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7"/>
        <w:spacing w:line="271" w:lineRule="auto"/>
        <w:rPr>
          <w:rFonts w:hint="default"/>
          <w:color w:val="auto"/>
          <w:highlight w:val="none"/>
          <w:lang w:val="en-US" w:eastAsia="zh-CN"/>
        </w:rPr>
      </w:pPr>
    </w:p>
    <w:p w14:paraId="2663F8B3">
      <w:pPr>
        <w:pStyle w:val="7"/>
        <w:spacing w:line="272" w:lineRule="auto"/>
        <w:rPr>
          <w:color w:val="auto"/>
          <w:highlight w:val="none"/>
          <w:lang w:eastAsia="zh-CN"/>
        </w:rPr>
      </w:pPr>
    </w:p>
    <w:p w14:paraId="5CF49D01">
      <w:pPr>
        <w:pStyle w:val="7"/>
        <w:spacing w:line="272" w:lineRule="auto"/>
        <w:rPr>
          <w:color w:val="auto"/>
          <w:highlight w:val="none"/>
          <w:lang w:eastAsia="zh-CN"/>
        </w:rPr>
      </w:pPr>
    </w:p>
    <w:p w14:paraId="6D0AB278">
      <w:pPr>
        <w:pStyle w:val="8"/>
        <w:ind w:left="0" w:firstLine="0" w:firstLineChars="0"/>
        <w:jc w:val="center"/>
        <w:rPr>
          <w:rFonts w:hint="eastAsia" w:asciiTheme="minorEastAsia" w:hAnsiTheme="minorEastAsia" w:eastAsiaTheme="minorEastAsia"/>
          <w:color w:val="auto"/>
          <w:sz w:val="52"/>
          <w:szCs w:val="52"/>
          <w:highlight w:val="none"/>
          <w:lang w:eastAsia="zh-CN"/>
        </w:rPr>
      </w:pPr>
      <w:r>
        <w:rPr>
          <w:rFonts w:hint="eastAsia" w:asciiTheme="minorEastAsia" w:hAnsiTheme="minorEastAsia" w:eastAsiaTheme="minorEastAsia"/>
          <w:color w:val="auto"/>
          <w:sz w:val="52"/>
          <w:szCs w:val="52"/>
          <w:highlight w:val="none"/>
          <w:lang w:eastAsia="zh-CN"/>
        </w:rPr>
        <w:t>三门县滨海科技城大周塘区块市政配套工程（一期）晏清路雨污水管网工程</w:t>
      </w:r>
    </w:p>
    <w:p w14:paraId="3441D67B">
      <w:pPr>
        <w:pStyle w:val="7"/>
        <w:spacing w:line="323" w:lineRule="auto"/>
        <w:rPr>
          <w:color w:val="auto"/>
          <w:highlight w:val="none"/>
          <w:lang w:eastAsia="zh-CN"/>
        </w:rPr>
      </w:pPr>
    </w:p>
    <w:p w14:paraId="316794DE">
      <w:pPr>
        <w:pStyle w:val="7"/>
        <w:spacing w:line="323" w:lineRule="auto"/>
        <w:rPr>
          <w:color w:val="auto"/>
          <w:highlight w:val="none"/>
          <w:lang w:eastAsia="zh-CN"/>
        </w:rPr>
      </w:pPr>
    </w:p>
    <w:p w14:paraId="15B0B069">
      <w:pPr>
        <w:spacing w:before="91" w:line="219" w:lineRule="auto"/>
        <w:jc w:val="center"/>
        <w:rPr>
          <w:rFonts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lang w:eastAsia="zh-CN"/>
        </w:rPr>
        <w:t>（招标编号</w:t>
      </w:r>
      <w:r>
        <w:rPr>
          <w:rFonts w:ascii="Times New Roman" w:hAnsi="Times New Roman" w:eastAsia="Times New Roman" w:cs="Times New Roman"/>
          <w:color w:val="auto"/>
          <w:spacing w:val="-3"/>
          <w:sz w:val="28"/>
          <w:szCs w:val="28"/>
          <w:highlight w:val="none"/>
          <w:lang w:eastAsia="zh-CN"/>
        </w:rPr>
        <w:t>/</w:t>
      </w:r>
      <w:r>
        <w:rPr>
          <w:rFonts w:ascii="宋体" w:hAnsi="宋体" w:eastAsia="宋体" w:cs="宋体"/>
          <w:color w:val="auto"/>
          <w:spacing w:val="-3"/>
          <w:sz w:val="28"/>
          <w:szCs w:val="28"/>
          <w:highlight w:val="none"/>
          <w:lang w:eastAsia="zh-CN"/>
        </w:rPr>
        <w:t>备案登记号</w:t>
      </w:r>
      <w:r>
        <w:rPr>
          <w:rFonts w:ascii="宋体" w:hAnsi="宋体" w:eastAsia="宋体" w:cs="宋体"/>
          <w:color w:val="auto"/>
          <w:spacing w:val="-1"/>
          <w:sz w:val="28"/>
          <w:szCs w:val="28"/>
          <w:highlight w:val="none"/>
          <w:lang w:eastAsia="zh-CN"/>
        </w:rPr>
        <w:t>：</w:t>
      </w:r>
      <w:r>
        <w:rPr>
          <w:rFonts w:hint="eastAsia" w:eastAsia="宋体"/>
          <w:color w:val="auto"/>
          <w:spacing w:val="-1"/>
          <w:sz w:val="28"/>
          <w:szCs w:val="28"/>
          <w:highlight w:val="none"/>
          <w:lang w:eastAsia="zh-CN"/>
        </w:rPr>
        <w:t>三招建备2025-</w:t>
      </w:r>
      <w:r>
        <w:rPr>
          <w:rFonts w:hint="eastAsia" w:eastAsia="宋体"/>
          <w:color w:val="auto"/>
          <w:spacing w:val="-1"/>
          <w:sz w:val="28"/>
          <w:szCs w:val="28"/>
          <w:highlight w:val="none"/>
          <w:lang w:val="en-US" w:eastAsia="zh-CN"/>
        </w:rPr>
        <w:t xml:space="preserve"> 061</w:t>
      </w:r>
      <w:r>
        <w:rPr>
          <w:rFonts w:hint="eastAsia" w:eastAsia="宋体"/>
          <w:color w:val="auto"/>
          <w:spacing w:val="-1"/>
          <w:sz w:val="28"/>
          <w:szCs w:val="28"/>
          <w:highlight w:val="none"/>
          <w:lang w:eastAsia="zh-CN"/>
        </w:rPr>
        <w:t>号</w:t>
      </w:r>
      <w:r>
        <w:rPr>
          <w:rFonts w:ascii="宋体" w:hAnsi="宋体" w:eastAsia="宋体" w:cs="宋体"/>
          <w:color w:val="auto"/>
          <w:spacing w:val="-1"/>
          <w:sz w:val="28"/>
          <w:szCs w:val="28"/>
          <w:highlight w:val="none"/>
          <w:lang w:eastAsia="zh-CN"/>
        </w:rPr>
        <w:t>）</w:t>
      </w:r>
    </w:p>
    <w:p w14:paraId="04BA6259">
      <w:pPr>
        <w:pStyle w:val="7"/>
        <w:rPr>
          <w:color w:val="auto"/>
          <w:highlight w:val="none"/>
          <w:lang w:eastAsia="zh-CN"/>
        </w:rPr>
      </w:pPr>
    </w:p>
    <w:p w14:paraId="25431116">
      <w:pPr>
        <w:pStyle w:val="7"/>
        <w:rPr>
          <w:color w:val="auto"/>
          <w:highlight w:val="none"/>
          <w:lang w:eastAsia="zh-CN"/>
        </w:rPr>
      </w:pPr>
    </w:p>
    <w:p w14:paraId="0B6FCA97">
      <w:pPr>
        <w:pStyle w:val="7"/>
        <w:rPr>
          <w:color w:val="auto"/>
          <w:highlight w:val="none"/>
          <w:lang w:eastAsia="zh-CN"/>
        </w:rPr>
      </w:pPr>
    </w:p>
    <w:p w14:paraId="7C04FC43">
      <w:pPr>
        <w:pStyle w:val="7"/>
        <w:rPr>
          <w:color w:val="auto"/>
          <w:highlight w:val="none"/>
          <w:lang w:eastAsia="zh-CN"/>
        </w:rPr>
      </w:pPr>
    </w:p>
    <w:p w14:paraId="02A26BAF">
      <w:pPr>
        <w:pStyle w:val="7"/>
        <w:rPr>
          <w:color w:val="auto"/>
          <w:highlight w:val="none"/>
          <w:lang w:eastAsia="zh-CN"/>
        </w:rPr>
      </w:pPr>
    </w:p>
    <w:p w14:paraId="3958E7FF">
      <w:pPr>
        <w:pStyle w:val="7"/>
        <w:rPr>
          <w:color w:val="auto"/>
          <w:highlight w:val="none"/>
          <w:lang w:eastAsia="zh-CN"/>
        </w:rPr>
      </w:pPr>
    </w:p>
    <w:p w14:paraId="6777B2C5">
      <w:pPr>
        <w:pStyle w:val="7"/>
        <w:rPr>
          <w:color w:val="auto"/>
          <w:highlight w:val="none"/>
          <w:lang w:eastAsia="zh-CN"/>
        </w:rPr>
      </w:pPr>
    </w:p>
    <w:p w14:paraId="5F150D2D">
      <w:pPr>
        <w:pStyle w:val="7"/>
        <w:spacing w:line="241" w:lineRule="auto"/>
        <w:rPr>
          <w:color w:val="auto"/>
          <w:highlight w:val="none"/>
          <w:lang w:eastAsia="zh-CN"/>
        </w:rPr>
      </w:pPr>
    </w:p>
    <w:p w14:paraId="295F8DA9">
      <w:pPr>
        <w:spacing w:before="139" w:line="222" w:lineRule="auto"/>
        <w:ind w:left="3306"/>
        <w:rPr>
          <w:rFonts w:ascii="宋体" w:hAnsi="宋体" w:eastAsia="宋体" w:cs="宋体"/>
          <w:color w:val="auto"/>
          <w:sz w:val="43"/>
          <w:szCs w:val="43"/>
          <w:highlight w:val="none"/>
          <w:lang w:eastAsia="zh-CN"/>
        </w:rPr>
      </w:pPr>
      <w:r>
        <w:rPr>
          <w:rFonts w:ascii="宋体" w:hAnsi="宋体" w:eastAsia="宋体" w:cs="宋体"/>
          <w:color w:val="auto"/>
          <w:spacing w:val="5"/>
          <w:sz w:val="43"/>
          <w:szCs w:val="43"/>
          <w:highlight w:val="none"/>
          <w:lang w:eastAsia="zh-CN"/>
        </w:rPr>
        <w:t>招标文件</w:t>
      </w:r>
    </w:p>
    <w:p w14:paraId="5B8342B3">
      <w:pPr>
        <w:pStyle w:val="7"/>
        <w:spacing w:line="241" w:lineRule="auto"/>
        <w:rPr>
          <w:color w:val="auto"/>
          <w:highlight w:val="none"/>
          <w:lang w:eastAsia="zh-CN"/>
        </w:rPr>
      </w:pPr>
    </w:p>
    <w:p w14:paraId="37AE56BC">
      <w:pPr>
        <w:spacing w:before="139" w:line="223" w:lineRule="auto"/>
        <w:ind w:left="1774"/>
        <w:rPr>
          <w:rFonts w:ascii="宋体" w:hAnsi="宋体" w:eastAsia="宋体" w:cs="宋体"/>
          <w:color w:val="auto"/>
          <w:sz w:val="43"/>
          <w:szCs w:val="43"/>
          <w:highlight w:val="none"/>
          <w:lang w:eastAsia="zh-CN"/>
        </w:rPr>
      </w:pPr>
      <w:r>
        <w:rPr>
          <w:rFonts w:ascii="宋体" w:hAnsi="宋体" w:eastAsia="宋体" w:cs="宋体"/>
          <w:color w:val="auto"/>
          <w:spacing w:val="6"/>
          <w:sz w:val="43"/>
          <w:szCs w:val="43"/>
          <w:highlight w:val="none"/>
          <w:lang w:eastAsia="zh-CN"/>
        </w:rPr>
        <w:t>(</w:t>
      </w:r>
      <w:r>
        <w:rPr>
          <w:rFonts w:hint="eastAsia" w:ascii="宋体" w:hAnsi="宋体" w:eastAsia="宋体" w:cs="宋体"/>
          <w:color w:val="auto"/>
          <w:spacing w:val="6"/>
          <w:sz w:val="43"/>
          <w:szCs w:val="43"/>
          <w:highlight w:val="none"/>
          <w:lang w:eastAsia="zh-CN"/>
        </w:rPr>
        <w:t>☑</w:t>
      </w:r>
      <w:r>
        <w:rPr>
          <w:rFonts w:ascii="宋体" w:hAnsi="宋体" w:eastAsia="宋体" w:cs="宋体"/>
          <w:color w:val="auto"/>
          <w:spacing w:val="6"/>
          <w:sz w:val="43"/>
          <w:szCs w:val="43"/>
          <w:highlight w:val="none"/>
          <w:lang w:eastAsia="zh-CN"/>
        </w:rPr>
        <w:t>公开招标□邀请招标）</w:t>
      </w:r>
    </w:p>
    <w:p w14:paraId="6090D96F">
      <w:pPr>
        <w:pStyle w:val="7"/>
        <w:spacing w:line="252" w:lineRule="auto"/>
        <w:rPr>
          <w:color w:val="auto"/>
          <w:highlight w:val="none"/>
          <w:lang w:eastAsia="zh-CN"/>
        </w:rPr>
      </w:pPr>
    </w:p>
    <w:p w14:paraId="024F334E">
      <w:pPr>
        <w:pStyle w:val="7"/>
        <w:spacing w:line="252" w:lineRule="auto"/>
        <w:rPr>
          <w:color w:val="auto"/>
          <w:highlight w:val="none"/>
          <w:lang w:eastAsia="zh-CN"/>
        </w:rPr>
      </w:pPr>
    </w:p>
    <w:p w14:paraId="236B6A7A">
      <w:pPr>
        <w:pStyle w:val="7"/>
        <w:spacing w:line="252" w:lineRule="auto"/>
        <w:rPr>
          <w:color w:val="auto"/>
          <w:highlight w:val="none"/>
          <w:lang w:eastAsia="zh-CN"/>
        </w:rPr>
      </w:pPr>
    </w:p>
    <w:p w14:paraId="0AF833CE">
      <w:pPr>
        <w:pStyle w:val="7"/>
        <w:spacing w:line="252" w:lineRule="auto"/>
        <w:rPr>
          <w:color w:val="auto"/>
          <w:highlight w:val="none"/>
          <w:lang w:eastAsia="zh-CN"/>
        </w:rPr>
      </w:pPr>
    </w:p>
    <w:p w14:paraId="4626D2C6">
      <w:pPr>
        <w:pStyle w:val="7"/>
        <w:spacing w:line="252" w:lineRule="auto"/>
        <w:rPr>
          <w:color w:val="auto"/>
          <w:highlight w:val="none"/>
          <w:lang w:eastAsia="zh-CN"/>
        </w:rPr>
      </w:pPr>
    </w:p>
    <w:p w14:paraId="630F178B">
      <w:pPr>
        <w:pStyle w:val="7"/>
        <w:spacing w:line="252" w:lineRule="auto"/>
        <w:rPr>
          <w:color w:val="auto"/>
          <w:highlight w:val="none"/>
          <w:lang w:eastAsia="zh-CN"/>
        </w:rPr>
      </w:pPr>
    </w:p>
    <w:p w14:paraId="7420A8C4">
      <w:pPr>
        <w:pStyle w:val="7"/>
        <w:spacing w:line="252" w:lineRule="auto"/>
        <w:rPr>
          <w:color w:val="auto"/>
          <w:highlight w:val="none"/>
          <w:lang w:eastAsia="zh-CN"/>
        </w:rPr>
      </w:pPr>
    </w:p>
    <w:p w14:paraId="4E9E91F5">
      <w:pPr>
        <w:pStyle w:val="7"/>
        <w:spacing w:line="253" w:lineRule="auto"/>
        <w:rPr>
          <w:color w:val="auto"/>
          <w:highlight w:val="none"/>
          <w:lang w:eastAsia="zh-CN"/>
        </w:rPr>
      </w:pPr>
    </w:p>
    <w:p w14:paraId="3A166B15">
      <w:pPr>
        <w:pStyle w:val="7"/>
        <w:spacing w:line="253" w:lineRule="auto"/>
        <w:rPr>
          <w:color w:val="auto"/>
          <w:highlight w:val="none"/>
          <w:lang w:eastAsia="zh-CN"/>
        </w:rPr>
      </w:pPr>
    </w:p>
    <w:p w14:paraId="03208710">
      <w:pPr>
        <w:pStyle w:val="7"/>
        <w:spacing w:line="253" w:lineRule="auto"/>
        <w:rPr>
          <w:color w:val="auto"/>
          <w:highlight w:val="none"/>
          <w:lang w:eastAsia="zh-CN"/>
        </w:rPr>
      </w:pPr>
    </w:p>
    <w:p w14:paraId="415FD7E1">
      <w:pPr>
        <w:pStyle w:val="7"/>
        <w:spacing w:line="253" w:lineRule="auto"/>
        <w:rPr>
          <w:color w:val="auto"/>
          <w:highlight w:val="none"/>
          <w:lang w:eastAsia="zh-CN"/>
        </w:rPr>
      </w:pPr>
    </w:p>
    <w:p w14:paraId="078BF909">
      <w:pPr>
        <w:pStyle w:val="7"/>
        <w:spacing w:line="253" w:lineRule="auto"/>
        <w:rPr>
          <w:color w:val="auto"/>
          <w:highlight w:val="none"/>
          <w:lang w:eastAsia="zh-CN"/>
        </w:rPr>
      </w:pPr>
    </w:p>
    <w:p w14:paraId="1E79DE8D">
      <w:pPr>
        <w:pStyle w:val="7"/>
        <w:spacing w:line="253" w:lineRule="auto"/>
        <w:rPr>
          <w:color w:val="auto"/>
          <w:highlight w:val="none"/>
          <w:lang w:eastAsia="zh-CN"/>
        </w:rPr>
      </w:pPr>
    </w:p>
    <w:p w14:paraId="48463DD3">
      <w:pPr>
        <w:pStyle w:val="7"/>
        <w:tabs>
          <w:tab w:val="left" w:pos="2593"/>
        </w:tabs>
        <w:kinsoku w:val="0"/>
        <w:spacing w:line="360" w:lineRule="auto"/>
        <w:ind w:left="0" w:firstLine="1120" w:firstLineChars="400"/>
        <w:jc w:val="distribute"/>
        <w:rPr>
          <w:rFonts w:hint="eastAsia" w:eastAsia="宋体"/>
          <w:color w:val="auto"/>
          <w:sz w:val="28"/>
          <w:szCs w:val="28"/>
          <w:highlight w:val="none"/>
          <w:lang w:eastAsia="zh-CN"/>
        </w:rPr>
      </w:pPr>
      <w:r>
        <w:rPr>
          <w:rFonts w:hint="eastAsia"/>
          <w:color w:val="auto"/>
          <w:sz w:val="28"/>
          <w:szCs w:val="28"/>
          <w:highlight w:val="none"/>
        </w:rPr>
        <w:t>招标人：</w:t>
      </w:r>
      <w:r>
        <w:rPr>
          <w:rFonts w:hint="eastAsia"/>
          <w:color w:val="auto"/>
          <w:sz w:val="28"/>
          <w:szCs w:val="28"/>
          <w:highlight w:val="none"/>
          <w:lang w:eastAsia="zh-CN"/>
        </w:rPr>
        <w:t>浙江三门经济开发区管理委员会</w:t>
      </w:r>
    </w:p>
    <w:p w14:paraId="454D55E3">
      <w:pPr>
        <w:ind w:firstLine="1120" w:firstLineChars="400"/>
        <w:jc w:val="distribute"/>
        <w:rPr>
          <w:color w:val="auto"/>
          <w:sz w:val="28"/>
          <w:szCs w:val="28"/>
          <w:highlight w:val="none"/>
        </w:rPr>
      </w:pPr>
    </w:p>
    <w:p w14:paraId="0B36E708">
      <w:pPr>
        <w:pStyle w:val="7"/>
        <w:tabs>
          <w:tab w:val="left" w:pos="2593"/>
        </w:tabs>
        <w:kinsoku w:val="0"/>
        <w:spacing w:line="360" w:lineRule="auto"/>
        <w:ind w:left="0" w:firstLine="1120" w:firstLineChars="400"/>
        <w:jc w:val="distribute"/>
        <w:rPr>
          <w:rFonts w:hint="eastAsia" w:eastAsia="宋体"/>
          <w:color w:val="auto"/>
          <w:sz w:val="28"/>
          <w:szCs w:val="28"/>
          <w:highlight w:val="none"/>
          <w:u w:val="single"/>
          <w:lang w:eastAsia="zh-CN"/>
        </w:rPr>
      </w:pPr>
      <w:r>
        <w:rPr>
          <w:rFonts w:hint="eastAsia"/>
          <w:color w:val="auto"/>
          <w:sz w:val="28"/>
          <w:szCs w:val="28"/>
          <w:highlight w:val="none"/>
        </w:rPr>
        <w:t>招标代理机构：</w:t>
      </w:r>
      <w:r>
        <w:rPr>
          <w:rFonts w:hint="eastAsia"/>
          <w:color w:val="auto"/>
          <w:sz w:val="28"/>
          <w:szCs w:val="28"/>
          <w:highlight w:val="none"/>
          <w:shd w:val="clear"/>
          <w:lang w:eastAsia="zh-CN"/>
        </w:rPr>
        <w:t>浙江希霖工程咨询有限公司</w:t>
      </w:r>
    </w:p>
    <w:p w14:paraId="5A947A37">
      <w:pPr>
        <w:pStyle w:val="8"/>
        <w:ind w:firstLine="840" w:firstLineChars="400"/>
        <w:jc w:val="distribute"/>
        <w:rPr>
          <w:color w:val="auto"/>
          <w:highlight w:val="none"/>
        </w:rPr>
      </w:pPr>
    </w:p>
    <w:p w14:paraId="139B59FB">
      <w:pPr>
        <w:pStyle w:val="8"/>
        <w:ind w:left="0" w:firstLine="1120" w:firstLineChars="400"/>
        <w:jc w:val="distribute"/>
        <w:rPr>
          <w:rFonts w:hint="eastAsia" w:eastAsia="宋体"/>
          <w:color w:val="auto"/>
          <w:sz w:val="28"/>
          <w:szCs w:val="28"/>
          <w:highlight w:val="none"/>
          <w:lang w:eastAsia="zh-CN"/>
        </w:rPr>
      </w:pPr>
      <w:r>
        <w:rPr>
          <w:color w:val="auto"/>
          <w:sz w:val="28"/>
          <w:szCs w:val="28"/>
          <w:highlight w:val="none"/>
        </w:rPr>
        <w:t>行业</w:t>
      </w:r>
      <w:r>
        <w:rPr>
          <w:rFonts w:hint="eastAsia"/>
          <w:color w:val="auto"/>
          <w:sz w:val="28"/>
          <w:szCs w:val="28"/>
          <w:highlight w:val="none"/>
        </w:rPr>
        <w:t>主</w:t>
      </w:r>
      <w:r>
        <w:rPr>
          <w:color w:val="auto"/>
          <w:sz w:val="28"/>
          <w:szCs w:val="28"/>
          <w:highlight w:val="none"/>
        </w:rPr>
        <w:t>管部门</w:t>
      </w:r>
      <w:r>
        <w:rPr>
          <w:rFonts w:hint="eastAsia"/>
          <w:color w:val="auto"/>
          <w:sz w:val="28"/>
          <w:szCs w:val="28"/>
          <w:highlight w:val="none"/>
        </w:rPr>
        <w:t>:</w:t>
      </w:r>
      <w:r>
        <w:rPr>
          <w:rFonts w:hint="eastAsia"/>
          <w:color w:val="auto"/>
          <w:sz w:val="28"/>
          <w:szCs w:val="28"/>
          <w:highlight w:val="none"/>
          <w:lang w:eastAsia="zh-CN"/>
        </w:rPr>
        <w:t>三门县住房和城乡建设局</w:t>
      </w:r>
    </w:p>
    <w:p w14:paraId="61341716">
      <w:pPr>
        <w:pStyle w:val="7"/>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highlight w:val="none"/>
        </w:rPr>
      </w:pPr>
    </w:p>
    <w:p w14:paraId="495EB35D">
      <w:pPr>
        <w:pStyle w:val="7"/>
        <w:tabs>
          <w:tab w:val="left" w:pos="3611"/>
          <w:tab w:val="left" w:pos="4626"/>
          <w:tab w:val="left" w:pos="5642"/>
        </w:tabs>
        <w:kinsoku w:val="0"/>
        <w:spacing w:before="14" w:line="360" w:lineRule="auto"/>
        <w:ind w:left="2877" w:right="175" w:firstLine="301" w:firstLineChars="100"/>
        <w:rPr>
          <w:rFonts w:hint="default"/>
          <w:color w:val="auto"/>
          <w:sz w:val="28"/>
          <w:szCs w:val="28"/>
          <w:highlight w:val="none"/>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highlight w:val="none"/>
          <w:lang w:eastAsia="zh-CN"/>
        </w:rPr>
        <w:t>二〇二</w:t>
      </w:r>
      <w:r>
        <w:rPr>
          <w:rFonts w:hint="eastAsia" w:ascii="宋体" w:hAnsi="宋体" w:eastAsia="宋体"/>
          <w:b/>
          <w:bCs/>
          <w:color w:val="auto"/>
          <w:sz w:val="30"/>
          <w:szCs w:val="30"/>
          <w:highlight w:val="none"/>
          <w:lang w:val="en-US" w:eastAsia="zh-CN"/>
        </w:rPr>
        <w:t>五</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五月</w:t>
      </w:r>
    </w:p>
    <w:p w14:paraId="3B75C8A8">
      <w:pPr>
        <w:spacing w:line="640" w:lineRule="exact"/>
        <w:jc w:val="both"/>
        <w:rPr>
          <w:rFonts w:hint="eastAsia" w:ascii="宋体" w:hAnsi="宋体" w:cs="宋体"/>
          <w:bCs/>
          <w:color w:val="000000"/>
          <w:sz w:val="44"/>
          <w:szCs w:val="20"/>
          <w:highlight w:val="none"/>
        </w:rPr>
      </w:pPr>
    </w:p>
    <w:p w14:paraId="73A83CE5">
      <w:pPr>
        <w:spacing w:line="640" w:lineRule="exact"/>
        <w:jc w:val="center"/>
        <w:rPr>
          <w:rFonts w:hint="eastAsia" w:ascii="宋体" w:hAnsi="宋体" w:cs="宋体"/>
          <w:bCs/>
          <w:color w:val="000000"/>
          <w:sz w:val="44"/>
          <w:szCs w:val="20"/>
          <w:highlight w:val="none"/>
        </w:rPr>
      </w:pPr>
    </w:p>
    <w:p w14:paraId="0366BD38">
      <w:pPr>
        <w:spacing w:line="640" w:lineRule="exact"/>
        <w:jc w:val="center"/>
        <w:rPr>
          <w:rFonts w:ascii="宋体" w:hAnsi="宋体" w:cs="宋体"/>
          <w:color w:val="000000"/>
          <w:sz w:val="32"/>
          <w:szCs w:val="32"/>
          <w:highlight w:val="none"/>
        </w:rPr>
      </w:pPr>
      <w:r>
        <w:rPr>
          <w:rFonts w:hint="eastAsia" w:ascii="宋体" w:hAnsi="宋体" w:cs="宋体"/>
          <w:bCs/>
          <w:color w:val="000000"/>
          <w:sz w:val="44"/>
          <w:szCs w:val="20"/>
          <w:highlight w:val="none"/>
        </w:rPr>
        <w:t>三   门   县</w:t>
      </w:r>
    </w:p>
    <w:p w14:paraId="132ED835">
      <w:pPr>
        <w:spacing w:line="1100" w:lineRule="exact"/>
        <w:jc w:val="center"/>
        <w:rPr>
          <w:rFonts w:ascii="宋体" w:hAnsi="宋体" w:cs="宋体"/>
          <w:bCs/>
          <w:color w:val="000000"/>
          <w:spacing w:val="120"/>
          <w:sz w:val="44"/>
          <w:szCs w:val="20"/>
          <w:highlight w:val="none"/>
        </w:rPr>
      </w:pPr>
      <w:r>
        <w:rPr>
          <w:rFonts w:hint="eastAsia" w:ascii="宋体" w:hAnsi="宋体" w:cs="宋体"/>
          <w:bCs/>
          <w:color w:val="000000"/>
          <w:spacing w:val="120"/>
          <w:sz w:val="44"/>
          <w:szCs w:val="20"/>
          <w:highlight w:val="none"/>
        </w:rPr>
        <w:t>建设工程招标文件</w:t>
      </w:r>
    </w:p>
    <w:p w14:paraId="5D07CFBF">
      <w:pPr>
        <w:spacing w:beforeLines="100" w:line="440" w:lineRule="exact"/>
        <w:jc w:val="center"/>
        <w:rPr>
          <w:rFonts w:hint="eastAsia" w:ascii="宋体" w:hAnsi="宋体" w:cs="宋体" w:eastAsiaTheme="minorEastAsia"/>
          <w:bCs/>
          <w:color w:val="000000"/>
          <w:sz w:val="32"/>
          <w:szCs w:val="20"/>
          <w:highlight w:val="none"/>
          <w:lang w:eastAsia="zh-CN"/>
        </w:rPr>
      </w:pPr>
      <w:r>
        <w:rPr>
          <w:rFonts w:hint="eastAsia" w:ascii="宋体" w:hAnsi="宋体" w:cs="宋体"/>
          <w:bCs/>
          <w:color w:val="000000"/>
          <w:sz w:val="32"/>
          <w:szCs w:val="20"/>
          <w:highlight w:val="none"/>
        </w:rPr>
        <w:t>备案登记号：</w:t>
      </w:r>
      <w:r>
        <w:rPr>
          <w:rFonts w:hint="eastAsia" w:ascii="宋体" w:hAnsi="宋体" w:cs="宋体"/>
          <w:bCs/>
          <w:color w:val="000000"/>
          <w:sz w:val="32"/>
          <w:szCs w:val="20"/>
          <w:highlight w:val="none"/>
          <w:lang w:eastAsia="zh-CN"/>
        </w:rPr>
        <w:t>三招建备2025-</w:t>
      </w:r>
      <w:r>
        <w:rPr>
          <w:rFonts w:hint="eastAsia" w:ascii="宋体" w:hAnsi="宋体" w:cs="宋体"/>
          <w:bCs/>
          <w:color w:val="000000"/>
          <w:sz w:val="32"/>
          <w:szCs w:val="20"/>
          <w:highlight w:val="none"/>
          <w:lang w:val="en-US" w:eastAsia="zh-CN"/>
        </w:rPr>
        <w:t>061</w:t>
      </w:r>
      <w:bookmarkStart w:id="679" w:name="_GoBack"/>
      <w:bookmarkEnd w:id="679"/>
      <w:r>
        <w:rPr>
          <w:rFonts w:hint="eastAsia" w:ascii="宋体" w:hAnsi="宋体" w:cs="宋体"/>
          <w:bCs/>
          <w:color w:val="000000"/>
          <w:sz w:val="32"/>
          <w:szCs w:val="20"/>
          <w:highlight w:val="none"/>
          <w:lang w:eastAsia="zh-CN"/>
        </w:rPr>
        <w:t>号</w:t>
      </w:r>
    </w:p>
    <w:p w14:paraId="4DB434F9">
      <w:pPr>
        <w:spacing w:line="640" w:lineRule="exact"/>
        <w:ind w:left="210" w:firstLine="564" w:firstLineChars="269"/>
        <w:rPr>
          <w:rFonts w:ascii="宋体" w:hAnsi="宋体" w:cs="宋体"/>
          <w:bCs/>
          <w:color w:val="000000"/>
          <w:highlight w:val="none"/>
        </w:rPr>
      </w:pPr>
    </w:p>
    <w:p w14:paraId="2E3F96C1">
      <w:pPr>
        <w:pStyle w:val="26"/>
        <w:tabs>
          <w:tab w:val="left" w:pos="3839"/>
        </w:tabs>
        <w:kinsoku w:val="0"/>
        <w:snapToGrid w:val="0"/>
        <w:spacing w:before="174" w:line="360" w:lineRule="auto"/>
        <w:ind w:right="175"/>
        <w:jc w:val="center"/>
        <w:rPr>
          <w:rFonts w:hint="eastAsia" w:eastAsia="宋体" w:asciiTheme="minorEastAsia" w:hAnsiTheme="minorEastAsia"/>
          <w:sz w:val="44"/>
          <w:szCs w:val="44"/>
          <w:highlight w:val="none"/>
          <w:lang w:eastAsia="zh-CN"/>
        </w:rPr>
      </w:pPr>
      <w:r>
        <w:rPr>
          <w:rFonts w:hint="eastAsia" w:ascii="宋体" w:hAnsi="宋体" w:cs="宋体"/>
          <w:b/>
          <w:bCs/>
          <w:color w:val="000000"/>
          <w:sz w:val="32"/>
          <w:szCs w:val="32"/>
          <w:highlight w:val="none"/>
        </w:rPr>
        <w:t>项目名称：</w:t>
      </w:r>
      <w:r>
        <w:rPr>
          <w:rFonts w:hint="eastAsia" w:ascii="宋体" w:hAnsi="宋体" w:cs="宋体"/>
          <w:b/>
          <w:bCs/>
          <w:color w:val="000000"/>
          <w:sz w:val="32"/>
          <w:szCs w:val="32"/>
          <w:highlight w:val="none"/>
          <w:lang w:eastAsia="zh-CN"/>
        </w:rPr>
        <w:t>三门县滨海科技城大周塘区块市政配套工程（一期）晏清路雨污水管网工程</w:t>
      </w:r>
    </w:p>
    <w:p w14:paraId="73A5F6B6">
      <w:pPr>
        <w:spacing w:line="640" w:lineRule="exact"/>
        <w:rPr>
          <w:rFonts w:ascii="宋体" w:hAnsi="宋体" w:cs="宋体"/>
          <w:bCs/>
          <w:color w:val="000000"/>
          <w:sz w:val="32"/>
          <w:szCs w:val="20"/>
          <w:highlight w:val="none"/>
        </w:rPr>
      </w:pPr>
    </w:p>
    <w:p w14:paraId="1CAE41FE">
      <w:pPr>
        <w:spacing w:line="640" w:lineRule="exact"/>
        <w:ind w:left="210" w:firstLine="860" w:firstLineChars="269"/>
        <w:rPr>
          <w:rFonts w:ascii="宋体" w:hAnsi="宋体" w:cs="宋体"/>
          <w:bCs/>
          <w:color w:val="000000"/>
          <w:sz w:val="32"/>
          <w:szCs w:val="20"/>
          <w:highlight w:val="none"/>
        </w:rPr>
      </w:pPr>
      <w:r>
        <w:rPr>
          <w:rFonts w:hint="eastAsia" w:ascii="宋体" w:hAnsi="宋体" w:cs="宋体"/>
          <w:bCs/>
          <w:color w:val="000000"/>
          <w:sz w:val="32"/>
          <w:szCs w:val="20"/>
          <w:highlight w:val="none"/>
        </w:rPr>
        <w:t>招 标 人：</w:t>
      </w:r>
      <w:r>
        <w:rPr>
          <w:rFonts w:hint="eastAsia" w:ascii="宋体" w:hAnsi="宋体" w:cs="宋体"/>
          <w:bCs/>
          <w:color w:val="000000"/>
          <w:sz w:val="32"/>
          <w:szCs w:val="20"/>
          <w:highlight w:val="none"/>
          <w:lang w:eastAsia="zh-CN"/>
        </w:rPr>
        <w:t>浙江三门经济开发区管理委员会</w:t>
      </w:r>
      <w:r>
        <w:rPr>
          <w:rFonts w:hint="eastAsia" w:ascii="宋体" w:hAnsi="宋体" w:cs="宋体"/>
          <w:bCs/>
          <w:sz w:val="32"/>
          <w:szCs w:val="20"/>
          <w:highlight w:val="none"/>
        </w:rPr>
        <w:t>（</w:t>
      </w:r>
      <w:r>
        <w:rPr>
          <w:rFonts w:hint="eastAsia" w:ascii="宋体" w:hAnsi="宋体" w:cs="宋体"/>
          <w:bCs/>
          <w:color w:val="000000"/>
          <w:sz w:val="32"/>
          <w:szCs w:val="20"/>
          <w:highlight w:val="none"/>
        </w:rPr>
        <w:t>盖章）</w:t>
      </w:r>
    </w:p>
    <w:p w14:paraId="0E068332">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 系 人：</w:t>
      </w:r>
      <w:r>
        <w:rPr>
          <w:rFonts w:hint="eastAsia" w:ascii="宋体" w:hAnsi="宋体" w:cs="宋体"/>
          <w:bCs/>
          <w:color w:val="000000"/>
          <w:sz w:val="32"/>
          <w:szCs w:val="20"/>
          <w:highlight w:val="none"/>
          <w:lang w:eastAsia="zh-CN"/>
        </w:rPr>
        <w:t xml:space="preserve">王陈 </w:t>
      </w:r>
    </w:p>
    <w:p w14:paraId="53F799E1">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联系电话：</w:t>
      </w:r>
      <w:r>
        <w:rPr>
          <w:rFonts w:hint="eastAsia" w:ascii="宋体" w:hAnsi="宋体" w:cs="宋体"/>
          <w:bCs/>
          <w:color w:val="000000"/>
          <w:sz w:val="32"/>
          <w:szCs w:val="20"/>
          <w:highlight w:val="none"/>
          <w:lang w:eastAsia="zh-CN"/>
        </w:rPr>
        <w:t>15257676575</w:t>
      </w:r>
    </w:p>
    <w:p w14:paraId="38A9B0F1">
      <w:pPr>
        <w:spacing w:line="640" w:lineRule="exact"/>
        <w:ind w:left="210" w:firstLine="860" w:firstLineChars="269"/>
        <w:rPr>
          <w:rFonts w:ascii="宋体" w:hAnsi="宋体" w:cs="宋体"/>
          <w:bCs/>
          <w:color w:val="000000"/>
          <w:sz w:val="32"/>
          <w:szCs w:val="20"/>
          <w:highlight w:val="none"/>
        </w:rPr>
      </w:pPr>
    </w:p>
    <w:p w14:paraId="00CD707C">
      <w:pPr>
        <w:spacing w:line="640" w:lineRule="exact"/>
        <w:ind w:left="210" w:firstLine="860" w:firstLineChars="269"/>
        <w:rPr>
          <w:rFonts w:ascii="宋体" w:hAnsi="宋体" w:cs="宋体"/>
          <w:bCs/>
          <w:color w:val="000000"/>
          <w:sz w:val="32"/>
          <w:szCs w:val="20"/>
          <w:highlight w:val="none"/>
        </w:rPr>
      </w:pPr>
      <w:r>
        <w:rPr>
          <w:rFonts w:hint="eastAsia" w:ascii="宋体" w:hAnsi="宋体" w:cs="宋体"/>
          <w:bCs/>
          <w:color w:val="000000"/>
          <w:sz w:val="32"/>
          <w:szCs w:val="20"/>
          <w:highlight w:val="none"/>
        </w:rPr>
        <w:t>招标代理：</w:t>
      </w:r>
      <w:r>
        <w:rPr>
          <w:rFonts w:hint="eastAsia" w:ascii="宋体" w:hAnsi="宋体" w:cs="宋体"/>
          <w:bCs/>
          <w:color w:val="000000"/>
          <w:sz w:val="32"/>
          <w:szCs w:val="20"/>
          <w:highlight w:val="none"/>
          <w:lang w:eastAsia="zh-CN"/>
        </w:rPr>
        <w:t>浙江希霖工程咨询有限公司</w:t>
      </w:r>
      <w:r>
        <w:rPr>
          <w:rFonts w:hint="eastAsia" w:ascii="宋体" w:hAnsi="宋体" w:cs="宋体"/>
          <w:bCs/>
          <w:color w:val="000000"/>
          <w:sz w:val="32"/>
          <w:szCs w:val="20"/>
          <w:highlight w:val="none"/>
        </w:rPr>
        <w:t>（盖章）</w:t>
      </w:r>
    </w:p>
    <w:p w14:paraId="1426127F">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 系 人：</w:t>
      </w:r>
      <w:r>
        <w:rPr>
          <w:rFonts w:hint="eastAsia" w:ascii="宋体" w:hAnsi="宋体" w:cs="宋体"/>
          <w:bCs/>
          <w:color w:val="000000"/>
          <w:sz w:val="32"/>
          <w:szCs w:val="20"/>
          <w:highlight w:val="none"/>
          <w:lang w:eastAsia="zh-CN"/>
        </w:rPr>
        <w:t>周文君</w:t>
      </w:r>
    </w:p>
    <w:p w14:paraId="7F35828C">
      <w:pPr>
        <w:spacing w:line="640" w:lineRule="exact"/>
        <w:ind w:left="210" w:firstLine="860" w:firstLineChars="269"/>
        <w:rPr>
          <w:rFonts w:hint="eastAsia" w:ascii="宋体" w:hAnsi="宋体" w:eastAsia="宋体" w:cs="宋体"/>
          <w:bCs/>
          <w:color w:val="000000"/>
          <w:sz w:val="32"/>
          <w:szCs w:val="20"/>
          <w:highlight w:val="none"/>
          <w:lang w:eastAsia="zh-CN"/>
        </w:rPr>
      </w:pPr>
      <w:r>
        <w:rPr>
          <w:rFonts w:hint="eastAsia" w:ascii="宋体" w:hAnsi="宋体" w:cs="宋体"/>
          <w:bCs/>
          <w:color w:val="000000"/>
          <w:sz w:val="32"/>
          <w:szCs w:val="20"/>
          <w:highlight w:val="none"/>
        </w:rPr>
        <w:t>联系电话：</w:t>
      </w:r>
      <w:r>
        <w:rPr>
          <w:rFonts w:hint="eastAsia" w:ascii="宋体" w:hAnsi="宋体" w:cs="宋体"/>
          <w:bCs/>
          <w:color w:val="000000"/>
          <w:sz w:val="32"/>
          <w:szCs w:val="20"/>
          <w:highlight w:val="none"/>
          <w:lang w:eastAsia="zh-CN"/>
        </w:rPr>
        <w:t>13958533735</w:t>
      </w:r>
    </w:p>
    <w:p w14:paraId="7B2A56C1">
      <w:pPr>
        <w:pStyle w:val="14"/>
        <w:rPr>
          <w:highlight w:val="none"/>
        </w:rPr>
      </w:pPr>
    </w:p>
    <w:p w14:paraId="32F0B7DA">
      <w:pPr>
        <w:rPr>
          <w:highlight w:val="none"/>
        </w:rPr>
      </w:pPr>
    </w:p>
    <w:p w14:paraId="5DC646D0">
      <w:pPr>
        <w:pStyle w:val="9"/>
        <w:rPr>
          <w:highlight w:val="none"/>
        </w:rPr>
      </w:pPr>
    </w:p>
    <w:p w14:paraId="384A77CC">
      <w:pPr>
        <w:spacing w:line="640" w:lineRule="exact"/>
        <w:ind w:left="210" w:firstLine="860" w:firstLineChars="269"/>
        <w:rPr>
          <w:rFonts w:ascii="宋体" w:hAnsi="宋体" w:cs="宋体"/>
          <w:bCs/>
          <w:color w:val="000000"/>
          <w:highlight w:val="none"/>
        </w:rPr>
      </w:pPr>
      <w:r>
        <w:rPr>
          <w:rFonts w:hint="eastAsia" w:ascii="宋体" w:hAnsi="宋体" w:cs="宋体"/>
          <w:bCs/>
          <w:color w:val="000000"/>
          <w:sz w:val="32"/>
          <w:szCs w:val="20"/>
          <w:highlight w:val="none"/>
        </w:rPr>
        <w:t>行业主管部门：三门县住房和城乡建设局（盖章）</w:t>
      </w:r>
    </w:p>
    <w:p w14:paraId="0FF493C3">
      <w:pPr>
        <w:spacing w:line="640" w:lineRule="exact"/>
        <w:rPr>
          <w:rFonts w:ascii="宋体" w:hAnsi="宋体" w:cs="宋体"/>
          <w:bCs/>
          <w:color w:val="000000"/>
          <w:highlight w:val="none"/>
        </w:rPr>
      </w:pPr>
    </w:p>
    <w:p w14:paraId="543E003E">
      <w:pPr>
        <w:pStyle w:val="7"/>
        <w:spacing w:line="286" w:lineRule="auto"/>
        <w:jc w:val="center"/>
        <w:rPr>
          <w:color w:val="auto"/>
          <w:highlight w:val="none"/>
          <w:lang w:eastAsia="zh-CN"/>
        </w:rPr>
      </w:pPr>
      <w:r>
        <w:rPr>
          <w:rFonts w:hint="eastAsia" w:eastAsia="宋体"/>
          <w:sz w:val="28"/>
          <w:szCs w:val="28"/>
          <w:highlight w:val="none"/>
          <w:lang w:eastAsia="zh-CN"/>
        </w:rPr>
        <w:t>二〇二</w:t>
      </w:r>
      <w:r>
        <w:rPr>
          <w:rFonts w:hint="eastAsia" w:eastAsia="宋体"/>
          <w:sz w:val="28"/>
          <w:szCs w:val="28"/>
          <w:highlight w:val="none"/>
          <w:lang w:val="en-US" w:eastAsia="zh-CN"/>
        </w:rPr>
        <w:t>五</w:t>
      </w:r>
      <w:r>
        <w:rPr>
          <w:rFonts w:hint="eastAsia"/>
          <w:sz w:val="28"/>
          <w:szCs w:val="28"/>
          <w:highlight w:val="none"/>
        </w:rPr>
        <w:t>年</w:t>
      </w:r>
      <w:r>
        <w:rPr>
          <w:rFonts w:hint="eastAsia" w:eastAsia="宋体"/>
          <w:sz w:val="28"/>
          <w:szCs w:val="28"/>
          <w:highlight w:val="none"/>
          <w:lang w:val="en-US" w:eastAsia="zh-CN"/>
        </w:rPr>
        <w:t>五</w:t>
      </w:r>
      <w:r>
        <w:rPr>
          <w:rFonts w:hint="eastAsia"/>
          <w:sz w:val="28"/>
          <w:szCs w:val="28"/>
          <w:highlight w:val="none"/>
        </w:rPr>
        <w:t>月</w:t>
      </w:r>
    </w:p>
    <w:p w14:paraId="272746BF">
      <w:pPr>
        <w:pStyle w:val="7"/>
        <w:spacing w:line="286" w:lineRule="auto"/>
        <w:rPr>
          <w:color w:val="auto"/>
          <w:highlight w:val="none"/>
          <w:lang w:eastAsia="zh-CN"/>
        </w:rPr>
      </w:pPr>
    </w:p>
    <w:p w14:paraId="336D1129">
      <w:pPr>
        <w:pStyle w:val="7"/>
        <w:spacing w:line="287" w:lineRule="auto"/>
        <w:rPr>
          <w:color w:val="auto"/>
          <w:highlight w:val="none"/>
          <w:lang w:eastAsia="zh-CN"/>
        </w:rPr>
      </w:pPr>
    </w:p>
    <w:p w14:paraId="0B4F8D83">
      <w:pPr>
        <w:spacing w:before="140" w:line="216" w:lineRule="auto"/>
        <w:ind w:left="3933"/>
        <w:outlineLvl w:val="0"/>
        <w:rPr>
          <w:rFonts w:ascii="宋体" w:hAnsi="宋体" w:eastAsia="宋体" w:cs="宋体"/>
          <w:color w:val="auto"/>
          <w:sz w:val="43"/>
          <w:szCs w:val="43"/>
          <w:highlight w:val="none"/>
          <w:lang w:eastAsia="zh-CN"/>
        </w:rPr>
      </w:pPr>
      <w:r>
        <w:rPr>
          <w:rFonts w:ascii="宋体" w:hAnsi="宋体" w:eastAsia="宋体" w:cs="宋体"/>
          <w:b/>
          <w:bCs/>
          <w:color w:val="auto"/>
          <w:spacing w:val="-37"/>
          <w:sz w:val="43"/>
          <w:szCs w:val="43"/>
          <w:highlight w:val="none"/>
          <w:lang w:eastAsia="zh-CN"/>
        </w:rPr>
        <w:t>目录</w:t>
      </w:r>
    </w:p>
    <w:p w14:paraId="038E1836">
      <w:pPr>
        <w:pStyle w:val="7"/>
        <w:spacing w:line="258" w:lineRule="auto"/>
        <w:rPr>
          <w:color w:val="auto"/>
          <w:highlight w:val="none"/>
          <w:lang w:eastAsia="zh-CN"/>
        </w:rPr>
      </w:pPr>
    </w:p>
    <w:p w14:paraId="2974BF77">
      <w:pPr>
        <w:pStyle w:val="7"/>
        <w:spacing w:line="258" w:lineRule="auto"/>
        <w:rPr>
          <w:color w:val="auto"/>
          <w:highlight w:val="none"/>
          <w:lang w:eastAsia="zh-CN"/>
        </w:rPr>
      </w:pPr>
    </w:p>
    <w:p w14:paraId="5A3E068D">
      <w:pPr>
        <w:pStyle w:val="7"/>
        <w:spacing w:line="258" w:lineRule="auto"/>
        <w:rPr>
          <w:color w:val="auto"/>
          <w:highlight w:val="none"/>
          <w:lang w:eastAsia="zh-CN"/>
        </w:rPr>
      </w:pPr>
    </w:p>
    <w:sdt>
      <w:sdtPr>
        <w:rPr>
          <w:rFonts w:ascii="宋体" w:hAnsi="宋体" w:eastAsia="宋体" w:cs="宋体"/>
          <w:color w:val="auto"/>
          <w:sz w:val="24"/>
          <w:szCs w:val="24"/>
          <w:highlight w:val="none"/>
        </w:rPr>
        <w:id w:val="174652672"/>
        <w:docPartObj>
          <w:docPartGallery w:val="Table of Contents"/>
          <w:docPartUnique/>
        </w:docPartObj>
      </w:sdtPr>
      <w:sdtEndPr>
        <w:rPr>
          <w:rFonts w:ascii="Times New Roman" w:hAnsi="Times New Roman" w:eastAsia="Times New Roman" w:cs="Times New Roman"/>
          <w:color w:val="auto"/>
          <w:sz w:val="24"/>
          <w:szCs w:val="24"/>
          <w:highlight w:val="none"/>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highlight w:val="none"/>
              <w:lang w:eastAsia="zh-CN"/>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3"/>
              <w:sz w:val="24"/>
              <w:szCs w:val="24"/>
              <w:highlight w:val="none"/>
              <w:lang w:eastAsia="zh-CN"/>
            </w:rPr>
            <w:t>第一章招标公告</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9"/>
              <w:sz w:val="24"/>
              <w:szCs w:val="24"/>
              <w:highlight w:val="none"/>
              <w:lang w:eastAsia="zh-CN"/>
            </w:rPr>
            <w:t>1</w:t>
          </w:r>
          <w:r>
            <w:rPr>
              <w:rFonts w:ascii="Times New Roman" w:hAnsi="Times New Roman" w:eastAsia="Times New Roman" w:cs="Times New Roman"/>
              <w:i/>
              <w:iCs/>
              <w:color w:val="auto"/>
              <w:spacing w:val="-7"/>
              <w:sz w:val="24"/>
              <w:szCs w:val="24"/>
              <w:highlight w:val="none"/>
              <w:lang w:eastAsia="zh-CN"/>
            </w:rPr>
            <w:t>4</w:t>
          </w:r>
          <w:r>
            <w:rPr>
              <w:rFonts w:ascii="Times New Roman" w:hAnsi="Times New Roman" w:eastAsia="Times New Roman" w:cs="Times New Roman"/>
              <w:i/>
              <w:iCs/>
              <w:color w:val="auto"/>
              <w:spacing w:val="-7"/>
              <w:sz w:val="24"/>
              <w:szCs w:val="24"/>
              <w:highlight w:val="none"/>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3"/>
              <w:sz w:val="24"/>
              <w:szCs w:val="24"/>
              <w:highlight w:val="none"/>
              <w:lang w:eastAsia="zh-CN"/>
            </w:rPr>
            <w:t>第二章投标人须知</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sz w:val="24"/>
              <w:szCs w:val="24"/>
              <w:highlight w:val="none"/>
              <w:lang w:eastAsia="zh-CN"/>
            </w:rPr>
            <w:t>21</w:t>
          </w:r>
          <w:r>
            <w:rPr>
              <w:rFonts w:ascii="Times New Roman" w:hAnsi="Times New Roman" w:eastAsia="Times New Roman" w:cs="Times New Roman"/>
              <w:i/>
              <w:iCs/>
              <w:color w:val="auto"/>
              <w:spacing w:val="-2"/>
              <w:sz w:val="24"/>
              <w:szCs w:val="24"/>
              <w:highlight w:val="none"/>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highlight w:val="none"/>
              <w:lang w:eastAsia="zh-CN"/>
            </w:rPr>
          </w:pPr>
          <w:bookmarkStart w:id="1" w:name="bookmark5"/>
          <w:bookmarkEnd w:id="1"/>
          <w:r>
            <w:rPr>
              <w:color w:val="auto"/>
              <w:highlight w:val="none"/>
            </w:rPr>
            <w:fldChar w:fldCharType="begin"/>
          </w:r>
          <w:r>
            <w:rPr>
              <w:color w:val="auto"/>
              <w:highlight w:val="none"/>
              <w:lang w:eastAsia="zh-CN"/>
            </w:rPr>
            <w:instrText xml:space="preserve">HYPERLINK \l "bookmark5"</w:instrText>
          </w:r>
          <w:r>
            <w:rPr>
              <w:color w:val="auto"/>
              <w:highlight w:val="none"/>
            </w:rPr>
            <w:fldChar w:fldCharType="separate"/>
          </w:r>
          <w:r>
            <w:rPr>
              <w:rFonts w:ascii="宋体" w:hAnsi="宋体" w:eastAsia="宋体" w:cs="宋体"/>
              <w:color w:val="auto"/>
              <w:spacing w:val="-2"/>
              <w:sz w:val="24"/>
              <w:szCs w:val="24"/>
              <w:highlight w:val="none"/>
              <w:lang w:eastAsia="zh-CN"/>
            </w:rPr>
            <w:t>第三章评标定标办法</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5</w:t>
          </w:r>
          <w:r>
            <w:rPr>
              <w:rFonts w:ascii="Times New Roman" w:hAnsi="Times New Roman" w:eastAsia="Times New Roman" w:cs="Times New Roman"/>
              <w:color w:val="auto"/>
              <w:spacing w:val="-5"/>
              <w:sz w:val="24"/>
              <w:szCs w:val="24"/>
              <w:highlight w:val="none"/>
              <w:lang w:eastAsia="zh-CN"/>
            </w:rPr>
            <w:t>3</w:t>
          </w:r>
          <w:r>
            <w:rPr>
              <w:color w:val="auto"/>
              <w:highlight w:val="none"/>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highlight w:val="none"/>
              <w:lang w:eastAsia="zh-CN"/>
            </w:rPr>
          </w:pPr>
          <w:bookmarkStart w:id="2" w:name="bookmark6"/>
          <w:bookmarkEnd w:id="2"/>
          <w:r>
            <w:rPr>
              <w:color w:val="auto"/>
              <w:highlight w:val="none"/>
            </w:rPr>
            <w:fldChar w:fldCharType="begin"/>
          </w:r>
          <w:r>
            <w:rPr>
              <w:color w:val="auto"/>
              <w:highlight w:val="none"/>
              <w:lang w:eastAsia="zh-CN"/>
            </w:rPr>
            <w:instrText xml:space="preserve">HYPERLINK \l "bookmark7"</w:instrText>
          </w:r>
          <w:r>
            <w:rPr>
              <w:color w:val="auto"/>
              <w:highlight w:val="none"/>
            </w:rPr>
            <w:fldChar w:fldCharType="separate"/>
          </w:r>
          <w:r>
            <w:rPr>
              <w:rFonts w:ascii="宋体" w:hAnsi="宋体" w:eastAsia="宋体" w:cs="宋体"/>
              <w:color w:val="auto"/>
              <w:spacing w:val="-2"/>
              <w:sz w:val="24"/>
              <w:szCs w:val="24"/>
              <w:highlight w:val="none"/>
              <w:lang w:eastAsia="zh-CN"/>
            </w:rPr>
            <w:t>第四章合同条款及格式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w w:val="90"/>
              <w:sz w:val="24"/>
              <w:szCs w:val="24"/>
              <w:highlight w:val="none"/>
              <w:lang w:eastAsia="zh-CN"/>
            </w:rPr>
            <w:t>7</w:t>
          </w:r>
          <w:r>
            <w:rPr>
              <w:color w:val="auto"/>
              <w:highlight w:val="none"/>
            </w:rPr>
            <w:fldChar w:fldCharType="end"/>
          </w:r>
          <w:r>
            <w:rPr>
              <w:rFonts w:ascii="Times New Roman" w:hAnsi="Times New Roman" w:eastAsia="Times New Roman" w:cs="Times New Roman"/>
              <w:color w:val="auto"/>
              <w:spacing w:val="-2"/>
              <w:w w:val="90"/>
              <w:sz w:val="24"/>
              <w:szCs w:val="24"/>
              <w:highlight w:val="none"/>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highlight w:val="none"/>
              <w:lang w:eastAsia="zh-CN"/>
            </w:rPr>
          </w:pPr>
          <w:bookmarkStart w:id="3" w:name="bookmark8"/>
          <w:bookmarkEnd w:id="3"/>
          <w:r>
            <w:rPr>
              <w:color w:val="auto"/>
              <w:highlight w:val="none"/>
            </w:rPr>
            <w:fldChar w:fldCharType="begin"/>
          </w:r>
          <w:r>
            <w:rPr>
              <w:color w:val="auto"/>
              <w:highlight w:val="none"/>
              <w:lang w:eastAsia="zh-CN"/>
            </w:rPr>
            <w:instrText xml:space="preserve">HYPERLINK \l "bookmark9"</w:instrText>
          </w:r>
          <w:r>
            <w:rPr>
              <w:color w:val="auto"/>
              <w:highlight w:val="none"/>
            </w:rPr>
            <w:fldChar w:fldCharType="separate"/>
          </w:r>
          <w:r>
            <w:rPr>
              <w:rFonts w:ascii="宋体" w:hAnsi="宋体" w:eastAsia="宋体" w:cs="宋体"/>
              <w:color w:val="auto"/>
              <w:spacing w:val="-1"/>
              <w:sz w:val="24"/>
              <w:szCs w:val="24"/>
              <w:highlight w:val="none"/>
              <w:lang w:eastAsia="zh-CN"/>
            </w:rPr>
            <w:t>第五章 工程量清单编制</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81</w:t>
          </w:r>
          <w:r>
            <w:rPr>
              <w:color w:val="auto"/>
              <w:highlight w:val="none"/>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bookmarkStart w:id="4" w:name="bookmark10"/>
          <w:bookmarkEnd w:id="4"/>
          <w:r>
            <w:rPr>
              <w:color w:val="auto"/>
              <w:highlight w:val="none"/>
            </w:rPr>
            <w:fldChar w:fldCharType="begin"/>
          </w:r>
          <w:r>
            <w:rPr>
              <w:color w:val="auto"/>
              <w:highlight w:val="none"/>
              <w:lang w:eastAsia="zh-CN"/>
            </w:rPr>
            <w:instrText xml:space="preserve">HYPERLINK \l "bookmark11"</w:instrText>
          </w:r>
          <w:r>
            <w:rPr>
              <w:color w:val="auto"/>
              <w:highlight w:val="none"/>
            </w:rPr>
            <w:fldChar w:fldCharType="separate"/>
          </w:r>
          <w:r>
            <w:rPr>
              <w:rFonts w:ascii="宋体" w:hAnsi="宋体" w:eastAsia="宋体" w:cs="宋体"/>
              <w:color w:val="auto"/>
              <w:spacing w:val="-9"/>
              <w:sz w:val="24"/>
              <w:szCs w:val="24"/>
              <w:highlight w:val="none"/>
              <w:lang w:eastAsia="zh-CN"/>
            </w:rPr>
            <w:t>第六章图纸</w:t>
          </w:r>
          <w:r>
            <w:rPr>
              <w:rFonts w:ascii="宋体" w:hAnsi="宋体" w:eastAsia="宋体" w:cs="宋体"/>
              <w:color w:val="auto"/>
              <w:sz w:val="24"/>
              <w:szCs w:val="24"/>
              <w:highlight w:val="none"/>
              <w:lang w:eastAsia="zh-CN"/>
            </w:rPr>
            <w:tab/>
          </w:r>
          <w:r>
            <w:rPr>
              <w:rFonts w:ascii="Times New Roman" w:hAnsi="Times New Roman" w:eastAsia="Times New Roman" w:cs="Times New Roman"/>
              <w:color w:val="auto"/>
              <w:spacing w:val="-8"/>
              <w:sz w:val="24"/>
              <w:szCs w:val="24"/>
              <w:highlight w:val="none"/>
              <w:lang w:eastAsia="zh-CN"/>
            </w:rPr>
            <w:t>82</w:t>
          </w:r>
          <w:r>
            <w:rPr>
              <w:color w:val="auto"/>
              <w:highlight w:val="none"/>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highlight w:val="none"/>
              <w:lang w:eastAsia="zh-CN"/>
            </w:rPr>
          </w:pPr>
          <w:bookmarkStart w:id="5" w:name="bookmark12"/>
          <w:bookmarkEnd w:id="5"/>
          <w:r>
            <w:rPr>
              <w:color w:val="auto"/>
              <w:highlight w:val="none"/>
            </w:rPr>
            <w:fldChar w:fldCharType="begin"/>
          </w:r>
          <w:r>
            <w:rPr>
              <w:color w:val="auto"/>
              <w:highlight w:val="none"/>
              <w:lang w:eastAsia="zh-CN"/>
            </w:rPr>
            <w:instrText xml:space="preserve">HYPERLINK \l "bookmark12"</w:instrText>
          </w:r>
          <w:r>
            <w:rPr>
              <w:color w:val="auto"/>
              <w:highlight w:val="none"/>
            </w:rPr>
            <w:fldChar w:fldCharType="separate"/>
          </w:r>
          <w:r>
            <w:rPr>
              <w:rFonts w:ascii="宋体" w:hAnsi="宋体" w:eastAsia="宋体" w:cs="宋体"/>
              <w:color w:val="auto"/>
              <w:spacing w:val="-1"/>
              <w:sz w:val="24"/>
              <w:szCs w:val="24"/>
              <w:highlight w:val="none"/>
              <w:lang w:eastAsia="zh-CN"/>
            </w:rPr>
            <w:t>第七章 技术标准和要求</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7"/>
              <w:w w:val="94"/>
              <w:sz w:val="24"/>
              <w:szCs w:val="24"/>
              <w:highlight w:val="none"/>
              <w:lang w:eastAsia="zh-CN"/>
            </w:rPr>
            <w:t>7</w:t>
          </w:r>
          <w:r>
            <w:rPr>
              <w:rFonts w:ascii="Times New Roman" w:hAnsi="Times New Roman" w:eastAsia="Times New Roman" w:cs="Times New Roman"/>
              <w:color w:val="auto"/>
              <w:spacing w:val="-7"/>
              <w:w w:val="94"/>
              <w:sz w:val="24"/>
              <w:szCs w:val="24"/>
              <w:highlight w:val="none"/>
              <w:lang w:eastAsia="zh-CN"/>
            </w:rPr>
            <w:t>8</w:t>
          </w:r>
          <w:r>
            <w:rPr>
              <w:color w:val="auto"/>
              <w:highlight w:val="none"/>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highlight w:val="none"/>
              <w:lang w:eastAsia="zh-CN"/>
            </w:rPr>
          </w:pPr>
          <w:bookmarkStart w:id="6" w:name="bookmark13"/>
          <w:bookmarkEnd w:id="6"/>
          <w:r>
            <w:rPr>
              <w:color w:val="auto"/>
              <w:highlight w:val="none"/>
            </w:rPr>
            <w:fldChar w:fldCharType="begin"/>
          </w:r>
          <w:r>
            <w:rPr>
              <w:color w:val="auto"/>
              <w:highlight w:val="none"/>
              <w:lang w:eastAsia="zh-CN"/>
            </w:rPr>
            <w:instrText xml:space="preserve">HYPERLINK \l "bookmark14"</w:instrText>
          </w:r>
          <w:r>
            <w:rPr>
              <w:color w:val="auto"/>
              <w:highlight w:val="none"/>
            </w:rPr>
            <w:fldChar w:fldCharType="separate"/>
          </w:r>
          <w:r>
            <w:rPr>
              <w:rFonts w:ascii="宋体" w:hAnsi="宋体" w:eastAsia="宋体" w:cs="宋体"/>
              <w:color w:val="auto"/>
              <w:spacing w:val="-1"/>
              <w:sz w:val="24"/>
              <w:szCs w:val="24"/>
              <w:highlight w:val="none"/>
              <w:lang w:eastAsia="zh-CN"/>
            </w:rPr>
            <w:t>第八章 投标文件格式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13"/>
              <w:sz w:val="24"/>
              <w:szCs w:val="24"/>
              <w:highlight w:val="none"/>
              <w:lang w:eastAsia="zh-CN"/>
            </w:rPr>
            <w:t>8</w:t>
          </w:r>
          <w:r>
            <w:rPr>
              <w:rFonts w:ascii="Times New Roman" w:hAnsi="Times New Roman" w:eastAsia="Times New Roman" w:cs="Times New Roman"/>
              <w:i/>
              <w:iCs/>
              <w:color w:val="auto"/>
              <w:spacing w:val="5"/>
              <w:sz w:val="24"/>
              <w:szCs w:val="24"/>
              <w:highlight w:val="none"/>
              <w:lang w:eastAsia="zh-CN"/>
            </w:rPr>
            <w:t>7</w:t>
          </w:r>
          <w:r>
            <w:rPr>
              <w:color w:val="auto"/>
              <w:highlight w:val="none"/>
            </w:rPr>
            <w:fldChar w:fldCharType="end"/>
          </w:r>
        </w:p>
      </w:sdtContent>
    </w:sdt>
    <w:p w14:paraId="79D8D8BC">
      <w:pPr>
        <w:spacing w:line="218" w:lineRule="auto"/>
        <w:rPr>
          <w:rFonts w:ascii="Times New Roman" w:hAnsi="Times New Roman" w:eastAsia="Times New Roman" w:cs="Times New Roman"/>
          <w:color w:val="auto"/>
          <w:sz w:val="24"/>
          <w:szCs w:val="24"/>
          <w:highlight w:val="none"/>
          <w:lang w:eastAsia="zh-CN"/>
        </w:rPr>
        <w:sectPr>
          <w:footerReference r:id="rId4" w:type="default"/>
          <w:pgSz w:w="11907" w:h="16840"/>
          <w:pgMar w:top="1431" w:right="1538" w:bottom="1288" w:left="1540" w:header="0" w:footer="1102" w:gutter="0"/>
          <w:pgNumType w:fmt="decimal"/>
          <w:cols w:space="720" w:num="1"/>
          <w:docGrid w:linePitch="0" w:charSpace="0"/>
        </w:sectPr>
      </w:pPr>
    </w:p>
    <w:p w14:paraId="4B96D384">
      <w:pPr>
        <w:widowControl/>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7" w:name="_Hlt44403249"/>
      <w:bookmarkStart w:id="8" w:name="_Hlt44403250"/>
      <w:r>
        <w:rPr>
          <w:rStyle w:val="19"/>
          <w:rFonts w:hint="eastAsia" w:ascii="宋体" w:hAnsi="宋体" w:eastAsia="宋体" w:cs="宋体"/>
          <w:color w:val="auto"/>
          <w:highlight w:val="none"/>
        </w:rPr>
        <w:t>e</w:t>
      </w:r>
      <w:bookmarkEnd w:id="7"/>
      <w:bookmarkEnd w:id="8"/>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3641402C">
      <w:pPr>
        <w:spacing w:line="218" w:lineRule="auto"/>
        <w:rPr>
          <w:rFonts w:ascii="Times New Roman" w:hAnsi="Times New Roman" w:eastAsia="Times New Roman" w:cs="Times New Roman"/>
          <w:color w:val="auto"/>
          <w:sz w:val="24"/>
          <w:szCs w:val="24"/>
          <w:highlight w:val="none"/>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highlight w:val="none"/>
          <w:lang w:eastAsia="zh-CN"/>
        </w:rPr>
      </w:pPr>
      <w:bookmarkStart w:id="9" w:name="bookmark2"/>
      <w:bookmarkEnd w:id="9"/>
      <w:r>
        <w:rPr>
          <w:rFonts w:hint="eastAsia" w:ascii="黑体" w:hAnsi="黑体" w:eastAsia="黑体" w:cs="黑体"/>
          <w:color w:val="auto"/>
          <w:spacing w:val="3"/>
          <w:sz w:val="43"/>
          <w:szCs w:val="43"/>
          <w:highlight w:val="none"/>
          <w:lang w:eastAsia="zh-CN"/>
        </w:rPr>
        <w:t>☑</w:t>
      </w:r>
      <w:r>
        <w:rPr>
          <w:rFonts w:ascii="黑体" w:hAnsi="黑体" w:eastAsia="黑体" w:cs="黑体"/>
          <w:color w:val="auto"/>
          <w:spacing w:val="3"/>
          <w:sz w:val="43"/>
          <w:szCs w:val="43"/>
          <w:highlight w:val="none"/>
          <w:lang w:eastAsia="zh-CN"/>
        </w:rPr>
        <w:t>第一章招标公告</w:t>
      </w:r>
    </w:p>
    <w:p w14:paraId="3593C710">
      <w:pPr>
        <w:spacing w:before="139" w:line="225" w:lineRule="auto"/>
        <w:jc w:val="center"/>
        <w:rPr>
          <w:rFonts w:hint="eastAsia" w:ascii="宋体" w:hAnsi="宋体" w:eastAsia="宋体" w:cs="宋体"/>
          <w:color w:val="auto"/>
          <w:sz w:val="36"/>
          <w:szCs w:val="36"/>
          <w:highlight w:val="none"/>
          <w:u w:val="single"/>
          <w:lang w:eastAsia="zh-CN"/>
        </w:rPr>
      </w:pPr>
      <w:r>
        <w:rPr>
          <w:rFonts w:hint="eastAsia" w:ascii="宋体" w:hAnsi="宋体" w:eastAsia="宋体" w:cs="宋体"/>
          <w:color w:val="auto"/>
          <w:sz w:val="36"/>
          <w:szCs w:val="36"/>
          <w:highlight w:val="none"/>
          <w:u w:val="single"/>
          <w:lang w:eastAsia="zh-CN"/>
        </w:rPr>
        <w:t>三门县滨海科技城大周塘区块市政配套工程（一期）晏清路雨污水管网工程</w:t>
      </w:r>
    </w:p>
    <w:p w14:paraId="654F640A">
      <w:pPr>
        <w:spacing w:before="139" w:line="225" w:lineRule="auto"/>
        <w:jc w:val="center"/>
        <w:rPr>
          <w:rFonts w:ascii="宋体" w:hAnsi="宋体" w:eastAsia="宋体" w:cs="宋体"/>
          <w:color w:val="auto"/>
          <w:sz w:val="28"/>
          <w:szCs w:val="28"/>
          <w:highlight w:val="none"/>
          <w:lang w:eastAsia="zh-CN"/>
        </w:rPr>
      </w:pPr>
      <w:r>
        <w:rPr>
          <w:rFonts w:ascii="宋体" w:hAnsi="宋体" w:eastAsia="宋体" w:cs="宋体"/>
          <w:b/>
          <w:bCs/>
          <w:color w:val="auto"/>
          <w:spacing w:val="-18"/>
          <w:sz w:val="28"/>
          <w:szCs w:val="28"/>
          <w:highlight w:val="none"/>
          <w:lang w:eastAsia="zh-CN"/>
        </w:rPr>
        <w:t>招标公告</w:t>
      </w:r>
    </w:p>
    <w:p w14:paraId="620EEE6C">
      <w:pPr>
        <w:pStyle w:val="7"/>
        <w:spacing w:line="447" w:lineRule="auto"/>
        <w:rPr>
          <w:color w:val="auto"/>
          <w:highlight w:val="none"/>
          <w:lang w:eastAsia="zh-CN"/>
        </w:rPr>
      </w:pPr>
    </w:p>
    <w:p w14:paraId="486DBF08">
      <w:pPr>
        <w:spacing w:before="101" w:line="224" w:lineRule="auto"/>
        <w:ind w:left="34"/>
        <w:rPr>
          <w:rFonts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eastAsia="zh-CN"/>
        </w:rPr>
        <w:t>三门县滨海科技城大周塘区块市政配套工程（一期）晏清路雨污水管网工程</w:t>
      </w:r>
      <w:r>
        <w:rPr>
          <w:rFonts w:hint="eastAsia" w:ascii="宋体" w:hAnsi="宋体" w:cs="宋体"/>
          <w:color w:val="auto"/>
          <w:sz w:val="24"/>
          <w:szCs w:val="24"/>
          <w:highlight w:val="none"/>
          <w:u w:val="none"/>
          <w:lang w:eastAsia="zh-CN"/>
        </w:rPr>
        <w:t>已由</w:t>
      </w:r>
      <w:r>
        <w:rPr>
          <w:rFonts w:hint="eastAsia" w:ascii="宋体" w:hAnsi="宋体" w:cs="宋体"/>
          <w:color w:val="auto"/>
          <w:sz w:val="24"/>
          <w:szCs w:val="24"/>
          <w:highlight w:val="none"/>
          <w:u w:val="single"/>
          <w:lang w:eastAsia="zh-CN"/>
        </w:rPr>
        <w:t>三门县发展和改革局</w:t>
      </w:r>
      <w:r>
        <w:rPr>
          <w:rFonts w:hint="eastAsia" w:ascii="宋体" w:hAnsi="宋体" w:cs="宋体"/>
          <w:color w:val="auto"/>
          <w:sz w:val="24"/>
          <w:szCs w:val="24"/>
          <w:highlight w:val="none"/>
          <w:u w:val="none"/>
          <w:lang w:eastAsia="zh-CN"/>
        </w:rPr>
        <w:t>以</w:t>
      </w:r>
      <w:r>
        <w:rPr>
          <w:rFonts w:hint="eastAsia" w:ascii="宋体" w:hAnsi="宋体" w:cs="宋体"/>
          <w:color w:val="auto"/>
          <w:sz w:val="24"/>
          <w:szCs w:val="24"/>
          <w:highlight w:val="none"/>
          <w:u w:val="single"/>
          <w:lang w:eastAsia="zh-CN"/>
        </w:rPr>
        <w:t xml:space="preserve"> 三发改审〔2025〕</w:t>
      </w:r>
      <w:r>
        <w:rPr>
          <w:rFonts w:hint="eastAsia" w:ascii="宋体" w:hAnsi="宋体" w:cs="宋体"/>
          <w:color w:val="auto"/>
          <w:sz w:val="24"/>
          <w:szCs w:val="24"/>
          <w:highlight w:val="none"/>
          <w:u w:val="single"/>
          <w:lang w:val="en-US" w:eastAsia="zh-CN"/>
        </w:rPr>
        <w:t>139</w:t>
      </w:r>
      <w:r>
        <w:rPr>
          <w:rFonts w:hint="eastAsia" w:ascii="宋体" w:hAnsi="宋体" w:cs="宋体"/>
          <w:color w:val="auto"/>
          <w:sz w:val="24"/>
          <w:szCs w:val="24"/>
          <w:highlight w:val="none"/>
          <w:u w:val="single"/>
          <w:lang w:eastAsia="zh-CN"/>
        </w:rPr>
        <w:t>号</w:t>
      </w:r>
      <w:r>
        <w:rPr>
          <w:rFonts w:hint="eastAsia" w:ascii="宋体" w:hAnsi="宋体" w:eastAsia="宋体" w:cs="宋体"/>
          <w:color w:val="auto"/>
          <w:spacing w:val="-5"/>
          <w:sz w:val="24"/>
          <w:szCs w:val="24"/>
          <w:highlight w:val="none"/>
          <w:lang w:eastAsia="zh-CN"/>
        </w:rPr>
        <w:t>批准建设，</w:t>
      </w:r>
      <w:r>
        <w:rPr>
          <w:rFonts w:ascii="宋体" w:hAnsi="宋体" w:eastAsia="宋体" w:cs="宋体"/>
          <w:color w:val="auto"/>
          <w:spacing w:val="-5"/>
          <w:sz w:val="24"/>
          <w:szCs w:val="24"/>
          <w:highlight w:val="none"/>
          <w:lang w:eastAsia="zh-CN"/>
        </w:rPr>
        <w:t>建设资金来自</w:t>
      </w:r>
      <w:r>
        <w:rPr>
          <w:rFonts w:hint="eastAsia" w:ascii="宋体" w:hAnsi="宋体" w:eastAsia="宋体" w:cs="宋体"/>
          <w:color w:val="auto"/>
          <w:spacing w:val="-5"/>
          <w:sz w:val="24"/>
          <w:szCs w:val="24"/>
          <w:highlight w:val="none"/>
          <w:u w:val="single"/>
          <w:lang w:val="en-US" w:eastAsia="zh-CN"/>
        </w:rPr>
        <w:t>财政拨款</w:t>
      </w:r>
      <w:r>
        <w:rPr>
          <w:rFonts w:ascii="宋体" w:hAnsi="宋体" w:eastAsia="宋体" w:cs="宋体"/>
          <w:color w:val="auto"/>
          <w:spacing w:val="-30"/>
          <w:sz w:val="24"/>
          <w:szCs w:val="24"/>
          <w:highlight w:val="none"/>
          <w:lang w:eastAsia="zh-CN"/>
        </w:rPr>
        <w:t>，</w:t>
      </w:r>
      <w:r>
        <w:rPr>
          <w:rFonts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val="en-US" w:eastAsia="zh-CN"/>
        </w:rPr>
        <w:t>100%</w:t>
      </w:r>
      <w:r>
        <w:rPr>
          <w:rFonts w:ascii="宋体" w:hAnsi="宋体" w:eastAsia="宋体" w:cs="宋体"/>
          <w:color w:val="auto"/>
          <w:spacing w:val="-13"/>
          <w:sz w:val="24"/>
          <w:szCs w:val="24"/>
          <w:highlight w:val="none"/>
          <w:lang w:eastAsia="zh-CN"/>
        </w:rPr>
        <w:t>，</w:t>
      </w:r>
      <w:r>
        <w:rPr>
          <w:rFonts w:ascii="宋体" w:hAnsi="宋体" w:eastAsia="宋体" w:cs="宋体"/>
          <w:color w:val="auto"/>
          <w:spacing w:val="-4"/>
          <w:sz w:val="24"/>
          <w:szCs w:val="24"/>
          <w:highlight w:val="none"/>
          <w:lang w:eastAsia="zh-CN"/>
        </w:rPr>
        <w:t>项目业主为</w:t>
      </w:r>
      <w:r>
        <w:rPr>
          <w:rFonts w:hint="eastAsia" w:ascii="宋体" w:hAnsi="宋体" w:cs="宋体"/>
          <w:color w:val="auto"/>
          <w:sz w:val="24"/>
          <w:szCs w:val="24"/>
          <w:highlight w:val="none"/>
          <w:u w:val="single"/>
          <w:lang w:eastAsia="zh-CN"/>
        </w:rPr>
        <w:t>浙江三门经济开发区管理委员会</w:t>
      </w:r>
      <w:r>
        <w:rPr>
          <w:rFonts w:hint="eastAsia"/>
          <w:color w:val="auto"/>
          <w:spacing w:val="-6"/>
          <w:sz w:val="24"/>
          <w:szCs w:val="24"/>
          <w:highlight w:val="none"/>
        </w:rPr>
        <w:t>，招标人为</w:t>
      </w:r>
      <w:r>
        <w:rPr>
          <w:rFonts w:hint="eastAsia" w:ascii="宋体" w:hAnsi="宋体" w:cs="宋体"/>
          <w:color w:val="auto"/>
          <w:sz w:val="24"/>
          <w:szCs w:val="24"/>
          <w:highlight w:val="none"/>
          <w:u w:val="single"/>
          <w:lang w:eastAsia="zh-CN"/>
        </w:rPr>
        <w:t>浙江三门经济开发区管理委员会</w:t>
      </w:r>
      <w:r>
        <w:rPr>
          <w:rFonts w:hint="eastAsia"/>
          <w:color w:val="auto"/>
          <w:spacing w:val="-6"/>
          <w:sz w:val="24"/>
          <w:szCs w:val="24"/>
          <w:highlight w:val="none"/>
        </w:rPr>
        <w:t>，委托代理机构为</w:t>
      </w:r>
      <w:r>
        <w:rPr>
          <w:color w:val="auto"/>
          <w:spacing w:val="-6"/>
          <w:sz w:val="24"/>
          <w:szCs w:val="24"/>
          <w:highlight w:val="none"/>
          <w:u w:val="single"/>
        </w:rPr>
        <w:t xml:space="preserve">  </w:t>
      </w:r>
      <w:r>
        <w:rPr>
          <w:rFonts w:hint="eastAsia" w:ascii="宋体" w:hAnsi="宋体" w:cs="宋体"/>
          <w:color w:val="auto"/>
          <w:sz w:val="24"/>
          <w:szCs w:val="24"/>
          <w:highlight w:val="none"/>
          <w:u w:val="single"/>
          <w:lang w:eastAsia="zh-CN"/>
        </w:rPr>
        <w:t>浙江希霖工程咨询有限公司</w:t>
      </w:r>
      <w:r>
        <w:rPr>
          <w:rFonts w:hint="eastAsia"/>
          <w:color w:val="auto"/>
          <w:spacing w:val="-4"/>
          <w:sz w:val="24"/>
          <w:szCs w:val="24"/>
          <w:highlight w:val="none"/>
        </w:rPr>
        <w:t>。项目已具备招标</w:t>
      </w:r>
      <w:r>
        <w:rPr>
          <w:color w:val="auto"/>
          <w:spacing w:val="-95"/>
          <w:sz w:val="24"/>
          <w:szCs w:val="24"/>
          <w:highlight w:val="none"/>
        </w:rPr>
        <w:t xml:space="preserve"> </w:t>
      </w:r>
      <w:r>
        <w:rPr>
          <w:rFonts w:hint="eastAsia"/>
          <w:color w:val="auto"/>
          <w:sz w:val="24"/>
          <w:szCs w:val="24"/>
          <w:highlight w:val="none"/>
        </w:rPr>
        <w:t>条件，现对该项目的</w:t>
      </w:r>
      <w:r>
        <w:rPr>
          <w:rFonts w:hint="eastAsia"/>
          <w:color w:val="auto"/>
          <w:spacing w:val="-1"/>
          <w:sz w:val="24"/>
          <w:szCs w:val="24"/>
          <w:highlight w:val="none"/>
          <w:u w:val="single"/>
          <w:lang w:eastAsia="zh-CN"/>
        </w:rPr>
        <w:t>三门县滨海科技城大周塘区块市政配套工程（一期）晏清路雨污水管网工程</w:t>
      </w:r>
      <w:r>
        <w:rPr>
          <w:rFonts w:hint="eastAsia"/>
          <w:color w:val="auto"/>
          <w:sz w:val="24"/>
          <w:szCs w:val="24"/>
          <w:highlight w:val="none"/>
          <w:u w:val="single"/>
        </w:rPr>
        <w:t xml:space="preserve"> </w:t>
      </w:r>
      <w:r>
        <w:rPr>
          <w:rFonts w:hint="eastAsia"/>
          <w:color w:val="auto"/>
          <w:sz w:val="24"/>
          <w:szCs w:val="24"/>
          <w:highlight w:val="none"/>
        </w:rPr>
        <w:t>的施工进行公开招标</w:t>
      </w:r>
      <w:r>
        <w:rPr>
          <w:rFonts w:ascii="宋体" w:hAnsi="宋体" w:eastAsia="宋体" w:cs="宋体"/>
          <w:color w:val="auto"/>
          <w:spacing w:val="-1"/>
          <w:sz w:val="24"/>
          <w:szCs w:val="24"/>
          <w:highlight w:val="none"/>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lang w:eastAsia="zh-CN"/>
        </w:rPr>
        <w:t>2.项目概况与招标范围</w:t>
      </w:r>
    </w:p>
    <w:p w14:paraId="4B6DD2B1">
      <w:pPr>
        <w:keepNext w:val="0"/>
        <w:keepLines w:val="0"/>
        <w:pageBreakBefore w:val="0"/>
        <w:wordWrap/>
        <w:overflowPunct/>
        <w:topLinePunct w:val="0"/>
        <w:bidi w:val="0"/>
        <w:spacing w:before="115" w:line="360" w:lineRule="auto"/>
        <w:ind w:left="28" w:right="77" w:firstLine="462"/>
        <w:rPr>
          <w:rFonts w:hint="default" w:ascii="宋体" w:hAnsi="宋体" w:eastAsia="宋体" w:cs="宋体"/>
          <w:color w:val="000000" w:themeColor="text1"/>
          <w:spacing w:val="1"/>
          <w:sz w:val="24"/>
          <w:szCs w:val="24"/>
          <w:highlight w:val="none"/>
          <w:u w:val="single"/>
          <w:lang w:val="en-US" w:eastAsia="zh-CN"/>
          <w14:textFill>
            <w14:solidFill>
              <w14:schemeClr w14:val="tx1"/>
            </w14:solidFill>
          </w14:textFill>
        </w:rPr>
      </w:pPr>
      <w:r>
        <w:rPr>
          <w:rFonts w:ascii="宋体" w:hAnsi="宋体" w:eastAsia="宋体" w:cs="宋体"/>
          <w:color w:val="auto"/>
          <w:spacing w:val="1"/>
          <w:sz w:val="24"/>
          <w:szCs w:val="24"/>
          <w:highlight w:val="none"/>
          <w:lang w:eastAsia="zh-CN"/>
        </w:rPr>
        <w:t>2.1项目概况：本项目</w:t>
      </w:r>
      <w:r>
        <w:rPr>
          <w:rFonts w:ascii="宋体" w:hAnsi="宋体" w:eastAsia="宋体" w:cs="宋体"/>
          <w:color w:val="000000" w:themeColor="text1"/>
          <w:spacing w:val="1"/>
          <w:sz w:val="24"/>
          <w:szCs w:val="24"/>
          <w:highlight w:val="none"/>
          <w:lang w:eastAsia="zh-CN"/>
          <w14:textFill>
            <w14:solidFill>
              <w14:schemeClr w14:val="tx1"/>
            </w14:solidFill>
          </w14:textFill>
        </w:rPr>
        <w:t>工程概算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910</w:t>
      </w:r>
      <w:r>
        <w:rPr>
          <w:rFonts w:ascii="宋体" w:hAnsi="宋体" w:eastAsia="宋体" w:cs="宋体"/>
          <w:color w:val="000000" w:themeColor="text1"/>
          <w:sz w:val="24"/>
          <w:szCs w:val="24"/>
          <w:highlight w:val="none"/>
          <w:lang w:eastAsia="zh-CN"/>
          <w14:textFill>
            <w14:solidFill>
              <w14:schemeClr w14:val="tx1"/>
            </w14:solidFill>
          </w14:textFill>
        </w:rPr>
        <w:t>万元，其</w:t>
      </w:r>
      <w:r>
        <w:rPr>
          <w:rFonts w:ascii="宋体" w:hAnsi="宋体" w:eastAsia="宋体" w:cs="宋体"/>
          <w:color w:val="000000" w:themeColor="text1"/>
          <w:spacing w:val="-2"/>
          <w:sz w:val="24"/>
          <w:szCs w:val="24"/>
          <w:highlight w:val="none"/>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903.9560</w:t>
      </w:r>
      <w:r>
        <w:rPr>
          <w:rFonts w:ascii="宋体" w:hAnsi="宋体" w:eastAsia="宋体" w:cs="宋体"/>
          <w:color w:val="000000" w:themeColor="text1"/>
          <w:spacing w:val="-2"/>
          <w:sz w:val="24"/>
          <w:szCs w:val="24"/>
          <w:highlight w:val="none"/>
          <w:lang w:eastAsia="zh-CN"/>
          <w14:textFill>
            <w14:solidFill>
              <w14:schemeClr w14:val="tx1"/>
            </w14:solidFill>
          </w14:textFill>
        </w:rPr>
        <w:t>万元，建设规模</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本工程建设地点为三门县滨海新城。主要建设内容为：工程内容为设计范围内的雨水工程、污水工程、一体化泵站工程，具体详见施工图纸。</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2.2招标范围：</w:t>
      </w:r>
      <w:r>
        <w:rPr>
          <w:rFonts w:hint="eastAsia" w:ascii="宋体" w:hAnsi="宋体" w:eastAsia="宋体" w:cs="宋体"/>
          <w:color w:val="auto"/>
          <w:spacing w:val="1"/>
          <w:sz w:val="24"/>
          <w:szCs w:val="24"/>
          <w:highlight w:val="none"/>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highlight w:val="none"/>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本次招标建安工程造价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9039560</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highlight w:val="none"/>
          <w:lang w:eastAsia="zh-CN"/>
        </w:rPr>
      </w:pPr>
      <w:r>
        <w:rPr>
          <w:rFonts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cs="宋体"/>
          <w:color w:val="000000" w:themeColor="text1"/>
          <w:sz w:val="24"/>
          <w:szCs w:val="24"/>
          <w:highlight w:val="none"/>
          <w14:textFill>
            <w14:solidFill>
              <w14:schemeClr w14:val="tx1"/>
            </w14:solidFill>
          </w14:textFill>
        </w:rPr>
        <w:t>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日历天（投</w:t>
      </w:r>
      <w:r>
        <w:rPr>
          <w:rFonts w:hint="eastAsia" w:ascii="宋体" w:hAnsi="宋体" w:cs="宋体"/>
          <w:color w:val="auto"/>
          <w:sz w:val="24"/>
          <w:szCs w:val="24"/>
          <w:highlight w:val="none"/>
        </w:rPr>
        <w:t>标人在投标文件中必须明确工期天数）</w:t>
      </w:r>
      <w:r>
        <w:rPr>
          <w:rFonts w:hint="eastAsia" w:ascii="宋体" w:hAnsi="宋体"/>
          <w:color w:val="auto"/>
          <w:sz w:val="24"/>
          <w:szCs w:val="24"/>
          <w:highlight w:val="none"/>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2.4 是否属于政府采购工程□是</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□是</w:t>
      </w:r>
    </w:p>
    <w:p w14:paraId="0FD9DEE0">
      <w:pPr>
        <w:keepNext w:val="0"/>
        <w:keepLines w:val="0"/>
        <w:widowControl/>
        <w:suppressLineNumbers w:val="0"/>
        <w:ind w:firstLine="472" w:firstLineChars="200"/>
        <w:jc w:val="left"/>
        <w:rPr>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 xml:space="preserve">否 </w:t>
      </w:r>
      <w:r>
        <w:rPr>
          <w:rFonts w:hint="eastAsia" w:ascii="宋体" w:hAnsi="宋体" w:eastAsia="宋体" w:cs="宋体"/>
          <w:color w:val="000000"/>
          <w:kern w:val="0"/>
          <w:sz w:val="24"/>
          <w:szCs w:val="24"/>
          <w:highlight w:val="none"/>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highlight w:val="none"/>
          <w:lang w:eastAsia="zh-CN"/>
        </w:rPr>
      </w:pPr>
      <w:r>
        <w:rPr>
          <w:rFonts w:hint="eastAsia" w:ascii="宋体" w:hAnsi="宋体" w:eastAsia="宋体" w:cs="宋体"/>
          <w:color w:val="000000"/>
          <w:kern w:val="0"/>
          <w:sz w:val="24"/>
          <w:szCs w:val="24"/>
          <w:highlight w:val="none"/>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highlight w:val="none"/>
          <w:lang w:val="en-US"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lang w:eastAsia="zh-CN"/>
        </w:rPr>
        <w:t>3.1具备</w:t>
      </w:r>
      <w:r>
        <w:rPr>
          <w:rFonts w:hint="eastAsia" w:ascii="宋体" w:hAnsi="宋体" w:eastAsia="宋体" w:cs="宋体"/>
          <w:b w:val="0"/>
          <w:bCs w:val="0"/>
          <w:i w:val="0"/>
          <w:iCs w:val="0"/>
          <w:color w:val="auto"/>
          <w:spacing w:val="16"/>
          <w:sz w:val="24"/>
          <w:szCs w:val="24"/>
          <w:highlight w:val="none"/>
          <w:u w:val="single"/>
          <w:lang w:eastAsia="zh-CN"/>
        </w:rPr>
        <w:t>市政公用施工总承包三级及以上</w:t>
      </w:r>
      <w:r>
        <w:rPr>
          <w:rFonts w:ascii="宋体" w:hAnsi="宋体" w:eastAsia="宋体" w:cs="宋体"/>
          <w:color w:val="auto"/>
          <w:spacing w:val="-3"/>
          <w:sz w:val="24"/>
          <w:szCs w:val="24"/>
          <w:highlight w:val="none"/>
          <w:lang w:eastAsia="zh-CN"/>
        </w:rPr>
        <w:t>资质</w:t>
      </w:r>
      <w:r>
        <w:rPr>
          <w:rFonts w:ascii="宋体" w:hAnsi="宋体" w:eastAsia="宋体" w:cs="宋体"/>
          <w:color w:val="auto"/>
          <w:spacing w:val="16"/>
          <w:sz w:val="24"/>
          <w:szCs w:val="24"/>
          <w:highlight w:val="none"/>
          <w:lang w:eastAsia="zh-CN"/>
        </w:rPr>
        <w:t>；</w:t>
      </w:r>
      <w:r>
        <w:rPr>
          <w:rFonts w:ascii="宋体" w:hAnsi="宋体" w:eastAsia="宋体" w:cs="宋体"/>
          <w:b w:val="0"/>
          <w:bCs w:val="0"/>
          <w:i w:val="0"/>
          <w:iCs w:val="0"/>
          <w:color w:val="auto"/>
          <w:spacing w:val="16"/>
          <w:sz w:val="25"/>
          <w:szCs w:val="25"/>
          <w:highlight w:val="none"/>
          <w:u w:val="single"/>
          <w:lang w:eastAsia="zh-CN"/>
        </w:rPr>
        <w:t>（</w:t>
      </w:r>
      <w:r>
        <w:rPr>
          <w:rFonts w:ascii="宋体" w:hAnsi="宋体" w:eastAsia="宋体" w:cs="宋体"/>
          <w:b w:val="0"/>
          <w:bCs w:val="0"/>
          <w:i w:val="0"/>
          <w:iCs w:val="0"/>
          <w:color w:val="auto"/>
          <w:spacing w:val="-3"/>
          <w:sz w:val="25"/>
          <w:szCs w:val="25"/>
          <w:highlight w:val="none"/>
          <w:u w:val="single"/>
          <w:lang w:eastAsia="zh-CN"/>
        </w:rPr>
        <w:t>对应资质应在“浙江省建筑市</w:t>
      </w:r>
      <w:r>
        <w:rPr>
          <w:rFonts w:ascii="宋体" w:hAnsi="宋体" w:eastAsia="宋体" w:cs="宋体"/>
          <w:b w:val="0"/>
          <w:bCs w:val="0"/>
          <w:i w:val="0"/>
          <w:iCs w:val="0"/>
          <w:color w:val="auto"/>
          <w:spacing w:val="-4"/>
          <w:sz w:val="25"/>
          <w:szCs w:val="25"/>
          <w:highlight w:val="none"/>
          <w:u w:val="single"/>
          <w:lang w:eastAsia="zh-CN"/>
        </w:rPr>
        <w:t>场监管公共服务</w:t>
      </w:r>
      <w:r>
        <w:rPr>
          <w:rFonts w:ascii="宋体" w:hAnsi="宋体" w:eastAsia="宋体" w:cs="宋体"/>
          <w:b w:val="0"/>
          <w:bCs w:val="0"/>
          <w:i w:val="0"/>
          <w:iCs w:val="0"/>
          <w:color w:val="auto"/>
          <w:spacing w:val="-4"/>
          <w:sz w:val="25"/>
          <w:szCs w:val="25"/>
          <w:highlight w:val="none"/>
          <w:lang w:eastAsia="zh-CN"/>
        </w:rPr>
        <w:t>系</w:t>
      </w:r>
      <w:r>
        <w:rPr>
          <w:rFonts w:ascii="宋体" w:hAnsi="宋体" w:eastAsia="宋体" w:cs="宋体"/>
          <w:b w:val="0"/>
          <w:bCs w:val="0"/>
          <w:i w:val="0"/>
          <w:iCs w:val="0"/>
          <w:color w:val="auto"/>
          <w:spacing w:val="-7"/>
          <w:sz w:val="25"/>
          <w:szCs w:val="25"/>
          <w:highlight w:val="none"/>
          <w:u w:val="single"/>
          <w:lang w:eastAsia="zh-CN"/>
        </w:rPr>
        <w:t>统”上资质动态核查结果处于“合格”状态）</w:t>
      </w:r>
      <w:r>
        <w:rPr>
          <w:rFonts w:hint="eastAsia" w:ascii="宋体" w:hAnsi="宋体" w:eastAsia="宋体" w:cs="宋体"/>
          <w:b w:val="0"/>
          <w:bCs w:val="0"/>
          <w:i w:val="0"/>
          <w:iCs w:val="0"/>
          <w:color w:val="auto"/>
          <w:spacing w:val="-7"/>
          <w:sz w:val="25"/>
          <w:szCs w:val="25"/>
          <w:highlight w:val="none"/>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3.2具备有效的企业安全生产许可证，企业主要负责人（法定代表人、企业经</w:t>
      </w:r>
      <w:r>
        <w:rPr>
          <w:rFonts w:ascii="宋体" w:hAnsi="宋体" w:eastAsia="宋体" w:cs="宋体"/>
          <w:color w:val="auto"/>
          <w:spacing w:val="5"/>
          <w:sz w:val="24"/>
          <w:szCs w:val="24"/>
          <w:highlight w:val="none"/>
          <w:lang w:eastAsia="zh-CN"/>
        </w:rPr>
        <w:t>理、企业分管安全生产的副经理、企业技术负责人）具有对应有效的安全生产考核</w:t>
      </w:r>
      <w:r>
        <w:rPr>
          <w:rFonts w:ascii="宋体" w:hAnsi="宋体" w:eastAsia="宋体" w:cs="宋体"/>
          <w:color w:val="auto"/>
          <w:spacing w:val="-3"/>
          <w:sz w:val="24"/>
          <w:szCs w:val="24"/>
          <w:highlight w:val="none"/>
          <w:lang w:eastAsia="zh-CN"/>
        </w:rPr>
        <w:t>合格证书；</w:t>
      </w:r>
    </w:p>
    <w:p w14:paraId="48AE97ED">
      <w:pPr>
        <w:pStyle w:val="7"/>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3.3自</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日以来</w:t>
      </w:r>
      <w:r>
        <w:rPr>
          <w:rFonts w:hint="eastAsia" w:ascii="宋体" w:hAnsi="宋体" w:eastAsia="宋体" w:cs="宋体"/>
          <w:i/>
          <w:iCs/>
          <w:color w:val="auto"/>
          <w:sz w:val="24"/>
          <w:szCs w:val="24"/>
          <w:highlight w:val="none"/>
          <w:lang w:eastAsia="zh-CN"/>
        </w:rPr>
        <w:t>□承接过/□完成过</w:t>
      </w:r>
      <w:r>
        <w:rPr>
          <w:rFonts w:hint="eastAsia" w:ascii="宋体" w:hAnsi="宋体" w:eastAsia="宋体" w:cs="宋体"/>
          <w:i/>
          <w:iCs/>
          <w:color w:val="auto"/>
          <w:sz w:val="24"/>
          <w:szCs w:val="24"/>
          <w:highlight w:val="none"/>
          <w:u w:val="single"/>
          <w:lang w:eastAsia="zh-CN"/>
        </w:rPr>
        <w:tab/>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val="en-US" w:eastAsia="zh-CN"/>
        </w:rPr>
        <w:t>/</w:t>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highlight w:val="none"/>
          <w:lang w:eastAsia="zh-CN"/>
        </w:rPr>
      </w:pPr>
      <w:r>
        <w:rPr>
          <w:rFonts w:ascii="宋体" w:hAnsi="宋体" w:eastAsia="宋体" w:cs="宋体"/>
          <w:i w:val="0"/>
          <w:iCs w:val="0"/>
          <w:color w:val="auto"/>
          <w:spacing w:val="-3"/>
          <w:sz w:val="24"/>
          <w:szCs w:val="24"/>
          <w:highlight w:val="none"/>
          <w:lang w:eastAsia="zh-CN"/>
        </w:rPr>
        <w:t>3.7拟派项目负责人具有</w:t>
      </w:r>
      <w:r>
        <w:rPr>
          <w:rFonts w:ascii="宋体" w:hAnsi="宋体" w:eastAsia="宋体" w:cs="宋体"/>
          <w:i w:val="0"/>
          <w:iCs w:val="0"/>
          <w:color w:val="auto"/>
          <w:spacing w:val="-3"/>
          <w:sz w:val="25"/>
          <w:szCs w:val="25"/>
          <w:highlight w:val="none"/>
          <w:lang w:eastAsia="zh-CN"/>
        </w:rPr>
        <w:t>注册在投标人单位的</w:t>
      </w:r>
      <w:r>
        <w:rPr>
          <w:rFonts w:ascii="宋体" w:hAnsi="宋体" w:eastAsia="宋体" w:cs="宋体"/>
          <w:i w:val="0"/>
          <w:iCs w:val="0"/>
          <w:color w:val="auto"/>
          <w:spacing w:val="-3"/>
          <w:sz w:val="25"/>
          <w:szCs w:val="25"/>
          <w:highlight w:val="none"/>
          <w:u w:val="single"/>
          <w:lang w:eastAsia="zh-CN"/>
        </w:rPr>
        <w:t>（</w:t>
      </w:r>
      <w:r>
        <w:rPr>
          <w:rFonts w:hint="eastAsia" w:eastAsia="宋体"/>
          <w:i w:val="0"/>
          <w:iCs w:val="0"/>
          <w:color w:val="auto"/>
          <w:sz w:val="24"/>
          <w:szCs w:val="24"/>
          <w:highlight w:val="none"/>
          <w:u w:val="single"/>
          <w:lang w:eastAsia="zh-CN"/>
        </w:rPr>
        <w:t>市政工程专业二级</w:t>
      </w:r>
      <w:r>
        <w:rPr>
          <w:rFonts w:hint="eastAsia"/>
          <w:i w:val="0"/>
          <w:iCs w:val="0"/>
          <w:color w:val="auto"/>
          <w:sz w:val="24"/>
          <w:szCs w:val="24"/>
          <w:highlight w:val="none"/>
          <w:u w:val="single"/>
        </w:rPr>
        <w:t>及以上</w:t>
      </w:r>
      <w:r>
        <w:rPr>
          <w:rFonts w:ascii="宋体" w:hAnsi="宋体" w:eastAsia="宋体" w:cs="宋体"/>
          <w:i w:val="0"/>
          <w:iCs w:val="0"/>
          <w:color w:val="auto"/>
          <w:spacing w:val="-3"/>
          <w:sz w:val="25"/>
          <w:szCs w:val="25"/>
          <w:highlight w:val="none"/>
          <w:u w:val="single"/>
          <w:lang w:eastAsia="zh-CN"/>
        </w:rPr>
        <w:t>）级</w:t>
      </w:r>
      <w:r>
        <w:rPr>
          <w:rFonts w:ascii="宋体" w:hAnsi="宋体" w:eastAsia="宋体" w:cs="宋体"/>
          <w:i w:val="0"/>
          <w:iCs w:val="0"/>
          <w:color w:val="auto"/>
          <w:spacing w:val="-3"/>
          <w:sz w:val="25"/>
          <w:szCs w:val="25"/>
          <w:highlight w:val="none"/>
          <w:lang w:eastAsia="zh-CN"/>
        </w:rPr>
        <w:t>建</w:t>
      </w:r>
      <w:r>
        <w:rPr>
          <w:rFonts w:ascii="宋体" w:hAnsi="宋体" w:eastAsia="宋体" w:cs="宋体"/>
          <w:i w:val="0"/>
          <w:iCs w:val="0"/>
          <w:color w:val="auto"/>
          <w:spacing w:val="-4"/>
          <w:sz w:val="25"/>
          <w:szCs w:val="25"/>
          <w:highlight w:val="none"/>
          <w:lang w:eastAsia="zh-CN"/>
        </w:rPr>
        <w:t>造师执业资格</w:t>
      </w:r>
      <w:r>
        <w:rPr>
          <w:rFonts w:ascii="宋体" w:hAnsi="宋体" w:eastAsia="宋体" w:cs="宋体"/>
          <w:i w:val="0"/>
          <w:iCs w:val="0"/>
          <w:color w:val="auto"/>
          <w:spacing w:val="-3"/>
          <w:sz w:val="25"/>
          <w:szCs w:val="25"/>
          <w:highlight w:val="none"/>
          <w:lang w:eastAsia="zh-CN"/>
        </w:rPr>
        <w:t>(</w:t>
      </w:r>
      <w:r>
        <w:rPr>
          <w:rFonts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职称</w:t>
      </w:r>
      <w:r>
        <w:rPr>
          <w:rFonts w:ascii="宋体" w:hAnsi="宋体" w:eastAsia="宋体" w:cs="宋体"/>
          <w:i w:val="0"/>
          <w:iCs w:val="0"/>
          <w:color w:val="auto"/>
          <w:spacing w:val="-29"/>
          <w:sz w:val="25"/>
          <w:szCs w:val="25"/>
          <w:highlight w:val="none"/>
          <w:lang w:eastAsia="zh-CN"/>
        </w:rPr>
        <w:t>：</w:t>
      </w:r>
      <w:r>
        <w:rPr>
          <w:rFonts w:hint="eastAsia" w:ascii="宋体" w:hAnsi="宋体" w:cs="宋体"/>
          <w:i/>
          <w:iCs/>
          <w:color w:val="auto"/>
          <w:highlight w:val="none"/>
          <w:u w:val="single"/>
        </w:rPr>
        <w:t xml:space="preserve">    </w:t>
      </w:r>
      <w:r>
        <w:rPr>
          <w:rFonts w:hint="eastAsia" w:ascii="宋体" w:hAnsi="宋体" w:cs="宋体"/>
          <w:i/>
          <w:iCs/>
          <w:color w:val="auto"/>
          <w:highlight w:val="none"/>
          <w:u w:val="single"/>
          <w:lang w:val="en-US" w:eastAsia="zh-CN"/>
        </w:rPr>
        <w:t>/</w:t>
      </w:r>
      <w:r>
        <w:rPr>
          <w:rFonts w:hint="eastAsia" w:ascii="宋体" w:hAnsi="宋体" w:cs="宋体"/>
          <w:i/>
          <w:iCs/>
          <w:color w:val="auto"/>
          <w:highlight w:val="none"/>
          <w:u w:val="single"/>
        </w:rPr>
        <w:t xml:space="preserve">      </w:t>
      </w:r>
      <w:r>
        <w:rPr>
          <w:rFonts w:ascii="宋体" w:hAnsi="宋体" w:eastAsia="宋体" w:cs="宋体"/>
          <w:i w:val="0"/>
          <w:iCs w:val="0"/>
          <w:color w:val="auto"/>
          <w:spacing w:val="-29"/>
          <w:sz w:val="25"/>
          <w:szCs w:val="25"/>
          <w:highlight w:val="none"/>
          <w:lang w:eastAsia="zh-CN"/>
        </w:rPr>
        <w:t>），</w:t>
      </w:r>
      <w:r>
        <w:rPr>
          <w:rFonts w:hint="eastAsia"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同时具有对应有效的安全生产考核合格证书。</w:t>
      </w:r>
      <w:r>
        <w:rPr>
          <w:rFonts w:ascii="宋体" w:hAnsi="宋体" w:eastAsia="宋体" w:cs="宋体"/>
          <w:i w:val="0"/>
          <w:iCs w:val="0"/>
          <w:color w:val="auto"/>
          <w:spacing w:val="-3"/>
          <w:sz w:val="24"/>
          <w:szCs w:val="24"/>
          <w:highlight w:val="none"/>
          <w:lang w:eastAsia="zh-CN"/>
        </w:rPr>
        <w:t>如在投</w:t>
      </w:r>
      <w:r>
        <w:rPr>
          <w:rFonts w:ascii="宋体" w:hAnsi="宋体" w:eastAsia="宋体" w:cs="宋体"/>
          <w:i w:val="0"/>
          <w:iCs w:val="0"/>
          <w:color w:val="auto"/>
          <w:sz w:val="24"/>
          <w:szCs w:val="24"/>
          <w:highlight w:val="none"/>
          <w:lang w:eastAsia="zh-CN"/>
        </w:rPr>
        <w:t>标截止日存在在其他任何在建合同工程（在建合同工程的开</w:t>
      </w:r>
      <w:r>
        <w:rPr>
          <w:rFonts w:ascii="宋体" w:hAnsi="宋体" w:eastAsia="宋体" w:cs="宋体"/>
          <w:i w:val="0"/>
          <w:iCs w:val="0"/>
          <w:color w:val="auto"/>
          <w:spacing w:val="-1"/>
          <w:sz w:val="24"/>
          <w:szCs w:val="24"/>
          <w:highlight w:val="none"/>
          <w:lang w:eastAsia="zh-CN"/>
        </w:rPr>
        <w:t>始时间为合同工程中标</w:t>
      </w:r>
      <w:r>
        <w:rPr>
          <w:rFonts w:ascii="宋体" w:hAnsi="宋体" w:eastAsia="宋体" w:cs="宋体"/>
          <w:i w:val="0"/>
          <w:iCs w:val="0"/>
          <w:color w:val="auto"/>
          <w:sz w:val="24"/>
          <w:szCs w:val="24"/>
          <w:highlight w:val="none"/>
          <w:lang w:eastAsia="zh-CN"/>
        </w:rPr>
        <w:t>通知书发出日期，或者不通过招标方式的则以合同签订日期</w:t>
      </w:r>
      <w:r>
        <w:rPr>
          <w:rFonts w:ascii="宋体" w:hAnsi="宋体" w:eastAsia="宋体" w:cs="宋体"/>
          <w:i w:val="0"/>
          <w:iCs w:val="0"/>
          <w:color w:val="auto"/>
          <w:spacing w:val="-1"/>
          <w:sz w:val="24"/>
          <w:szCs w:val="24"/>
          <w:highlight w:val="none"/>
          <w:lang w:eastAsia="zh-CN"/>
        </w:rPr>
        <w:t>为开始时间，结束时间</w:t>
      </w:r>
      <w:r>
        <w:rPr>
          <w:rFonts w:ascii="宋体" w:hAnsi="宋体" w:eastAsia="宋体" w:cs="宋体"/>
          <w:i w:val="0"/>
          <w:iCs w:val="0"/>
          <w:color w:val="auto"/>
          <w:sz w:val="24"/>
          <w:szCs w:val="24"/>
          <w:highlight w:val="none"/>
          <w:lang w:eastAsia="zh-CN"/>
        </w:rPr>
        <w:t>为该合同工程验收合格或合同解除日期）担任项目负责人（</w:t>
      </w:r>
      <w:r>
        <w:rPr>
          <w:rFonts w:ascii="宋体" w:hAnsi="宋体" w:eastAsia="宋体" w:cs="宋体"/>
          <w:i w:val="0"/>
          <w:iCs w:val="0"/>
          <w:color w:val="auto"/>
          <w:spacing w:val="-1"/>
          <w:sz w:val="24"/>
          <w:szCs w:val="24"/>
          <w:highlight w:val="none"/>
          <w:lang w:eastAsia="zh-CN"/>
        </w:rPr>
        <w:t>包括工程总承包项目中</w:t>
      </w:r>
      <w:r>
        <w:rPr>
          <w:rFonts w:ascii="宋体" w:hAnsi="宋体" w:eastAsia="宋体" w:cs="宋体"/>
          <w:i w:val="0"/>
          <w:iCs w:val="0"/>
          <w:color w:val="auto"/>
          <w:sz w:val="24"/>
          <w:szCs w:val="24"/>
          <w:highlight w:val="none"/>
          <w:lang w:eastAsia="zh-CN"/>
        </w:rPr>
        <w:t>的施工负责人）的，不得以拟派项目负责人</w:t>
      </w:r>
      <w:r>
        <w:rPr>
          <w:rFonts w:ascii="宋体" w:hAnsi="宋体" w:eastAsia="宋体" w:cs="宋体"/>
          <w:i w:val="0"/>
          <w:iCs w:val="0"/>
          <w:color w:val="auto"/>
          <w:spacing w:val="-1"/>
          <w:sz w:val="24"/>
          <w:szCs w:val="24"/>
          <w:highlight w:val="none"/>
          <w:lang w:eastAsia="zh-CN"/>
        </w:rPr>
        <w:t>的身份参加本次投标；</w:t>
      </w:r>
    </w:p>
    <w:p w14:paraId="322432B2">
      <w:pPr>
        <w:pStyle w:val="7"/>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拟派项目负责人</w:t>
      </w:r>
      <w:r>
        <w:rPr>
          <w:rFonts w:hint="eastAsia" w:ascii="宋体" w:hAnsi="宋体" w:cs="宋体"/>
          <w:i w:val="0"/>
          <w:iCs w:val="0"/>
          <w:color w:val="auto"/>
          <w:sz w:val="24"/>
          <w:szCs w:val="24"/>
          <w:highlight w:val="none"/>
        </w:rPr>
        <w:t>自</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年</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月</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完成过</w:t>
      </w:r>
      <w:r>
        <w:rPr>
          <w:rFonts w:hint="eastAsia" w:ascii="宋体" w:hAnsi="宋体" w:cs="宋体"/>
          <w:i w:val="0"/>
          <w:iCs w:val="0"/>
          <w:color w:val="auto"/>
          <w:sz w:val="24"/>
          <w:szCs w:val="24"/>
          <w:highlight w:val="none"/>
          <w:u w:val="single"/>
        </w:rPr>
        <w:tab/>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业绩；</w:t>
      </w:r>
    </w:p>
    <w:p w14:paraId="4AE4F8E8">
      <w:pPr>
        <w:pStyle w:val="7"/>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sym w:font="Wingdings 2" w:char="F0A3"/>
      </w:r>
      <w:r>
        <w:rPr>
          <w:rFonts w:hint="eastAsia" w:ascii="宋体" w:hAnsi="宋体" w:cs="宋体"/>
          <w:i w:val="0"/>
          <w:iCs w:val="0"/>
          <w:color w:val="auto"/>
          <w:sz w:val="24"/>
          <w:szCs w:val="24"/>
          <w:highlight w:val="none"/>
        </w:rPr>
        <w:t>3.8</w:t>
      </w:r>
      <w:r>
        <w:rPr>
          <w:rFonts w:hint="eastAsia" w:ascii="宋体" w:hAnsi="宋体" w:cs="宋体"/>
          <w:i w:val="0"/>
          <w:iCs w:val="0"/>
          <w:color w:val="auto"/>
          <w:sz w:val="24"/>
          <w:szCs w:val="24"/>
          <w:highlight w:val="none"/>
          <w:u w:val="single"/>
        </w:rPr>
        <w:t xml:space="preserve"> （招标人需要增加的、符合法律法规的其他要求）</w:t>
      </w:r>
      <w:r>
        <w:rPr>
          <w:rFonts w:hint="eastAsia" w:ascii="宋体" w:hAnsi="宋体" w:cs="宋体"/>
          <w:i w:val="0"/>
          <w:iCs w:val="0"/>
          <w:color w:val="auto"/>
          <w:sz w:val="24"/>
          <w:szCs w:val="24"/>
          <w:highlight w:val="none"/>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ascii="宋体" w:hAnsi="宋体" w:eastAsia="宋体" w:cs="宋体"/>
          <w:color w:val="auto"/>
          <w:spacing w:val="4"/>
          <w:sz w:val="24"/>
          <w:szCs w:val="24"/>
          <w:highlight w:val="none"/>
          <w:lang w:eastAsia="zh-CN"/>
        </w:rPr>
        <w:t>3.9拟派施工现场专职安全生产管理人员，具有对应有效的安全生产考核合格</w:t>
      </w:r>
      <w:r>
        <w:rPr>
          <w:rFonts w:ascii="宋体" w:hAnsi="宋体" w:eastAsia="宋体" w:cs="宋体"/>
          <w:color w:val="auto"/>
          <w:spacing w:val="-1"/>
          <w:sz w:val="24"/>
          <w:szCs w:val="24"/>
          <w:highlight w:val="none"/>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highlight w:val="none"/>
          <w:lang w:eastAsia="zh-CN"/>
        </w:rPr>
        <w:t>服务系统严重失信名单的信息为准</w:t>
      </w:r>
      <w:r>
        <w:rPr>
          <w:rFonts w:ascii="宋体" w:hAnsi="宋体" w:eastAsia="宋体" w:cs="宋体"/>
          <w:color w:val="auto"/>
          <w:spacing w:val="2"/>
          <w:sz w:val="24"/>
          <w:szCs w:val="24"/>
          <w:highlight w:val="none"/>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3.11投标人及其拟派项目负责人自</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2022</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ascii="宋体" w:hAnsi="宋体" w:eastAsia="宋体" w:cs="宋体"/>
          <w:color w:val="auto"/>
          <w:spacing w:val="-1"/>
          <w:sz w:val="24"/>
          <w:szCs w:val="24"/>
          <w:highlight w:val="none"/>
          <w:lang w:eastAsia="zh-CN"/>
        </w:rPr>
        <w:t>起至</w:t>
      </w:r>
      <w:r>
        <w:rPr>
          <w:rFonts w:ascii="宋体" w:hAnsi="宋体" w:eastAsia="宋体" w:cs="宋体"/>
          <w:color w:val="auto"/>
          <w:spacing w:val="-2"/>
          <w:sz w:val="24"/>
          <w:szCs w:val="24"/>
          <w:highlight w:val="none"/>
          <w:lang w:eastAsia="zh-CN"/>
        </w:rPr>
        <w:t>投标截止日止无行贿犯</w:t>
      </w:r>
      <w:r>
        <w:rPr>
          <w:rFonts w:ascii="宋体" w:hAnsi="宋体" w:eastAsia="宋体" w:cs="宋体"/>
          <w:color w:val="auto"/>
          <w:spacing w:val="-3"/>
          <w:sz w:val="24"/>
          <w:szCs w:val="24"/>
          <w:highlight w:val="none"/>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3.13投标人及其拟派项目负责人未被市场监督管理机关在全国企业信用信息公</w:t>
      </w:r>
      <w:r>
        <w:rPr>
          <w:rFonts w:ascii="宋体" w:hAnsi="宋体" w:eastAsia="宋体" w:cs="宋体"/>
          <w:color w:val="auto"/>
          <w:spacing w:val="-1"/>
          <w:sz w:val="24"/>
          <w:szCs w:val="24"/>
          <w:highlight w:val="none"/>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3.14投标人及其拟派项目负责人未被人力资源社会保障行政部门列入失信联合</w:t>
      </w:r>
      <w:r>
        <w:rPr>
          <w:rFonts w:ascii="宋体" w:hAnsi="宋体" w:eastAsia="宋体" w:cs="宋体"/>
          <w:color w:val="auto"/>
          <w:spacing w:val="-1"/>
          <w:sz w:val="24"/>
          <w:szCs w:val="24"/>
          <w:highlight w:val="none"/>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3.15省外企业应按规定办理“省外建设工程企业进浙备案”手续；</w:t>
      </w:r>
      <w:r>
        <w:rPr>
          <w:rFonts w:ascii="宋体" w:hAnsi="宋体" w:eastAsia="宋体" w:cs="宋体"/>
          <w:color w:val="auto"/>
          <w:spacing w:val="-7"/>
          <w:sz w:val="24"/>
          <w:szCs w:val="24"/>
          <w:highlight w:val="none"/>
          <w:lang w:eastAsia="zh-CN"/>
        </w:rPr>
        <w:t>□3.16</w:t>
      </w:r>
      <w:r>
        <w:rPr>
          <w:rFonts w:ascii="宋体" w:hAnsi="宋体" w:eastAsia="宋体" w:cs="宋体"/>
          <w:i/>
          <w:iCs/>
          <w:color w:val="auto"/>
          <w:spacing w:val="-7"/>
          <w:sz w:val="25"/>
          <w:szCs w:val="25"/>
          <w:highlight w:val="none"/>
          <w:u w:val="single"/>
          <w:lang w:eastAsia="zh-CN"/>
        </w:rPr>
        <w:t>（招标人需要增加的、符合法律法规的其他要求）</w:t>
      </w:r>
      <w:r>
        <w:rPr>
          <w:rFonts w:ascii="宋体" w:hAnsi="宋体" w:eastAsia="宋体" w:cs="宋体"/>
          <w:color w:val="auto"/>
          <w:spacing w:val="-7"/>
          <w:sz w:val="24"/>
          <w:szCs w:val="24"/>
          <w:highlight w:val="none"/>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4.2</w:t>
      </w:r>
      <w:r>
        <w:rPr>
          <w:rFonts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采用评定分离，</w:t>
      </w:r>
      <w:r>
        <w:rPr>
          <w:rFonts w:hint="eastAsia"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5.1本项目招标文件（含图纸）和补充（答疑、澄清）、修改文件以网</w:t>
      </w:r>
      <w:r>
        <w:rPr>
          <w:rFonts w:ascii="宋体" w:hAnsi="宋体" w:eastAsia="宋体" w:cs="宋体"/>
          <w:color w:val="auto"/>
          <w:spacing w:val="1"/>
          <w:sz w:val="24"/>
          <w:szCs w:val="24"/>
          <w:highlight w:val="none"/>
          <w:lang w:eastAsia="zh-CN"/>
        </w:rPr>
        <w:t>上下载方</w:t>
      </w:r>
      <w:r>
        <w:rPr>
          <w:rFonts w:ascii="宋体" w:hAnsi="宋体" w:eastAsia="宋体" w:cs="宋体"/>
          <w:color w:val="auto"/>
          <w:spacing w:val="-1"/>
          <w:sz w:val="24"/>
          <w:szCs w:val="24"/>
          <w:highlight w:val="none"/>
          <w:lang w:eastAsia="zh-CN"/>
        </w:rPr>
        <w:t>式发放</w:t>
      </w:r>
      <w:r>
        <w:rPr>
          <w:rFonts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eastAsia="zh-CN"/>
        </w:rPr>
        <w:t>http://www.sanmen.gov.cn/col/col1229610743/index.html</w:t>
      </w:r>
      <w:r>
        <w:rPr>
          <w:rFonts w:ascii="宋体" w:hAnsi="宋体" w:eastAsia="宋体" w:cs="宋体"/>
          <w:color w:val="auto"/>
          <w:spacing w:val="-1"/>
          <w:sz w:val="24"/>
          <w:szCs w:val="24"/>
          <w:highlight w:val="none"/>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ascii="宋体" w:hAnsi="宋体" w:eastAsia="宋体" w:cs="宋体"/>
          <w:color w:val="auto"/>
          <w:spacing w:val="-3"/>
          <w:sz w:val="24"/>
          <w:szCs w:val="24"/>
          <w:highlight w:val="none"/>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5.3招标文件网上下载时间</w:t>
      </w:r>
      <w:r>
        <w:rPr>
          <w:rFonts w:ascii="宋体" w:hAnsi="宋体" w:eastAsia="宋体" w:cs="宋体"/>
          <w:color w:val="auto"/>
          <w:sz w:val="24"/>
          <w:szCs w:val="24"/>
          <w:highlight w:val="none"/>
          <w:lang w:eastAsia="zh-CN"/>
        </w:rPr>
        <w:t>：</w:t>
      </w:r>
      <w:r>
        <w:rPr>
          <w:rFonts w:ascii="宋体" w:hAnsi="宋体" w:eastAsia="宋体" w:cs="宋体"/>
          <w:i/>
          <w:iCs/>
          <w:color w:val="auto"/>
          <w:sz w:val="25"/>
          <w:szCs w:val="25"/>
          <w:highlight w:val="none"/>
          <w:lang w:eastAsia="zh-CN"/>
        </w:rPr>
        <w:t>（</w:t>
      </w:r>
      <w:r>
        <w:rPr>
          <w:rFonts w:ascii="宋体" w:hAnsi="宋体" w:eastAsia="宋体" w:cs="宋体"/>
          <w:i/>
          <w:iCs/>
          <w:color w:val="auto"/>
          <w:spacing w:val="-6"/>
          <w:sz w:val="25"/>
          <w:szCs w:val="25"/>
          <w:highlight w:val="none"/>
          <w:u w:val="single"/>
          <w:lang w:eastAsia="zh-CN"/>
        </w:rPr>
        <w:t>公告发布之日起至投标文件递交</w:t>
      </w:r>
      <w:r>
        <w:rPr>
          <w:rFonts w:ascii="宋体" w:hAnsi="宋体" w:eastAsia="宋体" w:cs="宋体"/>
          <w:i/>
          <w:iCs/>
          <w:color w:val="auto"/>
          <w:spacing w:val="-7"/>
          <w:sz w:val="25"/>
          <w:szCs w:val="25"/>
          <w:highlight w:val="none"/>
          <w:u w:val="single"/>
          <w:lang w:eastAsia="zh-CN"/>
        </w:rPr>
        <w:t>截止时</w:t>
      </w:r>
      <w:r>
        <w:rPr>
          <w:rFonts w:ascii="宋体" w:hAnsi="宋体" w:eastAsia="宋体" w:cs="宋体"/>
          <w:i/>
          <w:iCs/>
          <w:color w:val="auto"/>
          <w:spacing w:val="-7"/>
          <w:sz w:val="25"/>
          <w:szCs w:val="25"/>
          <w:highlight w:val="none"/>
          <w:lang w:eastAsia="zh-CN"/>
        </w:rPr>
        <w:t>间）</w:t>
      </w:r>
      <w:r>
        <w:rPr>
          <w:rFonts w:ascii="宋体" w:hAnsi="宋体" w:eastAsia="宋体" w:cs="宋体"/>
          <w:color w:val="auto"/>
          <w:spacing w:val="-7"/>
          <w:sz w:val="24"/>
          <w:szCs w:val="24"/>
          <w:highlight w:val="none"/>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6.投标文件的递交</w:t>
      </w:r>
    </w:p>
    <w:p w14:paraId="2BF54F83">
      <w:pPr>
        <w:pStyle w:val="7"/>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6.1投标文件递交的截止时间（投标截止时间，下同）为</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03</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19</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http://www.sanmen.gov.cn/col/col1229610743/index.html</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6BC48546">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highlight w:val="none"/>
          <w:lang w:val="en-US" w:eastAsia="zh-CN"/>
        </w:rPr>
      </w:pPr>
      <w:r>
        <w:rPr>
          <w:rFonts w:hint="eastAsia" w:ascii="宋体" w:hAnsi="宋体" w:eastAsia="宋体" w:cs="宋体"/>
          <w:color w:val="auto"/>
          <w:spacing w:val="0"/>
          <w:w w:val="100"/>
          <w:kern w:val="21"/>
          <w:sz w:val="24"/>
          <w:szCs w:val="24"/>
          <w:highlight w:val="none"/>
          <w:lang w:val="en-US" w:eastAsia="zh-CN"/>
        </w:rPr>
        <w:t>6.2工程保函（非电子保函系统）其原件递交时间及地点：</w:t>
      </w:r>
    </w:p>
    <w:p w14:paraId="4C7986EE">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8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3AA09BB">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2181D44B">
      <w:pPr>
        <w:spacing w:before="2" w:line="225" w:lineRule="auto"/>
        <w:ind w:left="20"/>
        <w:rPr>
          <w:rFonts w:ascii="宋体" w:hAnsi="宋体" w:eastAsia="宋体" w:cs="宋体"/>
          <w:color w:val="auto"/>
          <w:sz w:val="31"/>
          <w:szCs w:val="31"/>
          <w:highlight w:val="none"/>
          <w:lang w:eastAsia="zh-CN"/>
        </w:rPr>
      </w:pPr>
      <w:r>
        <w:rPr>
          <w:rFonts w:ascii="宋体" w:hAnsi="宋体" w:eastAsia="宋体" w:cs="宋体"/>
          <w:b/>
          <w:bCs/>
          <w:color w:val="auto"/>
          <w:spacing w:val="2"/>
          <w:sz w:val="31"/>
          <w:szCs w:val="31"/>
          <w:highlight w:val="none"/>
          <w:lang w:eastAsia="zh-CN"/>
        </w:rPr>
        <w:t>7.联系方式</w:t>
      </w:r>
    </w:p>
    <w:p w14:paraId="59905823">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招 标人：</w:t>
      </w:r>
      <w:r>
        <w:rPr>
          <w:rFonts w:hint="eastAsia" w:ascii="宋体" w:hAnsi="宋体" w:cs="宋体"/>
          <w:sz w:val="24"/>
          <w:szCs w:val="24"/>
          <w:highlight w:val="none"/>
          <w:lang w:eastAsia="zh-CN"/>
        </w:rPr>
        <w:t>浙江三门经济开发区管理委员会</w:t>
      </w:r>
    </w:p>
    <w:p w14:paraId="0EEF2860">
      <w:pPr>
        <w:pStyle w:val="7"/>
        <w:keepNext/>
        <w:keepLines/>
        <w:tabs>
          <w:tab w:val="left" w:pos="4228"/>
          <w:tab w:val="left" w:pos="7975"/>
        </w:tabs>
        <w:kinsoku w:val="0"/>
        <w:spacing w:line="360" w:lineRule="auto"/>
        <w:ind w:left="0" w:firstLine="480" w:firstLineChars="200"/>
        <w:jc w:val="both"/>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地    址：</w:t>
      </w:r>
      <w:r>
        <w:rPr>
          <w:rFonts w:hint="eastAsia" w:ascii="宋体" w:hAnsi="宋体" w:cs="宋体"/>
          <w:kern w:val="0"/>
          <w:sz w:val="24"/>
          <w:szCs w:val="24"/>
          <w:highlight w:val="none"/>
        </w:rPr>
        <w:t>三门县</w:t>
      </w:r>
      <w:r>
        <w:rPr>
          <w:rFonts w:hint="eastAsia" w:ascii="宋体" w:hAnsi="宋体" w:eastAsia="宋体" w:cs="宋体"/>
          <w:kern w:val="0"/>
          <w:sz w:val="24"/>
          <w:szCs w:val="24"/>
          <w:highlight w:val="none"/>
          <w:lang w:eastAsia="zh-CN"/>
        </w:rPr>
        <w:t>海润街道</w:t>
      </w:r>
      <w:r>
        <w:rPr>
          <w:rFonts w:hint="eastAsia" w:ascii="宋体" w:hAnsi="宋体" w:eastAsia="宋体" w:cs="宋体"/>
          <w:kern w:val="0"/>
          <w:sz w:val="24"/>
          <w:szCs w:val="24"/>
          <w:highlight w:val="none"/>
          <w:lang w:val="en-US" w:eastAsia="zh-CN"/>
        </w:rPr>
        <w:t>三门湾大道29号</w:t>
      </w:r>
    </w:p>
    <w:p w14:paraId="4D48FA16">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联 系人：</w:t>
      </w:r>
      <w:r>
        <w:rPr>
          <w:rFonts w:hint="eastAsia" w:ascii="宋体" w:hAnsi="宋体" w:cs="宋体"/>
          <w:sz w:val="24"/>
          <w:szCs w:val="24"/>
          <w:highlight w:val="none"/>
          <w:lang w:eastAsia="zh-CN"/>
        </w:rPr>
        <w:t xml:space="preserve">王陈 </w:t>
      </w:r>
    </w:p>
    <w:p w14:paraId="0882BD6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电   话：</w:t>
      </w:r>
      <w:r>
        <w:rPr>
          <w:rFonts w:hint="eastAsia" w:ascii="宋体" w:hAnsi="宋体" w:cs="宋体"/>
          <w:sz w:val="24"/>
          <w:szCs w:val="24"/>
          <w:highlight w:val="none"/>
          <w:lang w:eastAsia="zh-CN"/>
        </w:rPr>
        <w:t>15257676575</w:t>
      </w:r>
    </w:p>
    <w:p w14:paraId="25EE06AB">
      <w:pPr>
        <w:pStyle w:val="7"/>
        <w:keepNext/>
        <w:keepLines/>
        <w:tabs>
          <w:tab w:val="left" w:pos="4228"/>
          <w:tab w:val="left" w:pos="7975"/>
        </w:tabs>
        <w:kinsoku w:val="0"/>
        <w:spacing w:line="360" w:lineRule="auto"/>
        <w:ind w:left="0" w:right="905" w:firstLine="5520" w:firstLineChars="2300"/>
        <w:jc w:val="both"/>
        <w:rPr>
          <w:rFonts w:ascii="宋体" w:hAnsi="宋体" w:cs="宋体"/>
          <w:sz w:val="24"/>
          <w:szCs w:val="24"/>
          <w:highlight w:val="none"/>
        </w:rPr>
      </w:pPr>
    </w:p>
    <w:p w14:paraId="709938C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招标代理机构：</w:t>
      </w:r>
      <w:r>
        <w:rPr>
          <w:rFonts w:hint="eastAsia" w:ascii="宋体" w:hAnsi="宋体" w:cs="宋体"/>
          <w:sz w:val="24"/>
          <w:szCs w:val="24"/>
          <w:highlight w:val="none"/>
          <w:lang w:eastAsia="zh-CN"/>
        </w:rPr>
        <w:t>浙江希霖工程咨询有限公司</w:t>
      </w:r>
    </w:p>
    <w:p w14:paraId="17788C6A">
      <w:pPr>
        <w:pStyle w:val="7"/>
        <w:keepNext/>
        <w:keepLines/>
        <w:tabs>
          <w:tab w:val="left" w:pos="4228"/>
          <w:tab w:val="left" w:pos="7975"/>
        </w:tabs>
        <w:kinsoku w:val="0"/>
        <w:spacing w:line="360" w:lineRule="auto"/>
        <w:ind w:left="0" w:firstLine="480" w:firstLineChars="200"/>
        <w:jc w:val="both"/>
        <w:rPr>
          <w:rFonts w:hint="eastAsia" w:eastAsia="宋体"/>
          <w:sz w:val="24"/>
          <w:szCs w:val="24"/>
          <w:highlight w:val="none"/>
          <w:lang w:val="en-US" w:eastAsia="zh-CN"/>
        </w:rPr>
      </w:pPr>
      <w:r>
        <w:rPr>
          <w:rFonts w:hint="eastAsia" w:ascii="宋体" w:hAnsi="宋体" w:cs="宋体"/>
          <w:sz w:val="24"/>
          <w:szCs w:val="24"/>
          <w:highlight w:val="none"/>
        </w:rPr>
        <w:t>地     址：</w:t>
      </w:r>
      <w:r>
        <w:rPr>
          <w:rFonts w:hint="eastAsia" w:eastAsia="宋体"/>
          <w:sz w:val="24"/>
          <w:szCs w:val="24"/>
          <w:highlight w:val="none"/>
          <w:lang w:eastAsia="zh-CN"/>
        </w:rPr>
        <w:t>三门县海游街道交通路</w:t>
      </w:r>
      <w:r>
        <w:rPr>
          <w:rFonts w:hint="eastAsia" w:eastAsia="宋体"/>
          <w:sz w:val="24"/>
          <w:szCs w:val="24"/>
          <w:highlight w:val="none"/>
          <w:lang w:val="en-US" w:eastAsia="zh-CN"/>
        </w:rPr>
        <w:t>327号4楼</w:t>
      </w:r>
    </w:p>
    <w:p w14:paraId="3CE08272">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联 系人：</w:t>
      </w:r>
      <w:r>
        <w:rPr>
          <w:rFonts w:hint="eastAsia" w:ascii="宋体" w:hAnsi="宋体" w:cs="宋体"/>
          <w:sz w:val="24"/>
          <w:szCs w:val="24"/>
          <w:highlight w:val="none"/>
          <w:lang w:eastAsia="zh-CN"/>
        </w:rPr>
        <w:t>周文君</w:t>
      </w:r>
    </w:p>
    <w:p w14:paraId="6F5DBF5B">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highlight w:val="none"/>
          <w:u w:val="single"/>
          <w:lang w:eastAsia="zh-CN"/>
        </w:rPr>
      </w:pPr>
      <w:r>
        <w:rPr>
          <w:rFonts w:hint="eastAsia" w:ascii="宋体" w:hAnsi="宋体" w:cs="宋体"/>
          <w:sz w:val="24"/>
          <w:szCs w:val="24"/>
          <w:highlight w:val="none"/>
        </w:rPr>
        <w:t>电     话：</w:t>
      </w:r>
      <w:r>
        <w:rPr>
          <w:rFonts w:hint="eastAsia" w:ascii="宋体" w:hAnsi="宋体" w:cs="宋体"/>
          <w:sz w:val="24"/>
          <w:szCs w:val="24"/>
          <w:highlight w:val="none"/>
          <w:lang w:eastAsia="zh-CN"/>
        </w:rPr>
        <w:t>13958533735</w:t>
      </w:r>
    </w:p>
    <w:p w14:paraId="18AD3291">
      <w:pPr>
        <w:keepNext/>
        <w:keepLines/>
        <w:widowControl/>
        <w:autoSpaceDE/>
        <w:autoSpaceDN/>
        <w:adjustRightInd/>
        <w:spacing w:line="360" w:lineRule="auto"/>
        <w:jc w:val="right"/>
        <w:rPr>
          <w:rFonts w:hint="eastAsia" w:ascii="宋体" w:hAnsi="宋体" w:cs="宋体"/>
          <w:sz w:val="24"/>
          <w:szCs w:val="24"/>
          <w:highlight w:val="none"/>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浙江三门经济开发区管理委员会</w:t>
      </w:r>
    </w:p>
    <w:p w14:paraId="557B7A08">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浙江希霖工程咨询有限公司</w:t>
      </w:r>
    </w:p>
    <w:p w14:paraId="0AE527BE">
      <w:pPr>
        <w:keepNext/>
        <w:keepLines/>
        <w:widowControl/>
        <w:autoSpaceDE/>
        <w:autoSpaceDN/>
        <w:adjustRightInd/>
        <w:spacing w:line="360" w:lineRule="auto"/>
        <w:jc w:val="right"/>
        <w:rPr>
          <w:rFonts w:ascii="宋体" w:hAnsi="宋体" w:cs="宋体"/>
          <w:sz w:val="24"/>
          <w:szCs w:val="24"/>
          <w:highlight w:val="none"/>
        </w:rPr>
      </w:pPr>
      <w:r>
        <w:rPr>
          <w:rFonts w:hint="eastAsia" w:ascii="宋体" w:hAnsi="宋体" w:cs="宋体"/>
          <w:sz w:val="24"/>
          <w:szCs w:val="24"/>
          <w:highlight w:val="none"/>
        </w:rPr>
        <w:t>三门县住房和城乡建设局</w:t>
      </w:r>
    </w:p>
    <w:p w14:paraId="381113CD">
      <w:pPr>
        <w:spacing w:line="219" w:lineRule="auto"/>
        <w:jc w:val="right"/>
        <w:rPr>
          <w:rFonts w:ascii="宋体" w:hAnsi="宋体" w:eastAsia="宋体" w:cs="宋体"/>
          <w:color w:val="auto"/>
          <w:sz w:val="24"/>
          <w:szCs w:val="24"/>
          <w:highlight w:val="none"/>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14:paraId="329809DE">
      <w:pPr>
        <w:spacing w:before="88" w:line="225" w:lineRule="auto"/>
        <w:ind w:left="2636"/>
        <w:outlineLvl w:val="0"/>
        <w:rPr>
          <w:rFonts w:ascii="黑体" w:hAnsi="黑体" w:eastAsia="黑体" w:cs="黑体"/>
          <w:color w:val="auto"/>
          <w:sz w:val="43"/>
          <w:szCs w:val="43"/>
          <w:highlight w:val="none"/>
          <w:lang w:eastAsia="zh-CN"/>
        </w:rPr>
      </w:pPr>
      <w:bookmarkStart w:id="10" w:name="bookmark4"/>
      <w:bookmarkEnd w:id="10"/>
      <w:r>
        <w:rPr>
          <w:rFonts w:ascii="黑体" w:hAnsi="黑体" w:eastAsia="黑体" w:cs="黑体"/>
          <w:color w:val="auto"/>
          <w:spacing w:val="5"/>
          <w:sz w:val="43"/>
          <w:szCs w:val="43"/>
          <w:highlight w:val="none"/>
          <w:lang w:eastAsia="zh-CN"/>
        </w:rPr>
        <w:t>第二章投标人须知</w:t>
      </w:r>
    </w:p>
    <w:p w14:paraId="206495E0">
      <w:pPr>
        <w:spacing w:before="164" w:line="223" w:lineRule="auto"/>
        <w:ind w:left="316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投标人须知前附表</w:t>
      </w:r>
    </w:p>
    <w:p w14:paraId="743C4D23">
      <w:pPr>
        <w:spacing w:line="93" w:lineRule="exact"/>
        <w:rPr>
          <w:color w:val="auto"/>
          <w:highlight w:val="none"/>
        </w:rPr>
      </w:pPr>
    </w:p>
    <w:tbl>
      <w:tblPr>
        <w:tblStyle w:val="20"/>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color w:val="auto"/>
                <w:sz w:val="24"/>
                <w:szCs w:val="24"/>
                <w:highlight w:val="none"/>
              </w:rPr>
            </w:pPr>
            <w:r>
              <w:rPr>
                <w:b/>
                <w:bCs/>
                <w:color w:val="auto"/>
                <w:spacing w:val="-6"/>
                <w:sz w:val="24"/>
                <w:szCs w:val="24"/>
                <w:highlight w:val="none"/>
              </w:rPr>
              <w:t>条款号</w:t>
            </w:r>
          </w:p>
        </w:tc>
        <w:tc>
          <w:tcPr>
            <w:tcW w:w="1305" w:type="dxa"/>
          </w:tcPr>
          <w:p w14:paraId="2627F86E">
            <w:pPr>
              <w:pStyle w:val="21"/>
              <w:spacing w:before="179" w:line="219" w:lineRule="auto"/>
              <w:rPr>
                <w:color w:val="auto"/>
                <w:sz w:val="24"/>
                <w:szCs w:val="24"/>
                <w:highlight w:val="none"/>
              </w:rPr>
            </w:pPr>
            <w:r>
              <w:rPr>
                <w:b/>
                <w:bCs/>
                <w:color w:val="auto"/>
                <w:spacing w:val="-5"/>
                <w:sz w:val="24"/>
                <w:szCs w:val="24"/>
                <w:highlight w:val="none"/>
              </w:rPr>
              <w:t>条款名称</w:t>
            </w:r>
          </w:p>
        </w:tc>
        <w:tc>
          <w:tcPr>
            <w:tcW w:w="7229" w:type="dxa"/>
          </w:tcPr>
          <w:p w14:paraId="3357CB92">
            <w:pPr>
              <w:pStyle w:val="21"/>
              <w:spacing w:before="179" w:line="219" w:lineRule="auto"/>
              <w:ind w:left="2601"/>
              <w:rPr>
                <w:color w:val="auto"/>
                <w:sz w:val="24"/>
                <w:szCs w:val="24"/>
                <w:highlight w:val="none"/>
              </w:rPr>
            </w:pPr>
            <w:r>
              <w:rPr>
                <w:b/>
                <w:bCs/>
                <w:color w:val="auto"/>
                <w:spacing w:val="-5"/>
                <w:sz w:val="24"/>
                <w:szCs w:val="24"/>
                <w:highlight w:val="none"/>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highlight w:val="none"/>
              </w:rPr>
            </w:pPr>
          </w:p>
          <w:p w14:paraId="1F175F5B">
            <w:pPr>
              <w:spacing w:line="320" w:lineRule="auto"/>
              <w:jc w:val="center"/>
              <w:rPr>
                <w:color w:val="auto"/>
                <w:highlight w:val="none"/>
              </w:rPr>
            </w:pPr>
          </w:p>
          <w:p w14:paraId="10FA45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w:t>
            </w:r>
          </w:p>
        </w:tc>
        <w:tc>
          <w:tcPr>
            <w:tcW w:w="7229" w:type="dxa"/>
            <w:vAlign w:val="top"/>
          </w:tcPr>
          <w:p w14:paraId="77FEC790">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名称：浙江三门经济开发区管理委员会</w:t>
            </w:r>
          </w:p>
          <w:p w14:paraId="0742CEFE">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地址：</w:t>
            </w:r>
            <w:r>
              <w:rPr>
                <w:rFonts w:hint="eastAsia" w:ascii="宋体" w:hAnsi="宋体" w:cs="宋体"/>
                <w:kern w:val="0"/>
                <w:sz w:val="24"/>
                <w:szCs w:val="24"/>
                <w:highlight w:val="none"/>
              </w:rPr>
              <w:t>三门县</w:t>
            </w:r>
            <w:r>
              <w:rPr>
                <w:rFonts w:hint="eastAsia" w:ascii="宋体" w:hAnsi="宋体" w:eastAsia="宋体" w:cs="宋体"/>
                <w:kern w:val="0"/>
                <w:sz w:val="24"/>
                <w:szCs w:val="24"/>
                <w:highlight w:val="none"/>
                <w:lang w:eastAsia="zh-CN"/>
              </w:rPr>
              <w:t>海润街道</w:t>
            </w:r>
            <w:r>
              <w:rPr>
                <w:rFonts w:hint="eastAsia" w:ascii="宋体" w:hAnsi="宋体" w:eastAsia="宋体" w:cs="宋体"/>
                <w:kern w:val="0"/>
                <w:sz w:val="24"/>
                <w:szCs w:val="24"/>
                <w:highlight w:val="none"/>
                <w:lang w:val="en-US" w:eastAsia="zh-CN"/>
              </w:rPr>
              <w:t>三门湾大道29号</w:t>
            </w:r>
          </w:p>
          <w:p w14:paraId="3C843D3C">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联系人：王陈 </w:t>
            </w:r>
          </w:p>
          <w:p w14:paraId="366AEEE7">
            <w:pPr>
              <w:pStyle w:val="25"/>
              <w:kinsoku w:val="0"/>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联系电话：15257676575</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名称：浙江希霖工程咨询有限公司</w:t>
            </w:r>
          </w:p>
          <w:p w14:paraId="1D2E7C98">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地址：三门县海游街道交通路327号4楼</w:t>
            </w:r>
          </w:p>
          <w:p w14:paraId="3EB69AF4">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联系人：周文君</w:t>
            </w:r>
          </w:p>
          <w:p w14:paraId="49DC15DE">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联系电话：13958533735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1.1.4</w:t>
            </w:r>
          </w:p>
        </w:tc>
        <w:tc>
          <w:tcPr>
            <w:tcW w:w="1305" w:type="dxa"/>
            <w:vAlign w:val="center"/>
          </w:tcPr>
          <w:p w14:paraId="48FB3367">
            <w:pPr>
              <w:pStyle w:val="21"/>
              <w:spacing w:before="177" w:line="219" w:lineRule="auto"/>
              <w:jc w:val="center"/>
              <w:rPr>
                <w:color w:val="auto"/>
                <w:sz w:val="24"/>
                <w:szCs w:val="24"/>
                <w:highlight w:val="none"/>
              </w:rPr>
            </w:pPr>
            <w:r>
              <w:rPr>
                <w:color w:val="auto"/>
                <w:spacing w:val="-4"/>
                <w:sz w:val="24"/>
                <w:szCs w:val="24"/>
                <w:highlight w:val="none"/>
              </w:rPr>
              <w:t>工程名称</w:t>
            </w:r>
          </w:p>
        </w:tc>
        <w:tc>
          <w:tcPr>
            <w:tcW w:w="7229" w:type="dxa"/>
            <w:vAlign w:val="center"/>
          </w:tcPr>
          <w:p w14:paraId="021CFED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三门县滨海科技城大周塘区块市政配套工程（一期）晏清路雨污水管网工程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1.1.5</w:t>
            </w:r>
          </w:p>
        </w:tc>
        <w:tc>
          <w:tcPr>
            <w:tcW w:w="1305" w:type="dxa"/>
            <w:vAlign w:val="center"/>
          </w:tcPr>
          <w:p w14:paraId="5FE6C94D">
            <w:pPr>
              <w:pStyle w:val="21"/>
              <w:spacing w:before="178" w:line="219" w:lineRule="auto"/>
              <w:jc w:val="center"/>
              <w:rPr>
                <w:color w:val="auto"/>
                <w:sz w:val="24"/>
                <w:szCs w:val="24"/>
                <w:highlight w:val="none"/>
              </w:rPr>
            </w:pPr>
            <w:r>
              <w:rPr>
                <w:color w:val="auto"/>
                <w:spacing w:val="-3"/>
                <w:sz w:val="24"/>
                <w:szCs w:val="24"/>
                <w:highlight w:val="none"/>
              </w:rPr>
              <w:t>工程建设地点</w:t>
            </w:r>
          </w:p>
        </w:tc>
        <w:tc>
          <w:tcPr>
            <w:tcW w:w="7229" w:type="dxa"/>
            <w:vAlign w:val="center"/>
          </w:tcPr>
          <w:p w14:paraId="6A5DE1A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三门县滨海新城</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1.1.6</w:t>
            </w:r>
          </w:p>
        </w:tc>
        <w:tc>
          <w:tcPr>
            <w:tcW w:w="1305" w:type="dxa"/>
            <w:vAlign w:val="center"/>
          </w:tcPr>
          <w:p w14:paraId="71CF1C1F">
            <w:pPr>
              <w:pStyle w:val="21"/>
              <w:spacing w:before="178" w:line="219" w:lineRule="auto"/>
              <w:jc w:val="center"/>
              <w:rPr>
                <w:color w:val="auto"/>
                <w:sz w:val="24"/>
                <w:szCs w:val="24"/>
                <w:highlight w:val="none"/>
              </w:rPr>
            </w:pPr>
            <w:r>
              <w:rPr>
                <w:color w:val="auto"/>
                <w:spacing w:val="-3"/>
                <w:sz w:val="24"/>
                <w:szCs w:val="24"/>
                <w:highlight w:val="none"/>
              </w:rPr>
              <w:t>工程承包方式</w:t>
            </w:r>
          </w:p>
        </w:tc>
        <w:tc>
          <w:tcPr>
            <w:tcW w:w="7229" w:type="dxa"/>
            <w:vAlign w:val="center"/>
          </w:tcPr>
          <w:p w14:paraId="5B9693E5">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1.2.1</w:t>
            </w:r>
          </w:p>
        </w:tc>
        <w:tc>
          <w:tcPr>
            <w:tcW w:w="1305" w:type="dxa"/>
            <w:vAlign w:val="center"/>
          </w:tcPr>
          <w:p w14:paraId="6DA4AB84">
            <w:pPr>
              <w:pStyle w:val="21"/>
              <w:spacing w:before="176" w:line="219" w:lineRule="auto"/>
              <w:jc w:val="center"/>
              <w:rPr>
                <w:color w:val="auto"/>
                <w:sz w:val="24"/>
                <w:szCs w:val="24"/>
                <w:highlight w:val="none"/>
              </w:rPr>
            </w:pPr>
            <w:r>
              <w:rPr>
                <w:color w:val="auto"/>
                <w:spacing w:val="-3"/>
                <w:sz w:val="24"/>
                <w:szCs w:val="24"/>
                <w:highlight w:val="none"/>
              </w:rPr>
              <w:t>资金来源及比例</w:t>
            </w:r>
          </w:p>
        </w:tc>
        <w:tc>
          <w:tcPr>
            <w:tcW w:w="7229" w:type="dxa"/>
            <w:vAlign w:val="center"/>
          </w:tcPr>
          <w:p w14:paraId="25CF558F">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1.2.2</w:t>
            </w:r>
          </w:p>
        </w:tc>
        <w:tc>
          <w:tcPr>
            <w:tcW w:w="1305" w:type="dxa"/>
            <w:vAlign w:val="center"/>
          </w:tcPr>
          <w:p w14:paraId="252B6971">
            <w:pPr>
              <w:pStyle w:val="21"/>
              <w:spacing w:before="178" w:line="219" w:lineRule="auto"/>
              <w:jc w:val="center"/>
              <w:rPr>
                <w:color w:val="auto"/>
                <w:sz w:val="24"/>
                <w:szCs w:val="24"/>
                <w:highlight w:val="none"/>
              </w:rPr>
            </w:pPr>
            <w:r>
              <w:rPr>
                <w:color w:val="auto"/>
                <w:spacing w:val="-4"/>
                <w:sz w:val="24"/>
                <w:szCs w:val="24"/>
                <w:highlight w:val="none"/>
              </w:rPr>
              <w:t>资金落实情况</w:t>
            </w:r>
          </w:p>
        </w:tc>
        <w:tc>
          <w:tcPr>
            <w:tcW w:w="7229" w:type="dxa"/>
            <w:vAlign w:val="center"/>
          </w:tcPr>
          <w:p w14:paraId="03D3499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1.3.1</w:t>
            </w:r>
          </w:p>
        </w:tc>
        <w:tc>
          <w:tcPr>
            <w:tcW w:w="1305" w:type="dxa"/>
            <w:vAlign w:val="center"/>
          </w:tcPr>
          <w:p w14:paraId="5E0C0563">
            <w:pPr>
              <w:pStyle w:val="21"/>
              <w:spacing w:before="177" w:line="219" w:lineRule="auto"/>
              <w:jc w:val="center"/>
              <w:rPr>
                <w:color w:val="auto"/>
                <w:sz w:val="24"/>
                <w:szCs w:val="24"/>
                <w:highlight w:val="none"/>
              </w:rPr>
            </w:pPr>
            <w:r>
              <w:rPr>
                <w:color w:val="auto"/>
                <w:spacing w:val="-3"/>
                <w:sz w:val="24"/>
                <w:szCs w:val="24"/>
                <w:highlight w:val="none"/>
              </w:rPr>
              <w:t>招标范围</w:t>
            </w:r>
          </w:p>
        </w:tc>
        <w:tc>
          <w:tcPr>
            <w:tcW w:w="7229" w:type="dxa"/>
            <w:vAlign w:val="center"/>
          </w:tcPr>
          <w:p w14:paraId="11221A08">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1.3.2</w:t>
            </w:r>
          </w:p>
        </w:tc>
        <w:tc>
          <w:tcPr>
            <w:tcW w:w="1305" w:type="dxa"/>
            <w:vAlign w:val="center"/>
          </w:tcPr>
          <w:p w14:paraId="1FB5BCAE">
            <w:pPr>
              <w:pStyle w:val="21"/>
              <w:spacing w:before="78" w:line="219" w:lineRule="auto"/>
              <w:jc w:val="center"/>
              <w:rPr>
                <w:color w:val="auto"/>
                <w:sz w:val="24"/>
                <w:szCs w:val="24"/>
                <w:highlight w:val="none"/>
              </w:rPr>
            </w:pPr>
            <w:r>
              <w:rPr>
                <w:color w:val="auto"/>
                <w:spacing w:val="-2"/>
                <w:sz w:val="24"/>
                <w:szCs w:val="24"/>
                <w:highlight w:val="none"/>
              </w:rPr>
              <w:t>计划工期要求</w:t>
            </w:r>
          </w:p>
        </w:tc>
        <w:tc>
          <w:tcPr>
            <w:tcW w:w="7229" w:type="dxa"/>
            <w:vAlign w:val="center"/>
          </w:tcPr>
          <w:p w14:paraId="63DE8BD4">
            <w:pPr>
              <w:pStyle w:val="21"/>
              <w:spacing w:before="28" w:line="197" w:lineRule="auto"/>
              <w:ind w:left="58"/>
              <w:jc w:val="both"/>
              <w:rPr>
                <w:color w:val="auto"/>
                <w:sz w:val="24"/>
                <w:szCs w:val="24"/>
                <w:highlight w:val="none"/>
                <w:lang w:eastAsia="zh-CN"/>
              </w:rPr>
            </w:pPr>
            <w:r>
              <w:rPr>
                <w:rFonts w:hint="eastAsia" w:ascii="Times New Roman" w:hAnsi="宋体"/>
                <w:color w:val="auto"/>
                <w:sz w:val="24"/>
                <w:szCs w:val="24"/>
                <w:highlight w:val="none"/>
              </w:rPr>
              <w:t>不超过</w:t>
            </w:r>
            <w:r>
              <w:rPr>
                <w:rFonts w:hint="eastAsia" w:ascii="Times New Roman"/>
                <w:color w:val="auto"/>
                <w:sz w:val="24"/>
                <w:szCs w:val="24"/>
                <w:highlight w:val="none"/>
                <w:u w:val="single"/>
                <w:lang w:val="en-US" w:eastAsia="zh-CN"/>
              </w:rPr>
              <w:t>100</w:t>
            </w:r>
            <w:r>
              <w:rPr>
                <w:rFonts w:hint="eastAsia" w:ascii="Times New Roman" w:hAnsi="宋体"/>
                <w:color w:val="auto"/>
                <w:sz w:val="24"/>
                <w:szCs w:val="24"/>
                <w:highlight w:val="none"/>
              </w:rPr>
              <w:t>日历天（投标人在投标文件中必须明确工期天数）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1.3.3</w:t>
            </w:r>
          </w:p>
        </w:tc>
        <w:tc>
          <w:tcPr>
            <w:tcW w:w="1305" w:type="dxa"/>
            <w:vAlign w:val="center"/>
          </w:tcPr>
          <w:p w14:paraId="71C2E876">
            <w:pPr>
              <w:pStyle w:val="21"/>
              <w:spacing w:before="199" w:line="219" w:lineRule="auto"/>
              <w:jc w:val="center"/>
              <w:rPr>
                <w:color w:val="auto"/>
                <w:sz w:val="24"/>
                <w:szCs w:val="24"/>
                <w:highlight w:val="none"/>
              </w:rPr>
            </w:pPr>
            <w:r>
              <w:rPr>
                <w:color w:val="auto"/>
                <w:spacing w:val="-3"/>
                <w:sz w:val="24"/>
                <w:szCs w:val="24"/>
                <w:highlight w:val="none"/>
              </w:rPr>
              <w:t>质量要求</w:t>
            </w:r>
          </w:p>
        </w:tc>
        <w:tc>
          <w:tcPr>
            <w:tcW w:w="7229" w:type="dxa"/>
          </w:tcPr>
          <w:p w14:paraId="2A6A03C8">
            <w:pPr>
              <w:pStyle w:val="21"/>
              <w:spacing w:before="198" w:line="219" w:lineRule="auto"/>
              <w:ind w:left="36"/>
              <w:rPr>
                <w:color w:val="auto"/>
                <w:sz w:val="24"/>
                <w:szCs w:val="24"/>
                <w:highlight w:val="none"/>
                <w:lang w:eastAsia="zh-CN"/>
              </w:rPr>
            </w:pPr>
            <w:r>
              <w:rPr>
                <w:color w:val="auto"/>
                <w:spacing w:val="-1"/>
                <w:sz w:val="24"/>
                <w:szCs w:val="24"/>
                <w:highlight w:val="none"/>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1.4.1</w:t>
            </w:r>
          </w:p>
        </w:tc>
        <w:tc>
          <w:tcPr>
            <w:tcW w:w="1305" w:type="dxa"/>
            <w:vAlign w:val="center"/>
          </w:tcPr>
          <w:p w14:paraId="5B4A47B3">
            <w:pPr>
              <w:pStyle w:val="21"/>
              <w:spacing w:before="51" w:line="226" w:lineRule="auto"/>
              <w:ind w:right="44"/>
              <w:jc w:val="center"/>
              <w:rPr>
                <w:color w:val="auto"/>
                <w:sz w:val="24"/>
                <w:szCs w:val="24"/>
                <w:highlight w:val="none"/>
              </w:rPr>
            </w:pPr>
            <w:r>
              <w:rPr>
                <w:color w:val="auto"/>
                <w:spacing w:val="-2"/>
                <w:sz w:val="24"/>
                <w:szCs w:val="24"/>
                <w:highlight w:val="none"/>
              </w:rPr>
              <w:t>投标人资格及要</w:t>
            </w:r>
            <w:r>
              <w:rPr>
                <w:color w:val="auto"/>
                <w:sz w:val="24"/>
                <w:szCs w:val="24"/>
                <w:highlight w:val="none"/>
              </w:rPr>
              <w:t>求</w:t>
            </w:r>
          </w:p>
        </w:tc>
        <w:tc>
          <w:tcPr>
            <w:tcW w:w="7229" w:type="dxa"/>
          </w:tcPr>
          <w:p w14:paraId="606A5657">
            <w:pPr>
              <w:pStyle w:val="21"/>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见招标公告</w:t>
            </w:r>
          </w:p>
          <w:p w14:paraId="61A0BFD7">
            <w:pPr>
              <w:pStyle w:val="21"/>
              <w:spacing w:before="29" w:line="212" w:lineRule="auto"/>
              <w:ind w:left="58"/>
              <w:rPr>
                <w:color w:val="auto"/>
                <w:sz w:val="24"/>
                <w:szCs w:val="24"/>
                <w:highlight w:val="none"/>
                <w:lang w:eastAsia="zh-CN"/>
              </w:rPr>
            </w:pPr>
            <w:r>
              <w:rPr>
                <w:color w:val="auto"/>
                <w:spacing w:val="-5"/>
                <w:sz w:val="24"/>
                <w:szCs w:val="24"/>
                <w:highlight w:val="none"/>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1.4.2</w:t>
            </w:r>
          </w:p>
        </w:tc>
        <w:tc>
          <w:tcPr>
            <w:tcW w:w="1305" w:type="dxa"/>
            <w:vAlign w:val="center"/>
          </w:tcPr>
          <w:p w14:paraId="4CD0A8DA">
            <w:pPr>
              <w:pStyle w:val="21"/>
              <w:spacing w:before="78" w:line="229" w:lineRule="auto"/>
              <w:ind w:right="44"/>
              <w:jc w:val="center"/>
              <w:rPr>
                <w:color w:val="auto"/>
                <w:sz w:val="24"/>
                <w:szCs w:val="24"/>
                <w:highlight w:val="none"/>
              </w:rPr>
            </w:pPr>
            <w:r>
              <w:rPr>
                <w:color w:val="auto"/>
                <w:spacing w:val="-3"/>
                <w:sz w:val="24"/>
                <w:szCs w:val="24"/>
                <w:highlight w:val="none"/>
              </w:rPr>
              <w:t>是否接受联合体</w:t>
            </w:r>
            <w:r>
              <w:rPr>
                <w:color w:val="auto"/>
                <w:spacing w:val="-5"/>
                <w:sz w:val="24"/>
                <w:szCs w:val="24"/>
                <w:highlight w:val="none"/>
              </w:rPr>
              <w:t>投标</w:t>
            </w:r>
          </w:p>
        </w:tc>
        <w:tc>
          <w:tcPr>
            <w:tcW w:w="7229" w:type="dxa"/>
          </w:tcPr>
          <w:p w14:paraId="1EA68C84">
            <w:pPr>
              <w:pStyle w:val="21"/>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w:t>
            </w:r>
            <w:r>
              <w:rPr>
                <w:color w:val="auto"/>
                <w:spacing w:val="-7"/>
                <w:sz w:val="24"/>
                <w:szCs w:val="24"/>
                <w:highlight w:val="none"/>
                <w:lang w:eastAsia="zh-CN"/>
              </w:rPr>
              <w:t>不接受。</w:t>
            </w:r>
          </w:p>
          <w:p w14:paraId="3527A791">
            <w:pPr>
              <w:pStyle w:val="21"/>
              <w:spacing w:before="26" w:line="228" w:lineRule="auto"/>
              <w:ind w:left="33" w:right="27" w:firstLine="25"/>
              <w:rPr>
                <w:color w:val="auto"/>
                <w:sz w:val="24"/>
                <w:szCs w:val="24"/>
                <w:highlight w:val="none"/>
                <w:lang w:eastAsia="zh-CN"/>
              </w:rPr>
            </w:pPr>
            <w:r>
              <w:rPr>
                <w:color w:val="auto"/>
                <w:spacing w:val="2"/>
                <w:sz w:val="24"/>
                <w:szCs w:val="24"/>
                <w:highlight w:val="none"/>
                <w:lang w:eastAsia="zh-CN"/>
              </w:rPr>
              <w:t>□接受。应满足下列要求：见□招标公告</w:t>
            </w:r>
            <w:r>
              <w:rPr>
                <w:rFonts w:hint="eastAsia"/>
                <w:color w:val="auto"/>
                <w:spacing w:val="2"/>
                <w:sz w:val="24"/>
                <w:szCs w:val="24"/>
                <w:highlight w:val="none"/>
                <w:lang w:eastAsia="zh-CN"/>
              </w:rPr>
              <w:t>□</w:t>
            </w:r>
            <w:r>
              <w:rPr>
                <w:color w:val="auto"/>
                <w:spacing w:val="2"/>
                <w:sz w:val="24"/>
                <w:szCs w:val="24"/>
                <w:highlight w:val="none"/>
                <w:lang w:eastAsia="zh-CN"/>
              </w:rPr>
              <w:t>投标邀请书及</w:t>
            </w:r>
            <w:r>
              <w:rPr>
                <w:color w:val="auto"/>
                <w:spacing w:val="-1"/>
                <w:sz w:val="24"/>
                <w:szCs w:val="24"/>
                <w:highlight w:val="none"/>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1.4.3</w:t>
            </w:r>
          </w:p>
        </w:tc>
        <w:tc>
          <w:tcPr>
            <w:tcW w:w="1305" w:type="dxa"/>
          </w:tcPr>
          <w:p w14:paraId="4FABC3F6">
            <w:pPr>
              <w:pStyle w:val="21"/>
              <w:spacing w:before="174" w:line="219" w:lineRule="auto"/>
              <w:rPr>
                <w:color w:val="auto"/>
                <w:sz w:val="24"/>
                <w:szCs w:val="24"/>
                <w:highlight w:val="none"/>
              </w:rPr>
            </w:pPr>
            <w:r>
              <w:rPr>
                <w:color w:val="auto"/>
                <w:spacing w:val="-4"/>
                <w:sz w:val="24"/>
                <w:szCs w:val="24"/>
                <w:highlight w:val="none"/>
              </w:rPr>
              <w:t>资格审查方式</w:t>
            </w:r>
          </w:p>
        </w:tc>
        <w:tc>
          <w:tcPr>
            <w:tcW w:w="7229" w:type="dxa"/>
          </w:tcPr>
          <w:p w14:paraId="29C1BA20">
            <w:pPr>
              <w:pStyle w:val="21"/>
              <w:spacing w:before="174" w:line="218" w:lineRule="auto"/>
              <w:ind w:left="33"/>
              <w:rPr>
                <w:color w:val="auto"/>
                <w:sz w:val="24"/>
                <w:szCs w:val="24"/>
                <w:highlight w:val="none"/>
              </w:rPr>
            </w:pPr>
            <w:r>
              <w:rPr>
                <w:color w:val="auto"/>
                <w:spacing w:val="-2"/>
                <w:sz w:val="24"/>
                <w:szCs w:val="24"/>
                <w:highlight w:val="none"/>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highlight w:val="none"/>
              </w:rPr>
            </w:pPr>
          </w:p>
          <w:p w14:paraId="04E92C1F">
            <w:pPr>
              <w:spacing w:before="69"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1.9.1</w:t>
            </w:r>
          </w:p>
        </w:tc>
        <w:tc>
          <w:tcPr>
            <w:tcW w:w="1305" w:type="dxa"/>
            <w:vAlign w:val="center"/>
          </w:tcPr>
          <w:p w14:paraId="71D9DB6B">
            <w:pPr>
              <w:pStyle w:val="21"/>
              <w:spacing w:before="78" w:line="219" w:lineRule="auto"/>
              <w:jc w:val="both"/>
              <w:rPr>
                <w:color w:val="auto"/>
                <w:sz w:val="24"/>
                <w:szCs w:val="24"/>
                <w:highlight w:val="none"/>
              </w:rPr>
            </w:pPr>
            <w:r>
              <w:rPr>
                <w:color w:val="auto"/>
                <w:spacing w:val="-2"/>
                <w:sz w:val="24"/>
                <w:szCs w:val="24"/>
                <w:highlight w:val="none"/>
              </w:rPr>
              <w:t>踏勘现场</w:t>
            </w:r>
          </w:p>
        </w:tc>
        <w:tc>
          <w:tcPr>
            <w:tcW w:w="7229" w:type="dxa"/>
            <w:vAlign w:val="center"/>
          </w:tcPr>
          <w:p w14:paraId="2988FF46">
            <w:pPr>
              <w:pStyle w:val="21"/>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highlight w:val="none"/>
                <w:lang w:eastAsia="zh-CN"/>
              </w:rPr>
            </w:pPr>
          </w:p>
          <w:p w14:paraId="48D13C1D">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1.10.1</w:t>
            </w:r>
          </w:p>
        </w:tc>
        <w:tc>
          <w:tcPr>
            <w:tcW w:w="1305" w:type="dxa"/>
            <w:vAlign w:val="center"/>
          </w:tcPr>
          <w:p w14:paraId="54EAF387">
            <w:pPr>
              <w:pStyle w:val="21"/>
              <w:spacing w:before="78" w:line="218" w:lineRule="auto"/>
              <w:jc w:val="both"/>
              <w:rPr>
                <w:color w:val="auto"/>
                <w:sz w:val="24"/>
                <w:szCs w:val="24"/>
                <w:highlight w:val="none"/>
              </w:rPr>
            </w:pPr>
            <w:r>
              <w:rPr>
                <w:color w:val="auto"/>
                <w:spacing w:val="-2"/>
                <w:sz w:val="24"/>
                <w:szCs w:val="24"/>
                <w:highlight w:val="none"/>
              </w:rPr>
              <w:t>投标预备会</w:t>
            </w:r>
          </w:p>
        </w:tc>
        <w:tc>
          <w:tcPr>
            <w:tcW w:w="7229" w:type="dxa"/>
            <w:vAlign w:val="center"/>
          </w:tcPr>
          <w:p w14:paraId="1A366C30">
            <w:pPr>
              <w:pStyle w:val="21"/>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不召开</w:t>
            </w:r>
          </w:p>
          <w:p w14:paraId="35481575">
            <w:pPr>
              <w:pStyle w:val="21"/>
              <w:spacing w:before="23" w:line="230" w:lineRule="auto"/>
              <w:ind w:left="44" w:right="1960" w:firstLine="14"/>
              <w:jc w:val="both"/>
              <w:rPr>
                <w:color w:val="auto"/>
                <w:sz w:val="24"/>
                <w:szCs w:val="24"/>
                <w:highlight w:val="none"/>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highlight w:val="none"/>
              </w:rPr>
            </w:pPr>
          </w:p>
          <w:p w14:paraId="714F7DC2">
            <w:pPr>
              <w:spacing w:line="243" w:lineRule="auto"/>
              <w:rPr>
                <w:color w:val="auto"/>
                <w:highlight w:val="none"/>
              </w:rPr>
            </w:pPr>
          </w:p>
          <w:p w14:paraId="52A07D31">
            <w:pPr>
              <w:spacing w:before="69" w:line="188" w:lineRule="auto"/>
              <w:ind w:left="28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8"/>
                <w:sz w:val="24"/>
                <w:szCs w:val="24"/>
                <w:highlight w:val="none"/>
              </w:rPr>
              <w:t>1.11</w:t>
            </w:r>
          </w:p>
        </w:tc>
        <w:tc>
          <w:tcPr>
            <w:tcW w:w="1305" w:type="dxa"/>
            <w:vAlign w:val="center"/>
          </w:tcPr>
          <w:p w14:paraId="2C921BA6">
            <w:pPr>
              <w:pStyle w:val="25"/>
              <w:kinsoku w:val="0"/>
              <w:spacing w:line="440" w:lineRule="exact"/>
              <w:jc w:val="center"/>
              <w:rPr>
                <w:color w:val="auto"/>
                <w:sz w:val="24"/>
                <w:szCs w:val="24"/>
                <w:highlight w:val="none"/>
                <w:lang w:eastAsia="zh-CN"/>
              </w:rPr>
            </w:pPr>
            <w:r>
              <w:rPr>
                <w:rFonts w:hint="eastAsia" w:ascii="宋体" w:hAnsi="宋体" w:cs="宋体"/>
                <w:sz w:val="24"/>
                <w:szCs w:val="24"/>
                <w:highlight w:val="none"/>
              </w:rPr>
              <w:t>招标工程是否允许分包</w:t>
            </w:r>
          </w:p>
        </w:tc>
        <w:tc>
          <w:tcPr>
            <w:tcW w:w="7229" w:type="dxa"/>
            <w:vAlign w:val="center"/>
          </w:tcPr>
          <w:p w14:paraId="1675CE64">
            <w:pPr>
              <w:pStyle w:val="25"/>
              <w:kinsoku w:val="0"/>
              <w:spacing w:line="440" w:lineRule="exact"/>
              <w:jc w:val="both"/>
              <w:rPr>
                <w:rFonts w:ascii="宋体" w:hAnsi="宋体" w:cs="宋体"/>
                <w:sz w:val="24"/>
                <w:szCs w:val="24"/>
                <w:highlight w:val="none"/>
              </w:rPr>
            </w:pPr>
            <w:r>
              <w:rPr>
                <w:rFonts w:hint="eastAsia" w:ascii="宋体" w:hAnsi="宋体" w:cs="宋体"/>
                <w:sz w:val="24"/>
                <w:szCs w:val="24"/>
                <w:highlight w:val="none"/>
              </w:rPr>
              <w:t>☑不允许</w:t>
            </w:r>
          </w:p>
          <w:p w14:paraId="0A23C1F9">
            <w:pPr>
              <w:spacing w:line="440" w:lineRule="exact"/>
              <w:jc w:val="both"/>
              <w:rPr>
                <w:rFonts w:ascii="宋体" w:hAnsi="宋体" w:cs="宋体"/>
                <w:sz w:val="24"/>
                <w:szCs w:val="24"/>
                <w:highlight w:val="none"/>
              </w:rPr>
            </w:pPr>
            <w:r>
              <w:rPr>
                <w:rFonts w:hint="eastAsia" w:ascii="宋体" w:hAnsi="宋体" w:cs="宋体"/>
                <w:sz w:val="24"/>
                <w:szCs w:val="24"/>
                <w:highlight w:val="none"/>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color w:val="auto"/>
                <w:sz w:val="24"/>
                <w:szCs w:val="24"/>
                <w:highlight w:val="none"/>
                <w:lang w:eastAsia="zh-CN"/>
              </w:rPr>
            </w:pPr>
            <w:r>
              <w:rPr>
                <w:rFonts w:hint="eastAsia" w:ascii="宋体" w:hAnsi="宋体" w:cs="宋体"/>
                <w:sz w:val="24"/>
                <w:szCs w:val="24"/>
                <w:highlight w:val="none"/>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highlight w:val="none"/>
                <w:lang w:eastAsia="zh-CN"/>
              </w:rPr>
            </w:pPr>
          </w:p>
          <w:p w14:paraId="6896B8DB">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1.12.1</w:t>
            </w:r>
          </w:p>
        </w:tc>
        <w:tc>
          <w:tcPr>
            <w:tcW w:w="1305" w:type="dxa"/>
          </w:tcPr>
          <w:p w14:paraId="1AFCCA99">
            <w:pPr>
              <w:pStyle w:val="21"/>
              <w:spacing w:before="165" w:line="229" w:lineRule="auto"/>
              <w:ind w:right="44"/>
              <w:rPr>
                <w:color w:val="auto"/>
                <w:sz w:val="24"/>
                <w:szCs w:val="24"/>
                <w:highlight w:val="none"/>
              </w:rPr>
            </w:pPr>
            <w:r>
              <w:rPr>
                <w:color w:val="auto"/>
                <w:spacing w:val="-3"/>
                <w:sz w:val="24"/>
                <w:szCs w:val="24"/>
                <w:highlight w:val="none"/>
              </w:rPr>
              <w:t>实质性要求和条</w:t>
            </w:r>
            <w:r>
              <w:rPr>
                <w:color w:val="auto"/>
                <w:sz w:val="24"/>
                <w:szCs w:val="24"/>
                <w:highlight w:val="none"/>
              </w:rPr>
              <w:t>件</w:t>
            </w:r>
          </w:p>
        </w:tc>
        <w:tc>
          <w:tcPr>
            <w:tcW w:w="7229" w:type="dxa"/>
          </w:tcPr>
          <w:p w14:paraId="0C8F0922">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ascii="宋体" w:hAnsi="宋体"/>
                <w:color w:val="auto"/>
                <w:sz w:val="24"/>
                <w:szCs w:val="24"/>
                <w:highlight w:val="none"/>
              </w:rPr>
              <w:t>详见招标公告或者投标邀请书</w:t>
            </w:r>
          </w:p>
          <w:p w14:paraId="2328CF8A">
            <w:pPr>
              <w:pStyle w:val="21"/>
              <w:spacing w:before="163" w:line="230" w:lineRule="auto"/>
              <w:ind w:left="33" w:right="3001"/>
              <w:rPr>
                <w:color w:val="auto"/>
                <w:sz w:val="24"/>
                <w:szCs w:val="24"/>
                <w:highlight w:val="none"/>
                <w:lang w:eastAsia="zh-CN"/>
              </w:rPr>
            </w:pPr>
            <w:r>
              <w:rPr>
                <w:rFonts w:ascii="宋体" w:hAnsi="宋体"/>
                <w:color w:val="auto"/>
                <w:sz w:val="24"/>
                <w:szCs w:val="24"/>
                <w:highlight w:val="none"/>
              </w:rPr>
              <w:t>其他要求：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highlight w:val="none"/>
                <w:lang w:eastAsia="zh-CN"/>
              </w:rPr>
            </w:pPr>
          </w:p>
          <w:p w14:paraId="2C0F2741">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1.12.2</w:t>
            </w:r>
          </w:p>
        </w:tc>
        <w:tc>
          <w:tcPr>
            <w:tcW w:w="1305" w:type="dxa"/>
          </w:tcPr>
          <w:p w14:paraId="2BD92A67">
            <w:pPr>
              <w:rPr>
                <w:color w:val="auto"/>
                <w:highlight w:val="none"/>
              </w:rPr>
            </w:pPr>
          </w:p>
          <w:p w14:paraId="283FF0F5">
            <w:pPr>
              <w:pStyle w:val="21"/>
              <w:spacing w:before="78" w:line="219" w:lineRule="auto"/>
              <w:rPr>
                <w:color w:val="auto"/>
                <w:sz w:val="24"/>
                <w:szCs w:val="24"/>
                <w:highlight w:val="none"/>
              </w:rPr>
            </w:pPr>
            <w:r>
              <w:rPr>
                <w:color w:val="auto"/>
                <w:spacing w:val="-5"/>
                <w:sz w:val="24"/>
                <w:szCs w:val="24"/>
                <w:highlight w:val="none"/>
              </w:rPr>
              <w:t>偏差</w:t>
            </w:r>
          </w:p>
        </w:tc>
        <w:tc>
          <w:tcPr>
            <w:tcW w:w="7229" w:type="dxa"/>
          </w:tcPr>
          <w:p w14:paraId="1A5735AF">
            <w:pPr>
              <w:pStyle w:val="21"/>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不允许</w:t>
            </w:r>
          </w:p>
          <w:p w14:paraId="6CE09479">
            <w:pPr>
              <w:pStyle w:val="21"/>
              <w:spacing w:before="28" w:line="217" w:lineRule="auto"/>
              <w:ind w:left="58"/>
              <w:rPr>
                <w:color w:val="auto"/>
                <w:sz w:val="24"/>
                <w:szCs w:val="24"/>
                <w:highlight w:val="none"/>
                <w:lang w:eastAsia="zh-CN"/>
              </w:rPr>
            </w:pPr>
            <w:r>
              <w:rPr>
                <w:color w:val="auto"/>
                <w:spacing w:val="-3"/>
                <w:sz w:val="24"/>
                <w:szCs w:val="24"/>
                <w:highlight w:val="none"/>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2.1</w:t>
            </w:r>
          </w:p>
        </w:tc>
        <w:tc>
          <w:tcPr>
            <w:tcW w:w="1305" w:type="dxa"/>
            <w:vAlign w:val="center"/>
          </w:tcPr>
          <w:p w14:paraId="42005F68">
            <w:pPr>
              <w:pStyle w:val="21"/>
              <w:spacing w:before="130" w:line="230" w:lineRule="auto"/>
              <w:ind w:right="44"/>
              <w:jc w:val="center"/>
              <w:rPr>
                <w:color w:val="auto"/>
                <w:sz w:val="24"/>
                <w:szCs w:val="24"/>
                <w:highlight w:val="none"/>
                <w:lang w:eastAsia="zh-CN"/>
              </w:rPr>
            </w:pPr>
            <w:r>
              <w:rPr>
                <w:color w:val="auto"/>
                <w:spacing w:val="-2"/>
                <w:sz w:val="24"/>
                <w:szCs w:val="24"/>
                <w:highlight w:val="none"/>
                <w:lang w:eastAsia="zh-CN"/>
              </w:rPr>
              <w:t>构成招标文件的</w:t>
            </w:r>
            <w:r>
              <w:rPr>
                <w:color w:val="auto"/>
                <w:spacing w:val="-3"/>
                <w:sz w:val="24"/>
                <w:szCs w:val="24"/>
                <w:highlight w:val="none"/>
                <w:lang w:eastAsia="zh-CN"/>
              </w:rPr>
              <w:t>其他资料</w:t>
            </w:r>
          </w:p>
        </w:tc>
        <w:tc>
          <w:tcPr>
            <w:tcW w:w="7229" w:type="dxa"/>
          </w:tcPr>
          <w:p w14:paraId="7DFD6CCA">
            <w:pPr>
              <w:bidi w:val="0"/>
              <w:rPr>
                <w:rFonts w:hint="eastAsia"/>
                <w:color w:val="auto"/>
                <w:sz w:val="24"/>
                <w:szCs w:val="24"/>
                <w:highlight w:val="none"/>
              </w:rPr>
            </w:pPr>
            <w:r>
              <w:rPr>
                <w:rFonts w:hint="eastAsia"/>
                <w:color w:val="auto"/>
                <w:sz w:val="24"/>
                <w:szCs w:val="24"/>
                <w:highlight w:val="none"/>
              </w:rPr>
              <w:t>其他材料：</w:t>
            </w:r>
          </w:p>
          <w:p w14:paraId="409166D0">
            <w:pPr>
              <w:bidi w:val="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电子招标文件（含工程量清单）及三门施工投标工具</w:t>
            </w:r>
            <w:r>
              <w:rPr>
                <w:rFonts w:hint="eastAsia"/>
                <w:color w:val="auto"/>
                <w:sz w:val="24"/>
                <w:szCs w:val="24"/>
                <w:highlight w:val="none"/>
                <w:lang w:eastAsia="zh-CN"/>
              </w:rPr>
              <w:t>4.5</w:t>
            </w:r>
            <w:r>
              <w:rPr>
                <w:rFonts w:hint="eastAsia"/>
                <w:color w:val="auto"/>
                <w:sz w:val="24"/>
                <w:szCs w:val="24"/>
                <w:highlight w:val="none"/>
                <w:lang w:val="en-US" w:eastAsia="zh-CN"/>
              </w:rPr>
              <w:t>版本</w:t>
            </w:r>
            <w:r>
              <w:rPr>
                <w:rFonts w:hint="eastAsia"/>
                <w:color w:val="auto"/>
                <w:sz w:val="24"/>
                <w:szCs w:val="24"/>
                <w:highlight w:val="none"/>
              </w:rPr>
              <w:t>；</w:t>
            </w:r>
          </w:p>
          <w:p w14:paraId="1D1F88A9">
            <w:pPr>
              <w:bidi w:val="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施工图纸电子文档；</w:t>
            </w:r>
          </w:p>
          <w:p w14:paraId="3F8DBDC2">
            <w:pPr>
              <w:bidi w:val="0"/>
              <w:rPr>
                <w:color w:val="auto"/>
                <w:szCs w:val="24"/>
                <w:highlight w:val="none"/>
              </w:rPr>
            </w:pPr>
            <w:r>
              <w:rPr>
                <w:rFonts w:hint="eastAsia"/>
                <w:color w:val="auto"/>
                <w:sz w:val="24"/>
                <w:szCs w:val="24"/>
                <w:highlight w:val="none"/>
                <w:lang w:val="en-US" w:eastAsia="zh-CN"/>
              </w:rPr>
              <w:t>3.</w:t>
            </w:r>
            <w:r>
              <w:rPr>
                <w:rFonts w:hint="eastAsia"/>
                <w:color w:val="auto"/>
                <w:sz w:val="24"/>
                <w:szCs w:val="24"/>
                <w:highlight w:val="none"/>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2.2.1</w:t>
            </w:r>
          </w:p>
        </w:tc>
        <w:tc>
          <w:tcPr>
            <w:tcW w:w="1305" w:type="dxa"/>
            <w:vAlign w:val="center"/>
          </w:tcPr>
          <w:p w14:paraId="3A495ABF">
            <w:pPr>
              <w:pStyle w:val="25"/>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1"/>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联系方式：13958533735    联系人：周文君</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highlight w:val="none"/>
              </w:rPr>
            </w:pPr>
          </w:p>
        </w:tc>
        <w:tc>
          <w:tcPr>
            <w:tcW w:w="1305" w:type="dxa"/>
            <w:vAlign w:val="center"/>
          </w:tcPr>
          <w:p w14:paraId="42C947B4">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5"/>
              <w:kinsoku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highlight w:val="none"/>
              </w:rPr>
            </w:pPr>
          </w:p>
        </w:tc>
        <w:tc>
          <w:tcPr>
            <w:tcW w:w="1305" w:type="dxa"/>
            <w:vAlign w:val="center"/>
          </w:tcPr>
          <w:p w14:paraId="759D37C6">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57BCD3F6">
            <w:pPr>
              <w:pStyle w:val="25"/>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0D98CCEC">
            <w:pPr>
              <w:pStyle w:val="25"/>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highlight w:val="none"/>
                <w:lang w:eastAsia="zh-CN"/>
              </w:rPr>
            </w:pPr>
          </w:p>
          <w:p w14:paraId="6A2E47B0">
            <w:pPr>
              <w:spacing w:before="69" w:line="188" w:lineRule="auto"/>
              <w:ind w:left="2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2.3.1</w:t>
            </w:r>
          </w:p>
        </w:tc>
        <w:tc>
          <w:tcPr>
            <w:tcW w:w="1305" w:type="dxa"/>
            <w:vAlign w:val="center"/>
          </w:tcPr>
          <w:p w14:paraId="78E38F35">
            <w:pPr>
              <w:pStyle w:val="21"/>
              <w:spacing w:before="162" w:line="230" w:lineRule="auto"/>
              <w:ind w:right="44"/>
              <w:jc w:val="center"/>
              <w:rPr>
                <w:color w:val="auto"/>
                <w:sz w:val="24"/>
                <w:szCs w:val="24"/>
                <w:highlight w:val="none"/>
                <w:lang w:eastAsia="zh-CN"/>
              </w:rPr>
            </w:pPr>
            <w:r>
              <w:rPr>
                <w:color w:val="auto"/>
                <w:spacing w:val="-2"/>
                <w:sz w:val="24"/>
                <w:szCs w:val="24"/>
                <w:highlight w:val="none"/>
                <w:lang w:eastAsia="zh-CN"/>
              </w:rPr>
              <w:t>招标人修改文件</w:t>
            </w:r>
            <w:r>
              <w:rPr>
                <w:color w:val="auto"/>
                <w:spacing w:val="-3"/>
                <w:sz w:val="24"/>
                <w:szCs w:val="24"/>
                <w:highlight w:val="none"/>
                <w:lang w:eastAsia="zh-CN"/>
              </w:rPr>
              <w:t>发出的形式</w:t>
            </w:r>
          </w:p>
        </w:tc>
        <w:tc>
          <w:tcPr>
            <w:tcW w:w="7229" w:type="dxa"/>
          </w:tcPr>
          <w:p w14:paraId="7590B49D">
            <w:pPr>
              <w:rPr>
                <w:color w:val="auto"/>
                <w:highlight w:val="none"/>
                <w:lang w:eastAsia="zh-CN"/>
              </w:rPr>
            </w:pPr>
          </w:p>
          <w:p w14:paraId="1E3044CC">
            <w:pPr>
              <w:pStyle w:val="21"/>
              <w:spacing w:before="78" w:line="221" w:lineRule="auto"/>
              <w:ind w:left="57"/>
              <w:rPr>
                <w:rFonts w:ascii="Times New Roman" w:hAnsi="Times New Roman" w:eastAsia="Times New Roman" w:cs="Times New Roman"/>
                <w:color w:val="auto"/>
                <w:sz w:val="24"/>
                <w:szCs w:val="24"/>
                <w:highlight w:val="none"/>
              </w:rPr>
            </w:pPr>
            <w:r>
              <w:rPr>
                <w:color w:val="auto"/>
                <w:spacing w:val="-6"/>
                <w:sz w:val="24"/>
                <w:szCs w:val="24"/>
                <w:highlight w:val="none"/>
              </w:rPr>
              <w:t>同</w:t>
            </w:r>
            <w:r>
              <w:rPr>
                <w:rFonts w:ascii="Times New Roman" w:hAnsi="Times New Roman" w:eastAsia="Times New Roman" w:cs="Times New Roman"/>
                <w:color w:val="auto"/>
                <w:spacing w:val="-6"/>
                <w:sz w:val="24"/>
                <w:szCs w:val="24"/>
                <w:highlight w:val="none"/>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3.1</w:t>
            </w:r>
          </w:p>
        </w:tc>
        <w:tc>
          <w:tcPr>
            <w:tcW w:w="1305" w:type="dxa"/>
            <w:vAlign w:val="center"/>
          </w:tcPr>
          <w:p w14:paraId="67BFDEA6">
            <w:pPr>
              <w:pStyle w:val="21"/>
              <w:spacing w:before="78" w:line="219" w:lineRule="auto"/>
              <w:ind w:left="48"/>
              <w:jc w:val="both"/>
              <w:rPr>
                <w:color w:val="auto"/>
                <w:sz w:val="24"/>
                <w:szCs w:val="24"/>
                <w:highlight w:val="none"/>
              </w:rPr>
            </w:pPr>
            <w:r>
              <w:rPr>
                <w:color w:val="auto"/>
                <w:spacing w:val="-2"/>
                <w:sz w:val="24"/>
                <w:szCs w:val="24"/>
                <w:highlight w:val="none"/>
              </w:rPr>
              <w:t>投标文件的组成</w:t>
            </w:r>
          </w:p>
        </w:tc>
        <w:tc>
          <w:tcPr>
            <w:tcW w:w="7229" w:type="dxa"/>
          </w:tcPr>
          <w:p w14:paraId="38F373BE">
            <w:pPr>
              <w:pStyle w:val="21"/>
              <w:spacing w:before="78" w:line="217" w:lineRule="auto"/>
              <w:rPr>
                <w:color w:val="auto"/>
                <w:sz w:val="24"/>
                <w:szCs w:val="24"/>
                <w:highlight w:val="none"/>
                <w:lang w:eastAsia="zh-CN"/>
              </w:rPr>
            </w:pPr>
            <w:r>
              <w:rPr>
                <w:b/>
                <w:bCs/>
                <w:color w:val="auto"/>
                <w:spacing w:val="-7"/>
                <w:sz w:val="24"/>
                <w:szCs w:val="24"/>
                <w:highlight w:val="none"/>
                <w:lang w:eastAsia="zh-CN"/>
              </w:rPr>
              <w:t>资信商务评估法</w:t>
            </w:r>
          </w:p>
          <w:p w14:paraId="43805076">
            <w:pPr>
              <w:pStyle w:val="21"/>
              <w:spacing w:before="13" w:line="215" w:lineRule="auto"/>
              <w:ind w:left="33" w:right="121" w:firstLine="476" w:firstLineChars="200"/>
              <w:rPr>
                <w:color w:val="auto"/>
                <w:sz w:val="24"/>
                <w:szCs w:val="24"/>
                <w:highlight w:val="none"/>
                <w:lang w:eastAsia="zh-CN"/>
              </w:rPr>
            </w:pPr>
            <w:r>
              <w:rPr>
                <w:color w:val="auto"/>
                <w:spacing w:val="-1"/>
                <w:sz w:val="24"/>
                <w:szCs w:val="24"/>
                <w:highlight w:val="none"/>
                <w:lang w:eastAsia="zh-CN"/>
              </w:rPr>
              <w:t>投标文件由资格标、资信标和商务标三部分组成。</w:t>
            </w:r>
            <w:r>
              <w:rPr>
                <w:rFonts w:hint="eastAsia" w:ascii="宋体" w:hAnsi="宋体" w:eastAsia="宋体" w:cs="宋体"/>
                <w:b/>
                <w:bCs/>
                <w:color w:val="auto"/>
                <w:sz w:val="24"/>
                <w:szCs w:val="24"/>
                <w:highlight w:val="none"/>
              </w:rPr>
              <w:t>由三门施工投标工具</w:t>
            </w:r>
            <w:r>
              <w:rPr>
                <w:rFonts w:hint="eastAsia" w:cs="宋体"/>
                <w:b/>
                <w:bCs/>
                <w:color w:val="auto"/>
                <w:sz w:val="24"/>
                <w:szCs w:val="24"/>
                <w:highlight w:val="none"/>
                <w:lang w:eastAsia="zh-CN"/>
              </w:rPr>
              <w:t>4.5</w:t>
            </w:r>
            <w:r>
              <w:rPr>
                <w:rFonts w:hint="eastAsia" w:ascii="宋体" w:hAnsi="宋体" w:eastAsia="宋体" w:cs="宋体"/>
                <w:b/>
                <w:bCs/>
                <w:color w:val="auto"/>
                <w:sz w:val="24"/>
                <w:szCs w:val="24"/>
                <w:highlight w:val="none"/>
              </w:rPr>
              <w:t>版本生成后缀名.已加密投标文件。</w:t>
            </w:r>
          </w:p>
          <w:p w14:paraId="5C936646">
            <w:pPr>
              <w:pStyle w:val="21"/>
              <w:spacing w:line="216" w:lineRule="auto"/>
              <w:rPr>
                <w:b/>
                <w:bCs/>
                <w:color w:val="auto"/>
                <w:sz w:val="24"/>
                <w:szCs w:val="24"/>
                <w:highlight w:val="none"/>
                <w:lang w:eastAsia="zh-CN"/>
              </w:rPr>
            </w:pPr>
            <w:r>
              <w:rPr>
                <w:rFonts w:ascii="Times New Roman" w:hAnsi="Times New Roman" w:eastAsia="Times New Roman" w:cs="Times New Roman"/>
                <w:b/>
                <w:bCs/>
                <w:color w:val="auto"/>
                <w:spacing w:val="-11"/>
                <w:sz w:val="24"/>
                <w:szCs w:val="24"/>
                <w:highlight w:val="none"/>
                <w:lang w:eastAsia="zh-CN"/>
              </w:rPr>
              <w:t>1</w:t>
            </w:r>
            <w:r>
              <w:rPr>
                <w:b/>
                <w:bCs/>
                <w:color w:val="auto"/>
                <w:spacing w:val="-11"/>
                <w:sz w:val="24"/>
                <w:szCs w:val="24"/>
                <w:highlight w:val="none"/>
                <w:lang w:eastAsia="zh-CN"/>
              </w:rPr>
              <w:t>、资格标</w:t>
            </w:r>
          </w:p>
          <w:p w14:paraId="31BABED3">
            <w:pPr>
              <w:pStyle w:val="21"/>
              <w:spacing w:before="2" w:line="217" w:lineRule="auto"/>
              <w:ind w:left="35" w:right="27" w:firstLine="510"/>
              <w:rPr>
                <w:color w:val="auto"/>
                <w:sz w:val="24"/>
                <w:szCs w:val="24"/>
                <w:highlight w:val="none"/>
                <w:lang w:eastAsia="zh-CN"/>
              </w:rPr>
            </w:pPr>
            <w:r>
              <w:rPr>
                <w:color w:val="auto"/>
                <w:spacing w:val="13"/>
                <w:sz w:val="24"/>
                <w:szCs w:val="24"/>
                <w:highlight w:val="none"/>
                <w:lang w:eastAsia="zh-CN"/>
              </w:rPr>
              <w:t>由</w:t>
            </w:r>
            <w:r>
              <w:rPr>
                <w:rFonts w:hint="eastAsia" w:ascii="宋体" w:hAnsi="宋体" w:eastAsia="宋体" w:cs="宋体"/>
                <w:b w:val="0"/>
                <w:bCs w:val="0"/>
                <w:color w:val="auto"/>
                <w:sz w:val="24"/>
                <w:szCs w:val="24"/>
                <w:highlight w:val="none"/>
              </w:rPr>
              <w:t>三门施工投标工具</w:t>
            </w:r>
            <w:r>
              <w:rPr>
                <w:rFonts w:hint="eastAsia" w:cs="宋体"/>
                <w:b w:val="0"/>
                <w:bCs w:val="0"/>
                <w:color w:val="auto"/>
                <w:sz w:val="24"/>
                <w:szCs w:val="24"/>
                <w:highlight w:val="none"/>
                <w:lang w:eastAsia="zh-CN"/>
              </w:rPr>
              <w:t>4.5</w:t>
            </w:r>
            <w:r>
              <w:rPr>
                <w:rFonts w:hint="eastAsia" w:ascii="宋体" w:hAnsi="宋体" w:eastAsia="宋体" w:cs="宋体"/>
                <w:b w:val="0"/>
                <w:bCs w:val="0"/>
                <w:color w:val="auto"/>
                <w:sz w:val="24"/>
                <w:szCs w:val="24"/>
                <w:highlight w:val="none"/>
              </w:rPr>
              <w:t>版本</w:t>
            </w:r>
            <w:r>
              <w:rPr>
                <w:color w:val="auto"/>
                <w:spacing w:val="13"/>
                <w:sz w:val="24"/>
                <w:szCs w:val="24"/>
                <w:highlight w:val="none"/>
                <w:lang w:eastAsia="zh-CN"/>
              </w:rPr>
              <w:t>生成的资格标电子投标文件包</w:t>
            </w:r>
            <w:r>
              <w:rPr>
                <w:color w:val="auto"/>
                <w:spacing w:val="-6"/>
                <w:sz w:val="24"/>
                <w:szCs w:val="24"/>
                <w:highlight w:val="none"/>
                <w:lang w:eastAsia="zh-CN"/>
              </w:rPr>
              <w:t>括：</w:t>
            </w:r>
          </w:p>
          <w:p w14:paraId="5B139089">
            <w:pPr>
              <w:pStyle w:val="21"/>
              <w:spacing w:before="11" w:line="218" w:lineRule="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）项目负责人简历表（投标文件格式一</w:t>
            </w:r>
            <w:r>
              <w:rPr>
                <w:color w:val="auto"/>
                <w:spacing w:val="8"/>
                <w:sz w:val="24"/>
                <w:szCs w:val="24"/>
                <w:highlight w:val="none"/>
                <w:lang w:eastAsia="zh-CN"/>
              </w:rPr>
              <w:t>）；</w:t>
            </w:r>
          </w:p>
          <w:p w14:paraId="69323B87">
            <w:pPr>
              <w:pStyle w:val="21"/>
              <w:spacing w:before="28" w:line="218" w:lineRule="auto"/>
              <w:rPr>
                <w:color w:val="auto"/>
                <w:sz w:val="24"/>
                <w:szCs w:val="24"/>
                <w:highlight w:val="none"/>
                <w:lang w:eastAsia="zh-CN"/>
              </w:rPr>
            </w:pPr>
            <w:r>
              <w:rPr>
                <w:color w:val="auto"/>
                <w:spacing w:val="-2"/>
                <w:sz w:val="24"/>
                <w:szCs w:val="24"/>
                <w:highlight w:val="none"/>
                <w:lang w:eastAsia="zh-CN"/>
              </w:rPr>
              <w:t>（2）技术负责人简历表（投标文件格式二</w:t>
            </w:r>
            <w:r>
              <w:rPr>
                <w:color w:val="auto"/>
                <w:spacing w:val="8"/>
                <w:sz w:val="24"/>
                <w:szCs w:val="24"/>
                <w:highlight w:val="none"/>
                <w:lang w:eastAsia="zh-CN"/>
              </w:rPr>
              <w:t>）；</w:t>
            </w:r>
          </w:p>
          <w:p w14:paraId="5AB8AC81">
            <w:pPr>
              <w:pStyle w:val="21"/>
              <w:spacing w:before="29" w:line="218" w:lineRule="auto"/>
              <w:rPr>
                <w:color w:val="auto"/>
                <w:sz w:val="24"/>
                <w:szCs w:val="24"/>
                <w:highlight w:val="none"/>
                <w:lang w:eastAsia="zh-CN"/>
              </w:rPr>
            </w:pPr>
            <w:r>
              <w:rPr>
                <w:color w:val="auto"/>
                <w:spacing w:val="-2"/>
                <w:sz w:val="24"/>
                <w:szCs w:val="24"/>
                <w:highlight w:val="none"/>
                <w:lang w:eastAsia="zh-CN"/>
              </w:rPr>
              <w:t>（3）主要施工机械设备表（投标文件格式三</w:t>
            </w:r>
            <w:r>
              <w:rPr>
                <w:color w:val="auto"/>
                <w:spacing w:val="9"/>
                <w:sz w:val="24"/>
                <w:szCs w:val="24"/>
                <w:highlight w:val="none"/>
                <w:lang w:eastAsia="zh-CN"/>
              </w:rPr>
              <w:t>）；</w:t>
            </w:r>
          </w:p>
          <w:p w14:paraId="5E7116EB">
            <w:pPr>
              <w:pStyle w:val="21"/>
              <w:spacing w:before="30" w:line="230" w:lineRule="auto"/>
              <w:ind w:right="27"/>
              <w:rPr>
                <w:color w:val="auto"/>
                <w:sz w:val="24"/>
                <w:szCs w:val="24"/>
                <w:highlight w:val="none"/>
                <w:lang w:eastAsia="zh-CN"/>
              </w:rPr>
            </w:pPr>
            <w:r>
              <w:rPr>
                <w:color w:val="auto"/>
                <w:spacing w:val="-2"/>
                <w:sz w:val="24"/>
                <w:szCs w:val="24"/>
                <w:highlight w:val="none"/>
                <w:lang w:eastAsia="zh-CN"/>
              </w:rPr>
              <w:t>（4）</w:t>
            </w:r>
            <w:r>
              <w:rPr>
                <w:color w:val="auto"/>
                <w:spacing w:val="12"/>
                <w:sz w:val="24"/>
                <w:szCs w:val="24"/>
                <w:highlight w:val="none"/>
                <w:lang w:eastAsia="zh-CN"/>
              </w:rPr>
              <w:t>建设工程投标人资格自查表（投标文件格式</w:t>
            </w:r>
            <w:r>
              <w:rPr>
                <w:color w:val="auto"/>
                <w:spacing w:val="-32"/>
                <w:sz w:val="24"/>
                <w:szCs w:val="24"/>
                <w:highlight w:val="none"/>
                <w:lang w:eastAsia="zh-CN"/>
              </w:rPr>
              <w:t>四</w:t>
            </w:r>
            <w:r>
              <w:rPr>
                <w:color w:val="auto"/>
                <w:sz w:val="24"/>
                <w:szCs w:val="24"/>
                <w:highlight w:val="none"/>
                <w:lang w:eastAsia="zh-CN"/>
              </w:rPr>
              <w:t>）；</w:t>
            </w:r>
          </w:p>
          <w:p w14:paraId="7D5898C9">
            <w:pPr>
              <w:pStyle w:val="21"/>
              <w:spacing w:before="25"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5</w:t>
            </w:r>
            <w:r>
              <w:rPr>
                <w:color w:val="auto"/>
                <w:spacing w:val="8"/>
                <w:sz w:val="24"/>
                <w:szCs w:val="24"/>
                <w:highlight w:val="none"/>
                <w:lang w:eastAsia="zh-CN"/>
              </w:rPr>
              <w:t>）建设工程投标项目负责人资格自查表（投标文</w:t>
            </w:r>
            <w:r>
              <w:rPr>
                <w:color w:val="auto"/>
                <w:spacing w:val="-3"/>
                <w:sz w:val="24"/>
                <w:szCs w:val="24"/>
                <w:highlight w:val="none"/>
                <w:lang w:eastAsia="zh-CN"/>
              </w:rPr>
              <w:t>件格式五</w:t>
            </w:r>
            <w:r>
              <w:rPr>
                <w:color w:val="auto"/>
                <w:spacing w:val="1"/>
                <w:sz w:val="24"/>
                <w:szCs w:val="24"/>
                <w:highlight w:val="none"/>
                <w:lang w:eastAsia="zh-CN"/>
              </w:rPr>
              <w:t>）；</w:t>
            </w:r>
          </w:p>
          <w:p w14:paraId="52BF5B1E">
            <w:pPr>
              <w:pStyle w:val="21"/>
              <w:spacing w:before="29" w:line="230" w:lineRule="auto"/>
              <w:ind w:right="27"/>
              <w:rPr>
                <w:color w:val="auto"/>
                <w:sz w:val="24"/>
                <w:szCs w:val="24"/>
                <w:highlight w:val="none"/>
                <w:lang w:eastAsia="zh-CN"/>
              </w:rPr>
            </w:pPr>
            <w:r>
              <w:rPr>
                <w:color w:val="auto"/>
                <w:spacing w:val="27"/>
                <w:sz w:val="24"/>
                <w:szCs w:val="24"/>
                <w:highlight w:val="none"/>
                <w:lang w:eastAsia="zh-CN"/>
              </w:rPr>
              <w:t>（</w:t>
            </w:r>
            <w:r>
              <w:rPr>
                <w:rFonts w:ascii="Times New Roman" w:hAnsi="Times New Roman" w:eastAsia="Times New Roman" w:cs="Times New Roman"/>
                <w:color w:val="auto"/>
                <w:spacing w:val="27"/>
                <w:sz w:val="24"/>
                <w:szCs w:val="24"/>
                <w:highlight w:val="none"/>
                <w:lang w:eastAsia="zh-CN"/>
              </w:rPr>
              <w:t>6</w:t>
            </w:r>
            <w:r>
              <w:rPr>
                <w:color w:val="auto"/>
                <w:spacing w:val="27"/>
                <w:sz w:val="24"/>
                <w:szCs w:val="24"/>
                <w:highlight w:val="none"/>
                <w:lang w:eastAsia="zh-CN"/>
              </w:rPr>
              <w:t>）建设工程诚信投标承诺书（投标文件格式</w:t>
            </w:r>
            <w:r>
              <w:rPr>
                <w:color w:val="auto"/>
                <w:spacing w:val="-10"/>
                <w:sz w:val="24"/>
                <w:szCs w:val="24"/>
                <w:highlight w:val="none"/>
                <w:lang w:eastAsia="zh-CN"/>
              </w:rPr>
              <w:t>七</w:t>
            </w:r>
            <w:r>
              <w:rPr>
                <w:color w:val="auto"/>
                <w:sz w:val="24"/>
                <w:szCs w:val="24"/>
                <w:highlight w:val="none"/>
                <w:lang w:eastAsia="zh-CN"/>
              </w:rPr>
              <w:t>）；</w:t>
            </w:r>
          </w:p>
          <w:p w14:paraId="54A6FC84">
            <w:pPr>
              <w:pStyle w:val="21"/>
              <w:spacing w:before="26"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7</w:t>
            </w:r>
            <w:r>
              <w:rPr>
                <w:color w:val="auto"/>
                <w:spacing w:val="8"/>
                <w:sz w:val="24"/>
                <w:szCs w:val="24"/>
                <w:highlight w:val="none"/>
                <w:lang w:eastAsia="zh-CN"/>
              </w:rPr>
              <w:t>）建设工程安全生产任职资格承诺书（投标文件</w:t>
            </w:r>
            <w:r>
              <w:rPr>
                <w:color w:val="auto"/>
                <w:spacing w:val="-4"/>
                <w:sz w:val="24"/>
                <w:szCs w:val="24"/>
                <w:highlight w:val="none"/>
                <w:lang w:eastAsia="zh-CN"/>
              </w:rPr>
              <w:t>格式九</w:t>
            </w:r>
            <w:r>
              <w:rPr>
                <w:color w:val="auto"/>
                <w:sz w:val="24"/>
                <w:szCs w:val="24"/>
                <w:highlight w:val="none"/>
                <w:lang w:eastAsia="zh-CN"/>
              </w:rPr>
              <w:t>）；</w:t>
            </w:r>
          </w:p>
          <w:p w14:paraId="0B732C0C">
            <w:pPr>
              <w:pStyle w:val="21"/>
              <w:spacing w:before="28" w:line="218" w:lineRule="auto"/>
              <w:rPr>
                <w:color w:val="auto"/>
                <w:sz w:val="24"/>
                <w:szCs w:val="24"/>
                <w:highlight w:val="none"/>
                <w:lang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8</w:t>
            </w:r>
            <w:r>
              <w:rPr>
                <w:color w:val="auto"/>
                <w:spacing w:val="-3"/>
                <w:sz w:val="24"/>
                <w:szCs w:val="24"/>
                <w:highlight w:val="none"/>
                <w:lang w:eastAsia="zh-CN"/>
              </w:rPr>
              <w:t>）证书材料：</w:t>
            </w:r>
          </w:p>
          <w:p w14:paraId="18EC59E2">
            <w:pPr>
              <w:pStyle w:val="4"/>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1"/>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4"/>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4"/>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1"/>
              <w:spacing w:before="30" w:line="229" w:lineRule="auto"/>
              <w:ind w:right="27" w:firstLine="256" w:firstLineChars="100"/>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9</w:t>
            </w:r>
            <w:r>
              <w:rPr>
                <w:color w:val="auto"/>
                <w:spacing w:val="8"/>
                <w:sz w:val="24"/>
                <w:szCs w:val="24"/>
                <w:highlight w:val="none"/>
                <w:lang w:eastAsia="zh-CN"/>
              </w:rPr>
              <w:t>）法定代表人授权委托书（投标文件格式八）或</w:t>
            </w:r>
            <w:r>
              <w:rPr>
                <w:color w:val="auto"/>
                <w:spacing w:val="-1"/>
                <w:sz w:val="24"/>
                <w:szCs w:val="24"/>
                <w:highlight w:val="none"/>
                <w:lang w:eastAsia="zh-CN"/>
              </w:rPr>
              <w:t>法定代表人身份证明（投标文件格式十</w:t>
            </w:r>
            <w:r>
              <w:rPr>
                <w:rFonts w:hint="eastAsia"/>
                <w:color w:val="auto"/>
                <w:spacing w:val="-1"/>
                <w:sz w:val="24"/>
                <w:szCs w:val="24"/>
                <w:highlight w:val="none"/>
                <w:lang w:val="en-US" w:eastAsia="zh-CN"/>
              </w:rPr>
              <w:t>二</w:t>
            </w:r>
            <w:r>
              <w:rPr>
                <w:color w:val="auto"/>
                <w:spacing w:val="-1"/>
                <w:sz w:val="24"/>
                <w:szCs w:val="24"/>
                <w:highlight w:val="none"/>
                <w:lang w:eastAsia="zh-CN"/>
              </w:rPr>
              <w:t>）。</w:t>
            </w:r>
          </w:p>
          <w:p w14:paraId="4AA68B88">
            <w:pPr>
              <w:pStyle w:val="21"/>
              <w:spacing w:before="27" w:line="233" w:lineRule="auto"/>
              <w:ind w:right="121" w:firstLine="234" w:firstLineChars="100"/>
              <w:rPr>
                <w:rFonts w:hint="default"/>
                <w:color w:val="auto"/>
                <w:spacing w:val="-3"/>
                <w:sz w:val="24"/>
                <w:szCs w:val="24"/>
                <w:highlight w:val="none"/>
                <w:lang w:val="en-US"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10</w:t>
            </w:r>
            <w:r>
              <w:rPr>
                <w:color w:val="auto"/>
                <w:spacing w:val="-3"/>
                <w:sz w:val="24"/>
                <w:szCs w:val="24"/>
                <w:highlight w:val="none"/>
                <w:lang w:eastAsia="zh-CN"/>
              </w:rPr>
              <w:t>）</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firstLine="236" w:firstLineChars="100"/>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hint="eastAsia" w:ascii="Times New Roman" w:hAnsi="Times New Roman" w:eastAsia="Times New Roman" w:cs="Times New Roman"/>
                <w:color w:val="auto"/>
                <w:spacing w:val="-2"/>
                <w:sz w:val="24"/>
                <w:szCs w:val="24"/>
                <w:highlight w:val="none"/>
                <w:lang w:val="en-US" w:eastAsia="zh-CN"/>
              </w:rPr>
              <w:t>1</w:t>
            </w:r>
            <w:r>
              <w:rPr>
                <w:color w:val="auto"/>
                <w:spacing w:val="-2"/>
                <w:sz w:val="24"/>
                <w:szCs w:val="24"/>
                <w:highlight w:val="none"/>
                <w:lang w:eastAsia="zh-CN"/>
              </w:rPr>
              <w:t>）其他证明材料（如有）。</w:t>
            </w:r>
          </w:p>
          <w:p w14:paraId="572C30BB">
            <w:pPr>
              <w:pStyle w:val="4"/>
              <w:numPr>
                <w:ilvl w:val="0"/>
                <w:numId w:val="0"/>
              </w:numPr>
              <w:spacing w:line="440" w:lineRule="exact"/>
              <w:ind w:left="425" w:leftChars="0" w:hanging="425" w:firstLineChars="0"/>
              <w:rPr>
                <w:color w:val="auto"/>
                <w:spacing w:val="-1"/>
                <w:sz w:val="24"/>
                <w:szCs w:val="24"/>
                <w:highlight w:val="none"/>
                <w:lang w:eastAsia="zh-CN"/>
              </w:rPr>
            </w:pPr>
            <w:r>
              <w:rPr>
                <w:color w:val="auto"/>
                <w:spacing w:val="7"/>
                <w:sz w:val="24"/>
                <w:szCs w:val="24"/>
                <w:highlight w:val="none"/>
                <w:lang w:eastAsia="zh-CN"/>
              </w:rPr>
              <w:t>备注</w:t>
            </w:r>
            <w:r>
              <w:rPr>
                <w:color w:val="auto"/>
                <w:spacing w:val="-1"/>
                <w:sz w:val="24"/>
                <w:szCs w:val="24"/>
                <w:highlight w:val="none"/>
                <w:lang w:eastAsia="zh-CN"/>
              </w:rPr>
              <w:t>：</w:t>
            </w:r>
          </w:p>
          <w:p w14:paraId="6A25136F">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版本中的资格标对应处自行添加后自动生成，添加的内容须为清晰的电子文档。</w:t>
            </w:r>
          </w:p>
          <w:p w14:paraId="1C63E149">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(2)</w:t>
            </w:r>
            <w:r>
              <w:rPr>
                <w:rFonts w:hint="eastAsia" w:ascii="宋体" w:hAnsi="宋体" w:cs="宋体"/>
                <w:b/>
                <w:bCs/>
                <w:color w:val="auto"/>
                <w:sz w:val="24"/>
                <w:szCs w:val="24"/>
                <w:highlight w:val="none"/>
              </w:rPr>
              <w:t>企业资质证书及项目负责人建造师注册证书未能在全国建筑市场监管公共服务平台和省、直辖市相应平台查询到的作无效标处理。</w:t>
            </w:r>
          </w:p>
          <w:p w14:paraId="2667F4DB">
            <w:pPr>
              <w:pStyle w:val="21"/>
              <w:spacing w:before="33" w:line="219" w:lineRule="auto"/>
              <w:rPr>
                <w:b/>
                <w:bCs/>
                <w:color w:val="auto"/>
                <w:sz w:val="24"/>
                <w:szCs w:val="24"/>
                <w:highlight w:val="none"/>
                <w:lang w:eastAsia="zh-CN"/>
              </w:rPr>
            </w:pPr>
            <w:r>
              <w:rPr>
                <w:rFonts w:ascii="Times New Roman" w:hAnsi="Times New Roman" w:eastAsia="Times New Roman" w:cs="Times New Roman"/>
                <w:b/>
                <w:bCs/>
                <w:color w:val="auto"/>
                <w:spacing w:val="-7"/>
                <w:sz w:val="24"/>
                <w:szCs w:val="24"/>
                <w:highlight w:val="none"/>
                <w:lang w:eastAsia="zh-CN"/>
              </w:rPr>
              <w:t>2</w:t>
            </w:r>
            <w:r>
              <w:rPr>
                <w:b/>
                <w:bCs/>
                <w:color w:val="auto"/>
                <w:spacing w:val="-7"/>
                <w:sz w:val="24"/>
                <w:szCs w:val="24"/>
                <w:highlight w:val="none"/>
                <w:lang w:eastAsia="zh-CN"/>
              </w:rPr>
              <w:t>、资信标</w:t>
            </w:r>
          </w:p>
          <w:p w14:paraId="7EFAFA6D">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投标人根据招标文件评标办法内容在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版本中资信标相对应处自行添加后自动生成。</w:t>
            </w:r>
          </w:p>
          <w:p w14:paraId="20C3642C">
            <w:pPr>
              <w:autoSpaceDE/>
              <w:autoSpaceDN/>
              <w:adjustRightInd/>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建设工程投标人及项目负责人资信分自查表（投标文件格式六）。投标人、项目负责人有信用等级得分的，投标文件中提供信用等级网页查询截图。</w:t>
            </w:r>
          </w:p>
          <w:p w14:paraId="1A684BBA">
            <w:pPr>
              <w:pStyle w:val="4"/>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(3)</w:t>
            </w:r>
            <w:r>
              <w:rPr>
                <w:rFonts w:hint="eastAsia"/>
                <w:b/>
                <w:snapToGrid w:val="0"/>
                <w:color w:val="auto"/>
                <w:sz w:val="24"/>
                <w:szCs w:val="24"/>
                <w:highlight w:val="none"/>
                <w:lang w:eastAsia="zh-CN"/>
              </w:rPr>
              <w:t>《企业营业执照》。</w:t>
            </w:r>
          </w:p>
          <w:p w14:paraId="57586597">
            <w:pPr>
              <w:pStyle w:val="21"/>
              <w:spacing w:before="27" w:line="219" w:lineRule="auto"/>
              <w:ind w:left="34"/>
              <w:rPr>
                <w:b/>
                <w:bCs/>
                <w:color w:val="auto"/>
                <w:sz w:val="24"/>
                <w:szCs w:val="24"/>
                <w:highlight w:val="none"/>
                <w:lang w:eastAsia="zh-CN"/>
              </w:rPr>
            </w:pPr>
            <w:r>
              <w:rPr>
                <w:rFonts w:ascii="Times New Roman" w:hAnsi="Times New Roman" w:eastAsia="Times New Roman" w:cs="Times New Roman"/>
                <w:b/>
                <w:bCs/>
                <w:color w:val="auto"/>
                <w:spacing w:val="-8"/>
                <w:sz w:val="24"/>
                <w:szCs w:val="24"/>
                <w:highlight w:val="none"/>
                <w:lang w:eastAsia="zh-CN"/>
              </w:rPr>
              <w:t>3</w:t>
            </w:r>
            <w:r>
              <w:rPr>
                <w:b/>
                <w:bCs/>
                <w:color w:val="auto"/>
                <w:spacing w:val="-8"/>
                <w:sz w:val="24"/>
                <w:szCs w:val="24"/>
                <w:highlight w:val="none"/>
                <w:lang w:eastAsia="zh-CN"/>
              </w:rPr>
              <w:t>、商务标</w:t>
            </w:r>
          </w:p>
          <w:p w14:paraId="752EB2E4">
            <w:pPr>
              <w:pStyle w:val="4"/>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w:t>
            </w:r>
            <w:r>
              <w:rPr>
                <w:rFonts w:hint="eastAsia" w:ascii="宋体" w:hAnsi="宋体" w:eastAsia="宋体" w:cs="宋体"/>
                <w:b w:val="0"/>
                <w:bCs w:val="0"/>
                <w:color w:val="auto"/>
                <w:sz w:val="24"/>
                <w:szCs w:val="24"/>
                <w:highlight w:val="none"/>
                <w:lang w:eastAsia="zh-CN"/>
              </w:rPr>
              <w:t>4.5</w:t>
            </w:r>
            <w:r>
              <w:rPr>
                <w:rFonts w:hint="eastAsia" w:ascii="宋体" w:hAnsi="宋体" w:eastAsia="宋体" w:cs="宋体"/>
                <w:b w:val="0"/>
                <w:bCs w:val="0"/>
                <w:color w:val="auto"/>
                <w:sz w:val="24"/>
                <w:szCs w:val="24"/>
                <w:highlight w:val="none"/>
              </w:rPr>
              <w:t>版本</w:t>
            </w:r>
            <w:r>
              <w:rPr>
                <w:rFonts w:hint="eastAsia" w:ascii="宋体" w:hAnsi="宋体" w:eastAsia="宋体" w:cs="宋体"/>
                <w:color w:val="auto"/>
                <w:sz w:val="24"/>
                <w:szCs w:val="24"/>
                <w:highlight w:val="none"/>
              </w:rPr>
              <w:t>生成的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5CD74A77">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1"/>
              <w:spacing w:line="227" w:lineRule="auto"/>
              <w:ind w:left="36" w:right="27" w:hanging="3"/>
              <w:rPr>
                <w:color w:val="auto"/>
                <w:sz w:val="24"/>
                <w:szCs w:val="24"/>
                <w:highlight w:val="none"/>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highlight w:val="none"/>
                <w:lang w:eastAsia="zh-CN"/>
              </w:rPr>
            </w:pPr>
          </w:p>
          <w:p w14:paraId="6C0709B4">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3.2.1</w:t>
            </w:r>
          </w:p>
        </w:tc>
        <w:tc>
          <w:tcPr>
            <w:tcW w:w="1305" w:type="dxa"/>
          </w:tcPr>
          <w:p w14:paraId="2DCE5E22">
            <w:pPr>
              <w:pStyle w:val="21"/>
              <w:spacing w:before="136" w:line="228" w:lineRule="auto"/>
              <w:ind w:right="44"/>
              <w:rPr>
                <w:color w:val="auto"/>
                <w:sz w:val="24"/>
                <w:szCs w:val="24"/>
                <w:highlight w:val="none"/>
                <w:lang w:eastAsia="zh-CN"/>
              </w:rPr>
            </w:pPr>
            <w:r>
              <w:rPr>
                <w:color w:val="auto"/>
                <w:spacing w:val="-2"/>
                <w:sz w:val="24"/>
                <w:szCs w:val="24"/>
                <w:highlight w:val="none"/>
                <w:lang w:eastAsia="zh-CN"/>
              </w:rPr>
              <w:t>增值税税金的计</w:t>
            </w:r>
            <w:r>
              <w:rPr>
                <w:color w:val="auto"/>
                <w:spacing w:val="-4"/>
                <w:sz w:val="24"/>
                <w:szCs w:val="24"/>
                <w:highlight w:val="none"/>
                <w:lang w:eastAsia="zh-CN"/>
              </w:rPr>
              <w:t>算方法</w:t>
            </w:r>
          </w:p>
        </w:tc>
        <w:tc>
          <w:tcPr>
            <w:tcW w:w="7229" w:type="dxa"/>
          </w:tcPr>
          <w:p w14:paraId="334D2A97">
            <w:pPr>
              <w:pStyle w:val="21"/>
              <w:spacing w:before="135" w:line="219"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highlight w:val="none"/>
                <w:lang w:eastAsia="zh-CN"/>
              </w:rPr>
            </w:pPr>
          </w:p>
          <w:p w14:paraId="518BB9C9">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3.2.3</w:t>
            </w:r>
          </w:p>
        </w:tc>
        <w:tc>
          <w:tcPr>
            <w:tcW w:w="1305" w:type="dxa"/>
          </w:tcPr>
          <w:p w14:paraId="5F3DF84B">
            <w:pPr>
              <w:pStyle w:val="21"/>
              <w:spacing w:before="135" w:line="230" w:lineRule="auto"/>
              <w:ind w:right="44"/>
              <w:rPr>
                <w:color w:val="auto"/>
                <w:sz w:val="24"/>
                <w:szCs w:val="24"/>
                <w:highlight w:val="none"/>
              </w:rPr>
            </w:pPr>
            <w:r>
              <w:rPr>
                <w:color w:val="auto"/>
                <w:spacing w:val="-2"/>
                <w:sz w:val="24"/>
                <w:szCs w:val="24"/>
                <w:highlight w:val="none"/>
              </w:rPr>
              <w:t>工程量清单计价</w:t>
            </w:r>
            <w:r>
              <w:rPr>
                <w:color w:val="auto"/>
                <w:spacing w:val="-6"/>
                <w:sz w:val="24"/>
                <w:szCs w:val="24"/>
                <w:highlight w:val="none"/>
              </w:rPr>
              <w:t>方式</w:t>
            </w:r>
          </w:p>
        </w:tc>
        <w:tc>
          <w:tcPr>
            <w:tcW w:w="7229" w:type="dxa"/>
          </w:tcPr>
          <w:p w14:paraId="51FD01ED">
            <w:pPr>
              <w:pStyle w:val="21"/>
              <w:spacing w:before="291" w:line="217" w:lineRule="auto"/>
              <w:ind w:left="37"/>
              <w:rPr>
                <w:color w:val="auto"/>
                <w:sz w:val="24"/>
                <w:szCs w:val="24"/>
                <w:highlight w:val="none"/>
              </w:rPr>
            </w:pPr>
            <w:r>
              <w:rPr>
                <w:color w:val="auto"/>
                <w:spacing w:val="-3"/>
                <w:sz w:val="24"/>
                <w:szCs w:val="24"/>
                <w:highlight w:val="none"/>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3.2.4</w:t>
            </w:r>
          </w:p>
        </w:tc>
        <w:tc>
          <w:tcPr>
            <w:tcW w:w="1305" w:type="dxa"/>
            <w:vAlign w:val="center"/>
          </w:tcPr>
          <w:p w14:paraId="3CC1B790">
            <w:pPr>
              <w:pStyle w:val="21"/>
              <w:spacing w:before="78" w:line="217" w:lineRule="auto"/>
              <w:jc w:val="center"/>
              <w:rPr>
                <w:color w:val="auto"/>
                <w:sz w:val="24"/>
                <w:szCs w:val="24"/>
                <w:highlight w:val="none"/>
              </w:rPr>
            </w:pPr>
            <w:r>
              <w:rPr>
                <w:color w:val="auto"/>
                <w:spacing w:val="-2"/>
                <w:sz w:val="24"/>
                <w:szCs w:val="24"/>
                <w:highlight w:val="none"/>
              </w:rPr>
              <w:t>最高投标限价</w:t>
            </w:r>
          </w:p>
        </w:tc>
        <w:tc>
          <w:tcPr>
            <w:tcW w:w="7229" w:type="dxa"/>
          </w:tcPr>
          <w:p w14:paraId="0123E600">
            <w:pPr>
              <w:pStyle w:val="21"/>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sz w:val="24"/>
                <w:szCs w:val="24"/>
                <w:highlight w:val="none"/>
                <w:u w:val="single"/>
                <w:lang w:val="en-US" w:eastAsia="zh-CN"/>
              </w:rPr>
              <w:t>7909615</w:t>
            </w:r>
            <w:r>
              <w:rPr>
                <w:rFonts w:hint="eastAsia" w:ascii="宋体" w:hAnsi="宋体" w:cs="宋体"/>
                <w:b/>
                <w:sz w:val="24"/>
                <w:szCs w:val="24"/>
                <w:highlight w:val="none"/>
                <w:u w:val="single"/>
              </w:rPr>
              <w:t>元</w:t>
            </w:r>
            <w:r>
              <w:rPr>
                <w:spacing w:val="-4"/>
                <w:sz w:val="24"/>
                <w:szCs w:val="24"/>
                <w:highlight w:val="none"/>
                <w:lang w:eastAsia="zh-CN"/>
              </w:rPr>
              <w:t>；</w:t>
            </w:r>
          </w:p>
          <w:p w14:paraId="1CD01883">
            <w:pPr>
              <w:pStyle w:val="21"/>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u w:val="single"/>
                <w:lang w:val="en-US" w:eastAsia="zh-CN"/>
              </w:rPr>
              <w:t>柒佰玖拾万零玖仟陆佰壹拾伍</w:t>
            </w:r>
            <w:r>
              <w:rPr>
                <w:rFonts w:hint="eastAsia"/>
                <w:spacing w:val="5"/>
                <w:sz w:val="24"/>
                <w:szCs w:val="24"/>
                <w:highlight w:val="none"/>
                <w:lang w:val="en-US" w:eastAsia="zh-CN"/>
              </w:rPr>
              <w:t>元整</w:t>
            </w:r>
            <w:r>
              <w:rPr>
                <w:spacing w:val="-8"/>
                <w:sz w:val="24"/>
                <w:szCs w:val="24"/>
                <w:highlight w:val="none"/>
                <w:lang w:eastAsia="zh-CN"/>
              </w:rPr>
              <w:t>(￥</w:t>
            </w:r>
            <w:r>
              <w:rPr>
                <w:rFonts w:hint="eastAsia" w:cs="宋体"/>
                <w:b/>
                <w:sz w:val="24"/>
                <w:szCs w:val="24"/>
                <w:highlight w:val="none"/>
                <w:u w:val="single"/>
                <w:lang w:val="en-US" w:eastAsia="zh-CN"/>
              </w:rPr>
              <w:t>9039560</w:t>
            </w:r>
            <w:r>
              <w:rPr>
                <w:rFonts w:hint="eastAsia" w:ascii="宋体" w:hAnsi="宋体" w:cs="宋体"/>
                <w:b/>
                <w:sz w:val="24"/>
                <w:szCs w:val="24"/>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21"/>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下浮值12.5%。</w:t>
            </w:r>
          </w:p>
          <w:p w14:paraId="7124AE6A">
            <w:pPr>
              <w:pStyle w:val="21"/>
              <w:spacing w:before="17" w:line="231" w:lineRule="auto"/>
              <w:ind w:left="35"/>
              <w:rPr>
                <w:rFonts w:hint="eastAsia" w:eastAsia="宋体"/>
                <w:color w:val="auto"/>
                <w:sz w:val="24"/>
                <w:szCs w:val="24"/>
                <w:highlight w:val="none"/>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highlight w:val="none"/>
              </w:rPr>
            </w:pPr>
          </w:p>
          <w:p w14:paraId="1916A0A2">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3.2.5</w:t>
            </w:r>
          </w:p>
        </w:tc>
        <w:tc>
          <w:tcPr>
            <w:tcW w:w="1305" w:type="dxa"/>
            <w:vAlign w:val="center"/>
          </w:tcPr>
          <w:p w14:paraId="7EE266AD">
            <w:pPr>
              <w:pStyle w:val="21"/>
              <w:spacing w:before="135" w:line="230" w:lineRule="auto"/>
              <w:ind w:right="284"/>
              <w:jc w:val="center"/>
              <w:rPr>
                <w:color w:val="auto"/>
                <w:sz w:val="24"/>
                <w:szCs w:val="24"/>
                <w:highlight w:val="none"/>
              </w:rPr>
            </w:pPr>
            <w:r>
              <w:rPr>
                <w:color w:val="auto"/>
                <w:spacing w:val="-2"/>
                <w:sz w:val="24"/>
                <w:szCs w:val="24"/>
                <w:highlight w:val="none"/>
              </w:rPr>
              <w:t>投标报价的</w:t>
            </w:r>
            <w:r>
              <w:rPr>
                <w:color w:val="auto"/>
                <w:spacing w:val="-3"/>
                <w:sz w:val="24"/>
                <w:szCs w:val="24"/>
                <w:highlight w:val="none"/>
              </w:rPr>
              <w:t>其他要求</w:t>
            </w:r>
          </w:p>
        </w:tc>
        <w:tc>
          <w:tcPr>
            <w:tcW w:w="7229" w:type="dxa"/>
            <w:vAlign w:val="center"/>
          </w:tcPr>
          <w:p w14:paraId="7CBEE87E">
            <w:pPr>
              <w:pStyle w:val="21"/>
              <w:spacing w:before="135" w:line="230" w:lineRule="auto"/>
              <w:ind w:right="284"/>
              <w:jc w:val="both"/>
              <w:rPr>
                <w:color w:val="auto"/>
                <w:sz w:val="24"/>
                <w:szCs w:val="24"/>
                <w:highlight w:val="none"/>
              </w:rPr>
            </w:pPr>
            <w:r>
              <w:rPr>
                <w:rFonts w:hint="eastAsia" w:ascii="宋体" w:hAnsi="宋体" w:eastAsia="宋体" w:cs="宋体"/>
                <w:color w:val="auto"/>
                <w:spacing w:val="-2"/>
                <w:sz w:val="24"/>
                <w:szCs w:val="24"/>
                <w:highlight w:val="none"/>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3.3.1</w:t>
            </w:r>
          </w:p>
        </w:tc>
        <w:tc>
          <w:tcPr>
            <w:tcW w:w="1305" w:type="dxa"/>
            <w:vAlign w:val="center"/>
          </w:tcPr>
          <w:p w14:paraId="7F0D6235">
            <w:pPr>
              <w:pStyle w:val="21"/>
              <w:spacing w:before="179" w:line="219" w:lineRule="auto"/>
              <w:jc w:val="center"/>
              <w:rPr>
                <w:color w:val="auto"/>
                <w:sz w:val="24"/>
                <w:szCs w:val="24"/>
                <w:highlight w:val="none"/>
              </w:rPr>
            </w:pPr>
            <w:r>
              <w:rPr>
                <w:color w:val="auto"/>
                <w:spacing w:val="-2"/>
                <w:sz w:val="24"/>
                <w:szCs w:val="24"/>
                <w:highlight w:val="none"/>
              </w:rPr>
              <w:t>投标有效期</w:t>
            </w:r>
          </w:p>
        </w:tc>
        <w:tc>
          <w:tcPr>
            <w:tcW w:w="7229" w:type="dxa"/>
          </w:tcPr>
          <w:p w14:paraId="5A7C98F2">
            <w:pPr>
              <w:pStyle w:val="21"/>
              <w:tabs>
                <w:tab w:val="left" w:pos="384"/>
              </w:tabs>
              <w:spacing w:before="178" w:line="219" w:lineRule="auto"/>
              <w:ind w:left="24"/>
              <w:rPr>
                <w:color w:val="auto"/>
                <w:sz w:val="24"/>
                <w:szCs w:val="24"/>
                <w:highlight w:val="none"/>
                <w:lang w:eastAsia="zh-CN"/>
              </w:rPr>
            </w:pPr>
            <w:r>
              <w:rPr>
                <w:rFonts w:hint="eastAsia"/>
                <w:color w:val="auto"/>
                <w:sz w:val="24"/>
                <w:szCs w:val="24"/>
                <w:highlight w:val="none"/>
                <w:u w:val="none"/>
                <w:lang w:val="en-US" w:eastAsia="zh-CN"/>
              </w:rPr>
              <w:t xml:space="preserve"> </w:t>
            </w:r>
            <w:r>
              <w:rPr>
                <w:rFonts w:hint="eastAsia"/>
                <w:color w:val="auto"/>
                <w:sz w:val="24"/>
                <w:szCs w:val="24"/>
                <w:highlight w:val="none"/>
                <w:u w:val="single"/>
                <w:lang w:val="en-US" w:eastAsia="zh-CN"/>
              </w:rPr>
              <w:t xml:space="preserve">90 </w:t>
            </w:r>
            <w:r>
              <w:rPr>
                <w:color w:val="auto"/>
                <w:spacing w:val="-1"/>
                <w:sz w:val="24"/>
                <w:szCs w:val="24"/>
                <w:highlight w:val="none"/>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3.4.1</w:t>
            </w:r>
          </w:p>
        </w:tc>
        <w:tc>
          <w:tcPr>
            <w:tcW w:w="1305" w:type="dxa"/>
            <w:vAlign w:val="center"/>
          </w:tcPr>
          <w:p w14:paraId="1EDB7008">
            <w:pPr>
              <w:pStyle w:val="21"/>
              <w:spacing w:before="78" w:line="219" w:lineRule="auto"/>
              <w:jc w:val="both"/>
              <w:rPr>
                <w:color w:val="auto"/>
                <w:sz w:val="24"/>
                <w:szCs w:val="24"/>
                <w:highlight w:val="none"/>
              </w:rPr>
            </w:pPr>
            <w:r>
              <w:rPr>
                <w:color w:val="auto"/>
                <w:spacing w:val="-2"/>
                <w:sz w:val="24"/>
                <w:szCs w:val="24"/>
                <w:highlight w:val="none"/>
              </w:rPr>
              <w:t>投标保证金</w:t>
            </w:r>
          </w:p>
        </w:tc>
        <w:tc>
          <w:tcPr>
            <w:tcW w:w="7229" w:type="dxa"/>
          </w:tcPr>
          <w:p w14:paraId="2775E9EB">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highlight w:val="none"/>
              </w:rPr>
              <w:t>1</w:t>
            </w:r>
            <w:r>
              <w:rPr>
                <w:rFonts w:hint="eastAsia" w:ascii="宋体" w:hAnsi="宋体" w:cs="宋体"/>
                <w:color w:val="auto"/>
                <w:sz w:val="24"/>
                <w:szCs w:val="24"/>
                <w:highlight w:val="none"/>
              </w:rPr>
              <w:t>、担保金额：</w:t>
            </w: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auto"/>
                <w:sz w:val="24"/>
                <w:szCs w:val="24"/>
                <w:highlight w:val="none"/>
              </w:rPr>
              <w:t>（不得超过项目估算价的2%，且</w:t>
            </w:r>
          </w:p>
          <w:p w14:paraId="68053C31">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最高不得超过50万元。）</w:t>
            </w:r>
          </w:p>
          <w:p w14:paraId="63FED52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sz w:val="24"/>
                <w:szCs w:val="24"/>
                <w:highlight w:val="none"/>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（1）现金</w:t>
            </w:r>
          </w:p>
          <w:p w14:paraId="02CBA1B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①工程保函的受益人</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u w:val="single"/>
                <w:lang w:eastAsia="zh-CN"/>
              </w:rPr>
              <w:t>浙江三门经济开发区管理委员会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1B18A53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工程保函的有效期为1年</w:t>
            </w:r>
            <w:r>
              <w:rPr>
                <w:rFonts w:hint="eastAsia" w:ascii="宋体" w:hAnsi="宋体" w:cs="宋体"/>
                <w:color w:val="auto"/>
                <w:sz w:val="24"/>
                <w:szCs w:val="24"/>
                <w:highlight w:val="none"/>
              </w:rPr>
              <w:t>；</w:t>
            </w:r>
          </w:p>
          <w:p w14:paraId="16F7FCF2">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③递交方式：</w:t>
            </w:r>
          </w:p>
          <w:p w14:paraId="7A96E947">
            <w:pPr>
              <w:autoSpaceDE/>
              <w:autoSpaceDN/>
              <w:adjustRightInd/>
              <w:spacing w:line="400" w:lineRule="exact"/>
              <w:ind w:firstLine="311" w:firstLineChars="129"/>
              <w:rPr>
                <w:rFonts w:ascii="宋体" w:hAnsi="宋体" w:cs="宋体"/>
                <w:color w:val="auto"/>
                <w:sz w:val="24"/>
                <w:szCs w:val="24"/>
                <w:highlight w:val="none"/>
              </w:rPr>
            </w:pPr>
            <w:r>
              <w:rPr>
                <w:rFonts w:hint="eastAsia" w:ascii="宋体" w:hAnsi="宋体" w:cs="宋体"/>
                <w:b/>
                <w:bCs/>
                <w:color w:val="auto"/>
                <w:sz w:val="24"/>
                <w:szCs w:val="24"/>
                <w:highlight w:val="none"/>
              </w:rPr>
              <w:t>递交方式一（电子保函系统）</w:t>
            </w:r>
            <w:r>
              <w:rPr>
                <w:rFonts w:hint="eastAsia" w:ascii="宋体" w:hAnsi="宋体" w:cs="宋体"/>
                <w:color w:val="auto"/>
                <w:sz w:val="24"/>
                <w:szCs w:val="24"/>
                <w:highlight w:val="none"/>
              </w:rPr>
              <w:t>：</w:t>
            </w:r>
          </w:p>
          <w:p w14:paraId="0F4F791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递交方式：现场递交；</w:t>
            </w:r>
          </w:p>
          <w:p w14:paraId="3B794783">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w:t>
            </w:r>
            <w:r>
              <w:rPr>
                <w:rFonts w:hint="eastAsia" w:ascii="宋体" w:hAnsi="宋体" w:cs="宋体"/>
                <w:color w:val="auto"/>
                <w:sz w:val="24"/>
                <w:szCs w:val="24"/>
                <w:highlight w:val="none"/>
                <w:lang w:eastAsia="zh-CN"/>
              </w:rPr>
              <w:t>浙江希霖工程咨询有限公司</w:t>
            </w:r>
            <w:r>
              <w:rPr>
                <w:rFonts w:hint="eastAsia" w:ascii="宋体" w:hAnsi="宋体" w:cs="宋体"/>
                <w:color w:val="auto"/>
                <w:sz w:val="24"/>
                <w:szCs w:val="24"/>
                <w:highlight w:val="none"/>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接收人联系方式：</w:t>
            </w:r>
            <w:r>
              <w:rPr>
                <w:rFonts w:hint="eastAsia" w:ascii="宋体" w:hAnsi="宋体" w:cs="宋体"/>
                <w:color w:val="auto"/>
                <w:sz w:val="24"/>
                <w:szCs w:val="24"/>
                <w:highlight w:val="none"/>
                <w:lang w:val="en-US" w:eastAsia="zh-CN"/>
              </w:rPr>
              <w:t>周文君</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电话：13958533735；</w:t>
            </w:r>
          </w:p>
          <w:p w14:paraId="6145F4D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3、注意事项</w:t>
            </w:r>
          </w:p>
          <w:p w14:paraId="4FE7009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highlight w:val="none"/>
              </w:rPr>
            </w:pPr>
            <w:r>
              <w:rPr>
                <w:rFonts w:hint="eastAsia" w:ascii="宋体" w:hAnsi="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highlight w:val="none"/>
              </w:rPr>
            </w:pPr>
            <w:r>
              <w:rPr>
                <w:rFonts w:hint="eastAsia" w:ascii="宋体" w:hAnsi="宋体" w:cs="宋体"/>
                <w:color w:val="auto"/>
                <w:sz w:val="24"/>
                <w:szCs w:val="24"/>
                <w:highlight w:val="none"/>
              </w:rPr>
              <w:t>⑤若有疑问，请咨询技术服务热线：13968512856。</w:t>
            </w:r>
          </w:p>
          <w:p w14:paraId="4E4A5212">
            <w:pPr>
              <w:pStyle w:val="21"/>
              <w:spacing w:before="155" w:line="230" w:lineRule="auto"/>
              <w:ind w:left="35" w:right="121" w:firstLine="481"/>
              <w:rPr>
                <w:color w:val="auto"/>
                <w:sz w:val="24"/>
                <w:szCs w:val="24"/>
                <w:highlight w:val="none"/>
                <w:lang w:eastAsia="zh-CN"/>
              </w:rPr>
            </w:pPr>
            <w:r>
              <w:rPr>
                <w:rFonts w:hint="eastAsia" w:ascii="宋体" w:hAnsi="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3.4.4</w:t>
            </w:r>
          </w:p>
        </w:tc>
        <w:tc>
          <w:tcPr>
            <w:tcW w:w="1305" w:type="dxa"/>
            <w:vAlign w:val="center"/>
          </w:tcPr>
          <w:p w14:paraId="55F82642">
            <w:pPr>
              <w:pStyle w:val="21"/>
              <w:spacing w:before="78" w:line="219" w:lineRule="auto"/>
              <w:jc w:val="center"/>
              <w:rPr>
                <w:color w:val="auto"/>
                <w:sz w:val="24"/>
                <w:szCs w:val="24"/>
                <w:highlight w:val="none"/>
              </w:rPr>
            </w:pPr>
            <w:r>
              <w:rPr>
                <w:color w:val="auto"/>
                <w:spacing w:val="-2"/>
                <w:sz w:val="24"/>
                <w:szCs w:val="24"/>
                <w:highlight w:val="none"/>
                <w:lang w:eastAsia="zh-CN"/>
              </w:rPr>
              <w:t>其他可以不予退还投标保证金的</w:t>
            </w:r>
            <w:r>
              <w:rPr>
                <w:color w:val="auto"/>
                <w:spacing w:val="-4"/>
                <w:sz w:val="24"/>
                <w:szCs w:val="24"/>
                <w:highlight w:val="none"/>
              </w:rPr>
              <w:t>情形</w:t>
            </w:r>
          </w:p>
        </w:tc>
        <w:tc>
          <w:tcPr>
            <w:tcW w:w="7229" w:type="dxa"/>
          </w:tcPr>
          <w:p w14:paraId="0BFBCCD5">
            <w:pPr>
              <w:pStyle w:val="21"/>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1"/>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（1）以现金转账形式，转账现金不予退还。</w:t>
            </w:r>
          </w:p>
          <w:p w14:paraId="67ABA137">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（2）以银行（数字）保函形式，招标人作为受益人向银行提起索赔。</w:t>
            </w:r>
          </w:p>
          <w:p w14:paraId="7BDBFF80">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（3）以保证保险形式，招标人作为被保险人（受益人）向保险人提起索赔。</w:t>
            </w:r>
          </w:p>
          <w:p w14:paraId="4505F7A5">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lang w:eastAsia="zh-CN"/>
              </w:rPr>
            </w:pPr>
            <w:r>
              <w:rPr>
                <w:rFonts w:hint="eastAsia" w:ascii="宋体" w:hAnsi="宋体" w:eastAsia="宋体" w:cs="宋体"/>
                <w:spacing w:val="5"/>
                <w:sz w:val="24"/>
                <w:szCs w:val="24"/>
                <w:highlight w:val="none"/>
                <w:lang w:val="en-US" w:eastAsia="zh-CN"/>
              </w:rPr>
              <w:t>（4）以担保公司担保形式，招标人作为受益人向担保人提起索赔。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highlight w:val="none"/>
              </w:rPr>
            </w:pPr>
          </w:p>
          <w:p w14:paraId="6A917CDB">
            <w:pPr>
              <w:pStyle w:val="21"/>
              <w:spacing w:before="69"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1</w:t>
            </w:r>
            <w:r>
              <w:rPr>
                <w:color w:val="auto"/>
                <w:spacing w:val="-14"/>
                <w:sz w:val="24"/>
                <w:szCs w:val="24"/>
                <w:highlight w:val="none"/>
              </w:rPr>
              <w:t>）</w:t>
            </w:r>
          </w:p>
        </w:tc>
        <w:tc>
          <w:tcPr>
            <w:tcW w:w="1305" w:type="dxa"/>
            <w:vAlign w:val="center"/>
          </w:tcPr>
          <w:p w14:paraId="1A200247">
            <w:pPr>
              <w:spacing w:line="312" w:lineRule="auto"/>
              <w:jc w:val="center"/>
              <w:rPr>
                <w:color w:val="auto"/>
                <w:highlight w:val="none"/>
                <w:lang w:eastAsia="zh-CN"/>
              </w:rPr>
            </w:pPr>
          </w:p>
          <w:p w14:paraId="2F22782B">
            <w:pPr>
              <w:spacing w:line="313" w:lineRule="auto"/>
              <w:jc w:val="center"/>
              <w:rPr>
                <w:color w:val="auto"/>
                <w:highlight w:val="none"/>
                <w:lang w:eastAsia="zh-CN"/>
              </w:rPr>
            </w:pPr>
          </w:p>
          <w:p w14:paraId="45C7F163">
            <w:pPr>
              <w:pStyle w:val="21"/>
              <w:tabs>
                <w:tab w:val="left" w:pos="1260"/>
              </w:tabs>
              <w:spacing w:before="78" w:line="228" w:lineRule="auto"/>
              <w:ind w:right="164"/>
              <w:jc w:val="center"/>
              <w:rPr>
                <w:color w:val="auto"/>
                <w:sz w:val="24"/>
                <w:szCs w:val="24"/>
                <w:highlight w:val="none"/>
                <w:lang w:eastAsia="zh-CN"/>
              </w:rPr>
            </w:pPr>
            <w:r>
              <w:rPr>
                <w:color w:val="auto"/>
                <w:spacing w:val="-7"/>
                <w:sz w:val="24"/>
                <w:szCs w:val="24"/>
                <w:highlight w:val="none"/>
                <w:lang w:eastAsia="zh-CN"/>
              </w:rPr>
              <w:t>电子投标文件</w:t>
            </w:r>
            <w:r>
              <w:rPr>
                <w:color w:val="auto"/>
                <w:spacing w:val="-3"/>
                <w:sz w:val="24"/>
                <w:szCs w:val="24"/>
                <w:highlight w:val="none"/>
                <w:lang w:eastAsia="zh-CN"/>
              </w:rPr>
              <w:t>盖章要求</w:t>
            </w:r>
          </w:p>
        </w:tc>
        <w:tc>
          <w:tcPr>
            <w:tcW w:w="7229" w:type="dxa"/>
          </w:tcPr>
          <w:p w14:paraId="344381A4">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1"/>
              <w:spacing w:before="28" w:line="228" w:lineRule="auto"/>
              <w:ind w:left="36" w:right="30" w:firstLine="22"/>
              <w:rPr>
                <w:color w:val="auto"/>
                <w:sz w:val="24"/>
                <w:szCs w:val="24"/>
                <w:highlight w:val="none"/>
                <w:lang w:eastAsia="zh-CN"/>
              </w:rPr>
            </w:pPr>
            <w:r>
              <w:rPr>
                <w:rFonts w:hint="eastAsia" w:ascii="宋体" w:hAnsi="宋体" w:eastAsia="宋体" w:cs="宋体"/>
                <w:sz w:val="24"/>
                <w:szCs w:val="24"/>
                <w:highlight w:val="none"/>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2</w:t>
            </w:r>
            <w:r>
              <w:rPr>
                <w:color w:val="auto"/>
                <w:spacing w:val="-14"/>
                <w:sz w:val="24"/>
                <w:szCs w:val="24"/>
                <w:highlight w:val="none"/>
              </w:rPr>
              <w:t>）</w:t>
            </w:r>
          </w:p>
        </w:tc>
        <w:tc>
          <w:tcPr>
            <w:tcW w:w="1305" w:type="dxa"/>
            <w:vAlign w:val="center"/>
          </w:tcPr>
          <w:p w14:paraId="0C13C98E">
            <w:pPr>
              <w:pStyle w:val="21"/>
              <w:spacing w:before="202" w:line="230" w:lineRule="auto"/>
              <w:ind w:right="164"/>
              <w:jc w:val="center"/>
              <w:rPr>
                <w:color w:val="auto"/>
                <w:sz w:val="24"/>
                <w:szCs w:val="24"/>
                <w:highlight w:val="none"/>
              </w:rPr>
            </w:pPr>
            <w:r>
              <w:rPr>
                <w:color w:val="auto"/>
                <w:spacing w:val="-7"/>
                <w:sz w:val="24"/>
                <w:szCs w:val="24"/>
                <w:highlight w:val="none"/>
              </w:rPr>
              <w:t>电子投标文件</w:t>
            </w:r>
            <w:r>
              <w:rPr>
                <w:color w:val="auto"/>
                <w:spacing w:val="-10"/>
                <w:sz w:val="24"/>
                <w:szCs w:val="24"/>
                <w:highlight w:val="none"/>
              </w:rPr>
              <w:t>的制作</w:t>
            </w:r>
          </w:p>
        </w:tc>
        <w:tc>
          <w:tcPr>
            <w:tcW w:w="7229" w:type="dxa"/>
            <w:vAlign w:val="center"/>
          </w:tcPr>
          <w:p w14:paraId="3EE67B58">
            <w:pPr>
              <w:pStyle w:val="25"/>
              <w:snapToGrid w:val="0"/>
              <w:jc w:val="both"/>
              <w:rPr>
                <w:rFonts w:ascii="Times New Roman" w:hAnsi="Times New Roman"/>
                <w:color w:val="auto"/>
                <w:sz w:val="24"/>
                <w:szCs w:val="24"/>
                <w:highlight w:val="none"/>
                <w:u w:val="single"/>
              </w:rPr>
            </w:pPr>
            <w:r>
              <w:rPr>
                <w:rFonts w:hint="eastAsia" w:ascii="宋体" w:hAnsi="宋体"/>
                <w:color w:val="auto"/>
                <w:kern w:val="2"/>
                <w:sz w:val="24"/>
                <w:szCs w:val="24"/>
                <w:highlight w:val="none"/>
              </w:rPr>
              <w:t>使用投标文件制作软件编制生成电子投标文件。</w:t>
            </w:r>
          </w:p>
          <w:p w14:paraId="089BA557">
            <w:pPr>
              <w:pStyle w:val="21"/>
              <w:spacing w:before="26" w:line="201" w:lineRule="auto"/>
              <w:ind w:left="33"/>
              <w:jc w:val="both"/>
              <w:rPr>
                <w:color w:val="auto"/>
                <w:sz w:val="24"/>
                <w:szCs w:val="24"/>
                <w:highlight w:val="none"/>
              </w:rPr>
            </w:pP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none"/>
              </w:rPr>
              <w:t xml:space="preserve"> </w:t>
            </w:r>
            <w:r>
              <w:rPr>
                <w:rFonts w:ascii="Times New Roman" w:hAnsi="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color w:val="auto"/>
                <w:sz w:val="24"/>
                <w:szCs w:val="24"/>
                <w:highlight w:val="none"/>
              </w:rPr>
            </w:pP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3.7.3</w:t>
            </w: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w:t>
            </w:r>
            <w:r>
              <w:rPr>
                <w:color w:val="auto"/>
                <w:spacing w:val="-7"/>
                <w:sz w:val="24"/>
                <w:szCs w:val="24"/>
                <w:highlight w:val="none"/>
              </w:rPr>
              <w:t>）</w:t>
            </w:r>
          </w:p>
        </w:tc>
        <w:tc>
          <w:tcPr>
            <w:tcW w:w="1305" w:type="dxa"/>
          </w:tcPr>
          <w:p w14:paraId="2EE85E6F">
            <w:pPr>
              <w:pStyle w:val="21"/>
              <w:spacing w:before="150" w:line="230" w:lineRule="auto"/>
              <w:ind w:right="164"/>
              <w:rPr>
                <w:color w:val="auto"/>
                <w:sz w:val="24"/>
                <w:szCs w:val="24"/>
                <w:highlight w:val="none"/>
              </w:rPr>
            </w:pPr>
            <w:r>
              <w:rPr>
                <w:color w:val="auto"/>
                <w:spacing w:val="-2"/>
                <w:sz w:val="24"/>
                <w:szCs w:val="24"/>
                <w:highlight w:val="none"/>
              </w:rPr>
              <w:t>业绩证明文件</w:t>
            </w:r>
            <w:r>
              <w:rPr>
                <w:color w:val="auto"/>
                <w:spacing w:val="-6"/>
                <w:sz w:val="24"/>
                <w:szCs w:val="24"/>
                <w:highlight w:val="none"/>
              </w:rPr>
              <w:t>要求</w:t>
            </w:r>
          </w:p>
        </w:tc>
        <w:tc>
          <w:tcPr>
            <w:tcW w:w="7229" w:type="dxa"/>
          </w:tcPr>
          <w:p w14:paraId="42D5D1D6">
            <w:pPr>
              <w:pStyle w:val="21"/>
              <w:spacing w:before="149" w:line="230" w:lineRule="auto"/>
              <w:ind w:left="33" w:right="1600" w:firstLine="25"/>
              <w:rPr>
                <w:color w:val="auto"/>
                <w:sz w:val="24"/>
                <w:szCs w:val="24"/>
                <w:highlight w:val="none"/>
              </w:rPr>
            </w:pPr>
            <w:r>
              <w:rPr>
                <w:color w:val="auto"/>
                <w:spacing w:val="-4"/>
                <w:sz w:val="24"/>
                <w:szCs w:val="24"/>
                <w:highlight w:val="none"/>
                <w:lang w:eastAsia="zh-CN"/>
              </w:rPr>
              <w:t>□业绩汇总表须按所附证明材料如实填写。</w:t>
            </w:r>
            <w:r>
              <w:rPr>
                <w:color w:val="auto"/>
                <w:spacing w:val="-3"/>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color w:val="auto"/>
                <w:spacing w:val="-3"/>
                <w:sz w:val="24"/>
                <w:szCs w:val="24"/>
                <w:highlight w:val="none"/>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highlight w:val="none"/>
              </w:rPr>
            </w:pPr>
          </w:p>
          <w:p w14:paraId="7F91D321">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4.1.1</w:t>
            </w:r>
          </w:p>
        </w:tc>
        <w:tc>
          <w:tcPr>
            <w:tcW w:w="1305" w:type="dxa"/>
          </w:tcPr>
          <w:p w14:paraId="55F71887">
            <w:pPr>
              <w:pStyle w:val="21"/>
              <w:spacing w:before="136" w:line="229" w:lineRule="auto"/>
              <w:ind w:right="44"/>
              <w:rPr>
                <w:color w:val="auto"/>
                <w:sz w:val="24"/>
                <w:szCs w:val="24"/>
                <w:highlight w:val="none"/>
                <w:lang w:eastAsia="zh-CN"/>
              </w:rPr>
            </w:pPr>
            <w:r>
              <w:rPr>
                <w:color w:val="auto"/>
                <w:spacing w:val="-6"/>
                <w:sz w:val="24"/>
                <w:szCs w:val="24"/>
                <w:highlight w:val="none"/>
                <w:lang w:eastAsia="zh-CN"/>
              </w:rPr>
              <w:t>电子投标文件加</w:t>
            </w:r>
            <w:r>
              <w:rPr>
                <w:color w:val="auto"/>
                <w:spacing w:val="-4"/>
                <w:sz w:val="24"/>
                <w:szCs w:val="24"/>
                <w:highlight w:val="none"/>
                <w:lang w:eastAsia="zh-CN"/>
              </w:rPr>
              <w:t>密要求</w:t>
            </w:r>
          </w:p>
        </w:tc>
        <w:tc>
          <w:tcPr>
            <w:tcW w:w="7229" w:type="dxa"/>
          </w:tcPr>
          <w:p w14:paraId="37843FDB">
            <w:pPr>
              <w:pStyle w:val="21"/>
              <w:spacing w:before="291" w:line="219" w:lineRule="auto"/>
              <w:ind w:left="36"/>
              <w:rPr>
                <w:color w:val="auto"/>
                <w:sz w:val="24"/>
                <w:szCs w:val="24"/>
                <w:highlight w:val="none"/>
                <w:lang w:eastAsia="zh-CN"/>
              </w:rPr>
            </w:pPr>
            <w:r>
              <w:rPr>
                <w:color w:val="auto"/>
                <w:spacing w:val="-1"/>
                <w:sz w:val="24"/>
                <w:szCs w:val="24"/>
                <w:highlight w:val="none"/>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highlight w:val="none"/>
                <w:lang w:eastAsia="zh-CN"/>
              </w:rPr>
            </w:pPr>
          </w:p>
          <w:p w14:paraId="75E15A55">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4.2.1</w:t>
            </w:r>
          </w:p>
        </w:tc>
        <w:tc>
          <w:tcPr>
            <w:tcW w:w="1305" w:type="dxa"/>
          </w:tcPr>
          <w:p w14:paraId="1FA33BDA">
            <w:pPr>
              <w:pStyle w:val="21"/>
              <w:spacing w:before="121" w:line="219" w:lineRule="auto"/>
              <w:rPr>
                <w:color w:val="auto"/>
                <w:sz w:val="24"/>
                <w:szCs w:val="24"/>
                <w:highlight w:val="none"/>
              </w:rPr>
            </w:pPr>
            <w:r>
              <w:rPr>
                <w:color w:val="auto"/>
                <w:spacing w:val="-2"/>
                <w:sz w:val="24"/>
                <w:szCs w:val="24"/>
                <w:highlight w:val="none"/>
                <w:lang w:eastAsia="zh-CN"/>
              </w:rPr>
              <w:t>投标截止时间</w:t>
            </w:r>
            <w:r>
              <w:rPr>
                <w:rFonts w:ascii="Times New Roman" w:hAnsi="Times New Roman" w:eastAsia="Times New Roman" w:cs="Times New Roman"/>
                <w:color w:val="auto"/>
                <w:spacing w:val="-2"/>
                <w:sz w:val="24"/>
                <w:szCs w:val="24"/>
                <w:highlight w:val="none"/>
                <w:lang w:eastAsia="zh-CN"/>
              </w:rPr>
              <w:t>/</w:t>
            </w:r>
            <w:r>
              <w:rPr>
                <w:color w:val="auto"/>
                <w:spacing w:val="-6"/>
                <w:sz w:val="24"/>
                <w:szCs w:val="24"/>
                <w:highlight w:val="none"/>
                <w:lang w:eastAsia="zh-CN"/>
              </w:rPr>
              <w:t>电子投标文件上</w:t>
            </w:r>
            <w:r>
              <w:rPr>
                <w:color w:val="auto"/>
                <w:spacing w:val="-2"/>
                <w:sz w:val="24"/>
                <w:szCs w:val="24"/>
                <w:highlight w:val="none"/>
              </w:rPr>
              <w:t>传截止时间</w:t>
            </w:r>
          </w:p>
        </w:tc>
        <w:tc>
          <w:tcPr>
            <w:tcW w:w="7229" w:type="dxa"/>
          </w:tcPr>
          <w:p w14:paraId="585E50BA">
            <w:pPr>
              <w:spacing w:line="349" w:lineRule="auto"/>
              <w:rPr>
                <w:color w:val="auto"/>
                <w:highlight w:val="none"/>
              </w:rPr>
            </w:pPr>
          </w:p>
          <w:p w14:paraId="0B24896C">
            <w:pPr>
              <w:pStyle w:val="21"/>
              <w:tabs>
                <w:tab w:val="left" w:pos="744"/>
              </w:tabs>
              <w:spacing w:before="78" w:line="219" w:lineRule="auto"/>
              <w:ind w:left="24"/>
              <w:rPr>
                <w:color w:val="auto"/>
                <w:sz w:val="24"/>
                <w:szCs w:val="24"/>
                <w:highlight w:val="none"/>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highlight w:val="none"/>
              </w:rPr>
            </w:pPr>
          </w:p>
          <w:p w14:paraId="649D8A36">
            <w:pPr>
              <w:spacing w:line="264" w:lineRule="auto"/>
              <w:rPr>
                <w:color w:val="auto"/>
                <w:highlight w:val="none"/>
              </w:rPr>
            </w:pPr>
          </w:p>
          <w:p w14:paraId="72A8ABEF">
            <w:pPr>
              <w:spacing w:line="264" w:lineRule="auto"/>
              <w:rPr>
                <w:color w:val="auto"/>
                <w:highlight w:val="none"/>
              </w:rPr>
            </w:pPr>
          </w:p>
          <w:p w14:paraId="28FB7B60">
            <w:pPr>
              <w:spacing w:line="265" w:lineRule="auto"/>
              <w:rPr>
                <w:color w:val="auto"/>
                <w:highlight w:val="none"/>
              </w:rPr>
            </w:pPr>
          </w:p>
          <w:p w14:paraId="3CE109AE">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4.2.2</w:t>
            </w:r>
          </w:p>
        </w:tc>
        <w:tc>
          <w:tcPr>
            <w:tcW w:w="1305" w:type="dxa"/>
          </w:tcPr>
          <w:p w14:paraId="0DA9E3C1">
            <w:pPr>
              <w:spacing w:line="276" w:lineRule="auto"/>
              <w:rPr>
                <w:color w:val="auto"/>
                <w:highlight w:val="none"/>
                <w:lang w:eastAsia="zh-CN"/>
              </w:rPr>
            </w:pPr>
          </w:p>
          <w:p w14:paraId="0A29A03A">
            <w:pPr>
              <w:spacing w:line="276" w:lineRule="auto"/>
              <w:rPr>
                <w:color w:val="auto"/>
                <w:highlight w:val="none"/>
                <w:lang w:eastAsia="zh-CN"/>
              </w:rPr>
            </w:pPr>
          </w:p>
          <w:p w14:paraId="643A4FDD">
            <w:pPr>
              <w:spacing w:line="277" w:lineRule="auto"/>
              <w:rPr>
                <w:color w:val="auto"/>
                <w:highlight w:val="none"/>
                <w:lang w:eastAsia="zh-CN"/>
              </w:rPr>
            </w:pPr>
          </w:p>
          <w:p w14:paraId="7457CE33">
            <w:pPr>
              <w:pStyle w:val="21"/>
              <w:spacing w:before="78" w:line="228" w:lineRule="auto"/>
              <w:ind w:right="44"/>
              <w:rPr>
                <w:color w:val="auto"/>
                <w:sz w:val="24"/>
                <w:szCs w:val="24"/>
                <w:highlight w:val="none"/>
                <w:lang w:eastAsia="zh-CN"/>
              </w:rPr>
            </w:pPr>
            <w:r>
              <w:rPr>
                <w:color w:val="auto"/>
                <w:spacing w:val="-6"/>
                <w:sz w:val="24"/>
                <w:szCs w:val="24"/>
                <w:highlight w:val="none"/>
                <w:lang w:eastAsia="zh-CN"/>
              </w:rPr>
              <w:t>电子投标文件上</w:t>
            </w:r>
            <w:r>
              <w:rPr>
                <w:color w:val="auto"/>
                <w:spacing w:val="-3"/>
                <w:sz w:val="24"/>
                <w:szCs w:val="24"/>
                <w:highlight w:val="none"/>
                <w:lang w:eastAsia="zh-CN"/>
              </w:rPr>
              <w:t>传平台</w:t>
            </w:r>
          </w:p>
        </w:tc>
        <w:tc>
          <w:tcPr>
            <w:tcW w:w="7229" w:type="dxa"/>
          </w:tcPr>
          <w:p w14:paraId="7A96B458">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lang w:val="en-US" w:eastAsia="zh-CN"/>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1)</w:t>
            </w:r>
            <w:r>
              <w:rPr>
                <w:rFonts w:hint="eastAsia" w:ascii="宋体" w:hAnsi="宋体" w:eastAsia="宋体" w:cs="宋体"/>
                <w:spacing w:val="5"/>
                <w:sz w:val="24"/>
                <w:szCs w:val="24"/>
                <w:highlight w:val="none"/>
                <w:lang w:val="en-US" w:eastAsia="zh-CN"/>
              </w:rPr>
              <w:t>登录三门县工程建设电子交易平台（网址：http://jyzx.sanmen.gov.cn）；</w:t>
            </w:r>
          </w:p>
          <w:p w14:paraId="693D422F">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2)</w:t>
            </w:r>
            <w:r>
              <w:rPr>
                <w:rFonts w:hint="eastAsia" w:ascii="宋体" w:hAnsi="宋体" w:eastAsia="宋体" w:cs="宋体"/>
                <w:spacing w:val="5"/>
                <w:sz w:val="24"/>
                <w:szCs w:val="24"/>
                <w:highlight w:val="none"/>
                <w:lang w:val="en-US" w:eastAsia="zh-CN"/>
              </w:rPr>
              <w:t>须先在电子交易系统中下载投标项目招标文件，后在 “我的待办”，选择投标项目，点击“上传标书（后缀名.已加密投标文件）” 并保存。</w:t>
            </w:r>
          </w:p>
          <w:p w14:paraId="53347E14">
            <w:pPr>
              <w:pStyle w:val="21"/>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rPr>
            </w:pPr>
            <w:r>
              <w:rPr>
                <w:rFonts w:hint="eastAsia" w:ascii="宋体" w:hAnsi="宋体" w:eastAsia="宋体" w:cs="宋体"/>
                <w:spacing w:val="5"/>
                <w:sz w:val="24"/>
                <w:szCs w:val="24"/>
                <w:highlight w:val="none"/>
                <w:lang w:val="en-US" w:eastAsia="zh-CN"/>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highlight w:val="none"/>
              </w:rPr>
            </w:pPr>
          </w:p>
          <w:p w14:paraId="615CDBEC">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4.2.3</w:t>
            </w:r>
          </w:p>
        </w:tc>
        <w:tc>
          <w:tcPr>
            <w:tcW w:w="1305" w:type="dxa"/>
          </w:tcPr>
          <w:p w14:paraId="60D6D690">
            <w:pPr>
              <w:spacing w:line="331" w:lineRule="auto"/>
              <w:rPr>
                <w:color w:val="auto"/>
                <w:highlight w:val="none"/>
              </w:rPr>
            </w:pPr>
          </w:p>
          <w:p w14:paraId="19991D57">
            <w:pPr>
              <w:pStyle w:val="21"/>
              <w:spacing w:before="78" w:line="219" w:lineRule="auto"/>
              <w:rPr>
                <w:color w:val="auto"/>
                <w:sz w:val="24"/>
                <w:szCs w:val="24"/>
                <w:highlight w:val="none"/>
              </w:rPr>
            </w:pPr>
            <w:r>
              <w:rPr>
                <w:color w:val="auto"/>
                <w:spacing w:val="-2"/>
                <w:sz w:val="24"/>
                <w:szCs w:val="24"/>
                <w:highlight w:val="none"/>
              </w:rPr>
              <w:t>投标文件退还</w:t>
            </w:r>
          </w:p>
        </w:tc>
        <w:tc>
          <w:tcPr>
            <w:tcW w:w="7229" w:type="dxa"/>
          </w:tcPr>
          <w:p w14:paraId="66C1E7D0">
            <w:pPr>
              <w:pStyle w:val="21"/>
              <w:spacing w:before="281" w:line="228" w:lineRule="auto"/>
              <w:ind w:left="33" w:right="27"/>
              <w:rPr>
                <w:color w:val="auto"/>
                <w:sz w:val="24"/>
                <w:szCs w:val="24"/>
                <w:highlight w:val="none"/>
                <w:lang w:eastAsia="zh-CN"/>
              </w:rPr>
            </w:pPr>
            <w:r>
              <w:rPr>
                <w:color w:val="auto"/>
                <w:spacing w:val="3"/>
                <w:sz w:val="24"/>
                <w:szCs w:val="24"/>
                <w:highlight w:val="none"/>
                <w:lang w:eastAsia="zh-CN"/>
              </w:rPr>
              <w:t>投标截止时间止，存在以下情形之一的不予开标，投标文</w:t>
            </w:r>
            <w:r>
              <w:rPr>
                <w:color w:val="auto"/>
                <w:spacing w:val="-3"/>
                <w:sz w:val="24"/>
                <w:szCs w:val="24"/>
                <w:highlight w:val="none"/>
                <w:lang w:eastAsia="zh-CN"/>
              </w:rPr>
              <w:t>件退还：</w:t>
            </w:r>
          </w:p>
          <w:p w14:paraId="5F9CEDE2">
            <w:pPr>
              <w:pStyle w:val="21"/>
              <w:numPr>
                <w:ilvl w:val="0"/>
                <w:numId w:val="4"/>
              </w:numPr>
              <w:spacing w:before="27" w:line="229" w:lineRule="auto"/>
              <w:ind w:left="29" w:right="2281" w:firstLine="23"/>
              <w:rPr>
                <w:color w:val="auto"/>
                <w:spacing w:val="-5"/>
                <w:sz w:val="24"/>
                <w:szCs w:val="24"/>
                <w:highlight w:val="none"/>
                <w:lang w:eastAsia="zh-CN"/>
              </w:rPr>
            </w:pPr>
            <w:r>
              <w:rPr>
                <w:color w:val="auto"/>
                <w:spacing w:val="-5"/>
                <w:sz w:val="24"/>
                <w:szCs w:val="24"/>
                <w:highlight w:val="none"/>
                <w:lang w:eastAsia="zh-CN"/>
              </w:rPr>
              <w:t>递交投标文件的投标人少于</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个的；</w:t>
            </w:r>
          </w:p>
          <w:p w14:paraId="54635EA7">
            <w:pPr>
              <w:pStyle w:val="21"/>
              <w:numPr>
                <w:ilvl w:val="0"/>
                <w:numId w:val="0"/>
              </w:numPr>
              <w:spacing w:before="27" w:line="229" w:lineRule="auto"/>
              <w:ind w:left="52" w:leftChars="0" w:right="2281"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w:t>
            </w:r>
            <w:r>
              <w:rPr>
                <w:color w:val="auto"/>
                <w:spacing w:val="-1"/>
                <w:sz w:val="24"/>
                <w:szCs w:val="24"/>
                <w:highlight w:val="none"/>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4.2.5</w:t>
            </w:r>
          </w:p>
        </w:tc>
        <w:tc>
          <w:tcPr>
            <w:tcW w:w="1305" w:type="dxa"/>
            <w:vAlign w:val="center"/>
          </w:tcPr>
          <w:p w14:paraId="19701702">
            <w:pPr>
              <w:pStyle w:val="21"/>
              <w:spacing w:before="78" w:line="228" w:lineRule="auto"/>
              <w:ind w:right="44"/>
              <w:jc w:val="both"/>
              <w:rPr>
                <w:color w:val="auto"/>
                <w:sz w:val="24"/>
                <w:szCs w:val="24"/>
                <w:highlight w:val="none"/>
                <w:lang w:eastAsia="zh-CN"/>
              </w:rPr>
            </w:pPr>
            <w:r>
              <w:rPr>
                <w:color w:val="auto"/>
                <w:spacing w:val="-6"/>
                <w:sz w:val="24"/>
                <w:szCs w:val="24"/>
                <w:highlight w:val="none"/>
                <w:lang w:eastAsia="zh-CN"/>
              </w:rPr>
              <w:t>电子投标文件的</w:t>
            </w:r>
            <w:r>
              <w:rPr>
                <w:color w:val="auto"/>
                <w:spacing w:val="-3"/>
                <w:sz w:val="24"/>
                <w:szCs w:val="24"/>
                <w:highlight w:val="none"/>
                <w:lang w:eastAsia="zh-CN"/>
              </w:rPr>
              <w:t>拒收情形</w:t>
            </w:r>
          </w:p>
        </w:tc>
        <w:tc>
          <w:tcPr>
            <w:tcW w:w="7229" w:type="dxa"/>
          </w:tcPr>
          <w:p w14:paraId="37F580AC">
            <w:pPr>
              <w:pStyle w:val="21"/>
              <w:spacing w:before="53" w:line="228" w:lineRule="auto"/>
              <w:ind w:left="33" w:right="30" w:firstLine="19"/>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投标截止时间后送达（上传）的投标文件、未按招标文</w:t>
            </w:r>
            <w:r>
              <w:rPr>
                <w:color w:val="auto"/>
                <w:spacing w:val="-2"/>
                <w:sz w:val="24"/>
                <w:szCs w:val="24"/>
                <w:highlight w:val="none"/>
                <w:lang w:eastAsia="zh-CN"/>
              </w:rPr>
              <w:t>件要求上传的；</w:t>
            </w:r>
          </w:p>
          <w:p w14:paraId="04913DDC">
            <w:pPr>
              <w:pStyle w:val="21"/>
              <w:spacing w:before="29" w:line="228" w:lineRule="auto"/>
              <w:ind w:left="33" w:right="580" w:hanging="4"/>
              <w:rPr>
                <w:color w:val="auto"/>
                <w:sz w:val="24"/>
                <w:szCs w:val="24"/>
                <w:highlight w:val="none"/>
                <w:lang w:eastAsia="zh-CN"/>
              </w:rPr>
            </w:pP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投标人未按规定加密的投标文件，应当拒收并提示。</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存在下列情况之一的，视为拒收：</w:t>
            </w:r>
          </w:p>
          <w:p w14:paraId="548CE532">
            <w:pPr>
              <w:pStyle w:val="21"/>
              <w:spacing w:before="27" w:line="215" w:lineRule="auto"/>
              <w:ind w:left="45"/>
              <w:rPr>
                <w:color w:val="auto"/>
                <w:spacing w:val="-2"/>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）电子投标文件无法解密的；</w:t>
            </w:r>
          </w:p>
          <w:p w14:paraId="6A67A12E">
            <w:pPr>
              <w:pStyle w:val="21"/>
              <w:spacing w:before="49"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）电子投标文件解密后无法正确读取的；</w:t>
            </w:r>
          </w:p>
          <w:p w14:paraId="36674D8A">
            <w:pPr>
              <w:pStyle w:val="21"/>
              <w:spacing w:before="24"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color w:val="auto"/>
                <w:spacing w:val="-2"/>
                <w:sz w:val="24"/>
                <w:szCs w:val="24"/>
                <w:highlight w:val="none"/>
                <w:lang w:eastAsia="zh-CN"/>
              </w:rPr>
              <w:t>）电子投标文件无法导入成功的；</w:t>
            </w:r>
          </w:p>
          <w:p w14:paraId="0A936E37">
            <w:pPr>
              <w:pStyle w:val="21"/>
              <w:spacing w:before="28" w:line="220" w:lineRule="auto"/>
              <w:ind w:left="36" w:right="1900" w:firstLine="22"/>
              <w:rPr>
                <w:color w:val="auto"/>
                <w:spacing w:val="-4"/>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4.</w:t>
            </w:r>
            <w:r>
              <w:rPr>
                <w:color w:val="auto"/>
                <w:spacing w:val="-4"/>
                <w:sz w:val="24"/>
                <w:szCs w:val="24"/>
                <w:highlight w:val="none"/>
                <w:lang w:eastAsia="zh-CN"/>
              </w:rPr>
              <w:t>未被邀请的申请人提交的投标文件。</w:t>
            </w:r>
          </w:p>
          <w:p w14:paraId="67FBBAFA">
            <w:pPr>
              <w:pStyle w:val="21"/>
              <w:spacing w:before="28" w:line="220" w:lineRule="auto"/>
              <w:ind w:left="36" w:right="1900" w:firstLine="22"/>
              <w:rPr>
                <w:color w:val="auto"/>
                <w:sz w:val="24"/>
                <w:szCs w:val="24"/>
                <w:highlight w:val="none"/>
              </w:rPr>
            </w:pPr>
            <w:r>
              <w:rPr>
                <w:rFonts w:ascii="Times New Roman" w:hAnsi="Times New Roman" w:eastAsia="Times New Roman" w:cs="Times New Roman"/>
                <w:color w:val="auto"/>
                <w:spacing w:val="-2"/>
                <w:sz w:val="24"/>
                <w:szCs w:val="24"/>
                <w:highlight w:val="none"/>
              </w:rPr>
              <w:t>5.</w:t>
            </w:r>
            <w:r>
              <w:rPr>
                <w:color w:val="auto"/>
                <w:spacing w:val="-2"/>
                <w:sz w:val="24"/>
                <w:szCs w:val="24"/>
                <w:highlight w:val="none"/>
              </w:rPr>
              <w:t>其他：</w:t>
            </w:r>
            <w:r>
              <w:rPr>
                <w:rFonts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highlight w:val="none"/>
              </w:rPr>
            </w:pPr>
          </w:p>
          <w:p w14:paraId="17B0DBAC">
            <w:pPr>
              <w:spacing w:line="243" w:lineRule="auto"/>
              <w:rPr>
                <w:color w:val="auto"/>
                <w:highlight w:val="none"/>
              </w:rPr>
            </w:pPr>
          </w:p>
          <w:p w14:paraId="297C2DEE">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5.1</w:t>
            </w:r>
          </w:p>
        </w:tc>
        <w:tc>
          <w:tcPr>
            <w:tcW w:w="1305" w:type="dxa"/>
          </w:tcPr>
          <w:p w14:paraId="42CBDFDA">
            <w:pPr>
              <w:spacing w:line="339" w:lineRule="auto"/>
              <w:rPr>
                <w:color w:val="auto"/>
                <w:highlight w:val="none"/>
              </w:rPr>
            </w:pPr>
          </w:p>
          <w:p w14:paraId="59813351">
            <w:pPr>
              <w:pStyle w:val="21"/>
              <w:spacing w:before="78" w:line="219" w:lineRule="auto"/>
              <w:ind w:left="56"/>
              <w:rPr>
                <w:color w:val="auto"/>
                <w:sz w:val="24"/>
                <w:szCs w:val="24"/>
                <w:highlight w:val="none"/>
              </w:rPr>
            </w:pPr>
            <w:r>
              <w:rPr>
                <w:color w:val="auto"/>
                <w:spacing w:val="-3"/>
                <w:sz w:val="24"/>
                <w:szCs w:val="24"/>
                <w:highlight w:val="none"/>
              </w:rPr>
              <w:t>开标时间和地点</w:t>
            </w:r>
          </w:p>
        </w:tc>
        <w:tc>
          <w:tcPr>
            <w:tcW w:w="7229" w:type="dxa"/>
          </w:tcPr>
          <w:p w14:paraId="131386C7">
            <w:pPr>
              <w:pStyle w:val="21"/>
              <w:numPr>
                <w:ilvl w:val="0"/>
                <w:numId w:val="5"/>
              </w:numPr>
              <w:spacing w:before="294" w:line="229" w:lineRule="auto"/>
              <w:ind w:left="29" w:right="267" w:rightChars="0" w:firstLine="23"/>
              <w:rPr>
                <w:color w:val="auto"/>
                <w:spacing w:val="-4"/>
                <w:sz w:val="24"/>
                <w:szCs w:val="24"/>
                <w:highlight w:val="none"/>
                <w:lang w:eastAsia="zh-CN"/>
              </w:rPr>
            </w:pPr>
            <w:r>
              <w:rPr>
                <w:color w:val="auto"/>
                <w:spacing w:val="-4"/>
                <w:sz w:val="24"/>
                <w:szCs w:val="24"/>
                <w:highlight w:val="none"/>
                <w:lang w:eastAsia="zh-CN"/>
              </w:rPr>
              <w:t>开标时间：同电子投标文件上传截止时间。</w:t>
            </w:r>
          </w:p>
          <w:p w14:paraId="3CA79AD8">
            <w:pPr>
              <w:pStyle w:val="21"/>
              <w:numPr>
                <w:ilvl w:val="0"/>
                <w:numId w:val="0"/>
              </w:numPr>
              <w:spacing w:before="294" w:line="229" w:lineRule="auto"/>
              <w:ind w:left="52" w:leftChars="0" w:right="267"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color w:val="auto"/>
                <w:spacing w:val="-1"/>
                <w:sz w:val="24"/>
                <w:szCs w:val="24"/>
                <w:highlight w:val="none"/>
                <w:lang w:eastAsia="zh-CN"/>
              </w:rPr>
              <w:t>开标平台：当地招投标交易平台</w:t>
            </w:r>
          </w:p>
          <w:p w14:paraId="0D8C9C22">
            <w:pPr>
              <w:pStyle w:val="21"/>
              <w:spacing w:before="26" w:line="229" w:lineRule="auto"/>
              <w:ind w:left="28" w:right="2581" w:firstLine="6"/>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4.</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highlight w:val="none"/>
                <w:lang w:eastAsia="zh-CN"/>
              </w:rPr>
            </w:pPr>
          </w:p>
          <w:p w14:paraId="520A3A54">
            <w:pPr>
              <w:spacing w:line="249" w:lineRule="auto"/>
              <w:rPr>
                <w:color w:val="auto"/>
                <w:highlight w:val="none"/>
                <w:lang w:eastAsia="zh-CN"/>
              </w:rPr>
            </w:pPr>
          </w:p>
          <w:p w14:paraId="02D68D91">
            <w:pPr>
              <w:spacing w:line="249" w:lineRule="auto"/>
              <w:rPr>
                <w:color w:val="auto"/>
                <w:highlight w:val="none"/>
                <w:lang w:eastAsia="zh-CN"/>
              </w:rPr>
            </w:pPr>
          </w:p>
          <w:p w14:paraId="0C35CE54">
            <w:pPr>
              <w:spacing w:line="249" w:lineRule="auto"/>
              <w:rPr>
                <w:color w:val="auto"/>
                <w:highlight w:val="none"/>
                <w:lang w:eastAsia="zh-CN"/>
              </w:rPr>
            </w:pPr>
          </w:p>
          <w:p w14:paraId="31A6152A">
            <w:pPr>
              <w:spacing w:line="249" w:lineRule="auto"/>
              <w:rPr>
                <w:color w:val="auto"/>
                <w:highlight w:val="none"/>
                <w:lang w:eastAsia="zh-CN"/>
              </w:rPr>
            </w:pPr>
          </w:p>
          <w:p w14:paraId="3F72C69C">
            <w:pPr>
              <w:spacing w:line="249" w:lineRule="auto"/>
              <w:rPr>
                <w:color w:val="auto"/>
                <w:highlight w:val="none"/>
                <w:lang w:eastAsia="zh-CN"/>
              </w:rPr>
            </w:pPr>
          </w:p>
          <w:p w14:paraId="5E5CDEC7">
            <w:pPr>
              <w:spacing w:line="249" w:lineRule="auto"/>
              <w:rPr>
                <w:color w:val="auto"/>
                <w:highlight w:val="none"/>
                <w:lang w:eastAsia="zh-CN"/>
              </w:rPr>
            </w:pPr>
          </w:p>
          <w:p w14:paraId="7B72ABDC">
            <w:pPr>
              <w:spacing w:line="249" w:lineRule="auto"/>
              <w:rPr>
                <w:color w:val="auto"/>
                <w:highlight w:val="none"/>
                <w:lang w:eastAsia="zh-CN"/>
              </w:rPr>
            </w:pPr>
          </w:p>
          <w:p w14:paraId="50615DB4">
            <w:pPr>
              <w:spacing w:line="249" w:lineRule="auto"/>
              <w:rPr>
                <w:color w:val="auto"/>
                <w:highlight w:val="none"/>
                <w:lang w:eastAsia="zh-CN"/>
              </w:rPr>
            </w:pPr>
          </w:p>
          <w:p w14:paraId="44FBF3E8">
            <w:pPr>
              <w:spacing w:line="249" w:lineRule="auto"/>
              <w:rPr>
                <w:color w:val="auto"/>
                <w:highlight w:val="none"/>
                <w:lang w:eastAsia="zh-CN"/>
              </w:rPr>
            </w:pPr>
          </w:p>
          <w:p w14:paraId="2CB33252">
            <w:pPr>
              <w:spacing w:line="250" w:lineRule="auto"/>
              <w:rPr>
                <w:color w:val="auto"/>
                <w:highlight w:val="none"/>
                <w:lang w:eastAsia="zh-CN"/>
              </w:rPr>
            </w:pPr>
          </w:p>
          <w:p w14:paraId="7106211E">
            <w:pPr>
              <w:spacing w:line="250" w:lineRule="auto"/>
              <w:rPr>
                <w:color w:val="auto"/>
                <w:highlight w:val="none"/>
                <w:lang w:eastAsia="zh-CN"/>
              </w:rPr>
            </w:pPr>
          </w:p>
          <w:p w14:paraId="31C08F8E">
            <w:pPr>
              <w:spacing w:line="250" w:lineRule="auto"/>
              <w:rPr>
                <w:color w:val="auto"/>
                <w:highlight w:val="none"/>
                <w:lang w:eastAsia="zh-CN"/>
              </w:rPr>
            </w:pPr>
          </w:p>
          <w:p w14:paraId="358721E4">
            <w:pPr>
              <w:spacing w:line="250" w:lineRule="auto"/>
              <w:rPr>
                <w:color w:val="auto"/>
                <w:highlight w:val="none"/>
                <w:lang w:eastAsia="zh-CN"/>
              </w:rPr>
            </w:pPr>
          </w:p>
          <w:p w14:paraId="585A294F">
            <w:pPr>
              <w:spacing w:line="250" w:lineRule="auto"/>
              <w:rPr>
                <w:color w:val="auto"/>
                <w:highlight w:val="none"/>
                <w:lang w:eastAsia="zh-CN"/>
              </w:rPr>
            </w:pPr>
          </w:p>
          <w:p w14:paraId="5F172647">
            <w:pPr>
              <w:spacing w:line="250" w:lineRule="auto"/>
              <w:rPr>
                <w:color w:val="auto"/>
                <w:highlight w:val="none"/>
                <w:lang w:eastAsia="zh-CN"/>
              </w:rPr>
            </w:pPr>
          </w:p>
          <w:p w14:paraId="0134B2C8">
            <w:pPr>
              <w:spacing w:line="250" w:lineRule="auto"/>
              <w:rPr>
                <w:color w:val="auto"/>
                <w:highlight w:val="none"/>
                <w:lang w:eastAsia="zh-CN"/>
              </w:rPr>
            </w:pPr>
          </w:p>
          <w:p w14:paraId="39FAE3C2">
            <w:pPr>
              <w:spacing w:line="250" w:lineRule="auto"/>
              <w:rPr>
                <w:color w:val="auto"/>
                <w:highlight w:val="none"/>
                <w:lang w:eastAsia="zh-CN"/>
              </w:rPr>
            </w:pPr>
          </w:p>
          <w:p w14:paraId="507730CF">
            <w:pPr>
              <w:spacing w:line="250" w:lineRule="auto"/>
              <w:rPr>
                <w:color w:val="auto"/>
                <w:highlight w:val="none"/>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highlight w:val="none"/>
              </w:rPr>
            </w:pPr>
            <w:r>
              <w:rPr>
                <w:rFonts w:ascii="Times New Roman" w:hAnsi="Times New Roman" w:eastAsia="Times New Roman" w:cs="Times New Roman"/>
                <w:color w:val="auto"/>
                <w:spacing w:val="-5"/>
                <w:sz w:val="24"/>
                <w:szCs w:val="24"/>
                <w:highlight w:val="none"/>
              </w:rPr>
              <w:t>5.2</w:t>
            </w:r>
          </w:p>
        </w:tc>
        <w:tc>
          <w:tcPr>
            <w:tcW w:w="1305" w:type="dxa"/>
            <w:vAlign w:val="top"/>
          </w:tcPr>
          <w:p w14:paraId="25125255">
            <w:pPr>
              <w:spacing w:line="251" w:lineRule="auto"/>
              <w:rPr>
                <w:color w:val="auto"/>
                <w:highlight w:val="none"/>
              </w:rPr>
            </w:pPr>
          </w:p>
          <w:p w14:paraId="7B5489D2">
            <w:pPr>
              <w:spacing w:line="251" w:lineRule="auto"/>
              <w:rPr>
                <w:color w:val="auto"/>
                <w:highlight w:val="none"/>
              </w:rPr>
            </w:pPr>
          </w:p>
          <w:p w14:paraId="2C7B0AD3">
            <w:pPr>
              <w:spacing w:line="252" w:lineRule="auto"/>
              <w:rPr>
                <w:color w:val="auto"/>
                <w:highlight w:val="none"/>
              </w:rPr>
            </w:pPr>
          </w:p>
          <w:p w14:paraId="10A8CE1B">
            <w:pPr>
              <w:spacing w:line="252" w:lineRule="auto"/>
              <w:rPr>
                <w:color w:val="auto"/>
                <w:highlight w:val="none"/>
              </w:rPr>
            </w:pPr>
          </w:p>
          <w:p w14:paraId="7F1C861C">
            <w:pPr>
              <w:spacing w:line="252" w:lineRule="auto"/>
              <w:rPr>
                <w:color w:val="auto"/>
                <w:highlight w:val="none"/>
              </w:rPr>
            </w:pPr>
          </w:p>
          <w:p w14:paraId="0FFBE2DF">
            <w:pPr>
              <w:spacing w:line="252" w:lineRule="auto"/>
              <w:rPr>
                <w:color w:val="auto"/>
                <w:highlight w:val="none"/>
              </w:rPr>
            </w:pPr>
          </w:p>
          <w:p w14:paraId="309EC752">
            <w:pPr>
              <w:spacing w:line="252" w:lineRule="auto"/>
              <w:rPr>
                <w:color w:val="auto"/>
                <w:highlight w:val="none"/>
              </w:rPr>
            </w:pPr>
          </w:p>
          <w:p w14:paraId="02F3061A">
            <w:pPr>
              <w:spacing w:line="252" w:lineRule="auto"/>
              <w:rPr>
                <w:color w:val="auto"/>
                <w:highlight w:val="none"/>
              </w:rPr>
            </w:pPr>
          </w:p>
          <w:p w14:paraId="2ACEC2DD">
            <w:pPr>
              <w:spacing w:line="252" w:lineRule="auto"/>
              <w:rPr>
                <w:color w:val="auto"/>
                <w:highlight w:val="none"/>
              </w:rPr>
            </w:pPr>
          </w:p>
          <w:p w14:paraId="7DFEEDCD">
            <w:pPr>
              <w:spacing w:line="252" w:lineRule="auto"/>
              <w:rPr>
                <w:color w:val="auto"/>
                <w:highlight w:val="none"/>
              </w:rPr>
            </w:pPr>
          </w:p>
          <w:p w14:paraId="4276166A">
            <w:pPr>
              <w:spacing w:line="252" w:lineRule="auto"/>
              <w:rPr>
                <w:color w:val="auto"/>
                <w:highlight w:val="none"/>
              </w:rPr>
            </w:pPr>
          </w:p>
          <w:p w14:paraId="543246D0">
            <w:pPr>
              <w:spacing w:line="252" w:lineRule="auto"/>
              <w:rPr>
                <w:color w:val="auto"/>
                <w:highlight w:val="none"/>
              </w:rPr>
            </w:pPr>
          </w:p>
          <w:p w14:paraId="797F7CF1">
            <w:pPr>
              <w:spacing w:line="252" w:lineRule="auto"/>
              <w:rPr>
                <w:color w:val="auto"/>
                <w:highlight w:val="none"/>
              </w:rPr>
            </w:pPr>
          </w:p>
          <w:p w14:paraId="6B1727B7">
            <w:pPr>
              <w:spacing w:line="252" w:lineRule="auto"/>
              <w:rPr>
                <w:color w:val="auto"/>
                <w:highlight w:val="none"/>
              </w:rPr>
            </w:pPr>
          </w:p>
          <w:p w14:paraId="20C85DBA">
            <w:pPr>
              <w:spacing w:line="252" w:lineRule="auto"/>
              <w:rPr>
                <w:color w:val="auto"/>
                <w:highlight w:val="none"/>
              </w:rPr>
            </w:pPr>
          </w:p>
          <w:p w14:paraId="56D3576C">
            <w:pPr>
              <w:spacing w:line="252" w:lineRule="auto"/>
              <w:rPr>
                <w:color w:val="auto"/>
                <w:highlight w:val="none"/>
              </w:rPr>
            </w:pPr>
          </w:p>
          <w:p w14:paraId="2927AF73">
            <w:pPr>
              <w:spacing w:line="252" w:lineRule="auto"/>
              <w:rPr>
                <w:color w:val="auto"/>
                <w:highlight w:val="none"/>
              </w:rPr>
            </w:pPr>
          </w:p>
          <w:p w14:paraId="446632BB">
            <w:pPr>
              <w:spacing w:line="252" w:lineRule="auto"/>
              <w:rPr>
                <w:color w:val="auto"/>
                <w:highlight w:val="none"/>
              </w:rPr>
            </w:pPr>
          </w:p>
          <w:p w14:paraId="36AED88E">
            <w:pPr>
              <w:pStyle w:val="21"/>
              <w:spacing w:before="78" w:line="230" w:lineRule="auto"/>
              <w:ind w:right="44" w:rightChars="0"/>
              <w:rPr>
                <w:color w:val="auto"/>
                <w:spacing w:val="-3"/>
                <w:sz w:val="24"/>
                <w:szCs w:val="24"/>
                <w:highlight w:val="none"/>
              </w:rPr>
            </w:pPr>
            <w:r>
              <w:rPr>
                <w:color w:val="auto"/>
                <w:spacing w:val="-3"/>
                <w:sz w:val="24"/>
                <w:szCs w:val="24"/>
                <w:highlight w:val="none"/>
              </w:rPr>
              <w:t>开标程序和评标</w:t>
            </w:r>
            <w:r>
              <w:rPr>
                <w:color w:val="auto"/>
                <w:spacing w:val="-5"/>
                <w:sz w:val="24"/>
                <w:szCs w:val="24"/>
                <w:highlight w:val="none"/>
              </w:rPr>
              <w:t>程序</w:t>
            </w:r>
          </w:p>
        </w:tc>
        <w:tc>
          <w:tcPr>
            <w:tcW w:w="7229" w:type="dxa"/>
            <w:vAlign w:val="top"/>
          </w:tcPr>
          <w:p w14:paraId="0163E22B">
            <w:pPr>
              <w:keepNext w:val="0"/>
              <w:keepLines w:val="0"/>
              <w:pageBreakBefore w:val="0"/>
              <w:numPr>
                <w:ilvl w:val="0"/>
                <w:numId w:val="0"/>
              </w:numPr>
              <w:wordWrap/>
              <w:topLinePunct w:val="0"/>
              <w:bidi w:val="0"/>
              <w:snapToGrid/>
              <w:spacing w:line="440" w:lineRule="exact"/>
              <w:ind w:leftChars="0"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资信商务评估法：</w:t>
            </w:r>
            <w:r>
              <w:rPr>
                <w:rFonts w:hint="eastAsia" w:ascii="宋体" w:hAnsi="宋体" w:eastAsia="宋体" w:cs="宋体"/>
                <w:color w:val="auto"/>
                <w:sz w:val="24"/>
                <w:szCs w:val="24"/>
                <w:highlight w:val="none"/>
                <w:lang w:eastAsia="zh-CN"/>
              </w:rPr>
              <w:t>先确定评审区间，再进行商务标评审，结束后再进行资信标评审，最后再进行资格审查并推荐中标候选人。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ascii="Times New Roman" w:hAnsi="Times New Roman" w:eastAsia="Times New Roman" w:cs="Times New Roman"/>
                <w:color w:val="auto"/>
                <w:spacing w:val="-1"/>
                <w:sz w:val="24"/>
                <w:szCs w:val="24"/>
                <w:highlight w:val="none"/>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highlight w:val="none"/>
              </w:rPr>
            </w:pPr>
          </w:p>
          <w:p w14:paraId="0C5ABA6A">
            <w:pPr>
              <w:spacing w:line="278" w:lineRule="auto"/>
              <w:rPr>
                <w:color w:val="auto"/>
                <w:highlight w:val="none"/>
              </w:rPr>
            </w:pPr>
          </w:p>
          <w:p w14:paraId="02047B34">
            <w:pPr>
              <w:spacing w:line="278" w:lineRule="auto"/>
              <w:rPr>
                <w:color w:val="auto"/>
                <w:highlight w:val="none"/>
              </w:rPr>
            </w:pPr>
          </w:p>
          <w:p w14:paraId="64A8979F">
            <w:pPr>
              <w:spacing w:line="278" w:lineRule="auto"/>
              <w:rPr>
                <w:color w:val="auto"/>
                <w:highlight w:val="none"/>
              </w:rPr>
            </w:pPr>
          </w:p>
          <w:p w14:paraId="1968C2FF">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5.4</w:t>
            </w:r>
          </w:p>
        </w:tc>
        <w:tc>
          <w:tcPr>
            <w:tcW w:w="1305" w:type="dxa"/>
          </w:tcPr>
          <w:p w14:paraId="52619D8C">
            <w:pPr>
              <w:spacing w:line="269" w:lineRule="auto"/>
              <w:rPr>
                <w:color w:val="auto"/>
                <w:highlight w:val="none"/>
              </w:rPr>
            </w:pPr>
          </w:p>
          <w:p w14:paraId="30BF0447">
            <w:pPr>
              <w:spacing w:line="269" w:lineRule="auto"/>
              <w:rPr>
                <w:color w:val="auto"/>
                <w:highlight w:val="none"/>
              </w:rPr>
            </w:pPr>
          </w:p>
          <w:p w14:paraId="4FA9F180">
            <w:pPr>
              <w:spacing w:line="269" w:lineRule="auto"/>
              <w:rPr>
                <w:color w:val="auto"/>
                <w:highlight w:val="none"/>
              </w:rPr>
            </w:pPr>
          </w:p>
          <w:p w14:paraId="1A060029">
            <w:pPr>
              <w:spacing w:line="270" w:lineRule="auto"/>
              <w:rPr>
                <w:color w:val="auto"/>
                <w:highlight w:val="none"/>
              </w:rPr>
            </w:pPr>
          </w:p>
          <w:p w14:paraId="0B7DD99D">
            <w:pPr>
              <w:pStyle w:val="21"/>
              <w:spacing w:before="78" w:line="219" w:lineRule="auto"/>
              <w:ind w:left="166"/>
              <w:rPr>
                <w:color w:val="auto"/>
                <w:sz w:val="24"/>
                <w:szCs w:val="24"/>
                <w:highlight w:val="none"/>
              </w:rPr>
            </w:pPr>
            <w:r>
              <w:rPr>
                <w:color w:val="auto"/>
                <w:spacing w:val="-2"/>
                <w:sz w:val="24"/>
                <w:szCs w:val="24"/>
                <w:highlight w:val="none"/>
              </w:rPr>
              <w:t>特殊情况处置</w:t>
            </w:r>
          </w:p>
        </w:tc>
        <w:tc>
          <w:tcPr>
            <w:tcW w:w="7229" w:type="dxa"/>
          </w:tcPr>
          <w:p w14:paraId="652E1260">
            <w:pPr>
              <w:pStyle w:val="21"/>
              <w:numPr>
                <w:ilvl w:val="0"/>
                <w:numId w:val="6"/>
              </w:numPr>
              <w:spacing w:before="149" w:line="234" w:lineRule="auto"/>
              <w:ind w:left="36" w:right="27" w:firstLine="16"/>
              <w:rPr>
                <w:color w:val="auto"/>
                <w:spacing w:val="13"/>
                <w:sz w:val="24"/>
                <w:szCs w:val="24"/>
                <w:highlight w:val="none"/>
                <w:lang w:eastAsia="zh-CN"/>
              </w:rPr>
            </w:pPr>
            <w:r>
              <w:rPr>
                <w:color w:val="auto"/>
                <w:spacing w:val="3"/>
                <w:sz w:val="24"/>
                <w:szCs w:val="24"/>
                <w:highlight w:val="none"/>
                <w:lang w:eastAsia="zh-CN"/>
              </w:rPr>
              <w:t>因网络、系统、电力等不可抗力因素投标截止时间延期</w:t>
            </w:r>
            <w:r>
              <w:rPr>
                <w:color w:val="auto"/>
                <w:spacing w:val="13"/>
                <w:sz w:val="24"/>
                <w:szCs w:val="24"/>
                <w:highlight w:val="none"/>
                <w:lang w:eastAsia="zh-CN"/>
              </w:rPr>
              <w:t>的，需更新制作投标文件并按招标文件要求重新递交。</w:t>
            </w:r>
          </w:p>
          <w:p w14:paraId="47FD276B">
            <w:pPr>
              <w:pStyle w:val="21"/>
              <w:numPr>
                <w:ilvl w:val="0"/>
                <w:numId w:val="0"/>
              </w:numPr>
              <w:spacing w:before="149" w:line="234" w:lineRule="auto"/>
              <w:ind w:left="52" w:leftChars="0" w:right="27" w:rightChars="0"/>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开标特别说明，当地结合地方电子评标系统相关条款</w:t>
            </w:r>
            <w:r>
              <w:rPr>
                <w:color w:val="auto"/>
                <w:spacing w:val="-2"/>
                <w:sz w:val="24"/>
                <w:szCs w:val="24"/>
                <w:highlight w:val="none"/>
                <w:lang w:eastAsia="zh-CN"/>
              </w:rPr>
              <w:t>可进行更改。</w:t>
            </w:r>
          </w:p>
          <w:p w14:paraId="7C62C4BE">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（1）因投标人原因造成其电子投标文件未解密的，视为撤销其投标文件；投标截止时间前未完成投标文件传输的，视为撤回投标文件；因投标人之外的原因造成电子投标文件未解密的，视为撤回其投标文件。</w:t>
            </w:r>
          </w:p>
          <w:p w14:paraId="4BB2C1A2">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（2）投标人必须使用生成电子投标文件的CA数字证书解密电子投标文件。</w:t>
            </w:r>
          </w:p>
          <w:p w14:paraId="3B1CBCA8">
            <w:pPr>
              <w:pStyle w:val="21"/>
              <w:spacing w:before="25" w:line="219" w:lineRule="auto"/>
              <w:ind w:left="34"/>
              <w:rPr>
                <w:color w:val="auto"/>
                <w:sz w:val="24"/>
                <w:szCs w:val="24"/>
                <w:highlight w:val="none"/>
              </w:rPr>
            </w:pP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其他：</w:t>
            </w:r>
            <w:r>
              <w:rPr>
                <w:color w:val="auto"/>
                <w:sz w:val="24"/>
                <w:highlight w:val="none"/>
                <w:u w:val="single"/>
              </w:rPr>
              <w:t xml:space="preserve">          </w:t>
            </w:r>
            <w:r>
              <w:rPr>
                <w:rFonts w:hint="eastAsia"/>
                <w:color w:val="auto"/>
                <w:sz w:val="24"/>
                <w:highlight w:val="none"/>
                <w:u w:val="single"/>
                <w:lang w:val="en-US" w:eastAsia="zh-CN"/>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highlight w:val="none"/>
              </w:rPr>
            </w:pPr>
          </w:p>
          <w:p w14:paraId="2CEFA376">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6.1.1</w:t>
            </w:r>
          </w:p>
        </w:tc>
        <w:tc>
          <w:tcPr>
            <w:tcW w:w="1305" w:type="dxa"/>
          </w:tcPr>
          <w:p w14:paraId="24F7AD60">
            <w:pPr>
              <w:pStyle w:val="21"/>
              <w:spacing w:before="191" w:line="230" w:lineRule="auto"/>
              <w:ind w:left="770" w:right="44" w:hanging="722"/>
              <w:rPr>
                <w:color w:val="auto"/>
                <w:sz w:val="24"/>
                <w:szCs w:val="24"/>
                <w:highlight w:val="none"/>
              </w:rPr>
            </w:pPr>
            <w:r>
              <w:rPr>
                <w:color w:val="auto"/>
                <w:spacing w:val="-2"/>
                <w:sz w:val="24"/>
                <w:szCs w:val="24"/>
                <w:highlight w:val="none"/>
              </w:rPr>
              <w:t>评标委员会的组</w:t>
            </w:r>
            <w:r>
              <w:rPr>
                <w:color w:val="auto"/>
                <w:sz w:val="24"/>
                <w:szCs w:val="24"/>
                <w:highlight w:val="none"/>
              </w:rPr>
              <w:t>建</w:t>
            </w:r>
          </w:p>
        </w:tc>
        <w:tc>
          <w:tcPr>
            <w:tcW w:w="7229" w:type="dxa"/>
          </w:tcPr>
          <w:p w14:paraId="45A0A240">
            <w:pPr>
              <w:pStyle w:val="21"/>
              <w:spacing w:before="190" w:line="222" w:lineRule="auto"/>
              <w:ind w:left="29" w:firstLine="4"/>
              <w:rPr>
                <w:color w:val="auto"/>
                <w:sz w:val="24"/>
                <w:szCs w:val="24"/>
                <w:highlight w:val="none"/>
                <w:lang w:eastAsia="zh-CN"/>
              </w:rPr>
            </w:pPr>
            <w:r>
              <w:rPr>
                <w:rFonts w:hint="eastAsia" w:ascii="宋体" w:hAnsi="宋体" w:eastAsia="宋体" w:cs="宋体"/>
                <w:color w:val="auto"/>
                <w:sz w:val="24"/>
                <w:szCs w:val="24"/>
                <w:highlight w:val="none"/>
                <w:lang w:val="en-US" w:eastAsia="zh-CN" w:bidi="ar-SA"/>
              </w:rPr>
              <w:t>评标委员会构成：执行《浙江省综合性评标专家库管理办法实施细则》相关规定。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6.3</w:t>
            </w:r>
          </w:p>
        </w:tc>
        <w:tc>
          <w:tcPr>
            <w:tcW w:w="1305" w:type="dxa"/>
            <w:vAlign w:val="center"/>
          </w:tcPr>
          <w:p w14:paraId="5C5EEB26">
            <w:pPr>
              <w:pStyle w:val="21"/>
              <w:spacing w:before="78" w:line="219" w:lineRule="auto"/>
              <w:jc w:val="center"/>
              <w:rPr>
                <w:color w:val="auto"/>
                <w:sz w:val="24"/>
                <w:szCs w:val="24"/>
                <w:highlight w:val="none"/>
              </w:rPr>
            </w:pPr>
            <w:r>
              <w:rPr>
                <w:color w:val="auto"/>
                <w:spacing w:val="-3"/>
                <w:sz w:val="24"/>
                <w:szCs w:val="24"/>
                <w:highlight w:val="none"/>
              </w:rPr>
              <w:t>评标办法</w:t>
            </w:r>
          </w:p>
        </w:tc>
        <w:tc>
          <w:tcPr>
            <w:tcW w:w="7229" w:type="dxa"/>
          </w:tcPr>
          <w:p w14:paraId="26B48DC1">
            <w:pPr>
              <w:pStyle w:val="21"/>
              <w:spacing w:before="78" w:line="234" w:lineRule="auto"/>
              <w:ind w:right="66"/>
              <w:jc w:val="both"/>
              <w:rPr>
                <w:color w:val="auto"/>
                <w:sz w:val="24"/>
                <w:szCs w:val="24"/>
                <w:highlight w:val="none"/>
                <w:lang w:eastAsia="zh-CN"/>
              </w:rPr>
            </w:pPr>
            <w:r>
              <w:rPr>
                <w:color w:val="auto"/>
                <w:spacing w:val="-10"/>
                <w:sz w:val="24"/>
                <w:szCs w:val="24"/>
                <w:highlight w:val="none"/>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ascii="Times New Roman" w:hAnsi="Times New Roman" w:eastAsia="Times New Roman" w:cs="Times New Roman"/>
                <w:color w:val="auto"/>
                <w:sz w:val="24"/>
                <w:szCs w:val="24"/>
                <w:highlight w:val="none"/>
              </w:rPr>
            </w:pPr>
            <w:r>
              <w:rPr>
                <w:rFonts w:hint="eastAsia"/>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rPr>
              <w:t>6.3.1</w:t>
            </w:r>
          </w:p>
        </w:tc>
        <w:tc>
          <w:tcPr>
            <w:tcW w:w="1305" w:type="dxa"/>
          </w:tcPr>
          <w:p w14:paraId="0E4E6878">
            <w:pPr>
              <w:pStyle w:val="21"/>
              <w:spacing w:before="52" w:line="226" w:lineRule="auto"/>
              <w:ind w:left="534" w:right="44" w:hanging="486"/>
              <w:rPr>
                <w:color w:val="auto"/>
                <w:sz w:val="24"/>
                <w:szCs w:val="24"/>
                <w:highlight w:val="none"/>
                <w:lang w:eastAsia="zh-CN"/>
              </w:rPr>
            </w:pPr>
            <w:r>
              <w:rPr>
                <w:color w:val="auto"/>
                <w:spacing w:val="-2"/>
                <w:sz w:val="24"/>
                <w:szCs w:val="24"/>
                <w:highlight w:val="none"/>
                <w:lang w:eastAsia="zh-CN"/>
              </w:rPr>
              <w:t>评标基准价的确</w:t>
            </w:r>
            <w:r>
              <w:rPr>
                <w:color w:val="auto"/>
                <w:spacing w:val="-6"/>
                <w:sz w:val="24"/>
                <w:szCs w:val="24"/>
                <w:highlight w:val="none"/>
                <w:lang w:eastAsia="zh-CN"/>
              </w:rPr>
              <w:t>定方法</w:t>
            </w:r>
          </w:p>
        </w:tc>
        <w:tc>
          <w:tcPr>
            <w:tcW w:w="7229" w:type="dxa"/>
          </w:tcPr>
          <w:p w14:paraId="1635A575">
            <w:pPr>
              <w:pStyle w:val="21"/>
              <w:spacing w:before="205" w:line="217" w:lineRule="auto"/>
              <w:ind w:left="33"/>
              <w:rPr>
                <w:color w:val="auto"/>
                <w:sz w:val="24"/>
                <w:szCs w:val="24"/>
                <w:highlight w:val="none"/>
                <w:lang w:eastAsia="zh-CN"/>
              </w:rPr>
            </w:pPr>
            <w:r>
              <w:rPr>
                <w:color w:val="auto"/>
                <w:spacing w:val="-1"/>
                <w:sz w:val="24"/>
                <w:szCs w:val="24"/>
                <w:highlight w:val="none"/>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highlight w:val="none"/>
                <w:lang w:eastAsia="zh-CN"/>
              </w:rPr>
            </w:pPr>
          </w:p>
          <w:p w14:paraId="1641AE31">
            <w:pPr>
              <w:spacing w:line="242" w:lineRule="auto"/>
              <w:rPr>
                <w:color w:val="auto"/>
                <w:highlight w:val="none"/>
                <w:lang w:eastAsia="zh-CN"/>
              </w:rPr>
            </w:pPr>
          </w:p>
          <w:p w14:paraId="46F48E50">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6.3.2</w:t>
            </w:r>
          </w:p>
        </w:tc>
        <w:tc>
          <w:tcPr>
            <w:tcW w:w="1305" w:type="dxa"/>
          </w:tcPr>
          <w:p w14:paraId="0CE94ED9">
            <w:pPr>
              <w:pStyle w:val="21"/>
              <w:spacing w:before="205" w:line="218" w:lineRule="auto"/>
              <w:ind w:left="48"/>
              <w:rPr>
                <w:color w:val="auto"/>
                <w:sz w:val="24"/>
                <w:szCs w:val="24"/>
                <w:highlight w:val="none"/>
              </w:rPr>
            </w:pPr>
            <w:r>
              <w:rPr>
                <w:color w:val="auto"/>
                <w:spacing w:val="-2"/>
                <w:sz w:val="24"/>
                <w:szCs w:val="24"/>
                <w:highlight w:val="none"/>
                <w:lang w:eastAsia="zh-CN"/>
              </w:rPr>
              <w:t>评标委员会推荐</w:t>
            </w:r>
            <w:r>
              <w:rPr>
                <w:color w:val="auto"/>
                <w:spacing w:val="-5"/>
                <w:sz w:val="24"/>
                <w:szCs w:val="24"/>
                <w:highlight w:val="none"/>
                <w:lang w:eastAsia="zh-CN"/>
              </w:rPr>
              <w:t>中标候选人的人</w:t>
            </w:r>
            <w:r>
              <w:rPr>
                <w:color w:val="auto"/>
                <w:sz w:val="24"/>
                <w:szCs w:val="24"/>
                <w:highlight w:val="none"/>
              </w:rPr>
              <w:t>数</w:t>
            </w:r>
          </w:p>
        </w:tc>
        <w:tc>
          <w:tcPr>
            <w:tcW w:w="7229" w:type="dxa"/>
            <w:vAlign w:val="center"/>
          </w:tcPr>
          <w:p w14:paraId="146633FA">
            <w:pPr>
              <w:pStyle w:val="21"/>
              <w:spacing w:before="26" w:line="213" w:lineRule="auto"/>
              <w:ind w:left="24" w:firstLine="272"/>
              <w:jc w:val="both"/>
              <w:rPr>
                <w:color w:val="auto"/>
                <w:sz w:val="25"/>
                <w:szCs w:val="25"/>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1.</w:t>
            </w:r>
            <w:r>
              <w:rPr>
                <w:rFonts w:hint="eastAsia" w:ascii="宋体" w:hAnsi="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highlight w:val="none"/>
                <w:lang w:eastAsia="zh-CN"/>
              </w:rPr>
            </w:pPr>
          </w:p>
          <w:p w14:paraId="7C1125FD">
            <w:pPr>
              <w:spacing w:line="259" w:lineRule="auto"/>
              <w:rPr>
                <w:color w:val="auto"/>
                <w:highlight w:val="none"/>
                <w:lang w:eastAsia="zh-CN"/>
              </w:rPr>
            </w:pPr>
          </w:p>
          <w:p w14:paraId="0F53679F">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7.1.1</w:t>
            </w:r>
          </w:p>
        </w:tc>
        <w:tc>
          <w:tcPr>
            <w:tcW w:w="1305" w:type="dxa"/>
          </w:tcPr>
          <w:p w14:paraId="50E7C4B6">
            <w:pPr>
              <w:spacing w:line="316" w:lineRule="auto"/>
              <w:rPr>
                <w:color w:val="auto"/>
                <w:highlight w:val="none"/>
                <w:lang w:eastAsia="zh-CN"/>
              </w:rPr>
            </w:pPr>
          </w:p>
          <w:p w14:paraId="05422DA3">
            <w:pPr>
              <w:pStyle w:val="21"/>
              <w:spacing w:before="78" w:line="228" w:lineRule="auto"/>
              <w:ind w:left="289" w:right="44" w:hanging="219"/>
              <w:rPr>
                <w:color w:val="auto"/>
                <w:sz w:val="24"/>
                <w:szCs w:val="24"/>
                <w:highlight w:val="none"/>
                <w:lang w:eastAsia="zh-CN"/>
              </w:rPr>
            </w:pPr>
            <w:r>
              <w:rPr>
                <w:color w:val="auto"/>
                <w:spacing w:val="-5"/>
                <w:sz w:val="24"/>
                <w:szCs w:val="24"/>
                <w:highlight w:val="none"/>
                <w:lang w:eastAsia="zh-CN"/>
              </w:rPr>
              <w:t>中标候选人公示</w:t>
            </w:r>
            <w:r>
              <w:rPr>
                <w:color w:val="auto"/>
                <w:spacing w:val="-2"/>
                <w:sz w:val="24"/>
                <w:szCs w:val="24"/>
                <w:highlight w:val="none"/>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1"/>
              <w:spacing w:before="31" w:line="227" w:lineRule="auto"/>
              <w:ind w:left="39" w:right="25" w:firstLine="1"/>
              <w:rPr>
                <w:color w:val="auto"/>
                <w:sz w:val="24"/>
                <w:szCs w:val="24"/>
                <w:highlight w:val="none"/>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highlight w:val="none"/>
                <w:lang w:eastAsia="zh-CN"/>
              </w:rPr>
            </w:pPr>
          </w:p>
          <w:p w14:paraId="0412C6D6">
            <w:pPr>
              <w:spacing w:line="333" w:lineRule="auto"/>
              <w:rPr>
                <w:color w:val="auto"/>
                <w:highlight w:val="none"/>
                <w:lang w:eastAsia="zh-CN"/>
              </w:rPr>
            </w:pPr>
          </w:p>
          <w:p w14:paraId="061D66F1">
            <w:pPr>
              <w:spacing w:before="103" w:line="174" w:lineRule="auto"/>
              <w:ind w:left="2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7.1.2</w:t>
            </w:r>
          </w:p>
        </w:tc>
        <w:tc>
          <w:tcPr>
            <w:tcW w:w="1305" w:type="dxa"/>
          </w:tcPr>
          <w:p w14:paraId="0D60EE1D">
            <w:pPr>
              <w:spacing w:line="438" w:lineRule="auto"/>
              <w:rPr>
                <w:color w:val="auto"/>
                <w:highlight w:val="none"/>
                <w:lang w:eastAsia="zh-CN"/>
              </w:rPr>
            </w:pPr>
          </w:p>
          <w:p w14:paraId="2B9C2E5E">
            <w:pPr>
              <w:pStyle w:val="21"/>
              <w:spacing w:before="78" w:line="229" w:lineRule="auto"/>
              <w:ind w:left="309" w:right="44" w:hanging="239"/>
              <w:rPr>
                <w:color w:val="auto"/>
                <w:sz w:val="24"/>
                <w:szCs w:val="24"/>
                <w:highlight w:val="none"/>
                <w:lang w:eastAsia="zh-CN"/>
              </w:rPr>
            </w:pPr>
            <w:r>
              <w:rPr>
                <w:color w:val="auto"/>
                <w:spacing w:val="-5"/>
                <w:sz w:val="24"/>
                <w:szCs w:val="24"/>
                <w:highlight w:val="none"/>
                <w:lang w:eastAsia="zh-CN"/>
              </w:rPr>
              <w:t>中标候选人公示</w:t>
            </w:r>
            <w:r>
              <w:rPr>
                <w:color w:val="auto"/>
                <w:spacing w:val="-6"/>
                <w:sz w:val="24"/>
                <w:szCs w:val="24"/>
                <w:highlight w:val="none"/>
                <w:lang w:eastAsia="zh-CN"/>
              </w:rPr>
              <w:t>的其他内容</w:t>
            </w:r>
          </w:p>
        </w:tc>
        <w:tc>
          <w:tcPr>
            <w:tcW w:w="7229" w:type="dxa"/>
          </w:tcPr>
          <w:p w14:paraId="293F2548">
            <w:pPr>
              <w:pStyle w:val="21"/>
              <w:spacing w:before="48" w:line="293" w:lineRule="auto"/>
              <w:ind w:left="35" w:right="27" w:hanging="1"/>
              <w:rPr>
                <w:color w:val="auto"/>
                <w:sz w:val="24"/>
                <w:szCs w:val="24"/>
                <w:highlight w:val="none"/>
                <w:lang w:eastAsia="zh-CN"/>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7.2.1</w:t>
            </w:r>
          </w:p>
        </w:tc>
        <w:tc>
          <w:tcPr>
            <w:tcW w:w="1305" w:type="dxa"/>
          </w:tcPr>
          <w:p w14:paraId="2F5981ED">
            <w:pPr>
              <w:pStyle w:val="21"/>
              <w:spacing w:before="78" w:line="219" w:lineRule="auto"/>
              <w:rPr>
                <w:color w:val="auto"/>
                <w:sz w:val="24"/>
                <w:szCs w:val="24"/>
                <w:highlight w:val="none"/>
              </w:rPr>
            </w:pPr>
            <w:r>
              <w:rPr>
                <w:color w:val="auto"/>
                <w:spacing w:val="-2"/>
                <w:sz w:val="24"/>
                <w:szCs w:val="24"/>
                <w:highlight w:val="none"/>
              </w:rPr>
              <w:t>确定中标人</w:t>
            </w:r>
          </w:p>
        </w:tc>
        <w:tc>
          <w:tcPr>
            <w:tcW w:w="7229" w:type="dxa"/>
          </w:tcPr>
          <w:p w14:paraId="5E28C5C5">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Times New Roman" w:hAnsi="宋体"/>
                <w:color w:val="auto"/>
                <w:sz w:val="24"/>
                <w:szCs w:val="24"/>
                <w:highlight w:val="none"/>
              </w:rPr>
              <w:t>授权</w:t>
            </w:r>
            <w:r>
              <w:rPr>
                <w:rFonts w:ascii="Times New Roman" w:hAnsi="宋体"/>
                <w:color w:val="auto"/>
                <w:sz w:val="24"/>
                <w:szCs w:val="24"/>
                <w:highlight w:val="none"/>
              </w:rPr>
              <w:t>评标委员会确定中标人</w:t>
            </w:r>
            <w:r>
              <w:rPr>
                <w:rFonts w:ascii="宋体" w:hAnsi="宋体"/>
                <w:color w:val="auto"/>
                <w:sz w:val="24"/>
                <w:szCs w:val="24"/>
                <w:highlight w:val="none"/>
              </w:rPr>
              <w:t>。</w:t>
            </w:r>
          </w:p>
          <w:p w14:paraId="5BC05B01">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根据评标委员会推荐，由招标人</w:t>
            </w:r>
            <w:r>
              <w:rPr>
                <w:rFonts w:ascii="Times New Roman" w:hAnsi="宋体"/>
                <w:color w:val="auto"/>
                <w:sz w:val="24"/>
                <w:szCs w:val="24"/>
                <w:highlight w:val="none"/>
              </w:rPr>
              <w:t>确定中标人</w:t>
            </w:r>
            <w:r>
              <w:rPr>
                <w:rFonts w:ascii="宋体" w:hAnsi="宋体"/>
                <w:color w:val="auto"/>
                <w:sz w:val="24"/>
                <w:szCs w:val="24"/>
                <w:highlight w:val="none"/>
              </w:rPr>
              <w:t>。</w:t>
            </w:r>
          </w:p>
          <w:p w14:paraId="1B279EE0">
            <w:pPr>
              <w:pStyle w:val="25"/>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rPr>
              <w:t>□评定分离，根据评标委员会推荐，另行组织定标会议，由定标委员会</w:t>
            </w:r>
            <w:r>
              <w:rPr>
                <w:rFonts w:ascii="Times New Roman" w:hAnsi="宋体"/>
                <w:color w:val="auto"/>
                <w:sz w:val="24"/>
                <w:szCs w:val="24"/>
                <w:highlight w:val="none"/>
              </w:rPr>
              <w:t>确定中标人</w:t>
            </w:r>
            <w:r>
              <w:rPr>
                <w:rFonts w:ascii="宋体" w:hAnsi="宋体"/>
                <w:color w:val="auto"/>
                <w:sz w:val="24"/>
                <w:szCs w:val="24"/>
                <w:highlight w:val="none"/>
              </w:rPr>
              <w:t>。</w:t>
            </w:r>
          </w:p>
          <w:p w14:paraId="1D00965F">
            <w:pPr>
              <w:pStyle w:val="21"/>
              <w:spacing w:before="51" w:line="218" w:lineRule="auto"/>
              <w:ind w:left="58"/>
              <w:rPr>
                <w:color w:val="auto"/>
                <w:sz w:val="24"/>
                <w:szCs w:val="24"/>
                <w:highlight w:val="none"/>
              </w:rPr>
            </w:pPr>
            <w:r>
              <w:rPr>
                <w:rFonts w:hint="eastAsia" w:ascii="宋体" w:hAnsi="宋体"/>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highlight w:val="none"/>
              </w:rPr>
            </w:pPr>
          </w:p>
          <w:p w14:paraId="5E88B931">
            <w:pPr>
              <w:spacing w:line="244" w:lineRule="auto"/>
              <w:rPr>
                <w:color w:val="auto"/>
                <w:highlight w:val="none"/>
              </w:rPr>
            </w:pPr>
          </w:p>
          <w:p w14:paraId="7AB10356">
            <w:pPr>
              <w:spacing w:before="69" w:line="188" w:lineRule="auto"/>
              <w:ind w:left="32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4"/>
                <w:sz w:val="24"/>
                <w:szCs w:val="24"/>
                <w:highlight w:val="none"/>
              </w:rPr>
              <w:t>7.4</w:t>
            </w:r>
          </w:p>
        </w:tc>
        <w:tc>
          <w:tcPr>
            <w:tcW w:w="1305" w:type="dxa"/>
          </w:tcPr>
          <w:p w14:paraId="58EE42DE">
            <w:pPr>
              <w:pStyle w:val="21"/>
              <w:spacing w:before="206" w:line="219" w:lineRule="auto"/>
              <w:rPr>
                <w:color w:val="auto"/>
                <w:sz w:val="24"/>
                <w:szCs w:val="24"/>
                <w:highlight w:val="none"/>
                <w:lang w:eastAsia="zh-CN"/>
              </w:rPr>
            </w:pPr>
            <w:r>
              <w:rPr>
                <w:color w:val="auto"/>
                <w:spacing w:val="-4"/>
                <w:sz w:val="24"/>
                <w:szCs w:val="24"/>
                <w:highlight w:val="none"/>
                <w:lang w:eastAsia="zh-CN"/>
              </w:rPr>
              <w:t>履约担保</w:t>
            </w:r>
            <w:r>
              <w:rPr>
                <w:color w:val="auto"/>
                <w:spacing w:val="-2"/>
                <w:sz w:val="24"/>
                <w:szCs w:val="24"/>
                <w:highlight w:val="none"/>
                <w:lang w:eastAsia="zh-CN"/>
              </w:rPr>
              <w:t>及工程款支付</w:t>
            </w:r>
          </w:p>
          <w:p w14:paraId="78C71AC5">
            <w:pPr>
              <w:pStyle w:val="21"/>
              <w:spacing w:before="25" w:line="219" w:lineRule="auto"/>
              <w:rPr>
                <w:color w:val="auto"/>
                <w:sz w:val="24"/>
                <w:szCs w:val="24"/>
                <w:highlight w:val="none"/>
                <w:lang w:eastAsia="zh-CN"/>
              </w:rPr>
            </w:pPr>
            <w:r>
              <w:rPr>
                <w:color w:val="auto"/>
                <w:spacing w:val="-6"/>
                <w:sz w:val="24"/>
                <w:szCs w:val="24"/>
                <w:highlight w:val="none"/>
                <w:lang w:eastAsia="zh-CN"/>
              </w:rPr>
              <w:t>担保</w:t>
            </w:r>
          </w:p>
        </w:tc>
        <w:tc>
          <w:tcPr>
            <w:tcW w:w="7229" w:type="dxa"/>
          </w:tcPr>
          <w:p w14:paraId="0B28D158">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6648A3B3">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履约担保的金额：合同价的2%。</w:t>
            </w:r>
          </w:p>
          <w:p w14:paraId="2B034FA4">
            <w:pPr>
              <w:pStyle w:val="21"/>
              <w:spacing w:before="50" w:line="219" w:lineRule="auto"/>
              <w:ind w:left="37"/>
              <w:rPr>
                <w:color w:val="auto"/>
                <w:sz w:val="24"/>
                <w:szCs w:val="24"/>
                <w:highlight w:val="none"/>
                <w:lang w:eastAsia="zh-CN"/>
              </w:rPr>
            </w:pPr>
            <w:r>
              <w:rPr>
                <w:rFonts w:hint="default" w:ascii="宋体" w:hAnsi="宋体" w:eastAsia="宋体" w:cs="宋体"/>
                <w:b/>
                <w:bCs/>
                <w:sz w:val="24"/>
                <w:szCs w:val="24"/>
                <w:highlight w:val="none"/>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highlight w:val="none"/>
                <w:lang w:eastAsia="zh-CN"/>
              </w:rPr>
            </w:pPr>
          </w:p>
          <w:p w14:paraId="2528BB59">
            <w:pPr>
              <w:spacing w:line="261" w:lineRule="auto"/>
              <w:rPr>
                <w:color w:val="auto"/>
                <w:highlight w:val="none"/>
                <w:lang w:eastAsia="zh-CN"/>
              </w:rPr>
            </w:pPr>
          </w:p>
          <w:p w14:paraId="1E8B2DF6">
            <w:pPr>
              <w:spacing w:line="261" w:lineRule="auto"/>
              <w:rPr>
                <w:color w:val="auto"/>
                <w:highlight w:val="none"/>
                <w:lang w:eastAsia="zh-CN"/>
              </w:rPr>
            </w:pPr>
          </w:p>
          <w:p w14:paraId="01EFE6D2">
            <w:pPr>
              <w:spacing w:line="261" w:lineRule="auto"/>
              <w:rPr>
                <w:color w:val="auto"/>
                <w:highlight w:val="none"/>
                <w:lang w:eastAsia="zh-CN"/>
              </w:rPr>
            </w:pPr>
          </w:p>
          <w:p w14:paraId="398FFD0D">
            <w:pPr>
              <w:spacing w:line="261" w:lineRule="auto"/>
              <w:rPr>
                <w:color w:val="auto"/>
                <w:highlight w:val="none"/>
                <w:lang w:eastAsia="zh-CN"/>
              </w:rPr>
            </w:pPr>
          </w:p>
          <w:p w14:paraId="677F4536">
            <w:pPr>
              <w:spacing w:line="261" w:lineRule="auto"/>
              <w:rPr>
                <w:color w:val="auto"/>
                <w:highlight w:val="none"/>
                <w:lang w:eastAsia="zh-CN"/>
              </w:rPr>
            </w:pPr>
          </w:p>
          <w:p w14:paraId="6C6A1018">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8.1</w:t>
            </w:r>
          </w:p>
        </w:tc>
        <w:tc>
          <w:tcPr>
            <w:tcW w:w="1305" w:type="dxa"/>
          </w:tcPr>
          <w:p w14:paraId="6C00253F">
            <w:pPr>
              <w:spacing w:line="272" w:lineRule="auto"/>
              <w:rPr>
                <w:color w:val="auto"/>
                <w:highlight w:val="none"/>
              </w:rPr>
            </w:pPr>
          </w:p>
          <w:p w14:paraId="26CA988E">
            <w:pPr>
              <w:spacing w:line="272" w:lineRule="auto"/>
              <w:rPr>
                <w:color w:val="auto"/>
                <w:highlight w:val="none"/>
              </w:rPr>
            </w:pPr>
          </w:p>
          <w:p w14:paraId="505E0002">
            <w:pPr>
              <w:spacing w:line="272" w:lineRule="auto"/>
              <w:rPr>
                <w:color w:val="auto"/>
                <w:highlight w:val="none"/>
              </w:rPr>
            </w:pPr>
          </w:p>
          <w:p w14:paraId="043BB4F3">
            <w:pPr>
              <w:spacing w:line="273" w:lineRule="auto"/>
              <w:rPr>
                <w:color w:val="auto"/>
                <w:highlight w:val="none"/>
              </w:rPr>
            </w:pPr>
          </w:p>
          <w:p w14:paraId="660455B1">
            <w:pPr>
              <w:spacing w:line="273" w:lineRule="auto"/>
              <w:rPr>
                <w:color w:val="auto"/>
                <w:highlight w:val="none"/>
              </w:rPr>
            </w:pPr>
          </w:p>
          <w:p w14:paraId="6D1375E8">
            <w:pPr>
              <w:pStyle w:val="21"/>
              <w:spacing w:before="78" w:line="230" w:lineRule="auto"/>
              <w:ind w:right="44"/>
              <w:rPr>
                <w:color w:val="auto"/>
                <w:sz w:val="24"/>
                <w:szCs w:val="24"/>
                <w:highlight w:val="none"/>
              </w:rPr>
            </w:pPr>
            <w:r>
              <w:rPr>
                <w:color w:val="auto"/>
                <w:spacing w:val="-2"/>
                <w:sz w:val="24"/>
                <w:szCs w:val="24"/>
                <w:highlight w:val="none"/>
              </w:rPr>
              <w:t>重新招标其他情</w:t>
            </w:r>
            <w:r>
              <w:rPr>
                <w:color w:val="auto"/>
                <w:sz w:val="24"/>
                <w:szCs w:val="24"/>
                <w:highlight w:val="none"/>
              </w:rPr>
              <w:t>形</w:t>
            </w:r>
          </w:p>
        </w:tc>
        <w:tc>
          <w:tcPr>
            <w:tcW w:w="7229" w:type="dxa"/>
          </w:tcPr>
          <w:p w14:paraId="0D6204FE">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1"/>
              <w:spacing w:before="27" w:line="206" w:lineRule="auto"/>
              <w:ind w:left="58"/>
              <w:rPr>
                <w:color w:val="auto"/>
                <w:sz w:val="25"/>
                <w:szCs w:val="25"/>
                <w:highlight w:val="none"/>
                <w:lang w:eastAsia="zh-CN"/>
              </w:rPr>
            </w:pPr>
            <w:r>
              <w:rPr>
                <w:rFonts w:hint="default" w:ascii="宋体" w:hAnsi="宋体" w:eastAsia="宋体" w:cs="宋体"/>
                <w:sz w:val="24"/>
                <w:szCs w:val="24"/>
                <w:highlight w:val="none"/>
                <w:lang w:val="en-US" w:eastAsia="zh-CN" w:bidi="ar-SA"/>
              </w:rPr>
              <w:t>3.</w:t>
            </w:r>
            <w:r>
              <w:rPr>
                <w:rFonts w:hint="eastAsia" w:ascii="宋体" w:hAnsi="宋体" w:cs="宋体"/>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highlight w:val="none"/>
                <w:lang w:eastAsia="zh-CN"/>
              </w:rPr>
            </w:pPr>
          </w:p>
          <w:p w14:paraId="3C12250B">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8.2</w:t>
            </w:r>
          </w:p>
        </w:tc>
        <w:tc>
          <w:tcPr>
            <w:tcW w:w="1305" w:type="dxa"/>
          </w:tcPr>
          <w:p w14:paraId="335131B2">
            <w:pPr>
              <w:spacing w:line="279" w:lineRule="auto"/>
              <w:rPr>
                <w:color w:val="auto"/>
                <w:highlight w:val="none"/>
              </w:rPr>
            </w:pPr>
          </w:p>
          <w:p w14:paraId="7CAAFB20">
            <w:pPr>
              <w:pStyle w:val="21"/>
              <w:spacing w:before="78" w:line="219" w:lineRule="auto"/>
              <w:ind w:left="53"/>
              <w:rPr>
                <w:color w:val="auto"/>
                <w:sz w:val="24"/>
                <w:szCs w:val="24"/>
                <w:highlight w:val="none"/>
              </w:rPr>
            </w:pPr>
            <w:r>
              <w:rPr>
                <w:color w:val="auto"/>
                <w:spacing w:val="-2"/>
                <w:sz w:val="24"/>
                <w:szCs w:val="24"/>
                <w:highlight w:val="none"/>
              </w:rPr>
              <w:t>不再招标的情形</w:t>
            </w:r>
          </w:p>
        </w:tc>
        <w:tc>
          <w:tcPr>
            <w:tcW w:w="7229" w:type="dxa"/>
          </w:tcPr>
          <w:p w14:paraId="4EDE916B">
            <w:pPr>
              <w:pStyle w:val="21"/>
              <w:spacing w:before="49" w:line="231" w:lineRule="auto"/>
              <w:ind w:left="37" w:right="27"/>
              <w:jc w:val="both"/>
              <w:rPr>
                <w:color w:val="auto"/>
                <w:sz w:val="24"/>
                <w:szCs w:val="24"/>
                <w:highlight w:val="none"/>
                <w:lang w:eastAsia="zh-CN"/>
              </w:rPr>
            </w:pPr>
            <w:r>
              <w:rPr>
                <w:color w:val="auto"/>
                <w:spacing w:val="8"/>
                <w:sz w:val="24"/>
                <w:szCs w:val="24"/>
                <w:highlight w:val="none"/>
                <w:lang w:eastAsia="zh-CN"/>
              </w:rPr>
              <w:t>重新招标后投标人仍少于</w:t>
            </w:r>
            <w:r>
              <w:rPr>
                <w:rFonts w:ascii="Times New Roman" w:hAnsi="Times New Roman" w:eastAsia="Times New Roman" w:cs="Times New Roman"/>
                <w:color w:val="auto"/>
                <w:spacing w:val="8"/>
                <w:sz w:val="24"/>
                <w:szCs w:val="24"/>
                <w:highlight w:val="none"/>
                <w:lang w:eastAsia="zh-CN"/>
              </w:rPr>
              <w:t>3</w:t>
            </w:r>
            <w:r>
              <w:rPr>
                <w:color w:val="auto"/>
                <w:spacing w:val="8"/>
                <w:sz w:val="24"/>
                <w:szCs w:val="24"/>
                <w:highlight w:val="none"/>
                <w:lang w:eastAsia="zh-CN"/>
              </w:rPr>
              <w:t>个的，属于必须审批、核准的</w:t>
            </w:r>
            <w:r>
              <w:rPr>
                <w:color w:val="auto"/>
                <w:spacing w:val="3"/>
                <w:sz w:val="24"/>
                <w:szCs w:val="24"/>
                <w:highlight w:val="none"/>
                <w:lang w:eastAsia="zh-CN"/>
              </w:rPr>
              <w:t>工程建设项目，报经原审批、核准部门审批、核准后可以</w:t>
            </w:r>
            <w:r>
              <w:rPr>
                <w:color w:val="auto"/>
                <w:spacing w:val="-2"/>
                <w:sz w:val="24"/>
                <w:szCs w:val="24"/>
                <w:highlight w:val="none"/>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highlight w:val="none"/>
                <w:lang w:eastAsia="zh-CN"/>
              </w:rPr>
            </w:pPr>
          </w:p>
          <w:p w14:paraId="7B5319FD">
            <w:pPr>
              <w:spacing w:before="69" w:line="188" w:lineRule="auto"/>
              <w:ind w:left="3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5"/>
                <w:sz w:val="24"/>
                <w:szCs w:val="24"/>
                <w:highlight w:val="none"/>
              </w:rPr>
              <w:t>10</w:t>
            </w:r>
          </w:p>
        </w:tc>
        <w:tc>
          <w:tcPr>
            <w:tcW w:w="1305" w:type="dxa"/>
          </w:tcPr>
          <w:p w14:paraId="01114E35">
            <w:pPr>
              <w:pStyle w:val="21"/>
              <w:tabs>
                <w:tab w:val="left" w:pos="1260"/>
              </w:tabs>
              <w:spacing w:before="206" w:line="228" w:lineRule="auto"/>
              <w:ind w:right="56" w:rightChars="0"/>
              <w:rPr>
                <w:color w:val="auto"/>
                <w:sz w:val="24"/>
                <w:szCs w:val="24"/>
                <w:highlight w:val="none"/>
              </w:rPr>
            </w:pPr>
            <w:r>
              <w:rPr>
                <w:color w:val="auto"/>
                <w:spacing w:val="-4"/>
                <w:sz w:val="24"/>
                <w:szCs w:val="24"/>
                <w:highlight w:val="none"/>
              </w:rPr>
              <w:t>需要补充的</w:t>
            </w:r>
            <w:r>
              <w:rPr>
                <w:color w:val="auto"/>
                <w:spacing w:val="-3"/>
                <w:sz w:val="24"/>
                <w:szCs w:val="24"/>
                <w:highlight w:val="none"/>
              </w:rPr>
              <w:t>其他内容</w:t>
            </w:r>
          </w:p>
        </w:tc>
        <w:tc>
          <w:tcPr>
            <w:tcW w:w="7229" w:type="dxa"/>
          </w:tcPr>
          <w:p w14:paraId="61F3CE6D">
            <w:pPr>
              <w:pStyle w:val="21"/>
              <w:tabs>
                <w:tab w:val="left" w:pos="6117"/>
              </w:tabs>
              <w:spacing w:before="49" w:line="222" w:lineRule="auto"/>
              <w:ind w:left="35" w:right="27" w:hanging="2"/>
              <w:jc w:val="both"/>
              <w:rPr>
                <w:color w:val="auto"/>
                <w:sz w:val="24"/>
                <w:szCs w:val="24"/>
                <w:highlight w:val="none"/>
                <w:lang w:eastAsia="zh-CN"/>
              </w:rPr>
            </w:pPr>
            <w:r>
              <w:rPr>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ascii="宋体" w:hAnsi="宋体" w:eastAsia="宋体"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0576-83333556</w:t>
            </w:r>
            <w:r>
              <w:rPr>
                <w:color w:val="auto"/>
                <w:spacing w:val="-4"/>
                <w:sz w:val="24"/>
                <w:szCs w:val="24"/>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highlight w:val="none"/>
                <w:lang w:eastAsia="zh-CN"/>
              </w:rPr>
            </w:pPr>
          </w:p>
          <w:p w14:paraId="72C1DF30">
            <w:pPr>
              <w:spacing w:line="247" w:lineRule="auto"/>
              <w:rPr>
                <w:color w:val="auto"/>
                <w:highlight w:val="none"/>
                <w:lang w:eastAsia="zh-CN"/>
              </w:rPr>
            </w:pPr>
          </w:p>
          <w:p w14:paraId="09B5818A">
            <w:pPr>
              <w:spacing w:line="247" w:lineRule="auto"/>
              <w:rPr>
                <w:color w:val="auto"/>
                <w:highlight w:val="none"/>
                <w:lang w:eastAsia="zh-CN"/>
              </w:rPr>
            </w:pPr>
          </w:p>
          <w:p w14:paraId="0D0947CD">
            <w:pPr>
              <w:spacing w:line="247" w:lineRule="auto"/>
              <w:rPr>
                <w:color w:val="auto"/>
                <w:highlight w:val="none"/>
                <w:lang w:eastAsia="zh-CN"/>
              </w:rPr>
            </w:pPr>
          </w:p>
          <w:p w14:paraId="6A5F292C">
            <w:pPr>
              <w:spacing w:line="247" w:lineRule="auto"/>
              <w:rPr>
                <w:color w:val="auto"/>
                <w:highlight w:val="none"/>
                <w:lang w:eastAsia="zh-CN"/>
              </w:rPr>
            </w:pPr>
          </w:p>
          <w:p w14:paraId="5C4A6575">
            <w:pPr>
              <w:spacing w:line="247" w:lineRule="auto"/>
              <w:rPr>
                <w:color w:val="auto"/>
                <w:highlight w:val="none"/>
                <w:lang w:eastAsia="zh-CN"/>
              </w:rPr>
            </w:pPr>
          </w:p>
          <w:p w14:paraId="40B04D37">
            <w:pPr>
              <w:spacing w:line="248" w:lineRule="auto"/>
              <w:rPr>
                <w:color w:val="auto"/>
                <w:highlight w:val="none"/>
                <w:lang w:eastAsia="zh-CN"/>
              </w:rPr>
            </w:pPr>
          </w:p>
          <w:p w14:paraId="721D789C">
            <w:pPr>
              <w:spacing w:line="248" w:lineRule="auto"/>
              <w:rPr>
                <w:color w:val="auto"/>
                <w:highlight w:val="none"/>
                <w:lang w:eastAsia="zh-CN"/>
              </w:rPr>
            </w:pPr>
          </w:p>
          <w:p w14:paraId="2EBAB7E8">
            <w:pPr>
              <w:spacing w:line="248" w:lineRule="auto"/>
              <w:rPr>
                <w:color w:val="auto"/>
                <w:highlight w:val="none"/>
                <w:lang w:eastAsia="zh-CN"/>
              </w:rPr>
            </w:pPr>
          </w:p>
          <w:p w14:paraId="4CD3432A">
            <w:pPr>
              <w:spacing w:line="248" w:lineRule="auto"/>
              <w:rPr>
                <w:color w:val="auto"/>
                <w:highlight w:val="none"/>
                <w:lang w:eastAsia="zh-CN"/>
              </w:rPr>
            </w:pPr>
          </w:p>
          <w:p w14:paraId="4151E4BC">
            <w:pPr>
              <w:spacing w:line="248" w:lineRule="auto"/>
              <w:rPr>
                <w:color w:val="auto"/>
                <w:highlight w:val="none"/>
                <w:lang w:eastAsia="zh-CN"/>
              </w:rPr>
            </w:pPr>
          </w:p>
          <w:p w14:paraId="158094A8">
            <w:pPr>
              <w:spacing w:line="248" w:lineRule="auto"/>
              <w:rPr>
                <w:color w:val="auto"/>
                <w:highlight w:val="none"/>
                <w:lang w:eastAsia="zh-CN"/>
              </w:rPr>
            </w:pPr>
          </w:p>
          <w:p w14:paraId="6950614E">
            <w:pPr>
              <w:spacing w:line="248" w:lineRule="auto"/>
              <w:rPr>
                <w:color w:val="auto"/>
                <w:highlight w:val="none"/>
                <w:lang w:eastAsia="zh-CN"/>
              </w:rPr>
            </w:pPr>
          </w:p>
          <w:p w14:paraId="1F0A710B">
            <w:pPr>
              <w:spacing w:line="248" w:lineRule="auto"/>
              <w:rPr>
                <w:color w:val="auto"/>
                <w:highlight w:val="none"/>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highlight w:val="none"/>
              </w:rPr>
            </w:pPr>
            <w:r>
              <w:rPr>
                <w:rFonts w:ascii="Times New Roman" w:hAnsi="Times New Roman" w:eastAsia="Times New Roman" w:cs="Times New Roman"/>
                <w:color w:val="auto"/>
                <w:spacing w:val="-8"/>
                <w:sz w:val="24"/>
                <w:szCs w:val="24"/>
                <w:highlight w:val="none"/>
              </w:rPr>
              <w:t>10.1</w:t>
            </w:r>
          </w:p>
        </w:tc>
        <w:tc>
          <w:tcPr>
            <w:tcW w:w="1305" w:type="dxa"/>
            <w:vAlign w:val="top"/>
          </w:tcPr>
          <w:p w14:paraId="58EAD06C">
            <w:pPr>
              <w:spacing w:line="244" w:lineRule="auto"/>
              <w:rPr>
                <w:color w:val="auto"/>
                <w:highlight w:val="none"/>
              </w:rPr>
            </w:pPr>
          </w:p>
          <w:p w14:paraId="249E87DC">
            <w:pPr>
              <w:spacing w:line="244" w:lineRule="auto"/>
              <w:rPr>
                <w:color w:val="auto"/>
                <w:highlight w:val="none"/>
              </w:rPr>
            </w:pPr>
          </w:p>
          <w:p w14:paraId="444CE145">
            <w:pPr>
              <w:spacing w:line="244" w:lineRule="auto"/>
              <w:rPr>
                <w:color w:val="auto"/>
                <w:highlight w:val="none"/>
              </w:rPr>
            </w:pPr>
          </w:p>
          <w:p w14:paraId="5F9629D0">
            <w:pPr>
              <w:spacing w:line="244" w:lineRule="auto"/>
              <w:rPr>
                <w:color w:val="auto"/>
                <w:highlight w:val="none"/>
              </w:rPr>
            </w:pPr>
          </w:p>
          <w:p w14:paraId="58D7F557">
            <w:pPr>
              <w:spacing w:line="244" w:lineRule="auto"/>
              <w:rPr>
                <w:color w:val="auto"/>
                <w:highlight w:val="none"/>
              </w:rPr>
            </w:pPr>
          </w:p>
          <w:p w14:paraId="6CEC00C7">
            <w:pPr>
              <w:spacing w:line="244" w:lineRule="auto"/>
              <w:rPr>
                <w:color w:val="auto"/>
                <w:highlight w:val="none"/>
              </w:rPr>
            </w:pPr>
          </w:p>
          <w:p w14:paraId="0D3FC2E9">
            <w:pPr>
              <w:spacing w:line="244" w:lineRule="auto"/>
              <w:rPr>
                <w:color w:val="auto"/>
                <w:highlight w:val="none"/>
              </w:rPr>
            </w:pPr>
          </w:p>
          <w:p w14:paraId="5818487C">
            <w:pPr>
              <w:spacing w:line="244" w:lineRule="auto"/>
              <w:rPr>
                <w:color w:val="auto"/>
                <w:highlight w:val="none"/>
              </w:rPr>
            </w:pPr>
          </w:p>
          <w:p w14:paraId="1365C661">
            <w:pPr>
              <w:spacing w:line="244" w:lineRule="auto"/>
              <w:rPr>
                <w:color w:val="auto"/>
                <w:highlight w:val="none"/>
              </w:rPr>
            </w:pPr>
          </w:p>
          <w:p w14:paraId="41A366CF">
            <w:pPr>
              <w:spacing w:line="244" w:lineRule="auto"/>
              <w:rPr>
                <w:color w:val="auto"/>
                <w:highlight w:val="none"/>
              </w:rPr>
            </w:pPr>
          </w:p>
          <w:p w14:paraId="4F9E8B40">
            <w:pPr>
              <w:spacing w:line="244" w:lineRule="auto"/>
              <w:rPr>
                <w:color w:val="auto"/>
                <w:highlight w:val="none"/>
              </w:rPr>
            </w:pPr>
          </w:p>
          <w:p w14:paraId="32E1B689">
            <w:pPr>
              <w:spacing w:line="244" w:lineRule="auto"/>
              <w:rPr>
                <w:color w:val="auto"/>
                <w:highlight w:val="none"/>
              </w:rPr>
            </w:pPr>
          </w:p>
          <w:p w14:paraId="211F15EF">
            <w:pPr>
              <w:spacing w:line="244" w:lineRule="auto"/>
              <w:rPr>
                <w:color w:val="auto"/>
                <w:highlight w:val="none"/>
              </w:rPr>
            </w:pPr>
          </w:p>
          <w:p w14:paraId="772C8C38">
            <w:pPr>
              <w:spacing w:line="244" w:lineRule="auto"/>
              <w:rPr>
                <w:color w:val="auto"/>
                <w:highlight w:val="none"/>
              </w:rPr>
            </w:pPr>
          </w:p>
          <w:p w14:paraId="3983DE0B">
            <w:pPr>
              <w:pStyle w:val="21"/>
              <w:spacing w:before="78" w:line="219" w:lineRule="auto"/>
              <w:ind w:left="53" w:leftChars="0"/>
              <w:rPr>
                <w:color w:val="auto"/>
                <w:spacing w:val="-4"/>
                <w:sz w:val="24"/>
                <w:szCs w:val="24"/>
                <w:highlight w:val="none"/>
              </w:rPr>
            </w:pPr>
            <w:r>
              <w:rPr>
                <w:color w:val="auto"/>
                <w:spacing w:val="-2"/>
                <w:sz w:val="24"/>
                <w:szCs w:val="24"/>
                <w:highlight w:val="none"/>
              </w:rPr>
              <w:t>否决投标的情形</w:t>
            </w:r>
          </w:p>
        </w:tc>
        <w:tc>
          <w:tcPr>
            <w:tcW w:w="7229" w:type="dxa"/>
            <w:vAlign w:val="top"/>
          </w:tcPr>
          <w:p w14:paraId="24463077">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highlight w:val="none"/>
                <w:lang w:eastAsia="zh-CN"/>
              </w:rPr>
            </w:pPr>
            <w:r>
              <w:rPr>
                <w:b/>
                <w:bCs/>
                <w:color w:val="auto"/>
                <w:sz w:val="24"/>
                <w:szCs w:val="24"/>
                <w:highlight w:val="none"/>
                <w:lang w:eastAsia="zh-CN"/>
              </w:rPr>
              <w:t>（1）评审区间确定内容：</w:t>
            </w:r>
          </w:p>
          <w:p w14:paraId="31FBF4D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highlight w:val="none"/>
                <w:lang w:eastAsia="zh-CN"/>
              </w:rPr>
            </w:pPr>
            <w:r>
              <w:rPr>
                <w:b/>
                <w:bCs/>
                <w:color w:val="auto"/>
                <w:sz w:val="24"/>
                <w:szCs w:val="24"/>
                <w:highlight w:val="none"/>
                <w:lang w:eastAsia="zh-CN"/>
              </w:rPr>
              <w:t>（2）资格标评审内容：</w:t>
            </w:r>
          </w:p>
          <w:p w14:paraId="5848166C">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（3）资信标评审内容</w:t>
            </w:r>
          </w:p>
          <w:p w14:paraId="1CC1DC8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1"/>
              <w:spacing w:before="233" w:line="189" w:lineRule="auto"/>
              <w:ind w:left="45"/>
              <w:rPr>
                <w:color w:val="auto"/>
                <w:sz w:val="24"/>
                <w:szCs w:val="24"/>
                <w:highlight w:val="none"/>
                <w:lang w:eastAsia="zh-CN"/>
              </w:rPr>
            </w:pPr>
            <w:r>
              <w:rPr>
                <w:b/>
                <w:bCs/>
                <w:color w:val="auto"/>
                <w:spacing w:val="-4"/>
                <w:sz w:val="24"/>
                <w:szCs w:val="24"/>
                <w:highlight w:val="none"/>
                <w:lang w:eastAsia="zh-CN"/>
              </w:rPr>
              <w:t>（</w:t>
            </w:r>
            <w:r>
              <w:rPr>
                <w:rFonts w:hint="eastAsia" w:ascii="微软雅黑" w:hAnsi="微软雅黑" w:eastAsia="微软雅黑" w:cs="微软雅黑"/>
                <w:b/>
                <w:bCs/>
                <w:color w:val="auto"/>
                <w:spacing w:val="-4"/>
                <w:sz w:val="24"/>
                <w:szCs w:val="24"/>
                <w:highlight w:val="none"/>
                <w:lang w:val="en-US" w:eastAsia="zh-CN"/>
              </w:rPr>
              <w:t>3</w:t>
            </w:r>
            <w:r>
              <w:rPr>
                <w:b/>
                <w:bCs/>
                <w:color w:val="auto"/>
                <w:spacing w:val="-4"/>
                <w:sz w:val="24"/>
                <w:szCs w:val="24"/>
                <w:highlight w:val="none"/>
                <w:lang w:eastAsia="zh-CN"/>
              </w:rPr>
              <w:t>）商务标评审内容：</w:t>
            </w:r>
          </w:p>
          <w:p w14:paraId="7AC60DE0">
            <w:pPr>
              <w:pStyle w:val="21"/>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1"/>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1"/>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1"/>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1"/>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1"/>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1"/>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1"/>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1"/>
              <w:spacing w:before="232" w:line="190" w:lineRule="auto"/>
              <w:ind w:left="45"/>
              <w:rPr>
                <w:color w:val="auto"/>
                <w:sz w:val="24"/>
                <w:szCs w:val="24"/>
                <w:highlight w:val="none"/>
                <w:lang w:eastAsia="zh-CN"/>
              </w:rPr>
            </w:pPr>
            <w:r>
              <w:rPr>
                <w:b/>
                <w:bCs/>
                <w:color w:val="auto"/>
                <w:spacing w:val="-6"/>
                <w:sz w:val="24"/>
                <w:szCs w:val="24"/>
                <w:highlight w:val="none"/>
                <w:lang w:eastAsia="zh-CN"/>
              </w:rPr>
              <w:t>（</w:t>
            </w:r>
            <w:r>
              <w:rPr>
                <w:rFonts w:hint="eastAsia" w:ascii="微软雅黑" w:hAnsi="微软雅黑" w:eastAsia="微软雅黑" w:cs="微软雅黑"/>
                <w:b/>
                <w:bCs/>
                <w:color w:val="auto"/>
                <w:spacing w:val="-6"/>
                <w:sz w:val="24"/>
                <w:szCs w:val="24"/>
                <w:highlight w:val="none"/>
                <w:lang w:val="en-US" w:eastAsia="zh-CN"/>
              </w:rPr>
              <w:t>4</w:t>
            </w:r>
            <w:r>
              <w:rPr>
                <w:b/>
                <w:bCs/>
                <w:color w:val="auto"/>
                <w:spacing w:val="-6"/>
                <w:sz w:val="24"/>
                <w:szCs w:val="24"/>
                <w:highlight w:val="none"/>
                <w:lang w:eastAsia="zh-CN"/>
              </w:rPr>
              <w:t>）其他：</w:t>
            </w:r>
          </w:p>
          <w:p w14:paraId="69695D22">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highlight w:val="none"/>
                <w:lang w:eastAsia="zh-CN"/>
              </w:rPr>
            </w:pPr>
          </w:p>
          <w:p w14:paraId="7DA94306">
            <w:pPr>
              <w:spacing w:line="241" w:lineRule="auto"/>
              <w:rPr>
                <w:color w:val="auto"/>
                <w:highlight w:val="none"/>
                <w:lang w:eastAsia="zh-CN"/>
              </w:rPr>
            </w:pPr>
          </w:p>
          <w:p w14:paraId="68C5887E">
            <w:pPr>
              <w:spacing w:line="241" w:lineRule="auto"/>
              <w:rPr>
                <w:color w:val="auto"/>
                <w:highlight w:val="none"/>
                <w:lang w:eastAsia="zh-CN"/>
              </w:rPr>
            </w:pPr>
          </w:p>
          <w:p w14:paraId="194ECAC6">
            <w:pPr>
              <w:spacing w:line="241" w:lineRule="auto"/>
              <w:rPr>
                <w:color w:val="auto"/>
                <w:highlight w:val="none"/>
                <w:lang w:eastAsia="zh-CN"/>
              </w:rPr>
            </w:pPr>
          </w:p>
          <w:p w14:paraId="5204CB91">
            <w:pPr>
              <w:spacing w:line="241" w:lineRule="auto"/>
              <w:rPr>
                <w:color w:val="auto"/>
                <w:highlight w:val="none"/>
                <w:lang w:eastAsia="zh-CN"/>
              </w:rPr>
            </w:pPr>
          </w:p>
          <w:p w14:paraId="1C3D3D40">
            <w:pPr>
              <w:spacing w:line="241" w:lineRule="auto"/>
              <w:rPr>
                <w:color w:val="auto"/>
                <w:highlight w:val="none"/>
                <w:lang w:eastAsia="zh-CN"/>
              </w:rPr>
            </w:pPr>
          </w:p>
          <w:p w14:paraId="1D517FC8">
            <w:pPr>
              <w:spacing w:line="242" w:lineRule="auto"/>
              <w:rPr>
                <w:color w:val="auto"/>
                <w:highlight w:val="none"/>
                <w:lang w:eastAsia="zh-CN"/>
              </w:rPr>
            </w:pPr>
          </w:p>
          <w:p w14:paraId="513A369D">
            <w:pPr>
              <w:spacing w:line="242" w:lineRule="auto"/>
              <w:rPr>
                <w:color w:val="auto"/>
                <w:highlight w:val="none"/>
                <w:lang w:eastAsia="zh-CN"/>
              </w:rPr>
            </w:pPr>
          </w:p>
          <w:p w14:paraId="7ED55011">
            <w:pPr>
              <w:spacing w:line="242" w:lineRule="auto"/>
              <w:rPr>
                <w:color w:val="auto"/>
                <w:highlight w:val="none"/>
                <w:lang w:eastAsia="zh-CN"/>
              </w:rPr>
            </w:pPr>
          </w:p>
          <w:p w14:paraId="5800541F">
            <w:pPr>
              <w:spacing w:line="242" w:lineRule="auto"/>
              <w:rPr>
                <w:color w:val="auto"/>
                <w:highlight w:val="none"/>
                <w:lang w:eastAsia="zh-CN"/>
              </w:rPr>
            </w:pPr>
          </w:p>
          <w:p w14:paraId="3055A246">
            <w:pPr>
              <w:spacing w:line="242" w:lineRule="auto"/>
              <w:rPr>
                <w:color w:val="auto"/>
                <w:highlight w:val="none"/>
                <w:lang w:eastAsia="zh-CN"/>
              </w:rPr>
            </w:pPr>
          </w:p>
          <w:p w14:paraId="56BC3D58">
            <w:pPr>
              <w:spacing w:line="242" w:lineRule="auto"/>
              <w:rPr>
                <w:color w:val="auto"/>
                <w:highlight w:val="none"/>
                <w:lang w:eastAsia="zh-CN"/>
              </w:rPr>
            </w:pPr>
          </w:p>
          <w:p w14:paraId="4E04A751">
            <w:pPr>
              <w:spacing w:line="242" w:lineRule="auto"/>
              <w:rPr>
                <w:color w:val="auto"/>
                <w:highlight w:val="none"/>
                <w:lang w:eastAsia="zh-CN"/>
              </w:rPr>
            </w:pPr>
          </w:p>
          <w:p w14:paraId="36725617">
            <w:pPr>
              <w:spacing w:line="242" w:lineRule="auto"/>
              <w:rPr>
                <w:color w:val="auto"/>
                <w:highlight w:val="none"/>
                <w:lang w:eastAsia="zh-CN"/>
              </w:rPr>
            </w:pPr>
          </w:p>
          <w:p w14:paraId="4600D5C3">
            <w:pPr>
              <w:spacing w:line="242" w:lineRule="auto"/>
              <w:rPr>
                <w:color w:val="auto"/>
                <w:highlight w:val="none"/>
                <w:lang w:eastAsia="zh-CN"/>
              </w:rPr>
            </w:pPr>
          </w:p>
          <w:p w14:paraId="4CA98438">
            <w:pPr>
              <w:spacing w:line="242" w:lineRule="auto"/>
              <w:rPr>
                <w:color w:val="auto"/>
                <w:highlight w:val="none"/>
                <w:lang w:eastAsia="zh-CN"/>
              </w:rPr>
            </w:pPr>
          </w:p>
          <w:p w14:paraId="7C96AD9D">
            <w:pPr>
              <w:spacing w:line="242" w:lineRule="auto"/>
              <w:rPr>
                <w:color w:val="auto"/>
                <w:highlight w:val="none"/>
                <w:lang w:eastAsia="zh-CN"/>
              </w:rPr>
            </w:pPr>
          </w:p>
          <w:p w14:paraId="333E8FE1">
            <w:pPr>
              <w:spacing w:line="242" w:lineRule="auto"/>
              <w:rPr>
                <w:color w:val="auto"/>
                <w:highlight w:val="none"/>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10.2</w:t>
            </w:r>
          </w:p>
        </w:tc>
        <w:tc>
          <w:tcPr>
            <w:tcW w:w="1305" w:type="dxa"/>
            <w:vAlign w:val="top"/>
          </w:tcPr>
          <w:p w14:paraId="156A73CE">
            <w:pPr>
              <w:spacing w:line="252" w:lineRule="auto"/>
              <w:rPr>
                <w:color w:val="auto"/>
                <w:highlight w:val="none"/>
              </w:rPr>
            </w:pPr>
          </w:p>
          <w:p w14:paraId="23CB6F06">
            <w:pPr>
              <w:spacing w:line="253" w:lineRule="auto"/>
              <w:rPr>
                <w:color w:val="auto"/>
                <w:highlight w:val="none"/>
              </w:rPr>
            </w:pPr>
          </w:p>
          <w:p w14:paraId="75C26858">
            <w:pPr>
              <w:spacing w:line="253" w:lineRule="auto"/>
              <w:rPr>
                <w:color w:val="auto"/>
                <w:highlight w:val="none"/>
              </w:rPr>
            </w:pPr>
          </w:p>
          <w:p w14:paraId="5672427D">
            <w:pPr>
              <w:spacing w:line="253" w:lineRule="auto"/>
              <w:rPr>
                <w:color w:val="auto"/>
                <w:highlight w:val="none"/>
              </w:rPr>
            </w:pPr>
          </w:p>
          <w:p w14:paraId="31BABDEB">
            <w:pPr>
              <w:spacing w:line="253" w:lineRule="auto"/>
              <w:rPr>
                <w:color w:val="auto"/>
                <w:highlight w:val="none"/>
              </w:rPr>
            </w:pPr>
          </w:p>
          <w:p w14:paraId="1BD09F94">
            <w:pPr>
              <w:spacing w:line="253" w:lineRule="auto"/>
              <w:rPr>
                <w:color w:val="auto"/>
                <w:highlight w:val="none"/>
              </w:rPr>
            </w:pPr>
          </w:p>
          <w:p w14:paraId="4AA89341">
            <w:pPr>
              <w:spacing w:line="253" w:lineRule="auto"/>
              <w:rPr>
                <w:color w:val="auto"/>
                <w:highlight w:val="none"/>
              </w:rPr>
            </w:pPr>
          </w:p>
          <w:p w14:paraId="0735CC36">
            <w:pPr>
              <w:spacing w:line="253" w:lineRule="auto"/>
              <w:rPr>
                <w:color w:val="auto"/>
                <w:highlight w:val="none"/>
              </w:rPr>
            </w:pPr>
          </w:p>
          <w:p w14:paraId="640F8848">
            <w:pPr>
              <w:spacing w:line="253" w:lineRule="auto"/>
              <w:rPr>
                <w:color w:val="auto"/>
                <w:highlight w:val="none"/>
              </w:rPr>
            </w:pPr>
          </w:p>
          <w:p w14:paraId="21F4C2AA">
            <w:pPr>
              <w:spacing w:line="253" w:lineRule="auto"/>
              <w:rPr>
                <w:color w:val="auto"/>
                <w:highlight w:val="none"/>
              </w:rPr>
            </w:pPr>
          </w:p>
          <w:p w14:paraId="3B8115B2">
            <w:pPr>
              <w:spacing w:line="253" w:lineRule="auto"/>
              <w:rPr>
                <w:color w:val="auto"/>
                <w:highlight w:val="none"/>
              </w:rPr>
            </w:pPr>
          </w:p>
          <w:p w14:paraId="795CD017">
            <w:pPr>
              <w:spacing w:line="253" w:lineRule="auto"/>
              <w:rPr>
                <w:color w:val="auto"/>
                <w:highlight w:val="none"/>
              </w:rPr>
            </w:pPr>
          </w:p>
          <w:p w14:paraId="619F2B16">
            <w:pPr>
              <w:spacing w:line="253" w:lineRule="auto"/>
              <w:rPr>
                <w:color w:val="auto"/>
                <w:highlight w:val="none"/>
              </w:rPr>
            </w:pPr>
          </w:p>
          <w:p w14:paraId="21F3EDD3">
            <w:pPr>
              <w:spacing w:line="253" w:lineRule="auto"/>
              <w:rPr>
                <w:color w:val="auto"/>
                <w:highlight w:val="none"/>
              </w:rPr>
            </w:pPr>
          </w:p>
          <w:p w14:paraId="1EE063F2">
            <w:pPr>
              <w:spacing w:line="253" w:lineRule="auto"/>
              <w:rPr>
                <w:color w:val="auto"/>
                <w:highlight w:val="none"/>
              </w:rPr>
            </w:pPr>
          </w:p>
          <w:p w14:paraId="3D6DA05C">
            <w:pPr>
              <w:spacing w:line="253" w:lineRule="auto"/>
              <w:rPr>
                <w:color w:val="auto"/>
                <w:highlight w:val="none"/>
              </w:rPr>
            </w:pPr>
          </w:p>
          <w:p w14:paraId="65ECE65F">
            <w:pPr>
              <w:spacing w:line="253" w:lineRule="auto"/>
              <w:rPr>
                <w:color w:val="auto"/>
                <w:highlight w:val="none"/>
              </w:rPr>
            </w:pPr>
          </w:p>
          <w:p w14:paraId="00D1A2A4">
            <w:pPr>
              <w:pStyle w:val="21"/>
              <w:spacing w:before="78" w:line="219" w:lineRule="auto"/>
              <w:ind w:left="34" w:leftChars="0"/>
              <w:rPr>
                <w:color w:val="auto"/>
                <w:spacing w:val="-2"/>
                <w:sz w:val="24"/>
                <w:szCs w:val="24"/>
                <w:highlight w:val="none"/>
              </w:rPr>
            </w:pPr>
            <w:r>
              <w:rPr>
                <w:color w:val="auto"/>
                <w:spacing w:val="-3"/>
                <w:sz w:val="24"/>
                <w:szCs w:val="24"/>
                <w:highlight w:val="none"/>
              </w:rPr>
              <w:t>异议与投诉</w:t>
            </w:r>
          </w:p>
        </w:tc>
        <w:tc>
          <w:tcPr>
            <w:tcW w:w="7229" w:type="dxa"/>
            <w:vAlign w:val="top"/>
          </w:tcPr>
          <w:p w14:paraId="53FBB774">
            <w:pPr>
              <w:pStyle w:val="21"/>
              <w:spacing w:before="49" w:line="219" w:lineRule="auto"/>
              <w:ind w:left="52"/>
              <w:rPr>
                <w:color w:val="auto"/>
                <w:sz w:val="24"/>
                <w:szCs w:val="24"/>
                <w:highlight w:val="none"/>
                <w:lang w:eastAsia="zh-CN"/>
              </w:rPr>
            </w:pPr>
            <w:r>
              <w:rPr>
                <w:rFonts w:ascii="Times New Roman" w:hAnsi="Times New Roman" w:eastAsia="Times New Roman" w:cs="Times New Roman"/>
                <w:color w:val="auto"/>
                <w:spacing w:val="-6"/>
                <w:sz w:val="24"/>
                <w:szCs w:val="24"/>
                <w:highlight w:val="none"/>
                <w:lang w:eastAsia="zh-CN"/>
              </w:rPr>
              <w:t>1.</w:t>
            </w:r>
            <w:r>
              <w:rPr>
                <w:color w:val="auto"/>
                <w:spacing w:val="-6"/>
                <w:sz w:val="24"/>
                <w:szCs w:val="24"/>
                <w:highlight w:val="none"/>
                <w:lang w:eastAsia="zh-CN"/>
              </w:rPr>
              <w:t>异议：</w:t>
            </w:r>
          </w:p>
          <w:p w14:paraId="1D253131">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1"/>
              <w:numPr>
                <w:ilvl w:val="0"/>
                <w:numId w:val="0"/>
              </w:numPr>
              <w:spacing w:before="23" w:line="230" w:lineRule="auto"/>
              <w:ind w:left="44" w:leftChars="0" w:right="1000" w:rightChars="0"/>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投诉：</w:t>
            </w:r>
          </w:p>
          <w:p w14:paraId="1BFB72CD">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color w:val="auto"/>
                <w:sz w:val="24"/>
                <w:szCs w:val="24"/>
                <w:highlight w:val="none"/>
                <w:lang w:eastAsia="zh-CN"/>
              </w:rPr>
            </w:pPr>
            <w:r>
              <w:rPr>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color w:val="auto"/>
                <w:spacing w:val="-6"/>
                <w:sz w:val="24"/>
                <w:szCs w:val="24"/>
                <w:highlight w:val="none"/>
                <w:lang w:eastAsia="zh-CN"/>
              </w:rPr>
              <w:t>）其他</w:t>
            </w:r>
            <w:r>
              <w:rPr>
                <w:color w:val="auto"/>
                <w:spacing w:val="11"/>
                <w:sz w:val="24"/>
                <w:szCs w:val="24"/>
                <w:highlight w:val="none"/>
                <w:lang w:eastAsia="zh-CN"/>
              </w:rPr>
              <w:t>：</w:t>
            </w:r>
            <w:r>
              <w:rPr>
                <w:rFonts w:hint="eastAsia" w:ascii="Times New Roman" w:cs="Times New Roman"/>
                <w:color w:val="auto"/>
                <w:szCs w:val="24"/>
                <w:highlight w:val="none"/>
                <w:u w:val="single"/>
                <w:lang w:val="en-US" w:eastAsia="zh-CN"/>
              </w:rPr>
              <w:t>/</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23EB1370">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1"/>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1"/>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1"/>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1"/>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highlight w:val="none"/>
              </w:rPr>
            </w:pPr>
          </w:p>
          <w:p w14:paraId="67E55FB6">
            <w:pPr>
              <w:spacing w:line="275" w:lineRule="auto"/>
              <w:rPr>
                <w:color w:val="auto"/>
                <w:highlight w:val="none"/>
              </w:rPr>
            </w:pPr>
          </w:p>
          <w:p w14:paraId="314F1790">
            <w:pPr>
              <w:spacing w:line="275" w:lineRule="auto"/>
              <w:rPr>
                <w:color w:val="auto"/>
                <w:highlight w:val="none"/>
              </w:rPr>
            </w:pPr>
          </w:p>
          <w:p w14:paraId="7FD7BD86">
            <w:pPr>
              <w:spacing w:line="276" w:lineRule="auto"/>
              <w:rPr>
                <w:color w:val="auto"/>
                <w:highlight w:val="none"/>
              </w:rPr>
            </w:pPr>
          </w:p>
          <w:p w14:paraId="2CC649C6">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10.3</w:t>
            </w:r>
          </w:p>
        </w:tc>
        <w:tc>
          <w:tcPr>
            <w:tcW w:w="1305" w:type="dxa"/>
            <w:vAlign w:val="top"/>
          </w:tcPr>
          <w:p w14:paraId="12DAE250">
            <w:pPr>
              <w:spacing w:line="263" w:lineRule="auto"/>
              <w:rPr>
                <w:color w:val="auto"/>
                <w:highlight w:val="none"/>
              </w:rPr>
            </w:pPr>
          </w:p>
          <w:p w14:paraId="7DC03EE0">
            <w:pPr>
              <w:spacing w:line="263" w:lineRule="auto"/>
              <w:rPr>
                <w:color w:val="auto"/>
                <w:highlight w:val="none"/>
              </w:rPr>
            </w:pPr>
          </w:p>
          <w:p w14:paraId="0949BC01">
            <w:pPr>
              <w:spacing w:line="263" w:lineRule="auto"/>
              <w:rPr>
                <w:color w:val="auto"/>
                <w:highlight w:val="none"/>
              </w:rPr>
            </w:pPr>
          </w:p>
          <w:p w14:paraId="1B759FBB">
            <w:pPr>
              <w:spacing w:line="263" w:lineRule="auto"/>
              <w:rPr>
                <w:color w:val="auto"/>
                <w:highlight w:val="none"/>
              </w:rPr>
            </w:pPr>
          </w:p>
          <w:p w14:paraId="4193BC2B">
            <w:pPr>
              <w:pStyle w:val="21"/>
              <w:spacing w:before="78" w:line="219" w:lineRule="auto"/>
              <w:ind w:left="38" w:leftChars="0"/>
              <w:rPr>
                <w:color w:val="auto"/>
                <w:spacing w:val="-3"/>
                <w:sz w:val="24"/>
                <w:szCs w:val="24"/>
                <w:highlight w:val="none"/>
              </w:rPr>
            </w:pPr>
            <w:r>
              <w:rPr>
                <w:color w:val="auto"/>
                <w:spacing w:val="-4"/>
                <w:sz w:val="24"/>
                <w:szCs w:val="24"/>
                <w:highlight w:val="none"/>
              </w:rPr>
              <w:t>定标前核查</w:t>
            </w:r>
          </w:p>
        </w:tc>
        <w:tc>
          <w:tcPr>
            <w:tcW w:w="7229" w:type="dxa"/>
            <w:vAlign w:val="top"/>
          </w:tcPr>
          <w:p w14:paraId="2B094588">
            <w:pPr>
              <w:pStyle w:val="21"/>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1"/>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1"/>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1"/>
              <w:spacing w:before="28" w:line="227" w:lineRule="auto"/>
              <w:ind w:left="33" w:leftChars="0" w:right="241" w:rightChars="0" w:firstLine="25" w:firstLineChars="0"/>
              <w:rPr>
                <w:color w:val="auto"/>
                <w:spacing w:val="-1"/>
                <w:sz w:val="24"/>
                <w:szCs w:val="24"/>
                <w:highlight w:val="none"/>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highlight w:val="none"/>
                <w:lang w:eastAsia="zh-CN"/>
              </w:rPr>
            </w:pPr>
          </w:p>
          <w:p w14:paraId="327846F0">
            <w:pPr>
              <w:spacing w:line="249" w:lineRule="auto"/>
              <w:rPr>
                <w:color w:val="auto"/>
                <w:highlight w:val="none"/>
                <w:lang w:eastAsia="zh-CN"/>
              </w:rPr>
            </w:pPr>
          </w:p>
          <w:p w14:paraId="3CF6734E">
            <w:pPr>
              <w:spacing w:line="249" w:lineRule="auto"/>
              <w:rPr>
                <w:color w:val="auto"/>
                <w:highlight w:val="none"/>
                <w:lang w:eastAsia="zh-CN"/>
              </w:rPr>
            </w:pPr>
          </w:p>
          <w:p w14:paraId="1E78B5A7">
            <w:pPr>
              <w:spacing w:line="249" w:lineRule="auto"/>
              <w:rPr>
                <w:color w:val="auto"/>
                <w:highlight w:val="none"/>
                <w:lang w:eastAsia="zh-CN"/>
              </w:rPr>
            </w:pPr>
          </w:p>
          <w:p w14:paraId="3BA98629">
            <w:pPr>
              <w:spacing w:line="249" w:lineRule="auto"/>
              <w:rPr>
                <w:color w:val="auto"/>
                <w:highlight w:val="none"/>
                <w:lang w:eastAsia="zh-CN"/>
              </w:rPr>
            </w:pPr>
          </w:p>
          <w:p w14:paraId="08FD4FB9">
            <w:pPr>
              <w:spacing w:line="249" w:lineRule="auto"/>
              <w:rPr>
                <w:color w:val="auto"/>
                <w:highlight w:val="none"/>
                <w:lang w:eastAsia="zh-CN"/>
              </w:rPr>
            </w:pPr>
          </w:p>
          <w:p w14:paraId="17E3D672">
            <w:pPr>
              <w:spacing w:line="249" w:lineRule="auto"/>
              <w:rPr>
                <w:color w:val="auto"/>
                <w:highlight w:val="none"/>
                <w:lang w:eastAsia="zh-CN"/>
              </w:rPr>
            </w:pPr>
          </w:p>
          <w:p w14:paraId="00DFF750">
            <w:pPr>
              <w:spacing w:line="249" w:lineRule="auto"/>
              <w:rPr>
                <w:color w:val="auto"/>
                <w:highlight w:val="none"/>
                <w:lang w:eastAsia="zh-CN"/>
              </w:rPr>
            </w:pPr>
          </w:p>
          <w:p w14:paraId="25A498C3">
            <w:pPr>
              <w:spacing w:line="249" w:lineRule="auto"/>
              <w:rPr>
                <w:color w:val="auto"/>
                <w:highlight w:val="none"/>
                <w:lang w:eastAsia="zh-CN"/>
              </w:rPr>
            </w:pPr>
          </w:p>
          <w:p w14:paraId="567B0A3C">
            <w:pPr>
              <w:spacing w:line="249" w:lineRule="auto"/>
              <w:rPr>
                <w:color w:val="auto"/>
                <w:highlight w:val="none"/>
                <w:lang w:eastAsia="zh-CN"/>
              </w:rPr>
            </w:pPr>
          </w:p>
          <w:p w14:paraId="78298D27">
            <w:pPr>
              <w:spacing w:line="249" w:lineRule="auto"/>
              <w:rPr>
                <w:color w:val="auto"/>
                <w:highlight w:val="none"/>
                <w:lang w:eastAsia="zh-CN"/>
              </w:rPr>
            </w:pPr>
          </w:p>
          <w:p w14:paraId="454BA54C">
            <w:pPr>
              <w:spacing w:line="249" w:lineRule="auto"/>
              <w:rPr>
                <w:color w:val="auto"/>
                <w:highlight w:val="none"/>
                <w:lang w:eastAsia="zh-CN"/>
              </w:rPr>
            </w:pPr>
          </w:p>
          <w:p w14:paraId="1955261E">
            <w:pPr>
              <w:spacing w:line="249" w:lineRule="auto"/>
              <w:rPr>
                <w:color w:val="auto"/>
                <w:highlight w:val="none"/>
                <w:lang w:eastAsia="zh-CN"/>
              </w:rPr>
            </w:pPr>
          </w:p>
          <w:p w14:paraId="0F80FEB5">
            <w:pPr>
              <w:spacing w:line="250" w:lineRule="auto"/>
              <w:rPr>
                <w:color w:val="auto"/>
                <w:highlight w:val="none"/>
                <w:lang w:eastAsia="zh-CN"/>
              </w:rPr>
            </w:pPr>
          </w:p>
          <w:p w14:paraId="7A37E291">
            <w:pPr>
              <w:spacing w:line="250" w:lineRule="auto"/>
              <w:rPr>
                <w:color w:val="auto"/>
                <w:highlight w:val="none"/>
                <w:lang w:eastAsia="zh-CN"/>
              </w:rPr>
            </w:pPr>
          </w:p>
          <w:p w14:paraId="7401FAA0">
            <w:pPr>
              <w:spacing w:line="250" w:lineRule="auto"/>
              <w:rPr>
                <w:color w:val="auto"/>
                <w:highlight w:val="none"/>
                <w:lang w:eastAsia="zh-CN"/>
              </w:rPr>
            </w:pPr>
          </w:p>
          <w:p w14:paraId="28394F35">
            <w:pPr>
              <w:spacing w:line="250" w:lineRule="auto"/>
              <w:rPr>
                <w:color w:val="auto"/>
                <w:highlight w:val="none"/>
                <w:lang w:eastAsia="zh-CN"/>
              </w:rPr>
            </w:pPr>
          </w:p>
          <w:p w14:paraId="0BECB4FE">
            <w:pPr>
              <w:spacing w:line="250" w:lineRule="auto"/>
              <w:rPr>
                <w:color w:val="auto"/>
                <w:highlight w:val="none"/>
                <w:lang w:eastAsia="zh-CN"/>
              </w:rPr>
            </w:pPr>
          </w:p>
          <w:p w14:paraId="75B5E25E">
            <w:pPr>
              <w:spacing w:line="250" w:lineRule="auto"/>
              <w:rPr>
                <w:color w:val="auto"/>
                <w:highlight w:val="none"/>
                <w:lang w:eastAsia="zh-CN"/>
              </w:rPr>
            </w:pPr>
          </w:p>
          <w:p w14:paraId="2BF281AF">
            <w:pPr>
              <w:spacing w:line="250" w:lineRule="auto"/>
              <w:rPr>
                <w:color w:val="auto"/>
                <w:highlight w:val="none"/>
                <w:lang w:eastAsia="zh-CN"/>
              </w:rPr>
            </w:pPr>
          </w:p>
          <w:p w14:paraId="521CA2C1">
            <w:pPr>
              <w:spacing w:line="250" w:lineRule="auto"/>
              <w:rPr>
                <w:color w:val="auto"/>
                <w:highlight w:val="none"/>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10.4</w:t>
            </w:r>
          </w:p>
        </w:tc>
        <w:tc>
          <w:tcPr>
            <w:tcW w:w="1305" w:type="dxa"/>
            <w:vAlign w:val="top"/>
          </w:tcPr>
          <w:p w14:paraId="5622C01C">
            <w:pPr>
              <w:spacing w:line="251" w:lineRule="auto"/>
              <w:rPr>
                <w:color w:val="auto"/>
                <w:highlight w:val="none"/>
                <w:lang w:eastAsia="zh-CN"/>
              </w:rPr>
            </w:pPr>
          </w:p>
          <w:p w14:paraId="615A73C5">
            <w:pPr>
              <w:spacing w:line="251" w:lineRule="auto"/>
              <w:rPr>
                <w:color w:val="auto"/>
                <w:highlight w:val="none"/>
                <w:lang w:eastAsia="zh-CN"/>
              </w:rPr>
            </w:pPr>
          </w:p>
          <w:p w14:paraId="7828D725">
            <w:pPr>
              <w:spacing w:line="251" w:lineRule="auto"/>
              <w:rPr>
                <w:color w:val="auto"/>
                <w:highlight w:val="none"/>
                <w:lang w:eastAsia="zh-CN"/>
              </w:rPr>
            </w:pPr>
          </w:p>
          <w:p w14:paraId="6A149640">
            <w:pPr>
              <w:spacing w:line="251" w:lineRule="auto"/>
              <w:rPr>
                <w:color w:val="auto"/>
                <w:highlight w:val="none"/>
                <w:lang w:eastAsia="zh-CN"/>
              </w:rPr>
            </w:pPr>
          </w:p>
          <w:p w14:paraId="24E07B77">
            <w:pPr>
              <w:spacing w:line="251" w:lineRule="auto"/>
              <w:rPr>
                <w:color w:val="auto"/>
                <w:highlight w:val="none"/>
                <w:lang w:eastAsia="zh-CN"/>
              </w:rPr>
            </w:pPr>
          </w:p>
          <w:p w14:paraId="7FE4A3C4">
            <w:pPr>
              <w:spacing w:line="251" w:lineRule="auto"/>
              <w:rPr>
                <w:color w:val="auto"/>
                <w:highlight w:val="none"/>
                <w:lang w:eastAsia="zh-CN"/>
              </w:rPr>
            </w:pPr>
          </w:p>
          <w:p w14:paraId="2A78C4D8">
            <w:pPr>
              <w:spacing w:line="251" w:lineRule="auto"/>
              <w:rPr>
                <w:color w:val="auto"/>
                <w:highlight w:val="none"/>
                <w:lang w:eastAsia="zh-CN"/>
              </w:rPr>
            </w:pPr>
          </w:p>
          <w:p w14:paraId="4CC66320">
            <w:pPr>
              <w:spacing w:line="252" w:lineRule="auto"/>
              <w:rPr>
                <w:color w:val="auto"/>
                <w:highlight w:val="none"/>
                <w:lang w:eastAsia="zh-CN"/>
              </w:rPr>
            </w:pPr>
          </w:p>
          <w:p w14:paraId="6EB40E6B">
            <w:pPr>
              <w:spacing w:line="252" w:lineRule="auto"/>
              <w:rPr>
                <w:color w:val="auto"/>
                <w:highlight w:val="none"/>
                <w:lang w:eastAsia="zh-CN"/>
              </w:rPr>
            </w:pPr>
          </w:p>
          <w:p w14:paraId="0427CC95">
            <w:pPr>
              <w:spacing w:line="252" w:lineRule="auto"/>
              <w:rPr>
                <w:color w:val="auto"/>
                <w:highlight w:val="none"/>
                <w:lang w:eastAsia="zh-CN"/>
              </w:rPr>
            </w:pPr>
          </w:p>
          <w:p w14:paraId="4F7E888E">
            <w:pPr>
              <w:spacing w:line="252" w:lineRule="auto"/>
              <w:rPr>
                <w:color w:val="auto"/>
                <w:highlight w:val="none"/>
                <w:lang w:eastAsia="zh-CN"/>
              </w:rPr>
            </w:pPr>
          </w:p>
          <w:p w14:paraId="35922295">
            <w:pPr>
              <w:spacing w:line="252" w:lineRule="auto"/>
              <w:rPr>
                <w:color w:val="auto"/>
                <w:highlight w:val="none"/>
                <w:lang w:eastAsia="zh-CN"/>
              </w:rPr>
            </w:pPr>
          </w:p>
          <w:p w14:paraId="2D25A5D7">
            <w:pPr>
              <w:spacing w:line="252" w:lineRule="auto"/>
              <w:rPr>
                <w:color w:val="auto"/>
                <w:highlight w:val="none"/>
                <w:lang w:eastAsia="zh-CN"/>
              </w:rPr>
            </w:pPr>
          </w:p>
          <w:p w14:paraId="2C99D5B0">
            <w:pPr>
              <w:spacing w:line="252" w:lineRule="auto"/>
              <w:rPr>
                <w:color w:val="auto"/>
                <w:highlight w:val="none"/>
                <w:lang w:eastAsia="zh-CN"/>
              </w:rPr>
            </w:pPr>
          </w:p>
          <w:p w14:paraId="39DBAB08">
            <w:pPr>
              <w:spacing w:line="252" w:lineRule="auto"/>
              <w:rPr>
                <w:color w:val="auto"/>
                <w:highlight w:val="none"/>
                <w:lang w:eastAsia="zh-CN"/>
              </w:rPr>
            </w:pPr>
          </w:p>
          <w:p w14:paraId="374520D4">
            <w:pPr>
              <w:spacing w:line="252" w:lineRule="auto"/>
              <w:rPr>
                <w:color w:val="auto"/>
                <w:highlight w:val="none"/>
                <w:lang w:eastAsia="zh-CN"/>
              </w:rPr>
            </w:pPr>
          </w:p>
          <w:p w14:paraId="5DCB4FBB">
            <w:pPr>
              <w:spacing w:line="252" w:lineRule="auto"/>
              <w:rPr>
                <w:color w:val="auto"/>
                <w:highlight w:val="none"/>
                <w:lang w:eastAsia="zh-CN"/>
              </w:rPr>
            </w:pPr>
          </w:p>
          <w:p w14:paraId="1087F9B5">
            <w:pPr>
              <w:spacing w:line="252" w:lineRule="auto"/>
              <w:rPr>
                <w:color w:val="auto"/>
                <w:highlight w:val="none"/>
                <w:lang w:eastAsia="zh-CN"/>
              </w:rPr>
            </w:pPr>
          </w:p>
          <w:p w14:paraId="417E2766">
            <w:pPr>
              <w:spacing w:line="252" w:lineRule="auto"/>
              <w:rPr>
                <w:color w:val="auto"/>
                <w:highlight w:val="none"/>
                <w:lang w:eastAsia="zh-CN"/>
              </w:rPr>
            </w:pPr>
          </w:p>
          <w:p w14:paraId="2F39D17B">
            <w:pPr>
              <w:spacing w:line="252" w:lineRule="auto"/>
              <w:rPr>
                <w:color w:val="auto"/>
                <w:highlight w:val="none"/>
                <w:lang w:eastAsia="zh-CN"/>
              </w:rPr>
            </w:pPr>
          </w:p>
          <w:p w14:paraId="6954EB2D">
            <w:pPr>
              <w:pStyle w:val="21"/>
              <w:spacing w:before="78" w:line="229" w:lineRule="auto"/>
              <w:ind w:left="49" w:leftChars="0" w:right="44" w:rightChars="0"/>
              <w:rPr>
                <w:color w:val="auto"/>
                <w:spacing w:val="-3"/>
                <w:sz w:val="24"/>
                <w:szCs w:val="24"/>
                <w:highlight w:val="none"/>
              </w:rPr>
            </w:pPr>
            <w:r>
              <w:rPr>
                <w:color w:val="auto"/>
                <w:spacing w:val="-2"/>
                <w:sz w:val="24"/>
                <w:szCs w:val="24"/>
                <w:highlight w:val="none"/>
                <w:lang w:eastAsia="zh-CN"/>
              </w:rPr>
              <w:t>在建合同工程的认定及变更证明</w:t>
            </w:r>
          </w:p>
        </w:tc>
        <w:tc>
          <w:tcPr>
            <w:tcW w:w="7229" w:type="dxa"/>
            <w:vAlign w:val="top"/>
          </w:tcPr>
          <w:p w14:paraId="1D9FEE4A">
            <w:pPr>
              <w:pStyle w:val="21"/>
              <w:spacing w:before="48" w:line="219" w:lineRule="auto"/>
              <w:ind w:left="52"/>
              <w:rPr>
                <w:color w:val="auto"/>
                <w:sz w:val="24"/>
                <w:szCs w:val="24"/>
                <w:highlight w:val="none"/>
                <w:lang w:eastAsia="zh-CN"/>
              </w:rPr>
            </w:pPr>
            <w:r>
              <w:rPr>
                <w:rFonts w:ascii="Times New Roman" w:hAnsi="Times New Roman" w:eastAsia="Times New Roman" w:cs="Times New Roman"/>
                <w:color w:val="auto"/>
                <w:spacing w:val="-3"/>
                <w:sz w:val="24"/>
                <w:szCs w:val="24"/>
                <w:highlight w:val="none"/>
                <w:lang w:eastAsia="zh-CN"/>
              </w:rPr>
              <w:t>1.</w:t>
            </w:r>
            <w:r>
              <w:rPr>
                <w:color w:val="auto"/>
                <w:spacing w:val="-3"/>
                <w:sz w:val="24"/>
                <w:szCs w:val="24"/>
                <w:highlight w:val="none"/>
                <w:lang w:eastAsia="zh-CN"/>
              </w:rPr>
              <w:t>对项目负责人“有在建合同工程”的认定标准：</w:t>
            </w:r>
          </w:p>
          <w:p w14:paraId="5E4B2F71">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（1）拟派项目负责人以注册建造师身份承接工程建设项目的。</w:t>
            </w:r>
          </w:p>
          <w:p w14:paraId="7324CE65">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（2）拟派项目负责人在投标截止时间尚有在中华人民共和国境内其他在建合同工程建设项目中担任项目负责人的情形为“有在建合同工程”。</w:t>
            </w:r>
          </w:p>
          <w:p w14:paraId="3804ECE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（3）在建合同工程的时间界定：在建合同工程的开始时间为合同工程中标通知书发出日期，或者不通过招标方式的则以合同签订日期为开始时间，结束时间为该合同工程验收合格或合同解除日期）。</w:t>
            </w:r>
          </w:p>
          <w:p w14:paraId="74495770">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以下情形视为“有在建合同工程”：</w:t>
            </w:r>
          </w:p>
          <w:p w14:paraId="46AAE345">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拟派项目负责人在投标截止期前承接的原项目（中标通知书或合同协议书中载明项目负责人的项目）中发生项目负责人变更的，并在投标截止时间前未通过工程竣工验收的，视为“有在建合同工程”。发生下列情形之一的除外：</w:t>
            </w:r>
          </w:p>
          <w:p w14:paraId="55F97D2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a.原承接的项目与本工程属于同一工程相邻分段发包或分期施工的；</w:t>
            </w:r>
          </w:p>
          <w:p w14:paraId="010BD6A9">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b.因非承包方原因致使工程项目停工超过120天（含），经原建设单位同意的；</w:t>
            </w:r>
          </w:p>
          <w:p w14:paraId="4AC853C4">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c.合同约定的工程已完工，承包方向建设单位提交竣工报告时间已超过120天（含），经原建设单位同意的。</w:t>
            </w:r>
          </w:p>
          <w:p w14:paraId="05AA11C2">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发生以上a、b、c情形的，投标人应在投标文件中提交有关书面证明材料（以电子文档形式随资格标上传，招标文件提供证明格式的须按照该格式提交），投标截止时间后提供的证明材料视为瞒报、漏报，将不予认可。</w:t>
            </w:r>
          </w:p>
          <w:p w14:paraId="386E4908">
            <w:pPr>
              <w:pStyle w:val="21"/>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若是年度招标项目则以具体项目的承接作为是否已承接该项目的判断依据。</w:t>
            </w:r>
          </w:p>
          <w:p w14:paraId="030990F1">
            <w:pPr>
              <w:pStyle w:val="21"/>
              <w:spacing w:before="190" w:line="222" w:lineRule="auto"/>
              <w:ind w:left="29" w:firstLine="4"/>
              <w:rPr>
                <w:color w:val="auto"/>
                <w:spacing w:val="-1"/>
                <w:sz w:val="24"/>
                <w:szCs w:val="24"/>
                <w:highlight w:val="none"/>
                <w:lang w:eastAsia="zh-CN"/>
              </w:rPr>
            </w:pPr>
            <w:r>
              <w:rPr>
                <w:rFonts w:hint="eastAsia" w:ascii="宋体" w:hAnsi="宋体" w:eastAsia="宋体" w:cs="宋体"/>
                <w:color w:val="auto"/>
                <w:sz w:val="24"/>
                <w:szCs w:val="24"/>
                <w:highlight w:val="none"/>
                <w:lang w:val="en-US" w:eastAsia="zh-CN" w:bidi="ar-SA"/>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highlight w:val="none"/>
                <w:lang w:eastAsia="zh-CN"/>
              </w:rPr>
            </w:pPr>
          </w:p>
          <w:p w14:paraId="720DE5AF">
            <w:pPr>
              <w:spacing w:line="251" w:lineRule="auto"/>
              <w:rPr>
                <w:color w:val="auto"/>
                <w:highlight w:val="none"/>
                <w:lang w:eastAsia="zh-CN"/>
              </w:rPr>
            </w:pPr>
          </w:p>
          <w:p w14:paraId="6818F0F5">
            <w:pPr>
              <w:spacing w:line="251" w:lineRule="auto"/>
              <w:rPr>
                <w:color w:val="auto"/>
                <w:highlight w:val="none"/>
                <w:lang w:eastAsia="zh-CN"/>
              </w:rPr>
            </w:pPr>
          </w:p>
          <w:p w14:paraId="56A3B787">
            <w:pPr>
              <w:spacing w:line="252" w:lineRule="auto"/>
              <w:rPr>
                <w:color w:val="auto"/>
                <w:highlight w:val="none"/>
                <w:lang w:eastAsia="zh-CN"/>
              </w:rPr>
            </w:pPr>
          </w:p>
          <w:p w14:paraId="638CB786">
            <w:pPr>
              <w:spacing w:line="252" w:lineRule="auto"/>
              <w:rPr>
                <w:color w:val="auto"/>
                <w:highlight w:val="none"/>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10.5</w:t>
            </w:r>
          </w:p>
        </w:tc>
        <w:tc>
          <w:tcPr>
            <w:tcW w:w="1305" w:type="dxa"/>
            <w:vAlign w:val="top"/>
          </w:tcPr>
          <w:p w14:paraId="1453A69F">
            <w:pPr>
              <w:spacing w:line="263" w:lineRule="auto"/>
              <w:rPr>
                <w:color w:val="auto"/>
                <w:highlight w:val="none"/>
                <w:lang w:eastAsia="zh-CN"/>
              </w:rPr>
            </w:pPr>
          </w:p>
          <w:p w14:paraId="3111CAFD">
            <w:pPr>
              <w:spacing w:line="263" w:lineRule="auto"/>
              <w:rPr>
                <w:color w:val="auto"/>
                <w:highlight w:val="none"/>
                <w:lang w:eastAsia="zh-CN"/>
              </w:rPr>
            </w:pPr>
          </w:p>
          <w:p w14:paraId="68D09097">
            <w:pPr>
              <w:spacing w:line="264" w:lineRule="auto"/>
              <w:rPr>
                <w:color w:val="auto"/>
                <w:highlight w:val="none"/>
                <w:lang w:eastAsia="zh-CN"/>
              </w:rPr>
            </w:pPr>
          </w:p>
          <w:p w14:paraId="0C0BE43F">
            <w:pPr>
              <w:spacing w:line="264" w:lineRule="auto"/>
              <w:rPr>
                <w:color w:val="auto"/>
                <w:highlight w:val="none"/>
                <w:lang w:eastAsia="zh-CN"/>
              </w:rPr>
            </w:pPr>
          </w:p>
          <w:p w14:paraId="5B249808">
            <w:pPr>
              <w:pStyle w:val="21"/>
              <w:spacing w:before="78" w:line="229" w:lineRule="auto"/>
              <w:ind w:left="48" w:leftChars="0" w:right="44" w:rightChars="0" w:firstLine="120" w:firstLineChars="0"/>
              <w:rPr>
                <w:color w:val="auto"/>
                <w:spacing w:val="-3"/>
                <w:sz w:val="24"/>
                <w:szCs w:val="24"/>
                <w:highlight w:val="none"/>
              </w:rPr>
            </w:pPr>
            <w:r>
              <w:rPr>
                <w:color w:val="auto"/>
                <w:spacing w:val="-2"/>
                <w:sz w:val="24"/>
                <w:szCs w:val="24"/>
                <w:highlight w:val="none"/>
                <w:lang w:eastAsia="zh-CN"/>
              </w:rPr>
              <w:t>投标文件的澄清、说明、补正</w:t>
            </w:r>
          </w:p>
        </w:tc>
        <w:tc>
          <w:tcPr>
            <w:tcW w:w="7229" w:type="dxa"/>
            <w:vAlign w:val="top"/>
          </w:tcPr>
          <w:p w14:paraId="56ECBA29">
            <w:pPr>
              <w:pStyle w:val="21"/>
              <w:spacing w:before="50" w:line="234" w:lineRule="auto"/>
              <w:ind w:left="33" w:right="27" w:firstLine="19"/>
              <w:jc w:val="both"/>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w:t>
            </w:r>
            <w:r>
              <w:rPr>
                <w:color w:val="auto"/>
                <w:spacing w:val="1"/>
                <w:sz w:val="24"/>
                <w:szCs w:val="24"/>
                <w:highlight w:val="none"/>
                <w:lang w:eastAsia="zh-CN"/>
              </w:rPr>
              <w:t>澄清回复时间不得超过在发出通知后</w:t>
            </w:r>
            <w:r>
              <w:rPr>
                <w:rFonts w:hint="eastAsia"/>
                <w:color w:val="auto"/>
                <w:spacing w:val="1"/>
                <w:sz w:val="24"/>
                <w:szCs w:val="24"/>
                <w:highlight w:val="none"/>
                <w:u w:val="single"/>
                <w:lang w:val="en-US" w:eastAsia="zh-CN"/>
              </w:rPr>
              <w:t>30</w:t>
            </w:r>
            <w:r>
              <w:rPr>
                <w:color w:val="auto"/>
                <w:spacing w:val="1"/>
                <w:sz w:val="24"/>
                <w:szCs w:val="24"/>
                <w:highlight w:val="none"/>
                <w:lang w:eastAsia="zh-CN"/>
              </w:rPr>
              <w:t xml:space="preserve">分钟，投标人逾 </w:t>
            </w:r>
            <w:r>
              <w:rPr>
                <w:color w:val="auto"/>
                <w:spacing w:val="3"/>
                <w:sz w:val="24"/>
                <w:szCs w:val="24"/>
                <w:highlight w:val="none"/>
                <w:lang w:eastAsia="zh-CN"/>
              </w:rPr>
              <w:t>期或未按要求澄清回复的，将视为不予回复或确认，评标委员会有权否决其投标。投标人通讯不畅通，导致不能及</w:t>
            </w:r>
            <w:r>
              <w:rPr>
                <w:color w:val="auto"/>
                <w:spacing w:val="-1"/>
                <w:sz w:val="24"/>
                <w:szCs w:val="24"/>
                <w:highlight w:val="none"/>
                <w:lang w:eastAsia="zh-CN"/>
              </w:rPr>
              <w:t>时联系的，视作为投标人不予回复或确认。</w:t>
            </w:r>
          </w:p>
          <w:p w14:paraId="740E7E98">
            <w:pPr>
              <w:pStyle w:val="21"/>
              <w:spacing w:before="25" w:line="233" w:lineRule="auto"/>
              <w:ind w:left="32" w:right="27" w:hanging="3"/>
              <w:jc w:val="both"/>
              <w:rPr>
                <w:color w:val="auto"/>
                <w:sz w:val="24"/>
                <w:szCs w:val="24"/>
                <w:highlight w:val="none"/>
                <w:lang w:eastAsia="zh-CN"/>
              </w:rPr>
            </w:pPr>
            <w:r>
              <w:rPr>
                <w:rFonts w:ascii="Times New Roman" w:hAnsi="Times New Roman" w:eastAsia="Times New Roman" w:cs="Times New Roman"/>
                <w:color w:val="auto"/>
                <w:spacing w:val="14"/>
                <w:sz w:val="24"/>
                <w:szCs w:val="24"/>
                <w:highlight w:val="none"/>
                <w:lang w:eastAsia="zh-CN"/>
              </w:rPr>
              <w:t>2.</w:t>
            </w:r>
            <w:r>
              <w:rPr>
                <w:color w:val="auto"/>
                <w:spacing w:val="14"/>
                <w:sz w:val="24"/>
                <w:szCs w:val="24"/>
                <w:highlight w:val="none"/>
                <w:lang w:eastAsia="zh-CN"/>
              </w:rPr>
              <w:t>评标委员会对投标人提交的澄清、说明或补正有疑问</w:t>
            </w:r>
            <w:r>
              <w:rPr>
                <w:color w:val="auto"/>
                <w:spacing w:val="3"/>
                <w:sz w:val="24"/>
                <w:szCs w:val="24"/>
                <w:highlight w:val="none"/>
                <w:lang w:eastAsia="zh-CN"/>
              </w:rPr>
              <w:t>的，可以要求投标人进一步澄清、说明或补正，直至满足</w:t>
            </w:r>
            <w:r>
              <w:rPr>
                <w:color w:val="auto"/>
                <w:spacing w:val="-1"/>
                <w:sz w:val="24"/>
                <w:szCs w:val="24"/>
                <w:highlight w:val="none"/>
                <w:lang w:eastAsia="zh-CN"/>
              </w:rPr>
              <w:t>评标委员会的要求。</w:t>
            </w:r>
          </w:p>
          <w:p w14:paraId="64654F74">
            <w:pPr>
              <w:pStyle w:val="21"/>
              <w:spacing w:before="25" w:line="227" w:lineRule="auto"/>
              <w:ind w:left="39" w:leftChars="0" w:right="30" w:rightChars="0" w:hanging="5" w:firstLineChars="0"/>
              <w:rPr>
                <w:color w:val="auto"/>
                <w:spacing w:val="-1"/>
                <w:sz w:val="24"/>
                <w:szCs w:val="24"/>
                <w:highlight w:val="none"/>
                <w:lang w:eastAsia="zh-CN"/>
              </w:rPr>
            </w:pP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投标人拒不按照要求对投标文件进行澄清、说明或者补</w:t>
            </w:r>
            <w:r>
              <w:rPr>
                <w:color w:val="auto"/>
                <w:spacing w:val="-1"/>
                <w:sz w:val="24"/>
                <w:szCs w:val="24"/>
                <w:highlight w:val="none"/>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rPr>
                <w:color w:val="auto"/>
                <w:spacing w:val="-3"/>
                <w:sz w:val="24"/>
                <w:szCs w:val="24"/>
                <w:highlight w:val="none"/>
              </w:rPr>
            </w:pPr>
            <w:r>
              <w:rPr>
                <w:rFonts w:ascii="Times New Roman" w:hAnsi="宋体"/>
                <w:color w:val="auto"/>
                <w:sz w:val="24"/>
                <w:szCs w:val="24"/>
                <w:highlight w:val="none"/>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highlight w:val="none"/>
              </w:rPr>
            </w:pPr>
            <w:r>
              <w:rPr>
                <w:rFonts w:ascii="Times New Roman" w:hAnsi="Times New Roman"/>
                <w:iCs/>
                <w:color w:val="auto"/>
                <w:sz w:val="24"/>
                <w:szCs w:val="24"/>
                <w:highlight w:val="none"/>
              </w:rPr>
              <w:t>1.</w:t>
            </w:r>
            <w:r>
              <w:rPr>
                <w:rFonts w:ascii="Times New Roman" w:hAnsi="宋体"/>
                <w:iCs/>
                <w:color w:val="auto"/>
                <w:sz w:val="24"/>
                <w:szCs w:val="24"/>
                <w:highlight w:val="none"/>
              </w:rPr>
              <w:t>本前附表是投标人须知正文内容的补充和细化，应当与正文内容一致。如本前附表与正文内容表述不一，以本前附表为准。</w:t>
            </w:r>
          </w:p>
          <w:p w14:paraId="3C2D6F85">
            <w:pPr>
              <w:pStyle w:val="14"/>
              <w:keepNext w:val="0"/>
              <w:keepLines w:val="0"/>
              <w:pageBreakBefore w:val="0"/>
              <w:wordWrap/>
              <w:overflowPunct/>
              <w:bidi w:val="0"/>
              <w:spacing w:line="320" w:lineRule="exact"/>
              <w:rPr>
                <w:color w:val="auto"/>
                <w:sz w:val="24"/>
                <w:szCs w:val="24"/>
                <w:highlight w:val="none"/>
              </w:rPr>
            </w:pPr>
            <w:r>
              <w:rPr>
                <w:rFonts w:ascii="Times New Roman" w:hAnsi="Times New Roman" w:eastAsia="宋体"/>
                <w:iCs/>
                <w:color w:val="auto"/>
                <w:sz w:val="24"/>
                <w:szCs w:val="24"/>
                <w:highlight w:val="none"/>
              </w:rPr>
              <w:t>2.</w:t>
            </w:r>
            <w:r>
              <w:rPr>
                <w:rFonts w:hint="eastAsia" w:ascii="Calibri" w:hAnsi="Calibri" w:eastAsia="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color w:val="auto"/>
                <w:sz w:val="24"/>
                <w:szCs w:val="24"/>
                <w:highlight w:val="none"/>
              </w:rPr>
              <w:t>3.商务标编制：</w:t>
            </w:r>
            <w:r>
              <w:rPr>
                <w:rFonts w:ascii="Times New Roman" w:hAnsi="宋体"/>
                <w:color w:val="auto"/>
                <w:sz w:val="24"/>
                <w:szCs w:val="24"/>
                <w:highlight w:val="none"/>
              </w:rPr>
              <w:t>根据住房和城乡建设部、省建设主管部门对造价从业人员执业管理的相关法律法规规定以及《建设工程工程量清单计价规范》（</w:t>
            </w:r>
            <w:r>
              <w:rPr>
                <w:rFonts w:ascii="Times New Roman" w:hAnsi="Times New Roman"/>
                <w:color w:val="auto"/>
                <w:sz w:val="24"/>
                <w:szCs w:val="24"/>
                <w:highlight w:val="none"/>
              </w:rPr>
              <w:t>GB50500-2013</w:t>
            </w:r>
            <w:r>
              <w:rPr>
                <w:rFonts w:ascii="Times New Roman" w:hAnsi="宋体"/>
                <w:color w:val="auto"/>
                <w:sz w:val="24"/>
                <w:szCs w:val="24"/>
                <w:highlight w:val="none"/>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宋体"/>
                <w:color w:val="auto"/>
                <w:sz w:val="24"/>
                <w:szCs w:val="24"/>
                <w:highlight w:val="none"/>
              </w:rPr>
              <w:t>投标报价应由投标人或受其委托具有相应能力的工程造价咨询人编制。</w:t>
            </w:r>
          </w:p>
          <w:p w14:paraId="684523FA">
            <w:pPr>
              <w:pStyle w:val="14"/>
              <w:keepNext w:val="0"/>
              <w:keepLines w:val="0"/>
              <w:pageBreakBefore w:val="0"/>
              <w:wordWrap/>
              <w:overflowPunct/>
              <w:bidi w:val="0"/>
              <w:spacing w:after="0" w:line="320" w:lineRule="exact"/>
              <w:rPr>
                <w:rFonts w:ascii="Times New Roman" w:hAnsi="宋体" w:eastAsia="宋体"/>
                <w:color w:val="auto"/>
                <w:sz w:val="24"/>
                <w:szCs w:val="24"/>
                <w:highlight w:val="none"/>
              </w:rPr>
            </w:pPr>
            <w:r>
              <w:rPr>
                <w:rFonts w:ascii="Times New Roman" w:hAnsi="宋体" w:eastAsia="宋体"/>
                <w:color w:val="auto"/>
                <w:sz w:val="24"/>
                <w:szCs w:val="24"/>
                <w:highlight w:val="none"/>
              </w:rPr>
              <w:t>（</w:t>
            </w:r>
            <w:r>
              <w:rPr>
                <w:rFonts w:hint="eastAsia" w:ascii="Times New Roman" w:hAnsi="宋体" w:eastAsia="宋体"/>
                <w:color w:val="auto"/>
                <w:sz w:val="24"/>
                <w:szCs w:val="24"/>
                <w:highlight w:val="none"/>
              </w:rPr>
              <w:t>2</w:t>
            </w:r>
            <w:r>
              <w:rPr>
                <w:rFonts w:ascii="Times New Roman" w:hAnsi="宋体" w:eastAsia="宋体"/>
                <w:color w:val="auto"/>
                <w:sz w:val="24"/>
                <w:szCs w:val="24"/>
                <w:highlight w:val="none"/>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highlight w:val="none"/>
              </w:rPr>
            </w:pPr>
            <w:r>
              <w:rPr>
                <w:rFonts w:ascii="宋体" w:hAnsi="宋体"/>
                <w:color w:val="auto"/>
                <w:sz w:val="24"/>
                <w:szCs w:val="24"/>
                <w:highlight w:val="none"/>
              </w:rPr>
              <w:t>□</w:t>
            </w:r>
            <w:r>
              <w:rPr>
                <w:rFonts w:hint="eastAsia" w:ascii="Times New Roman" w:hAnsi="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highlight w:val="none"/>
              </w:rPr>
            </w:pPr>
            <w:r>
              <w:rPr>
                <w:rFonts w:ascii="Times New Roman" w:hAnsi="宋体"/>
                <w:iCs/>
                <w:color w:val="auto"/>
                <w:sz w:val="24"/>
                <w:szCs w:val="24"/>
                <w:highlight w:val="none"/>
              </w:rPr>
              <w:t>（1） 内容</w:t>
            </w:r>
            <w:r>
              <w:rPr>
                <w:rFonts w:hint="eastAsia" w:ascii="Times New Roman" w:hAnsi="宋体"/>
                <w:iCs/>
                <w:color w:val="auto"/>
                <w:sz w:val="24"/>
                <w:szCs w:val="24"/>
                <w:highlight w:val="none"/>
              </w:rPr>
              <w:t>：</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546B111">
            <w:pPr>
              <w:keepNext w:val="0"/>
              <w:keepLines w:val="0"/>
              <w:pageBreakBefore w:val="0"/>
              <w:numPr>
                <w:ilvl w:val="0"/>
                <w:numId w:val="8"/>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金额：</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370C5320">
            <w:pPr>
              <w:keepNext w:val="0"/>
              <w:keepLines w:val="0"/>
              <w:pageBreakBefore w:val="0"/>
              <w:numPr>
                <w:ilvl w:val="0"/>
                <w:numId w:val="8"/>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占招标控制价比例：</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p>
          <w:p w14:paraId="16E4C1FF">
            <w:pPr>
              <w:keepNext w:val="0"/>
              <w:keepLines w:val="0"/>
              <w:pageBreakBefore w:val="0"/>
              <w:wordWrap/>
              <w:overflowPunct/>
              <w:bidi w:val="0"/>
              <w:spacing w:line="320" w:lineRule="exact"/>
              <w:rPr>
                <w:color w:val="auto"/>
                <w:sz w:val="24"/>
                <w:szCs w:val="24"/>
                <w:highlight w:val="none"/>
              </w:rPr>
            </w:pPr>
            <w:r>
              <w:rPr>
                <w:rFonts w:ascii="宋体" w:hAnsi="宋体"/>
                <w:color w:val="auto"/>
                <w:sz w:val="24"/>
                <w:szCs w:val="24"/>
                <w:highlight w:val="none"/>
              </w:rPr>
              <w:t>□</w:t>
            </w:r>
            <w:r>
              <w:rPr>
                <w:rFonts w:ascii="Times New Roman" w:hAnsi="宋体"/>
                <w:iCs/>
                <w:color w:val="auto"/>
                <w:sz w:val="24"/>
                <w:szCs w:val="24"/>
                <w:highlight w:val="none"/>
              </w:rPr>
              <w:t>（</w:t>
            </w:r>
            <w:r>
              <w:rPr>
                <w:rFonts w:hint="eastAsia" w:ascii="Times New Roman" w:hAnsi="宋体"/>
                <w:iCs/>
                <w:color w:val="auto"/>
                <w:sz w:val="24"/>
                <w:szCs w:val="24"/>
                <w:highlight w:val="none"/>
              </w:rPr>
              <w:t>4</w:t>
            </w:r>
            <w:r>
              <w:rPr>
                <w:rFonts w:ascii="Times New Roman" w:hAnsi="宋体"/>
                <w:iCs/>
                <w:color w:val="auto"/>
                <w:sz w:val="24"/>
                <w:szCs w:val="24"/>
                <w:highlight w:val="none"/>
              </w:rPr>
              <w:t>）</w:t>
            </w:r>
            <w:r>
              <w:rPr>
                <w:rFonts w:hint="eastAsia" w:ascii="Times New Roman" w:hAnsi="宋体"/>
                <w:iCs/>
                <w:color w:val="auto"/>
                <w:sz w:val="24"/>
                <w:szCs w:val="24"/>
                <w:highlight w:val="none"/>
              </w:rPr>
              <w:t>招标计划及内容：</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highlight w:val="none"/>
              </w:rPr>
            </w:pPr>
            <w:r>
              <w:rPr>
                <w:rFonts w:ascii="宋体" w:hAnsi="宋体"/>
                <w:color w:val="auto"/>
                <w:sz w:val="24"/>
                <w:szCs w:val="24"/>
                <w:highlight w:val="none"/>
              </w:rPr>
              <w:t>□</w:t>
            </w:r>
            <w:r>
              <w:rPr>
                <w:rFonts w:hint="eastAsia" w:ascii="Times New Roman" w:hAnsi="Times New Roman"/>
                <w:iCs/>
                <w:color w:val="auto"/>
                <w:sz w:val="24"/>
                <w:szCs w:val="24"/>
                <w:highlight w:val="none"/>
              </w:rPr>
              <w:t>4</w:t>
            </w:r>
            <w:r>
              <w:rPr>
                <w:rFonts w:ascii="Times New Roman" w:hAnsi="Times New Roman"/>
                <w:iCs/>
                <w:color w:val="auto"/>
                <w:sz w:val="24"/>
                <w:szCs w:val="24"/>
                <w:highlight w:val="none"/>
              </w:rPr>
              <w:t>.</w:t>
            </w:r>
            <w:r>
              <w:rPr>
                <w:rFonts w:ascii="宋体" w:hAnsi="宋体"/>
                <w:iCs/>
                <w:color w:val="auto"/>
                <w:sz w:val="24"/>
                <w:szCs w:val="24"/>
                <w:highlight w:val="none"/>
              </w:rPr>
              <w:t>监测设施经费</w:t>
            </w:r>
            <w:r>
              <w:rPr>
                <w:rFonts w:ascii="Times New Roman" w:hAnsi="宋体"/>
                <w:iCs/>
                <w:color w:val="auto"/>
                <w:sz w:val="24"/>
                <w:szCs w:val="24"/>
                <w:highlight w:val="none"/>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highlight w:val="none"/>
                <w:u w:val="single"/>
              </w:rPr>
            </w:pPr>
            <w:r>
              <w:rPr>
                <w:rFonts w:hint="eastAsia" w:ascii="Times New Roman" w:hAnsi="Times New Roman"/>
                <w:iCs/>
                <w:color w:val="auto"/>
                <w:sz w:val="24"/>
                <w:szCs w:val="24"/>
                <w:highlight w:val="none"/>
              </w:rPr>
              <w:t>5</w:t>
            </w:r>
            <w:r>
              <w:rPr>
                <w:rFonts w:ascii="Times New Roman" w:hAnsi="Times New Roman"/>
                <w:iCs/>
                <w:color w:val="auto"/>
                <w:sz w:val="24"/>
                <w:szCs w:val="24"/>
                <w:highlight w:val="none"/>
              </w:rPr>
              <w:t>.</w:t>
            </w:r>
            <w:r>
              <w:rPr>
                <w:rFonts w:ascii="Times New Roman" w:hAnsi="宋体"/>
                <w:iCs/>
                <w:color w:val="auto"/>
                <w:sz w:val="24"/>
                <w:szCs w:val="24"/>
                <w:highlight w:val="none"/>
              </w:rPr>
              <w:t>建筑工人实名制管理和经费保障要求：</w:t>
            </w:r>
            <w:r>
              <w:rPr>
                <w:rFonts w:ascii="Times New Roman" w:hAnsi="Times New Roman"/>
                <w:iCs/>
                <w:color w:val="auto"/>
                <w:sz w:val="24"/>
                <w:szCs w:val="24"/>
                <w:highlight w:val="none"/>
                <w:u w:val="single"/>
              </w:rPr>
              <w:t xml:space="preserve">              </w:t>
            </w:r>
            <w:r>
              <w:rPr>
                <w:rFonts w:ascii="Times New Roman" w:hAnsi="Times New Roman"/>
                <w:iCs/>
                <w:color w:val="auto"/>
                <w:sz w:val="24"/>
                <w:szCs w:val="24"/>
                <w:highlight w:val="none"/>
              </w:rPr>
              <w:t xml:space="preserve"> </w:t>
            </w:r>
            <w:r>
              <w:rPr>
                <w:rFonts w:hint="eastAsia" w:ascii="Times New Roman" w:hAnsi="Times New Roman"/>
                <w:iCs/>
                <w:color w:val="auto"/>
                <w:sz w:val="24"/>
                <w:szCs w:val="24"/>
                <w:highlight w:val="none"/>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highlight w:val="none"/>
              </w:rPr>
            </w:pPr>
            <w:r>
              <w:rPr>
                <w:rFonts w:hint="eastAsia" w:ascii="Times New Roman" w:hAnsi="Times New Roman"/>
                <w:iCs/>
                <w:color w:val="auto"/>
                <w:sz w:val="24"/>
                <w:szCs w:val="24"/>
                <w:highlight w:val="none"/>
              </w:rPr>
              <w:t>6</w:t>
            </w:r>
            <w:r>
              <w:rPr>
                <w:rFonts w:ascii="Times New Roman" w:hAnsi="Times New Roman"/>
                <w:iCs/>
                <w:color w:val="auto"/>
                <w:sz w:val="24"/>
                <w:szCs w:val="24"/>
                <w:highlight w:val="none"/>
              </w:rPr>
              <w:t>.</w:t>
            </w:r>
            <w:r>
              <w:rPr>
                <w:rFonts w:ascii="Times New Roman" w:hAnsi="宋体"/>
                <w:color w:val="auto"/>
                <w:sz w:val="24"/>
                <w:szCs w:val="24"/>
                <w:highlight w:val="none"/>
              </w:rPr>
              <w:t>价款结算方式</w:t>
            </w:r>
            <w:r>
              <w:rPr>
                <w:rFonts w:ascii="Times New Roman" w:hAnsi="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施工过程分段结算：□房建</w:t>
            </w:r>
            <w:r>
              <w:rPr>
                <w:rFonts w:ascii="Times New Roman" w:hAnsi="宋体"/>
                <w:color w:val="auto"/>
                <w:sz w:val="24"/>
                <w:szCs w:val="24"/>
                <w:highlight w:val="none"/>
              </w:rPr>
              <w:t>工程分段节点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（如可按桩基工程、地下室工程、地上主体结构工程和装饰装修工程划分，或分专业、分单项等）；</w:t>
            </w:r>
            <w:r>
              <w:rPr>
                <w:rFonts w:ascii="宋体" w:hAnsi="宋体"/>
                <w:color w:val="auto"/>
                <w:sz w:val="24"/>
                <w:szCs w:val="24"/>
                <w:highlight w:val="none"/>
              </w:rPr>
              <w:t>□市政工程分段节点按</w:t>
            </w:r>
            <w:r>
              <w:rPr>
                <w:rFonts w:ascii="宋体" w:hAnsi="宋体"/>
                <w:color w:val="auto"/>
                <w:sz w:val="24"/>
                <w:szCs w:val="24"/>
                <w:highlight w:val="none"/>
                <w:u w:val="single"/>
              </w:rPr>
              <w:t xml:space="preserve">                   </w:t>
            </w:r>
            <w:r>
              <w:rPr>
                <w:rFonts w:ascii="宋体" w:hAnsi="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highlight w:val="none"/>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）投标</w:t>
            </w:r>
            <w:r>
              <w:rPr>
                <w:rFonts w:ascii="Times New Roman" w:hAnsi="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8.招标人</w:t>
            </w:r>
            <w:r>
              <w:rPr>
                <w:rFonts w:ascii="Times New Roman" w:hAnsi="宋体"/>
                <w:color w:val="auto"/>
                <w:spacing w:val="-7"/>
                <w:sz w:val="24"/>
                <w:szCs w:val="24"/>
                <w:highlight w:val="none"/>
              </w:rPr>
              <w:t>应当</w:t>
            </w:r>
            <w:r>
              <w:rPr>
                <w:rFonts w:hint="eastAsia" w:ascii="Times New Roman" w:hAnsi="宋体"/>
                <w:color w:val="auto"/>
                <w:spacing w:val="-7"/>
                <w:sz w:val="24"/>
                <w:szCs w:val="24"/>
                <w:highlight w:val="none"/>
              </w:rPr>
              <w:t>按规定</w:t>
            </w:r>
            <w:r>
              <w:rPr>
                <w:rFonts w:ascii="Times New Roman" w:hAnsi="宋体"/>
                <w:color w:val="auto"/>
                <w:spacing w:val="-7"/>
                <w:sz w:val="24"/>
                <w:szCs w:val="24"/>
                <w:highlight w:val="none"/>
              </w:rPr>
              <w:t>向</w:t>
            </w:r>
            <w:r>
              <w:rPr>
                <w:rFonts w:hint="eastAsia" w:ascii="Times New Roman" w:hAnsi="宋体"/>
                <w:color w:val="auto"/>
                <w:spacing w:val="-7"/>
                <w:sz w:val="24"/>
                <w:szCs w:val="24"/>
                <w:highlight w:val="none"/>
              </w:rPr>
              <w:t>中标人</w:t>
            </w:r>
            <w:r>
              <w:rPr>
                <w:rFonts w:ascii="Times New Roman" w:hAnsi="宋体"/>
                <w:color w:val="auto"/>
                <w:spacing w:val="-7"/>
                <w:sz w:val="24"/>
                <w:szCs w:val="24"/>
                <w:highlight w:val="none"/>
              </w:rPr>
              <w:t>提供工程款支付担保</w:t>
            </w:r>
            <w:r>
              <w:rPr>
                <w:rFonts w:hint="eastAsia" w:ascii="Times New Roman" w:hAnsi="宋体"/>
                <w:color w:val="auto"/>
                <w:spacing w:val="-7"/>
                <w:sz w:val="24"/>
                <w:szCs w:val="24"/>
                <w:highlight w:val="none"/>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u w:val="single"/>
              </w:rPr>
            </w:pPr>
            <w:r>
              <w:rPr>
                <w:rFonts w:ascii="宋体" w:hAnsi="宋体"/>
                <w:color w:val="auto"/>
                <w:sz w:val="24"/>
                <w:szCs w:val="24"/>
                <w:highlight w:val="none"/>
              </w:rPr>
              <w:t>□</w:t>
            </w:r>
            <w:r>
              <w:rPr>
                <w:rFonts w:ascii="Times New Roman" w:hAnsi="Times New Roman"/>
                <w:color w:val="auto"/>
                <w:sz w:val="24"/>
                <w:szCs w:val="24"/>
                <w:highlight w:val="none"/>
                <w:lang w:val="en"/>
              </w:rPr>
              <w:t>9</w:t>
            </w:r>
            <w:r>
              <w:rPr>
                <w:rFonts w:ascii="Times New Roman" w:hAnsi="Times New Roman"/>
                <w:color w:val="auto"/>
                <w:sz w:val="24"/>
                <w:szCs w:val="24"/>
                <w:highlight w:val="none"/>
              </w:rPr>
              <w:t>.</w:t>
            </w:r>
            <w:r>
              <w:rPr>
                <w:rFonts w:ascii="宋体" w:hAnsi="宋体"/>
                <w:color w:val="auto"/>
                <w:sz w:val="24"/>
                <w:szCs w:val="24"/>
                <w:highlight w:val="none"/>
              </w:rPr>
              <w:t>实</w:t>
            </w:r>
            <w:r>
              <w:rPr>
                <w:rFonts w:ascii="Times New Roman" w:hAnsi="宋体"/>
                <w:color w:val="auto"/>
                <w:sz w:val="24"/>
                <w:szCs w:val="24"/>
                <w:highlight w:val="none"/>
              </w:rPr>
              <w:t>施</w:t>
            </w:r>
            <w:r>
              <w:rPr>
                <w:rFonts w:ascii="Times New Roman" w:hAnsi="Times New Roman"/>
                <w:color w:val="auto"/>
                <w:sz w:val="24"/>
                <w:szCs w:val="24"/>
                <w:highlight w:val="none"/>
              </w:rPr>
              <w:t>BIM</w:t>
            </w:r>
            <w:r>
              <w:rPr>
                <w:rFonts w:ascii="Times New Roman" w:hAnsi="宋体"/>
                <w:color w:val="auto"/>
                <w:sz w:val="24"/>
                <w:szCs w:val="24"/>
                <w:highlight w:val="none"/>
              </w:rPr>
              <w:t>的内容：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宋体" w:hAnsi="宋体"/>
                <w:color w:val="auto"/>
                <w:sz w:val="24"/>
                <w:szCs w:val="24"/>
                <w:highlight w:val="none"/>
                <w:lang w:eastAsia="zh-CN"/>
              </w:rPr>
              <w:t>☑</w:t>
            </w:r>
            <w:r>
              <w:rPr>
                <w:rFonts w:ascii="Times New Roman" w:hAnsi="Times New Roman"/>
                <w:color w:val="auto"/>
                <w:sz w:val="24"/>
                <w:szCs w:val="24"/>
                <w:highlight w:val="none"/>
                <w:lang w:val="en"/>
              </w:rPr>
              <w:t>10</w:t>
            </w:r>
            <w:r>
              <w:rPr>
                <w:rFonts w:ascii="Times New Roman" w:hAnsi="Times New Roman"/>
                <w:color w:val="auto"/>
                <w:sz w:val="24"/>
                <w:szCs w:val="24"/>
                <w:highlight w:val="none"/>
              </w:rPr>
              <w:t>.</w:t>
            </w:r>
            <w:r>
              <w:rPr>
                <w:rFonts w:ascii="宋体" w:hAnsi="宋体"/>
                <w:color w:val="auto"/>
                <w:sz w:val="24"/>
                <w:szCs w:val="24"/>
                <w:highlight w:val="none"/>
              </w:rPr>
              <w:t>投标人</w:t>
            </w:r>
            <w:r>
              <w:rPr>
                <w:rFonts w:ascii="Times New Roman" w:hAnsi="宋体"/>
                <w:color w:val="auto"/>
                <w:sz w:val="24"/>
                <w:szCs w:val="24"/>
                <w:highlight w:val="none"/>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highlight w:val="none"/>
                <w:u w:val="single"/>
              </w:rPr>
            </w:pPr>
            <w:r>
              <w:rPr>
                <w:rFonts w:hint="eastAsia" w:ascii="Times New Roman" w:hAnsi="宋体"/>
                <w:color w:val="auto"/>
                <w:sz w:val="24"/>
                <w:szCs w:val="24"/>
                <w:highlight w:val="none"/>
              </w:rPr>
              <w:t>11.创安全文明标准化工地等级要求：</w:t>
            </w:r>
            <w:r>
              <w:rPr>
                <w:rFonts w:hint="eastAsia" w:ascii="Times New Roman" w:hAnsi="宋体"/>
                <w:color w:val="auto"/>
                <w:sz w:val="24"/>
                <w:szCs w:val="24"/>
                <w:highlight w:val="none"/>
                <w:u w:val="single"/>
              </w:rPr>
              <w:t xml:space="preserve">                        </w:t>
            </w:r>
            <w:r>
              <w:rPr>
                <w:rFonts w:hint="eastAsia" w:ascii="Times New Roman" w:hAnsi="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12</w:t>
            </w:r>
            <w:r>
              <w:rPr>
                <w:rFonts w:ascii="Times New Roman" w:hAnsi="Times New Roman"/>
                <w:color w:val="auto"/>
                <w:sz w:val="24"/>
                <w:szCs w:val="24"/>
                <w:highlight w:val="none"/>
              </w:rPr>
              <w:t>.</w:t>
            </w:r>
            <w:r>
              <w:rPr>
                <w:rFonts w:ascii="Times New Roman" w:hAnsi="宋体"/>
                <w:color w:val="auto"/>
                <w:sz w:val="24"/>
                <w:szCs w:val="24"/>
                <w:highlight w:val="none"/>
              </w:rPr>
              <w:t>本招标文件项目负责人一般情况下是指</w:t>
            </w:r>
            <w:r>
              <w:rPr>
                <w:rFonts w:ascii="宋体" w:hAnsi="宋体"/>
                <w:color w:val="auto"/>
                <w:sz w:val="24"/>
                <w:szCs w:val="24"/>
                <w:highlight w:val="none"/>
              </w:rPr>
              <w:t>项目经理</w:t>
            </w:r>
            <w:r>
              <w:rPr>
                <w:rFonts w:ascii="Times New Roman" w:hAnsi="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highlight w:val="none"/>
                <w:lang w:eastAsia="zh-CN"/>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rPr>
                <w:rFonts w:hint="eastAsia"/>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highlight w:val="none"/>
              </w:rPr>
            </w:pPr>
            <w:r>
              <w:rPr>
                <w:rFonts w:hint="eastAsia" w:ascii="宋体" w:hAnsi="宋体" w:eastAsia="宋体" w:cs="宋体"/>
                <w:bCs/>
                <w:color w:val="auto"/>
                <w:sz w:val="24"/>
                <w:szCs w:val="24"/>
                <w:highlight w:val="none"/>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w:t>
            </w:r>
            <w:r>
              <w:rPr>
                <w:rFonts w:hint="eastAsia" w:ascii="宋体" w:hAnsi="宋体" w:eastAsia="宋体" w:cs="宋体"/>
                <w:b w:val="0"/>
                <w:bCs w:val="0"/>
                <w:color w:val="auto"/>
                <w:sz w:val="24"/>
                <w:szCs w:val="24"/>
                <w:highlight w:val="none"/>
                <w:lang w:eastAsia="zh-CN"/>
              </w:rPr>
              <w:t>4.5</w:t>
            </w:r>
            <w:r>
              <w:rPr>
                <w:rFonts w:hint="eastAsia" w:ascii="宋体" w:hAnsi="宋体" w:eastAsia="宋体" w:cs="宋体"/>
                <w:b w:val="0"/>
                <w:bCs w:val="0"/>
                <w:color w:val="auto"/>
                <w:sz w:val="24"/>
                <w:szCs w:val="24"/>
                <w:highlight w:val="none"/>
              </w:rPr>
              <w:t>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highlight w:val="none"/>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kinsoku w:val="0"/>
              <w:wordWrap/>
              <w:overflowPunct w:val="0"/>
              <w:topLinePunct w:val="0"/>
              <w:bidi w:val="0"/>
              <w:snapToGrid/>
              <w:spacing w:line="440" w:lineRule="exact"/>
              <w:ind w:right="255" w:rightChars="0"/>
              <w:jc w:val="center"/>
              <w:rPr>
                <w:color w:val="auto"/>
                <w:sz w:val="24"/>
                <w:szCs w:val="24"/>
                <w:highlight w:val="none"/>
              </w:rPr>
            </w:pPr>
            <w:r>
              <w:rPr>
                <w:rFonts w:hint="eastAsia" w:ascii="宋体" w:hAnsi="宋体" w:eastAsia="宋体" w:cs="宋体"/>
                <w:b/>
                <w:bCs/>
                <w:color w:val="auto"/>
                <w:sz w:val="24"/>
                <w:szCs w:val="24"/>
                <w:highlight w:val="none"/>
              </w:rPr>
              <w:t>中标后提交投标文件份数</w:t>
            </w:r>
          </w:p>
        </w:tc>
        <w:tc>
          <w:tcPr>
            <w:tcW w:w="7229" w:type="dxa"/>
            <w:shd w:val="clear" w:color="auto" w:fill="auto"/>
            <w:vAlign w:val="top"/>
          </w:tcPr>
          <w:p w14:paraId="44242370">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highlight w:val="none"/>
              </w:rPr>
            </w:pPr>
            <w:r>
              <w:rPr>
                <w:rFonts w:hint="eastAsia" w:ascii="宋体" w:hAnsi="宋体" w:eastAsia="宋体" w:cs="宋体"/>
                <w:b/>
                <w:bCs/>
                <w:color w:val="auto"/>
                <w:sz w:val="24"/>
                <w:szCs w:val="24"/>
                <w:highlight w:val="none"/>
              </w:rPr>
              <w:t>温馨提示</w:t>
            </w:r>
          </w:p>
        </w:tc>
        <w:tc>
          <w:tcPr>
            <w:tcW w:w="7229" w:type="dxa"/>
            <w:shd w:val="clear" w:color="auto" w:fill="auto"/>
            <w:vAlign w:val="top"/>
          </w:tcPr>
          <w:p w14:paraId="2A0F82E4">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bl>
    <w:p w14:paraId="4AC2CE52">
      <w:pPr>
        <w:pStyle w:val="7"/>
        <w:rPr>
          <w:color w:val="auto"/>
          <w:highlight w:val="none"/>
          <w:lang w:eastAsia="zh-CN"/>
        </w:rPr>
      </w:pPr>
    </w:p>
    <w:p w14:paraId="7D124869">
      <w:pPr>
        <w:pStyle w:val="7"/>
        <w:rPr>
          <w:color w:val="auto"/>
          <w:highlight w:val="none"/>
          <w:lang w:eastAsia="zh-CN"/>
        </w:rPr>
      </w:pPr>
    </w:p>
    <w:p w14:paraId="0792CE02">
      <w:pPr>
        <w:rPr>
          <w:color w:val="auto"/>
          <w:highlight w:val="none"/>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z w:val="31"/>
          <w:szCs w:val="31"/>
          <w:highlight w:val="none"/>
          <w:lang w:eastAsia="zh-CN"/>
        </w:rPr>
        <w:t>1.</w:t>
      </w:r>
      <w:r>
        <w:rPr>
          <w:rFonts w:ascii="宋体" w:hAnsi="宋体" w:eastAsia="宋体" w:cs="宋体"/>
          <w:b/>
          <w:bCs/>
          <w:color w:val="auto"/>
          <w:sz w:val="31"/>
          <w:szCs w:val="31"/>
          <w:highlight w:val="none"/>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w:t>
      </w:r>
      <w:r>
        <w:rPr>
          <w:rFonts w:ascii="宋体" w:hAnsi="宋体" w:eastAsia="宋体" w:cs="宋体"/>
          <w:b/>
          <w:bCs/>
          <w:color w:val="auto"/>
          <w:spacing w:val="-4"/>
          <w:sz w:val="28"/>
          <w:szCs w:val="28"/>
          <w:highlight w:val="none"/>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1.1.1 根据《中华人民共和国招标投标法》《中华人民共和国招标投标法实施条</w:t>
      </w:r>
      <w:r>
        <w:rPr>
          <w:rFonts w:ascii="宋体" w:hAnsi="宋体" w:eastAsia="宋体" w:cs="宋体"/>
          <w:color w:val="auto"/>
          <w:spacing w:val="2"/>
          <w:sz w:val="24"/>
          <w:szCs w:val="24"/>
          <w:highlight w:val="none"/>
          <w:lang w:eastAsia="zh-CN"/>
        </w:rPr>
        <w:t>例》等有关法律、法规和规章的规定，本招标项目已具备招标条件，现对项目施工</w:t>
      </w:r>
      <w:r>
        <w:rPr>
          <w:rFonts w:ascii="宋体" w:hAnsi="宋体" w:eastAsia="宋体" w:cs="宋体"/>
          <w:color w:val="auto"/>
          <w:spacing w:val="-2"/>
          <w:sz w:val="24"/>
          <w:szCs w:val="24"/>
          <w:highlight w:val="none"/>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1.2</w:t>
      </w:r>
      <w:r>
        <w:rPr>
          <w:rFonts w:ascii="宋体" w:hAnsi="宋体" w:eastAsia="宋体" w:cs="宋体"/>
          <w:b/>
          <w:bCs/>
          <w:color w:val="auto"/>
          <w:spacing w:val="-3"/>
          <w:sz w:val="28"/>
          <w:szCs w:val="28"/>
          <w:highlight w:val="none"/>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1.2.1 资金来源及比例：见投标人须</w:t>
      </w:r>
      <w:r>
        <w:rPr>
          <w:rFonts w:ascii="宋体" w:hAnsi="宋体" w:eastAsia="宋体" w:cs="宋体"/>
          <w:color w:val="auto"/>
          <w:spacing w:val="-2"/>
          <w:sz w:val="24"/>
          <w:szCs w:val="24"/>
          <w:highlight w:val="none"/>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1.3</w:t>
      </w:r>
      <w:r>
        <w:rPr>
          <w:rFonts w:ascii="宋体" w:hAnsi="宋体" w:eastAsia="宋体" w:cs="宋体"/>
          <w:b/>
          <w:bCs/>
          <w:color w:val="auto"/>
          <w:spacing w:val="-3"/>
          <w:sz w:val="28"/>
          <w:szCs w:val="28"/>
          <w:highlight w:val="none"/>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1.4</w:t>
      </w:r>
      <w:r>
        <w:rPr>
          <w:rFonts w:ascii="宋体" w:hAnsi="宋体" w:eastAsia="宋体" w:cs="宋体"/>
          <w:b/>
          <w:bCs/>
          <w:color w:val="auto"/>
          <w:spacing w:val="-4"/>
          <w:sz w:val="28"/>
          <w:szCs w:val="28"/>
          <w:highlight w:val="none"/>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1.4.1 </w:t>
      </w:r>
      <w:r>
        <w:rPr>
          <w:rFonts w:ascii="宋体" w:hAnsi="宋体" w:eastAsia="宋体" w:cs="宋体"/>
          <w:color w:val="auto"/>
          <w:spacing w:val="-1"/>
          <w:sz w:val="24"/>
          <w:szCs w:val="24"/>
          <w:highlight w:val="none"/>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ascii="宋体" w:hAnsi="宋体" w:eastAsia="宋体" w:cs="宋体"/>
          <w:color w:val="auto"/>
          <w:spacing w:val="-2"/>
          <w:sz w:val="24"/>
          <w:szCs w:val="24"/>
          <w:highlight w:val="none"/>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rFonts w:ascii="宋体" w:hAnsi="宋体" w:eastAsia="宋体" w:cs="宋体"/>
          <w:color w:val="auto"/>
          <w:spacing w:val="-2"/>
          <w:sz w:val="24"/>
          <w:szCs w:val="24"/>
          <w:highlight w:val="none"/>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3</w:t>
      </w:r>
      <w:r>
        <w:rPr>
          <w:rFonts w:ascii="宋体" w:hAnsi="宋体" w:eastAsia="宋体" w:cs="宋体"/>
          <w:color w:val="auto"/>
          <w:spacing w:val="-3"/>
          <w:sz w:val="24"/>
          <w:szCs w:val="24"/>
          <w:highlight w:val="none"/>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rFonts w:ascii="宋体" w:hAnsi="宋体" w:eastAsia="宋体" w:cs="宋体"/>
          <w:color w:val="auto"/>
          <w:spacing w:val="-2"/>
          <w:sz w:val="24"/>
          <w:szCs w:val="24"/>
          <w:highlight w:val="none"/>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1.4.2 </w:t>
      </w:r>
      <w:r>
        <w:rPr>
          <w:rFonts w:ascii="宋体" w:hAnsi="宋体" w:eastAsia="宋体" w:cs="宋体"/>
          <w:color w:val="auto"/>
          <w:spacing w:val="-1"/>
          <w:sz w:val="24"/>
          <w:szCs w:val="24"/>
          <w:highlight w:val="none"/>
          <w:lang w:eastAsia="zh-CN"/>
        </w:rPr>
        <w:t>投标人须知前附表规定接受联合体投标的，联合体除应符合本章第</w:t>
      </w:r>
      <w:r>
        <w:rPr>
          <w:rFonts w:ascii="Times New Roman" w:hAnsi="Times New Roman" w:eastAsia="Times New Roman" w:cs="Times New Roman"/>
          <w:color w:val="auto"/>
          <w:spacing w:val="-1"/>
          <w:sz w:val="24"/>
          <w:szCs w:val="24"/>
          <w:highlight w:val="none"/>
          <w:lang w:eastAsia="zh-CN"/>
        </w:rPr>
        <w:t>1.4.1</w:t>
      </w:r>
      <w:r>
        <w:rPr>
          <w:rFonts w:ascii="宋体" w:hAnsi="宋体" w:eastAsia="宋体" w:cs="宋体"/>
          <w:color w:val="auto"/>
          <w:spacing w:val="-1"/>
          <w:sz w:val="24"/>
          <w:szCs w:val="24"/>
          <w:highlight w:val="none"/>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rFonts w:ascii="宋体" w:hAnsi="宋体" w:eastAsia="宋体" w:cs="宋体"/>
          <w:color w:val="auto"/>
          <w:spacing w:val="5"/>
          <w:sz w:val="24"/>
          <w:szCs w:val="24"/>
          <w:highlight w:val="none"/>
          <w:lang w:eastAsia="zh-CN"/>
        </w:rPr>
        <w:t>）联合体各方应按招标文件提供的格式签订联合体协议书，明确联合体牵</w:t>
      </w:r>
      <w:r>
        <w:rPr>
          <w:rFonts w:ascii="宋体" w:hAnsi="宋体" w:eastAsia="宋体" w:cs="宋体"/>
          <w:color w:val="auto"/>
          <w:spacing w:val="-2"/>
          <w:sz w:val="24"/>
          <w:szCs w:val="24"/>
          <w:highlight w:val="none"/>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rFonts w:ascii="宋体" w:hAnsi="宋体" w:eastAsia="宋体" w:cs="宋体"/>
          <w:color w:val="auto"/>
          <w:spacing w:val="5"/>
          <w:sz w:val="24"/>
          <w:szCs w:val="24"/>
          <w:highlight w:val="none"/>
          <w:lang w:eastAsia="zh-CN"/>
        </w:rPr>
        <w:t>）联合体的各专业资质等级，根据联合体协议约定的专业分工，分别按照</w:t>
      </w:r>
      <w:r>
        <w:rPr>
          <w:rFonts w:ascii="宋体" w:hAnsi="宋体" w:eastAsia="宋体" w:cs="宋体"/>
          <w:color w:val="auto"/>
          <w:spacing w:val="-1"/>
          <w:sz w:val="24"/>
          <w:szCs w:val="24"/>
          <w:highlight w:val="none"/>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w:t>
      </w:r>
      <w:r>
        <w:rPr>
          <w:rFonts w:ascii="Times New Roman" w:hAnsi="Times New Roman" w:eastAsia="Times New Roman" w:cs="Times New Roman"/>
          <w:color w:val="auto"/>
          <w:spacing w:val="11"/>
          <w:sz w:val="24"/>
          <w:szCs w:val="24"/>
          <w:highlight w:val="none"/>
          <w:lang w:eastAsia="zh-CN"/>
        </w:rPr>
        <w:t>3</w:t>
      </w:r>
      <w:r>
        <w:rPr>
          <w:rFonts w:ascii="宋体" w:hAnsi="宋体" w:eastAsia="宋体" w:cs="宋体"/>
          <w:color w:val="auto"/>
          <w:spacing w:val="11"/>
          <w:sz w:val="24"/>
          <w:szCs w:val="24"/>
          <w:highlight w:val="none"/>
          <w:lang w:eastAsia="zh-CN"/>
        </w:rPr>
        <w:t>）联合体各方不得再以自己名义单独或参加其他联合体在同一标段中投</w:t>
      </w:r>
      <w:r>
        <w:rPr>
          <w:rFonts w:ascii="宋体" w:hAnsi="宋体" w:eastAsia="宋体" w:cs="宋体"/>
          <w:color w:val="auto"/>
          <w:spacing w:val="-6"/>
          <w:sz w:val="24"/>
          <w:szCs w:val="24"/>
          <w:highlight w:val="none"/>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1.4.3 </w:t>
      </w:r>
      <w:r>
        <w:rPr>
          <w:rFonts w:ascii="宋体" w:hAnsi="宋体" w:eastAsia="宋体" w:cs="宋体"/>
          <w:color w:val="auto"/>
          <w:spacing w:val="-1"/>
          <w:sz w:val="24"/>
          <w:szCs w:val="24"/>
          <w:highlight w:val="none"/>
          <w:lang w:eastAsia="zh-CN"/>
        </w:rPr>
        <w:t>投标人的资格审查方式：见投标人须知前</w:t>
      </w:r>
      <w:r>
        <w:rPr>
          <w:rFonts w:ascii="宋体" w:hAnsi="宋体" w:eastAsia="宋体" w:cs="宋体"/>
          <w:color w:val="auto"/>
          <w:spacing w:val="-2"/>
          <w:sz w:val="24"/>
          <w:szCs w:val="24"/>
          <w:highlight w:val="none"/>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 xml:space="preserve">1.4.4 </w:t>
      </w:r>
      <w:r>
        <w:rPr>
          <w:rFonts w:ascii="宋体" w:hAnsi="宋体" w:eastAsia="宋体" w:cs="宋体"/>
          <w:color w:val="auto"/>
          <w:spacing w:val="-2"/>
          <w:sz w:val="24"/>
          <w:szCs w:val="24"/>
          <w:highlight w:val="none"/>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）为招标人不具有独立法人资格的附属机构（单位</w:t>
      </w:r>
      <w:r>
        <w:rPr>
          <w:rFonts w:ascii="宋体" w:hAnsi="宋体" w:eastAsia="宋体" w:cs="宋体"/>
          <w:color w:val="auto"/>
          <w:spacing w:val="1"/>
          <w:sz w:val="24"/>
          <w:szCs w:val="24"/>
          <w:highlight w:val="none"/>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rFonts w:ascii="宋体" w:hAnsi="宋体" w:eastAsia="宋体" w:cs="宋体"/>
          <w:color w:val="auto"/>
          <w:spacing w:val="6"/>
          <w:sz w:val="24"/>
          <w:szCs w:val="24"/>
          <w:highlight w:val="none"/>
          <w:lang w:eastAsia="zh-CN"/>
        </w:rPr>
        <w:t>）为与招标人存在利害关系可能影响招标公</w:t>
      </w:r>
      <w:r>
        <w:rPr>
          <w:rFonts w:ascii="宋体" w:hAnsi="宋体" w:eastAsia="宋体" w:cs="宋体"/>
          <w:color w:val="auto"/>
          <w:spacing w:val="5"/>
          <w:sz w:val="24"/>
          <w:szCs w:val="24"/>
          <w:highlight w:val="none"/>
          <w:lang w:eastAsia="zh-CN"/>
        </w:rPr>
        <w:t>正性的法人、其他组织或者个</w:t>
      </w:r>
      <w:r>
        <w:rPr>
          <w:rFonts w:ascii="宋体" w:hAnsi="宋体" w:eastAsia="宋体" w:cs="宋体"/>
          <w:color w:val="auto"/>
          <w:spacing w:val="-6"/>
          <w:sz w:val="24"/>
          <w:szCs w:val="24"/>
          <w:highlight w:val="none"/>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3</w:t>
      </w:r>
      <w:r>
        <w:rPr>
          <w:rFonts w:ascii="宋体" w:hAnsi="宋体" w:eastAsia="宋体" w:cs="宋体"/>
          <w:color w:val="auto"/>
          <w:spacing w:val="-1"/>
          <w:sz w:val="24"/>
          <w:szCs w:val="24"/>
          <w:highlight w:val="none"/>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6</w:t>
      </w:r>
      <w:r>
        <w:rPr>
          <w:rFonts w:ascii="宋体" w:hAnsi="宋体" w:eastAsia="宋体" w:cs="宋体"/>
          <w:color w:val="auto"/>
          <w:spacing w:val="-2"/>
          <w:sz w:val="24"/>
          <w:szCs w:val="24"/>
          <w:highlight w:val="none"/>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7</w:t>
      </w:r>
      <w:r>
        <w:rPr>
          <w:rFonts w:ascii="宋体" w:hAnsi="宋体" w:eastAsia="宋体" w:cs="宋体"/>
          <w:color w:val="auto"/>
          <w:spacing w:val="-2"/>
          <w:sz w:val="24"/>
          <w:szCs w:val="24"/>
          <w:highlight w:val="none"/>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8</w:t>
      </w:r>
      <w:r>
        <w:rPr>
          <w:rFonts w:ascii="宋体" w:hAnsi="宋体" w:eastAsia="宋体" w:cs="宋体"/>
          <w:color w:val="auto"/>
          <w:spacing w:val="-1"/>
          <w:sz w:val="24"/>
          <w:szCs w:val="24"/>
          <w:highlight w:val="none"/>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rFonts w:ascii="宋体" w:hAnsi="宋体" w:eastAsia="宋体" w:cs="宋体"/>
          <w:color w:val="auto"/>
          <w:spacing w:val="-1"/>
          <w:sz w:val="24"/>
          <w:szCs w:val="24"/>
          <w:highlight w:val="none"/>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17）</w:t>
      </w:r>
      <w:r>
        <w:rPr>
          <w:rFonts w:ascii="宋体" w:hAnsi="宋体" w:eastAsia="宋体" w:cs="宋体"/>
          <w:color w:val="auto"/>
          <w:spacing w:val="2"/>
          <w:sz w:val="24"/>
          <w:szCs w:val="24"/>
          <w:highlight w:val="none"/>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（18）浙江省外企业《省外企业进浙承接业务备案证明》超出有效期</w:t>
      </w:r>
      <w:r>
        <w:rPr>
          <w:rFonts w:ascii="宋体" w:hAnsi="宋体" w:eastAsia="宋体" w:cs="宋体"/>
          <w:color w:val="auto"/>
          <w:spacing w:val="1"/>
          <w:sz w:val="24"/>
          <w:szCs w:val="24"/>
          <w:highlight w:val="none"/>
          <w:lang w:eastAsia="zh-CN"/>
        </w:rPr>
        <w:t>或未能在</w:t>
      </w:r>
      <w:r>
        <w:rPr>
          <w:rFonts w:ascii="宋体" w:hAnsi="宋体" w:eastAsia="宋体" w:cs="宋体"/>
          <w:color w:val="auto"/>
          <w:spacing w:val="2"/>
          <w:sz w:val="24"/>
          <w:szCs w:val="24"/>
          <w:highlight w:val="none"/>
          <w:lang w:eastAsia="zh-CN"/>
        </w:rPr>
        <w:t>“浙江省建筑市场监管公共服务系统”对外</w:t>
      </w:r>
      <w:r>
        <w:rPr>
          <w:rFonts w:ascii="宋体" w:hAnsi="宋体" w:eastAsia="宋体" w:cs="宋体"/>
          <w:color w:val="auto"/>
          <w:spacing w:val="1"/>
          <w:sz w:val="24"/>
          <w:szCs w:val="24"/>
          <w:highlight w:val="none"/>
          <w:lang w:eastAsia="zh-CN"/>
        </w:rPr>
        <w:t>发布形成的备案信息中显示的或已注销</w:t>
      </w:r>
      <w:r>
        <w:rPr>
          <w:rFonts w:ascii="宋体" w:hAnsi="宋体" w:eastAsia="宋体" w:cs="宋体"/>
          <w:color w:val="auto"/>
          <w:spacing w:val="2"/>
          <w:sz w:val="24"/>
          <w:szCs w:val="24"/>
          <w:highlight w:val="none"/>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19</w:t>
      </w:r>
      <w:r>
        <w:rPr>
          <w:rFonts w:ascii="宋体" w:hAnsi="宋体" w:eastAsia="宋体" w:cs="宋体"/>
          <w:color w:val="auto"/>
          <w:spacing w:val="2"/>
          <w:sz w:val="24"/>
          <w:szCs w:val="24"/>
          <w:highlight w:val="none"/>
          <w:lang w:eastAsia="zh-CN"/>
        </w:rPr>
        <w:t>）投标人（包括法定代表人）和项目负责人其一被人民法院</w:t>
      </w:r>
      <w:r>
        <w:rPr>
          <w:rFonts w:ascii="宋体" w:hAnsi="宋体" w:eastAsia="宋体" w:cs="宋体"/>
          <w:color w:val="auto"/>
          <w:spacing w:val="1"/>
          <w:sz w:val="24"/>
          <w:szCs w:val="24"/>
          <w:highlight w:val="none"/>
          <w:lang w:eastAsia="zh-CN"/>
        </w:rPr>
        <w:t>列入限制失信</w:t>
      </w:r>
      <w:r>
        <w:rPr>
          <w:rFonts w:ascii="宋体" w:hAnsi="宋体" w:eastAsia="宋体" w:cs="宋体"/>
          <w:color w:val="auto"/>
          <w:spacing w:val="-2"/>
          <w:sz w:val="24"/>
          <w:szCs w:val="24"/>
          <w:highlight w:val="none"/>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1.5</w:t>
      </w:r>
      <w:r>
        <w:rPr>
          <w:rFonts w:ascii="宋体" w:hAnsi="宋体" w:eastAsia="宋体" w:cs="宋体"/>
          <w:b/>
          <w:bCs/>
          <w:color w:val="auto"/>
          <w:spacing w:val="-4"/>
          <w:sz w:val="28"/>
          <w:szCs w:val="28"/>
          <w:highlight w:val="none"/>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1.6</w:t>
      </w:r>
      <w:r>
        <w:rPr>
          <w:rFonts w:ascii="宋体" w:hAnsi="宋体" w:eastAsia="宋体" w:cs="宋体"/>
          <w:b/>
          <w:bCs/>
          <w:color w:val="auto"/>
          <w:spacing w:val="-5"/>
          <w:sz w:val="28"/>
          <w:szCs w:val="28"/>
          <w:highlight w:val="none"/>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参与招标投标活动的各方应对招标文件和投标文件中的商业</w:t>
      </w:r>
      <w:r>
        <w:rPr>
          <w:rFonts w:ascii="宋体" w:hAnsi="宋体" w:eastAsia="宋体" w:cs="宋体"/>
          <w:color w:val="auto"/>
          <w:spacing w:val="9"/>
          <w:sz w:val="24"/>
          <w:szCs w:val="24"/>
          <w:highlight w:val="none"/>
          <w:lang w:eastAsia="zh-CN"/>
        </w:rPr>
        <w:t>和技术等秘密保</w:t>
      </w:r>
      <w:r>
        <w:rPr>
          <w:rFonts w:ascii="宋体" w:hAnsi="宋体" w:eastAsia="宋体" w:cs="宋体"/>
          <w:color w:val="auto"/>
          <w:spacing w:val="-2"/>
          <w:sz w:val="24"/>
          <w:szCs w:val="24"/>
          <w:highlight w:val="none"/>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1.7</w:t>
      </w:r>
      <w:r>
        <w:rPr>
          <w:rFonts w:ascii="宋体" w:hAnsi="宋体" w:eastAsia="宋体" w:cs="宋体"/>
          <w:b/>
          <w:bCs/>
          <w:color w:val="auto"/>
          <w:spacing w:val="-4"/>
          <w:sz w:val="28"/>
          <w:szCs w:val="28"/>
          <w:highlight w:val="none"/>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招标投标文件使用的语言文字为中文。专用术语使用外文</w:t>
      </w:r>
      <w:r>
        <w:rPr>
          <w:rFonts w:ascii="宋体" w:hAnsi="宋体" w:eastAsia="宋体" w:cs="宋体"/>
          <w:color w:val="auto"/>
          <w:spacing w:val="9"/>
          <w:sz w:val="24"/>
          <w:szCs w:val="24"/>
          <w:highlight w:val="none"/>
          <w:lang w:eastAsia="zh-CN"/>
        </w:rPr>
        <w:t>的，应附有中文注</w:t>
      </w:r>
      <w:r>
        <w:rPr>
          <w:rFonts w:ascii="宋体" w:hAnsi="宋体" w:eastAsia="宋体" w:cs="宋体"/>
          <w:color w:val="auto"/>
          <w:spacing w:val="-5"/>
          <w:sz w:val="24"/>
          <w:szCs w:val="24"/>
          <w:highlight w:val="none"/>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1.8</w:t>
      </w:r>
      <w:r>
        <w:rPr>
          <w:rFonts w:ascii="宋体" w:hAnsi="宋体" w:eastAsia="宋体" w:cs="宋体"/>
          <w:b/>
          <w:bCs/>
          <w:color w:val="auto"/>
          <w:spacing w:val="-4"/>
          <w:sz w:val="28"/>
          <w:szCs w:val="28"/>
          <w:highlight w:val="none"/>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1.9</w:t>
      </w:r>
      <w:r>
        <w:rPr>
          <w:rFonts w:ascii="宋体" w:hAnsi="宋体" w:eastAsia="宋体" w:cs="宋体"/>
          <w:b/>
          <w:bCs/>
          <w:color w:val="auto"/>
          <w:spacing w:val="-4"/>
          <w:sz w:val="28"/>
          <w:szCs w:val="28"/>
          <w:highlight w:val="none"/>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1.9.1 投标人须知前附表规定组织踏勘现场的，招标人按投标人须</w:t>
      </w:r>
      <w:r>
        <w:rPr>
          <w:rFonts w:ascii="宋体" w:hAnsi="宋体" w:eastAsia="宋体" w:cs="宋体"/>
          <w:color w:val="auto"/>
          <w:spacing w:val="-5"/>
          <w:sz w:val="24"/>
          <w:szCs w:val="24"/>
          <w:highlight w:val="none"/>
          <w:lang w:eastAsia="zh-CN"/>
        </w:rPr>
        <w:t>知前附表规定</w:t>
      </w:r>
      <w:r>
        <w:rPr>
          <w:rFonts w:ascii="宋体" w:hAnsi="宋体" w:eastAsia="宋体" w:cs="宋体"/>
          <w:color w:val="auto"/>
          <w:spacing w:val="-4"/>
          <w:sz w:val="24"/>
          <w:szCs w:val="24"/>
          <w:highlight w:val="none"/>
          <w:lang w:eastAsia="zh-CN"/>
        </w:rPr>
        <w:t>的时间、地点组织投标人踏勘项目现场。部分投标人未按时参加踏勘现场</w:t>
      </w:r>
      <w:r>
        <w:rPr>
          <w:rFonts w:ascii="宋体" w:hAnsi="宋体" w:eastAsia="宋体" w:cs="宋体"/>
          <w:color w:val="auto"/>
          <w:spacing w:val="-5"/>
          <w:sz w:val="24"/>
          <w:szCs w:val="24"/>
          <w:highlight w:val="none"/>
          <w:lang w:eastAsia="zh-CN"/>
        </w:rPr>
        <w:t>的，不影响</w:t>
      </w:r>
      <w:r>
        <w:rPr>
          <w:rFonts w:ascii="宋体" w:hAnsi="宋体" w:eastAsia="宋体" w:cs="宋体"/>
          <w:color w:val="auto"/>
          <w:spacing w:val="-6"/>
          <w:sz w:val="24"/>
          <w:szCs w:val="24"/>
          <w:highlight w:val="none"/>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1.9.3 除招标人的原因外，投标人自行负责在</w:t>
      </w:r>
      <w:r>
        <w:rPr>
          <w:rFonts w:ascii="宋体" w:hAnsi="宋体" w:eastAsia="宋体" w:cs="宋体"/>
          <w:color w:val="auto"/>
          <w:spacing w:val="1"/>
          <w:sz w:val="24"/>
          <w:szCs w:val="24"/>
          <w:highlight w:val="none"/>
          <w:lang w:eastAsia="zh-CN"/>
        </w:rPr>
        <w:t>踏勘现场中所发生的人员伤亡和</w:t>
      </w:r>
      <w:r>
        <w:rPr>
          <w:rFonts w:ascii="宋体" w:hAnsi="宋体" w:eastAsia="宋体" w:cs="宋体"/>
          <w:color w:val="auto"/>
          <w:spacing w:val="-3"/>
          <w:sz w:val="24"/>
          <w:szCs w:val="24"/>
          <w:highlight w:val="none"/>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1.9.4 招标人在踏勘现场中介绍的工程场地和相关的周边环境情况，供投标人</w:t>
      </w:r>
      <w:r>
        <w:rPr>
          <w:rFonts w:ascii="宋体" w:hAnsi="宋体" w:eastAsia="宋体" w:cs="宋体"/>
          <w:color w:val="auto"/>
          <w:spacing w:val="-1"/>
          <w:sz w:val="24"/>
          <w:szCs w:val="24"/>
          <w:highlight w:val="none"/>
          <w:lang w:eastAsia="zh-CN"/>
        </w:rPr>
        <w:t>在编制投标文件时参考，招标人不对投标人据此作出的判断和决策</w:t>
      </w:r>
      <w:r>
        <w:rPr>
          <w:rFonts w:ascii="宋体" w:hAnsi="宋体" w:eastAsia="宋体" w:cs="宋体"/>
          <w:color w:val="auto"/>
          <w:spacing w:val="-2"/>
          <w:sz w:val="24"/>
          <w:szCs w:val="24"/>
          <w:highlight w:val="none"/>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1.10</w:t>
      </w:r>
      <w:r>
        <w:rPr>
          <w:rFonts w:ascii="宋体" w:hAnsi="宋体" w:eastAsia="宋体" w:cs="宋体"/>
          <w:b/>
          <w:bCs/>
          <w:color w:val="auto"/>
          <w:spacing w:val="-4"/>
          <w:sz w:val="28"/>
          <w:szCs w:val="28"/>
          <w:highlight w:val="none"/>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1.10.1 投标人须知前附表规定召开投标预备会的，招标人按投标</w:t>
      </w:r>
      <w:r>
        <w:rPr>
          <w:rFonts w:ascii="宋体" w:hAnsi="宋体" w:eastAsia="宋体" w:cs="宋体"/>
          <w:color w:val="auto"/>
          <w:spacing w:val="4"/>
          <w:sz w:val="24"/>
          <w:szCs w:val="24"/>
          <w:highlight w:val="none"/>
          <w:lang w:eastAsia="zh-CN"/>
        </w:rPr>
        <w:t>人须知前附</w:t>
      </w:r>
      <w:r>
        <w:rPr>
          <w:rFonts w:ascii="宋体" w:hAnsi="宋体" w:eastAsia="宋体" w:cs="宋体"/>
          <w:color w:val="auto"/>
          <w:spacing w:val="-1"/>
          <w:sz w:val="24"/>
          <w:szCs w:val="24"/>
          <w:highlight w:val="none"/>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1.11</w:t>
      </w:r>
      <w:r>
        <w:rPr>
          <w:rFonts w:ascii="宋体" w:hAnsi="宋体" w:eastAsia="宋体" w:cs="宋体"/>
          <w:b/>
          <w:bCs/>
          <w:color w:val="auto"/>
          <w:spacing w:val="-4"/>
          <w:sz w:val="28"/>
          <w:szCs w:val="28"/>
          <w:highlight w:val="none"/>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投标人拟在中标后将中标项目的非主体、非关键性工作进行分包的，应符合相</w:t>
      </w:r>
      <w:r>
        <w:rPr>
          <w:rFonts w:ascii="宋体" w:hAnsi="宋体" w:eastAsia="宋体" w:cs="宋体"/>
          <w:color w:val="auto"/>
          <w:spacing w:val="-2"/>
          <w:sz w:val="24"/>
          <w:szCs w:val="24"/>
          <w:highlight w:val="none"/>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1.12</w:t>
      </w:r>
      <w:r>
        <w:rPr>
          <w:rFonts w:ascii="宋体" w:hAnsi="宋体" w:eastAsia="宋体" w:cs="宋体"/>
          <w:b/>
          <w:bCs/>
          <w:color w:val="auto"/>
          <w:spacing w:val="-4"/>
          <w:sz w:val="28"/>
          <w:szCs w:val="28"/>
          <w:highlight w:val="none"/>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1.12.1 投标文件应当对招标文件的实质性要求和条件作出满足性或更有利于招</w:t>
      </w:r>
      <w:r>
        <w:rPr>
          <w:rFonts w:ascii="宋体" w:hAnsi="宋体" w:eastAsia="宋体" w:cs="宋体"/>
          <w:color w:val="auto"/>
          <w:spacing w:val="2"/>
          <w:sz w:val="24"/>
          <w:szCs w:val="24"/>
          <w:highlight w:val="none"/>
          <w:lang w:eastAsia="zh-CN"/>
        </w:rPr>
        <w:t>标人的响应，否则，投标人的投标将被否决。实质性要求和条件见投标人须知前附</w:t>
      </w:r>
      <w:r>
        <w:rPr>
          <w:rFonts w:ascii="宋体" w:hAnsi="宋体" w:eastAsia="宋体" w:cs="宋体"/>
          <w:color w:val="auto"/>
          <w:spacing w:val="-5"/>
          <w:sz w:val="24"/>
          <w:szCs w:val="24"/>
          <w:highlight w:val="none"/>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1.12.2 投标人须知前附表允许投标文件偏差招标文件某些要求的</w:t>
      </w:r>
      <w:r>
        <w:rPr>
          <w:rFonts w:ascii="宋体" w:hAnsi="宋体" w:eastAsia="宋体" w:cs="宋体"/>
          <w:color w:val="auto"/>
          <w:spacing w:val="4"/>
          <w:sz w:val="24"/>
          <w:szCs w:val="24"/>
          <w:highlight w:val="none"/>
          <w:lang w:eastAsia="zh-CN"/>
        </w:rPr>
        <w:t>，偏离应当</w:t>
      </w:r>
      <w:r>
        <w:rPr>
          <w:rFonts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highlight w:val="none"/>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2.</w:t>
      </w:r>
      <w:r>
        <w:rPr>
          <w:rFonts w:ascii="宋体" w:hAnsi="宋体" w:eastAsia="宋体" w:cs="宋体"/>
          <w:b/>
          <w:bCs/>
          <w:color w:val="auto"/>
          <w:spacing w:val="5"/>
          <w:sz w:val="31"/>
          <w:szCs w:val="31"/>
          <w:highlight w:val="none"/>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2.1</w:t>
      </w:r>
      <w:r>
        <w:rPr>
          <w:rFonts w:ascii="宋体" w:hAnsi="宋体" w:eastAsia="宋体" w:cs="宋体"/>
          <w:b/>
          <w:bCs/>
          <w:color w:val="auto"/>
          <w:spacing w:val="-2"/>
          <w:sz w:val="28"/>
          <w:szCs w:val="28"/>
          <w:highlight w:val="none"/>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1</w:t>
      </w:r>
      <w:r>
        <w:rPr>
          <w:rFonts w:ascii="宋体" w:hAnsi="宋体" w:eastAsia="宋体" w:cs="宋体"/>
          <w:color w:val="auto"/>
          <w:spacing w:val="-9"/>
          <w:sz w:val="24"/>
          <w:szCs w:val="24"/>
          <w:highlight w:val="none"/>
          <w:lang w:eastAsia="zh-CN"/>
        </w:rPr>
        <w:t>）招标公告（或投标邀请书</w:t>
      </w:r>
      <w:r>
        <w:rPr>
          <w:rFonts w:ascii="宋体" w:hAnsi="宋体" w:eastAsia="宋体" w:cs="宋体"/>
          <w:color w:val="auto"/>
          <w:spacing w:val="-5"/>
          <w:sz w:val="24"/>
          <w:szCs w:val="24"/>
          <w:highlight w:val="none"/>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2</w:t>
      </w:r>
      <w:r>
        <w:rPr>
          <w:rFonts w:ascii="宋体" w:hAnsi="宋体" w:eastAsia="宋体" w:cs="宋体"/>
          <w:color w:val="auto"/>
          <w:spacing w:val="-9"/>
          <w:sz w:val="24"/>
          <w:szCs w:val="24"/>
          <w:highlight w:val="none"/>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3</w:t>
      </w:r>
      <w:r>
        <w:rPr>
          <w:rFonts w:ascii="宋体" w:hAnsi="宋体" w:eastAsia="宋体" w:cs="宋体"/>
          <w:color w:val="auto"/>
          <w:spacing w:val="-9"/>
          <w:sz w:val="24"/>
          <w:szCs w:val="24"/>
          <w:highlight w:val="none"/>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4</w:t>
      </w:r>
      <w:r>
        <w:rPr>
          <w:rFonts w:ascii="宋体" w:hAnsi="宋体" w:eastAsia="宋体" w:cs="宋体"/>
          <w:color w:val="auto"/>
          <w:spacing w:val="-9"/>
          <w:sz w:val="24"/>
          <w:szCs w:val="24"/>
          <w:highlight w:val="none"/>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5</w:t>
      </w:r>
      <w:r>
        <w:rPr>
          <w:rFonts w:ascii="宋体" w:hAnsi="宋体" w:eastAsia="宋体" w:cs="宋体"/>
          <w:color w:val="auto"/>
          <w:spacing w:val="-9"/>
          <w:sz w:val="24"/>
          <w:szCs w:val="24"/>
          <w:highlight w:val="none"/>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6</w:t>
      </w:r>
      <w:r>
        <w:rPr>
          <w:rFonts w:ascii="宋体" w:hAnsi="宋体" w:eastAsia="宋体" w:cs="宋体"/>
          <w:color w:val="auto"/>
          <w:spacing w:val="-9"/>
          <w:sz w:val="24"/>
          <w:szCs w:val="24"/>
          <w:highlight w:val="none"/>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7</w:t>
      </w:r>
      <w:r>
        <w:rPr>
          <w:rFonts w:ascii="宋体" w:hAnsi="宋体" w:eastAsia="宋体" w:cs="宋体"/>
          <w:color w:val="auto"/>
          <w:spacing w:val="-9"/>
          <w:sz w:val="24"/>
          <w:szCs w:val="24"/>
          <w:highlight w:val="none"/>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8</w:t>
      </w:r>
      <w:r>
        <w:rPr>
          <w:rFonts w:ascii="宋体" w:hAnsi="宋体" w:eastAsia="宋体" w:cs="宋体"/>
          <w:color w:val="auto"/>
          <w:spacing w:val="-9"/>
          <w:sz w:val="24"/>
          <w:szCs w:val="24"/>
          <w:highlight w:val="none"/>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9</w:t>
      </w:r>
      <w:r>
        <w:rPr>
          <w:rFonts w:ascii="宋体" w:hAnsi="宋体" w:eastAsia="宋体" w:cs="宋体"/>
          <w:color w:val="auto"/>
          <w:spacing w:val="-9"/>
          <w:sz w:val="24"/>
          <w:szCs w:val="24"/>
          <w:highlight w:val="none"/>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根据本章第</w:t>
      </w:r>
      <w:r>
        <w:rPr>
          <w:rFonts w:ascii="Times New Roman" w:hAnsi="Times New Roman" w:eastAsia="Times New Roman" w:cs="Times New Roman"/>
          <w:color w:val="auto"/>
          <w:sz w:val="24"/>
          <w:szCs w:val="24"/>
          <w:highlight w:val="none"/>
          <w:lang w:eastAsia="zh-CN"/>
        </w:rPr>
        <w:t>1.10</w:t>
      </w:r>
      <w:r>
        <w:rPr>
          <w:rFonts w:ascii="宋体" w:hAnsi="宋体" w:eastAsia="宋体" w:cs="宋体"/>
          <w:color w:val="auto"/>
          <w:sz w:val="24"/>
          <w:szCs w:val="24"/>
          <w:highlight w:val="none"/>
          <w:lang w:eastAsia="zh-CN"/>
        </w:rPr>
        <w:t>款、第</w:t>
      </w:r>
      <w:r>
        <w:rPr>
          <w:rFonts w:ascii="Times New Roman" w:hAnsi="Times New Roman" w:eastAsia="Times New Roman" w:cs="Times New Roman"/>
          <w:color w:val="auto"/>
          <w:sz w:val="24"/>
          <w:szCs w:val="24"/>
          <w:highlight w:val="none"/>
          <w:lang w:eastAsia="zh-CN"/>
        </w:rPr>
        <w:t>2.2</w:t>
      </w:r>
      <w:r>
        <w:rPr>
          <w:rFonts w:ascii="宋体" w:hAnsi="宋体" w:eastAsia="宋体" w:cs="宋体"/>
          <w:color w:val="auto"/>
          <w:sz w:val="24"/>
          <w:szCs w:val="24"/>
          <w:highlight w:val="none"/>
          <w:lang w:eastAsia="zh-CN"/>
        </w:rPr>
        <w:t>款和第</w:t>
      </w:r>
      <w:r>
        <w:rPr>
          <w:rFonts w:ascii="Times New Roman" w:hAnsi="Times New Roman" w:eastAsia="Times New Roman" w:cs="Times New Roman"/>
          <w:color w:val="auto"/>
          <w:sz w:val="24"/>
          <w:szCs w:val="24"/>
          <w:highlight w:val="none"/>
          <w:lang w:eastAsia="zh-CN"/>
        </w:rPr>
        <w:t>2.3</w:t>
      </w:r>
      <w:r>
        <w:rPr>
          <w:rFonts w:ascii="宋体" w:hAnsi="宋体" w:eastAsia="宋体" w:cs="宋体"/>
          <w:color w:val="auto"/>
          <w:sz w:val="24"/>
          <w:szCs w:val="24"/>
          <w:highlight w:val="none"/>
          <w:lang w:eastAsia="zh-CN"/>
        </w:rPr>
        <w:t>款对招标文件所作的</w:t>
      </w:r>
      <w:r>
        <w:rPr>
          <w:rFonts w:ascii="宋体" w:hAnsi="宋体" w:eastAsia="宋体" w:cs="宋体"/>
          <w:color w:val="auto"/>
          <w:spacing w:val="-1"/>
          <w:sz w:val="24"/>
          <w:szCs w:val="24"/>
          <w:highlight w:val="none"/>
          <w:lang w:eastAsia="zh-CN"/>
        </w:rPr>
        <w:t>澄清、修改，构成招标</w:t>
      </w:r>
      <w:r>
        <w:rPr>
          <w:rFonts w:ascii="宋体" w:hAnsi="宋体" w:eastAsia="宋体" w:cs="宋体"/>
          <w:color w:val="auto"/>
          <w:spacing w:val="-2"/>
          <w:sz w:val="24"/>
          <w:szCs w:val="24"/>
          <w:highlight w:val="none"/>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2.2</w:t>
      </w:r>
      <w:r>
        <w:rPr>
          <w:rFonts w:ascii="宋体" w:hAnsi="宋体" w:eastAsia="宋体" w:cs="宋体"/>
          <w:b/>
          <w:bCs/>
          <w:color w:val="auto"/>
          <w:spacing w:val="-2"/>
          <w:sz w:val="28"/>
          <w:szCs w:val="28"/>
          <w:highlight w:val="none"/>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2.2.1 投标人应仔细阅读和检查招标文件的全部内容。</w:t>
      </w:r>
      <w:r>
        <w:rPr>
          <w:rFonts w:ascii="宋体" w:hAnsi="宋体" w:eastAsia="宋体" w:cs="宋体"/>
          <w:color w:val="auto"/>
          <w:spacing w:val="8"/>
          <w:sz w:val="24"/>
          <w:szCs w:val="24"/>
          <w:highlight w:val="none"/>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highlight w:val="none"/>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2.3</w:t>
      </w:r>
      <w:r>
        <w:rPr>
          <w:rFonts w:ascii="宋体" w:hAnsi="宋体" w:eastAsia="宋体" w:cs="宋体"/>
          <w:b/>
          <w:bCs/>
          <w:color w:val="auto"/>
          <w:spacing w:val="-2"/>
          <w:sz w:val="28"/>
          <w:szCs w:val="28"/>
          <w:highlight w:val="none"/>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highlight w:val="none"/>
          <w:lang w:eastAsia="zh-CN"/>
        </w:rPr>
        <w:t>15</w:t>
      </w:r>
      <w:r>
        <w:rPr>
          <w:rFonts w:ascii="宋体" w:hAnsi="宋体" w:eastAsia="宋体" w:cs="宋体"/>
          <w:color w:val="auto"/>
          <w:spacing w:val="2"/>
          <w:sz w:val="24"/>
          <w:szCs w:val="24"/>
          <w:highlight w:val="none"/>
          <w:lang w:eastAsia="zh-CN"/>
        </w:rPr>
        <w:t>日</w:t>
      </w:r>
      <w:r>
        <w:rPr>
          <w:rFonts w:ascii="宋体" w:hAnsi="宋体" w:eastAsia="宋体" w:cs="宋体"/>
          <w:color w:val="auto"/>
          <w:sz w:val="24"/>
          <w:szCs w:val="24"/>
          <w:highlight w:val="none"/>
          <w:lang w:eastAsia="zh-CN"/>
        </w:rPr>
        <w:t>前发布修改文件；不足</w:t>
      </w:r>
      <w:r>
        <w:rPr>
          <w:rFonts w:ascii="Times New Roman" w:hAnsi="Times New Roman" w:eastAsia="Times New Roman" w:cs="Times New Roman"/>
          <w:color w:val="auto"/>
          <w:sz w:val="24"/>
          <w:szCs w:val="24"/>
          <w:highlight w:val="none"/>
          <w:lang w:eastAsia="zh-CN"/>
        </w:rPr>
        <w:t>15</w:t>
      </w:r>
      <w:r>
        <w:rPr>
          <w:rFonts w:ascii="宋体" w:hAnsi="宋体" w:eastAsia="宋体" w:cs="宋体"/>
          <w:color w:val="auto"/>
          <w:sz w:val="24"/>
          <w:szCs w:val="24"/>
          <w:highlight w:val="none"/>
          <w:lang w:eastAsia="zh-CN"/>
        </w:rPr>
        <w:t>日的，招标人应当顺延提交</w:t>
      </w:r>
      <w:r>
        <w:rPr>
          <w:rFonts w:ascii="宋体" w:hAnsi="宋体" w:eastAsia="宋体" w:cs="宋体"/>
          <w:color w:val="auto"/>
          <w:spacing w:val="-1"/>
          <w:sz w:val="24"/>
          <w:szCs w:val="24"/>
          <w:highlight w:val="none"/>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2.3.2 当招标文件的修改内容与招标文件相互矛盾时，以最后发出</w:t>
      </w:r>
      <w:r>
        <w:rPr>
          <w:rFonts w:ascii="宋体" w:hAnsi="宋体" w:eastAsia="宋体" w:cs="宋体"/>
          <w:color w:val="auto"/>
          <w:spacing w:val="-5"/>
          <w:sz w:val="24"/>
          <w:szCs w:val="24"/>
          <w:highlight w:val="none"/>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3.</w:t>
      </w:r>
      <w:r>
        <w:rPr>
          <w:rFonts w:ascii="宋体" w:hAnsi="宋体" w:eastAsia="宋体" w:cs="宋体"/>
          <w:b/>
          <w:bCs/>
          <w:color w:val="auto"/>
          <w:spacing w:val="5"/>
          <w:sz w:val="31"/>
          <w:szCs w:val="31"/>
          <w:highlight w:val="none"/>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3.1</w:t>
      </w:r>
      <w:r>
        <w:rPr>
          <w:rFonts w:ascii="宋体" w:hAnsi="宋体" w:eastAsia="宋体" w:cs="宋体"/>
          <w:b/>
          <w:bCs/>
          <w:color w:val="auto"/>
          <w:spacing w:val="-2"/>
          <w:sz w:val="28"/>
          <w:szCs w:val="28"/>
          <w:highlight w:val="none"/>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技术标打分制的综合评估法、技术标通过制的</w:t>
      </w:r>
      <w:r>
        <w:rPr>
          <w:rFonts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highlight w:val="none"/>
          <w:lang w:eastAsia="zh-CN"/>
        </w:rPr>
        <w:t>标、资格标组成，详见投标人须知前附表</w:t>
      </w:r>
      <w:r>
        <w:rPr>
          <w:rFonts w:ascii="Times New Roman" w:hAnsi="Times New Roman" w:eastAsia="Times New Roman" w:cs="Times New Roman"/>
          <w:color w:val="auto"/>
          <w:spacing w:val="-1"/>
          <w:sz w:val="24"/>
          <w:szCs w:val="24"/>
          <w:highlight w:val="none"/>
          <w:lang w:eastAsia="zh-CN"/>
        </w:rPr>
        <w:t>3.1</w:t>
      </w:r>
      <w:r>
        <w:rPr>
          <w:rFonts w:ascii="宋体" w:hAnsi="宋体" w:eastAsia="宋体" w:cs="宋体"/>
          <w:color w:val="auto"/>
          <w:spacing w:val="-1"/>
          <w:sz w:val="24"/>
          <w:szCs w:val="24"/>
          <w:highlight w:val="none"/>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3.2</w:t>
      </w:r>
      <w:r>
        <w:rPr>
          <w:rFonts w:ascii="宋体" w:hAnsi="宋体" w:eastAsia="宋体" w:cs="宋体"/>
          <w:b/>
          <w:bCs/>
          <w:color w:val="auto"/>
          <w:spacing w:val="-2"/>
          <w:sz w:val="28"/>
          <w:szCs w:val="28"/>
          <w:highlight w:val="none"/>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3.2.2 投标人在投标截止时间前修改投标函中的投标报价总额，应同时修改投</w:t>
      </w:r>
      <w:r>
        <w:rPr>
          <w:rFonts w:ascii="宋体" w:hAnsi="宋体" w:eastAsia="宋体" w:cs="宋体"/>
          <w:color w:val="auto"/>
          <w:spacing w:val="1"/>
          <w:sz w:val="24"/>
          <w:szCs w:val="24"/>
          <w:highlight w:val="none"/>
          <w:lang w:eastAsia="zh-CN"/>
        </w:rPr>
        <w:t>标文件“投标报价”中的相应报价，投标报价总额为各分项金额之和。此修改须符</w:t>
      </w:r>
      <w:r>
        <w:rPr>
          <w:rFonts w:ascii="宋体" w:hAnsi="宋体" w:eastAsia="宋体" w:cs="宋体"/>
          <w:color w:val="auto"/>
          <w:spacing w:val="-1"/>
          <w:sz w:val="24"/>
          <w:szCs w:val="24"/>
          <w:highlight w:val="none"/>
          <w:lang w:eastAsia="zh-CN"/>
        </w:rPr>
        <w:t>合本章第</w:t>
      </w:r>
      <w:r>
        <w:rPr>
          <w:rFonts w:ascii="Times New Roman" w:hAnsi="Times New Roman" w:eastAsia="Times New Roman" w:cs="Times New Roman"/>
          <w:color w:val="auto"/>
          <w:spacing w:val="-1"/>
          <w:sz w:val="24"/>
          <w:szCs w:val="24"/>
          <w:highlight w:val="none"/>
          <w:lang w:eastAsia="zh-CN"/>
        </w:rPr>
        <w:t>4.3</w:t>
      </w:r>
      <w:r>
        <w:rPr>
          <w:rFonts w:ascii="宋体" w:hAnsi="宋体" w:eastAsia="宋体" w:cs="宋体"/>
          <w:color w:val="auto"/>
          <w:spacing w:val="-1"/>
          <w:sz w:val="24"/>
          <w:szCs w:val="24"/>
          <w:highlight w:val="none"/>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3.2.3 工程量清单计价方式：见投标人须知前附表，投标人应按第五章“工程</w:t>
      </w:r>
      <w:r>
        <w:rPr>
          <w:rFonts w:ascii="宋体" w:hAnsi="宋体" w:eastAsia="宋体" w:cs="宋体"/>
          <w:color w:val="auto"/>
          <w:spacing w:val="3"/>
          <w:sz w:val="24"/>
          <w:szCs w:val="24"/>
          <w:highlight w:val="none"/>
          <w:lang w:eastAsia="zh-CN"/>
        </w:rPr>
        <w:t>量清单编制”的要求填写相应表格，具体表式按招标文件第八章“投标文件格式”</w:t>
      </w:r>
      <w:r>
        <w:rPr>
          <w:rFonts w:ascii="宋体" w:hAnsi="宋体" w:eastAsia="宋体" w:cs="宋体"/>
          <w:color w:val="auto"/>
          <w:spacing w:val="-2"/>
          <w:sz w:val="24"/>
          <w:szCs w:val="24"/>
          <w:highlight w:val="none"/>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3.2.4 招标人设有最高投标限价的，投标人的投标</w:t>
      </w:r>
      <w:r>
        <w:rPr>
          <w:rFonts w:ascii="宋体" w:hAnsi="宋体" w:eastAsia="宋体" w:cs="宋体"/>
          <w:color w:val="auto"/>
          <w:spacing w:val="8"/>
          <w:sz w:val="24"/>
          <w:szCs w:val="24"/>
          <w:highlight w:val="none"/>
          <w:lang w:eastAsia="zh-CN"/>
        </w:rPr>
        <w:t>报价不得超过最高投标限</w:t>
      </w:r>
      <w:r>
        <w:rPr>
          <w:rFonts w:ascii="宋体" w:hAnsi="宋体" w:eastAsia="宋体" w:cs="宋体"/>
          <w:color w:val="auto"/>
          <w:spacing w:val="-1"/>
          <w:sz w:val="24"/>
          <w:szCs w:val="24"/>
          <w:highlight w:val="none"/>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3.3</w:t>
      </w:r>
      <w:r>
        <w:rPr>
          <w:rFonts w:ascii="宋体" w:hAnsi="宋体" w:eastAsia="宋体" w:cs="宋体"/>
          <w:b/>
          <w:bCs/>
          <w:color w:val="auto"/>
          <w:spacing w:val="-2"/>
          <w:sz w:val="28"/>
          <w:szCs w:val="28"/>
          <w:highlight w:val="none"/>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3.3.1 在投标人须知前附表规定的投标有效期内，投标人不得要求撤销或修改</w:t>
      </w:r>
      <w:r>
        <w:rPr>
          <w:rFonts w:ascii="宋体" w:hAnsi="宋体" w:eastAsia="宋体" w:cs="宋体"/>
          <w:color w:val="auto"/>
          <w:spacing w:val="-2"/>
          <w:sz w:val="24"/>
          <w:szCs w:val="24"/>
          <w:highlight w:val="none"/>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3.3.2 在投标有效期内，投标人撤销投标文件的，应承担招标文件和法律规定</w:t>
      </w:r>
      <w:r>
        <w:rPr>
          <w:rFonts w:ascii="宋体" w:hAnsi="宋体" w:eastAsia="宋体" w:cs="宋体"/>
          <w:color w:val="auto"/>
          <w:spacing w:val="-8"/>
          <w:sz w:val="24"/>
          <w:szCs w:val="24"/>
          <w:highlight w:val="none"/>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3.3.3出现特殊情况需要延长投标有效期的，招标人以书面形式（或电子交易</w:t>
      </w:r>
      <w:r>
        <w:rPr>
          <w:rFonts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highlight w:val="none"/>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3.4</w:t>
      </w:r>
      <w:r>
        <w:rPr>
          <w:rFonts w:ascii="宋体" w:hAnsi="宋体" w:eastAsia="宋体" w:cs="宋体"/>
          <w:b/>
          <w:bCs/>
          <w:color w:val="auto"/>
          <w:spacing w:val="-2"/>
          <w:sz w:val="28"/>
          <w:szCs w:val="28"/>
          <w:highlight w:val="none"/>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3.4.1 投标人在递交投标文件的同时，应按投标人须知前附表规定的金额、形式</w:t>
      </w:r>
      <w:r>
        <w:rPr>
          <w:rFonts w:ascii="宋体" w:hAnsi="宋体" w:eastAsia="宋体" w:cs="宋体"/>
          <w:color w:val="auto"/>
          <w:spacing w:val="2"/>
          <w:sz w:val="24"/>
          <w:szCs w:val="24"/>
          <w:highlight w:val="none"/>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3.4.2 投标人不按本章第</w:t>
      </w:r>
      <w:r>
        <w:rPr>
          <w:rFonts w:ascii="Times New Roman" w:hAnsi="Times New Roman" w:eastAsia="Times New Roman" w:cs="Times New Roman"/>
          <w:color w:val="auto"/>
          <w:spacing w:val="-4"/>
          <w:sz w:val="24"/>
          <w:szCs w:val="24"/>
          <w:highlight w:val="none"/>
          <w:lang w:eastAsia="zh-CN"/>
        </w:rPr>
        <w:t>3.4.1</w:t>
      </w:r>
      <w:r>
        <w:rPr>
          <w:rFonts w:ascii="宋体" w:hAnsi="宋体" w:eastAsia="宋体" w:cs="宋体"/>
          <w:color w:val="auto"/>
          <w:spacing w:val="-4"/>
          <w:sz w:val="24"/>
          <w:szCs w:val="24"/>
          <w:highlight w:val="none"/>
          <w:lang w:eastAsia="zh-CN"/>
        </w:rPr>
        <w:t>项要求递交投标保证金的，评标委员会将否决其投</w:t>
      </w:r>
      <w:r>
        <w:rPr>
          <w:rFonts w:ascii="宋体" w:hAnsi="宋体" w:eastAsia="宋体" w:cs="宋体"/>
          <w:color w:val="auto"/>
          <w:spacing w:val="-6"/>
          <w:sz w:val="24"/>
          <w:szCs w:val="24"/>
          <w:highlight w:val="none"/>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"3.4.3.1" </w:instrText>
      </w:r>
      <w:r>
        <w:rPr>
          <w:color w:val="auto"/>
          <w:highlight w:val="none"/>
        </w:rPr>
        <w:fldChar w:fldCharType="separate"/>
      </w:r>
      <w:r>
        <w:rPr>
          <w:rFonts w:ascii="宋体" w:hAnsi="宋体" w:eastAsia="宋体" w:cs="宋体"/>
          <w:color w:val="auto"/>
          <w:spacing w:val="-1"/>
          <w:sz w:val="24"/>
          <w:szCs w:val="24"/>
          <w:highlight w:val="none"/>
          <w:lang w:eastAsia="zh-CN"/>
        </w:rPr>
        <w:t>3.4.3.1</w:t>
      </w:r>
      <w:r>
        <w:rPr>
          <w:rFonts w:ascii="宋体" w:hAnsi="宋体" w:eastAsia="宋体" w:cs="宋体"/>
          <w:color w:val="auto"/>
          <w:spacing w:val="-1"/>
          <w:sz w:val="24"/>
          <w:szCs w:val="24"/>
          <w:highlight w:val="none"/>
          <w:lang w:eastAsia="zh-CN"/>
        </w:rPr>
        <w:fldChar w:fldCharType="end"/>
      </w:r>
      <w:r>
        <w:rPr>
          <w:rFonts w:ascii="宋体" w:hAnsi="宋体" w:eastAsia="宋体" w:cs="宋体"/>
          <w:color w:val="auto"/>
          <w:spacing w:val="-1"/>
          <w:sz w:val="24"/>
          <w:szCs w:val="24"/>
          <w:highlight w:val="none"/>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"3.4.3.2" </w:instrText>
      </w:r>
      <w:r>
        <w:rPr>
          <w:color w:val="auto"/>
          <w:highlight w:val="none"/>
        </w:rPr>
        <w:fldChar w:fldCharType="separate"/>
      </w:r>
      <w:r>
        <w:rPr>
          <w:rFonts w:ascii="宋体" w:hAnsi="宋体" w:eastAsia="宋体" w:cs="宋体"/>
          <w:color w:val="auto"/>
          <w:spacing w:val="-2"/>
          <w:sz w:val="24"/>
          <w:szCs w:val="24"/>
          <w:highlight w:val="none"/>
          <w:lang w:eastAsia="zh-CN"/>
        </w:rPr>
        <w:t>3.4.3.2</w:t>
      </w:r>
      <w:r>
        <w:rPr>
          <w:rFonts w:ascii="宋体" w:hAnsi="宋体" w:eastAsia="宋体" w:cs="宋体"/>
          <w:color w:val="auto"/>
          <w:spacing w:val="-2"/>
          <w:sz w:val="24"/>
          <w:szCs w:val="24"/>
          <w:highlight w:val="none"/>
          <w:lang w:eastAsia="zh-CN"/>
        </w:rPr>
        <w:fldChar w:fldCharType="end"/>
      </w:r>
      <w:r>
        <w:rPr>
          <w:rFonts w:ascii="宋体" w:hAnsi="宋体" w:eastAsia="宋体" w:cs="宋体"/>
          <w:color w:val="auto"/>
          <w:spacing w:val="-2"/>
          <w:sz w:val="24"/>
          <w:szCs w:val="24"/>
          <w:highlight w:val="none"/>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）在提交投标文件截止时间后到招标文件规定的投</w:t>
      </w:r>
      <w:r>
        <w:rPr>
          <w:rFonts w:ascii="宋体" w:hAnsi="宋体" w:eastAsia="宋体" w:cs="宋体"/>
          <w:color w:val="auto"/>
          <w:spacing w:val="-2"/>
          <w:sz w:val="24"/>
          <w:szCs w:val="24"/>
          <w:highlight w:val="none"/>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）中标人在收到中标通知书后，无正当理由不与招</w:t>
      </w:r>
      <w:r>
        <w:rPr>
          <w:rFonts w:ascii="宋体" w:hAnsi="宋体" w:eastAsia="宋体" w:cs="宋体"/>
          <w:color w:val="auto"/>
          <w:spacing w:val="-2"/>
          <w:sz w:val="24"/>
          <w:szCs w:val="24"/>
          <w:highlight w:val="none"/>
          <w:lang w:eastAsia="zh-CN"/>
        </w:rPr>
        <w:t>标人订立合同，在签订合</w:t>
      </w:r>
      <w:r>
        <w:rPr>
          <w:rFonts w:ascii="宋体" w:hAnsi="宋体" w:eastAsia="宋体" w:cs="宋体"/>
          <w:color w:val="auto"/>
          <w:spacing w:val="-1"/>
          <w:sz w:val="24"/>
          <w:szCs w:val="24"/>
          <w:highlight w:val="none"/>
          <w:lang w:eastAsia="zh-CN"/>
        </w:rPr>
        <w:t>同时向招标人提出附加条件，或者不按照招标文件要</w:t>
      </w:r>
      <w:r>
        <w:rPr>
          <w:rFonts w:ascii="宋体" w:hAnsi="宋体" w:eastAsia="宋体" w:cs="宋体"/>
          <w:color w:val="auto"/>
          <w:spacing w:val="-2"/>
          <w:sz w:val="24"/>
          <w:szCs w:val="24"/>
          <w:highlight w:val="none"/>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rFonts w:ascii="宋体" w:hAnsi="宋体" w:eastAsia="宋体" w:cs="宋体"/>
          <w:color w:val="auto"/>
          <w:spacing w:val="-2"/>
          <w:sz w:val="24"/>
          <w:szCs w:val="24"/>
          <w:highlight w:val="none"/>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3.6</w:t>
      </w:r>
      <w:r>
        <w:rPr>
          <w:rFonts w:ascii="宋体" w:hAnsi="宋体" w:eastAsia="宋体" w:cs="宋体"/>
          <w:b/>
          <w:bCs/>
          <w:color w:val="auto"/>
          <w:spacing w:val="-2"/>
          <w:sz w:val="28"/>
          <w:szCs w:val="28"/>
          <w:highlight w:val="none"/>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3.7</w:t>
      </w:r>
      <w:r>
        <w:rPr>
          <w:rFonts w:ascii="宋体" w:hAnsi="宋体" w:eastAsia="宋体" w:cs="宋体"/>
          <w:b/>
          <w:bCs/>
          <w:color w:val="auto"/>
          <w:spacing w:val="-2"/>
          <w:sz w:val="28"/>
          <w:szCs w:val="28"/>
          <w:highlight w:val="none"/>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3.7.1投标文件应按第八章“投标文件格式”进行编写，如有必要，可以增加</w:t>
      </w:r>
      <w:r>
        <w:rPr>
          <w:rFonts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highlight w:val="none"/>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3.7.2投标文件应当对招标文件有关工期、投标有效期、质量要求、技术标准</w:t>
      </w:r>
      <w:r>
        <w:rPr>
          <w:rFonts w:ascii="宋体" w:hAnsi="宋体" w:eastAsia="宋体" w:cs="宋体"/>
          <w:color w:val="auto"/>
          <w:spacing w:val="-1"/>
          <w:sz w:val="24"/>
          <w:szCs w:val="24"/>
          <w:highlight w:val="none"/>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（3）电子投标文件所附证书证件及业绩证明文件要求见投标人须</w:t>
      </w:r>
      <w:r>
        <w:rPr>
          <w:rFonts w:ascii="宋体" w:hAnsi="宋体" w:eastAsia="宋体" w:cs="宋体"/>
          <w:color w:val="auto"/>
          <w:spacing w:val="3"/>
          <w:sz w:val="24"/>
          <w:szCs w:val="24"/>
          <w:highlight w:val="none"/>
          <w:lang w:eastAsia="zh-CN"/>
        </w:rPr>
        <w:t>知前附表规</w:t>
      </w:r>
      <w:r>
        <w:rPr>
          <w:rFonts w:ascii="宋体" w:hAnsi="宋体" w:eastAsia="宋体" w:cs="宋体"/>
          <w:color w:val="auto"/>
          <w:spacing w:val="-8"/>
          <w:sz w:val="24"/>
          <w:szCs w:val="24"/>
          <w:highlight w:val="none"/>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投标文件包括本须知第3.1条中规定的内容，投标人</w:t>
      </w:r>
      <w:r>
        <w:rPr>
          <w:rFonts w:ascii="宋体" w:hAnsi="宋体" w:eastAsia="宋体" w:cs="宋体"/>
          <w:color w:val="auto"/>
          <w:spacing w:val="5"/>
          <w:sz w:val="24"/>
          <w:szCs w:val="24"/>
          <w:highlight w:val="none"/>
          <w:lang w:eastAsia="zh-CN"/>
        </w:rPr>
        <w:t>提交的投标文件应使用招</w:t>
      </w:r>
      <w:r>
        <w:rPr>
          <w:rFonts w:ascii="宋体" w:hAnsi="宋体" w:eastAsia="宋体" w:cs="宋体"/>
          <w:color w:val="auto"/>
          <w:spacing w:val="-1"/>
          <w:sz w:val="24"/>
          <w:szCs w:val="24"/>
          <w:highlight w:val="none"/>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3"/>
          <w:sz w:val="31"/>
          <w:szCs w:val="31"/>
          <w:highlight w:val="none"/>
          <w:lang w:eastAsia="zh-CN"/>
        </w:rPr>
        <w:t>4.</w:t>
      </w:r>
      <w:r>
        <w:rPr>
          <w:rFonts w:ascii="宋体" w:hAnsi="宋体" w:eastAsia="宋体" w:cs="宋体"/>
          <w:b/>
          <w:bCs/>
          <w:color w:val="auto"/>
          <w:spacing w:val="3"/>
          <w:sz w:val="31"/>
          <w:szCs w:val="31"/>
          <w:highlight w:val="none"/>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4.1.1投标文件的密封、标记和电子投标</w:t>
      </w:r>
      <w:r>
        <w:rPr>
          <w:rFonts w:ascii="宋体" w:hAnsi="宋体" w:eastAsia="宋体" w:cs="宋体"/>
          <w:color w:val="auto"/>
          <w:spacing w:val="-2"/>
          <w:sz w:val="24"/>
          <w:szCs w:val="24"/>
          <w:highlight w:val="none"/>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4.2.1投标人应在投标人须知前附表规定的投标截止</w:t>
      </w:r>
      <w:r>
        <w:rPr>
          <w:rFonts w:ascii="宋体" w:hAnsi="宋体" w:eastAsia="宋体" w:cs="宋体"/>
          <w:color w:val="auto"/>
          <w:spacing w:val="-1"/>
          <w:sz w:val="24"/>
          <w:szCs w:val="24"/>
          <w:highlight w:val="none"/>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4.2.2投标人通过下载招标文件的电子招标投标交易平</w:t>
      </w:r>
      <w:r>
        <w:rPr>
          <w:rFonts w:ascii="宋体" w:hAnsi="宋体" w:eastAsia="宋体" w:cs="宋体"/>
          <w:color w:val="auto"/>
          <w:spacing w:val="-1"/>
          <w:sz w:val="24"/>
          <w:szCs w:val="24"/>
          <w:highlight w:val="none"/>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4.2.3除投标人须知前附表另有规定外，投标人所递交</w:t>
      </w:r>
      <w:r>
        <w:rPr>
          <w:rFonts w:ascii="宋体" w:hAnsi="宋体" w:eastAsia="宋体" w:cs="宋体"/>
          <w:color w:val="auto"/>
          <w:spacing w:val="-1"/>
          <w:sz w:val="24"/>
          <w:szCs w:val="24"/>
          <w:highlight w:val="none"/>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4.2.4投标人完成电子投标文件上传后</w:t>
      </w:r>
      <w:r>
        <w:rPr>
          <w:rFonts w:ascii="宋体" w:hAnsi="宋体" w:eastAsia="宋体" w:cs="宋体"/>
          <w:color w:val="auto"/>
          <w:spacing w:val="5"/>
          <w:sz w:val="24"/>
          <w:szCs w:val="24"/>
          <w:highlight w:val="none"/>
          <w:lang w:eastAsia="zh-CN"/>
        </w:rPr>
        <w:t>，电子招标投标交易平台即时向投标人</w:t>
      </w:r>
      <w:r>
        <w:rPr>
          <w:rFonts w:ascii="宋体" w:hAnsi="宋体" w:eastAsia="宋体" w:cs="宋体"/>
          <w:color w:val="auto"/>
          <w:spacing w:val="-1"/>
          <w:sz w:val="24"/>
          <w:szCs w:val="24"/>
          <w:highlight w:val="none"/>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4.3.1在本章第4.2.1项规定的投标截止时间前，投标人可以修改或撤回已递交</w:t>
      </w:r>
      <w:r>
        <w:rPr>
          <w:rFonts w:ascii="宋体" w:hAnsi="宋体" w:eastAsia="宋体" w:cs="宋体"/>
          <w:color w:val="auto"/>
          <w:spacing w:val="9"/>
          <w:sz w:val="24"/>
          <w:szCs w:val="24"/>
          <w:highlight w:val="none"/>
          <w:lang w:eastAsia="zh-CN"/>
        </w:rPr>
        <w:t>的投标文件，但应以书面形式通知招标人。投标截止</w:t>
      </w:r>
      <w:r>
        <w:rPr>
          <w:rFonts w:ascii="宋体" w:hAnsi="宋体" w:eastAsia="宋体" w:cs="宋体"/>
          <w:color w:val="auto"/>
          <w:spacing w:val="8"/>
          <w:sz w:val="24"/>
          <w:szCs w:val="24"/>
          <w:highlight w:val="none"/>
          <w:lang w:eastAsia="zh-CN"/>
        </w:rPr>
        <w:t>时间前未完成投标文件传输</w:t>
      </w:r>
      <w:r>
        <w:rPr>
          <w:rFonts w:ascii="宋体" w:hAnsi="宋体" w:eastAsia="宋体" w:cs="宋体"/>
          <w:color w:val="auto"/>
          <w:spacing w:val="-6"/>
          <w:sz w:val="24"/>
          <w:szCs w:val="24"/>
          <w:highlight w:val="none"/>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highlight w:val="none"/>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4.3.3投标人撤回投标文件的，招标人自收到投标人书面撤回通知之日起5日内</w:t>
      </w:r>
      <w:r>
        <w:rPr>
          <w:rFonts w:ascii="宋体" w:hAnsi="宋体" w:eastAsia="宋体" w:cs="宋体"/>
          <w:color w:val="auto"/>
          <w:spacing w:val="-1"/>
          <w:sz w:val="24"/>
          <w:szCs w:val="24"/>
          <w:highlight w:val="none"/>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4.3.4修改的内容为投标文件的组成部分。修改的投标文件应按照本章第3条、</w:t>
      </w:r>
      <w:r>
        <w:rPr>
          <w:rFonts w:ascii="宋体" w:hAnsi="宋体" w:eastAsia="宋体" w:cs="宋体"/>
          <w:color w:val="auto"/>
          <w:spacing w:val="-2"/>
          <w:sz w:val="24"/>
          <w:szCs w:val="24"/>
          <w:highlight w:val="none"/>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5.</w:t>
      </w:r>
      <w:r>
        <w:rPr>
          <w:rFonts w:ascii="宋体" w:hAnsi="宋体" w:eastAsia="宋体" w:cs="宋体"/>
          <w:b/>
          <w:bCs/>
          <w:color w:val="auto"/>
          <w:spacing w:val="2"/>
          <w:sz w:val="31"/>
          <w:szCs w:val="31"/>
          <w:highlight w:val="none"/>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5.1</w:t>
      </w:r>
      <w:r>
        <w:rPr>
          <w:rFonts w:ascii="宋体" w:hAnsi="宋体" w:eastAsia="宋体" w:cs="宋体"/>
          <w:b/>
          <w:bCs/>
          <w:color w:val="auto"/>
          <w:spacing w:val="-6"/>
          <w:sz w:val="28"/>
          <w:szCs w:val="28"/>
          <w:highlight w:val="none"/>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5.2</w:t>
      </w:r>
      <w:r>
        <w:rPr>
          <w:rFonts w:ascii="宋体" w:hAnsi="宋体" w:eastAsia="宋体" w:cs="宋体"/>
          <w:b/>
          <w:bCs/>
          <w:color w:val="auto"/>
          <w:spacing w:val="-7"/>
          <w:sz w:val="28"/>
          <w:szCs w:val="28"/>
          <w:highlight w:val="none"/>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5.3</w:t>
      </w:r>
      <w:r>
        <w:rPr>
          <w:rFonts w:ascii="宋体" w:hAnsi="宋体" w:eastAsia="宋体" w:cs="宋体"/>
          <w:b/>
          <w:bCs/>
          <w:color w:val="auto"/>
          <w:spacing w:val="-7"/>
          <w:sz w:val="28"/>
          <w:szCs w:val="28"/>
          <w:highlight w:val="none"/>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投标人对开标有异议的，应当在开标时提出，招标人当场作出答复，并制作记</w:t>
      </w:r>
      <w:r>
        <w:rPr>
          <w:rFonts w:ascii="宋体" w:hAnsi="宋体" w:eastAsia="宋体" w:cs="宋体"/>
          <w:color w:val="auto"/>
          <w:spacing w:val="-6"/>
          <w:sz w:val="24"/>
          <w:szCs w:val="24"/>
          <w:highlight w:val="none"/>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5.4</w:t>
      </w:r>
      <w:r>
        <w:rPr>
          <w:rFonts w:ascii="宋体" w:hAnsi="宋体" w:eastAsia="宋体" w:cs="宋体"/>
          <w:b/>
          <w:bCs/>
          <w:color w:val="auto"/>
          <w:spacing w:val="-3"/>
          <w:sz w:val="28"/>
          <w:szCs w:val="28"/>
          <w:highlight w:val="none"/>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6.</w:t>
      </w:r>
      <w:r>
        <w:rPr>
          <w:rFonts w:ascii="宋体" w:hAnsi="宋体" w:eastAsia="宋体" w:cs="宋体"/>
          <w:b/>
          <w:bCs/>
          <w:color w:val="auto"/>
          <w:spacing w:val="2"/>
          <w:sz w:val="31"/>
          <w:szCs w:val="31"/>
          <w:highlight w:val="none"/>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6.1</w:t>
      </w:r>
      <w:r>
        <w:rPr>
          <w:rFonts w:ascii="宋体" w:hAnsi="宋体" w:eastAsia="宋体" w:cs="宋体"/>
          <w:b/>
          <w:bCs/>
          <w:color w:val="auto"/>
          <w:spacing w:val="-3"/>
          <w:sz w:val="28"/>
          <w:szCs w:val="28"/>
          <w:highlight w:val="none"/>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6.1.1评标由招标人依法组建的评标委员会负责。评标委员会由招标人或其</w:t>
      </w:r>
      <w:r>
        <w:rPr>
          <w:rFonts w:ascii="宋体" w:hAnsi="宋体" w:eastAsia="宋体" w:cs="宋体"/>
          <w:color w:val="auto"/>
          <w:spacing w:val="-2"/>
          <w:sz w:val="24"/>
          <w:szCs w:val="24"/>
          <w:highlight w:val="none"/>
          <w:lang w:eastAsia="zh-CN"/>
        </w:rPr>
        <w:t>委托</w:t>
      </w:r>
      <w:r>
        <w:rPr>
          <w:rFonts w:ascii="宋体" w:hAnsi="宋体" w:eastAsia="宋体" w:cs="宋体"/>
          <w:color w:val="auto"/>
          <w:spacing w:val="2"/>
          <w:sz w:val="24"/>
          <w:szCs w:val="24"/>
          <w:highlight w:val="none"/>
          <w:lang w:eastAsia="zh-CN"/>
        </w:rPr>
        <w:t>的招标代理机构熟悉相关业务的代表，以及有关技术、经济等方面的专家组成。评</w:t>
      </w:r>
      <w:r>
        <w:rPr>
          <w:rFonts w:ascii="宋体" w:hAnsi="宋体" w:eastAsia="宋体" w:cs="宋体"/>
          <w:color w:val="auto"/>
          <w:spacing w:val="-1"/>
          <w:sz w:val="24"/>
          <w:szCs w:val="24"/>
          <w:highlight w:val="none"/>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4"/>
          <w:sz w:val="24"/>
          <w:szCs w:val="24"/>
          <w:highlight w:val="none"/>
          <w:lang w:eastAsia="zh-CN"/>
        </w:rPr>
        <w:t>6.2</w:t>
      </w:r>
      <w:r>
        <w:rPr>
          <w:rFonts w:ascii="宋体" w:hAnsi="宋体" w:eastAsia="宋体" w:cs="宋体"/>
          <w:b/>
          <w:bCs/>
          <w:color w:val="auto"/>
          <w:spacing w:val="-4"/>
          <w:sz w:val="28"/>
          <w:szCs w:val="28"/>
          <w:highlight w:val="none"/>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6.3</w:t>
      </w:r>
      <w:r>
        <w:rPr>
          <w:rFonts w:ascii="宋体" w:hAnsi="宋体" w:eastAsia="宋体" w:cs="宋体"/>
          <w:b/>
          <w:bCs/>
          <w:color w:val="auto"/>
          <w:spacing w:val="-7"/>
          <w:sz w:val="28"/>
          <w:szCs w:val="28"/>
          <w:highlight w:val="none"/>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6.3.1评标委员会按照第三章“评标办法”规定的方法、评审因素、标准和程</w:t>
      </w:r>
      <w:r>
        <w:rPr>
          <w:rFonts w:ascii="宋体" w:hAnsi="宋体" w:eastAsia="宋体" w:cs="宋体"/>
          <w:color w:val="auto"/>
          <w:spacing w:val="1"/>
          <w:sz w:val="24"/>
          <w:szCs w:val="24"/>
          <w:highlight w:val="none"/>
          <w:lang w:eastAsia="zh-CN"/>
        </w:rPr>
        <w:t>序对投标文件进行评审。第三章“评标办法”没有规定的方法、评审因素和标准，</w:t>
      </w:r>
      <w:r>
        <w:rPr>
          <w:rFonts w:ascii="宋体" w:hAnsi="宋体" w:eastAsia="宋体" w:cs="宋体"/>
          <w:color w:val="auto"/>
          <w:spacing w:val="-2"/>
          <w:sz w:val="24"/>
          <w:szCs w:val="24"/>
          <w:highlight w:val="none"/>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6.3.2评标完成后，评标委员会应当向招标人提交书面评标报告和中标候选人</w:t>
      </w:r>
      <w:r>
        <w:rPr>
          <w:rFonts w:ascii="宋体" w:hAnsi="宋体" w:eastAsia="宋体" w:cs="宋体"/>
          <w:color w:val="auto"/>
          <w:spacing w:val="-1"/>
          <w:sz w:val="24"/>
          <w:szCs w:val="24"/>
          <w:highlight w:val="none"/>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7.</w:t>
      </w:r>
      <w:r>
        <w:rPr>
          <w:rFonts w:ascii="宋体" w:hAnsi="宋体" w:eastAsia="宋体" w:cs="宋体"/>
          <w:b/>
          <w:bCs/>
          <w:color w:val="auto"/>
          <w:spacing w:val="4"/>
          <w:sz w:val="31"/>
          <w:szCs w:val="31"/>
          <w:highlight w:val="none"/>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7.1</w:t>
      </w:r>
      <w:r>
        <w:rPr>
          <w:rFonts w:ascii="宋体" w:hAnsi="宋体" w:eastAsia="宋体" w:cs="宋体"/>
          <w:b/>
          <w:bCs/>
          <w:color w:val="auto"/>
          <w:spacing w:val="-6"/>
          <w:sz w:val="28"/>
          <w:szCs w:val="28"/>
          <w:highlight w:val="none"/>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7.2</w:t>
      </w:r>
      <w:r>
        <w:rPr>
          <w:rFonts w:ascii="宋体" w:hAnsi="宋体" w:eastAsia="宋体" w:cs="宋体"/>
          <w:b/>
          <w:bCs/>
          <w:color w:val="auto"/>
          <w:spacing w:val="-7"/>
          <w:sz w:val="28"/>
          <w:szCs w:val="28"/>
          <w:highlight w:val="none"/>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7.2.1招标人授权评标委员会确定中标人或根据评标委员会推荐招标人确定招</w:t>
      </w:r>
      <w:r>
        <w:rPr>
          <w:rFonts w:ascii="宋体" w:hAnsi="宋体" w:eastAsia="宋体" w:cs="宋体"/>
          <w:color w:val="auto"/>
          <w:spacing w:val="1"/>
          <w:sz w:val="24"/>
          <w:szCs w:val="24"/>
          <w:highlight w:val="none"/>
          <w:lang w:eastAsia="zh-CN"/>
        </w:rPr>
        <w:t>标人的（评定分离除外</w:t>
      </w:r>
      <w:r>
        <w:rPr>
          <w:rFonts w:ascii="宋体" w:hAnsi="宋体" w:eastAsia="宋体" w:cs="宋体"/>
          <w:color w:val="auto"/>
          <w:spacing w:val="22"/>
          <w:sz w:val="24"/>
          <w:szCs w:val="24"/>
          <w:highlight w:val="none"/>
          <w:lang w:eastAsia="zh-CN"/>
        </w:rPr>
        <w:t>），</w:t>
      </w:r>
      <w:r>
        <w:rPr>
          <w:rFonts w:ascii="宋体" w:hAnsi="宋体" w:eastAsia="宋体" w:cs="宋体"/>
          <w:color w:val="auto"/>
          <w:spacing w:val="1"/>
          <w:sz w:val="24"/>
          <w:szCs w:val="24"/>
          <w:highlight w:val="none"/>
          <w:lang w:eastAsia="zh-CN"/>
        </w:rPr>
        <w:t xml:space="preserve">国有资金占控股或者主导地位的依法必须进行招标的项 </w:t>
      </w:r>
      <w:r>
        <w:rPr>
          <w:rFonts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highlight w:val="none"/>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7.2.3定标会议时间和地点：招标人在投标人须知前附表7.2.3规定的时间和</w:t>
      </w:r>
      <w:r>
        <w:rPr>
          <w:rFonts w:ascii="宋体" w:hAnsi="宋体" w:eastAsia="宋体" w:cs="宋体"/>
          <w:color w:val="auto"/>
          <w:spacing w:val="-1"/>
          <w:sz w:val="24"/>
          <w:szCs w:val="24"/>
          <w:highlight w:val="none"/>
          <w:lang w:eastAsia="zh-CN"/>
        </w:rPr>
        <w:t>地点召开定标会议，招标人的纪检监察部门应对招</w:t>
      </w:r>
      <w:r>
        <w:rPr>
          <w:rFonts w:ascii="宋体" w:hAnsi="宋体" w:eastAsia="宋体" w:cs="宋体"/>
          <w:color w:val="auto"/>
          <w:spacing w:val="-2"/>
          <w:sz w:val="24"/>
          <w:szCs w:val="24"/>
          <w:highlight w:val="none"/>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7.2.4 招标人可在投标人须知前附表7.2.4规定的时间前对所有中</w:t>
      </w:r>
      <w:r>
        <w:rPr>
          <w:rFonts w:ascii="宋体" w:hAnsi="宋体" w:eastAsia="宋体" w:cs="宋体"/>
          <w:color w:val="auto"/>
          <w:spacing w:val="-2"/>
          <w:sz w:val="24"/>
          <w:szCs w:val="24"/>
          <w:highlight w:val="none"/>
          <w:lang w:eastAsia="zh-CN"/>
        </w:rPr>
        <w:t>标候选人进</w:t>
      </w:r>
      <w:r>
        <w:rPr>
          <w:rFonts w:ascii="宋体" w:hAnsi="宋体" w:eastAsia="宋体" w:cs="宋体"/>
          <w:color w:val="auto"/>
          <w:spacing w:val="-1"/>
          <w:sz w:val="24"/>
          <w:szCs w:val="24"/>
          <w:highlight w:val="none"/>
          <w:lang w:eastAsia="zh-CN"/>
        </w:rPr>
        <w:t>行考察、质询。考察、质询小组应由投标人须知前附表7.2.4规定的人数组成。考</w:t>
      </w:r>
      <w:r>
        <w:rPr>
          <w:rFonts w:ascii="宋体" w:hAnsi="宋体" w:eastAsia="宋体" w:cs="宋体"/>
          <w:color w:val="auto"/>
          <w:sz w:val="24"/>
          <w:szCs w:val="24"/>
          <w:highlight w:val="none"/>
          <w:lang w:eastAsia="zh-CN"/>
        </w:rPr>
        <w:t>察、质询小组应如实记录考察、质询情况，并出具考察、</w:t>
      </w:r>
      <w:r>
        <w:rPr>
          <w:rFonts w:ascii="宋体" w:hAnsi="宋体" w:eastAsia="宋体" w:cs="宋体"/>
          <w:color w:val="auto"/>
          <w:spacing w:val="-1"/>
          <w:sz w:val="24"/>
          <w:szCs w:val="24"/>
          <w:highlight w:val="none"/>
          <w:lang w:eastAsia="zh-CN"/>
        </w:rPr>
        <w:t>质询报告作为定标要素之</w:t>
      </w:r>
      <w:r>
        <w:rPr>
          <w:rFonts w:ascii="宋体" w:hAnsi="宋体" w:eastAsia="宋体" w:cs="宋体"/>
          <w:color w:val="auto"/>
          <w:sz w:val="24"/>
          <w:szCs w:val="24"/>
          <w:highlight w:val="none"/>
          <w:lang w:eastAsia="zh-CN"/>
        </w:rPr>
        <w:t>一。考察、质询报告应客观公正，不得有明</w:t>
      </w:r>
      <w:r>
        <w:rPr>
          <w:rFonts w:ascii="宋体" w:hAnsi="宋体" w:eastAsia="宋体" w:cs="宋体"/>
          <w:color w:val="auto"/>
          <w:spacing w:val="-1"/>
          <w:sz w:val="24"/>
          <w:szCs w:val="24"/>
          <w:highlight w:val="none"/>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7.2.5 定标委员会由招标人负责组建。定标委员会由投标人须知前附表</w:t>
      </w:r>
      <w:r>
        <w:rPr>
          <w:rFonts w:ascii="宋体" w:hAnsi="宋体" w:eastAsia="宋体" w:cs="宋体"/>
          <w:color w:val="auto"/>
          <w:spacing w:val="4"/>
          <w:sz w:val="24"/>
          <w:szCs w:val="24"/>
          <w:highlight w:val="none"/>
          <w:lang w:eastAsia="zh-CN"/>
        </w:rPr>
        <w:t>7.2.5</w:t>
      </w:r>
      <w:r>
        <w:rPr>
          <w:rFonts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ascii="宋体" w:hAnsi="宋体" w:eastAsia="宋体" w:cs="宋体"/>
          <w:color w:val="auto"/>
          <w:spacing w:val="-1"/>
          <w:sz w:val="24"/>
          <w:szCs w:val="24"/>
          <w:highlight w:val="none"/>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7.2.6招标人在定标会议中可对中标候选人开展现场面试，中标候选人拟派项</w:t>
      </w:r>
      <w:r>
        <w:rPr>
          <w:rFonts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highlight w:val="none"/>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7.2.7 定标要素应参考评标委员会评标报告、质</w:t>
      </w:r>
      <w:r>
        <w:rPr>
          <w:rFonts w:ascii="宋体" w:hAnsi="宋体" w:eastAsia="宋体" w:cs="宋体"/>
          <w:color w:val="auto"/>
          <w:spacing w:val="8"/>
          <w:sz w:val="24"/>
          <w:szCs w:val="24"/>
          <w:highlight w:val="none"/>
          <w:lang w:eastAsia="zh-CN"/>
        </w:rPr>
        <w:t>询或考察报告、现场面试情</w:t>
      </w:r>
      <w:r>
        <w:rPr>
          <w:rFonts w:ascii="宋体" w:hAnsi="宋体" w:eastAsia="宋体" w:cs="宋体"/>
          <w:color w:val="auto"/>
          <w:spacing w:val="-1"/>
          <w:sz w:val="24"/>
          <w:szCs w:val="24"/>
          <w:highlight w:val="none"/>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（1）价格因素：主要包括商务报价高低、主要材料报价的合理性、不平衡报</w:t>
      </w:r>
      <w:r>
        <w:rPr>
          <w:rFonts w:ascii="宋体" w:hAnsi="宋体" w:eastAsia="宋体" w:cs="宋体"/>
          <w:color w:val="auto"/>
          <w:spacing w:val="-3"/>
          <w:sz w:val="24"/>
          <w:szCs w:val="24"/>
          <w:highlight w:val="none"/>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（2）企业实力：主要包括企业规模、资质等级、专业技术人员规模、近年的</w:t>
      </w:r>
      <w:r>
        <w:rPr>
          <w:rFonts w:ascii="宋体" w:hAnsi="宋体" w:eastAsia="宋体" w:cs="宋体"/>
          <w:color w:val="auto"/>
          <w:spacing w:val="-1"/>
          <w:sz w:val="24"/>
          <w:szCs w:val="24"/>
          <w:highlight w:val="none"/>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（3）企业信誉：主要包括企业信用情况、过往业绩履约情况、建设单位履约</w:t>
      </w:r>
      <w:r>
        <w:rPr>
          <w:rFonts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ascii="宋体" w:hAnsi="宋体" w:eastAsia="宋体" w:cs="宋体"/>
          <w:color w:val="auto"/>
          <w:sz w:val="24"/>
          <w:szCs w:val="24"/>
          <w:highlight w:val="none"/>
          <w:lang w:eastAsia="zh-CN"/>
        </w:rPr>
        <w:t>用综合管理服务系统、全国或浙江省水利建</w:t>
      </w:r>
      <w:r>
        <w:rPr>
          <w:rFonts w:ascii="宋体" w:hAnsi="宋体" w:eastAsia="宋体" w:cs="宋体"/>
          <w:color w:val="auto"/>
          <w:spacing w:val="-1"/>
          <w:sz w:val="24"/>
          <w:szCs w:val="24"/>
          <w:highlight w:val="none"/>
          <w:lang w:eastAsia="zh-CN"/>
        </w:rPr>
        <w:t>设市场监管服务平台等</w:t>
      </w:r>
      <w:r>
        <w:rPr>
          <w:rFonts w:ascii="宋体" w:hAnsi="宋体" w:eastAsia="宋体" w:cs="宋体"/>
          <w:color w:val="auto"/>
          <w:sz w:val="24"/>
          <w:szCs w:val="24"/>
          <w:highlight w:val="none"/>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（4）投标方案：主要包括技术标情况、工程建设重难点解决方案、主要材料</w:t>
      </w:r>
      <w:r>
        <w:rPr>
          <w:rFonts w:ascii="宋体" w:hAnsi="宋体" w:eastAsia="宋体" w:cs="宋体"/>
          <w:color w:val="auto"/>
          <w:spacing w:val="-8"/>
          <w:sz w:val="24"/>
          <w:szCs w:val="24"/>
          <w:highlight w:val="none"/>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（5）拟派团队能力与水平：主要包括团队主要负责人类似工程业绩、拟派项</w:t>
      </w:r>
      <w:r>
        <w:rPr>
          <w:rFonts w:ascii="宋体" w:hAnsi="宋体" w:eastAsia="宋体" w:cs="宋体"/>
          <w:color w:val="auto"/>
          <w:spacing w:val="-5"/>
          <w:sz w:val="24"/>
          <w:szCs w:val="24"/>
          <w:highlight w:val="none"/>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highlight w:val="none"/>
          <w:lang w:eastAsia="zh-CN"/>
        </w:rPr>
      </w:pPr>
      <w:bookmarkStart w:id="11" w:name="bookmark15"/>
      <w:bookmarkEnd w:id="11"/>
      <w:r>
        <w:rPr>
          <w:rFonts w:ascii="宋体" w:hAnsi="宋体" w:eastAsia="宋体" w:cs="宋体"/>
          <w:color w:val="auto"/>
          <w:spacing w:val="-2"/>
          <w:sz w:val="24"/>
          <w:szCs w:val="24"/>
          <w:highlight w:val="none"/>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（2）集体议事法。由定标委员会进行集体商议，定标委员会成员各自发表意</w:t>
      </w:r>
      <w:r>
        <w:rPr>
          <w:rFonts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ascii="宋体" w:hAnsi="宋体" w:eastAsia="宋体" w:cs="宋体"/>
          <w:color w:val="auto"/>
          <w:spacing w:val="-1"/>
          <w:sz w:val="24"/>
          <w:szCs w:val="24"/>
          <w:highlight w:val="none"/>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7.2.9招标人应当将中标结果情况在投标人须</w:t>
      </w:r>
      <w:r>
        <w:rPr>
          <w:rFonts w:ascii="宋体" w:hAnsi="宋体" w:eastAsia="宋体" w:cs="宋体"/>
          <w:color w:val="auto"/>
          <w:spacing w:val="-1"/>
          <w:sz w:val="24"/>
          <w:szCs w:val="24"/>
          <w:highlight w:val="none"/>
          <w:lang w:eastAsia="zh-CN"/>
        </w:rPr>
        <w:t>知前附表7.2.9规定的媒介上公告</w:t>
      </w:r>
      <w:r>
        <w:rPr>
          <w:rFonts w:ascii="宋体" w:hAnsi="宋体" w:eastAsia="宋体" w:cs="宋体"/>
          <w:color w:val="auto"/>
          <w:spacing w:val="-3"/>
          <w:sz w:val="24"/>
          <w:szCs w:val="24"/>
          <w:highlight w:val="none"/>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7.2.10定标后且中标通知书发出前有下</w:t>
      </w:r>
      <w:r>
        <w:rPr>
          <w:rFonts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10"/>
          <w:sz w:val="24"/>
          <w:szCs w:val="24"/>
          <w:highlight w:val="none"/>
          <w:lang w:eastAsia="zh-CN"/>
        </w:rPr>
        <w:t>7.3</w:t>
      </w:r>
      <w:r>
        <w:rPr>
          <w:rFonts w:ascii="宋体" w:hAnsi="宋体" w:eastAsia="宋体" w:cs="宋体"/>
          <w:b/>
          <w:bCs/>
          <w:color w:val="auto"/>
          <w:spacing w:val="-10"/>
          <w:sz w:val="28"/>
          <w:szCs w:val="28"/>
          <w:highlight w:val="none"/>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在本章第</w:t>
      </w:r>
      <w:r>
        <w:rPr>
          <w:rFonts w:ascii="Times New Roman" w:hAnsi="Times New Roman" w:eastAsia="Times New Roman" w:cs="Times New Roman"/>
          <w:color w:val="auto"/>
          <w:sz w:val="24"/>
          <w:szCs w:val="24"/>
          <w:highlight w:val="none"/>
          <w:lang w:eastAsia="zh-CN"/>
        </w:rPr>
        <w:t>3.3</w:t>
      </w:r>
      <w:r>
        <w:rPr>
          <w:rFonts w:ascii="宋体" w:hAnsi="宋体" w:eastAsia="宋体" w:cs="宋体"/>
          <w:color w:val="auto"/>
          <w:sz w:val="24"/>
          <w:szCs w:val="24"/>
          <w:highlight w:val="none"/>
          <w:lang w:eastAsia="zh-CN"/>
        </w:rPr>
        <w:t>款规定的投标有效期内，招标人以书面形式向中标人发出中标通知</w:t>
      </w:r>
      <w:r>
        <w:rPr>
          <w:rFonts w:ascii="宋体" w:hAnsi="宋体" w:eastAsia="宋体" w:cs="宋体"/>
          <w:color w:val="auto"/>
          <w:spacing w:val="-1"/>
          <w:sz w:val="24"/>
          <w:szCs w:val="24"/>
          <w:highlight w:val="none"/>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7.4</w:t>
      </w:r>
      <w:r>
        <w:rPr>
          <w:rFonts w:ascii="宋体" w:hAnsi="宋体" w:eastAsia="宋体" w:cs="宋体"/>
          <w:b/>
          <w:bCs/>
          <w:color w:val="auto"/>
          <w:spacing w:val="-7"/>
          <w:sz w:val="28"/>
          <w:szCs w:val="28"/>
          <w:highlight w:val="none"/>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7.4.1在签订合同前，中标人应按投标人须知前附表规定的金额、银行保函或</w:t>
      </w:r>
      <w:r>
        <w:rPr>
          <w:rFonts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ascii="宋体" w:hAnsi="宋体" w:eastAsia="宋体" w:cs="宋体"/>
          <w:color w:val="auto"/>
          <w:spacing w:val="2"/>
          <w:sz w:val="24"/>
          <w:szCs w:val="24"/>
          <w:highlight w:val="none"/>
          <w:lang w:eastAsia="zh-CN"/>
        </w:rPr>
        <w:t>提交履约担保。联合体中标的，其履约担保由牵头人递交，并应符合投标人须知前</w:t>
      </w:r>
      <w:r>
        <w:rPr>
          <w:rFonts w:ascii="宋体" w:hAnsi="宋体" w:eastAsia="宋体" w:cs="宋体"/>
          <w:color w:val="auto"/>
          <w:spacing w:val="1"/>
          <w:sz w:val="24"/>
          <w:szCs w:val="24"/>
          <w:highlight w:val="none"/>
          <w:lang w:eastAsia="zh-CN"/>
        </w:rPr>
        <w:t>附表规定的金额、担保形式和招标文件第四章“合同条款及格式”规定的履约担保</w:t>
      </w:r>
      <w:r>
        <w:rPr>
          <w:rFonts w:ascii="宋体" w:hAnsi="宋体" w:eastAsia="宋体" w:cs="宋体"/>
          <w:color w:val="auto"/>
          <w:spacing w:val="-3"/>
          <w:sz w:val="24"/>
          <w:szCs w:val="24"/>
          <w:highlight w:val="none"/>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7.4.2中标人不能按本章第7.4.1项要求提交履约担保的，视为放</w:t>
      </w:r>
      <w:r>
        <w:rPr>
          <w:rFonts w:ascii="宋体" w:hAnsi="宋体" w:eastAsia="宋体" w:cs="宋体"/>
          <w:color w:val="auto"/>
          <w:spacing w:val="1"/>
          <w:sz w:val="24"/>
          <w:szCs w:val="24"/>
          <w:highlight w:val="none"/>
          <w:lang w:eastAsia="zh-CN"/>
        </w:rPr>
        <w:t>弃中标，其投</w:t>
      </w:r>
      <w:r>
        <w:rPr>
          <w:rFonts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ascii="宋体" w:hAnsi="宋体" w:eastAsia="宋体" w:cs="宋体"/>
          <w:color w:val="auto"/>
          <w:spacing w:val="-1"/>
          <w:sz w:val="24"/>
          <w:szCs w:val="24"/>
          <w:highlight w:val="none"/>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7.5</w:t>
      </w:r>
      <w:r>
        <w:rPr>
          <w:rFonts w:ascii="宋体" w:hAnsi="宋体" w:eastAsia="宋体" w:cs="宋体"/>
          <w:b/>
          <w:bCs/>
          <w:color w:val="auto"/>
          <w:spacing w:val="-7"/>
          <w:sz w:val="28"/>
          <w:szCs w:val="28"/>
          <w:highlight w:val="none"/>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7.5.1招标人和中标人应当在中标通知书发出之日起30日内，根据招标文件和</w:t>
      </w:r>
      <w:r>
        <w:rPr>
          <w:rFonts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highlight w:val="none"/>
          <w:lang w:eastAsia="zh-CN"/>
        </w:rPr>
        <w:t>招标人造成的损失超过投标保证金数额的，中标人还应当</w:t>
      </w:r>
      <w:r>
        <w:rPr>
          <w:rFonts w:ascii="宋体" w:hAnsi="宋体" w:eastAsia="宋体" w:cs="宋体"/>
          <w:color w:val="auto"/>
          <w:spacing w:val="-1"/>
          <w:sz w:val="24"/>
          <w:szCs w:val="24"/>
          <w:highlight w:val="none"/>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7.5.2发出中标通知书后，招标人无正当理由拒签合同，招标人向中标人退还</w:t>
      </w:r>
      <w:r>
        <w:rPr>
          <w:rFonts w:ascii="宋体" w:hAnsi="宋体" w:eastAsia="宋体" w:cs="宋体"/>
          <w:color w:val="auto"/>
          <w:spacing w:val="-1"/>
          <w:sz w:val="24"/>
          <w:szCs w:val="24"/>
          <w:highlight w:val="none"/>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6"/>
          <w:sz w:val="31"/>
          <w:szCs w:val="31"/>
          <w:highlight w:val="none"/>
          <w:lang w:eastAsia="zh-CN"/>
        </w:rPr>
        <w:t>8.</w:t>
      </w:r>
      <w:r>
        <w:rPr>
          <w:rFonts w:ascii="宋体" w:hAnsi="宋体" w:eastAsia="宋体" w:cs="宋体"/>
          <w:b/>
          <w:bCs/>
          <w:color w:val="auto"/>
          <w:spacing w:val="6"/>
          <w:sz w:val="31"/>
          <w:szCs w:val="31"/>
          <w:highlight w:val="none"/>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8.1</w:t>
      </w:r>
      <w:r>
        <w:rPr>
          <w:rFonts w:ascii="宋体" w:hAnsi="宋体" w:eastAsia="宋体" w:cs="宋体"/>
          <w:b/>
          <w:bCs/>
          <w:color w:val="auto"/>
          <w:spacing w:val="-5"/>
          <w:sz w:val="28"/>
          <w:szCs w:val="28"/>
          <w:highlight w:val="none"/>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8.2</w:t>
      </w:r>
      <w:r>
        <w:rPr>
          <w:rFonts w:ascii="宋体" w:hAnsi="宋体" w:eastAsia="宋体" w:cs="宋体"/>
          <w:b/>
          <w:bCs/>
          <w:color w:val="auto"/>
          <w:spacing w:val="-5"/>
          <w:sz w:val="28"/>
          <w:szCs w:val="28"/>
          <w:highlight w:val="none"/>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9.</w:t>
      </w:r>
      <w:r>
        <w:rPr>
          <w:rFonts w:ascii="宋体" w:hAnsi="宋体" w:eastAsia="宋体" w:cs="宋体"/>
          <w:b/>
          <w:bCs/>
          <w:color w:val="auto"/>
          <w:spacing w:val="4"/>
          <w:sz w:val="31"/>
          <w:szCs w:val="31"/>
          <w:highlight w:val="none"/>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9.1</w:t>
      </w:r>
      <w:r>
        <w:rPr>
          <w:rFonts w:ascii="宋体" w:hAnsi="宋体" w:eastAsia="宋体" w:cs="宋体"/>
          <w:b/>
          <w:bCs/>
          <w:color w:val="auto"/>
          <w:spacing w:val="-3"/>
          <w:sz w:val="28"/>
          <w:szCs w:val="28"/>
          <w:highlight w:val="none"/>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招标人不得泄漏招标投标活动中应当保密的情况和资料，不得与投标人串通损</w:t>
      </w:r>
      <w:r>
        <w:rPr>
          <w:rFonts w:ascii="宋体" w:hAnsi="宋体" w:eastAsia="宋体" w:cs="宋体"/>
          <w:color w:val="auto"/>
          <w:spacing w:val="-1"/>
          <w:sz w:val="24"/>
          <w:szCs w:val="24"/>
          <w:highlight w:val="none"/>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9.2</w:t>
      </w:r>
      <w:r>
        <w:rPr>
          <w:rFonts w:ascii="宋体" w:hAnsi="宋体" w:eastAsia="宋体" w:cs="宋体"/>
          <w:b/>
          <w:bCs/>
          <w:color w:val="auto"/>
          <w:spacing w:val="-3"/>
          <w:sz w:val="28"/>
          <w:szCs w:val="28"/>
          <w:highlight w:val="none"/>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highlight w:val="none"/>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9.3</w:t>
      </w:r>
      <w:r>
        <w:rPr>
          <w:rFonts w:ascii="宋体" w:hAnsi="宋体" w:eastAsia="宋体" w:cs="宋体"/>
          <w:b/>
          <w:bCs/>
          <w:color w:val="auto"/>
          <w:spacing w:val="-3"/>
          <w:sz w:val="28"/>
          <w:szCs w:val="28"/>
          <w:highlight w:val="none"/>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评标委员会成员不得收受他人的财物或者其他好处，不得向他人透漏对投标文</w:t>
      </w:r>
      <w:r>
        <w:rPr>
          <w:rFonts w:ascii="宋体" w:hAnsi="宋体" w:eastAsia="宋体" w:cs="宋体"/>
          <w:color w:val="auto"/>
          <w:spacing w:val="9"/>
          <w:sz w:val="24"/>
          <w:szCs w:val="24"/>
          <w:highlight w:val="none"/>
          <w:lang w:eastAsia="zh-CN"/>
        </w:rPr>
        <w:t>件的评审和比较、中标候选人的推荐情况以及评标有关的其他情况。在评标活动</w:t>
      </w:r>
      <w:r>
        <w:rPr>
          <w:rFonts w:ascii="宋体" w:hAnsi="宋体" w:eastAsia="宋体" w:cs="宋体"/>
          <w:color w:val="auto"/>
          <w:spacing w:val="6"/>
          <w:sz w:val="24"/>
          <w:szCs w:val="24"/>
          <w:highlight w:val="none"/>
          <w:lang w:eastAsia="zh-CN"/>
        </w:rPr>
        <w:t>中，评标委员会成员不得擅离职守，影响评标程序正常进行，不得使用第</w:t>
      </w:r>
      <w:r>
        <w:rPr>
          <w:rFonts w:ascii="宋体" w:hAnsi="宋体" w:eastAsia="宋体" w:cs="宋体"/>
          <w:color w:val="auto"/>
          <w:spacing w:val="5"/>
          <w:sz w:val="24"/>
          <w:szCs w:val="24"/>
          <w:highlight w:val="none"/>
          <w:lang w:eastAsia="zh-CN"/>
        </w:rPr>
        <w:t>三章</w:t>
      </w:r>
      <w:r>
        <w:rPr>
          <w:rFonts w:hint="eastAsia" w:ascii="Times New Roman" w:hAnsi="Times New Roman" w:eastAsia="Times New Roman" w:cs="Times New Roman"/>
          <w:color w:val="auto"/>
          <w:spacing w:val="5"/>
          <w:sz w:val="24"/>
          <w:szCs w:val="24"/>
          <w:highlight w:val="none"/>
          <w:lang w:eastAsia="zh-CN"/>
        </w:rPr>
        <w:t>“</w:t>
      </w:r>
      <w:r>
        <w:rPr>
          <w:rFonts w:ascii="宋体" w:hAnsi="宋体" w:eastAsia="宋体" w:cs="宋体"/>
          <w:color w:val="auto"/>
          <w:spacing w:val="5"/>
          <w:sz w:val="24"/>
          <w:szCs w:val="24"/>
          <w:highlight w:val="none"/>
          <w:lang w:eastAsia="zh-CN"/>
        </w:rPr>
        <w:t>评</w:t>
      </w:r>
      <w:r>
        <w:rPr>
          <w:rFonts w:ascii="宋体" w:hAnsi="宋体" w:eastAsia="宋体" w:cs="宋体"/>
          <w:color w:val="auto"/>
          <w:spacing w:val="-1"/>
          <w:sz w:val="24"/>
          <w:szCs w:val="24"/>
          <w:highlight w:val="none"/>
          <w:lang w:eastAsia="zh-CN"/>
        </w:rPr>
        <w:t>标办法</w:t>
      </w:r>
      <w:r>
        <w:rPr>
          <w:rFonts w:ascii="Times New Roman" w:hAnsi="Times New Roman" w:eastAsia="Times New Roman" w:cs="Times New Roman"/>
          <w:color w:val="auto"/>
          <w:spacing w:val="-1"/>
          <w:sz w:val="24"/>
          <w:szCs w:val="24"/>
          <w:highlight w:val="none"/>
          <w:lang w:eastAsia="zh-CN"/>
        </w:rPr>
        <w:t>”</w:t>
      </w:r>
      <w:r>
        <w:rPr>
          <w:rFonts w:ascii="宋体" w:hAnsi="宋体" w:eastAsia="宋体" w:cs="宋体"/>
          <w:color w:val="auto"/>
          <w:spacing w:val="-1"/>
          <w:sz w:val="24"/>
          <w:szCs w:val="24"/>
          <w:highlight w:val="none"/>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9.4</w:t>
      </w:r>
      <w:r>
        <w:rPr>
          <w:rFonts w:ascii="宋体" w:hAnsi="宋体" w:eastAsia="宋体" w:cs="宋体"/>
          <w:b/>
          <w:bCs/>
          <w:color w:val="auto"/>
          <w:spacing w:val="-3"/>
          <w:sz w:val="28"/>
          <w:szCs w:val="28"/>
          <w:highlight w:val="none"/>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highlight w:val="none"/>
          <w:lang w:eastAsia="zh-CN"/>
        </w:rPr>
        <w:t>评标活动中，与评标活动有关的工作人员不得擅离职守，影</w:t>
      </w:r>
      <w:r>
        <w:rPr>
          <w:rFonts w:ascii="宋体" w:hAnsi="宋体" w:eastAsia="宋体" w:cs="宋体"/>
          <w:color w:val="auto"/>
          <w:spacing w:val="-1"/>
          <w:sz w:val="24"/>
          <w:szCs w:val="24"/>
          <w:highlight w:val="none"/>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9.5</w:t>
      </w:r>
      <w:r>
        <w:rPr>
          <w:rFonts w:ascii="宋体" w:hAnsi="宋体" w:eastAsia="宋体" w:cs="宋体"/>
          <w:b/>
          <w:bCs/>
          <w:color w:val="auto"/>
          <w:spacing w:val="-6"/>
          <w:sz w:val="28"/>
          <w:szCs w:val="28"/>
          <w:highlight w:val="none"/>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highlight w:val="none"/>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（2）投标人认为开标不符合有关规定的，应当在开标时提出异议。招标人将</w:t>
      </w:r>
      <w:r>
        <w:rPr>
          <w:rFonts w:ascii="宋体" w:hAnsi="宋体" w:eastAsia="宋体" w:cs="宋体"/>
          <w:color w:val="auto"/>
          <w:spacing w:val="2"/>
          <w:sz w:val="24"/>
          <w:szCs w:val="24"/>
          <w:highlight w:val="none"/>
          <w:lang w:eastAsia="zh-CN"/>
        </w:rPr>
        <w:t>当场对异议给予处理或者告知处理的办法。异议和答复应记入</w:t>
      </w:r>
      <w:r>
        <w:rPr>
          <w:rFonts w:ascii="宋体" w:hAnsi="宋体" w:eastAsia="宋体" w:cs="宋体"/>
          <w:color w:val="auto"/>
          <w:spacing w:val="1"/>
          <w:sz w:val="24"/>
          <w:szCs w:val="24"/>
          <w:highlight w:val="none"/>
          <w:lang w:eastAsia="zh-CN"/>
        </w:rPr>
        <w:t>开标记录或者制作专</w:t>
      </w:r>
      <w:r>
        <w:rPr>
          <w:rFonts w:ascii="宋体" w:hAnsi="宋体" w:eastAsia="宋体" w:cs="宋体"/>
          <w:color w:val="auto"/>
          <w:spacing w:val="-3"/>
          <w:sz w:val="24"/>
          <w:szCs w:val="24"/>
          <w:highlight w:val="none"/>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highlight w:val="none"/>
          <w:lang w:eastAsia="zh-CN"/>
        </w:rPr>
        <w:t>的请求和必要的证明材料，具体要求按国家、省及当地招投标主管部门制定的规</w:t>
      </w:r>
      <w:r>
        <w:rPr>
          <w:rFonts w:ascii="宋体" w:hAnsi="宋体" w:eastAsia="宋体" w:cs="宋体"/>
          <w:color w:val="auto"/>
          <w:spacing w:val="2"/>
          <w:sz w:val="24"/>
          <w:szCs w:val="24"/>
          <w:highlight w:val="none"/>
          <w:lang w:eastAsia="zh-CN"/>
        </w:rPr>
        <w:t>定。就招标文件、开标和评标结果投诉的，应当先向招标人提出异议，异议答复期</w:t>
      </w:r>
      <w:r>
        <w:rPr>
          <w:rFonts w:ascii="宋体" w:hAnsi="宋体" w:eastAsia="宋体" w:cs="宋体"/>
          <w:color w:val="auto"/>
          <w:spacing w:val="-1"/>
          <w:sz w:val="24"/>
          <w:szCs w:val="24"/>
          <w:highlight w:val="none"/>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上述时限最后一日如遇国家法定休假日的，顺延至法定休假日后的第一个工作</w:t>
      </w:r>
      <w:r>
        <w:rPr>
          <w:rFonts w:ascii="宋体" w:hAnsi="宋体" w:eastAsia="宋体" w:cs="宋体"/>
          <w:color w:val="auto"/>
          <w:spacing w:val="-26"/>
          <w:sz w:val="24"/>
          <w:szCs w:val="24"/>
          <w:highlight w:val="none"/>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10.</w:t>
      </w:r>
      <w:r>
        <w:rPr>
          <w:rFonts w:ascii="宋体" w:hAnsi="宋体" w:eastAsia="宋体" w:cs="宋体"/>
          <w:b/>
          <w:bCs/>
          <w:color w:val="auto"/>
          <w:spacing w:val="4"/>
          <w:sz w:val="31"/>
          <w:szCs w:val="31"/>
          <w:highlight w:val="none"/>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需要补充的其他内容：见投标人须知前附表。</w:t>
      </w:r>
    </w:p>
    <w:p w14:paraId="722CFAEE">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highlight w:val="none"/>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第三章评标定标办法</w:t>
      </w:r>
    </w:p>
    <w:p w14:paraId="41833C8D">
      <w:pPr>
        <w:pStyle w:val="7"/>
        <w:spacing w:line="372" w:lineRule="auto"/>
        <w:rPr>
          <w:color w:val="auto"/>
          <w:highlight w:val="none"/>
          <w:lang w:eastAsia="zh-CN"/>
        </w:rPr>
      </w:pPr>
    </w:p>
    <w:p w14:paraId="2530A78C">
      <w:pPr>
        <w:spacing w:before="162" w:line="226" w:lineRule="auto"/>
        <w:ind w:left="3269"/>
        <w:rPr>
          <w:rFonts w:ascii="黑体" w:hAnsi="黑体" w:eastAsia="黑体" w:cs="黑体"/>
          <w:color w:val="auto"/>
          <w:sz w:val="31"/>
          <w:szCs w:val="31"/>
          <w:highlight w:val="none"/>
          <w:lang w:eastAsia="zh-CN"/>
        </w:rPr>
      </w:pPr>
      <w:r>
        <w:rPr>
          <w:rFonts w:ascii="黑体" w:hAnsi="黑体" w:eastAsia="黑体" w:cs="黑体"/>
          <w:color w:val="auto"/>
          <w:spacing w:val="6"/>
          <w:sz w:val="31"/>
          <w:szCs w:val="31"/>
          <w:highlight w:val="none"/>
          <w:lang w:eastAsia="zh-CN"/>
        </w:rPr>
        <w:t>资信商务评估法</w:t>
      </w:r>
    </w:p>
    <w:p w14:paraId="6181969C">
      <w:pPr>
        <w:spacing w:before="32" w:line="378"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highlight w:val="none"/>
          <w:lang w:eastAsia="zh-CN"/>
        </w:rPr>
        <w:t>质性内容。</w:t>
      </w:r>
    </w:p>
    <w:p w14:paraId="19473F84">
      <w:pPr>
        <w:spacing w:before="34"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一、评标程序</w:t>
      </w:r>
    </w:p>
    <w:p w14:paraId="6E07BA9E">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（一）确定评审区间</w:t>
      </w:r>
    </w:p>
    <w:p w14:paraId="25DE59C8">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（二）商务标评审</w:t>
      </w:r>
    </w:p>
    <w:p w14:paraId="0BFB89DC">
      <w:pPr>
        <w:spacing w:before="217"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（三）资信标评审</w:t>
      </w:r>
    </w:p>
    <w:p w14:paraId="649C9689">
      <w:pPr>
        <w:spacing w:before="215"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（四）评标总得分的确定</w:t>
      </w:r>
    </w:p>
    <w:p w14:paraId="5079BFDB">
      <w:pPr>
        <w:spacing w:before="215" w:line="218"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（五）资格审查并推荐中标候选人</w:t>
      </w:r>
    </w:p>
    <w:p w14:paraId="32DEA52B">
      <w:pPr>
        <w:spacing w:before="217"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二、确定评审区间</w:t>
      </w:r>
    </w:p>
    <w:p w14:paraId="77888395">
      <w:pPr>
        <w:spacing w:before="213" w:line="370"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评标委员会发现投标人投标文件存在招标文件规定应当否决投标情形的，应先</w:t>
      </w:r>
      <w:r>
        <w:rPr>
          <w:rFonts w:ascii="宋体" w:hAnsi="宋体" w:eastAsia="宋体" w:cs="宋体"/>
          <w:color w:val="auto"/>
          <w:spacing w:val="-1"/>
          <w:sz w:val="24"/>
          <w:szCs w:val="24"/>
          <w:highlight w:val="none"/>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highlight w:val="none"/>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highlight w:val="none"/>
          <w:lang w:eastAsia="zh-CN"/>
        </w:rPr>
        <w:t>3家市外企业投标人进入评审区间。</w:t>
      </w:r>
    </w:p>
    <w:p w14:paraId="5E0AB8EB">
      <w:pPr>
        <w:spacing w:before="32" w:line="221" w:lineRule="auto"/>
        <w:ind w:left="495"/>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三、商务标评审（95分）</w:t>
      </w:r>
    </w:p>
    <w:p w14:paraId="5B87048A">
      <w:pPr>
        <w:spacing w:before="215" w:line="218" w:lineRule="auto"/>
        <w:ind w:left="48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（一）评标基准价</w:t>
      </w:r>
    </w:p>
    <w:p w14:paraId="4DAD1BB3">
      <w:pPr>
        <w:spacing w:before="218" w:line="371" w:lineRule="auto"/>
        <w:ind w:left="2" w:firstLine="479"/>
        <w:rPr>
          <w:rFonts w:ascii="宋体" w:hAnsi="宋体" w:eastAsia="宋体" w:cs="宋体"/>
          <w:color w:val="auto"/>
          <w:spacing w:val="-1"/>
          <w:sz w:val="24"/>
          <w:szCs w:val="24"/>
          <w:highlight w:val="none"/>
          <w:lang w:eastAsia="zh-CN"/>
        </w:rPr>
      </w:pPr>
      <w:r>
        <w:rPr>
          <w:rFonts w:ascii="宋体" w:hAnsi="宋体" w:eastAsia="宋体" w:cs="宋体"/>
          <w:color w:val="auto"/>
          <w:spacing w:val="2"/>
          <w:sz w:val="24"/>
          <w:szCs w:val="24"/>
          <w:highlight w:val="none"/>
          <w:lang w:eastAsia="zh-CN"/>
        </w:rPr>
        <w:t>最高投标限价乘以调整系数作为评标基准价，即评标基准价＝最高投标限价×</w:t>
      </w:r>
      <w:r>
        <w:rPr>
          <w:rFonts w:ascii="宋体" w:hAnsi="宋体" w:eastAsia="宋体" w:cs="宋体"/>
          <w:color w:val="auto"/>
          <w:spacing w:val="-1"/>
          <w:sz w:val="24"/>
          <w:szCs w:val="24"/>
          <w:highlight w:val="none"/>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调整系数</w:t>
      </w:r>
      <w:r>
        <w:rPr>
          <w:rFonts w:ascii="宋体" w:hAnsi="宋体" w:eastAsia="宋体" w:cs="宋体"/>
          <w:color w:val="auto"/>
          <w:spacing w:val="-24"/>
          <w:sz w:val="24"/>
          <w:szCs w:val="24"/>
          <w:highlight w:val="none"/>
          <w:lang w:eastAsia="zh-CN"/>
        </w:rPr>
        <w:t>＝（</w:t>
      </w:r>
      <w:r>
        <w:rPr>
          <w:rFonts w:ascii="宋体" w:hAnsi="宋体" w:eastAsia="宋体" w:cs="宋体"/>
          <w:color w:val="auto"/>
          <w:spacing w:val="1"/>
          <w:sz w:val="24"/>
          <w:szCs w:val="24"/>
          <w:highlight w:val="none"/>
          <w:lang w:eastAsia="zh-CN"/>
        </w:rPr>
        <w:t>100–D）%，D值在0.00～1.99范围内随机抽取产生。先从0～1中</w:t>
      </w:r>
      <w:r>
        <w:rPr>
          <w:rFonts w:ascii="宋体" w:hAnsi="宋体" w:eastAsia="宋体" w:cs="宋体"/>
          <w:color w:val="auto"/>
          <w:sz w:val="24"/>
          <w:szCs w:val="24"/>
          <w:highlight w:val="none"/>
          <w:lang w:eastAsia="zh-CN"/>
        </w:rPr>
        <w:t xml:space="preserve">抽取个位数字X，再从0～9中抽取十分位数字Y，最后从0～9中抽取百分位数字Z,  </w:t>
      </w:r>
      <w:r>
        <w:rPr>
          <w:rFonts w:ascii="宋体" w:hAnsi="宋体" w:eastAsia="宋体" w:cs="宋体"/>
          <w:color w:val="auto"/>
          <w:spacing w:val="5"/>
          <w:sz w:val="24"/>
          <w:szCs w:val="24"/>
          <w:highlight w:val="none"/>
          <w:lang w:eastAsia="zh-CN"/>
        </w:rPr>
        <w:t>则抽取的D值即X.</w:t>
      </w:r>
      <w:r>
        <w:rPr>
          <w:rFonts w:ascii="宋体" w:hAnsi="宋体" w:eastAsia="宋体" w:cs="宋体"/>
          <w:color w:val="auto"/>
          <w:sz w:val="24"/>
          <w:szCs w:val="24"/>
          <w:highlight w:val="none"/>
          <w:lang w:eastAsia="zh-CN"/>
        </w:rPr>
        <w:t>YZ</w:t>
      </w:r>
      <w:r>
        <w:rPr>
          <w:rFonts w:ascii="宋体" w:hAnsi="宋体" w:eastAsia="宋体" w:cs="宋体"/>
          <w:color w:val="auto"/>
          <w:spacing w:val="5"/>
          <w:sz w:val="24"/>
          <w:szCs w:val="24"/>
          <w:highlight w:val="none"/>
          <w:lang w:eastAsia="zh-CN"/>
        </w:rPr>
        <w:t>。</w:t>
      </w:r>
    </w:p>
    <w:p w14:paraId="1CA239F1">
      <w:pPr>
        <w:spacing w:before="32"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（二）商务标得分</w:t>
      </w:r>
    </w:p>
    <w:p w14:paraId="603DA5E3">
      <w:pPr>
        <w:spacing w:before="214" w:line="381"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投标人的投标报价等于评标基准价的得95分。偏离评标基准价的，每高于或每</w:t>
      </w:r>
      <w:r>
        <w:rPr>
          <w:rFonts w:ascii="宋体" w:hAnsi="宋体" w:eastAsia="宋体" w:cs="宋体"/>
          <w:color w:val="auto"/>
          <w:spacing w:val="11"/>
          <w:sz w:val="24"/>
          <w:szCs w:val="24"/>
          <w:highlight w:val="none"/>
          <w:lang w:eastAsia="zh-CN"/>
        </w:rPr>
        <w:t>低于评标基准价1个百分点的均扣1分，即商务标得分=95-|(投标报价-评标基准</w:t>
      </w:r>
      <w:r>
        <w:rPr>
          <w:rFonts w:ascii="宋体" w:hAnsi="宋体" w:eastAsia="宋体" w:cs="宋体"/>
          <w:color w:val="auto"/>
          <w:spacing w:val="3"/>
          <w:sz w:val="24"/>
          <w:szCs w:val="24"/>
          <w:highlight w:val="none"/>
          <w:lang w:eastAsia="zh-CN"/>
        </w:rPr>
        <w:t>价)|/评标基准价×100×1（小数点后保留2位，小数点后第3位四舍</w:t>
      </w:r>
      <w:r>
        <w:rPr>
          <w:rFonts w:ascii="宋体" w:hAnsi="宋体" w:eastAsia="宋体" w:cs="宋体"/>
          <w:color w:val="auto"/>
          <w:spacing w:val="2"/>
          <w:sz w:val="24"/>
          <w:szCs w:val="24"/>
          <w:highlight w:val="none"/>
          <w:lang w:eastAsia="zh-CN"/>
        </w:rPr>
        <w:t>五入）。当投</w:t>
      </w:r>
      <w:r>
        <w:rPr>
          <w:rFonts w:ascii="宋体" w:hAnsi="宋体" w:eastAsia="宋体" w:cs="宋体"/>
          <w:color w:val="auto"/>
          <w:spacing w:val="11"/>
          <w:sz w:val="24"/>
          <w:szCs w:val="24"/>
          <w:highlight w:val="none"/>
          <w:lang w:eastAsia="zh-CN"/>
        </w:rPr>
        <w:t>标人商务标文件（S家）≤30时，所有投标人的投标文件</w:t>
      </w:r>
      <w:r>
        <w:rPr>
          <w:rFonts w:ascii="宋体" w:hAnsi="宋体" w:eastAsia="宋体" w:cs="宋体"/>
          <w:color w:val="auto"/>
          <w:spacing w:val="10"/>
          <w:sz w:val="24"/>
          <w:szCs w:val="24"/>
          <w:highlight w:val="none"/>
          <w:lang w:eastAsia="zh-CN"/>
        </w:rPr>
        <w:t>均进入商务标符合性评</w:t>
      </w:r>
      <w:r>
        <w:rPr>
          <w:rFonts w:ascii="宋体" w:hAnsi="宋体" w:eastAsia="宋体" w:cs="宋体"/>
          <w:color w:val="auto"/>
          <w:spacing w:val="5"/>
          <w:sz w:val="24"/>
          <w:szCs w:val="24"/>
          <w:highlight w:val="none"/>
          <w:lang w:eastAsia="zh-CN"/>
        </w:rPr>
        <w:t>审；如此时S＞30时，商务标得分排名靠前的30家投标文件进入商务标符合性评审</w:t>
      </w:r>
      <w:r>
        <w:rPr>
          <w:rFonts w:ascii="宋体" w:hAnsi="宋体" w:eastAsia="宋体" w:cs="宋体"/>
          <w:color w:val="auto"/>
          <w:spacing w:val="2"/>
          <w:sz w:val="24"/>
          <w:szCs w:val="24"/>
          <w:highlight w:val="none"/>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效标处理。</w:t>
      </w:r>
    </w:p>
    <w:p w14:paraId="573052CF">
      <w:pPr>
        <w:spacing w:before="58"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（三）商务标符合性评审</w:t>
      </w:r>
    </w:p>
    <w:p w14:paraId="3E9BA9A5">
      <w:pPr>
        <w:spacing w:before="184"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highlight w:val="none"/>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评标委员会对确定为实质上响应招标文件要求的投标文件进行复核, 看其是否</w:t>
      </w:r>
      <w:r>
        <w:rPr>
          <w:rFonts w:ascii="宋体" w:hAnsi="宋体" w:eastAsia="宋体" w:cs="宋体"/>
          <w:color w:val="auto"/>
          <w:spacing w:val="-1"/>
          <w:sz w:val="24"/>
          <w:szCs w:val="24"/>
          <w:highlight w:val="none"/>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（1）针对投标人的报价组价进行复核及评审，如发现有计算前后不一致时，</w:t>
      </w:r>
      <w:r>
        <w:rPr>
          <w:rFonts w:ascii="宋体" w:hAnsi="宋体" w:eastAsia="宋体" w:cs="宋体"/>
          <w:color w:val="auto"/>
          <w:spacing w:val="2"/>
          <w:sz w:val="24"/>
          <w:szCs w:val="24"/>
          <w:highlight w:val="none"/>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highlight w:val="none"/>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四、资信标评审（5分）</w:t>
      </w:r>
    </w:p>
    <w:p w14:paraId="080F69E9">
      <w:pPr>
        <w:spacing w:before="213" w:line="370" w:lineRule="auto"/>
        <w:ind w:left="24" w:firstLine="459"/>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评标委员会发现投标人投标文件资信标存在招标文</w:t>
      </w:r>
      <w:r>
        <w:rPr>
          <w:rFonts w:ascii="宋体" w:hAnsi="宋体" w:eastAsia="宋体" w:cs="宋体"/>
          <w:color w:val="auto"/>
          <w:spacing w:val="9"/>
          <w:sz w:val="24"/>
          <w:szCs w:val="24"/>
          <w:highlight w:val="none"/>
          <w:lang w:eastAsia="zh-CN"/>
        </w:rPr>
        <w:t>件规定应当否决投标情形</w:t>
      </w:r>
      <w:r>
        <w:rPr>
          <w:rFonts w:ascii="宋体" w:hAnsi="宋体" w:eastAsia="宋体" w:cs="宋体"/>
          <w:color w:val="auto"/>
          <w:spacing w:val="-1"/>
          <w:sz w:val="24"/>
          <w:szCs w:val="24"/>
          <w:highlight w:val="none"/>
          <w:lang w:eastAsia="zh-CN"/>
        </w:rPr>
        <w:t>的，应先对投标人进行书面询问核对，情况属实的，否决其投</w:t>
      </w:r>
      <w:r>
        <w:rPr>
          <w:rFonts w:ascii="宋体" w:hAnsi="宋体" w:eastAsia="宋体" w:cs="宋体"/>
          <w:color w:val="auto"/>
          <w:spacing w:val="-2"/>
          <w:sz w:val="24"/>
          <w:szCs w:val="24"/>
          <w:highlight w:val="none"/>
          <w:lang w:eastAsia="zh-CN"/>
        </w:rPr>
        <w:t>标。</w:t>
      </w:r>
    </w:p>
    <w:p w14:paraId="52155607">
      <w:pPr>
        <w:spacing w:before="37" w:line="217" w:lineRule="auto"/>
        <w:ind w:left="496"/>
        <w:rPr>
          <w:rFonts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（一）投标人的信用评价分（3分）</w:t>
      </w:r>
    </w:p>
    <w:p w14:paraId="2EDB0B4E">
      <w:pPr>
        <w:spacing w:before="217" w:line="378"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根据《台州市住房和城乡建设局关于公布建筑工程和市政公用工程企业信用等</w:t>
      </w:r>
      <w:r>
        <w:rPr>
          <w:rFonts w:ascii="宋体" w:hAnsi="宋体" w:eastAsia="宋体" w:cs="宋体"/>
          <w:color w:val="auto"/>
          <w:spacing w:val="5"/>
          <w:sz w:val="24"/>
          <w:szCs w:val="24"/>
          <w:highlight w:val="none"/>
          <w:lang w:eastAsia="zh-CN"/>
        </w:rPr>
        <w:t>级划分标准的通知（试行）》（台建〔2022〕228号</w:t>
      </w:r>
      <w:r>
        <w:rPr>
          <w:rFonts w:ascii="宋体" w:hAnsi="宋体" w:eastAsia="宋体" w:cs="宋体"/>
          <w:color w:val="auto"/>
          <w:spacing w:val="14"/>
          <w:sz w:val="24"/>
          <w:szCs w:val="24"/>
          <w:highlight w:val="none"/>
          <w:lang w:eastAsia="zh-CN"/>
        </w:rPr>
        <w:t>），</w:t>
      </w:r>
      <w:r>
        <w:rPr>
          <w:rFonts w:ascii="宋体" w:hAnsi="宋体" w:eastAsia="宋体" w:cs="宋体"/>
          <w:color w:val="auto"/>
          <w:spacing w:val="4"/>
          <w:sz w:val="24"/>
          <w:szCs w:val="24"/>
          <w:highlight w:val="none"/>
          <w:lang w:eastAsia="zh-CN"/>
        </w:rPr>
        <w:t>浙江省建筑市场监管公共</w:t>
      </w:r>
      <w:r>
        <w:rPr>
          <w:rFonts w:ascii="宋体" w:hAnsi="宋体" w:eastAsia="宋体" w:cs="宋体"/>
          <w:color w:val="auto"/>
          <w:spacing w:val="2"/>
          <w:sz w:val="24"/>
          <w:szCs w:val="24"/>
          <w:highlight w:val="none"/>
          <w:lang w:eastAsia="zh-CN"/>
        </w:rPr>
        <w:t>服务系统中房屋建筑工程和市政公用工程施工总承包企业评价等级分为 A、B、C、</w:t>
      </w:r>
      <w:r>
        <w:rPr>
          <w:rFonts w:ascii="宋体" w:hAnsi="宋体" w:eastAsia="宋体" w:cs="宋体"/>
          <w:color w:val="auto"/>
          <w:spacing w:val="-1"/>
          <w:sz w:val="24"/>
          <w:szCs w:val="24"/>
          <w:highlight w:val="none"/>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A级：110分以上（含110分）B级：105-110分（含105分）C级：100-105分（含100分）</w:t>
      </w:r>
      <w:r>
        <w:rPr>
          <w:rFonts w:ascii="宋体" w:hAnsi="宋体" w:eastAsia="宋体" w:cs="宋体"/>
          <w:color w:val="auto"/>
          <w:spacing w:val="-1"/>
          <w:sz w:val="24"/>
          <w:szCs w:val="24"/>
          <w:highlight w:val="none"/>
          <w:lang w:eastAsia="zh-CN"/>
        </w:rPr>
        <w:t>D级：90-100分（含90分）</w:t>
      </w:r>
    </w:p>
    <w:p w14:paraId="60780E1E">
      <w:pPr>
        <w:spacing w:before="36" w:line="219" w:lineRule="auto"/>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E级：90分以下。</w:t>
      </w:r>
    </w:p>
    <w:p w14:paraId="5B418133">
      <w:pPr>
        <w:spacing w:before="213" w:line="376" w:lineRule="auto"/>
        <w:ind w:left="5" w:firstLine="483"/>
        <w:jc w:val="both"/>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与招标项目相同专业类别的投标人信用等级C及以上</w:t>
      </w:r>
      <w:r>
        <w:rPr>
          <w:rFonts w:ascii="宋体" w:hAnsi="宋体" w:eastAsia="宋体" w:cs="宋体"/>
          <w:color w:val="auto"/>
          <w:spacing w:val="8"/>
          <w:sz w:val="24"/>
          <w:szCs w:val="24"/>
          <w:highlight w:val="none"/>
          <w:lang w:eastAsia="zh-CN"/>
        </w:rPr>
        <w:t>的，得3分；D的，得2.8</w:t>
      </w:r>
      <w:r>
        <w:rPr>
          <w:rFonts w:ascii="宋体" w:hAnsi="宋体" w:eastAsia="宋体" w:cs="宋体"/>
          <w:color w:val="auto"/>
          <w:spacing w:val="2"/>
          <w:sz w:val="24"/>
          <w:szCs w:val="24"/>
          <w:highlight w:val="none"/>
          <w:lang w:eastAsia="zh-CN"/>
        </w:rPr>
        <w:t>分；E的，得2.3分；未取得与招标项目相同专业类别信用等级的投标人，其信用评</w:t>
      </w:r>
      <w:r>
        <w:rPr>
          <w:rFonts w:ascii="宋体" w:hAnsi="宋体" w:eastAsia="宋体" w:cs="宋体"/>
          <w:color w:val="auto"/>
          <w:spacing w:val="-2"/>
          <w:sz w:val="24"/>
          <w:szCs w:val="24"/>
          <w:highlight w:val="none"/>
          <w:lang w:eastAsia="zh-CN"/>
        </w:rPr>
        <w:t>价分为1.8分。</w:t>
      </w:r>
    </w:p>
    <w:p w14:paraId="634D85C0">
      <w:pPr>
        <w:spacing w:before="35"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投标人的信用等级及得分情况根据本工程投标截止日前两个月，经台州市建筑</w:t>
      </w:r>
      <w:r>
        <w:rPr>
          <w:rFonts w:ascii="宋体" w:hAnsi="宋体" w:eastAsia="宋体" w:cs="宋体"/>
          <w:color w:val="auto"/>
          <w:spacing w:val="6"/>
          <w:sz w:val="24"/>
          <w:szCs w:val="24"/>
          <w:highlight w:val="none"/>
          <w:lang w:eastAsia="zh-CN"/>
        </w:rPr>
        <w:t>业信息管理网网站省信用评价公示公布发布</w:t>
      </w:r>
      <w:r>
        <w:rPr>
          <w:rFonts w:ascii="宋体" w:hAnsi="宋体" w:eastAsia="宋体" w:cs="宋体"/>
          <w:color w:val="auto"/>
          <w:spacing w:val="5"/>
          <w:sz w:val="24"/>
          <w:szCs w:val="24"/>
          <w:highlight w:val="none"/>
          <w:lang w:eastAsia="zh-CN"/>
        </w:rPr>
        <w:t>的评审结果为准（例：投标截止日为7</w:t>
      </w:r>
      <w:r>
        <w:rPr>
          <w:rFonts w:ascii="宋体" w:hAnsi="宋体" w:eastAsia="宋体" w:cs="宋体"/>
          <w:color w:val="auto"/>
          <w:sz w:val="24"/>
          <w:szCs w:val="24"/>
          <w:highlight w:val="none"/>
          <w:lang w:eastAsia="zh-CN"/>
        </w:rPr>
        <w:t>月X日采用台州市建筑业信息管理网网站发布</w:t>
      </w:r>
      <w:r>
        <w:rPr>
          <w:rFonts w:ascii="宋体" w:hAnsi="宋体" w:eastAsia="宋体" w:cs="宋体"/>
          <w:color w:val="auto"/>
          <w:spacing w:val="-1"/>
          <w:sz w:val="24"/>
          <w:szCs w:val="24"/>
          <w:highlight w:val="none"/>
          <w:lang w:eastAsia="zh-CN"/>
        </w:rPr>
        <w:t>的5月份信用等级）。</w:t>
      </w:r>
    </w:p>
    <w:p w14:paraId="5BA603BB">
      <w:pPr>
        <w:spacing w:before="33" w:line="371" w:lineRule="auto"/>
        <w:ind w:left="25" w:right="2" w:firstLine="470"/>
        <w:rPr>
          <w:rFonts w:ascii="宋体" w:hAnsi="宋体" w:eastAsia="宋体" w:cs="宋体"/>
          <w:color w:val="auto"/>
          <w:sz w:val="24"/>
          <w:szCs w:val="24"/>
          <w:highlight w:val="none"/>
          <w:lang w:eastAsia="zh-CN"/>
        </w:rPr>
      </w:pPr>
      <w:r>
        <w:rPr>
          <w:rFonts w:ascii="宋体" w:hAnsi="宋体" w:eastAsia="宋体" w:cs="宋体"/>
          <w:b/>
          <w:bCs/>
          <w:color w:val="auto"/>
          <w:spacing w:val="-1"/>
          <w:sz w:val="24"/>
          <w:szCs w:val="24"/>
          <w:highlight w:val="none"/>
          <w:lang w:eastAsia="zh-CN"/>
        </w:rPr>
        <w:t>（二）项目负责人的信用评价分（2分）</w:t>
      </w:r>
      <w:r>
        <w:rPr>
          <w:rFonts w:ascii="宋体" w:hAnsi="宋体" w:eastAsia="宋体" w:cs="宋体"/>
          <w:color w:val="auto"/>
          <w:spacing w:val="-1"/>
          <w:sz w:val="24"/>
          <w:szCs w:val="24"/>
          <w:highlight w:val="none"/>
          <w:lang w:eastAsia="zh-CN"/>
        </w:rPr>
        <w:t>(此项待项目负责人信用评</w:t>
      </w:r>
      <w:r>
        <w:rPr>
          <w:rFonts w:ascii="宋体" w:hAnsi="宋体" w:eastAsia="宋体" w:cs="宋体"/>
          <w:color w:val="auto"/>
          <w:spacing w:val="-2"/>
          <w:sz w:val="24"/>
          <w:szCs w:val="24"/>
          <w:highlight w:val="none"/>
          <w:lang w:eastAsia="zh-CN"/>
        </w:rPr>
        <w:t>价实施细则</w:t>
      </w:r>
      <w:r>
        <w:rPr>
          <w:rFonts w:ascii="宋体" w:hAnsi="宋体" w:eastAsia="宋体" w:cs="宋体"/>
          <w:color w:val="auto"/>
          <w:spacing w:val="-3"/>
          <w:sz w:val="24"/>
          <w:szCs w:val="24"/>
          <w:highlight w:val="none"/>
          <w:lang w:eastAsia="zh-CN"/>
        </w:rPr>
        <w:t>出台后实施，未实施前均得满分)</w:t>
      </w:r>
    </w:p>
    <w:p w14:paraId="08BC0608">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lang w:eastAsia="zh-CN"/>
        </w:rPr>
        <w:t>（三）资信标得分＝投标人的信用评价分+</w:t>
      </w:r>
      <w:r>
        <w:rPr>
          <w:rFonts w:ascii="宋体" w:hAnsi="宋体" w:eastAsia="宋体" w:cs="宋体"/>
          <w:b/>
          <w:bCs/>
          <w:color w:val="auto"/>
          <w:spacing w:val="-3"/>
          <w:sz w:val="24"/>
          <w:szCs w:val="24"/>
          <w:highlight w:val="none"/>
          <w:lang w:eastAsia="zh-CN"/>
        </w:rPr>
        <w:t>项目负责人的信用评价分。</w:t>
      </w:r>
    </w:p>
    <w:p w14:paraId="688FD3C1">
      <w:pPr>
        <w:spacing w:before="217" w:line="222" w:lineRule="auto"/>
        <w:ind w:left="487"/>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五、评标总得分的确定</w:t>
      </w:r>
    </w:p>
    <w:p w14:paraId="5877E9AD">
      <w:pPr>
        <w:spacing w:before="211" w:line="219" w:lineRule="auto"/>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六、资格审查并推荐中标候选人</w:t>
      </w:r>
    </w:p>
    <w:p w14:paraId="37313A54">
      <w:pPr>
        <w:spacing w:before="218" w:line="370" w:lineRule="auto"/>
        <w:ind w:left="21" w:firstLine="45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评标委员会按评标总得分确定中标候选人，即总得分最高者为中标候选人。如</w:t>
      </w:r>
      <w:r>
        <w:rPr>
          <w:rFonts w:ascii="宋体" w:hAnsi="宋体" w:eastAsia="宋体" w:cs="宋体"/>
          <w:color w:val="auto"/>
          <w:spacing w:val="-2"/>
          <w:sz w:val="24"/>
          <w:szCs w:val="24"/>
          <w:highlight w:val="none"/>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（一）资信标得分高者；</w:t>
      </w:r>
    </w:p>
    <w:p w14:paraId="54C1B007">
      <w:pPr>
        <w:spacing w:before="215"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（二）投标报价低者；</w:t>
      </w:r>
    </w:p>
    <w:p w14:paraId="3644B680">
      <w:pPr>
        <w:spacing w:before="220"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（三）抽签确定。</w:t>
      </w:r>
    </w:p>
    <w:p w14:paraId="34B82353">
      <w:pPr>
        <w:spacing w:before="214" w:line="382"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highlight w:val="none"/>
          <w:lang w:eastAsia="zh-CN"/>
        </w:rPr>
        <w:t>被执行人名单以及在本招标文件（招标公告）规定时间范围内是否有行贿犯罪记</w:t>
      </w:r>
      <w:r>
        <w:rPr>
          <w:rFonts w:ascii="宋体" w:hAnsi="宋体" w:eastAsia="宋体" w:cs="宋体"/>
          <w:color w:val="auto"/>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highlight w:val="none"/>
          <w:lang w:eastAsia="zh-CN"/>
        </w:rPr>
        <w:t>然后再对其资格进行评审，如再不符合要求</w:t>
      </w:r>
      <w:r>
        <w:rPr>
          <w:rFonts w:ascii="宋体" w:hAnsi="宋体" w:eastAsia="宋体" w:cs="宋体"/>
          <w:color w:val="auto"/>
          <w:spacing w:val="-1"/>
          <w:sz w:val="24"/>
          <w:szCs w:val="24"/>
          <w:highlight w:val="none"/>
          <w:lang w:eastAsia="zh-CN"/>
        </w:rPr>
        <w:t>，再替补，以此类推。</w:t>
      </w:r>
    </w:p>
    <w:p w14:paraId="70D8530C">
      <w:pPr>
        <w:spacing w:before="34" w:line="372" w:lineRule="auto"/>
        <w:ind w:right="2" w:firstLine="49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当有效投标人＜3个时，评标委员会应判定本次投标是否具有竞争力，若评标</w:t>
      </w:r>
      <w:r>
        <w:rPr>
          <w:rFonts w:ascii="宋体" w:hAnsi="宋体" w:eastAsia="宋体" w:cs="宋体"/>
          <w:color w:val="auto"/>
          <w:spacing w:val="-1"/>
          <w:sz w:val="24"/>
          <w:szCs w:val="24"/>
          <w:highlight w:val="none"/>
          <w:lang w:eastAsia="zh-CN"/>
        </w:rPr>
        <w:t>委员会认为本次投标明显缺乏竞争的，可以否决全部投标。</w:t>
      </w:r>
    </w:p>
    <w:p w14:paraId="775AE185">
      <w:pPr>
        <w:spacing w:line="372" w:lineRule="auto"/>
        <w:rPr>
          <w:rFonts w:ascii="宋体" w:hAnsi="宋体" w:eastAsia="宋体" w:cs="宋体"/>
          <w:color w:val="auto"/>
          <w:sz w:val="24"/>
          <w:szCs w:val="24"/>
          <w:highlight w:val="none"/>
          <w:lang w:eastAsia="zh-CN"/>
        </w:rPr>
        <w:sectPr>
          <w:footerReference r:id="rId8" w:type="default"/>
          <w:pgSz w:w="11906" w:h="16839"/>
          <w:pgMar w:top="1431" w:right="1588" w:bottom="1147" w:left="1597" w:header="0" w:footer="960" w:gutter="0"/>
          <w:pgNumType w:fmt="decimal"/>
          <w:cols w:space="720" w:num="1"/>
          <w:docGrid w:linePitch="0" w:charSpace="0"/>
        </w:sectPr>
      </w:pPr>
    </w:p>
    <w:p w14:paraId="65C85DB3">
      <w:pPr>
        <w:pStyle w:val="2"/>
        <w:keepNext/>
        <w:keepLines/>
        <w:numPr>
          <w:ilvl w:val="0"/>
          <w:numId w:val="9"/>
        </w:numPr>
        <w:rPr>
          <w:highlight w:val="none"/>
        </w:rPr>
      </w:pPr>
      <w:bookmarkStart w:id="12" w:name="bookmark7"/>
      <w:bookmarkEnd w:id="12"/>
      <w:bookmarkStart w:id="13" w:name="_Toc22828079"/>
      <w:bookmarkStart w:id="14" w:name="_Toc125"/>
      <w:bookmarkStart w:id="15" w:name="_Toc25289"/>
      <w:bookmarkStart w:id="16" w:name="_Toc45697243"/>
      <w:bookmarkStart w:id="17" w:name="_Toc152042554"/>
      <w:bookmarkStart w:id="18" w:name="_Toc144974834"/>
      <w:bookmarkStart w:id="19" w:name="_Toc148964070"/>
      <w:bookmarkStart w:id="20" w:name="_Toc152045772"/>
      <w:r>
        <w:rPr>
          <w:rFonts w:hint="eastAsia"/>
          <w:highlight w:val="none"/>
        </w:rPr>
        <w:t>合同条款及格式</w:t>
      </w:r>
      <w:bookmarkEnd w:id="13"/>
      <w:bookmarkEnd w:id="14"/>
      <w:bookmarkEnd w:id="15"/>
      <w:bookmarkEnd w:id="16"/>
    </w:p>
    <w:p w14:paraId="2731108F">
      <w:pPr>
        <w:pStyle w:val="7"/>
        <w:kinsoku w:val="0"/>
        <w:ind w:left="0"/>
        <w:rPr>
          <w:rFonts w:ascii="Microsoft JhengHei" w:eastAsia="等线" w:cs="Microsoft JhengHei"/>
          <w:b/>
          <w:bCs/>
          <w:sz w:val="20"/>
          <w:szCs w:val="20"/>
          <w:highlight w:val="none"/>
        </w:rPr>
      </w:pPr>
      <w:bookmarkStart w:id="21" w:name="bookmark180"/>
      <w:bookmarkEnd w:id="21"/>
    </w:p>
    <w:p w14:paraId="00DB1FCF">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4EA21728">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1B695992">
      <w:pPr>
        <w:spacing w:line="440" w:lineRule="exact"/>
        <w:jc w:val="both"/>
        <w:rPr>
          <w:rFonts w:ascii="宋体" w:hAnsi="宋体" w:cs="宋体"/>
          <w:highlight w:val="none"/>
        </w:rPr>
      </w:pPr>
      <w:bookmarkStart w:id="22" w:name="_Toc149922241"/>
      <w:bookmarkStart w:id="23" w:name="_Toc151471690"/>
      <w:r>
        <w:rPr>
          <w:rFonts w:hint="eastAsia" w:ascii="宋体" w:hAnsi="宋体" w:cs="宋体"/>
          <w:highlight w:val="none"/>
        </w:rPr>
        <w:t>合同专用条款中的主要条款将由招标人(发包人)与中标人(承包人)根据投标文件签订。</w:t>
      </w:r>
      <w:bookmarkEnd w:id="22"/>
      <w:bookmarkEnd w:id="23"/>
      <w:bookmarkStart w:id="24" w:name="bookmark181"/>
      <w:bookmarkEnd w:id="24"/>
    </w:p>
    <w:p w14:paraId="6057AE6B">
      <w:pPr>
        <w:rPr>
          <w:sz w:val="32"/>
          <w:szCs w:val="32"/>
          <w:highlight w:val="none"/>
        </w:rPr>
      </w:pPr>
      <w:bookmarkStart w:id="25" w:name="_Toc394573945"/>
      <w:bookmarkStart w:id="26" w:name="_Toc4203"/>
      <w:r>
        <w:rPr>
          <w:sz w:val="32"/>
          <w:szCs w:val="32"/>
          <w:highlight w:val="none"/>
        </w:rPr>
        <w:br w:type="page"/>
      </w:r>
    </w:p>
    <w:p w14:paraId="795D2790">
      <w:pPr>
        <w:pStyle w:val="27"/>
        <w:jc w:val="center"/>
        <w:rPr>
          <w:sz w:val="32"/>
          <w:szCs w:val="32"/>
          <w:highlight w:val="none"/>
        </w:rPr>
      </w:pPr>
      <w:bookmarkStart w:id="27" w:name="_Toc17659"/>
      <w:r>
        <w:rPr>
          <w:sz w:val="32"/>
          <w:szCs w:val="32"/>
          <w:highlight w:val="none"/>
        </w:rPr>
        <w:t>第一部分合同协议书</w:t>
      </w:r>
      <w:bookmarkEnd w:id="25"/>
      <w:bookmarkEnd w:id="26"/>
      <w:bookmarkEnd w:id="27"/>
    </w:p>
    <w:p w14:paraId="3BDE91A0">
      <w:pPr>
        <w:spacing w:line="360" w:lineRule="auto"/>
        <w:rPr>
          <w:rFonts w:eastAsia="仿宋_GB2312"/>
          <w:highlight w:val="none"/>
          <w:u w:val="single"/>
        </w:rPr>
      </w:pPr>
    </w:p>
    <w:p w14:paraId="16A8A96D">
      <w:pPr>
        <w:spacing w:line="400" w:lineRule="exact"/>
        <w:ind w:firstLine="42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浙江三门经济开发区管理委员会</w:t>
      </w:r>
      <w:r>
        <w:rPr>
          <w:rFonts w:hint="eastAsia" w:ascii="宋体" w:hAnsi="宋体" w:cs="宋体"/>
          <w:b/>
          <w:highlight w:val="none"/>
          <w:u w:val="single"/>
        </w:rPr>
        <w:t xml:space="preserve">  </w:t>
      </w:r>
    </w:p>
    <w:p w14:paraId="0AD94687">
      <w:pPr>
        <w:spacing w:line="400" w:lineRule="exact"/>
        <w:ind w:firstLine="42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20" w:firstLineChars="200"/>
        <w:rPr>
          <w:rFonts w:ascii="宋体" w:hAnsi="宋体" w:cs="宋体"/>
          <w:highlight w:val="none"/>
        </w:rPr>
      </w:pPr>
      <w:bookmarkStart w:id="28"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三门县滨海科技城大周塘区块市政配套工程（一期）晏清路雨污水管网工程</w:t>
      </w:r>
      <w:r>
        <w:rPr>
          <w:rFonts w:hint="eastAsia" w:ascii="宋体" w:hAnsi="宋体" w:cs="宋体"/>
          <w:highlight w:val="none"/>
        </w:rPr>
        <w:t>施工及有关事项协商一致，共同达成如下协议：</w:t>
      </w:r>
    </w:p>
    <w:p w14:paraId="40FA918D">
      <w:pPr>
        <w:spacing w:line="400" w:lineRule="exact"/>
        <w:ind w:firstLine="422" w:firstLineChars="200"/>
        <w:rPr>
          <w:rFonts w:ascii="宋体" w:hAnsi="宋体" w:cs="宋体"/>
          <w:highlight w:val="none"/>
        </w:rPr>
      </w:pPr>
      <w:r>
        <w:rPr>
          <w:rFonts w:hint="eastAsia" w:ascii="宋体" w:hAnsi="宋体" w:cs="宋体"/>
          <w:b/>
          <w:highlight w:val="none"/>
        </w:rPr>
        <w:t>一、工程概况</w:t>
      </w:r>
      <w:bookmarkEnd w:id="28"/>
    </w:p>
    <w:p w14:paraId="47FFF9E6">
      <w:pPr>
        <w:spacing w:line="400" w:lineRule="exact"/>
        <w:ind w:firstLine="420" w:firstLineChars="200"/>
        <w:rPr>
          <w:rFonts w:ascii="宋体" w:hAnsi="宋体" w:cs="宋体"/>
          <w:bCs/>
          <w:highlight w:val="none"/>
          <w:u w:val="single"/>
        </w:rPr>
      </w:pPr>
      <w:bookmarkStart w:id="29"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三门县滨海科技城大周塘区块市政配套工程（一期）晏清路雨污水管网工程</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2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三门县滨海新城</w:t>
      </w:r>
      <w:r>
        <w:rPr>
          <w:rFonts w:hint="eastAsia" w:ascii="宋体" w:hAnsi="宋体" w:cs="宋体"/>
          <w:bCs/>
          <w:highlight w:val="none"/>
        </w:rPr>
        <w:t>。</w:t>
      </w:r>
    </w:p>
    <w:p w14:paraId="0AA1EB96">
      <w:pPr>
        <w:widowControl/>
        <w:spacing w:line="400" w:lineRule="exact"/>
        <w:ind w:firstLine="42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eastAsia="宋体" w:cs="宋体"/>
          <w:bCs/>
          <w:sz w:val="21"/>
          <w:szCs w:val="21"/>
          <w:highlight w:val="none"/>
        </w:rPr>
        <w:t>：</w:t>
      </w:r>
      <w:r>
        <w:rPr>
          <w:rFonts w:hint="eastAsia" w:ascii="宋体" w:hAnsi="宋体" w:eastAsia="宋体" w:cs="宋体"/>
          <w:color w:val="auto"/>
          <w:spacing w:val="-4"/>
          <w:sz w:val="21"/>
          <w:szCs w:val="21"/>
          <w:highlight w:val="none"/>
          <w:u w:val="single"/>
          <w:lang w:val="en-US" w:eastAsia="zh-CN"/>
        </w:rPr>
        <w:t>三发改审【2025】139号</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1798E001">
      <w:pPr>
        <w:spacing w:line="400" w:lineRule="exact"/>
        <w:ind w:firstLine="42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bCs/>
          <w:szCs w:val="21"/>
          <w:highlight w:val="none"/>
          <w:u w:val="single"/>
          <w:lang w:eastAsia="zh-CN"/>
        </w:rPr>
        <w:t>财政</w:t>
      </w:r>
      <w:r>
        <w:rPr>
          <w:rFonts w:hint="eastAsia" w:ascii="宋体" w:hAnsi="宋体" w:cs="宋体"/>
          <w:bCs/>
          <w:highlight w:val="none"/>
          <w:u w:val="single"/>
        </w:rPr>
        <w:t xml:space="preserve"> </w:t>
      </w:r>
      <w:r>
        <w:rPr>
          <w:rFonts w:hint="eastAsia" w:ascii="宋体" w:hAnsi="宋体" w:cs="宋体"/>
          <w:bCs/>
          <w:highlight w:val="none"/>
        </w:rPr>
        <w:t>。</w:t>
      </w:r>
    </w:p>
    <w:p w14:paraId="032F0DCF">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440" w:leftChars="0"/>
        <w:textAlignment w:val="auto"/>
        <w:outlineLvl w:val="9"/>
        <w:rPr>
          <w:rFonts w:hint="eastAsia" w:ascii="宋体" w:hAnsi="宋体" w:eastAsia="宋体" w:cs="宋体"/>
          <w:b w:val="0"/>
          <w:bCs w:val="0"/>
          <w:color w:val="auto"/>
          <w:sz w:val="21"/>
          <w:szCs w:val="21"/>
          <w:highlight w:val="none"/>
          <w:u w:val="single"/>
          <w:lang w:val="en-US" w:eastAsia="zh-CN" w:bidi="ar-SA"/>
        </w:rPr>
      </w:pPr>
      <w:r>
        <w:rPr>
          <w:rFonts w:hint="eastAsia" w:ascii="宋体" w:hAnsi="宋体" w:eastAsia="宋体" w:cs="宋体"/>
          <w:bCs/>
          <w:sz w:val="21"/>
          <w:szCs w:val="21"/>
          <w:highlight w:val="none"/>
        </w:rPr>
        <w:t>5．工程内容：</w:t>
      </w:r>
      <w:r>
        <w:rPr>
          <w:rFonts w:hint="eastAsia" w:ascii="宋体" w:hAnsi="宋体" w:eastAsia="宋体" w:cs="宋体"/>
          <w:sz w:val="21"/>
          <w:szCs w:val="21"/>
          <w:highlight w:val="none"/>
          <w:u w:val="single"/>
        </w:rPr>
        <w:t>招标人提供的施工图纸范围内及预算审核书中所包含的所有内容。</w:t>
      </w:r>
      <w:r>
        <w:rPr>
          <w:rFonts w:hint="eastAsia" w:ascii="宋体" w:hAnsi="宋体" w:eastAsia="宋体" w:cs="宋体"/>
          <w:b w:val="0"/>
          <w:bCs w:val="0"/>
          <w:color w:val="auto"/>
          <w:sz w:val="21"/>
          <w:szCs w:val="21"/>
          <w:highlight w:val="none"/>
          <w:u w:val="single"/>
          <w:lang w:val="en-US" w:eastAsia="zh-CN" w:bidi="ar-SA"/>
        </w:rPr>
        <w:t>本工程建设地点为三门县滨海新城。主要建设内容为设计范围内的雨水工程、污水工程、一体化泵站工程。</w:t>
      </w:r>
    </w:p>
    <w:p w14:paraId="57DD3A49">
      <w:pPr>
        <w:spacing w:line="400" w:lineRule="exact"/>
        <w:ind w:firstLine="42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20" w:firstLineChars="200"/>
        <w:rPr>
          <w:rFonts w:ascii="宋体" w:hAnsi="宋体" w:cs="宋体"/>
          <w:bCs/>
          <w:highlight w:val="none"/>
        </w:rPr>
      </w:pPr>
      <w:r>
        <w:rPr>
          <w:rFonts w:hint="eastAsia" w:ascii="宋体" w:hAnsi="宋体" w:cs="宋体"/>
          <w:bCs/>
          <w:highlight w:val="none"/>
        </w:rPr>
        <w:t>6．工程承包范围：</w:t>
      </w:r>
    </w:p>
    <w:p w14:paraId="3805680B">
      <w:pPr>
        <w:keepNext w:val="0"/>
        <w:keepLines w:val="0"/>
        <w:pageBreakBefore w:val="0"/>
        <w:widowControl w:val="0"/>
        <w:numPr>
          <w:ilvl w:val="0"/>
          <w:numId w:val="10"/>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0AF272F6">
      <w:pPr>
        <w:pStyle w:val="7"/>
        <w:keepNext w:val="0"/>
        <w:keepLines w:val="0"/>
        <w:pageBreakBefore w:val="0"/>
        <w:widowControl w:val="0"/>
        <w:numPr>
          <w:ilvl w:val="0"/>
          <w:numId w:val="10"/>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22" w:firstLineChars="200"/>
        <w:rPr>
          <w:rFonts w:ascii="宋体" w:hAnsi="宋体" w:cs="宋体"/>
          <w:b/>
          <w:highlight w:val="none"/>
        </w:rPr>
      </w:pPr>
      <w:r>
        <w:rPr>
          <w:rFonts w:hint="eastAsia" w:ascii="宋体" w:hAnsi="宋体" w:cs="宋体"/>
          <w:b/>
          <w:highlight w:val="none"/>
        </w:rPr>
        <w:t>二、合同工期</w:t>
      </w:r>
      <w:bookmarkEnd w:id="29"/>
    </w:p>
    <w:p w14:paraId="2BB6747F">
      <w:pPr>
        <w:spacing w:line="400" w:lineRule="exact"/>
        <w:ind w:firstLine="42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2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2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0" w:name="_Toc351203483"/>
      <w:r>
        <w:rPr>
          <w:rFonts w:hint="eastAsia" w:ascii="宋体" w:hAnsi="宋体" w:cs="宋体"/>
          <w:b/>
          <w:highlight w:val="none"/>
        </w:rPr>
        <w:t>三、质量标准</w:t>
      </w:r>
      <w:bookmarkEnd w:id="30"/>
    </w:p>
    <w:p w14:paraId="57BCFCDC">
      <w:pPr>
        <w:spacing w:line="400" w:lineRule="exact"/>
        <w:ind w:firstLine="42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1" w:name="_Toc351203484"/>
      <w:r>
        <w:rPr>
          <w:rFonts w:hint="eastAsia" w:ascii="宋体" w:hAnsi="宋体" w:cs="宋体"/>
          <w:b/>
          <w:highlight w:val="none"/>
        </w:rPr>
        <w:t>四、签约合同价与合同价格形式</w:t>
      </w:r>
      <w:bookmarkEnd w:id="31"/>
      <w:r>
        <w:rPr>
          <w:rFonts w:hint="eastAsia" w:ascii="宋体" w:hAnsi="宋体" w:cs="宋体"/>
          <w:b/>
          <w:highlight w:val="none"/>
        </w:rPr>
        <w:tab/>
      </w:r>
    </w:p>
    <w:p w14:paraId="79FFF254">
      <w:pPr>
        <w:spacing w:line="400" w:lineRule="exact"/>
        <w:ind w:firstLine="42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2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2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2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2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2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2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20" w:firstLineChars="200"/>
        <w:rPr>
          <w:rFonts w:ascii="宋体" w:hAnsi="宋体" w:cs="宋体"/>
          <w:highlight w:val="none"/>
        </w:rPr>
      </w:pPr>
      <w:bookmarkStart w:id="32"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2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531650A">
      <w:pPr>
        <w:spacing w:line="400" w:lineRule="exact"/>
        <w:ind w:firstLine="352"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352"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22" w:firstLineChars="200"/>
        <w:rPr>
          <w:rFonts w:ascii="宋体" w:hAnsi="宋体" w:cs="宋体"/>
          <w:b/>
          <w:highlight w:val="none"/>
        </w:rPr>
      </w:pPr>
      <w:r>
        <w:rPr>
          <w:rFonts w:hint="eastAsia" w:ascii="宋体" w:hAnsi="宋体" w:cs="宋体"/>
          <w:b/>
          <w:highlight w:val="none"/>
        </w:rPr>
        <w:t>五、</w:t>
      </w:r>
      <w:bookmarkEnd w:id="32"/>
      <w:r>
        <w:rPr>
          <w:rFonts w:hint="eastAsia" w:ascii="宋体" w:hAnsi="宋体" w:cs="宋体"/>
          <w:b/>
          <w:highlight w:val="none"/>
        </w:rPr>
        <w:t>项目经理</w:t>
      </w:r>
    </w:p>
    <w:p w14:paraId="58920A37">
      <w:pPr>
        <w:spacing w:line="400" w:lineRule="exact"/>
        <w:ind w:firstLine="42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3" w:name="_Toc351203486"/>
      <w:r>
        <w:rPr>
          <w:rFonts w:hint="eastAsia" w:ascii="宋体" w:hAnsi="宋体" w:cs="宋体"/>
          <w:b/>
          <w:highlight w:val="none"/>
        </w:rPr>
        <w:t>六、合同文件构成</w:t>
      </w:r>
      <w:bookmarkEnd w:id="33"/>
    </w:p>
    <w:p w14:paraId="233FBFB5">
      <w:pPr>
        <w:spacing w:line="400" w:lineRule="exact"/>
        <w:ind w:firstLine="42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2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2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2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2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2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2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2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2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20" w:firstLineChars="200"/>
        <w:rPr>
          <w:rFonts w:ascii="宋体" w:hAnsi="宋体" w:cs="宋体"/>
          <w:bCs/>
          <w:highlight w:val="none"/>
        </w:rPr>
      </w:pPr>
      <w:bookmarkStart w:id="34"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2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22" w:firstLineChars="200"/>
        <w:rPr>
          <w:rFonts w:ascii="宋体" w:hAnsi="宋体" w:cs="宋体"/>
          <w:b/>
          <w:bCs/>
          <w:highlight w:val="none"/>
        </w:rPr>
      </w:pPr>
      <w:r>
        <w:rPr>
          <w:rFonts w:hint="eastAsia" w:ascii="宋体" w:hAnsi="宋体" w:cs="宋体"/>
          <w:b/>
          <w:highlight w:val="none"/>
        </w:rPr>
        <w:t>七、</w:t>
      </w:r>
      <w:bookmarkEnd w:id="34"/>
      <w:r>
        <w:rPr>
          <w:rFonts w:hint="eastAsia" w:ascii="宋体" w:hAnsi="宋体" w:cs="宋体"/>
          <w:b/>
          <w:highlight w:val="none"/>
        </w:rPr>
        <w:t>创优目标</w:t>
      </w:r>
    </w:p>
    <w:p w14:paraId="730529CA">
      <w:pPr>
        <w:spacing w:line="400" w:lineRule="exact"/>
        <w:ind w:firstLine="420" w:firstLineChars="200"/>
        <w:rPr>
          <w:rFonts w:ascii="宋体" w:hAnsi="宋体" w:cs="宋体"/>
          <w:bCs/>
          <w:highlight w:val="none"/>
        </w:rPr>
      </w:pPr>
      <w:bookmarkStart w:id="35" w:name="_Toc351203488"/>
      <w:r>
        <w:rPr>
          <w:rFonts w:hint="eastAsia" w:ascii="宋体" w:hAnsi="宋体" w:cs="宋体"/>
          <w:bCs/>
          <w:highlight w:val="none"/>
        </w:rPr>
        <w:t>工程质量创〔/〕优质工程。</w:t>
      </w:r>
    </w:p>
    <w:p w14:paraId="13BA8269">
      <w:pPr>
        <w:spacing w:line="400" w:lineRule="exact"/>
        <w:ind w:firstLine="42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2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2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2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2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2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22" w:firstLineChars="200"/>
        <w:rPr>
          <w:rFonts w:ascii="宋体" w:hAnsi="宋体" w:cs="宋体"/>
          <w:bCs/>
          <w:highlight w:val="none"/>
        </w:rPr>
      </w:pPr>
      <w:r>
        <w:rPr>
          <w:rFonts w:hint="eastAsia" w:ascii="宋体" w:hAnsi="宋体" w:cs="宋体"/>
          <w:b/>
          <w:highlight w:val="none"/>
        </w:rPr>
        <w:t xml:space="preserve"> 九、词语含义</w:t>
      </w:r>
      <w:bookmarkEnd w:id="35"/>
    </w:p>
    <w:p w14:paraId="3E3B85B6">
      <w:pPr>
        <w:spacing w:line="400" w:lineRule="exact"/>
        <w:ind w:firstLine="42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6" w:name="_Toc351203489"/>
      <w:r>
        <w:rPr>
          <w:rFonts w:hint="eastAsia" w:ascii="宋体" w:hAnsi="宋体" w:cs="宋体"/>
          <w:bCs/>
          <w:highlight w:val="none"/>
        </w:rPr>
        <w:t>十</w:t>
      </w:r>
      <w:r>
        <w:rPr>
          <w:rFonts w:hint="eastAsia" w:ascii="宋体" w:hAnsi="宋体" w:cs="宋体"/>
          <w:b/>
          <w:highlight w:val="none"/>
        </w:rPr>
        <w:t>、签订时间</w:t>
      </w:r>
      <w:bookmarkEnd w:id="36"/>
    </w:p>
    <w:p w14:paraId="40D7CED1">
      <w:pPr>
        <w:spacing w:line="400" w:lineRule="exact"/>
        <w:ind w:firstLine="42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2024</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7" w:name="_Toc351203490"/>
      <w:r>
        <w:rPr>
          <w:rFonts w:hint="eastAsia" w:ascii="宋体" w:hAnsi="宋体" w:cs="宋体"/>
          <w:b/>
          <w:highlight w:val="none"/>
        </w:rPr>
        <w:t>十一、签订地点</w:t>
      </w:r>
      <w:bookmarkEnd w:id="37"/>
    </w:p>
    <w:p w14:paraId="267366F0">
      <w:pPr>
        <w:spacing w:line="400" w:lineRule="exact"/>
        <w:ind w:firstLine="42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浙江三门经济开发区管理委员会</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8" w:name="_Toc351203491"/>
      <w:r>
        <w:rPr>
          <w:rFonts w:hint="eastAsia" w:ascii="宋体" w:hAnsi="宋体" w:cs="宋体"/>
          <w:b/>
          <w:highlight w:val="none"/>
        </w:rPr>
        <w:t>十二、补充协议</w:t>
      </w:r>
      <w:bookmarkEnd w:id="38"/>
    </w:p>
    <w:p w14:paraId="1C5FCA0D">
      <w:pPr>
        <w:spacing w:line="400" w:lineRule="exact"/>
        <w:ind w:firstLine="42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9" w:name="_Toc351203492"/>
      <w:r>
        <w:rPr>
          <w:rFonts w:hint="eastAsia" w:ascii="宋体" w:hAnsi="宋体" w:cs="宋体"/>
          <w:b/>
          <w:highlight w:val="none"/>
        </w:rPr>
        <w:t>十三、合同生效</w:t>
      </w:r>
      <w:bookmarkEnd w:id="39"/>
    </w:p>
    <w:p w14:paraId="4D67DB5A">
      <w:pPr>
        <w:spacing w:line="400" w:lineRule="exact"/>
        <w:ind w:firstLine="42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40" w:name="_Toc351203493"/>
      <w:r>
        <w:rPr>
          <w:rFonts w:hint="eastAsia" w:ascii="宋体" w:hAnsi="宋体" w:cs="宋体"/>
          <w:b/>
          <w:highlight w:val="none"/>
        </w:rPr>
        <w:t>十四、合同份数</w:t>
      </w:r>
      <w:bookmarkEnd w:id="40"/>
    </w:p>
    <w:p w14:paraId="1D8569DB">
      <w:pPr>
        <w:spacing w:line="400" w:lineRule="exact"/>
        <w:ind w:firstLine="42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20" w:firstLineChars="200"/>
        <w:rPr>
          <w:rFonts w:ascii="宋体" w:hAnsi="宋体" w:cs="宋体"/>
          <w:bCs/>
          <w:highlight w:val="none"/>
        </w:rPr>
      </w:pPr>
    </w:p>
    <w:p w14:paraId="38648B94">
      <w:pPr>
        <w:spacing w:line="400" w:lineRule="exact"/>
        <w:ind w:firstLine="420" w:firstLineChars="200"/>
        <w:rPr>
          <w:rFonts w:ascii="宋体" w:hAnsi="宋体" w:cs="宋体"/>
          <w:bCs/>
          <w:highlight w:val="none"/>
        </w:rPr>
      </w:pPr>
    </w:p>
    <w:p w14:paraId="77DFE6A9">
      <w:pPr>
        <w:spacing w:line="400" w:lineRule="exact"/>
        <w:ind w:firstLine="42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2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2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2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20" w:firstLineChars="200"/>
        <w:rPr>
          <w:rFonts w:ascii="宋体" w:hAnsi="宋体" w:cs="宋体"/>
          <w:highlight w:val="none"/>
          <w:u w:val="single"/>
        </w:rPr>
      </w:pPr>
    </w:p>
    <w:p w14:paraId="2B18B4AE">
      <w:pPr>
        <w:tabs>
          <w:tab w:val="left" w:pos="4410"/>
        </w:tabs>
        <w:spacing w:line="400" w:lineRule="exact"/>
        <w:ind w:firstLine="42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2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2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2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2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2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2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2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2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02C2F866">
      <w:pPr>
        <w:spacing w:line="400" w:lineRule="exact"/>
        <w:ind w:firstLine="420" w:firstLineChars="200"/>
        <w:rPr>
          <w:rFonts w:ascii="宋体" w:hAnsi="宋体" w:cs="宋体"/>
          <w:highlight w:val="none"/>
        </w:rPr>
      </w:pPr>
    </w:p>
    <w:p w14:paraId="725E2962">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41" w:name="_Toc16349"/>
      <w:bookmarkStart w:id="42" w:name="_Toc12832"/>
      <w:bookmarkStart w:id="43" w:name="_Toc394573946"/>
      <w:bookmarkStart w:id="44" w:name="_Toc228163246"/>
      <w:bookmarkStart w:id="45" w:name="_Toc228163249"/>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41"/>
      <w:bookmarkEnd w:id="42"/>
      <w:bookmarkEnd w:id="43"/>
      <w:bookmarkEnd w:id="44"/>
    </w:p>
    <w:p w14:paraId="78044A06">
      <w:pPr>
        <w:pStyle w:val="28"/>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27"/>
        <w:jc w:val="center"/>
        <w:rPr>
          <w:sz w:val="32"/>
          <w:szCs w:val="32"/>
          <w:highlight w:val="none"/>
        </w:rPr>
      </w:pPr>
      <w:bookmarkStart w:id="46" w:name="_Toc267919286"/>
      <w:bookmarkStart w:id="47" w:name="_Toc20359"/>
      <w:bookmarkStart w:id="48" w:name="_Toc26372"/>
      <w:bookmarkStart w:id="49" w:name="_Toc394573947"/>
      <w:bookmarkStart w:id="50" w:name="_Toc278377207"/>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46"/>
      <w:bookmarkEnd w:id="47"/>
      <w:bookmarkEnd w:id="48"/>
      <w:bookmarkEnd w:id="49"/>
      <w:bookmarkEnd w:id="50"/>
    </w:p>
    <w:p w14:paraId="6F6CF54C">
      <w:pPr>
        <w:spacing w:before="0" w:after="0" w:line="400" w:lineRule="exact"/>
        <w:ind w:firstLine="480" w:firstLineChars="200"/>
        <w:outlineLvl w:val="9"/>
        <w:rPr>
          <w:rFonts w:ascii="宋体" w:hAnsi="宋体" w:eastAsia="宋体" w:cs="宋体"/>
          <w:sz w:val="24"/>
          <w:szCs w:val="24"/>
          <w:highlight w:val="none"/>
        </w:rPr>
      </w:pPr>
      <w:bookmarkStart w:id="51" w:name="_Toc351203633"/>
      <w:r>
        <w:rPr>
          <w:rFonts w:hint="eastAsia" w:ascii="宋体" w:hAnsi="宋体" w:eastAsia="宋体" w:cs="宋体"/>
          <w:sz w:val="24"/>
          <w:szCs w:val="24"/>
          <w:highlight w:val="none"/>
        </w:rPr>
        <w:t>1</w:t>
      </w:r>
      <w:bookmarkStart w:id="52" w:name="_Toc296503156"/>
      <w:bookmarkStart w:id="53" w:name="_Toc292559361"/>
      <w:bookmarkStart w:id="54" w:name="_Toc297048342"/>
      <w:bookmarkStart w:id="55" w:name="_Toc296890984"/>
      <w:bookmarkStart w:id="56" w:name="_Toc296347155"/>
      <w:bookmarkStart w:id="57" w:name="_Toc296944495"/>
      <w:bookmarkStart w:id="58" w:name="_Toc297120456"/>
      <w:bookmarkStart w:id="59" w:name="_Toc292559866"/>
      <w:bookmarkStart w:id="60" w:name="_Toc296891196"/>
      <w:bookmarkStart w:id="61" w:name="_Toc296346657"/>
      <w:r>
        <w:rPr>
          <w:rFonts w:hint="eastAsia" w:ascii="宋体" w:hAnsi="宋体" w:eastAsia="宋体" w:cs="宋体"/>
          <w:sz w:val="24"/>
          <w:szCs w:val="24"/>
          <w:highlight w:val="none"/>
        </w:rPr>
        <w:t>. 一般约定</w:t>
      </w:r>
      <w:bookmarkEnd w:id="51"/>
    </w:p>
    <w:bookmarkEnd w:id="52"/>
    <w:bookmarkEnd w:id="53"/>
    <w:bookmarkEnd w:id="54"/>
    <w:bookmarkEnd w:id="55"/>
    <w:bookmarkEnd w:id="56"/>
    <w:bookmarkEnd w:id="57"/>
    <w:bookmarkEnd w:id="58"/>
    <w:bookmarkEnd w:id="59"/>
    <w:bookmarkEnd w:id="60"/>
    <w:bookmarkEnd w:id="61"/>
    <w:p w14:paraId="2DE20BA7">
      <w:pPr>
        <w:spacing w:line="400" w:lineRule="exact"/>
        <w:ind w:firstLine="420" w:firstLineChars="200"/>
        <w:outlineLvl w:val="9"/>
        <w:rPr>
          <w:rFonts w:ascii="宋体" w:hAnsi="宋体" w:cs="宋体"/>
          <w:highlight w:val="none"/>
        </w:rPr>
      </w:pPr>
      <w:r>
        <w:rPr>
          <w:rFonts w:hint="eastAsia" w:ascii="宋体" w:hAnsi="宋体" w:cs="宋体"/>
          <w:highlight w:val="none"/>
        </w:rPr>
        <w:t>1.1 词语定义</w:t>
      </w:r>
    </w:p>
    <w:p w14:paraId="06FD6E1E">
      <w:pPr>
        <w:spacing w:line="400" w:lineRule="exact"/>
        <w:ind w:firstLine="420" w:firstLineChars="200"/>
        <w:outlineLvl w:val="9"/>
        <w:rPr>
          <w:rFonts w:ascii="宋体" w:hAnsi="宋体" w:cs="宋体"/>
          <w:highlight w:val="none"/>
        </w:rPr>
      </w:pPr>
      <w:r>
        <w:rPr>
          <w:rFonts w:hint="eastAsia" w:ascii="宋体" w:hAnsi="宋体" w:cs="宋体"/>
          <w:highlight w:val="none"/>
        </w:rPr>
        <w:t>1.1.1合同</w:t>
      </w:r>
    </w:p>
    <w:p w14:paraId="64799BDC">
      <w:pPr>
        <w:spacing w:line="400" w:lineRule="exact"/>
        <w:ind w:firstLine="42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E13F179">
      <w:pPr>
        <w:spacing w:line="400" w:lineRule="exact"/>
        <w:ind w:firstLine="420" w:firstLineChars="200"/>
        <w:outlineLvl w:val="9"/>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20" w:firstLineChars="200"/>
        <w:outlineLvl w:val="9"/>
        <w:rPr>
          <w:rFonts w:ascii="宋体" w:hAnsi="宋体" w:cs="宋体"/>
          <w:highlight w:val="none"/>
        </w:rPr>
      </w:pPr>
      <w:r>
        <w:rPr>
          <w:rFonts w:hint="eastAsia" w:ascii="宋体" w:hAnsi="宋体" w:cs="宋体"/>
          <w:highlight w:val="none"/>
        </w:rPr>
        <w:t>1.1.2.4监理人：</w:t>
      </w:r>
    </w:p>
    <w:p w14:paraId="0EA390C0">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20" w:firstLineChars="200"/>
        <w:outlineLvl w:val="9"/>
        <w:rPr>
          <w:rFonts w:ascii="宋体" w:hAnsi="宋体" w:cs="宋体"/>
          <w:highlight w:val="none"/>
        </w:rPr>
      </w:pPr>
      <w:r>
        <w:rPr>
          <w:rFonts w:hint="eastAsia" w:ascii="宋体" w:hAnsi="宋体" w:cs="宋体"/>
          <w:highlight w:val="none"/>
        </w:rPr>
        <w:t>1.1.2.5 设计人：</w:t>
      </w:r>
    </w:p>
    <w:p w14:paraId="6CB1BC93">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20" w:firstLineChars="200"/>
        <w:outlineLvl w:val="9"/>
        <w:rPr>
          <w:rFonts w:ascii="宋体" w:hAnsi="宋体" w:cs="宋体"/>
          <w:highlight w:val="none"/>
        </w:rPr>
      </w:pPr>
      <w:r>
        <w:rPr>
          <w:rFonts w:hint="eastAsia" w:ascii="宋体" w:hAnsi="宋体" w:cs="宋体"/>
          <w:highlight w:val="none"/>
        </w:rPr>
        <w:t>1.1.3 工程和设备</w:t>
      </w:r>
    </w:p>
    <w:p w14:paraId="0740C91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8448CB">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A1A076">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08B75283">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w:t>
      </w:r>
      <w:r>
        <w:rPr>
          <w:rFonts w:hint="eastAsia" w:ascii="宋体" w:hAnsi="宋体" w:cs="宋体"/>
          <w:highlight w:val="none"/>
          <w:u w:val="single"/>
          <w:lang w:eastAsia="zh-CN"/>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w:t>
      </w:r>
      <w:r>
        <w:rPr>
          <w:rFonts w:hint="eastAsia" w:ascii="宋体" w:hAnsi="宋体" w:cs="宋体"/>
          <w:highlight w:val="none"/>
          <w:u w:val="single"/>
        </w:rPr>
        <w:t>工程所在地现行的有关工程造价方面规定。</w:t>
      </w:r>
    </w:p>
    <w:p w14:paraId="4F5AC1E3">
      <w:pPr>
        <w:spacing w:line="400" w:lineRule="exact"/>
        <w:ind w:firstLine="422" w:firstLineChars="200"/>
        <w:outlineLvl w:val="9"/>
        <w:rPr>
          <w:rFonts w:ascii="宋体" w:hAnsi="宋体" w:cs="宋体"/>
          <w:b/>
          <w:highlight w:val="none"/>
        </w:rPr>
      </w:pPr>
      <w:r>
        <w:rPr>
          <w:rFonts w:hint="eastAsia" w:ascii="宋体" w:hAnsi="宋体" w:cs="宋体"/>
          <w:b/>
          <w:highlight w:val="none"/>
        </w:rPr>
        <w:t>1.4 标准和规范</w:t>
      </w:r>
    </w:p>
    <w:p w14:paraId="6CAE544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22" w:firstLineChars="200"/>
        <w:outlineLvl w:val="9"/>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2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2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20" w:firstLineChars="200"/>
        <w:outlineLvl w:val="9"/>
        <w:rPr>
          <w:rFonts w:ascii="宋体" w:hAnsi="宋体" w:cs="宋体"/>
          <w:highlight w:val="none"/>
        </w:rPr>
      </w:pPr>
      <w:r>
        <w:rPr>
          <w:rFonts w:hint="eastAsia" w:ascii="宋体" w:hAnsi="宋体" w:cs="宋体"/>
          <w:highlight w:val="none"/>
        </w:rPr>
        <w:t>1.6.1 图纸的提供</w:t>
      </w:r>
    </w:p>
    <w:p w14:paraId="61E908CF">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20" w:firstLineChars="200"/>
        <w:outlineLvl w:val="9"/>
        <w:rPr>
          <w:rFonts w:ascii="宋体" w:hAnsi="宋体" w:cs="宋体"/>
          <w:highlight w:val="none"/>
        </w:rPr>
      </w:pPr>
      <w:r>
        <w:rPr>
          <w:rFonts w:hint="eastAsia" w:ascii="宋体" w:hAnsi="宋体" w:cs="宋体"/>
          <w:highlight w:val="none"/>
        </w:rPr>
        <w:t>1.6.4 承包人文件</w:t>
      </w:r>
    </w:p>
    <w:p w14:paraId="3BCE74A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20" w:firstLineChars="200"/>
        <w:outlineLvl w:val="9"/>
        <w:rPr>
          <w:rFonts w:ascii="宋体" w:hAnsi="宋体" w:cs="宋体"/>
          <w:highlight w:val="none"/>
        </w:rPr>
      </w:pPr>
      <w:r>
        <w:rPr>
          <w:rFonts w:hint="eastAsia" w:ascii="宋体" w:hAnsi="宋体" w:cs="宋体"/>
          <w:highlight w:val="none"/>
        </w:rPr>
        <w:t>1.6.5 现场图纸准备</w:t>
      </w:r>
    </w:p>
    <w:p w14:paraId="6D3F19A9">
      <w:pPr>
        <w:spacing w:line="400" w:lineRule="exact"/>
        <w:ind w:firstLine="42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20" w:firstLineChars="200"/>
        <w:outlineLvl w:val="9"/>
        <w:rPr>
          <w:rFonts w:ascii="宋体" w:hAnsi="宋体" w:cs="宋体"/>
          <w:highlight w:val="none"/>
        </w:rPr>
      </w:pPr>
      <w:r>
        <w:rPr>
          <w:rFonts w:hint="eastAsia" w:ascii="宋体" w:hAnsi="宋体" w:cs="宋体"/>
          <w:highlight w:val="none"/>
        </w:rPr>
        <w:t>1.7 联络</w:t>
      </w:r>
    </w:p>
    <w:p w14:paraId="1ECCF876">
      <w:pPr>
        <w:spacing w:line="400" w:lineRule="exact"/>
        <w:ind w:firstLine="42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B07A3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643DF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61AA70B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CB5C3D">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C9005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55C9B87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35EAE31">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4A3E52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9911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51301CEF">
      <w:pPr>
        <w:spacing w:line="400" w:lineRule="exact"/>
        <w:ind w:firstLine="420" w:firstLineChars="200"/>
        <w:outlineLvl w:val="9"/>
        <w:rPr>
          <w:rFonts w:ascii="宋体" w:hAnsi="宋体" w:cs="宋体"/>
          <w:highlight w:val="none"/>
        </w:rPr>
      </w:pPr>
      <w:r>
        <w:rPr>
          <w:rFonts w:hint="eastAsia" w:ascii="宋体" w:hAnsi="宋体" w:cs="宋体"/>
          <w:highlight w:val="none"/>
        </w:rPr>
        <w:t>1.10 交通运输</w:t>
      </w:r>
    </w:p>
    <w:p w14:paraId="50EFCBB9">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2" w:name="_Toc304295521"/>
      <w:bookmarkStart w:id="63" w:name="_Toc303539100"/>
      <w:bookmarkStart w:id="64" w:name="_Toc318581155"/>
      <w:bookmarkStart w:id="65" w:name="_Toc300934943"/>
      <w:bookmarkStart w:id="66" w:name="_Toc312677986"/>
      <w:r>
        <w:rPr>
          <w:rFonts w:hint="eastAsia" w:ascii="宋体" w:hAnsi="宋体" w:cs="宋体"/>
          <w:highlight w:val="none"/>
        </w:rPr>
        <w:t>.10.1 出入现场的权利</w:t>
      </w:r>
    </w:p>
    <w:p w14:paraId="2441F230">
      <w:pPr>
        <w:spacing w:line="400" w:lineRule="exact"/>
        <w:ind w:firstLine="42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62"/>
    <w:bookmarkEnd w:id="63"/>
    <w:bookmarkEnd w:id="64"/>
    <w:bookmarkEnd w:id="65"/>
    <w:bookmarkEnd w:id="66"/>
    <w:p w14:paraId="665F4275">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7" w:name="_Toc303539101"/>
      <w:bookmarkStart w:id="68" w:name="_Toc304295522"/>
      <w:bookmarkStart w:id="69" w:name="_Toc312677987"/>
      <w:bookmarkStart w:id="70" w:name="_Toc300934944"/>
      <w:bookmarkStart w:id="71" w:name="_Toc318581156"/>
      <w:r>
        <w:rPr>
          <w:rFonts w:hint="eastAsia" w:ascii="宋体" w:hAnsi="宋体" w:cs="宋体"/>
          <w:highlight w:val="none"/>
        </w:rPr>
        <w:t>.10.3 场内交通</w:t>
      </w:r>
    </w:p>
    <w:bookmarkEnd w:id="67"/>
    <w:bookmarkEnd w:id="68"/>
    <w:bookmarkEnd w:id="69"/>
    <w:bookmarkEnd w:id="70"/>
    <w:bookmarkEnd w:id="71"/>
    <w:p w14:paraId="2BF5214C">
      <w:pPr>
        <w:spacing w:line="400" w:lineRule="exact"/>
        <w:ind w:firstLine="42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20" w:firstLineChars="200"/>
        <w:outlineLvl w:val="9"/>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2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20" w:firstLineChars="200"/>
        <w:outlineLvl w:val="9"/>
        <w:rPr>
          <w:rFonts w:ascii="宋体" w:hAnsi="宋体" w:cs="宋体"/>
          <w:highlight w:val="none"/>
        </w:rPr>
      </w:pPr>
      <w:r>
        <w:rPr>
          <w:rFonts w:hint="eastAsia" w:ascii="宋体" w:hAnsi="宋体" w:cs="宋体"/>
          <w:highlight w:val="none"/>
        </w:rPr>
        <w:t>1.11 知识产权</w:t>
      </w:r>
    </w:p>
    <w:p w14:paraId="11EB58F7">
      <w:pPr>
        <w:spacing w:line="400" w:lineRule="exact"/>
        <w:ind w:firstLine="42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2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2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22" w:firstLineChars="200"/>
        <w:outlineLvl w:val="9"/>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20" w:firstLineChars="200"/>
        <w:outlineLvl w:val="9"/>
        <w:rPr>
          <w:rFonts w:ascii="宋体" w:hAnsi="宋体" w:cs="宋体"/>
          <w:highlight w:val="none"/>
        </w:rPr>
      </w:pPr>
      <w:bookmarkStart w:id="72"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spacing w:before="0" w:after="0" w:line="400" w:lineRule="exact"/>
        <w:ind w:firstLine="480" w:firstLineChars="200"/>
        <w:outlineLvl w:val="9"/>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highlight w:val="none"/>
          <w:u w:val="single"/>
          <w:lang w:val="en-US" w:eastAsia="zh-CN"/>
        </w:rPr>
        <w:t>（或预算审核价）</w:t>
      </w:r>
      <w:r>
        <w:rPr>
          <w:rFonts w:hint="eastAsia" w:ascii="宋体" w:hAnsi="宋体" w:eastAsia="宋体" w:cs="宋体"/>
          <w:b w:val="0"/>
          <w:bCs w:val="0"/>
          <w:sz w:val="24"/>
          <w:szCs w:val="24"/>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1A7EDEF1">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73" w:name="_Toc296347156"/>
      <w:bookmarkStart w:id="74" w:name="_Toc296346658"/>
      <w:bookmarkStart w:id="75" w:name="_Toc296891197"/>
      <w:bookmarkStart w:id="76" w:name="_Toc296944496"/>
      <w:bookmarkStart w:id="77" w:name="_Toc297120457"/>
      <w:bookmarkStart w:id="78" w:name="_Toc292559867"/>
      <w:bookmarkStart w:id="79" w:name="_Toc296503157"/>
      <w:bookmarkStart w:id="80" w:name="_Toc296890985"/>
      <w:bookmarkStart w:id="81" w:name="_Toc292559362"/>
      <w:bookmarkStart w:id="82" w:name="_Toc297048343"/>
      <w:r>
        <w:rPr>
          <w:rFonts w:hint="eastAsia" w:ascii="宋体" w:hAnsi="宋体" w:eastAsia="宋体" w:cs="宋体"/>
          <w:sz w:val="24"/>
          <w:szCs w:val="24"/>
          <w:highlight w:val="none"/>
        </w:rPr>
        <w:t>. 发包人</w:t>
      </w:r>
      <w:bookmarkEnd w:id="72"/>
    </w:p>
    <w:bookmarkEnd w:id="73"/>
    <w:bookmarkEnd w:id="74"/>
    <w:bookmarkEnd w:id="75"/>
    <w:bookmarkEnd w:id="76"/>
    <w:bookmarkEnd w:id="77"/>
    <w:bookmarkEnd w:id="78"/>
    <w:bookmarkEnd w:id="79"/>
    <w:bookmarkEnd w:id="80"/>
    <w:bookmarkEnd w:id="81"/>
    <w:bookmarkEnd w:id="82"/>
    <w:p w14:paraId="3749D01B">
      <w:pPr>
        <w:spacing w:line="400" w:lineRule="exact"/>
        <w:ind w:firstLine="420" w:firstLineChars="200"/>
        <w:outlineLvl w:val="9"/>
        <w:rPr>
          <w:rFonts w:ascii="宋体" w:hAnsi="宋体" w:cs="宋体"/>
          <w:highlight w:val="none"/>
        </w:rPr>
      </w:pPr>
      <w:r>
        <w:rPr>
          <w:rFonts w:hint="eastAsia" w:ascii="宋体" w:hAnsi="宋体" w:cs="宋体"/>
          <w:highlight w:val="none"/>
        </w:rPr>
        <w:t>2.2 发包人代表</w:t>
      </w:r>
    </w:p>
    <w:p w14:paraId="4DCA9B53">
      <w:pPr>
        <w:spacing w:line="400" w:lineRule="exact"/>
        <w:ind w:firstLine="420" w:firstLineChars="200"/>
        <w:outlineLvl w:val="9"/>
        <w:rPr>
          <w:rFonts w:ascii="宋体" w:hAnsi="宋体" w:cs="宋体"/>
          <w:highlight w:val="none"/>
        </w:rPr>
      </w:pPr>
      <w:r>
        <w:rPr>
          <w:rFonts w:hint="eastAsia" w:ascii="宋体" w:hAnsi="宋体" w:cs="宋体"/>
          <w:highlight w:val="none"/>
        </w:rPr>
        <w:t>发包人代表：</w:t>
      </w:r>
    </w:p>
    <w:p w14:paraId="03E1D1D7">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2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2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2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20" w:firstLineChars="200"/>
        <w:outlineLvl w:val="9"/>
        <w:rPr>
          <w:rFonts w:ascii="宋体" w:hAnsi="宋体" w:cs="宋体"/>
          <w:highlight w:val="none"/>
        </w:rPr>
      </w:pPr>
      <w:r>
        <w:rPr>
          <w:rFonts w:hint="eastAsia" w:ascii="宋体" w:hAnsi="宋体" w:cs="宋体"/>
          <w:highlight w:val="none"/>
        </w:rPr>
        <w:t>2.4.1 提供施工现场</w:t>
      </w:r>
    </w:p>
    <w:p w14:paraId="406BC256">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20" w:firstLineChars="200"/>
        <w:outlineLvl w:val="9"/>
        <w:rPr>
          <w:rFonts w:ascii="宋体" w:hAnsi="宋体" w:cs="宋体"/>
          <w:highlight w:val="none"/>
        </w:rPr>
      </w:pPr>
      <w:r>
        <w:rPr>
          <w:rFonts w:hint="eastAsia" w:ascii="宋体" w:hAnsi="宋体" w:cs="宋体"/>
          <w:highlight w:val="none"/>
        </w:rPr>
        <w:t>2.4.2 提供施工条件</w:t>
      </w:r>
    </w:p>
    <w:p w14:paraId="6B65259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highlight w:val="none"/>
          <w:u w:val="single"/>
        </w:rPr>
        <w:t>施工现场临水和临电接入点由发包人落实到位，涉及场地有关的接表、接线及其他接入点之后的工作，施工期间的设施维护工作由承包人负责</w:t>
      </w:r>
      <w:r>
        <w:rPr>
          <w:rFonts w:hint="eastAsia"/>
          <w:spacing w:val="-3"/>
          <w:highlight w:val="none"/>
          <w:u w:val="single"/>
        </w:rPr>
        <w:t>。</w:t>
      </w:r>
      <w:r>
        <w:rPr>
          <w:rFonts w:hint="eastAsia" w:ascii="宋体" w:hAnsi="宋体" w:cs="宋体"/>
          <w:color w:val="auto"/>
          <w:highlight w:val="none"/>
          <w:u w:val="single"/>
        </w:rPr>
        <w:t xml:space="preserve"> </w:t>
      </w:r>
    </w:p>
    <w:p w14:paraId="4B093C2E">
      <w:pPr>
        <w:spacing w:line="400" w:lineRule="exact"/>
        <w:ind w:firstLine="420" w:firstLineChars="200"/>
        <w:outlineLvl w:val="9"/>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2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66461145">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7FB73826">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3EC9B4EF">
      <w:pPr>
        <w:spacing w:line="400" w:lineRule="exact"/>
        <w:ind w:firstLine="422" w:firstLineChars="200"/>
        <w:outlineLvl w:val="9"/>
        <w:rPr>
          <w:rFonts w:ascii="宋体" w:hAnsi="宋体" w:cs="宋体"/>
          <w:b/>
          <w:bCs/>
          <w:color w:val="auto"/>
          <w:highlight w:val="none"/>
        </w:rPr>
      </w:pPr>
      <w:bookmarkStart w:id="83" w:name="_Toc351203635"/>
      <w:r>
        <w:rPr>
          <w:rFonts w:hint="eastAsia" w:ascii="宋体" w:hAnsi="宋体" w:cs="宋体"/>
          <w:b/>
          <w:bCs/>
          <w:color w:val="auto"/>
          <w:highlight w:val="none"/>
        </w:rPr>
        <w:t>2.6 支付合同价款</w:t>
      </w:r>
    </w:p>
    <w:p w14:paraId="707261B3">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22" w:firstLineChars="200"/>
        <w:outlineLvl w:val="9"/>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84" w:name="_Toc292559868"/>
      <w:bookmarkStart w:id="85" w:name="_Toc296346659"/>
      <w:bookmarkStart w:id="86" w:name="_Toc292559363"/>
      <w:bookmarkStart w:id="87" w:name="_Toc296944497"/>
      <w:bookmarkStart w:id="88" w:name="_Toc296891198"/>
      <w:bookmarkStart w:id="89" w:name="_Toc297120458"/>
      <w:bookmarkStart w:id="90" w:name="_Toc297048344"/>
      <w:bookmarkStart w:id="91" w:name="_Toc296347157"/>
      <w:bookmarkStart w:id="92" w:name="_Toc296503158"/>
      <w:bookmarkStart w:id="93" w:name="_Toc296890986"/>
      <w:r>
        <w:rPr>
          <w:rFonts w:hint="eastAsia" w:ascii="宋体" w:hAnsi="宋体" w:eastAsia="宋体" w:cs="宋体"/>
          <w:sz w:val="24"/>
          <w:szCs w:val="24"/>
          <w:highlight w:val="none"/>
        </w:rPr>
        <w:t>. 承包人</w:t>
      </w:r>
      <w:bookmarkEnd w:id="83"/>
    </w:p>
    <w:bookmarkEnd w:id="84"/>
    <w:bookmarkEnd w:id="85"/>
    <w:bookmarkEnd w:id="86"/>
    <w:bookmarkEnd w:id="87"/>
    <w:bookmarkEnd w:id="88"/>
    <w:bookmarkEnd w:id="89"/>
    <w:bookmarkEnd w:id="90"/>
    <w:bookmarkEnd w:id="91"/>
    <w:bookmarkEnd w:id="92"/>
    <w:bookmarkEnd w:id="93"/>
    <w:p w14:paraId="7BD23D86">
      <w:pPr>
        <w:spacing w:line="400" w:lineRule="exact"/>
        <w:ind w:firstLine="420" w:firstLineChars="200"/>
        <w:outlineLvl w:val="9"/>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20" w:firstLineChars="200"/>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4B145CCE">
      <w:pPr>
        <w:spacing w:line="400" w:lineRule="exact"/>
        <w:ind w:firstLine="42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（10）承包人应履行的其他义务：</w:t>
      </w:r>
    </w:p>
    <w:p w14:paraId="3987D04F">
      <w:pPr>
        <w:pStyle w:val="26"/>
        <w:numPr>
          <w:ilvl w:val="0"/>
          <w:numId w:val="0"/>
        </w:numPr>
        <w:tabs>
          <w:tab w:val="left" w:pos="1345"/>
        </w:tabs>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b.</w:t>
      </w: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4C321C8B">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c.</w:t>
      </w:r>
      <w:r>
        <w:rPr>
          <w:rFonts w:hint="eastAsia" w:ascii="宋体" w:hAnsi="宋体" w:cs="宋体"/>
          <w:color w:val="auto"/>
          <w:highlight w:val="none"/>
          <w:u w:val="single"/>
        </w:rPr>
        <w:t>本项目施工安全由承包人负总责。</w:t>
      </w:r>
    </w:p>
    <w:p w14:paraId="42B99FA5">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d.</w:t>
      </w:r>
      <w:r>
        <w:rPr>
          <w:rFonts w:hint="eastAsia" w:ascii="宋体" w:hAnsi="宋体" w:cs="宋体"/>
          <w:color w:val="auto"/>
          <w:highlight w:val="none"/>
          <w:u w:val="single"/>
        </w:rPr>
        <w:t>按当地有关部门要求，由承包人办理的有关施工场地交通、环卫和施工噪音管理等手续。</w:t>
      </w:r>
    </w:p>
    <w:p w14:paraId="1C34EE2B">
      <w:pPr>
        <w:pStyle w:val="26"/>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54E664DA">
      <w:pPr>
        <w:spacing w:line="400" w:lineRule="exact"/>
        <w:ind w:firstLine="42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8BABA7">
      <w:pPr>
        <w:snapToGrid w:val="0"/>
        <w:spacing w:line="400" w:lineRule="exact"/>
        <w:ind w:firstLine="443"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numPr>
          <w:ilvl w:val="0"/>
          <w:numId w:val="0"/>
        </w:numPr>
        <w:tabs>
          <w:tab w:val="left" w:pos="450"/>
        </w:tabs>
        <w:snapToGrid w:val="0"/>
        <w:spacing w:line="400" w:lineRule="exact"/>
        <w:ind w:left="425" w:leftChars="0" w:hanging="425" w:firstLineChars="0"/>
        <w:outlineLvl w:val="9"/>
        <w:rPr>
          <w:rFonts w:ascii="宋体" w:hAnsi="宋体" w:cs="宋体"/>
          <w:b/>
          <w:highlight w:val="none"/>
          <w:u w:val="single"/>
        </w:rPr>
      </w:pPr>
      <w:r>
        <w:rPr>
          <w:rFonts w:hint="default" w:ascii="宋体" w:hAnsi="宋体" w:cs="宋体" w:eastAsiaTheme="minorEastAsia"/>
          <w:b/>
          <w:color w:val="000000"/>
          <w:sz w:val="21"/>
          <w:szCs w:val="21"/>
          <w:highlight w:val="none"/>
          <w:lang w:val="en-US" w:eastAsia="en-US" w:bidi="ar-SA"/>
        </w:rPr>
        <w:t>e.</w:t>
      </w:r>
      <w:r>
        <w:rPr>
          <w:rFonts w:hint="eastAsia" w:ascii="宋体" w:hAnsi="宋体" w:cs="宋体"/>
          <w:b/>
          <w:highlight w:val="none"/>
          <w:u w:val="single"/>
        </w:rPr>
        <w:t>农民工工资按三人社[2019]41号《关于印发三门县建设领域民工工资管理办法（试行）的通知》执行。</w:t>
      </w:r>
    </w:p>
    <w:p w14:paraId="2480B75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73BB35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20" w:firstLineChars="200"/>
        <w:outlineLvl w:val="9"/>
        <w:rPr>
          <w:rFonts w:ascii="宋体" w:hAnsi="宋体" w:cs="宋体"/>
          <w:highlight w:val="none"/>
        </w:rPr>
      </w:pPr>
      <w:r>
        <w:rPr>
          <w:rFonts w:hint="eastAsia" w:ascii="宋体" w:hAnsi="宋体" w:cs="宋体"/>
          <w:highlight w:val="none"/>
        </w:rPr>
        <w:t>3.2 项目经理</w:t>
      </w:r>
    </w:p>
    <w:p w14:paraId="40E458AF">
      <w:pPr>
        <w:spacing w:line="400" w:lineRule="exact"/>
        <w:ind w:firstLine="420" w:firstLineChars="200"/>
        <w:outlineLvl w:val="9"/>
        <w:rPr>
          <w:rFonts w:ascii="宋体" w:hAnsi="宋体" w:cs="宋体"/>
          <w:highlight w:val="none"/>
        </w:rPr>
      </w:pPr>
      <w:r>
        <w:rPr>
          <w:rFonts w:hint="eastAsia" w:ascii="宋体" w:hAnsi="宋体" w:cs="宋体"/>
          <w:highlight w:val="none"/>
        </w:rPr>
        <w:t>3.2.1 项目经理：</w:t>
      </w:r>
    </w:p>
    <w:p w14:paraId="743A4516">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16C31B6B">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15DF046B">
      <w:pPr>
        <w:spacing w:line="400" w:lineRule="exact"/>
        <w:ind w:firstLine="42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132A5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20" w:firstLineChars="200"/>
        <w:outlineLvl w:val="9"/>
        <w:rPr>
          <w:rFonts w:ascii="宋体" w:hAnsi="宋体" w:cs="宋体"/>
          <w:highlight w:val="none"/>
        </w:rPr>
      </w:pPr>
      <w:r>
        <w:rPr>
          <w:rFonts w:hint="eastAsia" w:ascii="宋体" w:hAnsi="宋体" w:cs="宋体"/>
          <w:highlight w:val="none"/>
        </w:rPr>
        <w:t>3.3 承包人人员</w:t>
      </w:r>
    </w:p>
    <w:p w14:paraId="4EE47518">
      <w:pPr>
        <w:spacing w:line="400" w:lineRule="exact"/>
        <w:ind w:firstLine="42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2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05AA1902">
      <w:pPr>
        <w:spacing w:line="400" w:lineRule="exact"/>
        <w:ind w:firstLine="42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20" w:firstLineChars="200"/>
        <w:outlineLvl w:val="9"/>
        <w:rPr>
          <w:rFonts w:ascii="宋体" w:hAnsi="宋体" w:cs="宋体"/>
          <w:highlight w:val="none"/>
        </w:rPr>
      </w:pPr>
      <w:r>
        <w:rPr>
          <w:rFonts w:hint="eastAsia" w:ascii="宋体" w:hAnsi="宋体" w:cs="宋体"/>
          <w:highlight w:val="none"/>
        </w:rPr>
        <w:t>3</w:t>
      </w:r>
      <w:bookmarkStart w:id="94" w:name="_Toc297120459"/>
      <w:bookmarkStart w:id="95" w:name="_Toc300934945"/>
      <w:bookmarkStart w:id="96" w:name="_Toc296503159"/>
      <w:bookmarkStart w:id="97" w:name="_Toc297123492"/>
      <w:bookmarkStart w:id="98" w:name="_Toc296346660"/>
      <w:bookmarkStart w:id="99" w:name="_Toc297048345"/>
      <w:bookmarkStart w:id="100" w:name="_Toc296944498"/>
      <w:bookmarkStart w:id="101" w:name="_Toc303539102"/>
      <w:bookmarkStart w:id="102" w:name="_Toc296891199"/>
      <w:bookmarkStart w:id="103" w:name="_Toc292559364"/>
      <w:bookmarkStart w:id="104" w:name="_Toc297216151"/>
      <w:bookmarkStart w:id="105" w:name="_Toc292559869"/>
      <w:bookmarkStart w:id="106" w:name="_Toc312677988"/>
      <w:bookmarkStart w:id="107" w:name="_Toc304295523"/>
      <w:bookmarkStart w:id="108" w:name="_Toc296347158"/>
      <w:bookmarkStart w:id="109" w:name="_Toc296890987"/>
      <w:r>
        <w:rPr>
          <w:rFonts w:hint="eastAsia" w:ascii="宋体" w:hAnsi="宋体" w:cs="宋体"/>
          <w:highlight w:val="none"/>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2C1A49BF">
      <w:pPr>
        <w:spacing w:line="400" w:lineRule="exact"/>
        <w:ind w:firstLine="420" w:firstLineChars="200"/>
        <w:outlineLvl w:val="9"/>
        <w:rPr>
          <w:rFonts w:ascii="宋体" w:hAnsi="宋体" w:cs="宋体"/>
          <w:highlight w:val="none"/>
        </w:rPr>
      </w:pPr>
      <w:bookmarkStart w:id="110" w:name="_Toc318581159"/>
      <w:bookmarkStart w:id="111" w:name="_Toc312677990"/>
      <w:r>
        <w:rPr>
          <w:rFonts w:hint="eastAsia" w:ascii="宋体" w:hAnsi="宋体" w:cs="宋体"/>
          <w:highlight w:val="none"/>
        </w:rPr>
        <w:t>3</w:t>
      </w:r>
      <w:bookmarkStart w:id="112" w:name="_Toc297048346"/>
      <w:bookmarkStart w:id="113" w:name="_Toc296891200"/>
      <w:bookmarkStart w:id="114" w:name="_Toc303539103"/>
      <w:bookmarkStart w:id="115" w:name="_Toc296346661"/>
      <w:bookmarkStart w:id="116" w:name="_Toc297123493"/>
      <w:bookmarkStart w:id="117" w:name="_Toc296890988"/>
      <w:bookmarkStart w:id="118" w:name="_Toc296347159"/>
      <w:bookmarkStart w:id="119" w:name="_Toc296944499"/>
      <w:bookmarkStart w:id="120" w:name="_Toc297120460"/>
      <w:bookmarkStart w:id="121" w:name="_Toc292559365"/>
      <w:bookmarkStart w:id="122" w:name="_Toc304295524"/>
      <w:bookmarkStart w:id="123" w:name="_Toc296503160"/>
      <w:bookmarkStart w:id="124" w:name="_Toc300934946"/>
      <w:bookmarkStart w:id="125" w:name="_Toc297216152"/>
      <w:bookmarkStart w:id="126" w:name="_Toc292559870"/>
      <w:bookmarkStart w:id="127" w:name="_Toc312677989"/>
      <w:bookmarkStart w:id="128" w:name="_Toc318581158"/>
      <w:r>
        <w:rPr>
          <w:rFonts w:hint="eastAsia" w:ascii="宋体" w:hAnsi="宋体" w:cs="宋体"/>
          <w:highlight w:val="none"/>
        </w:rPr>
        <w:t>.5.1 分包的一般约定</w:t>
      </w:r>
    </w:p>
    <w:p w14:paraId="26C38D44">
      <w:pPr>
        <w:spacing w:line="400" w:lineRule="exact"/>
        <w:ind w:firstLine="42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9" w:name="_Toc297048347"/>
      <w:bookmarkStart w:id="130" w:name="_Toc297216153"/>
      <w:bookmarkStart w:id="131" w:name="_Toc297120461"/>
      <w:bookmarkStart w:id="132" w:name="_Toc303539104"/>
      <w:bookmarkStart w:id="133" w:name="_Toc300934947"/>
      <w:bookmarkStart w:id="134" w:name="_Toc296890989"/>
      <w:bookmarkStart w:id="135" w:name="_Toc297123494"/>
      <w:bookmarkStart w:id="136" w:name="_Toc296891201"/>
      <w:bookmarkStart w:id="137" w:name="_Toc296503161"/>
      <w:bookmarkStart w:id="138" w:name="_Toc296944500"/>
      <w:bookmarkStart w:id="139" w:name="_Toc296346662"/>
      <w:bookmarkStart w:id="140" w:name="_Toc296347160"/>
      <w:bookmarkStart w:id="141" w:name="_Toc304295525"/>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10E4A51C">
      <w:pPr>
        <w:spacing w:line="400" w:lineRule="exact"/>
        <w:ind w:firstLine="315" w:firstLineChars="150"/>
        <w:outlineLvl w:val="9"/>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138C8AFC">
      <w:pPr>
        <w:spacing w:line="400" w:lineRule="exact"/>
        <w:ind w:firstLine="42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7A6762EC">
      <w:pPr>
        <w:spacing w:line="400" w:lineRule="exact"/>
        <w:ind w:firstLine="420" w:firstLineChars="200"/>
        <w:outlineLvl w:val="9"/>
        <w:rPr>
          <w:rFonts w:ascii="宋体" w:hAnsi="宋体" w:cs="宋体"/>
          <w:highlight w:val="none"/>
        </w:rPr>
      </w:pPr>
      <w:r>
        <w:rPr>
          <w:rFonts w:hint="eastAsia" w:ascii="宋体" w:hAnsi="宋体" w:cs="宋体"/>
          <w:highlight w:val="none"/>
        </w:rPr>
        <w:t>3.5.4 分包合同价款</w:t>
      </w:r>
    </w:p>
    <w:p w14:paraId="2D2220CA">
      <w:pPr>
        <w:spacing w:line="400" w:lineRule="exact"/>
        <w:ind w:firstLine="42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110"/>
    <w:bookmarkEnd w:id="111"/>
    <w:p w14:paraId="678FB0A7">
      <w:pPr>
        <w:spacing w:line="400" w:lineRule="exact"/>
        <w:ind w:firstLine="420" w:firstLineChars="200"/>
        <w:outlineLvl w:val="9"/>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20" w:firstLineChars="200"/>
        <w:outlineLvl w:val="9"/>
        <w:rPr>
          <w:rFonts w:ascii="宋体" w:hAnsi="宋体" w:cs="宋体"/>
          <w:highlight w:val="none"/>
        </w:rPr>
      </w:pPr>
      <w:r>
        <w:rPr>
          <w:rFonts w:hint="eastAsia" w:ascii="宋体" w:hAnsi="宋体" w:cs="宋体"/>
          <w:highlight w:val="none"/>
        </w:rPr>
        <w:t>3.7 履约担保</w:t>
      </w:r>
    </w:p>
    <w:p w14:paraId="5A463691">
      <w:pPr>
        <w:spacing w:line="400" w:lineRule="exact"/>
        <w:ind w:firstLine="420" w:firstLineChars="200"/>
        <w:outlineLvl w:val="9"/>
        <w:rPr>
          <w:rFonts w:ascii="宋体" w:hAnsi="宋体" w:cs="宋体"/>
          <w:highlight w:val="none"/>
        </w:rPr>
      </w:pPr>
      <w:bookmarkStart w:id="142"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6DA7EA83">
      <w:pPr>
        <w:widowControl/>
        <w:spacing w:line="400" w:lineRule="exact"/>
        <w:ind w:firstLine="42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143" w:name="_Toc296890990"/>
      <w:bookmarkStart w:id="144" w:name="_Toc292559366"/>
      <w:bookmarkStart w:id="145" w:name="_Toc296346663"/>
      <w:bookmarkStart w:id="146" w:name="_Toc296944501"/>
      <w:bookmarkStart w:id="147" w:name="_Toc296347161"/>
      <w:bookmarkStart w:id="148" w:name="_Toc267251413"/>
      <w:bookmarkStart w:id="149" w:name="_Toc296503162"/>
      <w:bookmarkStart w:id="150" w:name="_Toc292559871"/>
      <w:bookmarkStart w:id="151" w:name="_Toc297048348"/>
      <w:bookmarkStart w:id="152" w:name="_Toc297120462"/>
      <w:bookmarkStart w:id="153" w:name="_Toc296891202"/>
      <w:r>
        <w:rPr>
          <w:rFonts w:hint="eastAsia" w:ascii="宋体" w:hAnsi="宋体" w:eastAsia="宋体" w:cs="宋体"/>
          <w:sz w:val="24"/>
          <w:szCs w:val="24"/>
          <w:highlight w:val="none"/>
        </w:rPr>
        <w:t>. 监</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sz w:val="24"/>
          <w:szCs w:val="24"/>
          <w:highlight w:val="none"/>
        </w:rPr>
        <w:t>理人</w:t>
      </w:r>
      <w:bookmarkEnd w:id="142"/>
    </w:p>
    <w:p w14:paraId="3F82E817">
      <w:pPr>
        <w:spacing w:line="400" w:lineRule="exact"/>
        <w:ind w:firstLine="420" w:firstLineChars="200"/>
        <w:outlineLvl w:val="9"/>
        <w:rPr>
          <w:rFonts w:ascii="宋体" w:hAnsi="宋体" w:cs="宋体"/>
          <w:highlight w:val="none"/>
        </w:rPr>
      </w:pPr>
      <w:bookmarkStart w:id="154" w:name="_Toc267251418"/>
      <w:r>
        <w:rPr>
          <w:rFonts w:hint="eastAsia" w:ascii="宋体" w:hAnsi="宋体" w:cs="宋体"/>
          <w:highlight w:val="none"/>
        </w:rPr>
        <w:t>4.1监理人的一般规定</w:t>
      </w:r>
    </w:p>
    <w:p w14:paraId="4BFE990B">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20" w:firstLineChars="200"/>
        <w:outlineLvl w:val="9"/>
        <w:rPr>
          <w:rFonts w:ascii="宋体" w:hAnsi="宋体" w:cs="宋体"/>
          <w:highlight w:val="none"/>
        </w:rPr>
      </w:pPr>
      <w:r>
        <w:rPr>
          <w:rFonts w:hint="eastAsia" w:ascii="宋体" w:hAnsi="宋体" w:cs="宋体"/>
          <w:highlight w:val="none"/>
        </w:rPr>
        <w:t>4.2 监理人员</w:t>
      </w:r>
    </w:p>
    <w:p w14:paraId="696F7291">
      <w:pPr>
        <w:spacing w:line="400" w:lineRule="exact"/>
        <w:ind w:firstLine="420" w:firstLineChars="200"/>
        <w:outlineLvl w:val="9"/>
        <w:rPr>
          <w:rFonts w:ascii="宋体" w:hAnsi="宋体" w:cs="宋体"/>
          <w:highlight w:val="none"/>
        </w:rPr>
      </w:pPr>
      <w:r>
        <w:rPr>
          <w:rFonts w:hint="eastAsia" w:ascii="宋体" w:hAnsi="宋体" w:cs="宋体"/>
          <w:highlight w:val="none"/>
        </w:rPr>
        <w:t>总监理工程师：</w:t>
      </w:r>
    </w:p>
    <w:p w14:paraId="60259ECE">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2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20" w:firstLineChars="200"/>
        <w:outlineLvl w:val="9"/>
        <w:rPr>
          <w:rFonts w:ascii="宋体" w:hAnsi="宋体" w:cs="宋体"/>
          <w:highlight w:val="none"/>
        </w:rPr>
      </w:pPr>
      <w:r>
        <w:rPr>
          <w:rFonts w:hint="eastAsia" w:ascii="宋体" w:hAnsi="宋体" w:cs="宋体"/>
          <w:highlight w:val="none"/>
        </w:rPr>
        <w:t>4.4 商定或确定</w:t>
      </w:r>
    </w:p>
    <w:p w14:paraId="2C1C1586">
      <w:pPr>
        <w:spacing w:line="400" w:lineRule="exact"/>
        <w:ind w:firstLine="42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spacing w:before="0" w:after="0" w:line="400" w:lineRule="exact"/>
        <w:ind w:firstLine="480" w:firstLineChars="200"/>
        <w:outlineLvl w:val="9"/>
        <w:rPr>
          <w:rFonts w:ascii="宋体" w:hAnsi="宋体" w:eastAsia="宋体" w:cs="宋体"/>
          <w:sz w:val="24"/>
          <w:szCs w:val="24"/>
          <w:highlight w:val="none"/>
        </w:rPr>
      </w:pPr>
      <w:bookmarkStart w:id="155" w:name="_Toc351203637"/>
      <w:r>
        <w:rPr>
          <w:rFonts w:hint="eastAsia" w:ascii="宋体" w:hAnsi="宋体" w:eastAsia="宋体" w:cs="宋体"/>
          <w:sz w:val="24"/>
          <w:szCs w:val="24"/>
          <w:highlight w:val="none"/>
        </w:rPr>
        <w:t>5</w:t>
      </w:r>
      <w:bookmarkEnd w:id="154"/>
      <w:bookmarkStart w:id="156" w:name="_Toc296944502"/>
      <w:bookmarkStart w:id="157" w:name="_Toc296347162"/>
      <w:bookmarkStart w:id="158" w:name="_Toc292559872"/>
      <w:bookmarkStart w:id="159" w:name="_Toc292559367"/>
      <w:bookmarkStart w:id="160" w:name="_Toc296890991"/>
      <w:bookmarkStart w:id="161" w:name="_Toc297048349"/>
      <w:bookmarkStart w:id="162" w:name="_Toc297120463"/>
      <w:bookmarkStart w:id="163" w:name="_Toc296346664"/>
      <w:bookmarkStart w:id="164" w:name="_Toc296503163"/>
      <w:bookmarkStart w:id="165" w:name="_Toc296891203"/>
      <w:r>
        <w:rPr>
          <w:rFonts w:hint="eastAsia" w:ascii="宋体" w:hAnsi="宋体" w:eastAsia="宋体" w:cs="宋体"/>
          <w:sz w:val="24"/>
          <w:szCs w:val="24"/>
          <w:highlight w:val="none"/>
        </w:rPr>
        <w:t>. 工程质量</w:t>
      </w:r>
      <w:bookmarkEnd w:id="155"/>
    </w:p>
    <w:p w14:paraId="08449AC6">
      <w:pPr>
        <w:spacing w:line="400" w:lineRule="exact"/>
        <w:ind w:firstLine="420" w:firstLineChars="200"/>
        <w:outlineLvl w:val="9"/>
        <w:rPr>
          <w:rFonts w:ascii="宋体" w:hAnsi="宋体" w:cs="宋体"/>
          <w:highlight w:val="none"/>
        </w:rPr>
      </w:pPr>
      <w:bookmarkStart w:id="166" w:name="_Toc297216155"/>
      <w:bookmarkStart w:id="167" w:name="_Toc312677997"/>
      <w:bookmarkStart w:id="168" w:name="_Toc304295527"/>
      <w:bookmarkStart w:id="169" w:name="_Toc300934949"/>
      <w:bookmarkStart w:id="170" w:name="_Toc318581164"/>
      <w:bookmarkStart w:id="171" w:name="_Toc303539106"/>
      <w:bookmarkStart w:id="172" w:name="_Toc297123496"/>
      <w:r>
        <w:rPr>
          <w:rFonts w:hint="eastAsia" w:ascii="宋体" w:hAnsi="宋体" w:cs="宋体"/>
          <w:highlight w:val="none"/>
        </w:rPr>
        <w:t>5.1 质量要求</w:t>
      </w:r>
    </w:p>
    <w:p w14:paraId="5DF04099">
      <w:pPr>
        <w:spacing w:line="400" w:lineRule="exact"/>
        <w:ind w:firstLine="42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2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20" w:firstLineChars="200"/>
        <w:outlineLvl w:val="9"/>
        <w:rPr>
          <w:rFonts w:ascii="宋体" w:hAnsi="宋体" w:cs="宋体"/>
          <w:highlight w:val="none"/>
        </w:rPr>
      </w:pPr>
      <w:r>
        <w:rPr>
          <w:rFonts w:hint="eastAsia" w:ascii="宋体" w:hAnsi="宋体" w:cs="宋体"/>
          <w:highlight w:val="none"/>
        </w:rPr>
        <w:t>5.3 隐蔽工程检查</w:t>
      </w:r>
    </w:p>
    <w:p w14:paraId="29D1BB75">
      <w:pPr>
        <w:spacing w:line="400" w:lineRule="exact"/>
        <w:ind w:firstLine="42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2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08DD4DF8">
      <w:pPr>
        <w:spacing w:before="0" w:after="0" w:line="400" w:lineRule="exact"/>
        <w:ind w:firstLine="480" w:firstLineChars="200"/>
        <w:outlineLvl w:val="9"/>
        <w:rPr>
          <w:rFonts w:ascii="宋体" w:hAnsi="宋体" w:eastAsia="宋体" w:cs="宋体"/>
          <w:b w:val="0"/>
          <w:sz w:val="24"/>
          <w:szCs w:val="24"/>
          <w:highlight w:val="none"/>
        </w:rPr>
      </w:pPr>
      <w:bookmarkStart w:id="173" w:name="_Toc351203638"/>
      <w:r>
        <w:rPr>
          <w:rFonts w:hint="eastAsia" w:ascii="宋体" w:hAnsi="宋体" w:eastAsia="宋体" w:cs="宋体"/>
          <w:sz w:val="24"/>
          <w:szCs w:val="24"/>
          <w:highlight w:val="none"/>
        </w:rPr>
        <w:t>6. 安全文明施工与环境保护</w:t>
      </w:r>
      <w:bookmarkEnd w:id="173"/>
    </w:p>
    <w:p w14:paraId="2B4B3C8F">
      <w:pPr>
        <w:spacing w:line="400" w:lineRule="exact"/>
        <w:ind w:firstLine="420" w:firstLineChars="200"/>
        <w:outlineLvl w:val="9"/>
        <w:rPr>
          <w:rFonts w:ascii="宋体" w:hAnsi="宋体" w:cs="宋体"/>
          <w:highlight w:val="none"/>
        </w:rPr>
      </w:pPr>
      <w:r>
        <w:rPr>
          <w:rFonts w:hint="eastAsia" w:ascii="宋体" w:hAnsi="宋体" w:cs="宋体"/>
          <w:highlight w:val="none"/>
        </w:rPr>
        <w:t>6.1安全文明施工</w:t>
      </w:r>
    </w:p>
    <w:p w14:paraId="5F4AC534">
      <w:pPr>
        <w:spacing w:line="400" w:lineRule="exact"/>
        <w:ind w:firstLine="42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6"/>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6"/>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2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2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20" w:firstLineChars="200"/>
        <w:outlineLvl w:val="9"/>
        <w:rPr>
          <w:rFonts w:ascii="宋体" w:hAnsi="宋体" w:cs="宋体"/>
          <w:highlight w:val="none"/>
        </w:rPr>
      </w:pPr>
      <w:r>
        <w:rPr>
          <w:rFonts w:hint="eastAsia" w:ascii="宋体" w:hAnsi="宋体" w:cs="宋体"/>
          <w:highlight w:val="none"/>
        </w:rPr>
        <w:t>6.1.5 文明施工</w:t>
      </w:r>
    </w:p>
    <w:p w14:paraId="5D5AC2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6D0292F">
      <w:pPr>
        <w:spacing w:line="400" w:lineRule="exact"/>
        <w:ind w:firstLine="42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485AD68">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166"/>
    <w:bookmarkEnd w:id="167"/>
    <w:bookmarkEnd w:id="168"/>
    <w:bookmarkEnd w:id="169"/>
    <w:bookmarkEnd w:id="170"/>
    <w:bookmarkEnd w:id="171"/>
    <w:bookmarkEnd w:id="172"/>
    <w:p w14:paraId="3EB5B6B4">
      <w:pPr>
        <w:spacing w:before="0" w:after="0" w:line="400" w:lineRule="exact"/>
        <w:ind w:firstLine="480" w:firstLineChars="200"/>
        <w:outlineLvl w:val="9"/>
        <w:rPr>
          <w:rFonts w:ascii="宋体" w:hAnsi="宋体" w:eastAsia="宋体" w:cs="宋体"/>
          <w:sz w:val="24"/>
          <w:szCs w:val="24"/>
          <w:highlight w:val="none"/>
        </w:rPr>
      </w:pPr>
      <w:bookmarkStart w:id="174" w:name="_Toc351203639"/>
      <w:r>
        <w:rPr>
          <w:rFonts w:hint="eastAsia" w:ascii="宋体" w:hAnsi="宋体" w:eastAsia="宋体" w:cs="宋体"/>
          <w:sz w:val="24"/>
          <w:szCs w:val="24"/>
          <w:highlight w:val="none"/>
        </w:rPr>
        <w:t>7. 工期和进度</w:t>
      </w:r>
      <w:bookmarkEnd w:id="174"/>
    </w:p>
    <w:p w14:paraId="2F31E9E8">
      <w:pPr>
        <w:spacing w:line="400" w:lineRule="exact"/>
        <w:ind w:firstLine="420" w:firstLineChars="200"/>
        <w:outlineLvl w:val="9"/>
        <w:rPr>
          <w:rFonts w:ascii="宋体" w:hAnsi="宋体" w:cs="宋体"/>
          <w:highlight w:val="none"/>
        </w:rPr>
      </w:pPr>
      <w:r>
        <w:rPr>
          <w:rFonts w:hint="eastAsia" w:ascii="宋体" w:hAnsi="宋体" w:cs="宋体"/>
          <w:highlight w:val="none"/>
        </w:rPr>
        <w:t>7.1 施工组织设计</w:t>
      </w:r>
    </w:p>
    <w:p w14:paraId="2ACCB54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0EC078C8">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20" w:firstLineChars="200"/>
        <w:outlineLvl w:val="9"/>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75" w:name="_Toc303539123"/>
      <w:bookmarkStart w:id="176" w:name="_Toc300934966"/>
      <w:bookmarkStart w:id="177" w:name="_Toc304295541"/>
      <w:bookmarkStart w:id="178" w:name="_Toc297123514"/>
      <w:bookmarkStart w:id="179" w:name="_Toc312678005"/>
      <w:bookmarkStart w:id="180" w:name="_Toc312677479"/>
      <w:bookmarkStart w:id="181" w:name="_Toc297216173"/>
      <w:r>
        <w:rPr>
          <w:rFonts w:hint="eastAsia" w:ascii="宋体" w:hAnsi="宋体" w:cs="宋体"/>
          <w:highlight w:val="none"/>
        </w:rPr>
        <w:t>.2 施工进度计划</w:t>
      </w:r>
    </w:p>
    <w:p w14:paraId="62B2A38A">
      <w:pPr>
        <w:spacing w:line="400" w:lineRule="exact"/>
        <w:ind w:firstLine="420" w:firstLineChars="200"/>
        <w:outlineLvl w:val="9"/>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20" w:firstLineChars="200"/>
        <w:outlineLvl w:val="9"/>
        <w:rPr>
          <w:rFonts w:ascii="宋体" w:hAnsi="宋体" w:cs="宋体"/>
          <w:highlight w:val="none"/>
        </w:rPr>
      </w:pPr>
      <w:r>
        <w:rPr>
          <w:rFonts w:hint="eastAsia" w:ascii="宋体" w:hAnsi="宋体" w:cs="宋体"/>
          <w:highlight w:val="none"/>
        </w:rPr>
        <w:t>7.3 开工</w:t>
      </w:r>
    </w:p>
    <w:bookmarkEnd w:id="175"/>
    <w:bookmarkEnd w:id="176"/>
    <w:bookmarkEnd w:id="177"/>
    <w:bookmarkEnd w:id="178"/>
    <w:bookmarkEnd w:id="179"/>
    <w:bookmarkEnd w:id="180"/>
    <w:bookmarkEnd w:id="181"/>
    <w:p w14:paraId="6D1C0E0A">
      <w:pPr>
        <w:spacing w:line="400" w:lineRule="exact"/>
        <w:ind w:firstLine="420" w:firstLineChars="200"/>
        <w:outlineLvl w:val="9"/>
        <w:rPr>
          <w:rFonts w:ascii="宋体" w:hAnsi="宋体" w:cs="宋体"/>
          <w:highlight w:val="none"/>
        </w:rPr>
      </w:pPr>
      <w:r>
        <w:rPr>
          <w:rFonts w:hint="eastAsia" w:ascii="宋体" w:hAnsi="宋体" w:cs="宋体"/>
          <w:highlight w:val="none"/>
        </w:rPr>
        <w:t>7.3.1 开工准备</w:t>
      </w:r>
    </w:p>
    <w:p w14:paraId="5678407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34E20D4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20" w:firstLineChars="200"/>
        <w:outlineLvl w:val="9"/>
        <w:rPr>
          <w:rFonts w:ascii="宋体" w:hAnsi="宋体" w:cs="宋体"/>
          <w:highlight w:val="none"/>
        </w:rPr>
      </w:pPr>
      <w:r>
        <w:rPr>
          <w:rFonts w:hint="eastAsia" w:ascii="宋体" w:hAnsi="宋体" w:cs="宋体"/>
          <w:highlight w:val="none"/>
        </w:rPr>
        <w:t>7.3.2开工通知</w:t>
      </w:r>
    </w:p>
    <w:p w14:paraId="6FB07CC3">
      <w:pPr>
        <w:spacing w:line="400" w:lineRule="exact"/>
        <w:ind w:firstLine="42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20" w:firstLineChars="200"/>
        <w:outlineLvl w:val="9"/>
        <w:rPr>
          <w:rFonts w:ascii="宋体" w:hAnsi="宋体" w:cs="宋体"/>
          <w:highlight w:val="none"/>
        </w:rPr>
      </w:pPr>
      <w:r>
        <w:rPr>
          <w:rFonts w:hint="eastAsia" w:ascii="宋体" w:hAnsi="宋体" w:cs="宋体"/>
          <w:highlight w:val="none"/>
        </w:rPr>
        <w:t>7.4 测量放线</w:t>
      </w:r>
    </w:p>
    <w:p w14:paraId="78E7CD21">
      <w:pPr>
        <w:spacing w:line="400" w:lineRule="exact"/>
        <w:ind w:firstLine="42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82" w:name="_Toc297216175"/>
      <w:bookmarkStart w:id="183" w:name="_Toc312677484"/>
      <w:bookmarkStart w:id="184" w:name="_Toc304295546"/>
      <w:bookmarkStart w:id="185" w:name="_Toc300934968"/>
      <w:bookmarkStart w:id="186" w:name="_Toc303539125"/>
      <w:bookmarkStart w:id="187" w:name="_Toc297123516"/>
      <w:bookmarkStart w:id="188" w:name="_Toc312678010"/>
      <w:r>
        <w:rPr>
          <w:rFonts w:hint="eastAsia" w:ascii="宋体" w:hAnsi="宋体" w:cs="宋体"/>
          <w:highlight w:val="none"/>
        </w:rPr>
        <w:t>.5 工期延误</w:t>
      </w:r>
    </w:p>
    <w:bookmarkEnd w:id="182"/>
    <w:bookmarkEnd w:id="183"/>
    <w:bookmarkEnd w:id="184"/>
    <w:bookmarkEnd w:id="185"/>
    <w:bookmarkEnd w:id="186"/>
    <w:bookmarkEnd w:id="187"/>
    <w:bookmarkEnd w:id="188"/>
    <w:p w14:paraId="021FF70C">
      <w:pPr>
        <w:spacing w:line="400" w:lineRule="exact"/>
        <w:ind w:firstLine="420" w:firstLineChars="200"/>
        <w:outlineLvl w:val="9"/>
        <w:rPr>
          <w:rFonts w:ascii="宋体" w:hAnsi="宋体" w:cs="宋体"/>
          <w:highlight w:val="none"/>
        </w:rPr>
      </w:pPr>
      <w:bookmarkStart w:id="189" w:name="_Toc318581171"/>
      <w:bookmarkStart w:id="190" w:name="_Toc312678014"/>
      <w:r>
        <w:rPr>
          <w:rFonts w:hint="eastAsia" w:ascii="宋体" w:hAnsi="宋体" w:cs="宋体"/>
          <w:highlight w:val="none"/>
        </w:rPr>
        <w:t>7.5.1 因发包人原因导致工期延误</w:t>
      </w:r>
    </w:p>
    <w:p w14:paraId="5FDCA3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56B650C">
      <w:pPr>
        <w:autoSpaceDE/>
        <w:autoSpaceDN/>
        <w:adjustRightInd/>
        <w:spacing w:line="400" w:lineRule="exact"/>
        <w:ind w:firstLine="420" w:firstLineChars="200"/>
        <w:outlineLvl w:val="9"/>
        <w:rPr>
          <w:rFonts w:hint="eastAsia" w:ascii="宋体" w:hAnsi="宋体" w:cs="宋体"/>
          <w:highlight w:val="none"/>
        </w:rPr>
      </w:pPr>
      <w:r>
        <w:rPr>
          <w:rFonts w:hint="eastAsia" w:ascii="宋体" w:hAnsi="宋体" w:cs="宋体"/>
          <w:highlight w:val="none"/>
        </w:rPr>
        <w:t>7</w:t>
      </w:r>
      <w:bookmarkStart w:id="191" w:name="_Toc312678012"/>
      <w:bookmarkStart w:id="192" w:name="_Toc318581169"/>
      <w:bookmarkStart w:id="193" w:name="_Toc312677486"/>
      <w:bookmarkStart w:id="194" w:name="_Toc297216177"/>
      <w:bookmarkStart w:id="195" w:name="_Toc300934970"/>
      <w:bookmarkStart w:id="196" w:name="_Toc303539127"/>
      <w:bookmarkStart w:id="197" w:name="_Toc297123518"/>
      <w:bookmarkStart w:id="198" w:name="_Toc304295548"/>
      <w:r>
        <w:rPr>
          <w:rFonts w:hint="eastAsia" w:ascii="宋体" w:hAnsi="宋体" w:cs="宋体"/>
          <w:highlight w:val="none"/>
        </w:rPr>
        <w:t>.5.2 因承包人原因导致工期延误</w:t>
      </w:r>
      <w:bookmarkEnd w:id="191"/>
      <w:bookmarkEnd w:id="192"/>
      <w:bookmarkEnd w:id="193"/>
    </w:p>
    <w:p w14:paraId="2DF15947">
      <w:pPr>
        <w:autoSpaceDE/>
        <w:autoSpaceDN/>
        <w:adjustRightInd/>
        <w:spacing w:line="400" w:lineRule="exact"/>
        <w:ind w:firstLine="420" w:firstLineChars="200"/>
        <w:outlineLvl w:val="9"/>
        <w:rPr>
          <w:rFonts w:ascii="宋体" w:hAnsi="宋体" w:cs="宋体"/>
          <w:color w:val="0000FF"/>
          <w:highlight w:val="none"/>
        </w:rPr>
      </w:pPr>
      <w:r>
        <w:rPr>
          <w:rFonts w:hint="eastAsia" w:ascii="宋体" w:hAnsi="宋体" w:cs="宋体"/>
          <w:highlight w:val="none"/>
        </w:rPr>
        <w:t>因</w:t>
      </w:r>
      <w:bookmarkStart w:id="199" w:name="_Toc312677487"/>
      <w:bookmarkStart w:id="200" w:name="_Toc312678013"/>
      <w:bookmarkStart w:id="201" w:name="_Toc318581170"/>
      <w:r>
        <w:rPr>
          <w:rFonts w:hint="eastAsia" w:ascii="宋体" w:hAnsi="宋体" w:cs="宋体"/>
          <w:highlight w:val="none"/>
        </w:rPr>
        <w:t>承包人原因造成工期延误，逾期竣工违约金的计算方法为：</w:t>
      </w:r>
      <w:bookmarkEnd w:id="194"/>
      <w:bookmarkEnd w:id="195"/>
      <w:bookmarkEnd w:id="196"/>
      <w:bookmarkEnd w:id="197"/>
      <w:bookmarkEnd w:id="198"/>
      <w:bookmarkEnd w:id="199"/>
      <w:bookmarkEnd w:id="200"/>
      <w:r>
        <w:rPr>
          <w:rFonts w:ascii="宋体" w:hAnsi="宋体"/>
          <w:szCs w:val="21"/>
          <w:highlight w:val="none"/>
          <w:u w:val="single"/>
        </w:rPr>
        <w:t>承包人应在合同约定的时间内竣工（经监理审核属合理工期索赔延期的除外），每延误一天的误期赔偿费人</w:t>
      </w:r>
      <w:r>
        <w:rPr>
          <w:spacing w:val="-3"/>
          <w:highlight w:val="none"/>
          <w:u w:val="single"/>
        </w:rPr>
        <w:t>民币</w:t>
      </w:r>
      <w:r>
        <w:rPr>
          <w:rFonts w:hint="eastAsia"/>
          <w:highlight w:val="none"/>
          <w:u w:val="single"/>
          <w:lang w:val="en-US" w:eastAsia="zh-CN"/>
        </w:rPr>
        <w:t>5</w:t>
      </w:r>
      <w:r>
        <w:rPr>
          <w:rFonts w:hint="eastAsia"/>
          <w:highlight w:val="none"/>
          <w:u w:val="single"/>
        </w:rPr>
        <w:t>000</w:t>
      </w:r>
      <w:r>
        <w:rPr>
          <w:highlight w:val="none"/>
          <w:u w:val="single"/>
        </w:rPr>
        <w:t>元</w:t>
      </w:r>
      <w:r>
        <w:rPr>
          <w:rFonts w:hint="eastAsia" w:ascii="宋体" w:hAnsi="宋体" w:cs="宋体"/>
          <w:highlight w:val="none"/>
        </w:rPr>
        <w:t>。</w:t>
      </w:r>
    </w:p>
    <w:bookmarkEnd w:id="201"/>
    <w:p w14:paraId="176DFC82">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189"/>
    <w:bookmarkEnd w:id="190"/>
    <w:p w14:paraId="72B9F890">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02" w:name="_Toc300934971"/>
      <w:bookmarkStart w:id="203" w:name="_Toc312678015"/>
      <w:bookmarkStart w:id="204" w:name="_Toc297123519"/>
      <w:bookmarkStart w:id="205" w:name="_Toc303539128"/>
      <w:bookmarkStart w:id="206" w:name="_Toc297216178"/>
      <w:bookmarkStart w:id="207" w:name="_Toc304295549"/>
      <w:r>
        <w:rPr>
          <w:rFonts w:hint="eastAsia" w:ascii="宋体" w:hAnsi="宋体" w:cs="宋体"/>
          <w:highlight w:val="none"/>
        </w:rPr>
        <w:t>.6 不</w:t>
      </w:r>
      <w:bookmarkEnd w:id="202"/>
      <w:bookmarkEnd w:id="203"/>
      <w:bookmarkEnd w:id="204"/>
      <w:bookmarkEnd w:id="205"/>
      <w:bookmarkEnd w:id="206"/>
      <w:bookmarkEnd w:id="207"/>
      <w:r>
        <w:rPr>
          <w:rFonts w:hint="eastAsia" w:ascii="宋体" w:hAnsi="宋体" w:cs="宋体"/>
          <w:highlight w:val="none"/>
        </w:rPr>
        <w:t>利物质条件</w:t>
      </w:r>
    </w:p>
    <w:p w14:paraId="67E25ED8">
      <w:pPr>
        <w:spacing w:line="400" w:lineRule="exact"/>
        <w:ind w:firstLine="420" w:firstLineChars="200"/>
        <w:outlineLvl w:val="9"/>
        <w:rPr>
          <w:rFonts w:ascii="宋体" w:hAnsi="宋体" w:cs="宋体"/>
          <w:highlight w:val="none"/>
        </w:rPr>
      </w:pPr>
      <w:bookmarkStart w:id="208" w:name="_Toc303539129"/>
      <w:bookmarkStart w:id="209" w:name="_Toc318581172"/>
      <w:bookmarkStart w:id="210" w:name="_Toc312678016"/>
      <w:bookmarkStart w:id="211" w:name="_Toc304295550"/>
      <w:bookmarkStart w:id="212" w:name="_Toc297123520"/>
      <w:bookmarkStart w:id="213" w:name="_Toc300934972"/>
      <w:bookmarkStart w:id="214" w:name="_Toc297216179"/>
      <w:r>
        <w:rPr>
          <w:rFonts w:hint="eastAsia" w:ascii="宋体" w:hAnsi="宋体" w:cs="宋体"/>
          <w:highlight w:val="none"/>
        </w:rPr>
        <w:t>不利物质条件的其他情形和有关约定：</w:t>
      </w:r>
    </w:p>
    <w:p w14:paraId="4225F345">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8"/>
    <w:bookmarkEnd w:id="209"/>
    <w:bookmarkEnd w:id="210"/>
    <w:bookmarkEnd w:id="211"/>
    <w:bookmarkEnd w:id="212"/>
    <w:bookmarkEnd w:id="213"/>
    <w:bookmarkEnd w:id="214"/>
    <w:p w14:paraId="4904668B">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15" w:name="_Toc312678017"/>
      <w:bookmarkStart w:id="216" w:name="_Toc297123521"/>
      <w:bookmarkStart w:id="217" w:name="_Toc300934973"/>
      <w:bookmarkStart w:id="218" w:name="_Toc304295551"/>
      <w:bookmarkStart w:id="219" w:name="_Toc297216180"/>
      <w:bookmarkStart w:id="220" w:name="_Toc303539130"/>
      <w:r>
        <w:rPr>
          <w:rFonts w:hint="eastAsia" w:ascii="宋体" w:hAnsi="宋体" w:cs="宋体"/>
          <w:highlight w:val="none"/>
        </w:rPr>
        <w:t>.7异常恶劣的气候条件</w:t>
      </w:r>
    </w:p>
    <w:bookmarkEnd w:id="215"/>
    <w:bookmarkEnd w:id="216"/>
    <w:bookmarkEnd w:id="217"/>
    <w:bookmarkEnd w:id="218"/>
    <w:bookmarkEnd w:id="219"/>
    <w:bookmarkEnd w:id="220"/>
    <w:p w14:paraId="49D6686E">
      <w:pPr>
        <w:spacing w:line="400" w:lineRule="exact"/>
        <w:ind w:firstLine="42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2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63BBCF5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307F692E">
      <w:pPr>
        <w:spacing w:line="400" w:lineRule="exact"/>
        <w:ind w:firstLine="420" w:firstLineChars="200"/>
        <w:outlineLvl w:val="9"/>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ascii="宋体" w:hAnsi="宋体"/>
          <w:szCs w:val="21"/>
          <w:highlight w:val="none"/>
          <w:u w:val="single"/>
        </w:rPr>
        <w:t>每</w:t>
      </w:r>
      <w:r>
        <w:rPr>
          <w:rFonts w:hint="eastAsia" w:ascii="宋体" w:hAnsi="宋体"/>
          <w:szCs w:val="21"/>
          <w:highlight w:val="none"/>
          <w:u w:val="single"/>
        </w:rPr>
        <w:t>提前</w:t>
      </w:r>
      <w:r>
        <w:rPr>
          <w:rFonts w:ascii="宋体" w:hAnsi="宋体"/>
          <w:szCs w:val="21"/>
          <w:highlight w:val="none"/>
          <w:u w:val="single"/>
        </w:rPr>
        <w:t>一天</w:t>
      </w:r>
      <w:r>
        <w:rPr>
          <w:rFonts w:hint="eastAsia" w:ascii="宋体" w:hAnsi="宋体"/>
          <w:szCs w:val="21"/>
          <w:highlight w:val="none"/>
          <w:u w:val="single"/>
        </w:rPr>
        <w:t>奖励</w:t>
      </w:r>
      <w:r>
        <w:rPr>
          <w:rFonts w:ascii="宋体" w:hAnsi="宋体"/>
          <w:szCs w:val="21"/>
          <w:highlight w:val="none"/>
          <w:u w:val="single"/>
        </w:rPr>
        <w:t>人</w:t>
      </w:r>
      <w:r>
        <w:rPr>
          <w:spacing w:val="-3"/>
          <w:highlight w:val="none"/>
          <w:u w:val="single"/>
        </w:rPr>
        <w:t>民币</w:t>
      </w:r>
      <w:r>
        <w:rPr>
          <w:rFonts w:hint="eastAsia"/>
          <w:highlight w:val="none"/>
          <w:u w:val="single"/>
          <w:lang w:val="en-US" w:eastAsia="zh-CN"/>
        </w:rPr>
        <w:t>5</w:t>
      </w:r>
      <w:r>
        <w:rPr>
          <w:rFonts w:hint="eastAsia"/>
          <w:highlight w:val="none"/>
          <w:u w:val="single"/>
        </w:rPr>
        <w:t>000</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p w14:paraId="13D69C2A">
      <w:pPr>
        <w:spacing w:line="400" w:lineRule="exact"/>
        <w:ind w:firstLine="630" w:firstLineChars="300"/>
        <w:outlineLvl w:val="9"/>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szCs w:val="21"/>
          <w:highlight w:val="none"/>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14:paraId="13EEDF57">
      <w:pPr>
        <w:spacing w:before="0" w:after="0" w:line="400" w:lineRule="exact"/>
        <w:ind w:firstLine="480" w:firstLineChars="200"/>
        <w:outlineLvl w:val="9"/>
        <w:rPr>
          <w:rFonts w:ascii="宋体" w:hAnsi="宋体" w:eastAsia="宋体" w:cs="宋体"/>
          <w:sz w:val="24"/>
          <w:szCs w:val="24"/>
          <w:highlight w:val="none"/>
        </w:rPr>
      </w:pPr>
      <w:bookmarkStart w:id="221" w:name="_Toc351203640"/>
      <w:r>
        <w:rPr>
          <w:rFonts w:hint="eastAsia" w:ascii="宋体" w:hAnsi="宋体" w:eastAsia="宋体" w:cs="宋体"/>
          <w:sz w:val="24"/>
          <w:szCs w:val="24"/>
          <w:highlight w:val="none"/>
        </w:rPr>
        <w:t>8. 材料与设备</w:t>
      </w:r>
      <w:bookmarkEnd w:id="221"/>
    </w:p>
    <w:bookmarkEnd w:id="156"/>
    <w:bookmarkEnd w:id="157"/>
    <w:bookmarkEnd w:id="158"/>
    <w:bookmarkEnd w:id="159"/>
    <w:bookmarkEnd w:id="160"/>
    <w:bookmarkEnd w:id="161"/>
    <w:bookmarkEnd w:id="162"/>
    <w:bookmarkEnd w:id="163"/>
    <w:bookmarkEnd w:id="164"/>
    <w:bookmarkEnd w:id="165"/>
    <w:p w14:paraId="264331AB">
      <w:pPr>
        <w:spacing w:line="400" w:lineRule="exact"/>
        <w:ind w:firstLine="420" w:firstLineChars="200"/>
        <w:outlineLvl w:val="9"/>
        <w:rPr>
          <w:rFonts w:ascii="宋体" w:hAnsi="宋体" w:cs="宋体"/>
          <w:highlight w:val="none"/>
        </w:rPr>
      </w:pPr>
      <w:bookmarkStart w:id="222" w:name="_Toc296503168"/>
      <w:bookmarkStart w:id="223" w:name="_Toc296891208"/>
      <w:bookmarkStart w:id="224" w:name="_Toc312677494"/>
      <w:bookmarkStart w:id="225" w:name="_Toc296890996"/>
      <w:bookmarkStart w:id="226" w:name="_Toc304295557"/>
      <w:bookmarkStart w:id="227" w:name="_Toc297120468"/>
      <w:bookmarkStart w:id="228" w:name="_Toc296347167"/>
      <w:bookmarkStart w:id="229" w:name="_Toc296346669"/>
      <w:bookmarkStart w:id="230" w:name="_Toc297216187"/>
      <w:bookmarkStart w:id="231" w:name="_Toc297123528"/>
      <w:bookmarkStart w:id="232" w:name="_Toc296944507"/>
      <w:bookmarkStart w:id="233" w:name="_Toc312678020"/>
      <w:bookmarkStart w:id="234" w:name="_Toc297048354"/>
      <w:bookmarkStart w:id="235" w:name="_Toc318581173"/>
      <w:bookmarkStart w:id="236" w:name="_Toc300934980"/>
      <w:bookmarkStart w:id="237" w:name="_Toc303539137"/>
      <w:bookmarkStart w:id="238" w:name="_Toc280868655"/>
      <w:bookmarkStart w:id="239" w:name="_Toc267251424"/>
      <w:bookmarkStart w:id="240" w:name="_Toc280868656"/>
      <w:r>
        <w:rPr>
          <w:rFonts w:hint="eastAsia" w:ascii="宋体" w:hAnsi="宋体" w:cs="宋体"/>
          <w:highlight w:val="none"/>
        </w:rPr>
        <w:t>8.1 发包人供应材料与工程设备</w:t>
      </w:r>
    </w:p>
    <w:p w14:paraId="43222636">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6B80BABE">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20" w:firstLineChars="200"/>
        <w:outlineLvl w:val="9"/>
        <w:rPr>
          <w:rFonts w:ascii="宋体" w:hAnsi="宋体" w:cs="宋体"/>
          <w:highlight w:val="none"/>
        </w:rPr>
      </w:pPr>
      <w:r>
        <w:rPr>
          <w:rFonts w:hint="eastAsia" w:ascii="宋体" w:hAnsi="宋体" w:cs="宋体"/>
          <w:highlight w:val="none"/>
        </w:rPr>
        <w:t>8.2 承包人采购材料与工程设备</w:t>
      </w:r>
    </w:p>
    <w:p w14:paraId="7EB16365">
      <w:pPr>
        <w:numPr>
          <w:ilvl w:val="0"/>
          <w:numId w:val="11"/>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2B785295">
      <w:pPr>
        <w:numPr>
          <w:ilvl w:val="0"/>
          <w:numId w:val="11"/>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F439B0F">
      <w:pPr>
        <w:numPr>
          <w:ilvl w:val="0"/>
          <w:numId w:val="11"/>
        </w:numPr>
        <w:spacing w:line="400" w:lineRule="exact"/>
        <w:ind w:left="425" w:leftChars="0" w:hanging="425" w:firstLineChars="0"/>
        <w:outlineLvl w:val="9"/>
        <w:rPr>
          <w:rFonts w:ascii="宋体" w:hAnsi="宋体" w:cs="宋体"/>
          <w:color w:val="auto"/>
          <w:highlight w:val="none"/>
          <w:u w:val="single"/>
        </w:rPr>
      </w:pPr>
      <w:r>
        <w:rPr>
          <w:szCs w:val="21"/>
          <w:highlight w:val="none"/>
          <w:u w:val="single"/>
        </w:rPr>
        <w:t>本工程要求使用材料要求</w:t>
      </w:r>
      <w:r>
        <w:rPr>
          <w:rFonts w:hint="eastAsia"/>
          <w:szCs w:val="21"/>
          <w:highlight w:val="none"/>
          <w:u w:val="single"/>
        </w:rPr>
        <w:t>：</w:t>
      </w:r>
      <w:r>
        <w:rPr>
          <w:rFonts w:hint="eastAsia"/>
          <w:szCs w:val="21"/>
          <w:highlight w:val="none"/>
          <w:u w:val="single"/>
          <w:lang w:val="en-US" w:eastAsia="zh-CN"/>
        </w:rPr>
        <w:t>塘渣</w:t>
      </w:r>
      <w:r>
        <w:rPr>
          <w:rFonts w:hint="eastAsia"/>
          <w:szCs w:val="21"/>
          <w:highlight w:val="none"/>
          <w:u w:val="single"/>
        </w:rPr>
        <w:t>来源必须合法</w:t>
      </w:r>
      <w:r>
        <w:rPr>
          <w:szCs w:val="21"/>
          <w:highlight w:val="none"/>
          <w:u w:val="single"/>
        </w:rPr>
        <w:t>。</w:t>
      </w:r>
    </w:p>
    <w:p w14:paraId="6D3BB5CC">
      <w:pPr>
        <w:numPr>
          <w:ilvl w:val="0"/>
          <w:numId w:val="11"/>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628348E">
      <w:pPr>
        <w:keepNext w:val="0"/>
        <w:keepLines w:val="0"/>
        <w:pageBreakBefore w:val="0"/>
        <w:numPr>
          <w:ilvl w:val="0"/>
          <w:numId w:val="11"/>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7481EA3F">
      <w:pPr>
        <w:numPr>
          <w:ilvl w:val="0"/>
          <w:numId w:val="11"/>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38108670">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41" w:name="_Toc297123527"/>
      <w:bookmarkStart w:id="242" w:name="_Toc292559877"/>
      <w:bookmarkStart w:id="243" w:name="_Toc296890995"/>
      <w:bookmarkStart w:id="244" w:name="_Toc303539136"/>
      <w:bookmarkStart w:id="245" w:name="_Toc304295556"/>
      <w:bookmarkStart w:id="246" w:name="_Toc296347166"/>
      <w:bookmarkStart w:id="247" w:name="_Toc312677493"/>
      <w:bookmarkStart w:id="248" w:name="_Toc297216186"/>
      <w:bookmarkStart w:id="249" w:name="_Toc296891207"/>
      <w:bookmarkStart w:id="250" w:name="_Toc297048353"/>
      <w:bookmarkStart w:id="251" w:name="_Toc312678019"/>
      <w:bookmarkStart w:id="252" w:name="_Toc297120467"/>
      <w:bookmarkStart w:id="253" w:name="_Toc300934979"/>
      <w:bookmarkStart w:id="254" w:name="_Toc296503167"/>
      <w:bookmarkStart w:id="255" w:name="_Toc292559372"/>
      <w:bookmarkStart w:id="256" w:name="_Toc296944506"/>
      <w:bookmarkStart w:id="257" w:name="_Toc280868654"/>
      <w:bookmarkStart w:id="258" w:name="_Toc296346668"/>
      <w:r>
        <w:rPr>
          <w:rFonts w:hint="eastAsia" w:ascii="宋体" w:hAnsi="宋体" w:cs="宋体"/>
          <w:highlight w:val="none"/>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14:paraId="418829D7">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59" w:name="_Toc292559878"/>
      <w:bookmarkStart w:id="260" w:name="_Toc292559373"/>
      <w:r>
        <w:rPr>
          <w:rFonts w:hint="eastAsia" w:ascii="宋体" w:hAnsi="宋体" w:cs="宋体"/>
          <w:highlight w:val="none"/>
        </w:rPr>
        <w:t>.4.1发包人供应的材料设备的保管费用的承担：</w:t>
      </w:r>
      <w:bookmarkEnd w:id="259"/>
      <w:bookmarkEnd w:id="260"/>
    </w:p>
    <w:p w14:paraId="7070817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5E2D8149">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20" w:firstLineChars="200"/>
        <w:outlineLvl w:val="9"/>
        <w:rPr>
          <w:rFonts w:ascii="宋体" w:hAnsi="宋体" w:cs="宋体"/>
          <w:highlight w:val="none"/>
        </w:rPr>
      </w:pPr>
      <w:r>
        <w:rPr>
          <w:rFonts w:hint="eastAsia" w:ascii="宋体" w:hAnsi="宋体" w:cs="宋体"/>
          <w:highlight w:val="none"/>
        </w:rPr>
        <w:t>8.6 样品</w:t>
      </w:r>
    </w:p>
    <w:p w14:paraId="018BB7E9">
      <w:pPr>
        <w:spacing w:line="400" w:lineRule="exact"/>
        <w:ind w:firstLine="420" w:firstLineChars="200"/>
        <w:outlineLvl w:val="9"/>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2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20" w:firstLineChars="200"/>
        <w:outlineLvl w:val="9"/>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2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2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33314DBD">
      <w:pPr>
        <w:spacing w:before="0" w:after="0" w:line="400" w:lineRule="exact"/>
        <w:ind w:firstLine="480" w:firstLineChars="200"/>
        <w:outlineLvl w:val="9"/>
        <w:rPr>
          <w:rFonts w:ascii="宋体" w:hAnsi="宋体" w:eastAsia="宋体" w:cs="宋体"/>
          <w:sz w:val="24"/>
          <w:szCs w:val="24"/>
          <w:highlight w:val="none"/>
        </w:rPr>
      </w:pPr>
      <w:bookmarkStart w:id="261" w:name="_Toc351203641"/>
      <w:r>
        <w:rPr>
          <w:rFonts w:hint="eastAsia" w:ascii="宋体" w:hAnsi="宋体" w:eastAsia="宋体" w:cs="宋体"/>
          <w:sz w:val="24"/>
          <w:szCs w:val="24"/>
          <w:highlight w:val="none"/>
        </w:rPr>
        <w:t>9</w:t>
      </w:r>
      <w:bookmarkEnd w:id="238"/>
      <w:bookmarkEnd w:id="239"/>
      <w:bookmarkEnd w:id="240"/>
      <w:bookmarkStart w:id="262" w:name="_Toc312678021"/>
      <w:bookmarkStart w:id="263" w:name="_Toc312677495"/>
      <w:bookmarkStart w:id="264" w:name="_Toc300934982"/>
      <w:bookmarkStart w:id="265" w:name="_Toc297216192"/>
      <w:bookmarkStart w:id="266" w:name="_Toc297123533"/>
      <w:bookmarkStart w:id="267" w:name="_Toc304295559"/>
      <w:bookmarkStart w:id="268" w:name="_Toc303539139"/>
      <w:bookmarkStart w:id="269" w:name="_Toc296347172"/>
      <w:bookmarkStart w:id="270" w:name="_Toc296891001"/>
      <w:bookmarkStart w:id="271" w:name="_Toc296346674"/>
      <w:bookmarkStart w:id="272" w:name="_Toc297120473"/>
      <w:bookmarkStart w:id="273" w:name="_Toc292559378"/>
      <w:bookmarkStart w:id="274" w:name="_Toc267251427"/>
      <w:bookmarkStart w:id="275" w:name="_Toc296944512"/>
      <w:bookmarkStart w:id="276" w:name="_Toc267251428"/>
      <w:bookmarkStart w:id="277" w:name="_Toc296503173"/>
      <w:bookmarkStart w:id="278" w:name="_Toc296891213"/>
      <w:bookmarkStart w:id="279" w:name="_Toc292559883"/>
      <w:bookmarkStart w:id="280" w:name="_Toc297048359"/>
      <w:r>
        <w:rPr>
          <w:rFonts w:hint="eastAsia" w:ascii="宋体" w:hAnsi="宋体" w:eastAsia="宋体" w:cs="宋体"/>
          <w:sz w:val="24"/>
          <w:szCs w:val="24"/>
          <w:highlight w:val="none"/>
        </w:rPr>
        <w:t>. 试验与检验</w:t>
      </w:r>
      <w:bookmarkEnd w:id="261"/>
    </w:p>
    <w:bookmarkEnd w:id="262"/>
    <w:bookmarkEnd w:id="263"/>
    <w:bookmarkEnd w:id="264"/>
    <w:bookmarkEnd w:id="265"/>
    <w:bookmarkEnd w:id="266"/>
    <w:bookmarkEnd w:id="267"/>
    <w:bookmarkEnd w:id="268"/>
    <w:p w14:paraId="0004F60B">
      <w:pPr>
        <w:spacing w:line="400" w:lineRule="exact"/>
        <w:ind w:firstLine="420" w:firstLineChars="200"/>
        <w:outlineLvl w:val="9"/>
        <w:rPr>
          <w:rFonts w:ascii="宋体" w:hAnsi="宋体" w:cs="宋体"/>
          <w:highlight w:val="none"/>
        </w:rPr>
      </w:pPr>
      <w:bookmarkStart w:id="281" w:name="_Toc318581174"/>
      <w:bookmarkStart w:id="282" w:name="_Toc312677498"/>
      <w:bookmarkStart w:id="283" w:name="_Toc303539142"/>
      <w:bookmarkStart w:id="284" w:name="_Toc312678024"/>
      <w:bookmarkStart w:id="285" w:name="_Toc297123536"/>
      <w:bookmarkStart w:id="286" w:name="_Toc300934985"/>
      <w:bookmarkStart w:id="287" w:name="_Toc297216195"/>
      <w:bookmarkStart w:id="288" w:name="_Toc304295562"/>
      <w:r>
        <w:rPr>
          <w:rFonts w:hint="eastAsia" w:ascii="宋体" w:hAnsi="宋体" w:cs="宋体"/>
          <w:highlight w:val="none"/>
        </w:rPr>
        <w:t>9</w:t>
      </w:r>
      <w:bookmarkStart w:id="289" w:name="_Toc304295560"/>
      <w:bookmarkStart w:id="290" w:name="_Toc312678022"/>
      <w:bookmarkStart w:id="291" w:name="_Toc303539140"/>
      <w:bookmarkStart w:id="292" w:name="_Toc297123534"/>
      <w:bookmarkStart w:id="293" w:name="_Toc312677496"/>
      <w:bookmarkStart w:id="294" w:name="_Toc300934983"/>
      <w:bookmarkStart w:id="295" w:name="_Toc297216193"/>
      <w:r>
        <w:rPr>
          <w:rFonts w:hint="eastAsia" w:ascii="宋体" w:hAnsi="宋体" w:cs="宋体"/>
          <w:highlight w:val="none"/>
        </w:rPr>
        <w:t>.1试验设备与试验人员</w:t>
      </w:r>
    </w:p>
    <w:bookmarkEnd w:id="289"/>
    <w:bookmarkEnd w:id="290"/>
    <w:bookmarkEnd w:id="291"/>
    <w:bookmarkEnd w:id="292"/>
    <w:bookmarkEnd w:id="293"/>
    <w:bookmarkEnd w:id="294"/>
    <w:bookmarkEnd w:id="295"/>
    <w:p w14:paraId="7BCEE2F7">
      <w:pPr>
        <w:spacing w:line="400" w:lineRule="exact"/>
        <w:ind w:firstLine="420" w:firstLineChars="200"/>
        <w:outlineLvl w:val="9"/>
        <w:rPr>
          <w:rFonts w:ascii="宋体" w:hAnsi="宋体" w:cs="宋体"/>
          <w:highlight w:val="none"/>
        </w:rPr>
      </w:pPr>
      <w:r>
        <w:rPr>
          <w:rFonts w:hint="eastAsia" w:ascii="宋体" w:hAnsi="宋体" w:cs="宋体"/>
          <w:highlight w:val="none"/>
        </w:rPr>
        <w:t>9</w:t>
      </w:r>
      <w:bookmarkStart w:id="296" w:name="_Toc304295561"/>
      <w:bookmarkStart w:id="297" w:name="_Toc303539141"/>
      <w:bookmarkStart w:id="298" w:name="_Toc297123535"/>
      <w:bookmarkStart w:id="299" w:name="_Toc300934984"/>
      <w:bookmarkStart w:id="300" w:name="_Toc312678023"/>
      <w:bookmarkStart w:id="301" w:name="_Toc297216194"/>
      <w:bookmarkStart w:id="302" w:name="_Toc312677497"/>
      <w:r>
        <w:rPr>
          <w:rFonts w:hint="eastAsia" w:ascii="宋体" w:hAnsi="宋体" w:cs="宋体"/>
          <w:highlight w:val="none"/>
        </w:rPr>
        <w:t>.1.2 试验设备</w:t>
      </w:r>
    </w:p>
    <w:p w14:paraId="4D176404">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施工现场需要配置的试验场所：</w:t>
      </w:r>
      <w:bookmarkEnd w:id="296"/>
      <w:bookmarkEnd w:id="297"/>
      <w:bookmarkEnd w:id="298"/>
      <w:bookmarkEnd w:id="299"/>
      <w:bookmarkEnd w:id="300"/>
      <w:bookmarkEnd w:id="301"/>
      <w:bookmarkEnd w:id="302"/>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2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20" w:firstLineChars="200"/>
        <w:outlineLvl w:val="9"/>
        <w:rPr>
          <w:rFonts w:ascii="宋体" w:hAnsi="宋体" w:cs="宋体"/>
          <w:highlight w:val="none"/>
        </w:rPr>
      </w:pPr>
      <w:r>
        <w:rPr>
          <w:rFonts w:hint="eastAsia" w:ascii="宋体" w:hAnsi="宋体" w:cs="宋体"/>
          <w:highlight w:val="none"/>
        </w:rPr>
        <w:t>9.4 现场工艺试验</w:t>
      </w:r>
    </w:p>
    <w:p w14:paraId="592C51B4">
      <w:pPr>
        <w:spacing w:line="400" w:lineRule="exact"/>
        <w:ind w:firstLine="42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281"/>
    <w:bookmarkEnd w:id="282"/>
    <w:bookmarkEnd w:id="283"/>
    <w:bookmarkEnd w:id="284"/>
    <w:bookmarkEnd w:id="285"/>
    <w:bookmarkEnd w:id="286"/>
    <w:bookmarkEnd w:id="287"/>
    <w:bookmarkEnd w:id="288"/>
    <w:p w14:paraId="0C239C6E">
      <w:pPr>
        <w:spacing w:before="0" w:after="0" w:line="400" w:lineRule="exact"/>
        <w:ind w:firstLine="480" w:firstLineChars="200"/>
        <w:outlineLvl w:val="9"/>
        <w:rPr>
          <w:rFonts w:ascii="宋体" w:hAnsi="宋体" w:eastAsia="宋体" w:cs="宋体"/>
          <w:sz w:val="24"/>
          <w:szCs w:val="24"/>
          <w:highlight w:val="none"/>
        </w:rPr>
      </w:pPr>
      <w:bookmarkStart w:id="303" w:name="_Toc351203642"/>
      <w:r>
        <w:rPr>
          <w:rFonts w:hint="eastAsia" w:ascii="宋体" w:hAnsi="宋体" w:eastAsia="宋体" w:cs="宋体"/>
          <w:sz w:val="24"/>
          <w:szCs w:val="24"/>
          <w:highlight w:val="none"/>
        </w:rPr>
        <w:t>1</w:t>
      </w:r>
      <w:bookmarkEnd w:id="269"/>
      <w:bookmarkEnd w:id="270"/>
      <w:bookmarkEnd w:id="271"/>
      <w:bookmarkEnd w:id="272"/>
      <w:bookmarkEnd w:id="273"/>
      <w:bookmarkEnd w:id="274"/>
      <w:bookmarkEnd w:id="275"/>
      <w:bookmarkEnd w:id="276"/>
      <w:bookmarkEnd w:id="277"/>
      <w:bookmarkEnd w:id="278"/>
      <w:bookmarkEnd w:id="279"/>
      <w:bookmarkEnd w:id="280"/>
      <w:bookmarkStart w:id="304" w:name="_Toc304295566"/>
      <w:bookmarkStart w:id="305" w:name="_Toc296347192"/>
      <w:bookmarkStart w:id="306" w:name="_Toc303539146"/>
      <w:bookmarkStart w:id="307" w:name="_Toc296346694"/>
      <w:bookmarkStart w:id="308" w:name="_Toc297216199"/>
      <w:bookmarkStart w:id="309" w:name="_Toc296891021"/>
      <w:bookmarkStart w:id="310" w:name="_Toc292559398"/>
      <w:bookmarkStart w:id="311" w:name="_Toc297048379"/>
      <w:bookmarkStart w:id="312" w:name="_Toc297120493"/>
      <w:bookmarkStart w:id="313" w:name="_Toc296944532"/>
      <w:bookmarkStart w:id="314" w:name="_Toc296503193"/>
      <w:bookmarkStart w:id="315" w:name="_Toc296891233"/>
      <w:bookmarkStart w:id="316" w:name="_Toc300934989"/>
      <w:bookmarkStart w:id="317" w:name="_Toc292559903"/>
      <w:bookmarkStart w:id="318" w:name="_Toc297123540"/>
      <w:bookmarkStart w:id="319" w:name="_Toc312677499"/>
      <w:bookmarkStart w:id="320" w:name="_Toc312678025"/>
      <w:bookmarkStart w:id="321" w:name="_Toc267251433"/>
      <w:bookmarkStart w:id="322" w:name="_Toc267251440"/>
      <w:bookmarkStart w:id="323" w:name="_Toc267251441"/>
      <w:bookmarkStart w:id="324" w:name="_Toc267251439"/>
      <w:bookmarkStart w:id="325" w:name="_Toc267251437"/>
      <w:bookmarkStart w:id="326" w:name="_Toc267251435"/>
      <w:bookmarkStart w:id="327" w:name="_Toc267251442"/>
      <w:r>
        <w:rPr>
          <w:rFonts w:hint="eastAsia" w:ascii="宋体" w:hAnsi="宋体" w:eastAsia="宋体" w:cs="宋体"/>
          <w:sz w:val="24"/>
          <w:szCs w:val="24"/>
          <w:highlight w:val="none"/>
        </w:rPr>
        <w:t>0. 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14:paraId="2C796CD7">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28" w:name="_Toc297048380"/>
      <w:bookmarkStart w:id="329" w:name="_Toc296891022"/>
      <w:bookmarkStart w:id="330" w:name="_Toc304295567"/>
      <w:bookmarkStart w:id="331" w:name="_Toc312677500"/>
      <w:bookmarkStart w:id="332" w:name="_Toc296891234"/>
      <w:bookmarkStart w:id="333" w:name="_Toc292559904"/>
      <w:bookmarkStart w:id="334" w:name="_Toc312678026"/>
      <w:bookmarkStart w:id="335" w:name="_Toc300934990"/>
      <w:bookmarkStart w:id="336" w:name="_Toc292559399"/>
      <w:bookmarkStart w:id="337" w:name="_Toc297123541"/>
      <w:bookmarkStart w:id="338" w:name="_Toc297216200"/>
      <w:bookmarkStart w:id="339" w:name="_Toc296347193"/>
      <w:bookmarkStart w:id="340" w:name="_Toc296346695"/>
      <w:bookmarkStart w:id="341" w:name="_Toc296503194"/>
      <w:bookmarkStart w:id="342" w:name="_Toc296944533"/>
      <w:bookmarkStart w:id="343" w:name="_Toc297120494"/>
      <w:bookmarkStart w:id="344" w:name="_Toc303539147"/>
      <w:r>
        <w:rPr>
          <w:rFonts w:hint="eastAsia" w:ascii="宋体" w:hAnsi="宋体" w:cs="宋体"/>
          <w:highlight w:val="none"/>
        </w:rPr>
        <w:t>0.1变更的范围</w:t>
      </w:r>
    </w:p>
    <w:p w14:paraId="23418B96">
      <w:pPr>
        <w:spacing w:line="400" w:lineRule="exact"/>
        <w:ind w:firstLine="42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20" w:firstLineChars="200"/>
        <w:outlineLvl w:val="9"/>
        <w:rPr>
          <w:rFonts w:ascii="宋体" w:hAnsi="宋体" w:cs="宋体"/>
          <w:highlight w:val="none"/>
        </w:rPr>
      </w:pPr>
      <w:r>
        <w:rPr>
          <w:rFonts w:hint="eastAsia" w:ascii="宋体" w:hAnsi="宋体" w:cs="宋体"/>
          <w:highlight w:val="none"/>
        </w:rPr>
        <w:t>10.4 变更估价</w:t>
      </w:r>
    </w:p>
    <w:p w14:paraId="361CA043">
      <w:pPr>
        <w:spacing w:line="400" w:lineRule="exact"/>
        <w:ind w:firstLine="420" w:firstLineChars="200"/>
        <w:outlineLvl w:val="9"/>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E738F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2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20" w:firstLineChars="200"/>
        <w:outlineLvl w:val="9"/>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297123544"/>
      <w:bookmarkStart w:id="346" w:name="_Toc296891025"/>
      <w:bookmarkStart w:id="347" w:name="_Toc292559907"/>
      <w:bookmarkStart w:id="348" w:name="_Toc297048383"/>
      <w:bookmarkStart w:id="349" w:name="_Toc297216203"/>
      <w:bookmarkStart w:id="350" w:name="_Toc296347196"/>
      <w:bookmarkStart w:id="351" w:name="_Toc296346698"/>
      <w:bookmarkStart w:id="352" w:name="_Toc297120497"/>
      <w:bookmarkStart w:id="353" w:name="_Toc303539150"/>
      <w:bookmarkStart w:id="354" w:name="_Toc296944536"/>
      <w:bookmarkStart w:id="355" w:name="_Toc296503197"/>
      <w:bookmarkStart w:id="356" w:name="_Toc292559402"/>
      <w:bookmarkStart w:id="357" w:name="_Toc300934993"/>
      <w:bookmarkStart w:id="358" w:name="_Toc296891237"/>
      <w:bookmarkStart w:id="359" w:name="_Toc304295570"/>
      <w:bookmarkStart w:id="360" w:name="_Toc312677503"/>
      <w:bookmarkStart w:id="361" w:name="_Toc312678029"/>
      <w:r>
        <w:rPr>
          <w:rFonts w:hint="eastAsia" w:ascii="宋体" w:hAnsi="宋体" w:cs="宋体"/>
          <w:highlight w:val="none"/>
        </w:rPr>
        <w:t>0.5承</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Start w:id="362" w:name="_Toc292559913"/>
      <w:bookmarkStart w:id="363" w:name="_Toc296503203"/>
      <w:bookmarkStart w:id="364" w:name="_Toc297048389"/>
      <w:bookmarkStart w:id="365" w:name="_Toc292559408"/>
      <w:bookmarkStart w:id="366" w:name="_Toc296891243"/>
      <w:bookmarkStart w:id="367" w:name="_Toc296347202"/>
      <w:bookmarkStart w:id="368" w:name="_Toc296891031"/>
      <w:bookmarkStart w:id="369" w:name="_Toc297123545"/>
      <w:bookmarkStart w:id="370" w:name="_Toc297120503"/>
      <w:bookmarkStart w:id="371" w:name="_Toc300934994"/>
      <w:bookmarkStart w:id="372" w:name="_Toc303539151"/>
      <w:bookmarkStart w:id="373" w:name="_Toc296346704"/>
      <w:bookmarkStart w:id="374" w:name="_Toc297216204"/>
      <w:bookmarkStart w:id="375" w:name="_Toc296944542"/>
      <w:r>
        <w:rPr>
          <w:rFonts w:hint="eastAsia" w:ascii="宋体" w:hAnsi="宋体" w:cs="宋体"/>
          <w:highlight w:val="none"/>
        </w:rPr>
        <w:t>包人的合理化建议</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7246A66A">
      <w:pPr>
        <w:spacing w:line="400" w:lineRule="exact"/>
        <w:ind w:firstLine="42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w:t>
      </w:r>
      <w:bookmarkStart w:id="376" w:name="_Toc296891244"/>
      <w:bookmarkStart w:id="377" w:name="_Toc297216205"/>
      <w:bookmarkStart w:id="378" w:name="_Toc296891032"/>
      <w:bookmarkStart w:id="379" w:name="_Toc292559409"/>
      <w:bookmarkStart w:id="380" w:name="_Toc318581175"/>
      <w:bookmarkStart w:id="381" w:name="_Toc312677504"/>
      <w:bookmarkStart w:id="382" w:name="_Toc296346705"/>
      <w:bookmarkStart w:id="383" w:name="_Toc296944543"/>
      <w:bookmarkStart w:id="384" w:name="_Toc297123546"/>
      <w:bookmarkStart w:id="385" w:name="_Toc312678030"/>
      <w:bookmarkStart w:id="386" w:name="_Toc297120504"/>
      <w:bookmarkStart w:id="387" w:name="_Toc296503204"/>
      <w:bookmarkStart w:id="388" w:name="_Toc297048390"/>
      <w:bookmarkStart w:id="389" w:name="_Toc304295571"/>
      <w:bookmarkStart w:id="390" w:name="_Toc296347203"/>
      <w:bookmarkStart w:id="391" w:name="_Toc292559914"/>
      <w:bookmarkStart w:id="392" w:name="_Toc303539152"/>
      <w:bookmarkStart w:id="393" w:name="_Toc300934995"/>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72324D61">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94" w:name="_Toc312677507"/>
      <w:bookmarkStart w:id="395" w:name="_Toc296347198"/>
      <w:bookmarkStart w:id="396" w:name="_Toc297120499"/>
      <w:bookmarkStart w:id="397" w:name="_Toc312678033"/>
      <w:bookmarkStart w:id="398" w:name="_Toc296346700"/>
      <w:bookmarkStart w:id="399" w:name="_Toc297123548"/>
      <w:bookmarkStart w:id="400" w:name="_Toc304295574"/>
      <w:bookmarkStart w:id="401" w:name="_Toc300934997"/>
      <w:bookmarkStart w:id="402" w:name="_Toc292559404"/>
      <w:bookmarkStart w:id="403" w:name="_Toc296503199"/>
      <w:bookmarkStart w:id="404" w:name="_Toc303539154"/>
      <w:bookmarkStart w:id="405" w:name="_Toc296891027"/>
      <w:bookmarkStart w:id="406" w:name="_Toc296891239"/>
      <w:bookmarkStart w:id="407" w:name="_Toc297048385"/>
      <w:bookmarkStart w:id="408" w:name="_Toc296944538"/>
      <w:bookmarkStart w:id="409" w:name="_Toc292559909"/>
      <w:bookmarkStart w:id="410" w:name="_Toc297216207"/>
      <w:r>
        <w:rPr>
          <w:rFonts w:hint="eastAsia" w:ascii="宋体" w:hAnsi="宋体" w:cs="宋体"/>
          <w:highlight w:val="none"/>
        </w:rPr>
        <w:t>0.7 暂估价</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1BBD3B1">
      <w:pPr>
        <w:autoSpaceDE w:val="0"/>
        <w:autoSpaceDN w:val="0"/>
        <w:adjustRightInd w:val="0"/>
        <w:spacing w:line="360" w:lineRule="exact"/>
        <w:ind w:firstLine="420" w:firstLineChars="200"/>
        <w:rPr>
          <w:rFonts w:ascii="宋体" w:hAnsi="宋体" w:cs="宋体"/>
          <w:highlight w:val="none"/>
        </w:rPr>
      </w:pPr>
      <w:bookmarkStart w:id="411" w:name="_Toc312677508"/>
      <w:bookmarkStart w:id="412" w:name="_Toc318581176"/>
      <w:bookmarkStart w:id="413" w:name="_Toc312678034"/>
      <w:r>
        <w:rPr>
          <w:color w:val="auto"/>
          <w:szCs w:val="21"/>
          <w:highlight w:val="none"/>
        </w:rPr>
        <w:t>暂估价材料和工程设备的明细详见附件11：《暂估价一览表》</w:t>
      </w:r>
      <w:r>
        <w:rPr>
          <w:rFonts w:hint="eastAsia" w:ascii="宋体" w:hAnsi="宋体" w:cs="宋体"/>
          <w:color w:val="auto"/>
          <w:highlight w:val="none"/>
        </w:rPr>
        <w:t>。</w:t>
      </w:r>
    </w:p>
    <w:bookmarkEnd w:id="411"/>
    <w:bookmarkEnd w:id="412"/>
    <w:bookmarkEnd w:id="413"/>
    <w:p w14:paraId="79D0AA36">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414" w:name="_Toc318581177"/>
      <w:bookmarkStart w:id="415" w:name="_Toc312677509"/>
      <w:bookmarkStart w:id="416" w:name="_Toc312678035"/>
      <w:r>
        <w:rPr>
          <w:rFonts w:hint="eastAsia" w:ascii="宋体" w:hAnsi="宋体" w:cs="宋体"/>
          <w:highlight w:val="none"/>
        </w:rPr>
        <w:t>0.7.1 依法必须招标的暂估价项目</w:t>
      </w:r>
    </w:p>
    <w:bookmarkEnd w:id="414"/>
    <w:bookmarkEnd w:id="415"/>
    <w:bookmarkEnd w:id="416"/>
    <w:p w14:paraId="0869C6C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4D8D8D1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2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2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7"/>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8"/>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2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2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spacing w:before="0" w:after="0" w:line="400" w:lineRule="exact"/>
        <w:ind w:firstLine="480" w:firstLineChars="200"/>
        <w:outlineLvl w:val="9"/>
        <w:rPr>
          <w:rFonts w:ascii="宋体" w:hAnsi="宋体" w:eastAsia="宋体" w:cs="宋体"/>
          <w:sz w:val="24"/>
          <w:szCs w:val="24"/>
          <w:highlight w:val="none"/>
        </w:rPr>
      </w:pPr>
      <w:bookmarkStart w:id="417" w:name="_Toc351203643"/>
      <w:r>
        <w:rPr>
          <w:rFonts w:hint="eastAsia" w:ascii="宋体" w:hAnsi="宋体" w:eastAsia="宋体" w:cs="宋体"/>
          <w:sz w:val="24"/>
          <w:szCs w:val="24"/>
          <w:highlight w:val="none"/>
        </w:rPr>
        <w:t>11. 价格调整</w:t>
      </w:r>
      <w:bookmarkEnd w:id="417"/>
    </w:p>
    <w:p w14:paraId="6B015859">
      <w:pPr>
        <w:spacing w:line="400" w:lineRule="exact"/>
        <w:ind w:firstLine="420" w:firstLineChars="200"/>
        <w:outlineLvl w:val="9"/>
        <w:rPr>
          <w:rFonts w:hint="eastAsia" w:ascii="宋体" w:hAnsi="宋体" w:eastAsia="宋体" w:cs="宋体"/>
          <w:highlight w:val="none"/>
        </w:rPr>
      </w:pPr>
      <w:bookmarkStart w:id="418" w:name="_Toc304295577"/>
      <w:bookmarkStart w:id="419" w:name="_Toc312678039"/>
      <w:bookmarkStart w:id="420" w:name="_Toc297048387"/>
      <w:bookmarkStart w:id="421" w:name="_Toc296347200"/>
      <w:bookmarkStart w:id="422" w:name="_Toc296891029"/>
      <w:bookmarkStart w:id="423" w:name="_Toc297216209"/>
      <w:bookmarkStart w:id="424" w:name="_Toc296346702"/>
      <w:bookmarkStart w:id="425" w:name="_Toc296944540"/>
      <w:bookmarkStart w:id="426" w:name="_Toc296891241"/>
      <w:bookmarkStart w:id="427" w:name="_Toc303539157"/>
      <w:bookmarkStart w:id="428" w:name="_Toc300935000"/>
      <w:bookmarkStart w:id="429" w:name="_Toc292559406"/>
      <w:bookmarkStart w:id="430" w:name="_Toc292559911"/>
      <w:bookmarkStart w:id="431" w:name="_Toc296503201"/>
      <w:bookmarkStart w:id="432" w:name="_Toc297123550"/>
      <w:bookmarkStart w:id="433" w:name="_Toc297120501"/>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1565D13F">
      <w:pPr>
        <w:pStyle w:val="26"/>
        <w:tabs>
          <w:tab w:val="left" w:pos="1486"/>
        </w:tabs>
        <w:adjustRightInd w:val="0"/>
        <w:snapToGrid w:val="0"/>
        <w:spacing w:line="380" w:lineRule="exact"/>
        <w:ind w:firstLine="63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highlight w:val="none"/>
          <w:u w:val="single"/>
        </w:rPr>
        <w:t>分部分项及技术措施项目综合单价中的〔具体调整的材料</w:t>
      </w:r>
      <w:r>
        <w:rPr>
          <w:rFonts w:hint="eastAsia" w:ascii="宋体" w:hAnsi="宋体"/>
          <w:b/>
          <w:bCs/>
          <w:szCs w:val="21"/>
          <w:highlight w:val="none"/>
          <w:u w:val="single"/>
        </w:rPr>
        <w:t>（沥青混凝土、水泥、商品砼、砂、石子）〕</w:t>
      </w:r>
      <w:r>
        <w:rPr>
          <w:rFonts w:ascii="宋体" w:hAnsi="宋体"/>
          <w:b/>
          <w:bCs/>
          <w:szCs w:val="21"/>
          <w:highlight w:val="none"/>
          <w:u w:val="single"/>
        </w:rPr>
        <w:t>市场价格波动调整价格，再按投标含量调整综合单价；其余材料及人工市场价格波动不</w:t>
      </w:r>
      <w:r>
        <w:rPr>
          <w:rFonts w:hint="eastAsia" w:ascii="宋体" w:hAnsi="宋体"/>
          <w:b/>
          <w:bCs/>
          <w:szCs w:val="21"/>
          <w:highlight w:val="none"/>
          <w:u w:val="single"/>
        </w:rPr>
        <w:t>调整</w:t>
      </w:r>
      <w:r>
        <w:rPr>
          <w:rFonts w:ascii="宋体" w:hAnsi="宋体"/>
          <w:b/>
          <w:bCs/>
          <w:szCs w:val="21"/>
          <w:highlight w:val="none"/>
          <w:u w:val="single"/>
        </w:rPr>
        <w:t>。调整时间均为在合同工期范围内。</w:t>
      </w:r>
    </w:p>
    <w:p w14:paraId="319F111E">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21E108AC">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6F6EED6D">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007DC5A5">
      <w:pPr>
        <w:spacing w:line="360" w:lineRule="exact"/>
        <w:ind w:firstLine="420" w:firstLineChars="200"/>
        <w:rPr>
          <w:rFonts w:hint="eastAsia"/>
          <w:highlight w:val="none"/>
          <w:u w:val="single"/>
          <w:lang w:val="en-US" w:eastAsia="zh-CN"/>
        </w:rPr>
      </w:pPr>
      <w:r>
        <w:rPr>
          <w:rFonts w:hint="eastAsia"/>
          <w:highlight w:val="none"/>
          <w:u w:val="single"/>
          <w:lang w:val="en-US" w:eastAsia="zh-CN"/>
        </w:rPr>
        <w:t>（1）关于基准价格的约定：A1=编制招标控制价（预算审核书）时所采用 《台州造价》（工程所在地）对应的人工、材料价格。</w:t>
      </w:r>
    </w:p>
    <w:p w14:paraId="6C9984F3">
      <w:pPr>
        <w:spacing w:line="360" w:lineRule="exact"/>
        <w:ind w:firstLine="420" w:firstLineChars="200"/>
        <w:rPr>
          <w:rFonts w:hint="eastAsia"/>
          <w:highlight w:val="none"/>
          <w:u w:val="single"/>
        </w:rPr>
      </w:pPr>
      <w:r>
        <w:rPr>
          <w:highlight w:val="none"/>
          <w:u w:val="single"/>
        </w:rPr>
        <w:t>（2）市场价格约定：A2＝</w:t>
      </w:r>
      <w:r>
        <w:rPr>
          <w:rFonts w:hint="eastAsia"/>
          <w:highlight w:val="none"/>
          <w:u w:val="single"/>
        </w:rPr>
        <w:t>施工期所对应的</w:t>
      </w:r>
      <w:r>
        <w:rPr>
          <w:rFonts w:hint="eastAsia"/>
          <w:szCs w:val="21"/>
          <w:highlight w:val="none"/>
          <w:u w:val="single"/>
        </w:rPr>
        <w:t>《台州造价》（正刊）三门信息价所对应的材料（人工）信息价算术平均价。</w:t>
      </w:r>
    </w:p>
    <w:p w14:paraId="7556A3A8">
      <w:pPr>
        <w:pStyle w:val="7"/>
        <w:spacing w:after="0" w:line="360" w:lineRule="exact"/>
        <w:ind w:firstLine="420" w:firstLineChars="200"/>
        <w:rPr>
          <w:rFonts w:hint="eastAsia"/>
          <w:highlight w:val="none"/>
          <w:u w:val="single"/>
        </w:rPr>
      </w:pPr>
      <w:r>
        <w:rPr>
          <w:highlight w:val="none"/>
          <w:u w:val="single"/>
        </w:rPr>
        <w:t xml:space="preserve">（3）调整方法 </w:t>
      </w:r>
    </w:p>
    <w:p w14:paraId="54CABE87">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a.当 A2＞A1 时，该材料（人工）结算单价按超出的金额调增，即该材 料（人工）结算单价=承包人的投标单价+（A2－A1）； </w:t>
      </w:r>
    </w:p>
    <w:p w14:paraId="59C4BA0F">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b.当 A2＜A1 时，该材料（人工）结算单价按低于的金额调减，即该材 料（人工）结算单价=承包人的投标单价－（A1－A2）； </w:t>
      </w:r>
    </w:p>
    <w:p w14:paraId="56136351">
      <w:pPr>
        <w:pStyle w:val="7"/>
        <w:spacing w:after="0" w:line="360" w:lineRule="exact"/>
        <w:ind w:firstLine="315" w:firstLineChars="150"/>
        <w:rPr>
          <w:rFonts w:ascii="宋体" w:hAnsi="宋体"/>
          <w:highlight w:val="none"/>
        </w:rPr>
      </w:pPr>
      <w:r>
        <w:rPr>
          <w:rFonts w:ascii="宋体" w:hAnsi="宋体"/>
          <w:highlight w:val="none"/>
          <w:u w:val="single"/>
        </w:rPr>
        <w:t>c.当 A2＝A1 时，该材料（人工）结算单价不作调整。</w:t>
      </w:r>
    </w:p>
    <w:p w14:paraId="602C3E4E">
      <w:pPr>
        <w:pStyle w:val="7"/>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6"/>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321"/>
    <w:bookmarkEnd w:id="322"/>
    <w:bookmarkEnd w:id="323"/>
    <w:bookmarkEnd w:id="324"/>
    <w:bookmarkEnd w:id="325"/>
    <w:bookmarkEnd w:id="32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6CD73B43">
      <w:pPr>
        <w:spacing w:before="0" w:after="0" w:line="400" w:lineRule="exact"/>
        <w:ind w:firstLine="480" w:firstLineChars="200"/>
        <w:outlineLvl w:val="9"/>
        <w:rPr>
          <w:rFonts w:ascii="宋体" w:hAnsi="宋体" w:eastAsia="宋体" w:cs="宋体"/>
          <w:sz w:val="24"/>
          <w:szCs w:val="24"/>
          <w:highlight w:val="none"/>
        </w:rPr>
      </w:pPr>
      <w:bookmarkStart w:id="434" w:name="_Toc292559915"/>
      <w:bookmarkStart w:id="435" w:name="_Toc297120505"/>
      <w:bookmarkStart w:id="436" w:name="_Toc296891245"/>
      <w:bookmarkStart w:id="437" w:name="_Toc296944544"/>
      <w:bookmarkStart w:id="438" w:name="_Toc292559410"/>
      <w:bookmarkStart w:id="439" w:name="_Toc296347204"/>
      <w:bookmarkStart w:id="440" w:name="_Toc297048391"/>
      <w:bookmarkStart w:id="441" w:name="_Toc296503205"/>
      <w:bookmarkStart w:id="442" w:name="_Toc296891033"/>
      <w:bookmarkStart w:id="443" w:name="_Toc296346706"/>
      <w:bookmarkStart w:id="444" w:name="_Toc351203644"/>
      <w:bookmarkStart w:id="445" w:name="_Toc297123552"/>
      <w:bookmarkStart w:id="446" w:name="_Toc297216211"/>
      <w:bookmarkStart w:id="447" w:name="_Toc312678040"/>
      <w:bookmarkStart w:id="448" w:name="_Toc303539159"/>
      <w:bookmarkStart w:id="449" w:name="_Toc304295579"/>
      <w:bookmarkStart w:id="450" w:name="_Toc300935002"/>
      <w:r>
        <w:rPr>
          <w:rFonts w:hint="eastAsia" w:ascii="宋体" w:hAnsi="宋体" w:eastAsia="宋体" w:cs="宋体"/>
          <w:sz w:val="24"/>
          <w:szCs w:val="24"/>
          <w:highlight w:val="none"/>
        </w:rPr>
        <w:t xml:space="preserve">12. </w:t>
      </w:r>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4"/>
          <w:szCs w:val="24"/>
          <w:highlight w:val="none"/>
        </w:rPr>
        <w:t>合同价格、计量与支付</w:t>
      </w:r>
      <w:bookmarkEnd w:id="444"/>
    </w:p>
    <w:bookmarkEnd w:id="445"/>
    <w:bookmarkEnd w:id="446"/>
    <w:bookmarkEnd w:id="447"/>
    <w:bookmarkEnd w:id="448"/>
    <w:bookmarkEnd w:id="449"/>
    <w:bookmarkEnd w:id="450"/>
    <w:p w14:paraId="25311B52">
      <w:pPr>
        <w:spacing w:line="400" w:lineRule="exact"/>
        <w:ind w:firstLine="420" w:firstLineChars="200"/>
        <w:outlineLvl w:val="9"/>
        <w:rPr>
          <w:rFonts w:ascii="宋体" w:hAnsi="宋体" w:cs="宋体"/>
          <w:highlight w:val="none"/>
        </w:rPr>
      </w:pPr>
      <w:bookmarkStart w:id="451" w:name="_Toc292559411"/>
      <w:bookmarkStart w:id="452" w:name="_Toc292559916"/>
      <w:bookmarkStart w:id="453" w:name="_Toc267251461"/>
      <w:bookmarkStart w:id="454" w:name="_Toc296891246"/>
      <w:bookmarkStart w:id="455" w:name="_Toc296347205"/>
      <w:bookmarkStart w:id="456" w:name="_Toc296891034"/>
      <w:bookmarkStart w:id="457" w:name="_Toc297048392"/>
      <w:bookmarkStart w:id="458" w:name="_Toc296346707"/>
      <w:bookmarkStart w:id="459" w:name="_Toc297120506"/>
      <w:bookmarkStart w:id="460" w:name="_Toc296503206"/>
      <w:bookmarkStart w:id="461" w:name="_Toc296944545"/>
      <w:bookmarkStart w:id="462" w:name="_Toc312678041"/>
      <w:bookmarkStart w:id="463" w:name="_Toc303539160"/>
      <w:bookmarkStart w:id="464" w:name="_Toc304295580"/>
      <w:bookmarkStart w:id="465" w:name="_Toc297123553"/>
      <w:bookmarkStart w:id="466" w:name="_Toc297216212"/>
      <w:bookmarkStart w:id="467" w:name="_Toc300935003"/>
      <w:r>
        <w:rPr>
          <w:rFonts w:hint="eastAsia" w:ascii="宋体" w:hAnsi="宋体" w:cs="宋体"/>
          <w:highlight w:val="none"/>
        </w:rPr>
        <w:t>12.1 合</w:t>
      </w:r>
      <w:bookmarkEnd w:id="451"/>
      <w:bookmarkEnd w:id="452"/>
      <w:bookmarkEnd w:id="453"/>
      <w:r>
        <w:rPr>
          <w:rFonts w:hint="eastAsia" w:ascii="宋体" w:hAnsi="宋体" w:cs="宋体"/>
          <w:highlight w:val="none"/>
        </w:rPr>
        <w:t>同价</w:t>
      </w:r>
      <w:bookmarkEnd w:id="454"/>
      <w:bookmarkEnd w:id="455"/>
      <w:bookmarkEnd w:id="456"/>
      <w:bookmarkEnd w:id="457"/>
      <w:bookmarkEnd w:id="458"/>
      <w:bookmarkEnd w:id="459"/>
      <w:bookmarkEnd w:id="460"/>
      <w:bookmarkEnd w:id="461"/>
      <w:r>
        <w:rPr>
          <w:rFonts w:hint="eastAsia" w:ascii="宋体" w:hAnsi="宋体" w:cs="宋体"/>
          <w:highlight w:val="none"/>
        </w:rPr>
        <w:t>格形式</w:t>
      </w:r>
    </w:p>
    <w:p w14:paraId="46765F10">
      <w:pPr>
        <w:spacing w:line="400" w:lineRule="exact"/>
        <w:ind w:firstLine="42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462"/>
    <w:bookmarkEnd w:id="463"/>
    <w:bookmarkEnd w:id="464"/>
    <w:bookmarkEnd w:id="465"/>
    <w:bookmarkEnd w:id="466"/>
    <w:bookmarkEnd w:id="467"/>
    <w:p w14:paraId="053260CF">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w:t>
      </w:r>
    </w:p>
    <w:p w14:paraId="51702766">
      <w:pPr>
        <w:spacing w:line="400" w:lineRule="exact"/>
        <w:ind w:firstLine="420" w:firstLineChars="200"/>
        <w:outlineLvl w:val="9"/>
        <w:rPr>
          <w:highlight w:val="none"/>
        </w:rPr>
      </w:pPr>
      <w:r>
        <w:rPr>
          <w:rFonts w:hint="eastAsia" w:ascii="宋体" w:hAnsi="宋体" w:cs="宋体"/>
          <w:highlight w:val="none"/>
        </w:rPr>
        <w:t>综合单价包含的风险范围：</w:t>
      </w:r>
    </w:p>
    <w:p w14:paraId="5C05312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4D6A783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29810B83">
      <w:pPr>
        <w:numPr>
          <w:ilvl w:val="0"/>
          <w:numId w:val="0"/>
        </w:numPr>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highlight w:val="none"/>
          <w:u w:val="single"/>
        </w:rPr>
        <w:t>自备发电机、储水设施费用：包括由于停电、停水及施工用水加压而增加的费用。</w:t>
      </w:r>
    </w:p>
    <w:p w14:paraId="6D3D39DB">
      <w:pPr>
        <w:numPr>
          <w:ilvl w:val="0"/>
          <w:numId w:val="0"/>
        </w:numPr>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b.</w:t>
      </w:r>
      <w:r>
        <w:rPr>
          <w:rFonts w:hint="eastAsia" w:ascii="宋体" w:hAnsi="宋体" w:cs="宋体"/>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F85066">
      <w:pPr>
        <w:numPr>
          <w:ilvl w:val="0"/>
          <w:numId w:val="0"/>
        </w:numPr>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c.</w:t>
      </w:r>
      <w:r>
        <w:rPr>
          <w:rFonts w:hint="eastAsia" w:ascii="宋体" w:hAnsi="宋体" w:cs="宋体"/>
          <w:highlight w:val="none"/>
          <w:u w:val="single"/>
        </w:rPr>
        <w:t>实际施工中可能发生街道管理费、干扰费、环保费、占道押金等其它管理费。</w:t>
      </w:r>
    </w:p>
    <w:p w14:paraId="779D73CD">
      <w:pPr>
        <w:numPr>
          <w:ilvl w:val="0"/>
          <w:numId w:val="0"/>
        </w:numPr>
        <w:adjustRightInd/>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d.</w:t>
      </w:r>
      <w:r>
        <w:rPr>
          <w:rFonts w:hint="eastAsia" w:ascii="宋体" w:hAnsi="宋体" w:cs="宋体"/>
          <w:color w:val="auto"/>
          <w:highlight w:val="none"/>
          <w:u w:val="single"/>
        </w:rPr>
        <w:t>土方开挖及外运、处置及泥浆外运、处置按当地有关要求办理，施工过程中不管运距是否有变化，不再另行计取费用，承包人报价自行考虑。</w:t>
      </w:r>
    </w:p>
    <w:p w14:paraId="16F453DB">
      <w:pPr>
        <w:numPr>
          <w:ilvl w:val="0"/>
          <w:numId w:val="0"/>
        </w:numPr>
        <w:adjustRightInd/>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e.</w:t>
      </w:r>
      <w:r>
        <w:rPr>
          <w:rFonts w:hint="eastAsia" w:ascii="宋体" w:hAnsi="宋体" w:cs="宋体"/>
          <w:color w:val="auto"/>
          <w:highlight w:val="none"/>
          <w:u w:val="single"/>
        </w:rPr>
        <w:t>除合同另有规定外，承包人应在工程完工后竣工验收前，无条件清除施工区和生活区及其附近的施工废弃物，并按监理人批准的环境保护措施计划完成环境恢复。</w:t>
      </w:r>
    </w:p>
    <w:p w14:paraId="153BD0F4">
      <w:pPr>
        <w:numPr>
          <w:ilvl w:val="0"/>
          <w:numId w:val="0"/>
        </w:numPr>
        <w:adjustRightInd/>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f.</w:t>
      </w:r>
      <w:r>
        <w:rPr>
          <w:rFonts w:hint="eastAsia" w:ascii="宋体" w:hAnsi="宋体" w:cs="宋体"/>
          <w:color w:val="auto"/>
          <w:highlight w:val="none"/>
          <w:u w:val="single"/>
        </w:rPr>
        <w:t>建筑垃圾外运应按当地有关要求办理，如垃圾运至指定地点集中处理等。建筑垃圾外运及场地清理费用发生的费用已包含在合同价内，不再另行计取。</w:t>
      </w:r>
    </w:p>
    <w:p w14:paraId="67B03AE4">
      <w:pPr>
        <w:numPr>
          <w:ilvl w:val="0"/>
          <w:numId w:val="0"/>
        </w:numPr>
        <w:autoSpaceDE w:val="0"/>
        <w:autoSpaceDN w:val="0"/>
        <w:spacing w:line="360" w:lineRule="exact"/>
        <w:ind w:left="425" w:leftChars="0" w:hanging="425" w:firstLineChars="0"/>
        <w:rPr>
          <w:rFonts w:ascii="宋体" w:hAnsi="宋体"/>
          <w:b/>
          <w:bCs/>
          <w:color w:val="auto"/>
          <w:szCs w:val="21"/>
          <w:highlight w:val="yellow"/>
          <w:u w:val="single"/>
        </w:rPr>
      </w:pPr>
      <w:r>
        <w:rPr>
          <w:rFonts w:hint="default" w:ascii="宋体" w:hAnsi="宋体" w:cs="Arial" w:eastAsiaTheme="minorEastAsia"/>
          <w:b/>
          <w:bCs/>
          <w:color w:val="auto"/>
          <w:sz w:val="21"/>
          <w:szCs w:val="21"/>
          <w:highlight w:val="yellow"/>
          <w:lang w:val="en-US" w:eastAsia="en-US" w:bidi="ar-SA"/>
        </w:rPr>
        <w:t>g.</w:t>
      </w:r>
      <w:r>
        <w:rPr>
          <w:rFonts w:ascii="宋体" w:hAnsi="宋体"/>
          <w:b/>
          <w:bCs/>
          <w:color w:val="auto"/>
          <w:szCs w:val="21"/>
          <w:highlight w:val="yellow"/>
          <w:u w:val="single"/>
        </w:rPr>
        <w:t>商品砼、土方运输运距由承包人报价时综合考虑，施工过程中不管运距是否有变化，综合单价都不予调整。</w:t>
      </w:r>
    </w:p>
    <w:p w14:paraId="1886B18B">
      <w:pPr>
        <w:numPr>
          <w:ilvl w:val="0"/>
          <w:numId w:val="0"/>
        </w:numPr>
        <w:autoSpaceDE w:val="0"/>
        <w:autoSpaceDN w:val="0"/>
        <w:spacing w:line="360" w:lineRule="exact"/>
        <w:ind w:leftChars="0"/>
        <w:rPr>
          <w:rFonts w:hint="eastAsia" w:ascii="宋体" w:hAnsi="宋体"/>
          <w:b/>
          <w:bCs/>
          <w:color w:val="auto"/>
          <w:szCs w:val="21"/>
          <w:highlight w:val="yellow"/>
          <w:u w:val="single"/>
        </w:rPr>
      </w:pPr>
      <w:r>
        <w:rPr>
          <w:rFonts w:hint="eastAsia" w:ascii="宋体" w:hAnsi="宋体"/>
          <w:b/>
          <w:bCs/>
          <w:color w:val="auto"/>
          <w:szCs w:val="21"/>
          <w:highlight w:val="yellow"/>
          <w:u w:val="single"/>
          <w:lang w:val="en-US" w:eastAsia="zh-CN"/>
        </w:rPr>
        <w:t>h.本项目临时水电接入费、围堰、便道、排水导流、桥涵支架、其他现浇构件模板按投标报价一次性包死，结算不作调整</w:t>
      </w:r>
      <w:r>
        <w:rPr>
          <w:rFonts w:hint="eastAsia" w:ascii="宋体" w:hAnsi="宋体"/>
          <w:b/>
          <w:bCs/>
          <w:color w:val="auto"/>
          <w:szCs w:val="21"/>
          <w:highlight w:val="yellow"/>
          <w:u w:val="single"/>
        </w:rPr>
        <w:t>。</w:t>
      </w:r>
    </w:p>
    <w:p w14:paraId="53B348A1">
      <w:pPr>
        <w:numPr>
          <w:ilvl w:val="0"/>
          <w:numId w:val="0"/>
        </w:numPr>
        <w:autoSpaceDE w:val="0"/>
        <w:autoSpaceDN w:val="0"/>
        <w:spacing w:line="360" w:lineRule="exact"/>
        <w:ind w:leftChars="0"/>
        <w:rPr>
          <w:rFonts w:hint="default" w:ascii="宋体" w:hAnsi="宋体"/>
          <w:b/>
          <w:bCs/>
          <w:color w:val="auto"/>
          <w:szCs w:val="21"/>
          <w:highlight w:val="yellow"/>
          <w:u w:val="single"/>
          <w:lang w:val="en-US" w:eastAsia="zh-CN"/>
        </w:rPr>
      </w:pPr>
      <w:r>
        <w:rPr>
          <w:rFonts w:hint="eastAsia" w:ascii="宋体" w:hAnsi="宋体"/>
          <w:b/>
          <w:bCs/>
          <w:color w:val="auto"/>
          <w:szCs w:val="21"/>
          <w:highlight w:val="yellow"/>
          <w:u w:val="single"/>
          <w:lang w:val="en-US" w:eastAsia="zh-CN"/>
        </w:rPr>
        <w:t>i</w:t>
      </w:r>
      <w:r>
        <w:rPr>
          <w:rFonts w:hint="default" w:ascii="宋体" w:hAnsi="宋体"/>
          <w:b/>
          <w:bCs/>
          <w:color w:val="auto"/>
          <w:szCs w:val="21"/>
          <w:highlight w:val="yellow"/>
          <w:u w:val="single"/>
          <w:lang w:val="en-US" w:eastAsia="zh-CN"/>
        </w:rPr>
        <w:t>.本项目中关于土、石方挖方量、回填量、拆除利旧的量，无论是否发生变化，含合同价内，不作调整。</w:t>
      </w:r>
      <w:r>
        <w:rPr>
          <w:rFonts w:hint="eastAsia" w:ascii="宋体" w:hAnsi="宋体"/>
          <w:b/>
          <w:bCs/>
          <w:color w:val="auto"/>
          <w:szCs w:val="21"/>
          <w:highlight w:val="yellow"/>
          <w:u w:val="single"/>
          <w:lang w:val="en-US" w:eastAsia="zh-CN"/>
        </w:rPr>
        <w:t>涉及到的土石方优先用于内部回填。</w:t>
      </w:r>
    </w:p>
    <w:p w14:paraId="7BC3ACE2">
      <w:pPr>
        <w:numPr>
          <w:ilvl w:val="0"/>
          <w:numId w:val="0"/>
        </w:numPr>
        <w:autoSpaceDE w:val="0"/>
        <w:autoSpaceDN w:val="0"/>
        <w:spacing w:line="360" w:lineRule="exact"/>
        <w:ind w:leftChars="0"/>
        <w:rPr>
          <w:rFonts w:hint="eastAsia" w:ascii="宋体" w:hAnsi="宋体"/>
          <w:b/>
          <w:bCs/>
          <w:color w:val="auto"/>
          <w:szCs w:val="21"/>
          <w:highlight w:val="yellow"/>
          <w:u w:val="single"/>
          <w:lang w:val="en-US" w:eastAsia="zh-CN"/>
        </w:rPr>
      </w:pPr>
      <w:r>
        <w:rPr>
          <w:rFonts w:hint="eastAsia" w:ascii="宋体" w:hAnsi="宋体"/>
          <w:b/>
          <w:bCs/>
          <w:color w:val="auto"/>
          <w:szCs w:val="21"/>
          <w:highlight w:val="yellow"/>
          <w:u w:val="single"/>
          <w:lang w:val="en-US" w:eastAsia="zh-CN"/>
        </w:rPr>
        <w:t>j.本项目余土外运至发包人指定位置，不管运距是否有变化，综合单价都不予调整。</w:t>
      </w:r>
    </w:p>
    <w:p w14:paraId="67EF6C1F">
      <w:pPr>
        <w:adjustRightInd/>
        <w:spacing w:line="400" w:lineRule="exact"/>
        <w:ind w:firstLine="420" w:firstLineChars="200"/>
        <w:outlineLvl w:val="9"/>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20" w:firstLineChars="200"/>
        <w:outlineLvl w:val="9"/>
        <w:rPr>
          <w:rFonts w:ascii="宋体" w:hAnsi="宋体" w:cs="宋体"/>
          <w:highlight w:val="none"/>
        </w:rPr>
      </w:pPr>
      <w:r>
        <w:rPr>
          <w:rFonts w:hint="eastAsia" w:ascii="宋体" w:hAnsi="宋体" w:cs="宋体"/>
          <w:highlight w:val="none"/>
        </w:rPr>
        <w:t>风险范围以外合同价格的调整方法：</w:t>
      </w:r>
    </w:p>
    <w:p w14:paraId="26D1935A">
      <w:pPr>
        <w:numPr>
          <w:ilvl w:val="0"/>
          <w:numId w:val="0"/>
        </w:numPr>
        <w:spacing w:line="400" w:lineRule="exact"/>
        <w:ind w:left="425" w:leftChars="0" w:hanging="425" w:firstLineChars="0"/>
        <w:outlineLvl w:val="9"/>
        <w:rPr>
          <w:rFonts w:hint="eastAsia" w:ascii="宋体" w:hAnsi="宋体" w:eastAsia="宋体" w:cs="宋体"/>
          <w:highlight w:val="none"/>
          <w:u w:val="single"/>
        </w:rPr>
      </w:pPr>
      <w:r>
        <w:rPr>
          <w:rFonts w:hint="default" w:ascii="宋体" w:hAnsi="宋体" w:eastAsia="宋体" w:cs="宋体"/>
          <w:color w:val="000000"/>
          <w:sz w:val="21"/>
          <w:szCs w:val="21"/>
          <w:highlight w:val="none"/>
          <w:lang w:val="en-US" w:eastAsia="en-US" w:bidi="ar-SA"/>
        </w:rPr>
        <w:t>(1)</w:t>
      </w:r>
      <w:r>
        <w:rPr>
          <w:rFonts w:hint="eastAsia" w:ascii="宋体" w:hAnsi="宋体" w:eastAsia="宋体" w:cs="宋体"/>
          <w:highlight w:val="none"/>
          <w:u w:val="single"/>
        </w:rPr>
        <w:t>工程量按照专用条款12.3.1条规定，由承包人计量，发包人及委托的相关机构审核。</w:t>
      </w:r>
    </w:p>
    <w:p w14:paraId="64110DC1">
      <w:pPr>
        <w:numPr>
          <w:ilvl w:val="0"/>
          <w:numId w:val="0"/>
        </w:numPr>
        <w:spacing w:line="400" w:lineRule="exact"/>
        <w:ind w:left="425" w:leftChars="0" w:hanging="425" w:firstLineChars="0"/>
        <w:outlineLvl w:val="9"/>
        <w:rPr>
          <w:rFonts w:ascii="宋体" w:hAnsi="宋体" w:cs="宋体"/>
          <w:highlight w:val="none"/>
          <w:u w:val="single"/>
          <w:lang w:val="zh-CN"/>
        </w:rPr>
      </w:pPr>
      <w:r>
        <w:rPr>
          <w:rFonts w:hint="default" w:ascii="宋体" w:hAnsi="宋体" w:cs="宋体" w:eastAsiaTheme="minorEastAsia"/>
          <w:color w:val="000000"/>
          <w:sz w:val="21"/>
          <w:szCs w:val="21"/>
          <w:highlight w:val="none"/>
          <w:lang w:val="zh-CN" w:eastAsia="en-US" w:bidi="ar-SA"/>
        </w:rPr>
        <w:t>(2)</w:t>
      </w:r>
      <w:r>
        <w:rPr>
          <w:rFonts w:hint="eastAsia" w:ascii="宋体" w:hAnsi="宋体" w:cs="宋体"/>
          <w:highlight w:val="none"/>
          <w:u w:val="single"/>
        </w:rPr>
        <w:t>市场价格波动引起的调整按专用合同条款第11.1款的约定调整。</w:t>
      </w:r>
    </w:p>
    <w:p w14:paraId="7911CCD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(3)</w:t>
      </w: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654989C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(4)</w:t>
      </w: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(5)</w:t>
      </w: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5A6D396A">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highlight w:val="none"/>
          <w:u w:val="single"/>
        </w:rPr>
        <w:t>采用综合单价计价的按专用条款第10.4.1条计算综合单价。</w:t>
      </w:r>
    </w:p>
    <w:p w14:paraId="7E594D9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b.</w:t>
      </w:r>
      <w:r>
        <w:rPr>
          <w:rFonts w:hint="eastAsia" w:ascii="宋体" w:hAnsi="宋体" w:cs="宋体"/>
          <w:highlight w:val="none"/>
          <w:u w:val="single"/>
        </w:rPr>
        <w:t>计量单位采用以“项”计价的措施项目，工程量清单项目及工程数量变化引起措施变动部分重新组价。</w:t>
      </w:r>
    </w:p>
    <w:p w14:paraId="4AA431E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c.</w:t>
      </w:r>
      <w:r>
        <w:rPr>
          <w:rFonts w:hint="eastAsia" w:ascii="宋体" w:hAnsi="宋体" w:cs="宋体"/>
          <w:highlight w:val="none"/>
          <w:u w:val="single"/>
        </w:rPr>
        <w:t>施工组织措施项目，按合同约定费率内容，调整措施费用计算基数。</w:t>
      </w:r>
    </w:p>
    <w:p w14:paraId="666B6CDD">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(6)</w:t>
      </w: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(7)</w:t>
      </w: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22" w:firstLineChars="200"/>
        <w:outlineLvl w:val="9"/>
        <w:rPr>
          <w:rFonts w:ascii="宋体" w:hAnsi="宋体" w:cs="宋体"/>
          <w:b/>
          <w:bCs/>
          <w:highlight w:val="none"/>
        </w:rPr>
      </w:pPr>
      <w:bookmarkStart w:id="468" w:name="_Toc304295581"/>
      <w:bookmarkStart w:id="469" w:name="_Toc312678042"/>
      <w:bookmarkStart w:id="470" w:name="_Toc300935004"/>
      <w:bookmarkStart w:id="471" w:name="_Toc303539161"/>
      <w:bookmarkStart w:id="472" w:name="_Toc297123554"/>
      <w:bookmarkStart w:id="473" w:name="_Toc297216213"/>
      <w:r>
        <w:rPr>
          <w:rFonts w:hint="eastAsia" w:ascii="宋体" w:hAnsi="宋体" w:cs="宋体"/>
          <w:b/>
          <w:bCs/>
          <w:highlight w:val="none"/>
        </w:rPr>
        <w:t>12.2 预付款</w:t>
      </w:r>
    </w:p>
    <w:p w14:paraId="31EA028A">
      <w:pPr>
        <w:pStyle w:val="7"/>
        <w:autoSpaceDE/>
        <w:autoSpaceDN/>
        <w:adjustRightInd/>
        <w:spacing w:line="400" w:lineRule="exact"/>
        <w:outlineLvl w:val="9"/>
        <w:rPr>
          <w:rFonts w:ascii="宋体" w:hAnsi="宋体" w:cs="宋体"/>
          <w:b/>
          <w:bCs/>
          <w:highlight w:val="none"/>
        </w:rPr>
      </w:pPr>
      <w:r>
        <w:rPr>
          <w:rFonts w:hint="eastAsia" w:ascii="宋体" w:hAnsi="宋体" w:cs="宋体"/>
          <w:b/>
          <w:bCs/>
          <w:highlight w:val="none"/>
        </w:rPr>
        <w:t>12.2.1预付款的支付</w:t>
      </w:r>
    </w:p>
    <w:p w14:paraId="2884034A">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highlight w:val="none"/>
          <w:u w:val="single"/>
        </w:rPr>
        <w:t>金额（    ）元</w:t>
      </w:r>
      <w:r>
        <w:rPr>
          <w:rFonts w:hint="eastAsia"/>
          <w:highlight w:val="none"/>
          <w:u w:val="single"/>
          <w:lang w:eastAsia="zh-CN"/>
        </w:rPr>
        <w:t>，</w:t>
      </w:r>
      <w:r>
        <w:rPr>
          <w:rFonts w:hint="eastAsia" w:ascii="宋体" w:hAnsi="宋体" w:cs="宋体"/>
          <w:highlight w:val="none"/>
          <w:u w:val="single"/>
        </w:rPr>
        <w:t>包含专用条款6.1.6条所列的安全文明施工费。</w:t>
      </w:r>
    </w:p>
    <w:p w14:paraId="1CAA2465">
      <w:pPr>
        <w:pStyle w:val="7"/>
        <w:spacing w:line="400" w:lineRule="exact"/>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41C2FB81">
      <w:pPr>
        <w:widowControl/>
        <w:spacing w:line="400" w:lineRule="exact"/>
        <w:ind w:firstLine="420" w:firstLineChars="200"/>
        <w:outlineLvl w:val="9"/>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不扣回。作为工程款，不抵扣每期应付进度款。</w:t>
      </w:r>
    </w:p>
    <w:bookmarkEnd w:id="468"/>
    <w:bookmarkEnd w:id="469"/>
    <w:bookmarkEnd w:id="470"/>
    <w:bookmarkEnd w:id="471"/>
    <w:bookmarkEnd w:id="472"/>
    <w:bookmarkEnd w:id="473"/>
    <w:p w14:paraId="5D54D23C">
      <w:pPr>
        <w:spacing w:line="400" w:lineRule="exact"/>
        <w:ind w:firstLine="420" w:firstLineChars="200"/>
        <w:outlineLvl w:val="9"/>
        <w:rPr>
          <w:rFonts w:ascii="宋体" w:hAnsi="宋体" w:cs="宋体"/>
          <w:highlight w:val="none"/>
        </w:rPr>
      </w:pPr>
      <w:r>
        <w:rPr>
          <w:rFonts w:hint="eastAsia" w:ascii="宋体" w:hAnsi="宋体" w:cs="宋体"/>
          <w:highlight w:val="none"/>
        </w:rPr>
        <w:t>12.2.2  预付款担保</w:t>
      </w:r>
    </w:p>
    <w:p w14:paraId="32CBF96A">
      <w:pPr>
        <w:spacing w:line="380" w:lineRule="exact"/>
        <w:ind w:firstLine="420" w:firstLineChars="200"/>
        <w:outlineLvl w:val="9"/>
        <w:rPr>
          <w:rFonts w:hint="default" w:eastAsia="宋体"/>
          <w:szCs w:val="21"/>
          <w:highlight w:val="none"/>
          <w:u w:val="single"/>
          <w:lang w:val="en-US" w:eastAsia="zh-CN"/>
        </w:rPr>
      </w:pPr>
      <w:r>
        <w:rPr>
          <w:rFonts w:hint="eastAsia"/>
          <w:szCs w:val="21"/>
          <w:highlight w:val="none"/>
        </w:rPr>
        <w:t>承包人提交预付款担保的期限：</w:t>
      </w:r>
      <w:r>
        <w:rPr>
          <w:rFonts w:hint="eastAsia"/>
          <w:szCs w:val="21"/>
          <w:highlight w:val="none"/>
          <w:u w:val="single"/>
        </w:rPr>
        <w:t xml:space="preserve">  </w:t>
      </w:r>
      <w:r>
        <w:rPr>
          <w:rFonts w:hint="eastAsia"/>
          <w:szCs w:val="21"/>
          <w:highlight w:val="none"/>
          <w:u w:val="single"/>
          <w:lang w:val="en-US" w:eastAsia="zh-CN"/>
        </w:rPr>
        <w:t xml:space="preserve">/  </w:t>
      </w:r>
    </w:p>
    <w:p w14:paraId="29DDD2FC">
      <w:pPr>
        <w:spacing w:line="380" w:lineRule="exact"/>
        <w:ind w:firstLine="420" w:firstLineChars="200"/>
        <w:outlineLvl w:val="9"/>
        <w:rPr>
          <w:szCs w:val="21"/>
          <w:highlight w:val="none"/>
          <w:u w:val="single"/>
        </w:rPr>
      </w:pPr>
      <w:r>
        <w:rPr>
          <w:rFonts w:hint="eastAsia"/>
          <w:szCs w:val="21"/>
          <w:highlight w:val="none"/>
        </w:rPr>
        <w:t>预付款担保的形式为：</w:t>
      </w:r>
      <w:r>
        <w:rPr>
          <w:rFonts w:hint="eastAsia"/>
          <w:szCs w:val="21"/>
          <w:highlight w:val="none"/>
          <w:u w:val="single"/>
          <w:lang w:val="en-US" w:eastAsia="zh-CN"/>
        </w:rPr>
        <w:t xml:space="preserve">  / </w:t>
      </w:r>
      <w:r>
        <w:rPr>
          <w:rFonts w:hint="eastAsia"/>
          <w:szCs w:val="21"/>
          <w:highlight w:val="none"/>
          <w:u w:val="single"/>
        </w:rPr>
        <w:t>。</w:t>
      </w:r>
    </w:p>
    <w:p w14:paraId="313A3869">
      <w:pPr>
        <w:spacing w:line="400" w:lineRule="exact"/>
        <w:ind w:firstLine="420" w:firstLineChars="200"/>
        <w:outlineLvl w:val="9"/>
        <w:rPr>
          <w:rFonts w:ascii="宋体" w:hAnsi="宋体" w:cs="宋体"/>
          <w:highlight w:val="none"/>
        </w:rPr>
      </w:pPr>
      <w:r>
        <w:rPr>
          <w:rFonts w:hint="eastAsia" w:ascii="宋体" w:hAnsi="宋体" w:cs="宋体"/>
          <w:highlight w:val="none"/>
        </w:rPr>
        <w:t>12.3 计量</w:t>
      </w:r>
    </w:p>
    <w:p w14:paraId="7D4EF3F9">
      <w:pPr>
        <w:spacing w:line="400" w:lineRule="exact"/>
        <w:ind w:firstLine="420" w:firstLineChars="200"/>
        <w:outlineLvl w:val="9"/>
        <w:rPr>
          <w:rFonts w:ascii="宋体" w:hAnsi="宋体" w:cs="宋体"/>
          <w:highlight w:val="none"/>
        </w:rPr>
      </w:pPr>
      <w:r>
        <w:rPr>
          <w:rFonts w:hint="eastAsia" w:ascii="宋体" w:hAnsi="宋体" w:cs="宋体"/>
          <w:highlight w:val="none"/>
        </w:rPr>
        <w:t>12.3.1 计量原则</w:t>
      </w:r>
    </w:p>
    <w:p w14:paraId="0288B5A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cs="宋体"/>
          <w:highlight w:val="none"/>
          <w:u w:val="single"/>
          <w:lang w:eastAsia="zh-CN"/>
        </w:rPr>
        <w:t>《浙江省建设工程计价规则》（2018版）、</w:t>
      </w:r>
      <w:r>
        <w:rPr>
          <w:rFonts w:hint="eastAsia" w:ascii="宋体" w:hAnsi="宋体" w:cs="宋体"/>
          <w:highlight w:val="none"/>
          <w:u w:val="singl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6A988722">
      <w:pPr>
        <w:spacing w:line="400" w:lineRule="exact"/>
        <w:ind w:firstLine="420" w:firstLineChars="200"/>
        <w:outlineLvl w:val="9"/>
        <w:rPr>
          <w:rFonts w:ascii="宋体" w:hAnsi="宋体" w:cs="宋体"/>
          <w:highlight w:val="none"/>
        </w:rPr>
      </w:pPr>
      <w:r>
        <w:rPr>
          <w:rFonts w:hint="eastAsia" w:ascii="宋体" w:hAnsi="宋体" w:cs="宋体"/>
          <w:highlight w:val="none"/>
        </w:rPr>
        <w:t>12.3.2 计量周期：</w:t>
      </w:r>
    </w:p>
    <w:p w14:paraId="7D254097">
      <w:pPr>
        <w:spacing w:line="400" w:lineRule="exact"/>
        <w:ind w:firstLine="42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20" w:firstLineChars="200"/>
        <w:outlineLvl w:val="9"/>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2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20" w:firstLineChars="200"/>
        <w:outlineLvl w:val="9"/>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20" w:firstLineChars="200"/>
        <w:outlineLvl w:val="9"/>
        <w:rPr>
          <w:rFonts w:ascii="宋体" w:hAnsi="宋体" w:cs="宋体"/>
          <w:highlight w:val="none"/>
        </w:rPr>
      </w:pPr>
      <w:bookmarkStart w:id="474" w:name="_Toc296346712"/>
      <w:bookmarkStart w:id="475" w:name="_Toc297120511"/>
      <w:bookmarkStart w:id="476" w:name="_Toc300935006"/>
      <w:bookmarkStart w:id="477" w:name="_Toc297123556"/>
      <w:bookmarkStart w:id="478" w:name="_Toc297216215"/>
      <w:bookmarkStart w:id="479" w:name="_Toc296891251"/>
      <w:bookmarkStart w:id="480" w:name="_Toc292559416"/>
      <w:bookmarkStart w:id="481" w:name="_Toc296944550"/>
      <w:bookmarkStart w:id="482" w:name="_Toc296347210"/>
      <w:bookmarkStart w:id="483" w:name="_Toc296503211"/>
      <w:bookmarkStart w:id="484" w:name="_Toc292559921"/>
      <w:bookmarkStart w:id="485" w:name="_Toc296891039"/>
      <w:bookmarkStart w:id="486" w:name="_Toc297048397"/>
      <w:bookmarkStart w:id="487" w:name="_Toc303539163"/>
      <w:r>
        <w:rPr>
          <w:rFonts w:hint="eastAsia" w:ascii="宋体" w:hAnsi="宋体" w:cs="宋体"/>
          <w:highlight w:val="none"/>
        </w:rPr>
        <w:t>12.4.1 付款周期</w:t>
      </w:r>
    </w:p>
    <w:p w14:paraId="33E0917D">
      <w:pPr>
        <w:spacing w:line="400" w:lineRule="exact"/>
        <w:ind w:firstLine="420" w:firstLineChars="200"/>
        <w:outlineLvl w:val="9"/>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20" w:firstLineChars="200"/>
        <w:outlineLvl w:val="9"/>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20" w:firstLineChars="200"/>
        <w:outlineLvl w:val="9"/>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bidi="ar"/>
        </w:rPr>
        <w:t>勘察、</w:t>
      </w:r>
      <w:r>
        <w:rPr>
          <w:rFonts w:hint="eastAsia" w:ascii="宋体" w:hAnsi="宋体" w:cs="宋体"/>
          <w:b/>
          <w:highlight w:val="none"/>
          <w:u w:val="single"/>
        </w:rPr>
        <w:t>设计单位等）对工程验收并签署工程质量合格文件后，支付至进度款审核汇总的合同价格的90%（含预付款）。</w:t>
      </w:r>
    </w:p>
    <w:p w14:paraId="783EB458">
      <w:pPr>
        <w:pStyle w:val="7"/>
        <w:autoSpaceDE/>
        <w:autoSpaceDN/>
        <w:adjustRightInd/>
        <w:spacing w:line="400" w:lineRule="exact"/>
        <w:ind w:left="0" w:firstLine="420" w:firstLineChars="200"/>
        <w:outlineLvl w:val="9"/>
        <w:rPr>
          <w:rFonts w:hint="eastAsia" w:ascii="宋体" w:hAnsi="宋体" w:cs="宋体"/>
          <w:b/>
          <w:highlight w:val="none"/>
          <w:u w:val="single"/>
        </w:rPr>
      </w:pPr>
      <w:r>
        <w:rPr>
          <w:rFonts w:hint="eastAsia" w:ascii="宋体" w:hAnsi="宋体" w:cs="宋体"/>
          <w:b/>
          <w:highlight w:val="none"/>
          <w:u w:val="single"/>
        </w:rPr>
        <w:t>（2）工程结算款经审定后付至结算价100%。发包人支付最后工程结算付款前，承包人向发包人提供质量保证金保函（金额为工程结算价的</w:t>
      </w:r>
      <w:r>
        <w:rPr>
          <w:rFonts w:hint="eastAsia" w:ascii="宋体" w:hAnsi="宋体" w:cs="宋体"/>
          <w:b/>
          <w:highlight w:val="none"/>
          <w:u w:val="single"/>
          <w:lang w:val="en-US" w:eastAsia="zh-CN"/>
        </w:rPr>
        <w:t>1</w:t>
      </w:r>
      <w:r>
        <w:rPr>
          <w:rFonts w:hint="eastAsia" w:ascii="宋体" w:hAnsi="宋体" w:cs="宋体"/>
          <w:b/>
          <w:highlight w:val="none"/>
          <w:u w:val="single"/>
        </w:rPr>
        <w:t>.5%）。</w:t>
      </w:r>
    </w:p>
    <w:p w14:paraId="42E655B7">
      <w:pPr>
        <w:pStyle w:val="7"/>
        <w:autoSpaceDE/>
        <w:autoSpaceDN/>
        <w:adjustRightInd/>
        <w:spacing w:line="400" w:lineRule="exact"/>
        <w:ind w:left="0" w:firstLine="420" w:firstLineChars="200"/>
        <w:outlineLvl w:val="9"/>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宋体" w:hAnsi="宋体" w:cs="宋体"/>
          <w:highlight w:val="none"/>
        </w:rPr>
        <w:t>2.4.3 进度付款申请单的提交</w:t>
      </w:r>
    </w:p>
    <w:p w14:paraId="25F607D8">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2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20" w:firstLineChars="200"/>
        <w:outlineLvl w:val="9"/>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2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2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CFDE89C">
      <w:pPr>
        <w:spacing w:line="400" w:lineRule="exact"/>
        <w:ind w:firstLine="420" w:firstLineChars="200"/>
        <w:outlineLvl w:val="9"/>
        <w:rPr>
          <w:rFonts w:ascii="宋体" w:hAnsi="宋体" w:cs="宋体"/>
          <w:color w:val="auto"/>
          <w:highlight w:val="none"/>
        </w:rPr>
      </w:pPr>
      <w:r>
        <w:rPr>
          <w:rFonts w:hint="eastAsia" w:ascii="宋体" w:hAnsi="宋体" w:cs="宋体"/>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5423D823">
      <w:pPr>
        <w:spacing w:line="400" w:lineRule="exact"/>
        <w:ind w:firstLine="42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045FF295">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2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22" w:firstLineChars="200"/>
        <w:outlineLvl w:val="9"/>
        <w:rPr>
          <w:rFonts w:ascii="宋体" w:hAnsi="宋体" w:cs="宋体"/>
          <w:b/>
          <w:highlight w:val="none"/>
        </w:rPr>
      </w:pPr>
      <w:r>
        <w:rPr>
          <w:rFonts w:hint="eastAsia" w:ascii="宋体" w:hAnsi="宋体" w:cs="宋体"/>
          <w:b/>
          <w:highlight w:val="none"/>
        </w:rPr>
        <w:t>12.5 支付账户：</w:t>
      </w:r>
    </w:p>
    <w:bookmarkEnd w:id="327"/>
    <w:p w14:paraId="462B7B52">
      <w:pPr>
        <w:spacing w:line="400" w:lineRule="exact"/>
        <w:ind w:firstLine="420" w:firstLineChars="200"/>
        <w:outlineLvl w:val="9"/>
        <w:rPr>
          <w:rFonts w:ascii="宋体" w:hAnsi="宋体" w:cs="宋体"/>
          <w:highlight w:val="none"/>
          <w:u w:val="single"/>
        </w:rPr>
      </w:pPr>
      <w:bookmarkStart w:id="488" w:name="_Toc351203645"/>
      <w:bookmarkStart w:id="489" w:name="_Toc297048405"/>
      <w:bookmarkStart w:id="490" w:name="_Toc296891047"/>
      <w:bookmarkStart w:id="491" w:name="_Toc312678053"/>
      <w:bookmarkStart w:id="492" w:name="_Toc304295593"/>
      <w:bookmarkStart w:id="493" w:name="_Toc296891259"/>
      <w:bookmarkStart w:id="494" w:name="_Toc297216223"/>
      <w:bookmarkStart w:id="495" w:name="_Toc296503219"/>
      <w:bookmarkStart w:id="496" w:name="_Toc292559929"/>
      <w:bookmarkStart w:id="497" w:name="_Toc296347218"/>
      <w:bookmarkStart w:id="498" w:name="_Toc300935015"/>
      <w:bookmarkStart w:id="499" w:name="_Toc296346720"/>
      <w:bookmarkStart w:id="500" w:name="_Toc292559424"/>
      <w:bookmarkStart w:id="501" w:name="_Toc297123564"/>
      <w:bookmarkStart w:id="502" w:name="_Toc297120519"/>
      <w:bookmarkStart w:id="503" w:name="_Toc296944558"/>
      <w:bookmarkStart w:id="504" w:name="_Toc303539172"/>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2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2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059FD53C">
      <w:pPr>
        <w:spacing w:line="400" w:lineRule="exact"/>
        <w:ind w:firstLine="420" w:firstLineChars="200"/>
        <w:outlineLvl w:val="9"/>
        <w:rPr>
          <w:rFonts w:ascii="宋体" w:hAnsi="宋体" w:cs="宋体"/>
          <w:highlight w:val="none"/>
        </w:rPr>
      </w:pPr>
      <w:bookmarkStart w:id="505" w:name="_Toc267251474"/>
      <w:bookmarkStart w:id="506" w:name="_Toc267251475"/>
      <w:bookmarkStart w:id="507" w:name="_Toc267251473"/>
      <w:bookmarkStart w:id="508" w:name="_Toc280868709"/>
      <w:bookmarkStart w:id="509" w:name="_Toc267251472"/>
      <w:bookmarkStart w:id="510" w:name="_Toc267251476"/>
      <w:bookmarkStart w:id="511" w:name="_Toc267251471"/>
      <w:bookmarkStart w:id="512" w:name="_Toc267251470"/>
      <w:r>
        <w:rPr>
          <w:rFonts w:hint="eastAsia" w:ascii="宋体" w:hAnsi="宋体" w:cs="宋体"/>
          <w:highlight w:val="none"/>
        </w:rPr>
        <w:t>13.1 分部分项工程验收</w:t>
      </w:r>
    </w:p>
    <w:p w14:paraId="02B96E6D">
      <w:pPr>
        <w:spacing w:line="400" w:lineRule="exact"/>
        <w:ind w:firstLine="42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2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20" w:firstLineChars="200"/>
        <w:outlineLvl w:val="9"/>
        <w:rPr>
          <w:rFonts w:ascii="宋体" w:hAnsi="宋体" w:cs="宋体"/>
          <w:highlight w:val="none"/>
        </w:rPr>
      </w:pPr>
      <w:bookmarkStart w:id="513" w:name="_Toc296891263"/>
      <w:bookmarkStart w:id="514" w:name="_Toc296347222"/>
      <w:bookmarkStart w:id="515" w:name="_Toc292559428"/>
      <w:bookmarkStart w:id="516" w:name="_Toc304295596"/>
      <w:bookmarkStart w:id="517" w:name="_Toc292559933"/>
      <w:bookmarkStart w:id="518" w:name="_Toc297048409"/>
      <w:bookmarkStart w:id="519" w:name="_Toc300935016"/>
      <w:bookmarkStart w:id="520" w:name="_Toc303539173"/>
      <w:bookmarkStart w:id="521" w:name="_Toc296346724"/>
      <w:bookmarkStart w:id="522" w:name="_Toc297123565"/>
      <w:bookmarkStart w:id="523" w:name="_Toc296944562"/>
      <w:bookmarkStart w:id="524" w:name="_Toc297216224"/>
      <w:bookmarkStart w:id="525" w:name="_Toc297120523"/>
      <w:bookmarkStart w:id="526" w:name="_Toc296891051"/>
      <w:bookmarkStart w:id="527" w:name="_Toc312678056"/>
      <w:bookmarkStart w:id="528" w:name="_Toc296503223"/>
      <w:r>
        <w:rPr>
          <w:rFonts w:hint="eastAsia" w:ascii="宋体" w:hAnsi="宋体" w:cs="宋体"/>
          <w:highlight w:val="none"/>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0601E788">
      <w:pPr>
        <w:spacing w:line="400" w:lineRule="exact"/>
        <w:ind w:firstLine="420" w:firstLineChars="200"/>
        <w:outlineLvl w:val="9"/>
        <w:rPr>
          <w:rFonts w:ascii="宋体" w:hAnsi="宋体" w:cs="宋体"/>
          <w:color w:val="auto"/>
          <w:highlight w:val="none"/>
        </w:rPr>
      </w:pPr>
      <w:bookmarkStart w:id="529" w:name="_Toc280868704"/>
      <w:bookmarkStart w:id="530" w:name="_Toc280868705"/>
      <w:bookmarkStart w:id="531" w:name="_Toc280868706"/>
      <w:bookmarkStart w:id="532" w:name="_Toc280868707"/>
      <w:bookmarkStart w:id="533" w:name="_Toc280868708"/>
      <w:r>
        <w:rPr>
          <w:rFonts w:hint="eastAsia" w:ascii="宋体" w:hAnsi="宋体" w:cs="宋体"/>
          <w:color w:val="auto"/>
          <w:highlight w:val="none"/>
        </w:rPr>
        <w:t>13.2.2竣工验收程序</w:t>
      </w:r>
    </w:p>
    <w:bookmarkEnd w:id="529"/>
    <w:p w14:paraId="651F9FF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794DAF5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52EC9FD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254D740C">
      <w:pPr>
        <w:spacing w:line="400" w:lineRule="exact"/>
        <w:ind w:firstLine="420" w:firstLineChars="200"/>
        <w:outlineLvl w:val="9"/>
        <w:rPr>
          <w:rFonts w:ascii="宋体" w:hAnsi="宋体" w:cs="宋体"/>
          <w:highlight w:val="none"/>
        </w:rPr>
      </w:pPr>
      <w:r>
        <w:rPr>
          <w:rFonts w:hint="eastAsia" w:ascii="宋体" w:hAnsi="宋体" w:cs="宋体"/>
          <w:highlight w:val="none"/>
        </w:rPr>
        <w:t>13.2.3竣工日期</w:t>
      </w:r>
    </w:p>
    <w:p w14:paraId="734BDC54">
      <w:pPr>
        <w:spacing w:line="400" w:lineRule="exact"/>
        <w:ind w:firstLine="42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20" w:firstLineChars="200"/>
        <w:outlineLvl w:val="9"/>
        <w:rPr>
          <w:rFonts w:ascii="宋体" w:hAnsi="宋体" w:cs="宋体"/>
          <w:highlight w:val="none"/>
        </w:rPr>
      </w:pPr>
      <w:r>
        <w:rPr>
          <w:rFonts w:hint="eastAsia" w:ascii="宋体" w:hAnsi="宋体" w:cs="宋体"/>
          <w:highlight w:val="none"/>
        </w:rPr>
        <w:t>（2）其余按通用合同条款。</w:t>
      </w:r>
    </w:p>
    <w:bookmarkEnd w:id="530"/>
    <w:p w14:paraId="32026184">
      <w:pPr>
        <w:spacing w:line="400" w:lineRule="exact"/>
        <w:ind w:firstLine="420" w:firstLineChars="200"/>
        <w:outlineLvl w:val="9"/>
        <w:rPr>
          <w:rFonts w:ascii="宋体" w:hAnsi="宋体" w:cs="宋体"/>
          <w:highlight w:val="none"/>
        </w:rPr>
      </w:pPr>
      <w:r>
        <w:rPr>
          <w:rFonts w:hint="eastAsia" w:ascii="宋体" w:hAnsi="宋体" w:cs="宋体"/>
          <w:highlight w:val="none"/>
        </w:rPr>
        <w:t>13.2.5移交、接收全部与部分工程</w:t>
      </w:r>
    </w:p>
    <w:bookmarkEnd w:id="531"/>
    <w:p w14:paraId="4C18F31E">
      <w:pPr>
        <w:spacing w:line="400" w:lineRule="exact"/>
        <w:ind w:firstLine="42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532"/>
    <w:p w14:paraId="38720734">
      <w:pPr>
        <w:spacing w:line="400" w:lineRule="exact"/>
        <w:ind w:firstLine="42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20" w:firstLineChars="200"/>
        <w:outlineLvl w:val="9"/>
        <w:rPr>
          <w:rFonts w:ascii="宋体" w:hAnsi="宋体" w:cs="宋体"/>
          <w:highlight w:val="none"/>
        </w:rPr>
      </w:pPr>
      <w:r>
        <w:rPr>
          <w:rFonts w:hint="eastAsia" w:ascii="宋体" w:hAnsi="宋体" w:cs="宋体"/>
          <w:highlight w:val="none"/>
        </w:rPr>
        <w:t>13.3 工程试车</w:t>
      </w:r>
    </w:p>
    <w:bookmarkEnd w:id="533"/>
    <w:p w14:paraId="012F079D">
      <w:pPr>
        <w:spacing w:line="400" w:lineRule="exact"/>
        <w:ind w:firstLine="420" w:firstLineChars="200"/>
        <w:outlineLvl w:val="9"/>
        <w:rPr>
          <w:rFonts w:ascii="宋体" w:hAnsi="宋体" w:cs="宋体"/>
          <w:highlight w:val="none"/>
        </w:rPr>
      </w:pPr>
      <w:r>
        <w:rPr>
          <w:rFonts w:hint="eastAsia" w:ascii="宋体" w:hAnsi="宋体" w:cs="宋体"/>
          <w:highlight w:val="none"/>
        </w:rPr>
        <w:t>13.3.1 试车程序</w:t>
      </w:r>
    </w:p>
    <w:p w14:paraId="62D080FB">
      <w:pPr>
        <w:spacing w:line="400" w:lineRule="exact"/>
        <w:ind w:firstLine="42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2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2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20" w:firstLineChars="200"/>
        <w:outlineLvl w:val="9"/>
        <w:rPr>
          <w:rFonts w:ascii="宋体" w:hAnsi="宋体" w:cs="宋体"/>
          <w:highlight w:val="none"/>
        </w:rPr>
      </w:pPr>
      <w:r>
        <w:rPr>
          <w:rFonts w:hint="eastAsia" w:ascii="宋体" w:hAnsi="宋体" w:cs="宋体"/>
          <w:highlight w:val="none"/>
        </w:rPr>
        <w:t>13.3.3 投料试车</w:t>
      </w:r>
    </w:p>
    <w:p w14:paraId="45A84C2C">
      <w:pPr>
        <w:spacing w:line="400" w:lineRule="exact"/>
        <w:ind w:firstLine="42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20" w:firstLineChars="200"/>
        <w:outlineLvl w:val="9"/>
        <w:rPr>
          <w:rFonts w:ascii="宋体" w:hAnsi="宋体" w:cs="宋体"/>
          <w:highlight w:val="none"/>
        </w:rPr>
      </w:pPr>
      <w:r>
        <w:rPr>
          <w:rFonts w:hint="eastAsia" w:ascii="宋体" w:hAnsi="宋体" w:cs="宋体"/>
          <w:highlight w:val="none"/>
        </w:rPr>
        <w:t>13.6 竣工退场</w:t>
      </w:r>
    </w:p>
    <w:p w14:paraId="267A138B">
      <w:pPr>
        <w:spacing w:line="400" w:lineRule="exact"/>
        <w:ind w:firstLine="420" w:firstLineChars="200"/>
        <w:outlineLvl w:val="9"/>
        <w:rPr>
          <w:rFonts w:ascii="宋体" w:hAnsi="宋体" w:cs="宋体"/>
          <w:highlight w:val="none"/>
        </w:rPr>
      </w:pPr>
      <w:r>
        <w:rPr>
          <w:rFonts w:hint="eastAsia" w:ascii="宋体" w:hAnsi="宋体" w:cs="宋体"/>
          <w:highlight w:val="none"/>
        </w:rPr>
        <w:t>13.6.1 竣工退场</w:t>
      </w:r>
    </w:p>
    <w:p w14:paraId="1AB1BA15">
      <w:pPr>
        <w:spacing w:line="400" w:lineRule="exact"/>
        <w:ind w:firstLine="42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20" w:firstLineChars="200"/>
        <w:outlineLvl w:val="9"/>
        <w:rPr>
          <w:rFonts w:ascii="宋体" w:hAnsi="宋体" w:cs="宋体"/>
          <w:highlight w:val="none"/>
        </w:rPr>
      </w:pPr>
      <w:r>
        <w:rPr>
          <w:rFonts w:hint="eastAsia" w:ascii="宋体" w:hAnsi="宋体" w:cs="宋体"/>
          <w:highlight w:val="none"/>
        </w:rPr>
        <w:t>13.6.2地表还原</w:t>
      </w:r>
    </w:p>
    <w:p w14:paraId="2371D1A1">
      <w:pPr>
        <w:spacing w:line="400" w:lineRule="exact"/>
        <w:ind w:firstLine="42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20" w:firstLineChars="200"/>
        <w:outlineLvl w:val="9"/>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2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20" w:firstLineChars="200"/>
        <w:outlineLvl w:val="9"/>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2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2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20" w:firstLineChars="200"/>
        <w:outlineLvl w:val="9"/>
        <w:rPr>
          <w:rFonts w:ascii="宋体" w:hAnsi="宋体" w:cs="宋体"/>
          <w:highlight w:val="none"/>
        </w:rPr>
      </w:pPr>
      <w:bookmarkStart w:id="534" w:name="_Toc351203646"/>
      <w:r>
        <w:rPr>
          <w:rFonts w:hint="eastAsia" w:ascii="宋体" w:hAnsi="宋体" w:cs="宋体"/>
          <w:highlight w:val="none"/>
        </w:rPr>
        <w:t>14. 竣工结算</w:t>
      </w:r>
      <w:bookmarkEnd w:id="534"/>
    </w:p>
    <w:p w14:paraId="3AC48A9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926EF2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1592B8DB">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20" w:firstLineChars="200"/>
        <w:outlineLvl w:val="9"/>
        <w:rPr>
          <w:rFonts w:ascii="宋体" w:hAnsi="宋体" w:cs="宋体"/>
          <w:highlight w:val="none"/>
        </w:rPr>
      </w:pPr>
      <w:r>
        <w:rPr>
          <w:rFonts w:hint="eastAsia" w:ascii="宋体" w:hAnsi="宋体" w:cs="宋体"/>
          <w:highlight w:val="none"/>
        </w:rPr>
        <w:t>14.2 竣工结算审核</w:t>
      </w:r>
    </w:p>
    <w:p w14:paraId="5245543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79E6824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2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56242F0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2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20" w:firstLineChars="200"/>
        <w:outlineLvl w:val="9"/>
        <w:rPr>
          <w:rFonts w:ascii="宋体" w:hAnsi="宋体" w:cs="宋体"/>
          <w:highlight w:val="none"/>
        </w:rPr>
      </w:pPr>
      <w:r>
        <w:rPr>
          <w:rFonts w:hint="eastAsia" w:ascii="宋体" w:hAnsi="宋体" w:cs="宋体"/>
          <w:highlight w:val="none"/>
        </w:rPr>
        <w:t>4.4 最终结清</w:t>
      </w:r>
    </w:p>
    <w:p w14:paraId="2F97C2DD">
      <w:pPr>
        <w:spacing w:line="400" w:lineRule="exact"/>
        <w:ind w:firstLine="420" w:firstLineChars="200"/>
        <w:outlineLvl w:val="9"/>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20" w:firstLineChars="200"/>
        <w:outlineLvl w:val="9"/>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20" w:firstLineChars="200"/>
        <w:outlineLvl w:val="9"/>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05"/>
    <w:bookmarkEnd w:id="506"/>
    <w:bookmarkEnd w:id="507"/>
    <w:bookmarkEnd w:id="508"/>
    <w:bookmarkEnd w:id="509"/>
    <w:bookmarkEnd w:id="510"/>
    <w:bookmarkEnd w:id="511"/>
    <w:bookmarkEnd w:id="512"/>
    <w:p w14:paraId="6E2147C4">
      <w:pPr>
        <w:spacing w:before="0" w:after="0" w:line="400" w:lineRule="exact"/>
        <w:ind w:firstLine="480" w:firstLineChars="200"/>
        <w:outlineLvl w:val="9"/>
        <w:rPr>
          <w:rFonts w:ascii="宋体" w:hAnsi="宋体" w:eastAsia="宋体" w:cs="宋体"/>
          <w:b w:val="0"/>
          <w:sz w:val="24"/>
          <w:szCs w:val="24"/>
          <w:highlight w:val="none"/>
        </w:rPr>
      </w:pPr>
      <w:bookmarkStart w:id="535" w:name="_Toc351203647"/>
      <w:bookmarkStart w:id="536" w:name="_Toc267251485"/>
      <w:bookmarkStart w:id="537" w:name="_Toc267251484"/>
      <w:bookmarkStart w:id="538" w:name="_Toc267251482"/>
      <w:bookmarkStart w:id="539" w:name="_Toc267251483"/>
      <w:bookmarkStart w:id="540" w:name="_Toc267251490"/>
      <w:bookmarkStart w:id="541" w:name="_Toc267251488"/>
      <w:bookmarkStart w:id="542" w:name="_Toc267251489"/>
      <w:bookmarkStart w:id="543" w:name="_Toc267251486"/>
      <w:bookmarkStart w:id="544" w:name="_Toc267251501"/>
      <w:bookmarkStart w:id="545" w:name="_Toc267251496"/>
      <w:bookmarkStart w:id="546" w:name="_Toc267251492"/>
      <w:bookmarkStart w:id="547" w:name="_Toc267251497"/>
      <w:bookmarkStart w:id="548" w:name="_Toc267251498"/>
      <w:bookmarkStart w:id="549" w:name="_Toc267251503"/>
      <w:bookmarkStart w:id="550" w:name="_Toc267251494"/>
      <w:bookmarkStart w:id="551" w:name="_Toc267251499"/>
      <w:bookmarkStart w:id="552" w:name="_Toc267251491"/>
      <w:bookmarkStart w:id="553" w:name="_Toc267251495"/>
      <w:bookmarkStart w:id="554" w:name="_Toc267251493"/>
      <w:bookmarkStart w:id="555" w:name="_Toc267251502"/>
      <w:bookmarkStart w:id="556" w:name="_Toc267251509"/>
      <w:bookmarkStart w:id="557" w:name="_Toc267251511"/>
      <w:bookmarkStart w:id="558" w:name="_Toc267251507"/>
      <w:bookmarkStart w:id="559" w:name="_Toc267251515"/>
      <w:bookmarkStart w:id="560" w:name="_Toc267251504"/>
      <w:bookmarkStart w:id="561" w:name="_Toc267251508"/>
      <w:bookmarkStart w:id="562" w:name="_Toc267251510"/>
      <w:bookmarkStart w:id="563" w:name="_Toc267251513"/>
      <w:bookmarkStart w:id="564" w:name="_Toc267251514"/>
      <w:bookmarkStart w:id="565" w:name="_Toc267251506"/>
      <w:r>
        <w:rPr>
          <w:rFonts w:hint="eastAsia" w:ascii="宋体" w:hAnsi="宋体" w:eastAsia="宋体" w:cs="宋体"/>
          <w:sz w:val="24"/>
          <w:szCs w:val="24"/>
          <w:highlight w:val="none"/>
        </w:rPr>
        <w:t>15. 缺陷责任期与保修</w:t>
      </w:r>
      <w:bookmarkEnd w:id="535"/>
    </w:p>
    <w:bookmarkEnd w:id="536"/>
    <w:bookmarkEnd w:id="537"/>
    <w:bookmarkEnd w:id="538"/>
    <w:bookmarkEnd w:id="539"/>
    <w:p w14:paraId="35D54BBD">
      <w:pPr>
        <w:spacing w:line="400" w:lineRule="exact"/>
        <w:ind w:firstLine="420" w:firstLineChars="200"/>
        <w:outlineLvl w:val="9"/>
        <w:rPr>
          <w:rFonts w:ascii="宋体" w:hAnsi="宋体" w:cs="宋体"/>
          <w:highlight w:val="none"/>
        </w:rPr>
      </w:pPr>
      <w:r>
        <w:rPr>
          <w:rFonts w:hint="eastAsia" w:ascii="宋体" w:hAnsi="宋体" w:cs="宋体"/>
          <w:highlight w:val="none"/>
        </w:rPr>
        <w:t>15.2缺陷责任期</w:t>
      </w:r>
    </w:p>
    <w:p w14:paraId="659C05D9">
      <w:pPr>
        <w:spacing w:line="400" w:lineRule="exact"/>
        <w:ind w:firstLine="420" w:firstLineChars="200"/>
        <w:outlineLvl w:val="9"/>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20" w:firstLineChars="200"/>
        <w:outlineLvl w:val="9"/>
        <w:rPr>
          <w:rFonts w:ascii="宋体" w:hAnsi="宋体" w:cs="宋体"/>
          <w:highlight w:val="none"/>
        </w:rPr>
      </w:pPr>
      <w:r>
        <w:rPr>
          <w:rFonts w:hint="eastAsia" w:ascii="宋体" w:hAnsi="宋体" w:cs="宋体"/>
          <w:highlight w:val="none"/>
        </w:rPr>
        <w:t>15.3 质量保证金</w:t>
      </w:r>
    </w:p>
    <w:p w14:paraId="0210E433">
      <w:pPr>
        <w:spacing w:line="400" w:lineRule="exact"/>
        <w:ind w:firstLine="420" w:firstLineChars="200"/>
        <w:outlineLvl w:val="9"/>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20" w:firstLineChars="200"/>
        <w:outlineLvl w:val="9"/>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20" w:firstLineChars="200"/>
        <w:outlineLvl w:val="9"/>
        <w:rPr>
          <w:rFonts w:ascii="宋体" w:hAnsi="宋体" w:cs="宋体"/>
          <w:highlight w:val="none"/>
        </w:rPr>
      </w:pPr>
      <w:r>
        <w:rPr>
          <w:rFonts w:hint="eastAsia" w:ascii="宋体" w:hAnsi="宋体" w:cs="宋体"/>
          <w:highlight w:val="none"/>
        </w:rPr>
        <w:t>（1）质量保证金保函</w:t>
      </w:r>
      <w:r>
        <w:rPr>
          <w:rFonts w:hint="eastAsia" w:ascii="宋体" w:hAnsi="宋体" w:cs="宋体"/>
          <w:b/>
          <w:bCs/>
          <w:highlight w:val="none"/>
          <w:u w:val="single"/>
          <w:lang w:eastAsia="zh-CN"/>
        </w:rPr>
        <w:t>（仅指</w:t>
      </w:r>
      <w:r>
        <w:rPr>
          <w:rFonts w:hint="eastAsia" w:ascii="宋体" w:hAnsi="宋体" w:cs="宋体"/>
          <w:b/>
          <w:bCs/>
          <w:highlight w:val="none"/>
          <w:u w:val="single"/>
        </w:rPr>
        <w:t>银行保函、保险机构保证保险保单</w:t>
      </w:r>
      <w:r>
        <w:rPr>
          <w:rFonts w:hint="eastAsia" w:ascii="宋体" w:hAnsi="宋体" w:cs="宋体"/>
          <w:b/>
          <w:bCs/>
          <w:highlight w:val="none"/>
          <w:u w:val="single"/>
          <w:lang w:eastAsia="zh-CN"/>
        </w:rPr>
        <w:t>）</w:t>
      </w:r>
      <w:r>
        <w:rPr>
          <w:rFonts w:hint="eastAsia" w:ascii="宋体" w:hAnsi="宋体" w:cs="宋体"/>
          <w:highlight w:val="none"/>
        </w:rPr>
        <w:t xml:space="preserve">，金额为1.5 %的工程结算价款； </w:t>
      </w:r>
    </w:p>
    <w:p w14:paraId="0951F65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rPr>
        <w:t>的工程结算价款；</w:t>
      </w:r>
    </w:p>
    <w:p w14:paraId="257B43DE">
      <w:pPr>
        <w:spacing w:line="400" w:lineRule="exact"/>
        <w:ind w:firstLine="420" w:firstLineChars="200"/>
        <w:outlineLvl w:val="9"/>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20" w:firstLineChars="200"/>
        <w:outlineLvl w:val="9"/>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20" w:firstLineChars="200"/>
        <w:outlineLvl w:val="9"/>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20" w:firstLineChars="200"/>
        <w:outlineLvl w:val="9"/>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w:t>
      </w:r>
      <w:r>
        <w:rPr>
          <w:rFonts w:hint="eastAsia" w:ascii="宋体" w:hAnsi="宋体" w:eastAsia="宋体" w:cs="宋体"/>
          <w:highlight w:val="none"/>
          <w:u w:val="single"/>
        </w:rPr>
        <w:t>最后工程结算付款前，承包人提</w:t>
      </w:r>
      <w:r>
        <w:rPr>
          <w:rFonts w:hint="eastAsia" w:ascii="宋体" w:hAnsi="宋体" w:cs="宋体"/>
          <w:highlight w:val="none"/>
          <w:u w:val="single"/>
        </w:rPr>
        <w:t xml:space="preserve">供质量保证金保函  </w:t>
      </w:r>
      <w:r>
        <w:rPr>
          <w:rFonts w:hint="eastAsia" w:ascii="宋体" w:hAnsi="宋体" w:cs="宋体"/>
          <w:highlight w:val="none"/>
        </w:rPr>
        <w:t>。</w:t>
      </w:r>
    </w:p>
    <w:p w14:paraId="43102BF3">
      <w:pPr>
        <w:spacing w:line="400" w:lineRule="exact"/>
        <w:ind w:firstLine="420" w:firstLineChars="200"/>
        <w:outlineLvl w:val="9"/>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20" w:firstLineChars="200"/>
        <w:outlineLvl w:val="9"/>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20" w:firstLineChars="200"/>
        <w:outlineLvl w:val="9"/>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20" w:firstLineChars="200"/>
        <w:outlineLvl w:val="9"/>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20" w:firstLineChars="200"/>
        <w:outlineLvl w:val="9"/>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20" w:firstLineChars="200"/>
        <w:outlineLvl w:val="9"/>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20" w:firstLineChars="200"/>
        <w:outlineLvl w:val="9"/>
        <w:rPr>
          <w:rFonts w:ascii="宋体" w:hAnsi="宋体" w:cs="宋体"/>
          <w:highlight w:val="none"/>
        </w:rPr>
      </w:pPr>
      <w:r>
        <w:rPr>
          <w:rFonts w:hint="eastAsia" w:ascii="宋体" w:hAnsi="宋体" w:cs="宋体"/>
          <w:highlight w:val="none"/>
        </w:rPr>
        <w:t>15.4保修</w:t>
      </w:r>
    </w:p>
    <w:p w14:paraId="13AF6EE4">
      <w:pPr>
        <w:spacing w:line="400" w:lineRule="exact"/>
        <w:ind w:firstLine="420" w:firstLineChars="200"/>
        <w:outlineLvl w:val="9"/>
        <w:rPr>
          <w:rFonts w:ascii="宋体" w:hAnsi="宋体" w:cs="宋体"/>
          <w:highlight w:val="none"/>
        </w:rPr>
      </w:pPr>
      <w:r>
        <w:rPr>
          <w:rFonts w:hint="eastAsia" w:ascii="宋体" w:hAnsi="宋体" w:cs="宋体"/>
          <w:highlight w:val="none"/>
        </w:rPr>
        <w:t>15.4.1 保修责任</w:t>
      </w:r>
    </w:p>
    <w:p w14:paraId="72E14CB9">
      <w:pPr>
        <w:spacing w:line="400" w:lineRule="exact"/>
        <w:ind w:firstLine="42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20" w:firstLineChars="200"/>
        <w:outlineLvl w:val="9"/>
        <w:rPr>
          <w:rFonts w:ascii="宋体" w:hAnsi="宋体" w:cs="宋体"/>
          <w:highlight w:val="none"/>
        </w:rPr>
      </w:pPr>
      <w:r>
        <w:rPr>
          <w:rFonts w:hint="eastAsia" w:ascii="宋体" w:hAnsi="宋体" w:cs="宋体"/>
          <w:highlight w:val="none"/>
        </w:rPr>
        <w:t>15.4.3 修复通知</w:t>
      </w:r>
    </w:p>
    <w:p w14:paraId="5A296FAA">
      <w:pPr>
        <w:spacing w:line="400" w:lineRule="exact"/>
        <w:ind w:firstLine="42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540"/>
    <w:bookmarkEnd w:id="541"/>
    <w:bookmarkEnd w:id="542"/>
    <w:bookmarkEnd w:id="543"/>
    <w:p w14:paraId="2B1ADD54">
      <w:pPr>
        <w:spacing w:before="0" w:after="0" w:line="400" w:lineRule="exact"/>
        <w:ind w:firstLine="480" w:firstLineChars="200"/>
        <w:outlineLvl w:val="9"/>
        <w:rPr>
          <w:rFonts w:ascii="宋体" w:hAnsi="宋体" w:eastAsia="宋体" w:cs="宋体"/>
          <w:sz w:val="24"/>
          <w:szCs w:val="24"/>
          <w:highlight w:val="none"/>
        </w:rPr>
      </w:pPr>
      <w:bookmarkStart w:id="566" w:name="_Toc351203648"/>
      <w:bookmarkStart w:id="567" w:name="_Toc280868717"/>
      <w:bookmarkStart w:id="568" w:name="_Toc280868718"/>
      <w:r>
        <w:rPr>
          <w:rFonts w:hint="eastAsia" w:ascii="宋体" w:hAnsi="宋体" w:eastAsia="宋体" w:cs="宋体"/>
          <w:sz w:val="24"/>
          <w:szCs w:val="24"/>
          <w:highlight w:val="none"/>
        </w:rPr>
        <w:t>16. 违约</w:t>
      </w:r>
      <w:bookmarkEnd w:id="566"/>
    </w:p>
    <w:p w14:paraId="5BF5B954">
      <w:pPr>
        <w:spacing w:line="400" w:lineRule="exact"/>
        <w:ind w:firstLine="420" w:firstLineChars="200"/>
        <w:outlineLvl w:val="9"/>
        <w:rPr>
          <w:rFonts w:ascii="宋体" w:hAnsi="宋体" w:cs="宋体"/>
          <w:highlight w:val="none"/>
        </w:rPr>
      </w:pPr>
      <w:r>
        <w:rPr>
          <w:rFonts w:hint="eastAsia" w:ascii="宋体" w:hAnsi="宋体" w:cs="宋体"/>
          <w:highlight w:val="none"/>
        </w:rPr>
        <w:t>16.1 发包人违约</w:t>
      </w:r>
    </w:p>
    <w:p w14:paraId="120CFA4E">
      <w:pPr>
        <w:spacing w:line="400" w:lineRule="exact"/>
        <w:ind w:firstLine="420" w:firstLineChars="200"/>
        <w:outlineLvl w:val="9"/>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20" w:firstLineChars="200"/>
        <w:outlineLvl w:val="9"/>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2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11E7341C">
      <w:pPr>
        <w:spacing w:line="400" w:lineRule="exact"/>
        <w:ind w:firstLine="42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2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2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2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20" w:firstLineChars="200"/>
        <w:outlineLvl w:val="9"/>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2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20" w:firstLineChars="200"/>
        <w:outlineLvl w:val="9"/>
        <w:rPr>
          <w:rFonts w:ascii="宋体" w:hAnsi="宋体" w:cs="宋体"/>
          <w:highlight w:val="none"/>
        </w:rPr>
      </w:pPr>
      <w:r>
        <w:rPr>
          <w:rFonts w:hint="eastAsia" w:ascii="宋体" w:hAnsi="宋体" w:cs="宋体"/>
          <w:highlight w:val="none"/>
        </w:rPr>
        <w:t>16.2 承包人违约</w:t>
      </w:r>
    </w:p>
    <w:p w14:paraId="74127F98">
      <w:pPr>
        <w:spacing w:line="400" w:lineRule="exact"/>
        <w:ind w:firstLine="420" w:firstLineChars="200"/>
        <w:outlineLvl w:val="9"/>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2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20" w:firstLineChars="200"/>
        <w:outlineLvl w:val="9"/>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2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2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5FD80897">
      <w:pPr>
        <w:spacing w:line="400" w:lineRule="exact"/>
        <w:ind w:firstLine="42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2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17A3150B">
      <w:pPr>
        <w:spacing w:line="400" w:lineRule="exact"/>
        <w:ind w:firstLine="42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spacing w:before="0" w:after="0" w:line="400" w:lineRule="exact"/>
        <w:ind w:firstLine="480" w:firstLineChars="200"/>
        <w:outlineLvl w:val="9"/>
        <w:rPr>
          <w:rFonts w:ascii="宋体" w:hAnsi="宋体" w:eastAsia="宋体" w:cs="宋体"/>
          <w:b w:val="0"/>
          <w:sz w:val="24"/>
          <w:szCs w:val="24"/>
          <w:highlight w:val="none"/>
        </w:rPr>
      </w:pPr>
      <w:bookmarkStart w:id="569" w:name="_Toc351203649"/>
      <w:r>
        <w:rPr>
          <w:rFonts w:hint="eastAsia" w:ascii="宋体" w:hAnsi="宋体" w:eastAsia="宋体" w:cs="宋体"/>
          <w:sz w:val="24"/>
          <w:szCs w:val="24"/>
          <w:highlight w:val="none"/>
        </w:rPr>
        <w:t>17. 不可抗力</w:t>
      </w:r>
      <w:bookmarkEnd w:id="569"/>
      <w:r>
        <w:rPr>
          <w:rFonts w:hint="eastAsia" w:ascii="宋体" w:hAnsi="宋体" w:eastAsia="宋体" w:cs="宋体"/>
          <w:b w:val="0"/>
          <w:sz w:val="24"/>
          <w:szCs w:val="24"/>
          <w:highlight w:val="none"/>
        </w:rPr>
        <w:t xml:space="preserve"> </w:t>
      </w:r>
      <w:bookmarkEnd w:id="567"/>
    </w:p>
    <w:p w14:paraId="13F59213">
      <w:pPr>
        <w:spacing w:line="400" w:lineRule="exact"/>
        <w:ind w:firstLine="420" w:firstLineChars="200"/>
        <w:outlineLvl w:val="9"/>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2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20" w:firstLineChars="200"/>
        <w:outlineLvl w:val="9"/>
        <w:rPr>
          <w:rFonts w:ascii="宋体" w:hAnsi="宋体" w:cs="宋体"/>
          <w:highlight w:val="none"/>
        </w:rPr>
      </w:pPr>
      <w:r>
        <w:rPr>
          <w:rFonts w:hint="eastAsia" w:ascii="宋体" w:hAnsi="宋体" w:cs="宋体"/>
          <w:highlight w:val="none"/>
        </w:rPr>
        <w:t>17.2 不可抗力的通知</w:t>
      </w:r>
    </w:p>
    <w:p w14:paraId="5D986008">
      <w:pPr>
        <w:spacing w:line="400" w:lineRule="exact"/>
        <w:ind w:firstLine="42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570" w:name="_Toc351203650"/>
      <w:r>
        <w:rPr>
          <w:rFonts w:hint="eastAsia" w:ascii="宋体" w:hAnsi="宋体" w:eastAsia="宋体" w:cs="宋体"/>
          <w:sz w:val="24"/>
          <w:szCs w:val="24"/>
          <w:highlight w:val="none"/>
        </w:rPr>
        <w:t>18. 保险</w:t>
      </w:r>
      <w:bookmarkEnd w:id="570"/>
    </w:p>
    <w:bookmarkEnd w:id="568"/>
    <w:p w14:paraId="716CA11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18.1 工程保险</w:t>
      </w:r>
    </w:p>
    <w:p w14:paraId="012F549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544"/>
    <w:bookmarkEnd w:id="545"/>
    <w:bookmarkEnd w:id="546"/>
    <w:bookmarkEnd w:id="547"/>
    <w:bookmarkEnd w:id="548"/>
    <w:bookmarkEnd w:id="549"/>
    <w:bookmarkEnd w:id="550"/>
    <w:bookmarkEnd w:id="551"/>
    <w:bookmarkEnd w:id="552"/>
    <w:bookmarkEnd w:id="553"/>
    <w:bookmarkEnd w:id="554"/>
    <w:bookmarkEnd w:id="555"/>
    <w:p w14:paraId="431EA945">
      <w:pPr>
        <w:spacing w:before="0" w:after="0" w:line="400" w:lineRule="exact"/>
        <w:ind w:firstLine="480" w:firstLineChars="200"/>
        <w:outlineLvl w:val="9"/>
        <w:rPr>
          <w:rFonts w:ascii="宋体" w:hAnsi="宋体" w:eastAsia="宋体" w:cs="宋体"/>
          <w:sz w:val="24"/>
          <w:szCs w:val="24"/>
          <w:highlight w:val="none"/>
        </w:rPr>
      </w:pPr>
      <w:bookmarkStart w:id="571" w:name="_Toc351203651"/>
      <w:r>
        <w:rPr>
          <w:rFonts w:hint="eastAsia" w:ascii="宋体" w:hAnsi="宋体" w:eastAsia="宋体" w:cs="宋体"/>
          <w:sz w:val="24"/>
          <w:szCs w:val="24"/>
          <w:highlight w:val="none"/>
        </w:rPr>
        <w:t>20. 争议解决</w:t>
      </w:r>
      <w:bookmarkEnd w:id="571"/>
    </w:p>
    <w:bookmarkEnd w:id="556"/>
    <w:bookmarkEnd w:id="557"/>
    <w:bookmarkEnd w:id="558"/>
    <w:bookmarkEnd w:id="559"/>
    <w:bookmarkEnd w:id="560"/>
    <w:bookmarkEnd w:id="561"/>
    <w:bookmarkEnd w:id="562"/>
    <w:bookmarkEnd w:id="563"/>
    <w:bookmarkEnd w:id="564"/>
    <w:bookmarkEnd w:id="565"/>
    <w:p w14:paraId="17BA1CFE">
      <w:pPr>
        <w:spacing w:line="400" w:lineRule="exact"/>
        <w:ind w:firstLine="420" w:firstLineChars="200"/>
        <w:outlineLvl w:val="9"/>
        <w:rPr>
          <w:rFonts w:ascii="宋体" w:hAnsi="宋体" w:cs="宋体"/>
          <w:highlight w:val="none"/>
        </w:rPr>
      </w:pPr>
      <w:r>
        <w:rPr>
          <w:rFonts w:hint="eastAsia" w:ascii="宋体" w:hAnsi="宋体" w:cs="宋体"/>
          <w:highlight w:val="none"/>
        </w:rPr>
        <w:t>20.3 争议评审</w:t>
      </w:r>
    </w:p>
    <w:p w14:paraId="6C5448B4">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20" w:firstLineChars="200"/>
        <w:outlineLvl w:val="9"/>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2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2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2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20" w:firstLineChars="200"/>
        <w:outlineLvl w:val="9"/>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20" w:firstLineChars="200"/>
        <w:outlineLvl w:val="9"/>
        <w:rPr>
          <w:rFonts w:ascii="宋体" w:hAnsi="宋体" w:cs="宋体"/>
          <w:highlight w:val="none"/>
        </w:rPr>
      </w:pPr>
      <w:r>
        <w:rPr>
          <w:rFonts w:hint="eastAsia" w:ascii="宋体" w:hAnsi="宋体" w:cs="宋体"/>
          <w:highlight w:val="none"/>
        </w:rPr>
        <w:t>20.4仲裁或诉讼</w:t>
      </w:r>
    </w:p>
    <w:p w14:paraId="2AD96792">
      <w:pPr>
        <w:spacing w:line="400" w:lineRule="exact"/>
        <w:ind w:firstLine="42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2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20" w:firstLineChars="200"/>
        <w:outlineLvl w:val="9"/>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54147AA6">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3B4A2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A5A1A4B">
      <w:pPr>
        <w:spacing w:line="400" w:lineRule="exact"/>
        <w:ind w:firstLine="522" w:firstLineChars="249"/>
        <w:rPr>
          <w:rFonts w:ascii="宋体" w:hAnsi="宋体" w:cs="宋体"/>
          <w:highlight w:val="none"/>
        </w:rPr>
      </w:pPr>
      <w:bookmarkStart w:id="572" w:name="_Toc351203652"/>
      <w:r>
        <w:rPr>
          <w:rFonts w:hint="eastAsia" w:ascii="宋体" w:hAnsi="宋体" w:cs="宋体"/>
          <w:highlight w:val="none"/>
        </w:rPr>
        <w:t>附件</w:t>
      </w:r>
      <w:bookmarkEnd w:id="572"/>
    </w:p>
    <w:p w14:paraId="02B1F353">
      <w:pPr>
        <w:spacing w:line="400" w:lineRule="exact"/>
        <w:ind w:firstLine="420" w:firstLineChars="200"/>
        <w:rPr>
          <w:rFonts w:ascii="宋体" w:hAnsi="宋体" w:cs="宋体"/>
          <w:highlight w:val="none"/>
        </w:rPr>
      </w:pPr>
      <w:r>
        <w:rPr>
          <w:rFonts w:hint="eastAsia" w:ascii="宋体" w:hAnsi="宋体" w:cs="宋体"/>
          <w:highlight w:val="none"/>
        </w:rPr>
        <w:t>专用合同条款附件：</w:t>
      </w:r>
    </w:p>
    <w:p w14:paraId="2BF00BE0">
      <w:pPr>
        <w:spacing w:line="400" w:lineRule="exact"/>
        <w:ind w:firstLine="420" w:firstLineChars="200"/>
        <w:rPr>
          <w:rFonts w:ascii="宋体" w:hAnsi="宋体" w:cs="宋体"/>
          <w:highlight w:val="none"/>
        </w:rPr>
      </w:pPr>
      <w:r>
        <w:rPr>
          <w:rFonts w:hint="eastAsia" w:ascii="宋体" w:hAnsi="宋体" w:cs="宋体"/>
          <w:highlight w:val="none"/>
        </w:rPr>
        <w:t>附件3：工程质量保修书</w:t>
      </w:r>
    </w:p>
    <w:p w14:paraId="622DFF0F">
      <w:pPr>
        <w:spacing w:line="400" w:lineRule="exact"/>
        <w:ind w:firstLine="420" w:firstLineChars="200"/>
        <w:rPr>
          <w:rFonts w:ascii="宋体" w:hAnsi="宋体" w:cs="宋体"/>
          <w:highlight w:val="none"/>
        </w:rPr>
        <w:sectPr>
          <w:footerReference r:id="rId9" w:type="default"/>
          <w:pgSz w:w="11906" w:h="16838"/>
          <w:pgMar w:top="1304" w:right="1361" w:bottom="1304" w:left="1304" w:header="851" w:footer="992" w:gutter="0"/>
          <w:pgNumType w:fmt="decimal"/>
          <w:cols w:space="0" w:num="1"/>
          <w:docGrid w:linePitch="312" w:charSpace="0"/>
        </w:sectPr>
      </w:pPr>
      <w:r>
        <w:rPr>
          <w:rFonts w:hint="eastAsia" w:ascii="宋体" w:hAnsi="宋体" w:cs="宋体"/>
          <w:highlight w:val="none"/>
        </w:rPr>
        <w:t>附件11：暂估价一览表</w:t>
      </w:r>
    </w:p>
    <w:p w14:paraId="0F69FB0F">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573" w:name="_Toc296347225"/>
      <w:bookmarkStart w:id="574" w:name="_Toc296891054"/>
      <w:bookmarkStart w:id="575" w:name="_Toc267261693"/>
      <w:bookmarkStart w:id="576" w:name="_Toc296503226"/>
      <w:bookmarkStart w:id="577" w:name="_Toc296944565"/>
      <w:bookmarkStart w:id="578" w:name="_Toc296346727"/>
      <w:bookmarkStart w:id="579" w:name="_Toc296891266"/>
      <w:r>
        <w:rPr>
          <w:rFonts w:hint="eastAsia" w:ascii="宋体" w:hAnsi="宋体" w:eastAsia="宋体" w:cs="宋体"/>
          <w:sz w:val="24"/>
          <w:szCs w:val="24"/>
          <w:highlight w:val="none"/>
        </w:rPr>
        <w:t>件3：</w:t>
      </w:r>
      <w:bookmarkEnd w:id="573"/>
      <w:bookmarkEnd w:id="574"/>
      <w:bookmarkEnd w:id="575"/>
      <w:bookmarkEnd w:id="576"/>
      <w:bookmarkEnd w:id="577"/>
      <w:bookmarkEnd w:id="578"/>
      <w:bookmarkEnd w:id="579"/>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20" w:firstLineChars="200"/>
        <w:rPr>
          <w:rFonts w:ascii="宋体" w:hAnsi="宋体" w:cs="宋体"/>
          <w:bCs/>
          <w:highlight w:val="none"/>
        </w:rPr>
      </w:pPr>
    </w:p>
    <w:p w14:paraId="7D336A74">
      <w:pPr>
        <w:spacing w:line="400" w:lineRule="exact"/>
        <w:ind w:firstLine="42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浙江三门经济开发区管理委员会</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2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20" w:firstLineChars="200"/>
        <w:rPr>
          <w:rFonts w:ascii="宋体" w:hAnsi="宋体" w:cs="宋体"/>
          <w:bCs/>
          <w:highlight w:val="none"/>
        </w:rPr>
      </w:pPr>
    </w:p>
    <w:p w14:paraId="1447DD27">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三门县滨海科技城大周塘区块市政配套工程（一期）晏清路雨污水管网工程</w:t>
      </w:r>
      <w:r>
        <w:rPr>
          <w:rFonts w:hint="eastAsia" w:ascii="宋体" w:hAnsi="宋体" w:cs="宋体"/>
          <w:bCs/>
          <w:highlight w:val="none"/>
        </w:rPr>
        <w:t>（工程全称）签订工程质量保修书。</w:t>
      </w:r>
    </w:p>
    <w:p w14:paraId="7882FE8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456A222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2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2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2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2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2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2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2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272CE531">
      <w:pPr>
        <w:spacing w:line="400" w:lineRule="exact"/>
        <w:ind w:firstLine="420" w:firstLineChars="200"/>
        <w:rPr>
          <w:rFonts w:hint="eastAsia" w:ascii="宋体" w:hAnsi="宋体" w:eastAsia="宋体"/>
          <w:szCs w:val="21"/>
          <w:highlight w:val="none"/>
          <w:lang w:eastAsia="zh-CN"/>
        </w:rPr>
      </w:pPr>
      <w:r>
        <w:rPr>
          <w:rFonts w:hint="eastAsia" w:ascii="宋体" w:hAnsi="宋体" w:cs="宋体"/>
          <w:bCs/>
          <w:highlight w:val="none"/>
        </w:rPr>
        <w:t>7．项目保修期限约定如下：</w:t>
      </w:r>
      <w:r>
        <w:rPr>
          <w:rFonts w:hint="eastAsia" w:ascii="宋体" w:hAnsi="宋体" w:cs="宋体"/>
          <w:bCs/>
          <w:highlight w:val="none"/>
          <w:u w:val="single"/>
        </w:rPr>
        <w:t xml:space="preserve"> </w:t>
      </w:r>
      <w:r>
        <w:rPr>
          <w:rFonts w:hint="eastAsia"/>
          <w:bCs/>
          <w:szCs w:val="21"/>
          <w:highlight w:val="none"/>
          <w:u w:val="single"/>
        </w:rPr>
        <w:t>本项目质量保修期为2年</w:t>
      </w:r>
      <w:r>
        <w:rPr>
          <w:rFonts w:hint="eastAsia"/>
          <w:bCs/>
          <w:szCs w:val="21"/>
          <w:highlight w:val="none"/>
          <w:u w:val="single"/>
          <w:lang w:eastAsia="zh-CN"/>
        </w:rPr>
        <w:t>。</w:t>
      </w:r>
    </w:p>
    <w:p w14:paraId="2B54FB5E">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质量保修期自工程竣工验收合格之日起计算。 双方约定本项目的绿化工程养护期为一年，，养护期内死亡的花草苗木由承包方及时免费补种，补种的花草苗木尚需负责养护一年。本项目其余工程的质量保修期为2年，质量保修期自工程竣工验收合格之日起计算。</w:t>
      </w:r>
    </w:p>
    <w:p w14:paraId="703BC68A">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绿化苗木养护的内容包括：基本工作指一般的正常维护，即浇水、清理垃圾、防风防汛、补植 和防人为损坏及零星病虫害防治、除杂草和修剪等；定期工作是指全面修剪整形、施肥、除杂草、 松土和全面病虫害防治。</w:t>
      </w:r>
    </w:p>
    <w:p w14:paraId="19FEACE4">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县体如下：1、修剪：根据各类植物的生长特点、立地环境、景观要求，按照操作规程适时进 行。</w:t>
      </w:r>
    </w:p>
    <w:p w14:paraId="0B13FA4D">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2、灌溉与排水：根据天气、立地条件和树种的抗旱能力，进行适期、适量的灌溉，保持土壤 中有效水分。</w:t>
      </w:r>
    </w:p>
    <w:p w14:paraId="3CFD5B5B">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3、中耕除草：绿地中影响植物景观的直立性杂草和影响苗木生长的各类野生藤蔓，应及时清 除，及时清除树木周边生长的杂草，保证树木的正常生长 。 </w:t>
      </w:r>
    </w:p>
    <w:p w14:paraId="6059DFCC">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4、施肥：根据各类植物的生长特点及植物对肥料的需要，要求年施肥不得少于2次以上，新 种植物视生长情况，适时适量进行施肥，以保持各类植物的生长旺盛达到一定景观效果。</w:t>
      </w:r>
    </w:p>
    <w:p w14:paraId="673E207A">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5、保护措施：即使作到抗旱、防风、防寒。园林绿地在整个养护过程中，应防止人为践踏、 碰撞和折损等影响树木生长的行为。在不影响景观条件下，经监理、业主同意后可在树木周围设置 栏杆围护。</w:t>
      </w:r>
    </w:p>
    <w:p w14:paraId="6A0A08FE">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6、草坪养护：养护期满后单纯性草坪纯洁度保持大于95%。混合草坪应达到没有影响景观的 双子叶植物和与草坪不协调的木本植物的要求。</w:t>
      </w:r>
    </w:p>
    <w:p w14:paraId="4A0FB379">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7、补植：及时补植，力求种类、规格与原有的接近。</w:t>
      </w:r>
    </w:p>
    <w:p w14:paraId="29C4A1A6">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8、抹芽：主要用于乔木、大型灌木，对不定芽要及时清除，以保持树木骨架清晰，促使生长 形态美观，营养集中</w:t>
      </w:r>
    </w:p>
    <w:p w14:paraId="5EE63AD0">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 xml:space="preserve"> 9、病虫害防治：病虫害防治是园林植物养护中较为重要的手段和内容，要根据各类植物的寄 生对象及时做好预测预报，及时采取措施防治。 </w:t>
      </w:r>
    </w:p>
    <w:p w14:paraId="797C129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highlight w:val="none"/>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574D8E6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20" w:firstLineChars="200"/>
        <w:rPr>
          <w:rFonts w:ascii="宋体" w:hAnsi="宋体" w:cs="宋体"/>
          <w:bCs/>
          <w:highlight w:val="none"/>
        </w:rPr>
      </w:pPr>
    </w:p>
    <w:p w14:paraId="0A6E376A">
      <w:pPr>
        <w:spacing w:line="400" w:lineRule="exact"/>
        <w:ind w:firstLine="420" w:firstLineChars="200"/>
        <w:rPr>
          <w:rFonts w:ascii="宋体" w:hAnsi="宋体" w:cs="宋体"/>
          <w:bCs/>
          <w:highlight w:val="none"/>
        </w:rPr>
      </w:pPr>
    </w:p>
    <w:p w14:paraId="7CF13F9F">
      <w:pPr>
        <w:spacing w:line="400" w:lineRule="exact"/>
        <w:ind w:firstLine="42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2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2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2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2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2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2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2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2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20" w:firstLineChars="200"/>
        <w:rPr>
          <w:rFonts w:ascii="宋体" w:hAnsi="宋体" w:cs="宋体"/>
          <w:highlight w:val="none"/>
          <w:u w:val="single"/>
        </w:rPr>
      </w:pPr>
    </w:p>
    <w:p w14:paraId="5DC45EE1">
      <w:pPr>
        <w:spacing w:line="400" w:lineRule="exact"/>
        <w:ind w:firstLine="420" w:firstLineChars="200"/>
        <w:rPr>
          <w:rFonts w:ascii="宋体" w:hAnsi="宋体" w:cs="宋体"/>
          <w:highlight w:val="none"/>
          <w:u w:val="single"/>
        </w:rPr>
      </w:pPr>
    </w:p>
    <w:p w14:paraId="420FCDB2">
      <w:pPr>
        <w:spacing w:line="400" w:lineRule="exact"/>
        <w:ind w:firstLine="420" w:firstLineChars="200"/>
        <w:rPr>
          <w:rFonts w:ascii="宋体" w:hAnsi="宋体" w:cs="宋体"/>
          <w:highlight w:val="none"/>
          <w:u w:val="single"/>
        </w:rPr>
      </w:pPr>
    </w:p>
    <w:p w14:paraId="584C7D59">
      <w:pPr>
        <w:spacing w:line="400" w:lineRule="exact"/>
        <w:ind w:firstLine="420" w:firstLineChars="200"/>
        <w:rPr>
          <w:rFonts w:ascii="宋体" w:hAnsi="宋体" w:cs="宋体"/>
          <w:highlight w:val="none"/>
          <w:u w:val="single"/>
        </w:rPr>
      </w:pPr>
    </w:p>
    <w:p w14:paraId="148FD28D">
      <w:pPr>
        <w:spacing w:line="400" w:lineRule="exact"/>
        <w:ind w:firstLine="420" w:firstLineChars="200"/>
        <w:rPr>
          <w:rFonts w:ascii="宋体" w:hAnsi="宋体" w:cs="宋体"/>
          <w:highlight w:val="none"/>
          <w:u w:val="single"/>
        </w:rPr>
      </w:pPr>
    </w:p>
    <w:p w14:paraId="188C24D5">
      <w:pPr>
        <w:spacing w:line="400" w:lineRule="exact"/>
        <w:ind w:firstLine="420" w:firstLineChars="200"/>
        <w:rPr>
          <w:rFonts w:ascii="宋体" w:hAnsi="宋体" w:cs="宋体"/>
          <w:highlight w:val="none"/>
          <w:u w:val="single"/>
        </w:rPr>
      </w:pPr>
    </w:p>
    <w:p w14:paraId="3B8AA265">
      <w:pPr>
        <w:spacing w:line="400" w:lineRule="exact"/>
        <w:ind w:firstLine="420" w:firstLineChars="200"/>
        <w:rPr>
          <w:rFonts w:ascii="宋体" w:hAnsi="宋体" w:cs="宋体"/>
          <w:highlight w:val="none"/>
          <w:u w:val="single"/>
        </w:rPr>
      </w:pPr>
    </w:p>
    <w:p w14:paraId="75B0B7FF">
      <w:pPr>
        <w:spacing w:line="400" w:lineRule="exact"/>
        <w:ind w:firstLine="420" w:firstLineChars="200"/>
        <w:rPr>
          <w:rFonts w:ascii="宋体" w:hAnsi="宋体" w:cs="宋体"/>
          <w:highlight w:val="none"/>
          <w:u w:val="single"/>
        </w:rPr>
      </w:pPr>
    </w:p>
    <w:p w14:paraId="55ABB457">
      <w:pPr>
        <w:spacing w:line="400" w:lineRule="exact"/>
        <w:ind w:firstLine="420" w:firstLineChars="200"/>
        <w:rPr>
          <w:rFonts w:ascii="宋体" w:hAnsi="宋体" w:cs="宋体"/>
          <w:highlight w:val="none"/>
          <w:u w:val="single"/>
        </w:rPr>
      </w:pPr>
    </w:p>
    <w:p w14:paraId="42A5E702">
      <w:pPr>
        <w:spacing w:line="400" w:lineRule="exact"/>
        <w:ind w:firstLine="420" w:firstLineChars="200"/>
        <w:rPr>
          <w:rFonts w:ascii="宋体" w:hAnsi="宋体" w:cs="宋体"/>
          <w:highlight w:val="none"/>
          <w:u w:val="single"/>
        </w:rPr>
      </w:pPr>
    </w:p>
    <w:p w14:paraId="1AE01116">
      <w:pPr>
        <w:spacing w:line="400" w:lineRule="exact"/>
        <w:ind w:firstLine="420" w:firstLineChars="200"/>
        <w:rPr>
          <w:rFonts w:ascii="宋体" w:hAnsi="宋体" w:cs="宋体"/>
          <w:highlight w:val="none"/>
          <w:u w:val="single"/>
        </w:rPr>
      </w:pPr>
    </w:p>
    <w:p w14:paraId="31E5AE9B">
      <w:pPr>
        <w:spacing w:line="400" w:lineRule="exact"/>
        <w:ind w:firstLine="420" w:firstLineChars="200"/>
        <w:rPr>
          <w:rFonts w:ascii="宋体" w:hAnsi="宋体" w:cs="宋体"/>
          <w:highlight w:val="none"/>
          <w:u w:val="single"/>
        </w:rPr>
      </w:pPr>
    </w:p>
    <w:p w14:paraId="2D062703">
      <w:pPr>
        <w:spacing w:line="400" w:lineRule="exact"/>
        <w:ind w:firstLine="420" w:firstLineChars="200"/>
        <w:rPr>
          <w:rFonts w:ascii="宋体" w:hAnsi="宋体" w:cs="宋体"/>
          <w:highlight w:val="none"/>
          <w:u w:val="single"/>
        </w:rPr>
      </w:pPr>
    </w:p>
    <w:p w14:paraId="326D30AD">
      <w:pPr>
        <w:spacing w:line="400" w:lineRule="exact"/>
        <w:ind w:firstLine="420" w:firstLineChars="200"/>
        <w:rPr>
          <w:rFonts w:ascii="宋体" w:hAnsi="宋体" w:cs="宋体"/>
          <w:highlight w:val="none"/>
          <w:u w:val="single"/>
        </w:rPr>
      </w:pPr>
    </w:p>
    <w:p w14:paraId="1687136F">
      <w:pPr>
        <w:spacing w:line="400" w:lineRule="exact"/>
        <w:ind w:firstLine="420" w:firstLineChars="200"/>
        <w:rPr>
          <w:rFonts w:ascii="宋体" w:hAnsi="宋体" w:cs="宋体"/>
          <w:highlight w:val="none"/>
          <w:u w:val="single"/>
        </w:rPr>
      </w:pPr>
    </w:p>
    <w:p w14:paraId="5FD3ADE2">
      <w:pPr>
        <w:spacing w:line="400" w:lineRule="exact"/>
        <w:ind w:firstLine="420" w:firstLineChars="200"/>
        <w:rPr>
          <w:rFonts w:ascii="宋体" w:hAnsi="宋体" w:cs="宋体"/>
          <w:highlight w:val="none"/>
          <w:u w:val="single"/>
        </w:rPr>
      </w:pPr>
    </w:p>
    <w:p w14:paraId="61E58A9A">
      <w:pPr>
        <w:spacing w:line="400" w:lineRule="exact"/>
        <w:ind w:firstLine="420" w:firstLineChars="200"/>
        <w:rPr>
          <w:rFonts w:ascii="宋体" w:hAnsi="宋体" w:cs="宋体"/>
          <w:highlight w:val="none"/>
          <w:u w:val="single"/>
        </w:rPr>
      </w:pPr>
    </w:p>
    <w:p w14:paraId="5AA2BDC3">
      <w:pPr>
        <w:spacing w:line="400" w:lineRule="exact"/>
        <w:ind w:firstLine="420" w:firstLineChars="200"/>
        <w:rPr>
          <w:rFonts w:ascii="宋体" w:hAnsi="宋体" w:cs="宋体"/>
          <w:highlight w:val="none"/>
          <w:u w:val="single"/>
        </w:rPr>
      </w:pPr>
    </w:p>
    <w:p w14:paraId="25A105DD">
      <w:pPr>
        <w:spacing w:line="400" w:lineRule="exact"/>
        <w:ind w:firstLine="420" w:firstLineChars="200"/>
        <w:rPr>
          <w:rFonts w:ascii="宋体" w:hAnsi="宋体" w:cs="宋体"/>
          <w:highlight w:val="none"/>
          <w:u w:val="single"/>
        </w:rPr>
      </w:pPr>
    </w:p>
    <w:p w14:paraId="59A7B359">
      <w:pPr>
        <w:spacing w:line="400" w:lineRule="exact"/>
        <w:ind w:firstLine="420" w:firstLineChars="200"/>
        <w:rPr>
          <w:rFonts w:ascii="宋体" w:hAnsi="宋体" w:cs="宋体"/>
          <w:highlight w:val="none"/>
          <w:u w:val="single"/>
        </w:rPr>
      </w:pPr>
    </w:p>
    <w:p w14:paraId="6F140C68">
      <w:pPr>
        <w:spacing w:line="400" w:lineRule="exact"/>
        <w:ind w:firstLine="420" w:firstLineChars="200"/>
        <w:rPr>
          <w:rFonts w:ascii="宋体" w:hAnsi="宋体" w:cs="宋体"/>
          <w:highlight w:val="none"/>
          <w:u w:val="single"/>
        </w:rPr>
      </w:pPr>
    </w:p>
    <w:p w14:paraId="7A3EA126">
      <w:pPr>
        <w:spacing w:line="400" w:lineRule="exact"/>
        <w:ind w:firstLine="420" w:firstLineChars="200"/>
        <w:rPr>
          <w:rFonts w:ascii="宋体" w:hAnsi="宋体" w:cs="宋体"/>
          <w:highlight w:val="none"/>
          <w:u w:val="single"/>
        </w:rPr>
      </w:pPr>
    </w:p>
    <w:p w14:paraId="2BA03624">
      <w:pPr>
        <w:spacing w:line="400" w:lineRule="exact"/>
        <w:ind w:firstLine="420" w:firstLineChars="200"/>
        <w:rPr>
          <w:rFonts w:ascii="宋体" w:hAnsi="宋体" w:cs="宋体"/>
          <w:highlight w:val="none"/>
          <w:u w:val="single"/>
        </w:rPr>
      </w:pPr>
    </w:p>
    <w:p w14:paraId="4F427561">
      <w:pPr>
        <w:spacing w:line="400" w:lineRule="exact"/>
        <w:ind w:firstLine="420" w:firstLineChars="200"/>
        <w:rPr>
          <w:rFonts w:ascii="宋体" w:hAnsi="宋体" w:cs="宋体"/>
          <w:highlight w:val="none"/>
          <w:u w:val="single"/>
        </w:rPr>
      </w:pPr>
    </w:p>
    <w:p w14:paraId="50D55901">
      <w:pPr>
        <w:spacing w:line="400" w:lineRule="exact"/>
        <w:ind w:firstLine="420" w:firstLineChars="200"/>
        <w:rPr>
          <w:rFonts w:ascii="宋体" w:hAnsi="宋体" w:cs="宋体"/>
          <w:highlight w:val="none"/>
          <w:u w:val="single"/>
        </w:rPr>
      </w:pPr>
    </w:p>
    <w:p w14:paraId="4453B466">
      <w:pPr>
        <w:spacing w:line="400" w:lineRule="exact"/>
        <w:ind w:firstLine="420" w:firstLineChars="200"/>
        <w:rPr>
          <w:rFonts w:ascii="宋体" w:hAnsi="宋体" w:cs="宋体"/>
          <w:highlight w:val="none"/>
          <w:u w:val="single"/>
        </w:rPr>
      </w:pPr>
    </w:p>
    <w:p w14:paraId="0164D584">
      <w:pPr>
        <w:pStyle w:val="7"/>
        <w:rPr>
          <w:rFonts w:ascii="宋体" w:hAnsi="宋体" w:cs="宋体"/>
          <w:highlight w:val="none"/>
          <w:u w:val="single"/>
        </w:rPr>
      </w:pPr>
    </w:p>
    <w:p w14:paraId="7559A3FB">
      <w:pPr>
        <w:pStyle w:val="8"/>
        <w:ind w:firstLine="210"/>
        <w:rPr>
          <w:rFonts w:ascii="宋体" w:hAnsi="宋体" w:cs="宋体"/>
          <w:highlight w:val="none"/>
          <w:u w:val="single"/>
        </w:rPr>
      </w:pPr>
    </w:p>
    <w:p w14:paraId="36AC1B73">
      <w:pPr>
        <w:spacing w:line="400" w:lineRule="exact"/>
        <w:rPr>
          <w:rFonts w:ascii="宋体" w:hAnsi="宋体" w:cs="宋体"/>
          <w:highlight w:val="none"/>
          <w:u w:val="single"/>
        </w:rPr>
      </w:pPr>
      <w:r>
        <w:rPr>
          <w:rFonts w:hint="eastAsia"/>
          <w:szCs w:val="21"/>
          <w:highlight w:val="none"/>
        </w:rPr>
        <w:t>附件11</w:t>
      </w:r>
      <w:r>
        <w:rPr>
          <w:rFonts w:hint="eastAsia" w:ascii="宋体" w:hAnsi="宋体" w:cs="宋体"/>
          <w:highlight w:val="none"/>
        </w:rPr>
        <w:t>：</w:t>
      </w:r>
    </w:p>
    <w:bookmarkEnd w:id="45"/>
    <w:p w14:paraId="7E96EC68">
      <w:pPr>
        <w:widowControl/>
        <w:jc w:val="center"/>
        <w:rPr>
          <w:rFonts w:ascii="宋体" w:hAnsi="宋体" w:cs="Arial"/>
          <w:b/>
          <w:bCs/>
          <w:sz w:val="36"/>
          <w:szCs w:val="36"/>
          <w:highlight w:val="none"/>
        </w:rPr>
      </w:pPr>
      <w:bookmarkStart w:id="580" w:name="_Toc3978"/>
      <w:bookmarkStart w:id="581" w:name="_Toc282596316"/>
      <w:bookmarkStart w:id="582" w:name="_Toc283886261"/>
      <w:bookmarkStart w:id="583" w:name="_Toc283976552"/>
      <w:bookmarkStart w:id="584" w:name="_Toc394573948"/>
      <w:r>
        <w:rPr>
          <w:rFonts w:hint="eastAsia" w:ascii="宋体" w:hAnsi="宋体" w:cs="Arial"/>
          <w:b/>
          <w:bCs/>
          <w:sz w:val="36"/>
          <w:szCs w:val="36"/>
          <w:highlight w:val="none"/>
        </w:rPr>
        <w:t>暂估价一览表</w:t>
      </w:r>
    </w:p>
    <w:tbl>
      <w:tblPr>
        <w:tblStyle w:val="16"/>
        <w:tblW w:w="0" w:type="auto"/>
        <w:tblInd w:w="93" w:type="dxa"/>
        <w:tblLayout w:type="autofit"/>
        <w:tblCellMar>
          <w:top w:w="0" w:type="dxa"/>
          <w:left w:w="108" w:type="dxa"/>
          <w:bottom w:w="0" w:type="dxa"/>
          <w:right w:w="108" w:type="dxa"/>
        </w:tblCellMar>
      </w:tblPr>
      <w:tblGrid>
        <w:gridCol w:w="636"/>
        <w:gridCol w:w="2316"/>
        <w:gridCol w:w="846"/>
        <w:gridCol w:w="872"/>
        <w:gridCol w:w="1694"/>
        <w:gridCol w:w="1292"/>
        <w:gridCol w:w="986"/>
      </w:tblGrid>
      <w:tr w14:paraId="2BF07013">
        <w:tblPrEx>
          <w:tblCellMar>
            <w:top w:w="0" w:type="dxa"/>
            <w:left w:w="108" w:type="dxa"/>
            <w:bottom w:w="0" w:type="dxa"/>
            <w:right w:w="108" w:type="dxa"/>
          </w:tblCellMar>
        </w:tblPrEx>
        <w:trPr>
          <w:trHeight w:val="679" w:hRule="atLeast"/>
        </w:trPr>
        <w:tc>
          <w:tcPr>
            <w:tcW w:w="0" w:type="auto"/>
            <w:gridSpan w:val="3"/>
            <w:tcBorders>
              <w:top w:val="nil"/>
              <w:left w:val="nil"/>
              <w:bottom w:val="nil"/>
              <w:right w:val="nil"/>
            </w:tcBorders>
            <w:shd w:val="clear" w:color="auto" w:fill="FFFFFF"/>
            <w:noWrap/>
            <w:vAlign w:val="bottom"/>
          </w:tcPr>
          <w:p w14:paraId="7718D9B7">
            <w:pPr>
              <w:widowControl/>
              <w:rPr>
                <w:rFonts w:ascii="宋体" w:hAnsi="宋体" w:cs="Arial"/>
                <w:highlight w:val="none"/>
              </w:rPr>
            </w:pPr>
            <w:r>
              <w:rPr>
                <w:rFonts w:hint="eastAsia" w:ascii="宋体" w:hAnsi="宋体" w:cs="Arial"/>
                <w:highlight w:val="none"/>
              </w:rPr>
              <w:t>单位工程名称：</w:t>
            </w:r>
          </w:p>
        </w:tc>
        <w:tc>
          <w:tcPr>
            <w:tcW w:w="872" w:type="dxa"/>
            <w:tcBorders>
              <w:top w:val="nil"/>
              <w:left w:val="nil"/>
              <w:bottom w:val="nil"/>
              <w:right w:val="nil"/>
            </w:tcBorders>
            <w:shd w:val="clear" w:color="auto" w:fill="FFFFFF"/>
            <w:noWrap/>
            <w:vAlign w:val="bottom"/>
          </w:tcPr>
          <w:p w14:paraId="6DBB062F">
            <w:pPr>
              <w:widowControl/>
              <w:rPr>
                <w:rFonts w:ascii="宋体" w:hAnsi="宋体" w:cs="Arial"/>
                <w:highlight w:val="none"/>
              </w:rPr>
            </w:pPr>
          </w:p>
        </w:tc>
        <w:tc>
          <w:tcPr>
            <w:tcW w:w="1694" w:type="dxa"/>
            <w:tcBorders>
              <w:top w:val="nil"/>
              <w:left w:val="nil"/>
              <w:bottom w:val="nil"/>
              <w:right w:val="nil"/>
            </w:tcBorders>
            <w:shd w:val="clear" w:color="auto" w:fill="FFFFFF"/>
            <w:noWrap/>
            <w:vAlign w:val="bottom"/>
          </w:tcPr>
          <w:p w14:paraId="6B6D878B">
            <w:pPr>
              <w:widowControl/>
              <w:jc w:val="right"/>
              <w:rPr>
                <w:rFonts w:ascii="宋体" w:hAnsi="宋体" w:cs="Arial"/>
                <w:highlight w:val="none"/>
              </w:rPr>
            </w:pPr>
          </w:p>
        </w:tc>
        <w:tc>
          <w:tcPr>
            <w:tcW w:w="2278" w:type="dxa"/>
            <w:gridSpan w:val="2"/>
            <w:tcBorders>
              <w:top w:val="nil"/>
              <w:left w:val="nil"/>
              <w:bottom w:val="nil"/>
              <w:right w:val="nil"/>
            </w:tcBorders>
            <w:shd w:val="clear" w:color="auto" w:fill="FFFFFF"/>
            <w:noWrap/>
            <w:vAlign w:val="bottom"/>
          </w:tcPr>
          <w:p w14:paraId="73E58F94">
            <w:pPr>
              <w:widowControl/>
              <w:jc w:val="right"/>
              <w:rPr>
                <w:rFonts w:ascii="宋体" w:hAnsi="宋体" w:cs="Arial"/>
                <w:highlight w:val="none"/>
              </w:rPr>
            </w:pPr>
            <w:r>
              <w:rPr>
                <w:rFonts w:hint="eastAsia" w:ascii="宋体" w:hAnsi="宋体" w:cs="Arial"/>
                <w:highlight w:val="none"/>
              </w:rPr>
              <w:t>第1页 共1页</w:t>
            </w:r>
          </w:p>
        </w:tc>
      </w:tr>
      <w:tr w14:paraId="6DFD26C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3549A6AF">
            <w:pPr>
              <w:widowControl/>
              <w:jc w:val="center"/>
              <w:rPr>
                <w:rFonts w:ascii="宋体" w:hAnsi="宋体" w:cs="Arial"/>
                <w:highlight w:val="none"/>
              </w:rPr>
            </w:pPr>
            <w:r>
              <w:rPr>
                <w:rFonts w:hint="eastAsia" w:ascii="宋体" w:hAnsi="宋体" w:cs="Arial"/>
                <w:highlight w:val="none"/>
              </w:rPr>
              <w:t>序号</w:t>
            </w:r>
          </w:p>
        </w:tc>
        <w:tc>
          <w:tcPr>
            <w:tcW w:w="0" w:type="auto"/>
            <w:tcBorders>
              <w:top w:val="single" w:color="000000" w:sz="4" w:space="0"/>
              <w:left w:val="single" w:color="000000" w:sz="4" w:space="0"/>
              <w:bottom w:val="nil"/>
              <w:right w:val="nil"/>
            </w:tcBorders>
            <w:shd w:val="clear" w:color="auto" w:fill="FFFFFF"/>
            <w:noWrap/>
            <w:vAlign w:val="center"/>
          </w:tcPr>
          <w:p w14:paraId="0691E39B">
            <w:pPr>
              <w:widowControl/>
              <w:jc w:val="center"/>
              <w:rPr>
                <w:rFonts w:ascii="宋体" w:hAnsi="宋体" w:cs="Arial"/>
                <w:highlight w:val="none"/>
              </w:rPr>
            </w:pPr>
            <w:r>
              <w:rPr>
                <w:rFonts w:hint="eastAsia" w:ascii="宋体" w:hAnsi="宋体" w:cs="Arial"/>
                <w:highlight w:val="none"/>
              </w:rPr>
              <w:t>材料名称、规格、型号</w:t>
            </w:r>
          </w:p>
        </w:tc>
        <w:tc>
          <w:tcPr>
            <w:tcW w:w="0" w:type="auto"/>
            <w:tcBorders>
              <w:top w:val="single" w:color="000000" w:sz="4" w:space="0"/>
              <w:left w:val="single" w:color="000000" w:sz="4" w:space="0"/>
              <w:bottom w:val="nil"/>
              <w:right w:val="nil"/>
            </w:tcBorders>
            <w:shd w:val="clear" w:color="auto" w:fill="FFFFFF"/>
            <w:noWrap/>
            <w:vAlign w:val="center"/>
          </w:tcPr>
          <w:p w14:paraId="4643CCB8">
            <w:pPr>
              <w:widowControl/>
              <w:jc w:val="center"/>
              <w:rPr>
                <w:rFonts w:ascii="宋体" w:hAnsi="宋体" w:cs="Arial"/>
                <w:highlight w:val="none"/>
              </w:rPr>
            </w:pPr>
            <w:r>
              <w:rPr>
                <w:rFonts w:hint="eastAsia"/>
                <w:highlight w:val="none"/>
              </w:rPr>
              <w:t>工程量</w:t>
            </w:r>
          </w:p>
        </w:tc>
        <w:tc>
          <w:tcPr>
            <w:tcW w:w="872" w:type="dxa"/>
            <w:tcBorders>
              <w:top w:val="single" w:color="000000" w:sz="4" w:space="0"/>
              <w:left w:val="single" w:color="000000" w:sz="4" w:space="0"/>
              <w:bottom w:val="nil"/>
              <w:right w:val="nil"/>
            </w:tcBorders>
            <w:shd w:val="clear" w:color="auto" w:fill="FFFFFF"/>
            <w:noWrap/>
            <w:vAlign w:val="center"/>
          </w:tcPr>
          <w:p w14:paraId="0E7A6D7E">
            <w:pPr>
              <w:widowControl/>
              <w:jc w:val="center"/>
              <w:rPr>
                <w:highlight w:val="none"/>
              </w:rPr>
            </w:pPr>
            <w:r>
              <w:rPr>
                <w:rFonts w:hint="eastAsia"/>
                <w:highlight w:val="none"/>
              </w:rPr>
              <w:t>单位</w:t>
            </w:r>
          </w:p>
        </w:tc>
        <w:tc>
          <w:tcPr>
            <w:tcW w:w="1694" w:type="dxa"/>
            <w:tcBorders>
              <w:top w:val="single" w:color="000000" w:sz="4" w:space="0"/>
              <w:left w:val="single" w:color="000000" w:sz="4" w:space="0"/>
              <w:bottom w:val="nil"/>
              <w:right w:val="nil"/>
            </w:tcBorders>
            <w:shd w:val="clear" w:color="auto" w:fill="FFFFFF"/>
            <w:noWrap/>
            <w:vAlign w:val="center"/>
          </w:tcPr>
          <w:p w14:paraId="04976146">
            <w:pPr>
              <w:widowControl/>
              <w:jc w:val="center"/>
              <w:rPr>
                <w:rFonts w:ascii="宋体" w:hAnsi="宋体" w:cs="Arial"/>
                <w:highlight w:val="none"/>
              </w:rPr>
            </w:pPr>
            <w:r>
              <w:rPr>
                <w:rFonts w:hint="eastAsia"/>
                <w:szCs w:val="21"/>
                <w:highlight w:val="none"/>
              </w:rPr>
              <w:t>单价</w:t>
            </w:r>
            <w:r>
              <w:rPr>
                <w:rFonts w:hint="eastAsia" w:ascii="宋体" w:hAnsi="宋体" w:cs="Arial"/>
                <w:highlight w:val="none"/>
              </w:rPr>
              <w:t>(元)</w:t>
            </w:r>
          </w:p>
        </w:tc>
        <w:tc>
          <w:tcPr>
            <w:tcW w:w="1292" w:type="dxa"/>
            <w:tcBorders>
              <w:top w:val="single" w:color="000000" w:sz="4" w:space="0"/>
              <w:left w:val="single" w:color="000000" w:sz="4" w:space="0"/>
              <w:bottom w:val="nil"/>
              <w:right w:val="nil"/>
            </w:tcBorders>
            <w:shd w:val="clear" w:color="auto" w:fill="FFFFFF"/>
            <w:noWrap/>
            <w:vAlign w:val="center"/>
          </w:tcPr>
          <w:p w14:paraId="0A694F17">
            <w:pPr>
              <w:widowControl/>
              <w:jc w:val="center"/>
              <w:rPr>
                <w:rFonts w:ascii="宋体" w:hAnsi="宋体" w:cs="Arial"/>
                <w:highlight w:val="none"/>
              </w:rPr>
            </w:pPr>
            <w:r>
              <w:rPr>
                <w:rFonts w:hint="eastAsia" w:ascii="宋体" w:hAnsi="宋体" w:cs="Arial"/>
                <w:highlight w:val="none"/>
              </w:rPr>
              <w:t>合价(元)</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868A34F">
            <w:pPr>
              <w:widowControl/>
              <w:jc w:val="center"/>
              <w:rPr>
                <w:rFonts w:ascii="宋体" w:hAnsi="宋体" w:cs="Arial"/>
                <w:highlight w:val="none"/>
              </w:rPr>
            </w:pPr>
            <w:r>
              <w:rPr>
                <w:rFonts w:hint="eastAsia" w:ascii="宋体" w:hAnsi="宋体" w:cs="Arial"/>
                <w:highlight w:val="none"/>
              </w:rPr>
              <w:t>备注</w:t>
            </w:r>
          </w:p>
        </w:tc>
      </w:tr>
      <w:tr w14:paraId="0F63CF4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86DEC50">
            <w:pPr>
              <w:widowControl/>
              <w:jc w:val="center"/>
              <w:rPr>
                <w:rFonts w:ascii="宋体" w:hAnsi="宋体" w:cs="Arial"/>
                <w:highlight w:val="none"/>
              </w:rPr>
            </w:pPr>
            <w:r>
              <w:rPr>
                <w:rFonts w:hint="eastAsia" w:ascii="宋体" w:hAnsi="宋体" w:cs="Arial"/>
                <w:highlight w:val="none"/>
              </w:rPr>
              <w:t>1</w:t>
            </w:r>
          </w:p>
        </w:tc>
        <w:tc>
          <w:tcPr>
            <w:tcW w:w="0" w:type="auto"/>
            <w:tcBorders>
              <w:top w:val="single" w:color="000000" w:sz="4" w:space="0"/>
              <w:left w:val="single" w:color="000000" w:sz="4" w:space="0"/>
              <w:bottom w:val="nil"/>
              <w:right w:val="nil"/>
            </w:tcBorders>
            <w:shd w:val="clear" w:color="auto" w:fill="FFFFFF"/>
            <w:noWrap/>
            <w:vAlign w:val="center"/>
          </w:tcPr>
          <w:p w14:paraId="138BCCE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2CF85F79">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C2D9787">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77C077FF">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05E137A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BDEBA79">
            <w:pPr>
              <w:widowControl/>
              <w:jc w:val="center"/>
              <w:rPr>
                <w:rFonts w:ascii="宋体" w:hAnsi="宋体" w:cs="Arial"/>
                <w:highlight w:val="none"/>
              </w:rPr>
            </w:pPr>
          </w:p>
        </w:tc>
      </w:tr>
      <w:tr w14:paraId="3E341A0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3A85592">
            <w:pPr>
              <w:widowControl/>
              <w:jc w:val="center"/>
              <w:rPr>
                <w:rFonts w:ascii="宋体" w:hAnsi="宋体" w:cs="Arial"/>
                <w:highlight w:val="none"/>
              </w:rPr>
            </w:pPr>
            <w:r>
              <w:rPr>
                <w:rFonts w:hint="eastAsia" w:ascii="宋体" w:hAnsi="宋体" w:cs="Arial"/>
                <w:highlight w:val="none"/>
              </w:rPr>
              <w:t>2</w:t>
            </w:r>
          </w:p>
        </w:tc>
        <w:tc>
          <w:tcPr>
            <w:tcW w:w="0" w:type="auto"/>
            <w:tcBorders>
              <w:top w:val="single" w:color="000000" w:sz="4" w:space="0"/>
              <w:left w:val="single" w:color="000000" w:sz="4" w:space="0"/>
              <w:bottom w:val="nil"/>
              <w:right w:val="nil"/>
            </w:tcBorders>
            <w:shd w:val="clear" w:color="auto" w:fill="FFFFFF"/>
            <w:noWrap/>
            <w:vAlign w:val="center"/>
          </w:tcPr>
          <w:p w14:paraId="30554BF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A5D134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D53B4AE">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7B045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7AF58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718E3A6">
            <w:pPr>
              <w:widowControl/>
              <w:jc w:val="center"/>
              <w:rPr>
                <w:rFonts w:ascii="宋体" w:hAnsi="宋体" w:cs="Arial"/>
                <w:highlight w:val="none"/>
              </w:rPr>
            </w:pPr>
          </w:p>
        </w:tc>
      </w:tr>
      <w:tr w14:paraId="7B2719F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8B25A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6FB2B1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FFBAA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F9EF94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0447F873">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24F1E126">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2E71073">
            <w:pPr>
              <w:widowControl/>
              <w:jc w:val="center"/>
              <w:rPr>
                <w:rFonts w:ascii="宋体" w:hAnsi="宋体" w:cs="Arial"/>
                <w:highlight w:val="none"/>
              </w:rPr>
            </w:pPr>
          </w:p>
        </w:tc>
      </w:tr>
      <w:tr w14:paraId="008C663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6DA38D4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A17D4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3650DE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C83957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A7DB05">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580D24AB">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47D9FC4">
            <w:pPr>
              <w:widowControl/>
              <w:jc w:val="center"/>
              <w:rPr>
                <w:rFonts w:ascii="宋体" w:hAnsi="宋体" w:cs="Arial"/>
                <w:highlight w:val="none"/>
              </w:rPr>
            </w:pPr>
          </w:p>
        </w:tc>
      </w:tr>
      <w:tr w14:paraId="6805152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399E36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BA83ED7">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61F8FA1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41B198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7A5A42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F18DE48">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D544BA5">
            <w:pPr>
              <w:widowControl/>
              <w:jc w:val="center"/>
              <w:rPr>
                <w:rFonts w:ascii="宋体" w:hAnsi="宋体" w:cs="Arial"/>
                <w:highlight w:val="none"/>
              </w:rPr>
            </w:pPr>
          </w:p>
        </w:tc>
      </w:tr>
      <w:tr w14:paraId="5CED9EB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9ED8DA4">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E0685FF">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51E63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2A5FED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3444387">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5F943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5C33120B">
            <w:pPr>
              <w:widowControl/>
              <w:jc w:val="center"/>
              <w:rPr>
                <w:rFonts w:ascii="宋体" w:hAnsi="宋体" w:cs="Arial"/>
                <w:highlight w:val="none"/>
              </w:rPr>
            </w:pPr>
          </w:p>
        </w:tc>
      </w:tr>
      <w:tr w14:paraId="2852CE2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25D44E6">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9CD00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FBAE40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99F21AB">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28CA5EFE">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D2F8934">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4AF6B63">
            <w:pPr>
              <w:widowControl/>
              <w:jc w:val="center"/>
              <w:rPr>
                <w:rFonts w:ascii="宋体" w:hAnsi="宋体" w:cs="Arial"/>
                <w:highlight w:val="none"/>
              </w:rPr>
            </w:pPr>
          </w:p>
        </w:tc>
      </w:tr>
      <w:tr w14:paraId="4545196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F72C0D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3E079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8670C67">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8B2FF1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50FD216B">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CD9198F">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4664165E">
            <w:pPr>
              <w:widowControl/>
              <w:rPr>
                <w:rFonts w:ascii="宋体" w:hAnsi="宋体" w:cs="Arial"/>
                <w:highlight w:val="none"/>
              </w:rPr>
            </w:pPr>
          </w:p>
        </w:tc>
      </w:tr>
      <w:tr w14:paraId="5049862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0D6693F1">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C5A1B5B">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4EA33B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A2A57AD">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FF976F8">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F58210D">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3073AEC">
            <w:pPr>
              <w:widowControl/>
              <w:rPr>
                <w:rFonts w:ascii="宋体" w:hAnsi="宋体" w:cs="Arial"/>
                <w:highlight w:val="none"/>
              </w:rPr>
            </w:pPr>
          </w:p>
        </w:tc>
      </w:tr>
      <w:tr w14:paraId="02CBA893">
        <w:tblPrEx>
          <w:tblCellMar>
            <w:top w:w="0" w:type="dxa"/>
            <w:left w:w="108" w:type="dxa"/>
            <w:bottom w:w="0" w:type="dxa"/>
            <w:right w:w="108" w:type="dxa"/>
          </w:tblCellMar>
        </w:tblPrEx>
        <w:trPr>
          <w:trHeight w:val="7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7F6E89">
            <w:pPr>
              <w:widowControl/>
              <w:jc w:val="center"/>
              <w:rPr>
                <w:rFonts w:ascii="宋体" w:hAnsi="宋体" w:cs="Arial"/>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EC16044">
            <w:pPr>
              <w:widowControl/>
              <w:jc w:val="center"/>
              <w:rPr>
                <w:rFonts w:ascii="宋体" w:hAnsi="宋体" w:cs="Arial"/>
                <w:highlight w:val="none"/>
              </w:rPr>
            </w:pPr>
            <w:r>
              <w:rPr>
                <w:rFonts w:hint="eastAsia" w:ascii="宋体" w:hAnsi="宋体" w:cs="Arial"/>
                <w:highlight w:val="none"/>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762406">
            <w:pPr>
              <w:widowControl/>
              <w:jc w:val="center"/>
              <w:rPr>
                <w:rFonts w:ascii="宋体" w:hAnsi="宋体" w:cs="Arial"/>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6D590">
            <w:pPr>
              <w:widowControl/>
              <w:jc w:val="center"/>
              <w:rPr>
                <w:rFonts w:ascii="宋体" w:hAnsi="宋体" w:cs="Arial"/>
                <w:highlight w:val="none"/>
              </w:rPr>
            </w:pPr>
          </w:p>
        </w:tc>
        <w:tc>
          <w:tcPr>
            <w:tcW w:w="16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0EA1B">
            <w:pPr>
              <w:widowControl/>
              <w:jc w:val="center"/>
              <w:rPr>
                <w:rFonts w:ascii="宋体" w:hAnsi="宋体" w:cs="Arial"/>
                <w:highlight w:val="none"/>
              </w:rPr>
            </w:pP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F66B32">
            <w:pPr>
              <w:widowControl/>
              <w:jc w:val="center"/>
              <w:rPr>
                <w:rFonts w:ascii="宋体" w:hAnsi="宋体" w:cs="Arial"/>
                <w:highlight w:val="none"/>
              </w:rPr>
            </w:pPr>
          </w:p>
        </w:tc>
        <w:tc>
          <w:tcPr>
            <w:tcW w:w="98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C6F39">
            <w:pPr>
              <w:widowControl/>
              <w:jc w:val="center"/>
              <w:rPr>
                <w:rFonts w:ascii="宋体" w:hAnsi="宋体" w:cs="Arial"/>
                <w:highlight w:val="none"/>
              </w:rPr>
            </w:pPr>
          </w:p>
        </w:tc>
      </w:tr>
    </w:tbl>
    <w:p w14:paraId="03CEF62F">
      <w:pPr>
        <w:rPr>
          <w:sz w:val="32"/>
          <w:szCs w:val="32"/>
          <w:highlight w:val="none"/>
        </w:rPr>
      </w:pPr>
      <w:r>
        <w:rPr>
          <w:rFonts w:hint="eastAsia"/>
          <w:sz w:val="32"/>
          <w:szCs w:val="32"/>
          <w:highlight w:val="none"/>
        </w:rPr>
        <w:br w:type="page"/>
      </w:r>
    </w:p>
    <w:p w14:paraId="245F46FE">
      <w:pPr>
        <w:pStyle w:val="27"/>
        <w:jc w:val="center"/>
        <w:rPr>
          <w:sz w:val="32"/>
          <w:szCs w:val="32"/>
          <w:highlight w:val="none"/>
        </w:rPr>
      </w:pPr>
      <w:bookmarkStart w:id="585" w:name="_Toc19130"/>
      <w:r>
        <w:rPr>
          <w:rFonts w:hint="eastAsia"/>
          <w:sz w:val="32"/>
          <w:szCs w:val="32"/>
          <w:highlight w:val="none"/>
        </w:rPr>
        <w:t>第四部分工程建设项目廉政责任书</w:t>
      </w:r>
      <w:bookmarkEnd w:id="580"/>
      <w:bookmarkEnd w:id="581"/>
      <w:bookmarkEnd w:id="582"/>
      <w:bookmarkEnd w:id="583"/>
      <w:bookmarkEnd w:id="584"/>
      <w:bookmarkEnd w:id="585"/>
    </w:p>
    <w:p w14:paraId="78E2CC8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三门县滨海科技城大周塘区块市政配套工程（一期）晏清路雨污水管网工程</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三门县</w:t>
      </w:r>
      <w:r>
        <w:rPr>
          <w:rFonts w:hint="eastAsia" w:ascii="宋体" w:hAnsi="宋体" w:cs="宋体"/>
          <w:highlight w:val="none"/>
          <w:u w:val="single"/>
          <w:lang w:eastAsia="zh-CN"/>
        </w:rPr>
        <w:t>滨海新城</w:t>
      </w:r>
      <w:r>
        <w:rPr>
          <w:rFonts w:hint="eastAsia" w:ascii="宋体" w:hAnsi="宋体" w:cs="宋体"/>
          <w:highlight w:val="none"/>
          <w:u w:val="single"/>
        </w:rPr>
        <w:t xml:space="preserve">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浙江三门经济开发区管理委员会</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3329F0E8">
      <w:pPr>
        <w:spacing w:line="400" w:lineRule="exact"/>
        <w:ind w:firstLine="482"/>
        <w:jc w:val="right"/>
        <w:rPr>
          <w:rFonts w:ascii="宋体" w:hAnsi="宋体" w:cs="宋体"/>
          <w:highlight w:val="none"/>
        </w:rPr>
      </w:pPr>
    </w:p>
    <w:p w14:paraId="422C0AC1">
      <w:pPr>
        <w:pStyle w:val="27"/>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586" w:name="_Toc531360472"/>
      <w:bookmarkStart w:id="587" w:name="_Toc6423"/>
      <w:bookmarkStart w:id="588" w:name="_Toc54333551"/>
      <w:r>
        <w:rPr>
          <w:rFonts w:hint="eastAsia"/>
          <w:sz w:val="32"/>
          <w:szCs w:val="32"/>
          <w:highlight w:val="none"/>
        </w:rPr>
        <w:t>第五部分安全生产协议书</w:t>
      </w:r>
      <w:bookmarkEnd w:id="586"/>
      <w:bookmarkEnd w:id="587"/>
      <w:bookmarkEnd w:id="588"/>
    </w:p>
    <w:p w14:paraId="3FF30316">
      <w:pPr>
        <w:pStyle w:val="29"/>
        <w:spacing w:line="400" w:lineRule="exact"/>
        <w:jc w:val="center"/>
        <w:rPr>
          <w:rFonts w:ascii="宋体" w:hAnsi="宋体" w:cs="宋体"/>
          <w:b/>
          <w:sz w:val="24"/>
          <w:szCs w:val="24"/>
          <w:highlight w:val="none"/>
        </w:rPr>
      </w:pPr>
    </w:p>
    <w:p w14:paraId="2E312CBD">
      <w:pPr>
        <w:pStyle w:val="29"/>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浙江三门经济开发区管理委员会</w:t>
      </w:r>
      <w:r>
        <w:rPr>
          <w:rFonts w:hint="eastAsia" w:ascii="宋体" w:hAnsi="宋体" w:cs="宋体"/>
          <w:sz w:val="24"/>
          <w:szCs w:val="24"/>
          <w:highlight w:val="none"/>
          <w:u w:val="single"/>
        </w:rPr>
        <w:t xml:space="preserve">      </w:t>
      </w:r>
    </w:p>
    <w:p w14:paraId="6BB34546">
      <w:pPr>
        <w:pStyle w:val="29"/>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42FCFA25">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18B82D9F">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管理目标：</w:t>
      </w:r>
    </w:p>
    <w:p w14:paraId="009216D7">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杜绝重大安全事故，工亡事故为零；</w:t>
      </w:r>
    </w:p>
    <w:p w14:paraId="34EDEC92">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重伤频率控制在万分之三以下，负伤频率控制在千分之四以下；</w:t>
      </w:r>
    </w:p>
    <w:p w14:paraId="62B89F86">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现场内的安全隐患整改率必须保证在时限内达到100%，杜绝现场重大隐患的出现；</w:t>
      </w:r>
    </w:p>
    <w:p w14:paraId="0337D2C5">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现场内不发生火灾事故，火险隐患整改率必须保证在时限内达到100%；</w:t>
      </w:r>
    </w:p>
    <w:p w14:paraId="3A72A797">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不发生重大中毒事故以及群发性传染病；</w:t>
      </w:r>
    </w:p>
    <w:p w14:paraId="1F7E4634">
      <w:pPr>
        <w:pStyle w:val="29"/>
        <w:numPr>
          <w:ilvl w:val="0"/>
          <w:numId w:val="13"/>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60340263">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安全生产要求</w:t>
      </w:r>
    </w:p>
    <w:p w14:paraId="4600FD2D">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3E5CB326">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24001DC1">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乙方必须尊重并且服从甲方现行的有关安全生产各项规章制度和管理方式，并按经济合同有关条款加强自身管理，履行乙方责任。</w:t>
      </w:r>
    </w:p>
    <w:p w14:paraId="7F9BB7CA">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D33A381">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5E53930C">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630610D3">
      <w:pPr>
        <w:pStyle w:val="29"/>
        <w:numPr>
          <w:ilvl w:val="0"/>
          <w:numId w:val="14"/>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7D656414">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甲、乙双方的责任</w:t>
      </w:r>
    </w:p>
    <w:p w14:paraId="4E62A569">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甲方对施工现场的安全生产全面负责。</w:t>
      </w:r>
    </w:p>
    <w:p w14:paraId="1BC71980">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29BC3424">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3963D2ED">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4A11C108">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7B9D9F5F">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4B49169A">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10C91F2E">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0D315104">
      <w:pPr>
        <w:pStyle w:val="29"/>
        <w:numPr>
          <w:ilvl w:val="0"/>
          <w:numId w:val="15"/>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23423C82">
      <w:pPr>
        <w:pStyle w:val="29"/>
        <w:numPr>
          <w:ilvl w:val="0"/>
          <w:numId w:val="12"/>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事故责任与处理</w:t>
      </w:r>
    </w:p>
    <w:p w14:paraId="50397D67">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49075827">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30AB83AD">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23A71DC7">
      <w:pPr>
        <w:pStyle w:val="29"/>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44C5407E">
      <w:pPr>
        <w:pStyle w:val="29"/>
        <w:numPr>
          <w:ilvl w:val="0"/>
          <w:numId w:val="12"/>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65452E9B">
      <w:pPr>
        <w:pStyle w:val="29"/>
        <w:numPr>
          <w:ilvl w:val="0"/>
          <w:numId w:val="12"/>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5121D337">
      <w:pPr>
        <w:pStyle w:val="29"/>
        <w:spacing w:line="400" w:lineRule="exact"/>
        <w:ind w:left="-420" w:leftChars="-200" w:right="-506" w:rightChars="-241" w:firstLine="480" w:firstLineChars="200"/>
        <w:rPr>
          <w:rFonts w:ascii="宋体" w:hAnsi="宋体" w:cs="宋体"/>
          <w:sz w:val="24"/>
          <w:szCs w:val="24"/>
          <w:highlight w:val="none"/>
        </w:rPr>
      </w:pPr>
    </w:p>
    <w:p w14:paraId="175D49BC">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3FD77CAE">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20178D7A">
      <w:pPr>
        <w:pStyle w:val="29"/>
        <w:spacing w:line="400" w:lineRule="exact"/>
        <w:ind w:left="-420" w:leftChars="-200" w:right="-506" w:rightChars="-241" w:firstLine="480" w:firstLineChars="200"/>
        <w:rPr>
          <w:rFonts w:ascii="宋体" w:hAnsi="宋体" w:cs="宋体"/>
          <w:sz w:val="24"/>
          <w:szCs w:val="24"/>
          <w:highlight w:val="none"/>
        </w:rPr>
      </w:pPr>
    </w:p>
    <w:p w14:paraId="5A807AEF">
      <w:pPr>
        <w:pStyle w:val="29"/>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2C37EA90">
      <w:pPr>
        <w:pStyle w:val="29"/>
        <w:spacing w:line="400" w:lineRule="exact"/>
        <w:ind w:left="-420" w:leftChars="-200" w:right="-506" w:rightChars="-241" w:firstLine="480" w:firstLineChars="200"/>
        <w:rPr>
          <w:rFonts w:ascii="宋体" w:hAnsi="宋体" w:cs="宋体"/>
          <w:sz w:val="24"/>
          <w:szCs w:val="24"/>
          <w:highlight w:val="none"/>
        </w:rPr>
      </w:pPr>
    </w:p>
    <w:p w14:paraId="3B5E111A">
      <w:pPr>
        <w:pStyle w:val="10"/>
        <w:spacing w:line="360" w:lineRule="auto"/>
        <w:jc w:val="center"/>
        <w:rPr>
          <w:rFonts w:hint="eastAsia"/>
          <w:sz w:val="24"/>
          <w:szCs w:val="24"/>
          <w:highlight w:val="none"/>
        </w:rPr>
      </w:pPr>
      <w:bookmarkStart w:id="589" w:name="_Toc149922247"/>
      <w:bookmarkStart w:id="590" w:name="_Toc151471696"/>
      <w:r>
        <w:rPr>
          <w:rFonts w:hint="eastAsia"/>
          <w:sz w:val="24"/>
          <w:szCs w:val="24"/>
          <w:highlight w:val="none"/>
        </w:rPr>
        <w:t>签订时间：    年   月    日                 签订时间：    年   月    日</w:t>
      </w:r>
      <w:bookmarkEnd w:id="589"/>
      <w:bookmarkEnd w:id="590"/>
    </w:p>
    <w:p w14:paraId="3A6606C0">
      <w:pPr>
        <w:pStyle w:val="10"/>
        <w:spacing w:line="360" w:lineRule="auto"/>
        <w:jc w:val="center"/>
        <w:rPr>
          <w:rFonts w:hint="eastAsia"/>
          <w:highlight w:val="none"/>
        </w:rPr>
      </w:pPr>
    </w:p>
    <w:p w14:paraId="69F21A62">
      <w:pPr>
        <w:pStyle w:val="10"/>
        <w:spacing w:line="360" w:lineRule="auto"/>
        <w:jc w:val="center"/>
        <w:rPr>
          <w:rFonts w:hint="eastAsia"/>
          <w:highlight w:val="none"/>
        </w:rPr>
      </w:pPr>
    </w:p>
    <w:p w14:paraId="3915C916">
      <w:pPr>
        <w:pStyle w:val="10"/>
        <w:spacing w:line="360" w:lineRule="auto"/>
        <w:jc w:val="center"/>
        <w:rPr>
          <w:rFonts w:hint="eastAsia"/>
          <w:highlight w:val="none"/>
        </w:rPr>
      </w:pPr>
    </w:p>
    <w:p w14:paraId="4008AFBD">
      <w:pPr>
        <w:pStyle w:val="10"/>
        <w:spacing w:line="360" w:lineRule="auto"/>
        <w:jc w:val="center"/>
        <w:rPr>
          <w:rFonts w:hint="eastAsia"/>
          <w:highlight w:val="none"/>
        </w:rPr>
      </w:pPr>
    </w:p>
    <w:p w14:paraId="1A8229EE">
      <w:pPr>
        <w:pStyle w:val="10"/>
        <w:spacing w:line="360" w:lineRule="auto"/>
        <w:jc w:val="center"/>
        <w:rPr>
          <w:rFonts w:hint="eastAsia"/>
          <w:highlight w:val="none"/>
        </w:rPr>
      </w:pPr>
    </w:p>
    <w:p w14:paraId="02B6BDC6">
      <w:pPr>
        <w:pStyle w:val="10"/>
        <w:spacing w:line="360" w:lineRule="auto"/>
        <w:jc w:val="center"/>
        <w:rPr>
          <w:rFonts w:hint="eastAsia"/>
          <w:highlight w:val="none"/>
        </w:rPr>
      </w:pPr>
    </w:p>
    <w:p w14:paraId="3E2AA6F8">
      <w:pPr>
        <w:pStyle w:val="10"/>
        <w:spacing w:line="360" w:lineRule="auto"/>
        <w:jc w:val="center"/>
        <w:rPr>
          <w:rFonts w:hint="eastAsia"/>
          <w:highlight w:val="none"/>
        </w:rPr>
      </w:pPr>
    </w:p>
    <w:p w14:paraId="57EC1D22">
      <w:pPr>
        <w:pStyle w:val="10"/>
        <w:spacing w:line="360" w:lineRule="auto"/>
        <w:jc w:val="center"/>
        <w:rPr>
          <w:rFonts w:hint="eastAsia"/>
          <w:highlight w:val="none"/>
        </w:rPr>
      </w:pPr>
    </w:p>
    <w:p w14:paraId="13FB8355">
      <w:pPr>
        <w:pStyle w:val="10"/>
        <w:spacing w:line="360" w:lineRule="auto"/>
        <w:jc w:val="center"/>
        <w:rPr>
          <w:rFonts w:hint="eastAsia"/>
          <w:highlight w:val="none"/>
        </w:rPr>
      </w:pPr>
    </w:p>
    <w:p w14:paraId="3AADC094">
      <w:pPr>
        <w:pStyle w:val="10"/>
        <w:spacing w:line="360" w:lineRule="auto"/>
        <w:jc w:val="center"/>
        <w:rPr>
          <w:rFonts w:hint="eastAsia"/>
          <w:highlight w:val="none"/>
        </w:rPr>
      </w:pPr>
    </w:p>
    <w:p w14:paraId="29520F5C">
      <w:pPr>
        <w:pStyle w:val="10"/>
        <w:spacing w:line="360" w:lineRule="auto"/>
        <w:jc w:val="center"/>
        <w:rPr>
          <w:rFonts w:hint="eastAsia"/>
          <w:highlight w:val="none"/>
        </w:rPr>
      </w:pPr>
    </w:p>
    <w:p w14:paraId="15A17C01">
      <w:pPr>
        <w:pStyle w:val="10"/>
        <w:spacing w:line="360" w:lineRule="auto"/>
        <w:jc w:val="center"/>
        <w:rPr>
          <w:rFonts w:hint="eastAsia"/>
          <w:highlight w:val="none"/>
        </w:rPr>
      </w:pPr>
    </w:p>
    <w:p w14:paraId="6D7F2613">
      <w:pPr>
        <w:pStyle w:val="10"/>
        <w:spacing w:line="360" w:lineRule="auto"/>
        <w:jc w:val="center"/>
        <w:rPr>
          <w:rFonts w:hint="eastAsia"/>
          <w:highlight w:val="none"/>
        </w:rPr>
      </w:pPr>
    </w:p>
    <w:p w14:paraId="3CC61FB2">
      <w:pPr>
        <w:pStyle w:val="10"/>
        <w:spacing w:line="360" w:lineRule="auto"/>
        <w:jc w:val="center"/>
        <w:rPr>
          <w:rFonts w:hint="eastAsia"/>
          <w:highlight w:val="none"/>
        </w:rPr>
      </w:pPr>
    </w:p>
    <w:p w14:paraId="515A286A">
      <w:pPr>
        <w:pStyle w:val="10"/>
        <w:spacing w:line="360" w:lineRule="auto"/>
        <w:jc w:val="center"/>
        <w:rPr>
          <w:rFonts w:hint="eastAsia"/>
          <w:highlight w:val="none"/>
        </w:rPr>
      </w:pPr>
    </w:p>
    <w:p w14:paraId="2E1C1155">
      <w:pPr>
        <w:pStyle w:val="10"/>
        <w:spacing w:line="360" w:lineRule="auto"/>
        <w:jc w:val="center"/>
        <w:rPr>
          <w:rFonts w:hint="eastAsia"/>
          <w:highlight w:val="none"/>
        </w:rPr>
      </w:pPr>
    </w:p>
    <w:p w14:paraId="61FB809F">
      <w:pPr>
        <w:pStyle w:val="10"/>
        <w:spacing w:line="360" w:lineRule="auto"/>
        <w:jc w:val="center"/>
        <w:rPr>
          <w:rFonts w:hint="eastAsia"/>
          <w:highlight w:val="none"/>
        </w:rPr>
      </w:pPr>
    </w:p>
    <w:p w14:paraId="7DFF52CF">
      <w:pPr>
        <w:pStyle w:val="10"/>
        <w:spacing w:line="360" w:lineRule="auto"/>
        <w:jc w:val="center"/>
        <w:rPr>
          <w:rFonts w:hint="eastAsia"/>
          <w:highlight w:val="none"/>
        </w:rPr>
      </w:pPr>
    </w:p>
    <w:p w14:paraId="6BACAFB3">
      <w:pPr>
        <w:pStyle w:val="10"/>
        <w:spacing w:line="360" w:lineRule="auto"/>
        <w:jc w:val="center"/>
        <w:rPr>
          <w:rFonts w:hint="eastAsia"/>
          <w:highlight w:val="none"/>
        </w:rPr>
      </w:pPr>
    </w:p>
    <w:p w14:paraId="3E2C383D">
      <w:pPr>
        <w:pStyle w:val="10"/>
        <w:spacing w:line="360" w:lineRule="auto"/>
        <w:jc w:val="center"/>
        <w:rPr>
          <w:rFonts w:hint="eastAsia"/>
          <w:highlight w:val="none"/>
        </w:rPr>
      </w:pPr>
    </w:p>
    <w:p w14:paraId="50AF5F8E">
      <w:pPr>
        <w:pStyle w:val="10"/>
        <w:spacing w:line="360" w:lineRule="auto"/>
        <w:jc w:val="center"/>
        <w:rPr>
          <w:rFonts w:hint="eastAsia"/>
          <w:highlight w:val="none"/>
        </w:rPr>
      </w:pPr>
      <w:r>
        <w:rPr>
          <w:rStyle w:val="32"/>
          <w:highlight w:val="none"/>
        </w:rPr>
        <w:t xml:space="preserve">第五章  </w:t>
      </w:r>
      <w:bookmarkEnd w:id="17"/>
      <w:bookmarkEnd w:id="18"/>
      <w:bookmarkEnd w:id="19"/>
      <w:bookmarkEnd w:id="20"/>
      <w:r>
        <w:rPr>
          <w:rStyle w:val="32"/>
          <w:highlight w:val="none"/>
        </w:rPr>
        <w:t>工程量清单</w:t>
      </w:r>
      <w:r>
        <w:rPr>
          <w:rStyle w:val="32"/>
          <w:rFonts w:hint="eastAsia"/>
          <w:highlight w:val="none"/>
        </w:rPr>
        <w:t>编制</w:t>
      </w:r>
    </w:p>
    <w:p w14:paraId="3A4899A5">
      <w:pPr>
        <w:pStyle w:val="7"/>
        <w:tabs>
          <w:tab w:val="left" w:pos="574"/>
        </w:tabs>
        <w:spacing w:after="0" w:line="380" w:lineRule="exact"/>
        <w:ind w:firstLine="420" w:firstLineChars="200"/>
        <w:rPr>
          <w:rFonts w:ascii="宋体" w:hAnsi="宋体"/>
          <w:highlight w:val="none"/>
        </w:rPr>
      </w:pPr>
    </w:p>
    <w:p w14:paraId="65DB486F">
      <w:pPr>
        <w:pStyle w:val="27"/>
        <w:spacing w:line="380" w:lineRule="exact"/>
        <w:jc w:val="center"/>
        <w:rPr>
          <w:rFonts w:cs="Times New Roman"/>
          <w:highlight w:val="none"/>
        </w:rPr>
      </w:pPr>
      <w:r>
        <w:rPr>
          <w:rFonts w:cs="Times New Roman"/>
          <w:highlight w:val="none"/>
        </w:rPr>
        <w:t>1. 投标报价组成</w:t>
      </w:r>
    </w:p>
    <w:p w14:paraId="2AB474D7">
      <w:pPr>
        <w:spacing w:line="380" w:lineRule="exact"/>
        <w:rPr>
          <w:highlight w:val="none"/>
        </w:rPr>
      </w:pPr>
    </w:p>
    <w:p w14:paraId="6E475165">
      <w:pPr>
        <w:pStyle w:val="7"/>
        <w:tabs>
          <w:tab w:val="left" w:pos="574"/>
        </w:tabs>
        <w:spacing w:after="0" w:line="380" w:lineRule="exact"/>
        <w:ind w:firstLine="420" w:firstLineChars="200"/>
        <w:rPr>
          <w:highlight w:val="none"/>
        </w:rPr>
      </w:pPr>
      <w:r>
        <w:rPr>
          <w:highlight w:val="none"/>
        </w:rPr>
        <w:t>1.1报价方式：本工程项目报价方式为工程量清单报价法。</w:t>
      </w:r>
    </w:p>
    <w:p w14:paraId="139FD553">
      <w:pPr>
        <w:pStyle w:val="7"/>
        <w:tabs>
          <w:tab w:val="left" w:pos="574"/>
        </w:tabs>
        <w:spacing w:after="0" w:line="380" w:lineRule="exact"/>
        <w:ind w:firstLine="420" w:firstLineChars="200"/>
        <w:rPr>
          <w:highlight w:val="none"/>
        </w:rPr>
      </w:pPr>
      <w:r>
        <w:rPr>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highlight w:val="none"/>
        </w:rPr>
        <w:t>和设备</w:t>
      </w:r>
      <w:r>
        <w:rPr>
          <w:highlight w:val="none"/>
        </w:rPr>
        <w:t>费、机械使用费、管理费（含检验试验费、城市维护建设税、教育费附加以及地方教育附加，下同）和利润（各费用项目均不包含增值税进项税额），并考虑风险因素，但不包括规费、</w:t>
      </w:r>
      <w:r>
        <w:rPr>
          <w:highlight w:val="none"/>
          <w:u w:val="single"/>
        </w:rPr>
        <w:t>危险作业意外伤害保险费</w:t>
      </w:r>
      <w:r>
        <w:rPr>
          <w:highlight w:val="none"/>
        </w:rPr>
        <w:t>及税金（包含增值税销项税额及地方水利建设基金，下同）。人工费、材料费、机械使用费、管理费和利润、风险的费用内容按省建设行政主管部门颁发的取费定额</w:t>
      </w:r>
      <w:r>
        <w:rPr>
          <w:highlight w:val="none"/>
          <w:u w:val="single"/>
        </w:rPr>
        <w:t>及补充定额</w:t>
      </w:r>
      <w:r>
        <w:rPr>
          <w:highlight w:val="none"/>
        </w:rPr>
        <w:t>确定。</w:t>
      </w:r>
    </w:p>
    <w:p w14:paraId="0C23F47A">
      <w:pPr>
        <w:pStyle w:val="7"/>
        <w:tabs>
          <w:tab w:val="left" w:pos="574"/>
        </w:tabs>
        <w:spacing w:after="0" w:line="380" w:lineRule="exact"/>
        <w:ind w:firstLine="420" w:firstLineChars="200"/>
        <w:rPr>
          <w:highlight w:val="none"/>
        </w:rPr>
      </w:pPr>
      <w:r>
        <w:rPr>
          <w:highlight w:val="none"/>
        </w:rPr>
        <w:t>1.3投标总报价应是招标文件所确定的招标范围内全部工作内容的价格表现。其应包括完成工程量清单所列项目的全部费用，包括分部分项工程费、措施项目费、其他项目费、规费、</w:t>
      </w:r>
      <w:r>
        <w:rPr>
          <w:highlight w:val="none"/>
          <w:u w:val="single"/>
        </w:rPr>
        <w:t>危险作业意外伤害保险费</w:t>
      </w:r>
      <w:r>
        <w:rPr>
          <w:highlight w:val="none"/>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highlight w:val="none"/>
        </w:rPr>
      </w:pPr>
      <w:r>
        <w:rPr>
          <w:highlight w:val="none"/>
        </w:rPr>
        <w:t>1.4本招标文件中提供的工程量是根据完整的施工图纸及有关资料，</w:t>
      </w:r>
      <w:r>
        <w:rPr>
          <w:rFonts w:hint="eastAsia"/>
          <w:highlight w:val="none"/>
        </w:rPr>
        <w:t>按</w:t>
      </w:r>
      <w:r>
        <w:rPr>
          <w:rFonts w:hint="eastAsia" w:ascii="宋体" w:hAnsi="宋体"/>
          <w:kern w:val="0"/>
          <w:szCs w:val="21"/>
          <w:highlight w:val="none"/>
          <w:u w:val="single"/>
        </w:rPr>
        <w:t>《市政工程工程量计算规范》（GB 50857－2013</w:t>
      </w:r>
      <w:r>
        <w:rPr>
          <w:rFonts w:hint="eastAsia" w:ascii="宋体" w:hAnsi="宋体"/>
          <w:kern w:val="0"/>
          <w:szCs w:val="21"/>
          <w:highlight w:val="none"/>
          <w:u w:val="single"/>
          <w:lang w:val="en-US" w:eastAsia="zh-CN"/>
        </w:rPr>
        <w:t>)</w:t>
      </w:r>
      <w:r>
        <w:rPr>
          <w:rFonts w:hint="eastAsia" w:ascii="宋体" w:hAnsi="宋体"/>
          <w:kern w:val="0"/>
          <w:szCs w:val="21"/>
          <w:highlight w:val="none"/>
          <w:u w:val="single"/>
          <w:lang w:eastAsia="zh-CN"/>
        </w:rPr>
        <w:t>、</w:t>
      </w:r>
      <w:r>
        <w:rPr>
          <w:rFonts w:hint="eastAsia" w:ascii="宋体" w:hAnsi="宋体"/>
          <w:kern w:val="0"/>
          <w:szCs w:val="21"/>
          <w:highlight w:val="none"/>
          <w:u w:val="single"/>
        </w:rPr>
        <w:t>《通用安装工程工程量计算规范》</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GB 50856－2013</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、《园林绿化工程工程量计算规范》</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GB 50858－2013</w:t>
      </w:r>
      <w:r>
        <w:rPr>
          <w:rFonts w:hint="eastAsia" w:ascii="宋体" w:hAnsi="宋体"/>
          <w:kern w:val="0"/>
          <w:szCs w:val="21"/>
          <w:highlight w:val="none"/>
          <w:u w:val="single"/>
          <w:lang w:val="en-US" w:eastAsia="zh-CN"/>
        </w:rPr>
        <w:t>)</w:t>
      </w:r>
      <w:r>
        <w:rPr>
          <w:rFonts w:hint="eastAsia" w:ascii="宋体" w:hAnsi="宋体"/>
          <w:kern w:val="0"/>
          <w:szCs w:val="21"/>
          <w:highlight w:val="none"/>
          <w:u w:val="single"/>
          <w:lang w:eastAsia="zh-CN"/>
        </w:rPr>
        <w:t>；</w:t>
      </w:r>
      <w:r>
        <w:rPr>
          <w:rFonts w:hint="eastAsia" w:ascii="宋体" w:hAnsi="宋体"/>
          <w:kern w:val="0"/>
          <w:szCs w:val="21"/>
          <w:highlight w:val="none"/>
          <w:u w:val="single"/>
        </w:rPr>
        <w:t>《浙江省市政工程预算定额》(2018版)</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《浙江省</w:t>
      </w:r>
      <w:r>
        <w:rPr>
          <w:rFonts w:hint="eastAsia" w:ascii="宋体" w:hAnsi="宋体"/>
          <w:kern w:val="0"/>
          <w:szCs w:val="21"/>
          <w:highlight w:val="none"/>
          <w:u w:val="single"/>
          <w:lang w:val="en-US" w:eastAsia="zh-CN"/>
        </w:rPr>
        <w:t>建筑</w:t>
      </w:r>
      <w:r>
        <w:rPr>
          <w:rFonts w:hint="eastAsia" w:ascii="宋体" w:hAnsi="宋体"/>
          <w:kern w:val="0"/>
          <w:szCs w:val="21"/>
          <w:highlight w:val="none"/>
          <w:u w:val="single"/>
        </w:rPr>
        <w:t>工程预算定额》(2018版)</w:t>
      </w:r>
      <w:r>
        <w:rPr>
          <w:rFonts w:hint="eastAsia" w:ascii="宋体" w:hAnsi="宋体"/>
          <w:kern w:val="0"/>
          <w:szCs w:val="21"/>
          <w:highlight w:val="none"/>
          <w:u w:val="single"/>
          <w:lang w:eastAsia="zh-CN"/>
        </w:rPr>
        <w:t>、</w:t>
      </w:r>
      <w:r>
        <w:rPr>
          <w:rFonts w:hint="eastAsia" w:ascii="宋体" w:hAnsi="宋体"/>
          <w:kern w:val="0"/>
          <w:szCs w:val="21"/>
          <w:highlight w:val="none"/>
          <w:u w:val="single"/>
        </w:rPr>
        <w:t>《浙江省通用安装工程预算定额》</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2018版</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、《浙江省园林绿化及仿古建筑工程预算定额》</w:t>
      </w:r>
      <w:r>
        <w:rPr>
          <w:rFonts w:hint="eastAsia" w:ascii="宋体" w:hAnsi="宋体"/>
          <w:kern w:val="0"/>
          <w:szCs w:val="21"/>
          <w:highlight w:val="none"/>
          <w:u w:val="single"/>
          <w:lang w:val="en-US" w:eastAsia="zh-CN"/>
        </w:rPr>
        <w:t>(</w:t>
      </w:r>
      <w:r>
        <w:rPr>
          <w:rFonts w:hint="eastAsia" w:ascii="宋体" w:hAnsi="宋体"/>
          <w:kern w:val="0"/>
          <w:szCs w:val="21"/>
          <w:highlight w:val="none"/>
          <w:u w:val="single"/>
        </w:rPr>
        <w:t>2018版</w:t>
      </w:r>
      <w:r>
        <w:rPr>
          <w:rFonts w:hint="eastAsia" w:ascii="宋体" w:hAnsi="宋体"/>
          <w:kern w:val="0"/>
          <w:szCs w:val="21"/>
          <w:highlight w:val="none"/>
          <w:u w:val="single"/>
          <w:lang w:val="en-US" w:eastAsia="zh-CN"/>
        </w:rPr>
        <w:t>)</w:t>
      </w:r>
      <w:r>
        <w:rPr>
          <w:rFonts w:hint="eastAsia" w:ascii="宋体" w:hAnsi="宋体"/>
          <w:kern w:val="0"/>
          <w:szCs w:val="21"/>
          <w:highlight w:val="none"/>
          <w:u w:val="single"/>
          <w:lang w:eastAsia="zh-CN"/>
        </w:rPr>
        <w:t>；</w:t>
      </w:r>
      <w:r>
        <w:rPr>
          <w:rFonts w:hint="eastAsia" w:ascii="宋体" w:hAnsi="宋体"/>
          <w:kern w:val="0"/>
          <w:szCs w:val="21"/>
          <w:highlight w:val="none"/>
          <w:u w:val="single"/>
        </w:rPr>
        <w:t>《浙江省建设工程计价规则》（2018版）</w:t>
      </w:r>
      <w:r>
        <w:rPr>
          <w:rFonts w:hint="eastAsia" w:ascii="宋体" w:hAnsi="宋体"/>
          <w:kern w:val="0"/>
          <w:szCs w:val="21"/>
          <w:highlight w:val="none"/>
          <w:u w:val="single"/>
          <w:lang w:eastAsia="zh-CN"/>
        </w:rPr>
        <w:t>；</w:t>
      </w:r>
      <w:r>
        <w:rPr>
          <w:rFonts w:hint="eastAsia" w:ascii="宋体" w:hAnsi="宋体"/>
          <w:kern w:val="0"/>
          <w:szCs w:val="21"/>
          <w:highlight w:val="none"/>
          <w:u w:val="single"/>
        </w:rPr>
        <w:t>浙建建发[2019]92号、2018版定额解释及上级部门有关规定</w:t>
      </w:r>
      <w:r>
        <w:rPr>
          <w:rFonts w:hint="eastAsia"/>
          <w:highlight w:val="none"/>
        </w:rPr>
        <w:t>及浙江省补充条款及补充内容的规定计算得出的，是统一投标报价口径的主要依据</w:t>
      </w:r>
      <w:r>
        <w:rPr>
          <w:highlight w:val="none"/>
        </w:rPr>
        <w:t>。</w:t>
      </w:r>
    </w:p>
    <w:p w14:paraId="432D0991">
      <w:pPr>
        <w:pStyle w:val="7"/>
        <w:tabs>
          <w:tab w:val="left" w:pos="574"/>
        </w:tabs>
        <w:spacing w:after="0" w:line="380" w:lineRule="exact"/>
        <w:ind w:firstLine="420" w:firstLineChars="200"/>
        <w:rPr>
          <w:highlight w:val="none"/>
        </w:rPr>
      </w:pPr>
      <w:r>
        <w:rPr>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7"/>
        <w:tabs>
          <w:tab w:val="left" w:pos="574"/>
        </w:tabs>
        <w:spacing w:after="0" w:line="380" w:lineRule="exact"/>
        <w:ind w:firstLine="420" w:firstLineChars="200"/>
        <w:rPr>
          <w:highlight w:val="none"/>
        </w:rPr>
      </w:pPr>
      <w:r>
        <w:rPr>
          <w:highlight w:val="none"/>
        </w:rPr>
        <w:t>1.6措施费是指为完成工程项目施工，发生于该工程施工前和施工过程中非工程实体项目的费用，由施工技术措施费和施工组织措施费组成。</w:t>
      </w:r>
    </w:p>
    <w:p w14:paraId="5F27BA14">
      <w:pPr>
        <w:pStyle w:val="7"/>
        <w:tabs>
          <w:tab w:val="left" w:pos="574"/>
        </w:tabs>
        <w:spacing w:after="0" w:line="380" w:lineRule="exact"/>
        <w:ind w:firstLine="420" w:firstLineChars="200"/>
        <w:rPr>
          <w:highlight w:val="none"/>
        </w:rPr>
      </w:pPr>
      <w:r>
        <w:rPr>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7"/>
        <w:tabs>
          <w:tab w:val="left" w:pos="574"/>
        </w:tabs>
        <w:spacing w:after="0" w:line="380" w:lineRule="exact"/>
        <w:ind w:firstLine="420" w:firstLineChars="200"/>
        <w:rPr>
          <w:highlight w:val="none"/>
        </w:rPr>
      </w:pPr>
      <w:r>
        <w:rPr>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highlight w:val="none"/>
          <w:u w:val="single"/>
        </w:rPr>
        <w:t>工程定位复测费</w:t>
      </w:r>
      <w:r>
        <w:rPr>
          <w:highlight w:val="none"/>
        </w:rPr>
        <w:t>，行车、行人干扰增加费（</w:t>
      </w:r>
      <w:r>
        <w:rPr>
          <w:i/>
          <w:highlight w:val="none"/>
        </w:rPr>
        <w:t>*干扰费仅道路绿化、排水工程受行车行人干扰费用</w:t>
      </w:r>
      <w:r>
        <w:rPr>
          <w:highlight w:val="none"/>
        </w:rPr>
        <w:t>）等费用。施工组织措施费取费基数中的人工费和机械单价按投标人自报的人工和机械台班单价计取。</w:t>
      </w:r>
    </w:p>
    <w:p w14:paraId="01236DF1">
      <w:pPr>
        <w:pStyle w:val="7"/>
        <w:tabs>
          <w:tab w:val="left" w:pos="574"/>
        </w:tabs>
        <w:spacing w:after="0" w:line="380" w:lineRule="exact"/>
        <w:rPr>
          <w:highlight w:val="none"/>
        </w:rPr>
      </w:pPr>
      <w:r>
        <w:rPr>
          <w:highlight w:val="none"/>
        </w:rPr>
        <w:t>1.7规费项目具体内容如下：</w:t>
      </w:r>
    </w:p>
    <w:p w14:paraId="338ADC2C">
      <w:pPr>
        <w:pStyle w:val="7"/>
        <w:tabs>
          <w:tab w:val="left" w:pos="574"/>
        </w:tabs>
        <w:spacing w:after="0" w:line="380" w:lineRule="exact"/>
        <w:ind w:firstLine="420" w:firstLineChars="200"/>
        <w:rPr>
          <w:highlight w:val="none"/>
        </w:rPr>
      </w:pPr>
      <w:r>
        <w:rPr>
          <w:highlight w:val="none"/>
        </w:rPr>
        <w:t>（1）排污费、社保费、公积金；</w:t>
      </w:r>
    </w:p>
    <w:p w14:paraId="58629818">
      <w:pPr>
        <w:pStyle w:val="7"/>
        <w:tabs>
          <w:tab w:val="left" w:pos="574"/>
        </w:tabs>
        <w:spacing w:after="0" w:line="380" w:lineRule="exact"/>
        <w:ind w:firstLine="420" w:firstLineChars="200"/>
        <w:rPr>
          <w:highlight w:val="none"/>
        </w:rPr>
      </w:pPr>
      <w:r>
        <w:rPr>
          <w:highlight w:val="none"/>
        </w:rPr>
        <w:t>（2）民工工伤保险费。</w:t>
      </w:r>
    </w:p>
    <w:p w14:paraId="45254A25">
      <w:pPr>
        <w:pStyle w:val="7"/>
        <w:tabs>
          <w:tab w:val="left" w:pos="574"/>
        </w:tabs>
        <w:spacing w:after="0" w:line="380" w:lineRule="exact"/>
        <w:ind w:firstLine="420" w:firstLineChars="200"/>
        <w:rPr>
          <w:highlight w:val="none"/>
        </w:rPr>
      </w:pPr>
      <w:r>
        <w:rPr>
          <w:highlight w:val="none"/>
        </w:rPr>
        <w:t>规费的计算基数中所涉及的人工费和机械单价按投标人自报的人工和机械台班单价计取。</w:t>
      </w:r>
    </w:p>
    <w:p w14:paraId="1702B8CE">
      <w:pPr>
        <w:pStyle w:val="7"/>
        <w:tabs>
          <w:tab w:val="left" w:pos="574"/>
        </w:tabs>
        <w:spacing w:after="0" w:line="380" w:lineRule="exact"/>
        <w:rPr>
          <w:highlight w:val="none"/>
          <w:u w:val="single"/>
        </w:rPr>
      </w:pPr>
      <w:r>
        <w:rPr>
          <w:highlight w:val="none"/>
          <w:u w:val="single"/>
        </w:rPr>
        <w:t>1.8危险作业意外伤害保险费，本项目不计取。</w:t>
      </w:r>
    </w:p>
    <w:p w14:paraId="5957FDCB">
      <w:pPr>
        <w:pStyle w:val="7"/>
        <w:tabs>
          <w:tab w:val="left" w:pos="574"/>
        </w:tabs>
        <w:spacing w:after="0" w:line="380" w:lineRule="exact"/>
        <w:rPr>
          <w:rFonts w:hint="eastAsia"/>
          <w:highlight w:val="none"/>
          <w:u w:val="single"/>
        </w:rPr>
      </w:pPr>
      <w:r>
        <w:rPr>
          <w:highlight w:val="none"/>
        </w:rPr>
        <w:t>1.9税金是指按</w:t>
      </w:r>
      <w:r>
        <w:rPr>
          <w:rFonts w:hint="eastAsia"/>
          <w:highlight w:val="none"/>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7"/>
        <w:tabs>
          <w:tab w:val="left" w:pos="574"/>
        </w:tabs>
        <w:spacing w:after="0" w:line="380" w:lineRule="exact"/>
        <w:rPr>
          <w:highlight w:val="none"/>
          <w:u w:val="single"/>
        </w:rPr>
      </w:pPr>
    </w:p>
    <w:p w14:paraId="3729063F">
      <w:pPr>
        <w:pStyle w:val="27"/>
        <w:spacing w:line="380" w:lineRule="exact"/>
        <w:jc w:val="center"/>
        <w:rPr>
          <w:rFonts w:cs="Times New Roman"/>
          <w:highlight w:val="none"/>
        </w:rPr>
      </w:pPr>
      <w:bookmarkStart w:id="591" w:name="_Toc144974836"/>
      <w:bookmarkStart w:id="592" w:name="_Toc152042556"/>
      <w:bookmarkStart w:id="593" w:name="_Toc152045774"/>
      <w:bookmarkStart w:id="594" w:name="_Toc372899881"/>
      <w:bookmarkStart w:id="595" w:name="_Toc288556306"/>
      <w:bookmarkStart w:id="596" w:name="_Toc394573951"/>
      <w:bookmarkStart w:id="597" w:name="_Toc54333554"/>
      <w:r>
        <w:rPr>
          <w:rFonts w:cs="Times New Roman"/>
          <w:highlight w:val="none"/>
        </w:rPr>
        <w:t>2. 投标报价</w:t>
      </w:r>
      <w:bookmarkEnd w:id="591"/>
      <w:bookmarkEnd w:id="592"/>
      <w:bookmarkEnd w:id="593"/>
      <w:r>
        <w:rPr>
          <w:rFonts w:cs="Times New Roman"/>
          <w:highlight w:val="none"/>
        </w:rPr>
        <w:t>要求</w:t>
      </w:r>
      <w:bookmarkEnd w:id="594"/>
      <w:bookmarkEnd w:id="595"/>
      <w:bookmarkEnd w:id="596"/>
      <w:bookmarkEnd w:id="597"/>
    </w:p>
    <w:p w14:paraId="756F94CF">
      <w:pPr>
        <w:pStyle w:val="7"/>
        <w:tabs>
          <w:tab w:val="left" w:pos="574"/>
        </w:tabs>
        <w:adjustRightInd w:val="0"/>
        <w:spacing w:after="0" w:line="380" w:lineRule="exact"/>
        <w:jc w:val="left"/>
        <w:rPr>
          <w:rFonts w:hint="eastAsia"/>
          <w:highlight w:val="none"/>
        </w:rPr>
      </w:pPr>
    </w:p>
    <w:p w14:paraId="2A2722D4">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1A9CD226">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2.2施工技术措施项目可根据施工组织设计增加项目。</w:t>
      </w:r>
    </w:p>
    <w:p w14:paraId="7DCFFD25">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5D10C66B">
      <w:pPr>
        <w:pStyle w:val="7"/>
        <w:tabs>
          <w:tab w:val="left" w:pos="574"/>
        </w:tabs>
        <w:adjustRightInd w:val="0"/>
        <w:spacing w:after="0" w:line="380" w:lineRule="exact"/>
        <w:ind w:firstLine="420" w:firstLineChars="200"/>
        <w:jc w:val="left"/>
        <w:rPr>
          <w:rFonts w:hint="eastAsia"/>
          <w:b/>
          <w:highlight w:val="none"/>
        </w:rPr>
      </w:pPr>
      <w:r>
        <w:rPr>
          <w:rFonts w:hint="eastAsia"/>
          <w:b/>
          <w:highlight w:val="none"/>
        </w:rPr>
        <w:t>2.4投标人的报价要求详见“投标工具-招标概况-投标报价要求”，未按要求报价的，作无效标处理。</w:t>
      </w:r>
    </w:p>
    <w:p w14:paraId="1FDBC9F0">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w:t>
      </w:r>
      <w:r>
        <w:rPr>
          <w:highlight w:val="none"/>
        </w:rPr>
        <w:t>5</w:t>
      </w:r>
      <w:r>
        <w:rPr>
          <w:rFonts w:hint="eastAsia"/>
          <w:highlight w:val="none"/>
        </w:rPr>
        <w:t>投标单位报价时应根据本项目施工图纸、项目清单描述，结合清单计价规范相关内容，综合考虑后自主报价，结算时由于清单描述不完整原因的单价不作调整。</w:t>
      </w:r>
    </w:p>
    <w:p w14:paraId="285846F6">
      <w:pPr>
        <w:pStyle w:val="7"/>
        <w:tabs>
          <w:tab w:val="left" w:pos="574"/>
        </w:tabs>
        <w:adjustRightInd w:val="0"/>
        <w:spacing w:after="0" w:line="380" w:lineRule="exact"/>
        <w:ind w:firstLine="420" w:firstLineChars="200"/>
        <w:jc w:val="left"/>
        <w:rPr>
          <w:rFonts w:hint="eastAsia"/>
          <w:b/>
          <w:highlight w:val="none"/>
        </w:rPr>
      </w:pPr>
    </w:p>
    <w:p w14:paraId="00B01798">
      <w:pPr>
        <w:pStyle w:val="27"/>
        <w:spacing w:line="380" w:lineRule="exact"/>
        <w:jc w:val="center"/>
        <w:rPr>
          <w:highlight w:val="none"/>
        </w:rPr>
      </w:pPr>
      <w:bookmarkStart w:id="598" w:name="_Toc2292_WPSOffice_Level2"/>
      <w:bookmarkStart w:id="599" w:name="_Toc8305385"/>
      <w:bookmarkStart w:id="600" w:name="_Toc19717_WPSOffice_Level2"/>
      <w:bookmarkStart w:id="601" w:name="_Toc54333555"/>
      <w:bookmarkStart w:id="602" w:name="_Toc16242_WPSOffice_Level2"/>
      <w:bookmarkStart w:id="603" w:name="_Toc17352"/>
      <w:bookmarkStart w:id="604" w:name="_Toc5620"/>
      <w:bookmarkStart w:id="605" w:name="_Toc8586"/>
      <w:bookmarkStart w:id="606" w:name="_Toc21256_WPSOffice_Level2"/>
      <w:bookmarkStart w:id="607" w:name="_Toc16521981"/>
      <w:bookmarkStart w:id="608" w:name="_Toc13657"/>
      <w:r>
        <w:rPr>
          <w:rFonts w:hint="eastAsia"/>
          <w:highlight w:val="none"/>
        </w:rPr>
        <w:t>3. 工程量清单与计价表</w:t>
      </w:r>
      <w:bookmarkEnd w:id="598"/>
      <w:bookmarkEnd w:id="599"/>
      <w:bookmarkEnd w:id="600"/>
      <w:bookmarkEnd w:id="601"/>
      <w:bookmarkEnd w:id="602"/>
      <w:bookmarkEnd w:id="603"/>
      <w:bookmarkEnd w:id="604"/>
      <w:bookmarkEnd w:id="605"/>
      <w:bookmarkEnd w:id="606"/>
      <w:bookmarkEnd w:id="607"/>
      <w:bookmarkEnd w:id="608"/>
    </w:p>
    <w:p w14:paraId="0CDE77C9">
      <w:pPr>
        <w:pStyle w:val="7"/>
        <w:tabs>
          <w:tab w:val="left" w:pos="574"/>
        </w:tabs>
        <w:adjustRightInd w:val="0"/>
        <w:spacing w:after="0" w:line="380" w:lineRule="exact"/>
        <w:ind w:firstLine="420" w:firstLineChars="200"/>
        <w:jc w:val="left"/>
        <w:rPr>
          <w:highlight w:val="none"/>
        </w:rPr>
      </w:pPr>
    </w:p>
    <w:p w14:paraId="56AB91BC">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3.1工程量清单：详见后缀名为“.招标文件”的电子招标文件。</w:t>
      </w:r>
    </w:p>
    <w:p w14:paraId="2B352371">
      <w:pPr>
        <w:pStyle w:val="7"/>
        <w:tabs>
          <w:tab w:val="left" w:pos="574"/>
        </w:tabs>
        <w:adjustRightInd w:val="0"/>
        <w:spacing w:after="0" w:line="380" w:lineRule="exact"/>
        <w:ind w:firstLine="420" w:firstLineChars="200"/>
        <w:jc w:val="left"/>
        <w:rPr>
          <w:highlight w:val="none"/>
        </w:rPr>
      </w:pPr>
      <w:r>
        <w:rPr>
          <w:rFonts w:hint="eastAsia"/>
          <w:highlight w:val="none"/>
        </w:rPr>
        <w:t>3.2工程量</w:t>
      </w:r>
      <w:r>
        <w:rPr>
          <w:highlight w:val="none"/>
        </w:rPr>
        <w:t>清单编制说明</w:t>
      </w:r>
    </w:p>
    <w:p w14:paraId="2C7A64EE">
      <w:pPr>
        <w:pStyle w:val="7"/>
        <w:tabs>
          <w:tab w:val="left" w:pos="574"/>
        </w:tabs>
        <w:adjustRightInd w:val="0"/>
        <w:spacing w:after="0" w:line="380" w:lineRule="exact"/>
        <w:ind w:firstLine="420" w:firstLineChars="200"/>
        <w:jc w:val="left"/>
        <w:rPr>
          <w:highlight w:val="none"/>
        </w:rPr>
      </w:pPr>
    </w:p>
    <w:p w14:paraId="331AD305">
      <w:pPr>
        <w:pStyle w:val="7"/>
        <w:tabs>
          <w:tab w:val="left" w:pos="574"/>
        </w:tabs>
        <w:adjustRightInd w:val="0"/>
        <w:spacing w:after="0" w:line="380" w:lineRule="exact"/>
        <w:ind w:firstLine="420" w:firstLineChars="200"/>
        <w:jc w:val="left"/>
        <w:rPr>
          <w:highlight w:val="none"/>
        </w:rPr>
      </w:pPr>
    </w:p>
    <w:p w14:paraId="71451C78">
      <w:pPr>
        <w:pStyle w:val="7"/>
        <w:tabs>
          <w:tab w:val="left" w:pos="574"/>
        </w:tabs>
        <w:adjustRightInd w:val="0"/>
        <w:spacing w:after="0" w:line="380" w:lineRule="exact"/>
        <w:ind w:firstLine="420" w:firstLineChars="200"/>
        <w:jc w:val="left"/>
        <w:rPr>
          <w:highlight w:val="none"/>
        </w:rPr>
      </w:pPr>
    </w:p>
    <w:p w14:paraId="68C702D9">
      <w:pPr>
        <w:pStyle w:val="7"/>
        <w:tabs>
          <w:tab w:val="left" w:pos="574"/>
        </w:tabs>
        <w:adjustRightInd w:val="0"/>
        <w:spacing w:after="0" w:line="380" w:lineRule="exact"/>
        <w:ind w:firstLine="420" w:firstLineChars="200"/>
        <w:jc w:val="left"/>
        <w:rPr>
          <w:highlight w:val="none"/>
        </w:rPr>
      </w:pPr>
    </w:p>
    <w:p w14:paraId="09599522">
      <w:pPr>
        <w:pStyle w:val="7"/>
        <w:tabs>
          <w:tab w:val="left" w:pos="574"/>
        </w:tabs>
        <w:adjustRightInd w:val="0"/>
        <w:spacing w:after="0" w:line="380" w:lineRule="exact"/>
        <w:ind w:firstLine="420" w:firstLineChars="200"/>
        <w:jc w:val="left"/>
        <w:rPr>
          <w:highlight w:val="none"/>
        </w:rPr>
      </w:pPr>
    </w:p>
    <w:p w14:paraId="24B1665F">
      <w:pPr>
        <w:pStyle w:val="7"/>
        <w:tabs>
          <w:tab w:val="left" w:pos="574"/>
        </w:tabs>
        <w:adjustRightInd w:val="0"/>
        <w:spacing w:after="0" w:line="380" w:lineRule="exact"/>
        <w:ind w:firstLine="420" w:firstLineChars="200"/>
        <w:jc w:val="left"/>
        <w:rPr>
          <w:highlight w:val="none"/>
        </w:rPr>
      </w:pPr>
    </w:p>
    <w:p w14:paraId="0DAF4DEE">
      <w:pPr>
        <w:pStyle w:val="7"/>
        <w:tabs>
          <w:tab w:val="left" w:pos="574"/>
        </w:tabs>
        <w:adjustRightInd w:val="0"/>
        <w:spacing w:after="0" w:line="380" w:lineRule="exact"/>
        <w:ind w:firstLine="420" w:firstLineChars="200"/>
        <w:jc w:val="left"/>
        <w:rPr>
          <w:highlight w:val="none"/>
        </w:rPr>
      </w:pPr>
    </w:p>
    <w:p w14:paraId="281EBA71">
      <w:pPr>
        <w:pStyle w:val="7"/>
        <w:tabs>
          <w:tab w:val="left" w:pos="574"/>
        </w:tabs>
        <w:adjustRightInd w:val="0"/>
        <w:spacing w:after="0" w:line="380" w:lineRule="exact"/>
        <w:ind w:firstLine="420" w:firstLineChars="200"/>
        <w:jc w:val="left"/>
        <w:rPr>
          <w:highlight w:val="none"/>
        </w:rPr>
      </w:pPr>
    </w:p>
    <w:p w14:paraId="34DFA6F4">
      <w:pPr>
        <w:pStyle w:val="7"/>
        <w:tabs>
          <w:tab w:val="left" w:pos="574"/>
        </w:tabs>
        <w:adjustRightInd w:val="0"/>
        <w:spacing w:after="0" w:line="380" w:lineRule="exact"/>
        <w:ind w:firstLine="420" w:firstLineChars="200"/>
        <w:jc w:val="left"/>
        <w:rPr>
          <w:highlight w:val="none"/>
        </w:rPr>
      </w:pPr>
    </w:p>
    <w:p w14:paraId="3E854C08">
      <w:pPr>
        <w:pStyle w:val="7"/>
        <w:tabs>
          <w:tab w:val="left" w:pos="574"/>
        </w:tabs>
        <w:adjustRightInd w:val="0"/>
        <w:spacing w:after="0" w:line="380" w:lineRule="exact"/>
        <w:jc w:val="left"/>
        <w:rPr>
          <w:rFonts w:hint="eastAsia" w:ascii="新宋体" w:hAnsi="新宋体" w:eastAsia="新宋体"/>
          <w:b/>
          <w:kern w:val="0"/>
          <w:sz w:val="32"/>
          <w:szCs w:val="32"/>
          <w:highlight w:val="none"/>
        </w:rPr>
      </w:pPr>
    </w:p>
    <w:p w14:paraId="4D610A30">
      <w:pPr>
        <w:pStyle w:val="10"/>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三门县滨海科技城大周塘区块市政配套工程（一期）晏清路雨污水管网工程</w:t>
      </w:r>
    </w:p>
    <w:p w14:paraId="7C0A6B62">
      <w:pPr>
        <w:widowControl/>
        <w:spacing w:line="360" w:lineRule="auto"/>
        <w:jc w:val="center"/>
        <w:rPr>
          <w:rFonts w:hint="eastAsia"/>
          <w:b/>
          <w:sz w:val="30"/>
          <w:szCs w:val="30"/>
          <w:highlight w:val="none"/>
          <w:u w:val="single"/>
        </w:rPr>
      </w:pPr>
      <w:r>
        <w:rPr>
          <w:rFonts w:hint="eastAsia"/>
          <w:b/>
          <w:sz w:val="30"/>
          <w:szCs w:val="30"/>
          <w:highlight w:val="none"/>
        </w:rPr>
        <w:t>工程量清单编制说明</w:t>
      </w:r>
    </w:p>
    <w:p w14:paraId="59BED870">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firstLine="241" w:firstLineChars="100"/>
        <w:jc w:val="both"/>
        <w:textAlignment w:val="auto"/>
        <w:outlineLvl w:val="2"/>
        <w:rPr>
          <w:rFonts w:hint="eastAsia" w:asciiTheme="minorEastAsia" w:hAnsiTheme="minorEastAsia" w:eastAsiaTheme="minorEastAsia" w:cstheme="minorEastAsia"/>
          <w:b/>
          <w:bCs w:val="0"/>
          <w:sz w:val="24"/>
          <w:szCs w:val="24"/>
          <w:lang w:val="en-US"/>
        </w:rPr>
      </w:pPr>
      <w:bookmarkStart w:id="609" w:name="_Toc15373"/>
      <w:r>
        <w:rPr>
          <w:rFonts w:hint="eastAsia" w:asciiTheme="minorEastAsia" w:hAnsiTheme="minorEastAsia" w:eastAsiaTheme="minorEastAsia" w:cstheme="minorEastAsia"/>
          <w:b/>
          <w:bCs w:val="0"/>
          <w:kern w:val="2"/>
          <w:sz w:val="24"/>
          <w:szCs w:val="24"/>
          <w:lang w:val="en-US" w:eastAsia="zh-CN" w:bidi="ar"/>
        </w:rPr>
        <w:t>一.工程概况</w:t>
      </w:r>
      <w:bookmarkEnd w:id="609"/>
    </w:p>
    <w:p w14:paraId="077F4611">
      <w:pPr>
        <w:spacing w:line="48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本工程为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2"/>
          <w:sz w:val="24"/>
          <w:szCs w:val="24"/>
          <w:u w:val="single"/>
          <w:lang w:val="en-US" w:eastAsia="zh-CN" w:bidi="ar"/>
        </w:rPr>
        <w:t>三门县滨海科技城大周塘区块市政配套工程（一期）晏清路雨污水管网工程</w:t>
      </w:r>
      <w:r>
        <w:rPr>
          <w:rFonts w:hint="eastAsia" w:asciiTheme="minorEastAsia" w:hAnsiTheme="minorEastAsia" w:eastAsiaTheme="minorEastAsia" w:cstheme="minorEastAsia"/>
          <w:kern w:val="2"/>
          <w:sz w:val="24"/>
          <w:szCs w:val="24"/>
          <w:lang w:val="en-US" w:eastAsia="zh-CN" w:bidi="ar"/>
        </w:rPr>
        <w:t>，工程建设地点在</w:t>
      </w:r>
      <w:r>
        <w:rPr>
          <w:rFonts w:hint="eastAsia" w:asciiTheme="minorEastAsia" w:hAnsiTheme="minorEastAsia" w:eastAsiaTheme="minorEastAsia" w:cstheme="minorEastAsia"/>
          <w:kern w:val="2"/>
          <w:sz w:val="24"/>
          <w:szCs w:val="24"/>
          <w:u w:val="single"/>
          <w:lang w:val="en-US" w:eastAsia="zh-CN" w:bidi="ar"/>
        </w:rPr>
        <w:t>三门县海润街道</w:t>
      </w:r>
      <w:r>
        <w:rPr>
          <w:rFonts w:hint="eastAsia" w:asciiTheme="minorEastAsia" w:hAnsiTheme="minorEastAsia" w:eastAsiaTheme="minorEastAsia" w:cstheme="minorEastAsia"/>
          <w:kern w:val="2"/>
          <w:sz w:val="24"/>
          <w:szCs w:val="24"/>
          <w:lang w:val="en-US" w:eastAsia="zh-CN" w:bidi="ar"/>
        </w:rPr>
        <w:t>，项目由</w:t>
      </w:r>
      <w:r>
        <w:rPr>
          <w:rFonts w:hint="eastAsia" w:asciiTheme="minorEastAsia" w:hAnsiTheme="minorEastAsia" w:eastAsiaTheme="minorEastAsia" w:cstheme="minorEastAsia"/>
          <w:sz w:val="24"/>
          <w:szCs w:val="24"/>
          <w:u w:val="single"/>
        </w:rPr>
        <w:t>浙江三门经济开发区管理委员会</w:t>
      </w:r>
      <w:r>
        <w:rPr>
          <w:rFonts w:hint="eastAsia" w:asciiTheme="minorEastAsia" w:hAnsiTheme="minorEastAsia" w:eastAsiaTheme="minorEastAsia" w:cstheme="minorEastAsia"/>
          <w:kern w:val="2"/>
          <w:sz w:val="24"/>
          <w:szCs w:val="24"/>
          <w:lang w:val="en-US" w:eastAsia="zh-CN" w:bidi="ar"/>
        </w:rPr>
        <w:t>负责建设，施工图由</w:t>
      </w:r>
      <w:r>
        <w:rPr>
          <w:rFonts w:hint="eastAsia" w:asciiTheme="minorEastAsia" w:hAnsiTheme="minorEastAsia" w:eastAsiaTheme="minorEastAsia" w:cstheme="minorEastAsia"/>
          <w:sz w:val="24"/>
          <w:szCs w:val="24"/>
          <w:u w:val="single"/>
          <w:lang w:val="en-US" w:eastAsia="zh-CN"/>
        </w:rPr>
        <w:t>中誉设计</w:t>
      </w:r>
      <w:r>
        <w:rPr>
          <w:rFonts w:hint="eastAsia" w:asciiTheme="minorEastAsia" w:hAnsiTheme="minorEastAsia" w:eastAsiaTheme="minorEastAsia" w:cstheme="minorEastAsia"/>
          <w:kern w:val="2"/>
          <w:sz w:val="24"/>
          <w:szCs w:val="24"/>
          <w:u w:val="single"/>
          <w:lang w:val="en-US" w:eastAsia="zh-CN" w:bidi="ar-SA"/>
        </w:rPr>
        <w:t>有限公司</w:t>
      </w:r>
      <w:r>
        <w:rPr>
          <w:rFonts w:hint="eastAsia" w:asciiTheme="minorEastAsia" w:hAnsiTheme="minorEastAsia" w:eastAsiaTheme="minorEastAsia" w:cstheme="minorEastAsia"/>
          <w:kern w:val="2"/>
          <w:sz w:val="24"/>
          <w:szCs w:val="24"/>
          <w:lang w:val="en-US" w:eastAsia="zh-CN" w:bidi="ar"/>
        </w:rPr>
        <w:t>设计。</w:t>
      </w:r>
    </w:p>
    <w:p w14:paraId="4DC974F2">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105" w:right="0" w:firstLine="115"/>
        <w:jc w:val="both"/>
        <w:textAlignment w:val="auto"/>
        <w:outlineLvl w:val="2"/>
        <w:rPr>
          <w:rFonts w:hint="eastAsia" w:asciiTheme="minorEastAsia" w:hAnsiTheme="minorEastAsia" w:eastAsiaTheme="minorEastAsia" w:cstheme="minorEastAsia"/>
          <w:b/>
          <w:bCs w:val="0"/>
          <w:sz w:val="24"/>
          <w:szCs w:val="24"/>
          <w:lang w:val="en-US"/>
        </w:rPr>
      </w:pPr>
      <w:bookmarkStart w:id="610" w:name="_Toc5732"/>
      <w:r>
        <w:rPr>
          <w:rFonts w:hint="eastAsia" w:asciiTheme="minorEastAsia" w:hAnsiTheme="minorEastAsia" w:eastAsiaTheme="minorEastAsia" w:cstheme="minorEastAsia"/>
          <w:b/>
          <w:bCs w:val="0"/>
          <w:kern w:val="2"/>
          <w:sz w:val="24"/>
          <w:szCs w:val="24"/>
          <w:lang w:val="en-US" w:eastAsia="zh-CN" w:bidi="ar"/>
        </w:rPr>
        <w:t>二.编制依据</w:t>
      </w:r>
      <w:bookmarkEnd w:id="610"/>
    </w:p>
    <w:p w14:paraId="6737BEBD">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794" w:right="0" w:hanging="374"/>
        <w:jc w:val="both"/>
        <w:textAlignment w:val="auto"/>
        <w:outlineLvl w:val="1"/>
        <w:rPr>
          <w:rFonts w:hint="eastAsia" w:asciiTheme="minorEastAsia" w:hAnsiTheme="minorEastAsia" w:eastAsiaTheme="minorEastAsia" w:cstheme="minorEastAsia"/>
          <w:sz w:val="24"/>
          <w:szCs w:val="24"/>
          <w:lang w:val="en-US"/>
        </w:rPr>
      </w:pPr>
      <w:bookmarkStart w:id="611" w:name="_Toc31918"/>
      <w:r>
        <w:rPr>
          <w:rFonts w:hint="eastAsia" w:asciiTheme="minorEastAsia" w:hAnsiTheme="minorEastAsia" w:eastAsiaTheme="minorEastAsia" w:cstheme="minorEastAsia"/>
          <w:kern w:val="2"/>
          <w:sz w:val="24"/>
          <w:szCs w:val="24"/>
          <w:lang w:val="en-US" w:eastAsia="zh-CN" w:bidi="ar"/>
        </w:rPr>
        <w:t>1.施工图纸等；</w:t>
      </w:r>
      <w:bookmarkEnd w:id="611"/>
    </w:p>
    <w:p w14:paraId="2E9EF642">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bookmarkStart w:id="612" w:name="_Toc4689"/>
      <w:r>
        <w:rPr>
          <w:rFonts w:hint="eastAsia" w:asciiTheme="minorEastAsia" w:hAnsiTheme="minorEastAsia" w:eastAsiaTheme="minorEastAsia" w:cstheme="minorEastAsia"/>
          <w:kern w:val="2"/>
          <w:sz w:val="24"/>
          <w:szCs w:val="24"/>
          <w:lang w:val="en-US" w:eastAsia="zh-CN" w:bidi="ar"/>
        </w:rPr>
        <w:t>2.《建设工程工程量清单计价规范》（GB50500-2013）、《房屋建筑与装饰工程工程量计算规范》（GB50854-2013）、《通用安装工程工程量计算规范》（GB50856-2013）、《市政工程工程量计算规范》（GB50857-2013）、</w:t>
      </w:r>
      <w:r>
        <w:rPr>
          <w:rFonts w:hint="eastAsia" w:asciiTheme="minorEastAsia" w:hAnsiTheme="minorEastAsia" w:eastAsiaTheme="minorEastAsia" w:cstheme="minorEastAsia"/>
          <w:kern w:val="2"/>
          <w:sz w:val="24"/>
          <w:szCs w:val="24"/>
          <w:lang w:val="zh-CN" w:eastAsia="zh-CN" w:bidi="ar"/>
        </w:rPr>
        <w:t>《园林绿化工程工程量计算规范（GB50858-2013）》、</w:t>
      </w:r>
      <w:r>
        <w:rPr>
          <w:rFonts w:hint="eastAsia" w:asciiTheme="minorEastAsia" w:hAnsiTheme="minorEastAsia" w:eastAsiaTheme="minorEastAsia" w:cstheme="minorEastAsia"/>
          <w:kern w:val="2"/>
          <w:sz w:val="24"/>
          <w:szCs w:val="24"/>
          <w:lang w:val="en-US" w:eastAsia="zh-CN" w:bidi="ar"/>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6DA841EF">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359" w:firstLine="360"/>
        <w:jc w:val="both"/>
        <w:textAlignment w:val="auto"/>
        <w:outlineLvl w:val="1"/>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3.相关法律、法规以及规范、文件等。</w:t>
      </w:r>
      <w:bookmarkEnd w:id="612"/>
    </w:p>
    <w:p w14:paraId="3960961F">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328" w:right="0" w:hanging="118"/>
        <w:jc w:val="both"/>
        <w:textAlignment w:val="auto"/>
        <w:outlineLvl w:val="2"/>
        <w:rPr>
          <w:rFonts w:hint="eastAsia" w:asciiTheme="minorEastAsia" w:hAnsiTheme="minorEastAsia" w:eastAsiaTheme="minorEastAsia" w:cstheme="minorEastAsia"/>
          <w:b/>
          <w:bCs w:val="0"/>
          <w:sz w:val="24"/>
          <w:szCs w:val="24"/>
          <w:lang w:val="en-US"/>
        </w:rPr>
      </w:pPr>
      <w:bookmarkStart w:id="613" w:name="_Toc16020"/>
      <w:r>
        <w:rPr>
          <w:rFonts w:hint="eastAsia" w:asciiTheme="minorEastAsia" w:hAnsiTheme="minorEastAsia" w:eastAsiaTheme="minorEastAsia" w:cstheme="minorEastAsia"/>
          <w:b/>
          <w:bCs w:val="0"/>
          <w:kern w:val="2"/>
          <w:sz w:val="24"/>
          <w:szCs w:val="24"/>
          <w:lang w:val="en-US" w:eastAsia="zh-CN" w:bidi="ar"/>
        </w:rPr>
        <w:t>三.工程质量、工期、取费费率等要求</w:t>
      </w:r>
      <w:bookmarkEnd w:id="613"/>
    </w:p>
    <w:p w14:paraId="09844A22">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1.工程质量：详见招标文件；</w:t>
      </w:r>
    </w:p>
    <w:p w14:paraId="181C443F">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2.工期：详见招标文件；</w:t>
      </w:r>
    </w:p>
    <w:p w14:paraId="5787EF5D">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3.安全文明施工费、规费、民工工伤保险费、税金的取费基数以及费率详见招标文件；</w:t>
      </w:r>
    </w:p>
    <w:p w14:paraId="354E6DDE">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220"/>
        <w:jc w:val="both"/>
        <w:textAlignment w:val="auto"/>
        <w:outlineLvl w:val="2"/>
        <w:rPr>
          <w:rFonts w:hint="eastAsia" w:asciiTheme="minorEastAsia" w:hAnsiTheme="minorEastAsia" w:eastAsiaTheme="minorEastAsia" w:cstheme="minorEastAsia"/>
          <w:sz w:val="24"/>
          <w:szCs w:val="24"/>
          <w:lang w:val="en-US"/>
        </w:rPr>
      </w:pPr>
      <w:bookmarkStart w:id="614" w:name="_Toc24124"/>
      <w:r>
        <w:rPr>
          <w:rFonts w:hint="eastAsia" w:asciiTheme="minorEastAsia" w:hAnsiTheme="minorEastAsia" w:eastAsiaTheme="minorEastAsia" w:cstheme="minorEastAsia"/>
          <w:b/>
          <w:bCs w:val="0"/>
          <w:kern w:val="2"/>
          <w:sz w:val="24"/>
          <w:szCs w:val="24"/>
          <w:lang w:val="en-US" w:eastAsia="zh-CN" w:bidi="ar"/>
        </w:rPr>
        <w:t>四.清单报价相关要求及问题说明</w:t>
      </w:r>
      <w:bookmarkEnd w:id="614"/>
    </w:p>
    <w:p w14:paraId="13DECD39">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1.清单项目特征仅描述项目主要特征，项目的详细特征应参照设计图纸；</w:t>
      </w:r>
    </w:p>
    <w:p w14:paraId="19E13E2D">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2.工程中一些无法确定规格以及品牌的材料按暂估价计入，具体见材料暂估单价表,投标人应按材料暂估单价表中的单价进入清单项目综合单价，否则以无效标论处；</w:t>
      </w:r>
    </w:p>
    <w:p w14:paraId="66ABF29C">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14:paraId="1179DB5D">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zh-CN" w:eastAsia="zh-CN" w:bidi="ar"/>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04861546">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5.本项目商品砼运距由投标人报价时自行考虑，结算时不再调整；</w:t>
      </w:r>
    </w:p>
    <w:p w14:paraId="135C9A9F">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en-US" w:eastAsia="zh-CN" w:bidi="ar"/>
        </w:rPr>
        <w:t>6.</w:t>
      </w:r>
      <w:r>
        <w:rPr>
          <w:rFonts w:hint="eastAsia" w:asciiTheme="minorEastAsia" w:hAnsiTheme="minorEastAsia" w:eastAsiaTheme="minorEastAsia" w:cstheme="minorEastAsia"/>
          <w:kern w:val="2"/>
          <w:sz w:val="24"/>
          <w:szCs w:val="24"/>
          <w:lang w:val="zh-CN" w:eastAsia="zh-CN" w:bidi="ar"/>
        </w:rPr>
        <w:t>本项目</w:t>
      </w:r>
      <w:r>
        <w:rPr>
          <w:rFonts w:hint="eastAsia" w:asciiTheme="minorEastAsia" w:hAnsiTheme="minorEastAsia" w:eastAsiaTheme="minorEastAsia" w:cstheme="minorEastAsia"/>
          <w:kern w:val="2"/>
          <w:sz w:val="24"/>
          <w:szCs w:val="24"/>
          <w:lang w:val="en-US" w:eastAsia="zh-CN" w:bidi="ar"/>
        </w:rPr>
        <w:t>的土石方类别由</w:t>
      </w:r>
      <w:r>
        <w:rPr>
          <w:rFonts w:hint="eastAsia" w:asciiTheme="minorEastAsia" w:hAnsiTheme="minorEastAsia" w:eastAsiaTheme="minorEastAsia" w:cstheme="minorEastAsia"/>
          <w:kern w:val="2"/>
          <w:sz w:val="24"/>
          <w:szCs w:val="24"/>
          <w:lang w:val="zh-CN" w:eastAsia="zh-CN" w:bidi="ar"/>
        </w:rPr>
        <w:t>投标人</w:t>
      </w:r>
      <w:r>
        <w:rPr>
          <w:rFonts w:hint="eastAsia" w:asciiTheme="minorEastAsia" w:hAnsiTheme="minorEastAsia" w:eastAsiaTheme="minorEastAsia" w:cstheme="minorEastAsia"/>
          <w:kern w:val="2"/>
          <w:sz w:val="24"/>
          <w:szCs w:val="24"/>
          <w:lang w:val="en-US" w:eastAsia="zh-CN" w:bidi="ar"/>
        </w:rPr>
        <w:t>根据现场根据现场实际情况自行考虑</w:t>
      </w:r>
      <w:r>
        <w:rPr>
          <w:rFonts w:hint="eastAsia" w:asciiTheme="minorEastAsia" w:hAnsiTheme="minorEastAsia" w:eastAsiaTheme="minorEastAsia" w:cstheme="minorEastAsia"/>
          <w:kern w:val="2"/>
          <w:sz w:val="24"/>
          <w:szCs w:val="24"/>
          <w:lang w:val="zh-CN" w:eastAsia="zh-CN" w:bidi="ar"/>
        </w:rPr>
        <w:t>，结算时不再调整；</w:t>
      </w:r>
    </w:p>
    <w:p w14:paraId="318A9663">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en-US" w:eastAsia="zh-CN" w:bidi="ar"/>
        </w:rPr>
        <w:t>7.</w:t>
      </w:r>
      <w:r>
        <w:rPr>
          <w:rFonts w:hint="eastAsia" w:asciiTheme="minorEastAsia" w:hAnsiTheme="minorEastAsia" w:eastAsiaTheme="minorEastAsia" w:cstheme="minorEastAsia"/>
          <w:kern w:val="2"/>
          <w:sz w:val="24"/>
          <w:szCs w:val="24"/>
          <w:lang w:val="zh-CN" w:eastAsia="zh-CN" w:bidi="ar"/>
        </w:rPr>
        <w:t>本项目</w:t>
      </w:r>
      <w:r>
        <w:rPr>
          <w:rFonts w:hint="eastAsia" w:asciiTheme="minorEastAsia" w:hAnsiTheme="minorEastAsia" w:eastAsiaTheme="minorEastAsia" w:cstheme="minorEastAsia"/>
          <w:kern w:val="2"/>
          <w:sz w:val="24"/>
          <w:szCs w:val="24"/>
          <w:lang w:val="en-US" w:eastAsia="zh-CN" w:bidi="ar"/>
        </w:rPr>
        <w:t>的排水降水、临时水电接入费、</w:t>
      </w:r>
      <w:r>
        <w:rPr>
          <w:rFonts w:hint="eastAsia" w:asciiTheme="minorEastAsia" w:hAnsiTheme="minorEastAsia" w:eastAsiaTheme="minorEastAsia" w:cstheme="minorEastAsia"/>
          <w:kern w:val="2"/>
          <w:sz w:val="24"/>
          <w:szCs w:val="24"/>
          <w:lang w:val="zh-CN" w:eastAsia="zh-CN" w:bidi="ar"/>
        </w:rPr>
        <w:t>大型机械设备进出场及安拆</w:t>
      </w:r>
      <w:r>
        <w:rPr>
          <w:rFonts w:hint="eastAsia" w:asciiTheme="minorEastAsia" w:hAnsiTheme="minorEastAsia" w:eastAsiaTheme="minorEastAsia" w:cstheme="minorEastAsia"/>
          <w:kern w:val="2"/>
          <w:sz w:val="24"/>
          <w:szCs w:val="24"/>
          <w:lang w:val="en-US" w:eastAsia="zh-CN" w:bidi="ar"/>
        </w:rPr>
        <w:t>等均由</w:t>
      </w:r>
      <w:r>
        <w:rPr>
          <w:rFonts w:hint="eastAsia" w:asciiTheme="minorEastAsia" w:hAnsiTheme="minorEastAsia" w:eastAsiaTheme="minorEastAsia" w:cstheme="minorEastAsia"/>
          <w:kern w:val="2"/>
          <w:sz w:val="24"/>
          <w:szCs w:val="24"/>
          <w:lang w:val="zh-CN" w:eastAsia="zh-CN" w:bidi="ar"/>
        </w:rPr>
        <w:t>投标人</w:t>
      </w:r>
      <w:r>
        <w:rPr>
          <w:rFonts w:hint="eastAsia" w:asciiTheme="minorEastAsia" w:hAnsiTheme="minorEastAsia" w:eastAsiaTheme="minorEastAsia" w:cstheme="minorEastAsia"/>
          <w:kern w:val="2"/>
          <w:sz w:val="24"/>
          <w:szCs w:val="24"/>
          <w:lang w:val="en-US" w:eastAsia="zh-CN" w:bidi="ar"/>
        </w:rPr>
        <w:t>根据现场根据现场实际情况自行考虑</w:t>
      </w:r>
      <w:r>
        <w:rPr>
          <w:rFonts w:hint="eastAsia" w:asciiTheme="minorEastAsia" w:hAnsiTheme="minorEastAsia" w:eastAsiaTheme="minorEastAsia" w:cstheme="minorEastAsia"/>
          <w:kern w:val="2"/>
          <w:sz w:val="24"/>
          <w:szCs w:val="24"/>
          <w:lang w:val="zh-CN" w:eastAsia="zh-CN" w:bidi="ar"/>
        </w:rPr>
        <w:t>，结算时不再调整；</w:t>
      </w:r>
    </w:p>
    <w:p w14:paraId="111EBD29">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en-US" w:eastAsia="zh-CN" w:bidi="ar"/>
        </w:rPr>
        <w:t>8</w:t>
      </w:r>
      <w:r>
        <w:rPr>
          <w:rFonts w:hint="eastAsia" w:asciiTheme="minorEastAsia" w:hAnsiTheme="minorEastAsia" w:eastAsiaTheme="minorEastAsia" w:cstheme="minorEastAsia"/>
          <w:kern w:val="2"/>
          <w:sz w:val="24"/>
          <w:szCs w:val="24"/>
          <w:lang w:val="zh-CN" w:eastAsia="zh-CN" w:bidi="ar"/>
        </w:rPr>
        <w:t>.本工程钢筋接头除清单编制的接头方式外，其余均按绑扎考虑，钢筋定尺长度为9米；</w:t>
      </w:r>
    </w:p>
    <w:p w14:paraId="0C400913">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en-US" w:eastAsia="zh-CN" w:bidi="ar"/>
        </w:rPr>
        <w:t>9</w:t>
      </w:r>
      <w:r>
        <w:rPr>
          <w:rFonts w:hint="eastAsia" w:asciiTheme="minorEastAsia" w:hAnsiTheme="minorEastAsia" w:eastAsiaTheme="minorEastAsia" w:cstheme="minorEastAsia"/>
          <w:kern w:val="2"/>
          <w:sz w:val="24"/>
          <w:szCs w:val="24"/>
          <w:lang w:val="zh-CN" w:eastAsia="zh-CN" w:bidi="ar"/>
        </w:rPr>
        <w:t>.工程量清单项目名称和项目特征中，未特别注明的单位均为mm。</w:t>
      </w:r>
    </w:p>
    <w:p w14:paraId="758A9D23">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220"/>
        <w:jc w:val="both"/>
        <w:textAlignment w:val="auto"/>
        <w:outlineLvl w:val="2"/>
        <w:rPr>
          <w:rFonts w:hint="eastAsia" w:asciiTheme="minorEastAsia" w:hAnsiTheme="minorEastAsia" w:eastAsiaTheme="minorEastAsia" w:cstheme="minorEastAsia"/>
          <w:b/>
          <w:bCs w:val="0"/>
          <w:kern w:val="2"/>
          <w:sz w:val="24"/>
          <w:szCs w:val="24"/>
          <w:lang w:val="zh-CN" w:eastAsia="zh-CN" w:bidi="ar"/>
        </w:rPr>
      </w:pPr>
      <w:r>
        <w:rPr>
          <w:rFonts w:hint="eastAsia" w:asciiTheme="minorEastAsia" w:hAnsiTheme="minorEastAsia" w:eastAsiaTheme="minorEastAsia" w:cstheme="minorEastAsia"/>
          <w:b/>
          <w:bCs w:val="0"/>
          <w:kern w:val="2"/>
          <w:sz w:val="24"/>
          <w:szCs w:val="24"/>
          <w:lang w:val="zh-CN" w:eastAsia="zh-CN" w:bidi="ar"/>
        </w:rPr>
        <w:t>五</w:t>
      </w:r>
      <w:r>
        <w:rPr>
          <w:rFonts w:hint="eastAsia" w:asciiTheme="minorEastAsia" w:hAnsiTheme="minorEastAsia" w:eastAsiaTheme="minorEastAsia" w:cstheme="minorEastAsia"/>
          <w:b/>
          <w:bCs w:val="0"/>
          <w:kern w:val="2"/>
          <w:sz w:val="24"/>
          <w:szCs w:val="24"/>
          <w:lang w:val="en-US" w:eastAsia="zh-CN" w:bidi="ar"/>
        </w:rPr>
        <w:t>.其他</w:t>
      </w:r>
      <w:r>
        <w:rPr>
          <w:rFonts w:hint="eastAsia" w:asciiTheme="minorEastAsia" w:hAnsiTheme="minorEastAsia" w:eastAsiaTheme="minorEastAsia" w:cstheme="minorEastAsia"/>
          <w:b/>
          <w:bCs w:val="0"/>
          <w:kern w:val="2"/>
          <w:sz w:val="24"/>
          <w:szCs w:val="24"/>
          <w:lang w:val="zh-CN" w:eastAsia="zh-CN" w:bidi="ar"/>
        </w:rPr>
        <w:t>相关情况说明</w:t>
      </w:r>
    </w:p>
    <w:p w14:paraId="02A2BDEC">
      <w:pPr>
        <w:spacing w:line="360" w:lineRule="auto"/>
        <w:rPr>
          <w:rFonts w:hint="eastAsia" w:ascii="宋体" w:hAnsi="宋体"/>
          <w:szCs w:val="21"/>
          <w:highlight w:val="none"/>
        </w:rPr>
      </w:pPr>
    </w:p>
    <w:p w14:paraId="5453B740">
      <w:pPr>
        <w:topLinePunct/>
        <w:spacing w:line="560" w:lineRule="exact"/>
        <w:jc w:val="center"/>
        <w:rPr>
          <w:rStyle w:val="32"/>
          <w:rFonts w:hint="eastAsia" w:eastAsia="黑体"/>
          <w:b w:val="0"/>
          <w:bCs w:val="0"/>
          <w:highlight w:val="none"/>
        </w:rPr>
      </w:pPr>
    </w:p>
    <w:p w14:paraId="63CE39CE">
      <w:pPr>
        <w:topLinePunct/>
        <w:spacing w:line="440" w:lineRule="exact"/>
        <w:jc w:val="center"/>
        <w:rPr>
          <w:rStyle w:val="33"/>
          <w:highlight w:val="none"/>
        </w:rPr>
      </w:pPr>
    </w:p>
    <w:p w14:paraId="679AF371">
      <w:pPr>
        <w:topLinePunct/>
        <w:spacing w:line="440" w:lineRule="exact"/>
        <w:jc w:val="center"/>
        <w:rPr>
          <w:rStyle w:val="33"/>
          <w:highlight w:val="none"/>
        </w:rPr>
      </w:pPr>
    </w:p>
    <w:p w14:paraId="654B0524">
      <w:pPr>
        <w:topLinePunct/>
        <w:spacing w:line="440" w:lineRule="exact"/>
        <w:jc w:val="center"/>
        <w:rPr>
          <w:rStyle w:val="33"/>
          <w:highlight w:val="none"/>
        </w:rPr>
      </w:pPr>
    </w:p>
    <w:p w14:paraId="2DE7E43F">
      <w:pPr>
        <w:topLinePunct/>
        <w:spacing w:line="440" w:lineRule="exact"/>
        <w:jc w:val="center"/>
        <w:rPr>
          <w:rStyle w:val="33"/>
          <w:highlight w:val="none"/>
        </w:rPr>
      </w:pPr>
    </w:p>
    <w:p w14:paraId="7A6EEE96">
      <w:pPr>
        <w:topLinePunct/>
        <w:spacing w:line="440" w:lineRule="exact"/>
        <w:jc w:val="center"/>
        <w:rPr>
          <w:rStyle w:val="33"/>
          <w:highlight w:val="none"/>
        </w:rPr>
      </w:pPr>
    </w:p>
    <w:p w14:paraId="6442FEC0">
      <w:pPr>
        <w:topLinePunct/>
        <w:spacing w:line="440" w:lineRule="exact"/>
        <w:jc w:val="center"/>
        <w:rPr>
          <w:rStyle w:val="33"/>
          <w:highlight w:val="none"/>
        </w:rPr>
      </w:pPr>
    </w:p>
    <w:p w14:paraId="655877E4">
      <w:pPr>
        <w:topLinePunct/>
        <w:spacing w:line="440" w:lineRule="exact"/>
        <w:jc w:val="center"/>
        <w:rPr>
          <w:rStyle w:val="33"/>
          <w:highlight w:val="none"/>
        </w:rPr>
      </w:pPr>
    </w:p>
    <w:p w14:paraId="6B3FEBC2">
      <w:pPr>
        <w:topLinePunct/>
        <w:spacing w:line="440" w:lineRule="exact"/>
        <w:jc w:val="center"/>
        <w:rPr>
          <w:rStyle w:val="33"/>
          <w:highlight w:val="none"/>
        </w:rPr>
      </w:pPr>
    </w:p>
    <w:p w14:paraId="46C70B8E">
      <w:pPr>
        <w:topLinePunct/>
        <w:spacing w:line="440" w:lineRule="exact"/>
        <w:jc w:val="center"/>
        <w:rPr>
          <w:rStyle w:val="33"/>
          <w:highlight w:val="none"/>
        </w:rPr>
      </w:pPr>
    </w:p>
    <w:p w14:paraId="357CB871">
      <w:pPr>
        <w:topLinePunct/>
        <w:spacing w:line="440" w:lineRule="exact"/>
        <w:jc w:val="center"/>
        <w:rPr>
          <w:rFonts w:hint="eastAsia" w:eastAsia="黑体"/>
          <w:b/>
          <w:bCs/>
          <w:sz w:val="32"/>
          <w:highlight w:val="none"/>
        </w:rPr>
      </w:pPr>
      <w:r>
        <w:rPr>
          <w:rStyle w:val="33"/>
          <w:highlight w:val="none"/>
        </w:rPr>
        <w:t>第六章  图  纸</w:t>
      </w:r>
    </w:p>
    <w:p w14:paraId="3EFDFF5A">
      <w:pPr>
        <w:topLinePunct/>
        <w:spacing w:line="440" w:lineRule="exact"/>
        <w:jc w:val="center"/>
        <w:rPr>
          <w:rFonts w:hint="eastAsia" w:eastAsia="黑体"/>
          <w:b/>
          <w:bCs/>
          <w:sz w:val="32"/>
          <w:highlight w:val="none"/>
        </w:rPr>
      </w:pPr>
    </w:p>
    <w:p w14:paraId="4E31BA3B">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95D587D">
      <w:pPr>
        <w:spacing w:line="440" w:lineRule="exact"/>
        <w:jc w:val="center"/>
        <w:rPr>
          <w:sz w:val="28"/>
          <w:szCs w:val="28"/>
          <w:highlight w:val="none"/>
        </w:rPr>
      </w:pPr>
      <w:r>
        <w:rPr>
          <w:sz w:val="28"/>
          <w:szCs w:val="28"/>
          <w:highlight w:val="none"/>
        </w:rPr>
        <w:t>（http://www.sanmen.gov.cn/col/col1229610743/index.html）</w:t>
      </w:r>
    </w:p>
    <w:p w14:paraId="5DF7AB0B">
      <w:pPr>
        <w:spacing w:line="440" w:lineRule="exact"/>
        <w:jc w:val="center"/>
        <w:rPr>
          <w:highlight w:val="none"/>
        </w:rPr>
      </w:pPr>
    </w:p>
    <w:p w14:paraId="0ECD8A27">
      <w:pPr>
        <w:spacing w:line="440" w:lineRule="exact"/>
        <w:jc w:val="center"/>
        <w:rPr>
          <w:highlight w:val="none"/>
        </w:rPr>
      </w:pPr>
    </w:p>
    <w:p w14:paraId="0A4AF60B">
      <w:pPr>
        <w:spacing w:line="440" w:lineRule="exact"/>
        <w:jc w:val="center"/>
        <w:rPr>
          <w:highlight w:val="none"/>
        </w:rPr>
      </w:pPr>
    </w:p>
    <w:p w14:paraId="5A77009D">
      <w:pPr>
        <w:spacing w:line="440" w:lineRule="exact"/>
        <w:jc w:val="center"/>
        <w:rPr>
          <w:highlight w:val="none"/>
        </w:rPr>
      </w:pPr>
    </w:p>
    <w:p w14:paraId="6603D763">
      <w:pPr>
        <w:spacing w:line="440" w:lineRule="exact"/>
        <w:jc w:val="center"/>
        <w:rPr>
          <w:highlight w:val="none"/>
        </w:rPr>
      </w:pPr>
    </w:p>
    <w:p w14:paraId="66DC03BD">
      <w:pPr>
        <w:spacing w:line="440" w:lineRule="exact"/>
        <w:jc w:val="center"/>
        <w:rPr>
          <w:highlight w:val="none"/>
        </w:rPr>
      </w:pPr>
    </w:p>
    <w:p w14:paraId="646306CC">
      <w:pPr>
        <w:spacing w:line="440" w:lineRule="exact"/>
        <w:jc w:val="center"/>
        <w:rPr>
          <w:highlight w:val="none"/>
        </w:rPr>
      </w:pPr>
    </w:p>
    <w:p w14:paraId="0B7A6200">
      <w:pPr>
        <w:spacing w:line="440" w:lineRule="exact"/>
        <w:jc w:val="center"/>
        <w:rPr>
          <w:highlight w:val="none"/>
        </w:rPr>
      </w:pPr>
    </w:p>
    <w:p w14:paraId="165C8280">
      <w:pPr>
        <w:spacing w:line="440" w:lineRule="exact"/>
        <w:jc w:val="center"/>
        <w:rPr>
          <w:highlight w:val="none"/>
        </w:rPr>
      </w:pPr>
    </w:p>
    <w:p w14:paraId="439C69C9">
      <w:pPr>
        <w:spacing w:line="440" w:lineRule="exact"/>
        <w:jc w:val="center"/>
        <w:rPr>
          <w:highlight w:val="none"/>
        </w:rPr>
      </w:pPr>
    </w:p>
    <w:p w14:paraId="28201FC9">
      <w:pPr>
        <w:spacing w:line="440" w:lineRule="exact"/>
        <w:jc w:val="center"/>
        <w:rPr>
          <w:highlight w:val="none"/>
        </w:rPr>
      </w:pPr>
    </w:p>
    <w:p w14:paraId="34A5FDE0">
      <w:pPr>
        <w:spacing w:line="440" w:lineRule="exact"/>
        <w:jc w:val="center"/>
        <w:rPr>
          <w:highlight w:val="none"/>
        </w:rPr>
      </w:pPr>
    </w:p>
    <w:p w14:paraId="0D99AD16">
      <w:pPr>
        <w:spacing w:line="440" w:lineRule="exact"/>
        <w:jc w:val="center"/>
        <w:rPr>
          <w:highlight w:val="none"/>
        </w:rPr>
      </w:pPr>
    </w:p>
    <w:p w14:paraId="4FD18925">
      <w:pPr>
        <w:spacing w:line="440" w:lineRule="exact"/>
        <w:jc w:val="center"/>
        <w:rPr>
          <w:highlight w:val="none"/>
        </w:rPr>
      </w:pPr>
    </w:p>
    <w:p w14:paraId="199A2D4F">
      <w:pPr>
        <w:spacing w:line="440" w:lineRule="exact"/>
        <w:jc w:val="center"/>
        <w:rPr>
          <w:highlight w:val="none"/>
        </w:rPr>
      </w:pPr>
    </w:p>
    <w:p w14:paraId="21B94250">
      <w:pPr>
        <w:spacing w:line="440" w:lineRule="exact"/>
        <w:jc w:val="center"/>
        <w:rPr>
          <w:highlight w:val="none"/>
        </w:rPr>
      </w:pPr>
    </w:p>
    <w:p w14:paraId="59A043E1">
      <w:pPr>
        <w:spacing w:line="440" w:lineRule="exact"/>
        <w:jc w:val="center"/>
        <w:rPr>
          <w:highlight w:val="none"/>
        </w:rPr>
      </w:pPr>
    </w:p>
    <w:p w14:paraId="2C5569C8">
      <w:pPr>
        <w:spacing w:line="440" w:lineRule="exact"/>
        <w:jc w:val="center"/>
        <w:rPr>
          <w:highlight w:val="none"/>
        </w:rPr>
      </w:pPr>
    </w:p>
    <w:p w14:paraId="33CA6FEA">
      <w:pPr>
        <w:spacing w:line="440" w:lineRule="exact"/>
        <w:jc w:val="center"/>
        <w:rPr>
          <w:highlight w:val="none"/>
        </w:rPr>
      </w:pPr>
    </w:p>
    <w:p w14:paraId="1A719FBC">
      <w:pPr>
        <w:spacing w:line="440" w:lineRule="exact"/>
        <w:jc w:val="center"/>
        <w:rPr>
          <w:highlight w:val="none"/>
        </w:rPr>
      </w:pPr>
    </w:p>
    <w:p w14:paraId="26D135FE">
      <w:pPr>
        <w:spacing w:line="440" w:lineRule="exact"/>
        <w:jc w:val="center"/>
        <w:rPr>
          <w:highlight w:val="none"/>
        </w:rPr>
      </w:pPr>
    </w:p>
    <w:p w14:paraId="60EAFD31">
      <w:pPr>
        <w:spacing w:line="440" w:lineRule="exact"/>
        <w:jc w:val="center"/>
        <w:rPr>
          <w:highlight w:val="none"/>
        </w:rPr>
      </w:pPr>
    </w:p>
    <w:p w14:paraId="10F30D0F">
      <w:pPr>
        <w:spacing w:line="440" w:lineRule="exact"/>
        <w:jc w:val="center"/>
        <w:rPr>
          <w:highlight w:val="none"/>
        </w:rPr>
      </w:pPr>
    </w:p>
    <w:p w14:paraId="0C208C50">
      <w:pPr>
        <w:spacing w:line="440" w:lineRule="exact"/>
        <w:jc w:val="center"/>
        <w:rPr>
          <w:rFonts w:hint="eastAsia"/>
          <w:highlight w:val="none"/>
        </w:rPr>
      </w:pPr>
    </w:p>
    <w:p w14:paraId="1D0A8ACC">
      <w:pPr>
        <w:pStyle w:val="3"/>
        <w:jc w:val="center"/>
        <w:rPr>
          <w:highlight w:val="none"/>
        </w:rPr>
      </w:pPr>
    </w:p>
    <w:p w14:paraId="0C9A5086">
      <w:pPr>
        <w:pStyle w:val="3"/>
        <w:jc w:val="center"/>
        <w:rPr>
          <w:highlight w:val="none"/>
        </w:rPr>
      </w:pPr>
    </w:p>
    <w:p w14:paraId="039835E2">
      <w:pPr>
        <w:pStyle w:val="4"/>
        <w:rPr>
          <w:highlight w:val="none"/>
        </w:rPr>
      </w:pPr>
    </w:p>
    <w:p w14:paraId="3C747F3C">
      <w:pPr>
        <w:pStyle w:val="4"/>
        <w:rPr>
          <w:highlight w:val="none"/>
        </w:rPr>
      </w:pPr>
    </w:p>
    <w:p w14:paraId="2A98E76B">
      <w:pPr>
        <w:pStyle w:val="3"/>
        <w:jc w:val="center"/>
        <w:rPr>
          <w:highlight w:val="none"/>
        </w:rPr>
      </w:pPr>
    </w:p>
    <w:p w14:paraId="139D49B8">
      <w:pPr>
        <w:pStyle w:val="3"/>
        <w:jc w:val="center"/>
        <w:rPr>
          <w:rFonts w:hint="eastAsia"/>
          <w:highlight w:val="none"/>
        </w:rPr>
      </w:pPr>
      <w:r>
        <w:rPr>
          <w:highlight w:val="none"/>
        </w:rPr>
        <w:t>第七章  技术标准和要求</w:t>
      </w:r>
    </w:p>
    <w:p w14:paraId="24D1A4BE">
      <w:pPr>
        <w:pStyle w:val="27"/>
        <w:jc w:val="center"/>
        <w:rPr>
          <w:rFonts w:hint="eastAsia"/>
          <w:highlight w:val="none"/>
        </w:rPr>
      </w:pPr>
      <w:bookmarkStart w:id="615" w:name="_Toc372899887"/>
      <w:bookmarkStart w:id="616" w:name="_Toc288556313"/>
      <w:bookmarkStart w:id="617" w:name="_Toc394573957"/>
      <w:bookmarkStart w:id="618" w:name="_Toc148964073"/>
      <w:r>
        <w:rPr>
          <w:rFonts w:hint="eastAsia"/>
          <w:highlight w:val="none"/>
        </w:rPr>
        <w:t>1. 工程概况</w:t>
      </w:r>
      <w:bookmarkEnd w:id="615"/>
      <w:bookmarkEnd w:id="616"/>
      <w:bookmarkEnd w:id="617"/>
      <w:bookmarkEnd w:id="618"/>
    </w:p>
    <w:p w14:paraId="10A7C8E8">
      <w:pPr>
        <w:pStyle w:val="31"/>
        <w:spacing w:line="320" w:lineRule="exact"/>
        <w:rPr>
          <w:rFonts w:hint="eastAsia" w:ascii="Times New Roman" w:hAnsi="Times New Roman"/>
          <w:highlight w:val="none"/>
        </w:rPr>
      </w:pPr>
    </w:p>
    <w:p w14:paraId="3FFF45E2">
      <w:pPr>
        <w:pStyle w:val="31"/>
        <w:spacing w:line="400" w:lineRule="exact"/>
        <w:rPr>
          <w:rFonts w:hint="eastAsia" w:ascii="Times New Roman" w:hAnsi="Times New Roman"/>
          <w:highlight w:val="none"/>
          <w:lang w:eastAsia="zh-CN"/>
        </w:rPr>
      </w:pPr>
      <w:r>
        <w:rPr>
          <w:rFonts w:hint="eastAsia" w:ascii="Times New Roman" w:hAnsi="Times New Roman"/>
          <w:highlight w:val="none"/>
        </w:rPr>
        <w:t>1.1招标工程：</w:t>
      </w:r>
      <w:r>
        <w:rPr>
          <w:rFonts w:hint="eastAsia" w:ascii="Times New Roman" w:hAnsi="Times New Roman"/>
          <w:highlight w:val="none"/>
          <w:lang w:eastAsia="zh-CN"/>
        </w:rPr>
        <w:t>三门县滨海科技城大周塘区块市政配套工程（一期）晏清路雨污水管网工程</w:t>
      </w:r>
    </w:p>
    <w:p w14:paraId="657D0143">
      <w:pPr>
        <w:pStyle w:val="31"/>
        <w:spacing w:line="400" w:lineRule="exact"/>
        <w:rPr>
          <w:rFonts w:hint="eastAsia" w:ascii="Times New Roman" w:hAnsi="Times New Roman"/>
          <w:highlight w:val="none"/>
        </w:rPr>
      </w:pPr>
      <w:r>
        <w:rPr>
          <w:rFonts w:hint="eastAsia" w:ascii="Times New Roman" w:hAnsi="Times New Roman"/>
          <w:highlight w:val="none"/>
        </w:rPr>
        <w:t>1.2建设规模：详见本项目招标公告</w:t>
      </w:r>
    </w:p>
    <w:p w14:paraId="0EA2F08A">
      <w:pPr>
        <w:pStyle w:val="31"/>
        <w:spacing w:line="400" w:lineRule="exact"/>
        <w:rPr>
          <w:rFonts w:hint="eastAsia" w:ascii="Times New Roman" w:hAnsi="Times New Roman"/>
          <w:highlight w:val="none"/>
        </w:rPr>
      </w:pPr>
      <w:r>
        <w:rPr>
          <w:rFonts w:hint="eastAsia" w:ascii="Times New Roman" w:hAnsi="Times New Roman"/>
          <w:highlight w:val="none"/>
        </w:rPr>
        <w:t>1.3工程预算审核价：详见招标公告</w:t>
      </w:r>
    </w:p>
    <w:p w14:paraId="40ABAE70">
      <w:pPr>
        <w:pStyle w:val="31"/>
        <w:spacing w:line="400" w:lineRule="exact"/>
        <w:rPr>
          <w:rFonts w:hint="eastAsia" w:ascii="Times New Roman" w:hAnsi="Times New Roman"/>
          <w:highlight w:val="none"/>
          <w:lang w:val="en-US" w:eastAsia="zh-CN"/>
        </w:rPr>
      </w:pPr>
      <w:r>
        <w:rPr>
          <w:rFonts w:hint="eastAsia" w:ascii="Times New Roman" w:hAnsi="Times New Roman"/>
          <w:highlight w:val="none"/>
        </w:rPr>
        <w:t>1.4建设地点：</w:t>
      </w:r>
      <w:r>
        <w:rPr>
          <w:rFonts w:hint="eastAsia" w:ascii="Times New Roman" w:hAnsi="Times New Roman"/>
          <w:highlight w:val="none"/>
          <w:lang w:eastAsia="zh-CN"/>
        </w:rPr>
        <w:t>三门县滨海新城</w:t>
      </w:r>
    </w:p>
    <w:p w14:paraId="04019965">
      <w:pPr>
        <w:pStyle w:val="31"/>
        <w:rPr>
          <w:rFonts w:ascii="Times New Roman" w:hAnsi="Times New Roman"/>
          <w:highlight w:val="none"/>
        </w:rPr>
      </w:pPr>
    </w:p>
    <w:p w14:paraId="2C5AE85D">
      <w:pPr>
        <w:pStyle w:val="27"/>
        <w:jc w:val="center"/>
        <w:rPr>
          <w:rFonts w:hint="eastAsia"/>
          <w:highlight w:val="none"/>
        </w:rPr>
      </w:pPr>
      <w:bookmarkStart w:id="619" w:name="_Toc288556314"/>
      <w:bookmarkStart w:id="620" w:name="_Toc148964074"/>
      <w:bookmarkStart w:id="621" w:name="_Toc394573958"/>
      <w:bookmarkStart w:id="622" w:name="_Toc372899888"/>
      <w:r>
        <w:rPr>
          <w:rFonts w:hint="eastAsia"/>
          <w:highlight w:val="none"/>
        </w:rPr>
        <w:t>2. 技术规范及标准</w:t>
      </w:r>
      <w:bookmarkEnd w:id="619"/>
      <w:bookmarkEnd w:id="620"/>
      <w:bookmarkEnd w:id="621"/>
      <w:bookmarkEnd w:id="622"/>
    </w:p>
    <w:p w14:paraId="6E70982D">
      <w:pPr>
        <w:pStyle w:val="31"/>
        <w:spacing w:line="320" w:lineRule="exact"/>
        <w:rPr>
          <w:rFonts w:hint="eastAsia" w:ascii="Times New Roman" w:hAnsi="Times New Roman"/>
          <w:highlight w:val="none"/>
        </w:rPr>
      </w:pPr>
    </w:p>
    <w:p w14:paraId="7168E036">
      <w:pPr>
        <w:spacing w:line="400" w:lineRule="exact"/>
        <w:ind w:firstLine="420" w:firstLineChars="200"/>
        <w:rPr>
          <w:rFonts w:hint="eastAsia"/>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w:t>
      </w:r>
      <w:r>
        <w:rPr>
          <w:rFonts w:hint="eastAsia"/>
          <w:highlight w:val="none"/>
        </w:rPr>
        <w:t>或最新标准</w:t>
      </w:r>
      <w:r>
        <w:rPr>
          <w:highlight w:val="none"/>
        </w:rPr>
        <w:t>为准。</w:t>
      </w:r>
    </w:p>
    <w:p w14:paraId="2262B393">
      <w:pPr>
        <w:pStyle w:val="31"/>
        <w:spacing w:line="400" w:lineRule="exact"/>
        <w:rPr>
          <w:rFonts w:hint="eastAsia"/>
          <w:highlight w:val="none"/>
        </w:rPr>
      </w:pPr>
      <w:r>
        <w:rPr>
          <w:rFonts w:hint="eastAsia"/>
          <w:highlight w:val="none"/>
        </w:rPr>
        <w:t>《城市道路工程设计规范》(CJJ37-2012)(2016年版）</w:t>
      </w:r>
    </w:p>
    <w:p w14:paraId="6EDC00AF">
      <w:pPr>
        <w:pStyle w:val="31"/>
        <w:spacing w:line="400" w:lineRule="exact"/>
        <w:rPr>
          <w:rFonts w:hint="eastAsia"/>
          <w:highlight w:val="none"/>
        </w:rPr>
      </w:pPr>
      <w:r>
        <w:rPr>
          <w:rFonts w:hint="eastAsia"/>
          <w:highlight w:val="none"/>
        </w:rPr>
        <w:t>《城市道路交通工程项目规范》(GB55011-2021)3</w:t>
      </w:r>
    </w:p>
    <w:p w14:paraId="0C0BC847">
      <w:pPr>
        <w:pStyle w:val="31"/>
        <w:spacing w:line="400" w:lineRule="exact"/>
        <w:rPr>
          <w:rFonts w:hint="eastAsia"/>
          <w:highlight w:val="none"/>
        </w:rPr>
      </w:pPr>
      <w:r>
        <w:rPr>
          <w:rFonts w:hint="eastAsia"/>
          <w:highlight w:val="none"/>
        </w:rPr>
        <w:t>《城市道路路线设计规范》(CJJ193-2012)4</w:t>
      </w:r>
    </w:p>
    <w:p w14:paraId="60C6CD31">
      <w:pPr>
        <w:pStyle w:val="31"/>
        <w:spacing w:line="400" w:lineRule="exact"/>
        <w:rPr>
          <w:rFonts w:hint="eastAsia"/>
          <w:highlight w:val="none"/>
        </w:rPr>
      </w:pPr>
      <w:r>
        <w:rPr>
          <w:rFonts w:hint="eastAsia"/>
          <w:highlight w:val="none"/>
        </w:rPr>
        <w:t>《城市道路机动车道宽度设计规范》(DB33/1057-2008)5</w:t>
      </w:r>
    </w:p>
    <w:p w14:paraId="3D93DEF8">
      <w:pPr>
        <w:pStyle w:val="31"/>
        <w:spacing w:line="400" w:lineRule="exact"/>
        <w:rPr>
          <w:rFonts w:hint="eastAsia"/>
          <w:highlight w:val="none"/>
        </w:rPr>
      </w:pPr>
      <w:r>
        <w:rPr>
          <w:rFonts w:hint="eastAsia"/>
          <w:highlight w:val="none"/>
        </w:rPr>
        <w:t>《城市道路平面交叉口规划与设计规范》(DB33/1056-2008)6</w:t>
      </w:r>
    </w:p>
    <w:p w14:paraId="4FA7E20B">
      <w:pPr>
        <w:pStyle w:val="31"/>
        <w:spacing w:line="400" w:lineRule="exact"/>
        <w:rPr>
          <w:rFonts w:hint="eastAsia"/>
          <w:highlight w:val="none"/>
        </w:rPr>
      </w:pPr>
      <w:r>
        <w:rPr>
          <w:rFonts w:hint="eastAsia"/>
          <w:highlight w:val="none"/>
        </w:rPr>
        <w:t>《城镇道路路面设计规范》( CJJ 169-2012)7</w:t>
      </w:r>
    </w:p>
    <w:p w14:paraId="46B40223">
      <w:pPr>
        <w:pStyle w:val="31"/>
        <w:spacing w:line="400" w:lineRule="exact"/>
        <w:rPr>
          <w:rFonts w:hint="eastAsia"/>
          <w:highlight w:val="none"/>
        </w:rPr>
      </w:pPr>
      <w:r>
        <w:rPr>
          <w:rFonts w:hint="eastAsia"/>
          <w:highlight w:val="none"/>
        </w:rPr>
        <w:t>《城市道路路基设计规范》(CJJ194-2013)8</w:t>
      </w:r>
    </w:p>
    <w:p w14:paraId="74984E5C">
      <w:pPr>
        <w:pStyle w:val="31"/>
        <w:spacing w:line="400" w:lineRule="exact"/>
        <w:rPr>
          <w:rFonts w:hint="eastAsia"/>
          <w:highlight w:val="none"/>
        </w:rPr>
      </w:pPr>
      <w:r>
        <w:rPr>
          <w:rFonts w:hint="eastAsia"/>
          <w:highlight w:val="none"/>
        </w:rPr>
        <w:t>《无障碍设计规范》(GB50763-2012)</w:t>
      </w:r>
    </w:p>
    <w:p w14:paraId="5AEC2143">
      <w:pPr>
        <w:pStyle w:val="31"/>
        <w:spacing w:line="400" w:lineRule="exact"/>
        <w:rPr>
          <w:rFonts w:hint="eastAsia"/>
          <w:highlight w:val="none"/>
        </w:rPr>
      </w:pPr>
      <w:r>
        <w:rPr>
          <w:rFonts w:hint="eastAsia"/>
          <w:highlight w:val="none"/>
        </w:rPr>
        <w:t>《公路路面基层施工技术细则》 JTG / T F20-2015</w:t>
      </w:r>
    </w:p>
    <w:p w14:paraId="0CFC7BF5">
      <w:pPr>
        <w:pStyle w:val="31"/>
        <w:spacing w:line="400" w:lineRule="exact"/>
        <w:rPr>
          <w:rFonts w:hint="eastAsia"/>
          <w:highlight w:val="none"/>
        </w:rPr>
      </w:pPr>
      <w:r>
        <w:rPr>
          <w:rFonts w:hint="eastAsia"/>
          <w:highlight w:val="none"/>
        </w:rPr>
        <w:t>《公路沥青路面施工技术规范》 JTG F40-2004</w:t>
      </w:r>
    </w:p>
    <w:p w14:paraId="3B8809CC">
      <w:pPr>
        <w:pStyle w:val="31"/>
        <w:spacing w:line="400" w:lineRule="exact"/>
        <w:rPr>
          <w:rFonts w:hint="eastAsia"/>
          <w:highlight w:val="none"/>
        </w:rPr>
      </w:pPr>
      <w:r>
        <w:rPr>
          <w:rFonts w:hint="eastAsia"/>
          <w:highlight w:val="none"/>
        </w:rPr>
        <w:t>《道路低温沥青路面施工技术规程》( T / CECS :D54-01-2019)</w:t>
      </w:r>
    </w:p>
    <w:p w14:paraId="55DB0403">
      <w:pPr>
        <w:pStyle w:val="31"/>
        <w:spacing w:line="400" w:lineRule="exact"/>
        <w:rPr>
          <w:rFonts w:hint="eastAsia"/>
          <w:highlight w:val="none"/>
        </w:rPr>
      </w:pPr>
      <w:r>
        <w:rPr>
          <w:rFonts w:hint="eastAsia"/>
          <w:highlight w:val="none"/>
        </w:rPr>
        <w:t>《城市道路人行过街设施规划与设计规范》(DB33/1058-2008)1</w:t>
      </w:r>
    </w:p>
    <w:p w14:paraId="03F220A1">
      <w:pPr>
        <w:pStyle w:val="31"/>
        <w:spacing w:line="400" w:lineRule="exact"/>
        <w:rPr>
          <w:rFonts w:hint="eastAsia"/>
          <w:highlight w:val="none"/>
        </w:rPr>
      </w:pPr>
      <w:r>
        <w:rPr>
          <w:rFonts w:hint="eastAsia"/>
          <w:highlight w:val="none"/>
        </w:rPr>
        <w:t>《混凝土结构设计规范》(CB50010-2010)(2015年版）</w:t>
      </w:r>
    </w:p>
    <w:p w14:paraId="6427BD1A">
      <w:pPr>
        <w:pStyle w:val="31"/>
        <w:spacing w:line="400" w:lineRule="exact"/>
        <w:rPr>
          <w:rFonts w:hint="eastAsia"/>
          <w:highlight w:val="none"/>
        </w:rPr>
      </w:pPr>
      <w:r>
        <w:rPr>
          <w:rFonts w:hint="eastAsia"/>
          <w:highlight w:val="none"/>
        </w:rPr>
        <w:t>《建筑与市政工程无障碍通用规范》( GB 55019-2021)</w:t>
      </w:r>
    </w:p>
    <w:p w14:paraId="5F98C394">
      <w:pPr>
        <w:pStyle w:val="31"/>
        <w:spacing w:line="400" w:lineRule="exact"/>
        <w:rPr>
          <w:rFonts w:hint="eastAsia"/>
          <w:highlight w:val="none"/>
        </w:rPr>
      </w:pPr>
      <w:r>
        <w:rPr>
          <w:rFonts w:hint="eastAsia"/>
          <w:highlight w:val="none"/>
        </w:rPr>
        <w:t>《城市道路交通标志和标线设置规范》( GB 51038-2015)1</w:t>
      </w:r>
    </w:p>
    <w:p w14:paraId="546F7A37">
      <w:pPr>
        <w:pStyle w:val="31"/>
        <w:spacing w:line="400" w:lineRule="exact"/>
        <w:rPr>
          <w:rFonts w:hint="eastAsia"/>
          <w:highlight w:val="none"/>
        </w:rPr>
      </w:pPr>
      <w:r>
        <w:rPr>
          <w:rFonts w:hint="eastAsia"/>
          <w:highlight w:val="none"/>
        </w:rPr>
        <w:t>《城市道路交通设施设计规范》( GB 50688-2011)(2019年版）</w:t>
      </w:r>
    </w:p>
    <w:p w14:paraId="65123417">
      <w:pPr>
        <w:pStyle w:val="31"/>
        <w:spacing w:line="400" w:lineRule="exact"/>
        <w:rPr>
          <w:rFonts w:hint="eastAsia"/>
          <w:highlight w:val="none"/>
        </w:rPr>
      </w:pPr>
      <w:r>
        <w:rPr>
          <w:rFonts w:hint="eastAsia"/>
          <w:highlight w:val="none"/>
        </w:rPr>
        <w:t>《道路交通信号灯设置与安装规范》( GB 14886-2016)</w:t>
      </w:r>
    </w:p>
    <w:p w14:paraId="3E4C48C6">
      <w:pPr>
        <w:pStyle w:val="31"/>
        <w:spacing w:line="400" w:lineRule="exact"/>
        <w:rPr>
          <w:rFonts w:hint="eastAsia"/>
          <w:highlight w:val="none"/>
        </w:rPr>
      </w:pPr>
      <w:r>
        <w:rPr>
          <w:rFonts w:hint="eastAsia"/>
          <w:highlight w:val="none"/>
        </w:rPr>
        <w:t>《城镇道路工程旅工与质量验收规范》(CJJ1-2008)1</w:t>
      </w:r>
    </w:p>
    <w:p w14:paraId="43BB8DF8">
      <w:pPr>
        <w:pStyle w:val="31"/>
        <w:spacing w:line="400" w:lineRule="exact"/>
        <w:rPr>
          <w:rFonts w:hint="eastAsia"/>
          <w:highlight w:val="none"/>
        </w:rPr>
      </w:pPr>
      <w:r>
        <w:rPr>
          <w:rFonts w:hint="eastAsia"/>
          <w:highlight w:val="none"/>
        </w:rPr>
        <w:t>《城市道路交通隔离栏设置指南》GAT1567--2019</w:t>
      </w:r>
    </w:p>
    <w:p w14:paraId="4929A331">
      <w:pPr>
        <w:pStyle w:val="31"/>
        <w:spacing w:line="400" w:lineRule="exact"/>
        <w:rPr>
          <w:rFonts w:hint="eastAsia"/>
          <w:highlight w:val="none"/>
        </w:rPr>
      </w:pPr>
      <w:r>
        <w:rPr>
          <w:rFonts w:hint="eastAsia"/>
          <w:highlight w:val="none"/>
        </w:rPr>
        <w:t>《台州市区城市道路交通设施设置实施细则》(2021.06)</w:t>
      </w:r>
    </w:p>
    <w:p w14:paraId="79412CD0">
      <w:pPr>
        <w:pStyle w:val="31"/>
        <w:spacing w:line="400" w:lineRule="exact"/>
        <w:rPr>
          <w:rFonts w:hint="eastAsia"/>
          <w:highlight w:val="none"/>
        </w:rPr>
      </w:pPr>
      <w:r>
        <w:rPr>
          <w:rFonts w:hint="eastAsia"/>
          <w:highlight w:val="none"/>
        </w:rPr>
        <w:t>《浙江省城镇道路路桥过渡段工程技术导则（试行）》2021.12</w:t>
      </w:r>
    </w:p>
    <w:p w14:paraId="410D3238">
      <w:pPr>
        <w:pStyle w:val="31"/>
        <w:spacing w:line="400" w:lineRule="exact"/>
        <w:rPr>
          <w:rFonts w:hint="eastAsia"/>
          <w:highlight w:val="none"/>
        </w:rPr>
      </w:pPr>
      <w:r>
        <w:rPr>
          <w:rFonts w:hint="eastAsia"/>
          <w:highlight w:val="none"/>
        </w:rPr>
        <w:t>关于进一步加强全市城市道路质量通病防治的通知（台建规［2014]448号）</w:t>
      </w:r>
    </w:p>
    <w:p w14:paraId="0B6434E0">
      <w:pPr>
        <w:pStyle w:val="31"/>
        <w:spacing w:line="400" w:lineRule="exact"/>
        <w:rPr>
          <w:rFonts w:hint="eastAsia"/>
          <w:highlight w:val="none"/>
        </w:rPr>
      </w:pPr>
      <w:r>
        <w:rPr>
          <w:rFonts w:hint="eastAsia"/>
          <w:highlight w:val="none"/>
        </w:rPr>
        <w:t>《道路交通标志和标线》第一部分：总则（ GB 5768.1-2009)</w:t>
      </w:r>
    </w:p>
    <w:p w14:paraId="3487405C">
      <w:pPr>
        <w:pStyle w:val="31"/>
        <w:spacing w:line="400" w:lineRule="exact"/>
        <w:rPr>
          <w:rFonts w:hint="eastAsia"/>
          <w:highlight w:val="none"/>
        </w:rPr>
      </w:pPr>
      <w:r>
        <w:rPr>
          <w:rFonts w:hint="eastAsia"/>
          <w:highlight w:val="none"/>
        </w:rPr>
        <w:t>《道路交通标志和标线》第二部分：道路交通标志（ GB 5768.2-2022)</w:t>
      </w:r>
    </w:p>
    <w:p w14:paraId="23BD417F">
      <w:pPr>
        <w:pStyle w:val="31"/>
        <w:spacing w:line="400" w:lineRule="exact"/>
        <w:rPr>
          <w:rFonts w:hint="eastAsia"/>
          <w:highlight w:val="none"/>
        </w:rPr>
      </w:pPr>
      <w:r>
        <w:rPr>
          <w:rFonts w:hint="eastAsia"/>
          <w:highlight w:val="none"/>
        </w:rPr>
        <w:t>《道路交通标志和标线》第三部分：道路交通标线（ GB 5768.3-2009)</w:t>
      </w:r>
    </w:p>
    <w:p w14:paraId="2D463D8B">
      <w:pPr>
        <w:pStyle w:val="31"/>
        <w:spacing w:line="400" w:lineRule="exact"/>
        <w:rPr>
          <w:rFonts w:hint="eastAsia"/>
          <w:highlight w:val="none"/>
        </w:rPr>
      </w:pPr>
      <w:r>
        <w:rPr>
          <w:rFonts w:hint="eastAsia"/>
          <w:highlight w:val="none"/>
        </w:rPr>
        <w:t>《道路交通信号灯》( GB 14887-2011)</w:t>
      </w:r>
    </w:p>
    <w:p w14:paraId="3AD0C398">
      <w:pPr>
        <w:pStyle w:val="31"/>
        <w:spacing w:line="400" w:lineRule="exact"/>
        <w:ind w:left="0" w:leftChars="0" w:firstLine="420" w:firstLineChars="200"/>
        <w:rPr>
          <w:rFonts w:hint="eastAsia"/>
          <w:highlight w:val="none"/>
        </w:rPr>
      </w:pPr>
      <w:r>
        <w:rPr>
          <w:rFonts w:hint="eastAsia"/>
          <w:highlight w:val="none"/>
        </w:rPr>
        <w:t>《公路路基施工技术规范》 JTG /T3610-2019</w:t>
      </w:r>
    </w:p>
    <w:p w14:paraId="1F0D2548">
      <w:pPr>
        <w:pStyle w:val="31"/>
        <w:spacing w:line="400" w:lineRule="exact"/>
        <w:ind w:left="0" w:leftChars="0" w:firstLine="420" w:firstLineChars="200"/>
        <w:rPr>
          <w:rFonts w:hint="eastAsia"/>
          <w:highlight w:val="none"/>
        </w:rPr>
      </w:pPr>
      <w:r>
        <w:rPr>
          <w:rFonts w:hint="eastAsia"/>
          <w:highlight w:val="none"/>
        </w:rPr>
        <w:t>《公园设计》(GB51192-2016)</w:t>
      </w:r>
    </w:p>
    <w:p w14:paraId="4DA686F9">
      <w:pPr>
        <w:pStyle w:val="31"/>
        <w:spacing w:line="400" w:lineRule="exact"/>
        <w:ind w:left="0" w:leftChars="0" w:firstLine="420" w:firstLineChars="200"/>
        <w:rPr>
          <w:rFonts w:hint="eastAsia"/>
          <w:highlight w:val="none"/>
        </w:rPr>
      </w:pPr>
      <w:r>
        <w:rPr>
          <w:rFonts w:hint="eastAsia"/>
          <w:highlight w:val="none"/>
        </w:rPr>
        <w:t>《城市道路绿化设计标准》( CJJT 75-2023)</w:t>
      </w:r>
    </w:p>
    <w:p w14:paraId="1D93DBA5">
      <w:pPr>
        <w:pStyle w:val="31"/>
        <w:spacing w:line="400" w:lineRule="exact"/>
        <w:ind w:left="0" w:leftChars="0" w:firstLine="420" w:firstLineChars="200"/>
        <w:rPr>
          <w:rFonts w:hint="eastAsia"/>
          <w:highlight w:val="none"/>
        </w:rPr>
      </w:pPr>
      <w:r>
        <w:rPr>
          <w:rFonts w:hint="eastAsia"/>
          <w:highlight w:val="none"/>
        </w:rPr>
        <w:t>《园林绿化养护技术等级标准》( DG /TJ08-19702-2005)</w:t>
      </w:r>
    </w:p>
    <w:p w14:paraId="6D787D4F">
      <w:pPr>
        <w:pStyle w:val="31"/>
        <w:spacing w:line="400" w:lineRule="exact"/>
        <w:ind w:left="0" w:leftChars="0" w:firstLine="420" w:firstLineChars="200"/>
        <w:rPr>
          <w:rFonts w:hint="eastAsia"/>
          <w:highlight w:val="none"/>
        </w:rPr>
      </w:pPr>
      <w:r>
        <w:rPr>
          <w:rFonts w:hint="eastAsia"/>
          <w:highlight w:val="none"/>
        </w:rPr>
        <w:t>《园林绿化工程施工及验收规范》( CJJ 82-2012)</w:t>
      </w:r>
    </w:p>
    <w:p w14:paraId="1ECB9E16">
      <w:pPr>
        <w:pStyle w:val="31"/>
        <w:spacing w:line="400" w:lineRule="exact"/>
        <w:ind w:left="0" w:leftChars="0" w:firstLine="420" w:firstLineChars="200"/>
        <w:rPr>
          <w:rFonts w:hint="eastAsia"/>
          <w:highlight w:val="none"/>
        </w:rPr>
      </w:pPr>
      <w:r>
        <w:rPr>
          <w:rFonts w:hint="eastAsia"/>
          <w:highlight w:val="none"/>
        </w:rPr>
        <w:t>《城市绿地设计规范》GB50420-2007(2016年版）</w:t>
      </w:r>
    </w:p>
    <w:p w14:paraId="4CD0DCA5">
      <w:pPr>
        <w:pStyle w:val="31"/>
        <w:spacing w:line="400" w:lineRule="exact"/>
        <w:ind w:left="0" w:leftChars="0" w:firstLine="420" w:firstLineChars="200"/>
        <w:rPr>
          <w:rFonts w:hint="eastAsia"/>
          <w:highlight w:val="none"/>
        </w:rPr>
      </w:pPr>
      <w:r>
        <w:rPr>
          <w:rFonts w:hint="eastAsia"/>
          <w:highlight w:val="none"/>
        </w:rPr>
        <w:t>《园林绿化工程项目规范》 GB 55014-2021</w:t>
      </w:r>
    </w:p>
    <w:p w14:paraId="11C443E8">
      <w:pPr>
        <w:pStyle w:val="31"/>
        <w:spacing w:line="400" w:lineRule="exact"/>
        <w:ind w:left="0" w:leftChars="0" w:firstLine="420" w:firstLineChars="200"/>
        <w:rPr>
          <w:rFonts w:hint="eastAsia"/>
          <w:highlight w:val="none"/>
        </w:rPr>
      </w:pPr>
      <w:r>
        <w:rPr>
          <w:rFonts w:hint="eastAsia"/>
          <w:highlight w:val="none"/>
        </w:rPr>
        <w:t>《城市道路照明设计标准》( CJJ 45-2015)</w:t>
      </w:r>
    </w:p>
    <w:p w14:paraId="310887A5">
      <w:pPr>
        <w:pStyle w:val="31"/>
        <w:spacing w:line="400" w:lineRule="exact"/>
        <w:ind w:left="0" w:leftChars="0" w:firstLine="420" w:firstLineChars="200"/>
        <w:rPr>
          <w:rFonts w:hint="eastAsia"/>
          <w:highlight w:val="none"/>
        </w:rPr>
      </w:pPr>
      <w:r>
        <w:rPr>
          <w:rFonts w:hint="eastAsia"/>
          <w:highlight w:val="none"/>
        </w:rPr>
        <w:t>《电力工程电缆设计标准》(GB50217-2018)</w:t>
      </w:r>
    </w:p>
    <w:p w14:paraId="7E6D6AB9">
      <w:pPr>
        <w:pStyle w:val="31"/>
        <w:spacing w:line="400" w:lineRule="exact"/>
        <w:ind w:left="0" w:leftChars="0" w:firstLine="420" w:firstLineChars="200"/>
        <w:rPr>
          <w:rFonts w:hint="eastAsia"/>
          <w:highlight w:val="none"/>
        </w:rPr>
      </w:pPr>
      <w:r>
        <w:rPr>
          <w:rFonts w:hint="eastAsia"/>
          <w:highlight w:val="none"/>
        </w:rPr>
        <w:t>《低压配电设计规范》(GB50054-2011)</w:t>
      </w:r>
    </w:p>
    <w:p w14:paraId="31530D0E">
      <w:pPr>
        <w:pStyle w:val="31"/>
        <w:spacing w:line="400" w:lineRule="exact"/>
        <w:ind w:left="0" w:leftChars="0" w:firstLine="420" w:firstLineChars="200"/>
        <w:rPr>
          <w:rFonts w:hint="eastAsia"/>
          <w:highlight w:val="none"/>
        </w:rPr>
      </w:pPr>
      <w:r>
        <w:rPr>
          <w:rFonts w:hint="eastAsia"/>
          <w:highlight w:val="none"/>
        </w:rPr>
        <w:t>《供配电系统设计规范》(GB50052-2009)</w:t>
      </w:r>
    </w:p>
    <w:p w14:paraId="03919332">
      <w:pPr>
        <w:pStyle w:val="31"/>
        <w:spacing w:line="400" w:lineRule="exact"/>
        <w:ind w:left="0" w:leftChars="0" w:firstLine="420" w:firstLineChars="200"/>
        <w:rPr>
          <w:rFonts w:hint="eastAsia"/>
          <w:highlight w:val="none"/>
        </w:rPr>
      </w:pPr>
      <w:r>
        <w:rPr>
          <w:rFonts w:hint="eastAsia"/>
          <w:highlight w:val="none"/>
        </w:rPr>
        <w:t>《城市工程管线综合规划规范》(GR50289-2016)</w:t>
      </w:r>
    </w:p>
    <w:p w14:paraId="1BEC55F5">
      <w:pPr>
        <w:pStyle w:val="31"/>
        <w:spacing w:line="400" w:lineRule="exact"/>
        <w:ind w:left="0" w:leftChars="0" w:firstLine="420" w:firstLineChars="200"/>
        <w:rPr>
          <w:rFonts w:hint="eastAsia"/>
          <w:highlight w:val="none"/>
        </w:rPr>
      </w:pPr>
      <w:r>
        <w:rPr>
          <w:rFonts w:hint="eastAsia"/>
          <w:highlight w:val="none"/>
        </w:rPr>
        <w:t>《户外广告设施钢结构技术规程》( CECS -148)</w:t>
      </w:r>
    </w:p>
    <w:p w14:paraId="7A14ABB3">
      <w:pPr>
        <w:pStyle w:val="31"/>
        <w:spacing w:line="400" w:lineRule="exact"/>
        <w:ind w:left="0" w:leftChars="0" w:firstLine="420" w:firstLineChars="200"/>
        <w:rPr>
          <w:rFonts w:hint="eastAsia"/>
          <w:highlight w:val="none"/>
        </w:rPr>
      </w:pPr>
      <w:r>
        <w:rPr>
          <w:rFonts w:hint="eastAsia"/>
          <w:highlight w:val="none"/>
        </w:rPr>
        <w:t>《城市道路工程设计规范》( CJJ 37-2012)2016年版</w:t>
      </w:r>
    </w:p>
    <w:p w14:paraId="20A6460D">
      <w:pPr>
        <w:pStyle w:val="31"/>
        <w:spacing w:line="400" w:lineRule="exact"/>
        <w:ind w:left="0" w:leftChars="0" w:firstLine="420" w:firstLineChars="200"/>
        <w:rPr>
          <w:rFonts w:hint="eastAsia"/>
          <w:highlight w:val="none"/>
        </w:rPr>
      </w:pPr>
      <w:r>
        <w:rPr>
          <w:rFonts w:hint="eastAsia"/>
          <w:highlight w:val="none"/>
        </w:rPr>
        <w:t>《建筑电气与智能化通用规范》(GB55024-2022)</w:t>
      </w:r>
    </w:p>
    <w:p w14:paraId="432DC549">
      <w:pPr>
        <w:pStyle w:val="31"/>
        <w:spacing w:line="400" w:lineRule="exact"/>
        <w:ind w:left="0" w:leftChars="0" w:firstLine="420" w:firstLineChars="200"/>
        <w:rPr>
          <w:rFonts w:hint="eastAsia"/>
          <w:highlight w:val="none"/>
        </w:rPr>
      </w:pPr>
      <w:r>
        <w:rPr>
          <w:rFonts w:hint="eastAsia"/>
          <w:highlight w:val="none"/>
        </w:rPr>
        <w:t>《公路桥涵设计通用规范》( JTG D60-2015)</w:t>
      </w:r>
    </w:p>
    <w:p w14:paraId="00DAE997">
      <w:pPr>
        <w:pStyle w:val="31"/>
        <w:spacing w:line="400" w:lineRule="exact"/>
        <w:ind w:left="0" w:leftChars="0" w:firstLine="420" w:firstLineChars="200"/>
        <w:rPr>
          <w:rFonts w:hint="eastAsia"/>
          <w:highlight w:val="none"/>
        </w:rPr>
      </w:pPr>
      <w:r>
        <w:rPr>
          <w:rFonts w:hint="eastAsia"/>
          <w:highlight w:val="none"/>
        </w:rPr>
        <w:t>《城市桥梁设计规范》(CJJ11-2011)(2019午版）</w:t>
      </w:r>
    </w:p>
    <w:p w14:paraId="2070050C">
      <w:pPr>
        <w:pStyle w:val="31"/>
        <w:spacing w:line="400" w:lineRule="exact"/>
        <w:ind w:left="0" w:leftChars="0" w:firstLine="420" w:firstLineChars="200"/>
        <w:rPr>
          <w:rFonts w:hint="eastAsia"/>
          <w:highlight w:val="none"/>
        </w:rPr>
      </w:pPr>
      <w:r>
        <w:rPr>
          <w:rFonts w:hint="eastAsia"/>
          <w:highlight w:val="none"/>
        </w:rPr>
        <w:t>《城市桥梁抗震设计规范》(CJJ166-2011)</w:t>
      </w:r>
    </w:p>
    <w:p w14:paraId="2E725AD7">
      <w:pPr>
        <w:pStyle w:val="31"/>
        <w:spacing w:line="400" w:lineRule="exact"/>
        <w:ind w:left="0" w:leftChars="0" w:firstLine="420" w:firstLineChars="200"/>
        <w:rPr>
          <w:rFonts w:hint="eastAsia"/>
          <w:highlight w:val="none"/>
        </w:rPr>
      </w:pPr>
      <w:r>
        <w:rPr>
          <w:rFonts w:hint="eastAsia"/>
          <w:highlight w:val="none"/>
        </w:rPr>
        <w:t>《公路钢筋混凝土及预应力混凝土桥涵设计规范》(JTG3362-2018)</w:t>
      </w:r>
    </w:p>
    <w:p w14:paraId="51FDB725">
      <w:pPr>
        <w:pStyle w:val="31"/>
        <w:spacing w:line="400" w:lineRule="exact"/>
        <w:ind w:left="0" w:leftChars="0" w:firstLine="420" w:firstLineChars="200"/>
        <w:rPr>
          <w:rFonts w:hint="eastAsia"/>
          <w:highlight w:val="none"/>
        </w:rPr>
      </w:pPr>
      <w:r>
        <w:rPr>
          <w:rFonts w:hint="eastAsia"/>
          <w:highlight w:val="none"/>
        </w:rPr>
        <w:t>《公路桥涵地基与基础设计规范》( JTG 3363-2019)</w:t>
      </w:r>
    </w:p>
    <w:p w14:paraId="4163188A">
      <w:pPr>
        <w:pStyle w:val="31"/>
        <w:spacing w:line="400" w:lineRule="exact"/>
        <w:ind w:left="0" w:leftChars="0" w:firstLine="420" w:firstLineChars="200"/>
        <w:rPr>
          <w:rFonts w:hint="eastAsia"/>
          <w:highlight w:val="none"/>
        </w:rPr>
      </w:pPr>
      <w:r>
        <w:rPr>
          <w:rFonts w:hint="eastAsia"/>
          <w:highlight w:val="none"/>
        </w:rPr>
        <w:t>《公路桥梁抗震设计规范》( JTG / T 2231-01-2020)</w:t>
      </w:r>
    </w:p>
    <w:p w14:paraId="5C82EF67">
      <w:pPr>
        <w:pStyle w:val="31"/>
        <w:spacing w:line="400" w:lineRule="exact"/>
        <w:ind w:left="0" w:leftChars="0" w:firstLine="420" w:firstLineChars="200"/>
        <w:rPr>
          <w:rFonts w:hint="eastAsia"/>
          <w:highlight w:val="none"/>
        </w:rPr>
      </w:pPr>
      <w:r>
        <w:rPr>
          <w:rFonts w:hint="eastAsia"/>
          <w:highlight w:val="none"/>
        </w:rPr>
        <w:t>《公路坛工桥涵设计规范》( JTG D61-2005)</w:t>
      </w:r>
    </w:p>
    <w:p w14:paraId="0C4DFF64">
      <w:pPr>
        <w:pStyle w:val="31"/>
        <w:spacing w:line="400" w:lineRule="exact"/>
        <w:ind w:left="0" w:leftChars="0" w:firstLine="420" w:firstLineChars="200"/>
        <w:rPr>
          <w:rFonts w:hint="eastAsia"/>
          <w:highlight w:val="none"/>
        </w:rPr>
      </w:pPr>
      <w:r>
        <w:rPr>
          <w:rFonts w:hint="eastAsia"/>
          <w:highlight w:val="none"/>
        </w:rPr>
        <w:t>《公路桥涵施工技术规范》( JTG / T 3650-2020)</w:t>
      </w:r>
    </w:p>
    <w:p w14:paraId="7DFA4C66">
      <w:pPr>
        <w:pStyle w:val="31"/>
        <w:spacing w:line="400" w:lineRule="exact"/>
        <w:ind w:left="0" w:leftChars="0" w:firstLine="420" w:firstLineChars="200"/>
        <w:rPr>
          <w:rFonts w:hint="eastAsia"/>
          <w:highlight w:val="none"/>
        </w:rPr>
      </w:pPr>
      <w:r>
        <w:rPr>
          <w:rFonts w:hint="eastAsia"/>
          <w:highlight w:val="none"/>
        </w:rPr>
        <w:t>《城市桥梁工程施工与质量验收规范》(CJJ2-2008)</w:t>
      </w:r>
    </w:p>
    <w:p w14:paraId="71335C07">
      <w:pPr>
        <w:pStyle w:val="31"/>
        <w:spacing w:line="400" w:lineRule="exact"/>
        <w:ind w:left="0" w:leftChars="0" w:firstLine="420" w:firstLineChars="200"/>
        <w:rPr>
          <w:rFonts w:hint="eastAsia"/>
          <w:highlight w:val="none"/>
        </w:rPr>
      </w:pPr>
      <w:r>
        <w:rPr>
          <w:rFonts w:hint="eastAsia"/>
          <w:highlight w:val="none"/>
        </w:rPr>
        <w:t>《城市桥梁桥面防水工程技术规程》( CJJ -139-2010)</w:t>
      </w:r>
    </w:p>
    <w:p w14:paraId="10F0508C">
      <w:pPr>
        <w:pStyle w:val="31"/>
        <w:spacing w:line="400" w:lineRule="exact"/>
        <w:ind w:left="0" w:leftChars="0" w:firstLine="420" w:firstLineChars="200"/>
        <w:rPr>
          <w:rFonts w:hint="eastAsia"/>
          <w:highlight w:val="none"/>
        </w:rPr>
      </w:pPr>
      <w:r>
        <w:rPr>
          <w:rFonts w:hint="eastAsia"/>
          <w:highlight w:val="none"/>
        </w:rPr>
        <w:t>《温凝＋结构耐久性设计规范》( GR /T50476-2019)</w:t>
      </w:r>
    </w:p>
    <w:p w14:paraId="3DF0229E">
      <w:pPr>
        <w:pStyle w:val="31"/>
        <w:spacing w:line="400" w:lineRule="exact"/>
        <w:ind w:left="0" w:leftChars="0" w:firstLine="420" w:firstLineChars="200"/>
        <w:rPr>
          <w:rFonts w:hint="eastAsia"/>
          <w:highlight w:val="none"/>
        </w:rPr>
      </w:pPr>
      <w:r>
        <w:rPr>
          <w:rFonts w:hint="eastAsia"/>
          <w:highlight w:val="none"/>
        </w:rPr>
        <w:t>《公路工程混凝土结构耐久性设计规范》( JTG / T 3310-2019)</w:t>
      </w:r>
    </w:p>
    <w:p w14:paraId="65FED723">
      <w:pPr>
        <w:pStyle w:val="31"/>
        <w:spacing w:line="400" w:lineRule="exact"/>
        <w:ind w:left="0" w:leftChars="0" w:firstLine="420" w:firstLineChars="200"/>
        <w:rPr>
          <w:rFonts w:hint="eastAsia"/>
          <w:highlight w:val="none"/>
        </w:rPr>
      </w:pPr>
      <w:r>
        <w:rPr>
          <w:rFonts w:hint="eastAsia"/>
          <w:highlight w:val="none"/>
        </w:rPr>
        <w:t>《工程结构通用规范》◇GB55001-2021)</w:t>
      </w:r>
    </w:p>
    <w:p w14:paraId="11829D90">
      <w:pPr>
        <w:pStyle w:val="31"/>
        <w:spacing w:line="400" w:lineRule="exact"/>
        <w:ind w:left="0" w:leftChars="0" w:firstLine="420" w:firstLineChars="200"/>
        <w:rPr>
          <w:rFonts w:hint="eastAsia"/>
          <w:highlight w:val="none"/>
        </w:rPr>
      </w:pPr>
      <w:r>
        <w:rPr>
          <w:rFonts w:hint="eastAsia"/>
          <w:highlight w:val="none"/>
        </w:rPr>
        <w:t>《混凝土结构通用规范》(GB55008-2021)</w:t>
      </w:r>
    </w:p>
    <w:p w14:paraId="4895DC32">
      <w:pPr>
        <w:pStyle w:val="31"/>
        <w:spacing w:line="400" w:lineRule="exact"/>
        <w:ind w:left="0" w:leftChars="0" w:firstLine="420" w:firstLineChars="200"/>
        <w:rPr>
          <w:rFonts w:hint="eastAsia"/>
          <w:highlight w:val="none"/>
        </w:rPr>
      </w:pPr>
      <w:r>
        <w:rPr>
          <w:rFonts w:hint="eastAsia"/>
          <w:highlight w:val="none"/>
        </w:rPr>
        <w:t>《建筑与市政工程抗震通用规范》(GB55002-2021)</w:t>
      </w:r>
    </w:p>
    <w:p w14:paraId="4121A938">
      <w:pPr>
        <w:pStyle w:val="31"/>
        <w:spacing w:line="400" w:lineRule="exact"/>
        <w:ind w:left="0" w:leftChars="0" w:firstLine="420" w:firstLineChars="200"/>
        <w:rPr>
          <w:rFonts w:hint="eastAsia"/>
          <w:highlight w:val="none"/>
        </w:rPr>
      </w:pPr>
      <w:r>
        <w:rPr>
          <w:rFonts w:hint="eastAsia"/>
          <w:highlight w:val="none"/>
        </w:rPr>
        <w:t>《城市道路交通工程项目规范》◇GB55011-2021)</w:t>
      </w:r>
    </w:p>
    <w:p w14:paraId="5AD83D8B">
      <w:pPr>
        <w:pStyle w:val="31"/>
        <w:spacing w:line="400" w:lineRule="exact"/>
        <w:ind w:left="0" w:leftChars="0" w:firstLine="420" w:firstLineChars="200"/>
        <w:rPr>
          <w:rFonts w:hint="eastAsia"/>
          <w:highlight w:val="none"/>
        </w:rPr>
      </w:pPr>
      <w:r>
        <w:rPr>
          <w:rFonts w:hint="eastAsia"/>
          <w:highlight w:val="none"/>
        </w:rPr>
        <w:t>《建筑与市政工程无障碍通用规范》(GB55019-2021)</w:t>
      </w:r>
    </w:p>
    <w:p w14:paraId="365E65D6">
      <w:pPr>
        <w:pStyle w:val="31"/>
        <w:spacing w:line="400" w:lineRule="exact"/>
        <w:ind w:left="0" w:leftChars="0" w:firstLine="420" w:firstLineChars="200"/>
        <w:rPr>
          <w:rFonts w:hint="eastAsia"/>
          <w:highlight w:val="none"/>
        </w:rPr>
      </w:pPr>
      <w:r>
        <w:rPr>
          <w:rFonts w:hint="eastAsia"/>
          <w:highlight w:val="none"/>
        </w:rPr>
        <w:t>《建筑与市政地基基础通用规范》( CB 55003-2021)</w:t>
      </w:r>
    </w:p>
    <w:p w14:paraId="7503809F">
      <w:pPr>
        <w:pStyle w:val="31"/>
        <w:spacing w:line="400" w:lineRule="exact"/>
        <w:ind w:left="0" w:leftChars="0" w:firstLine="420" w:firstLineChars="200"/>
        <w:rPr>
          <w:rFonts w:hint="eastAsia"/>
          <w:highlight w:val="none"/>
        </w:rPr>
      </w:pPr>
      <w:r>
        <w:rPr>
          <w:rFonts w:hint="eastAsia"/>
          <w:highlight w:val="none"/>
        </w:rPr>
        <w:t>《建筑与市政工程防水通用规范》( GB 55030-2022)</w:t>
      </w:r>
    </w:p>
    <w:p w14:paraId="6A79F04C">
      <w:pPr>
        <w:pStyle w:val="31"/>
        <w:spacing w:line="400" w:lineRule="exact"/>
        <w:ind w:left="0" w:leftChars="0" w:firstLine="420" w:firstLineChars="200"/>
        <w:rPr>
          <w:rFonts w:hint="eastAsia"/>
          <w:highlight w:val="none"/>
        </w:rPr>
      </w:pPr>
      <w:r>
        <w:rPr>
          <w:rFonts w:hint="eastAsia"/>
          <w:highlight w:val="none"/>
        </w:rPr>
        <w:t>《建筑与市政工程施工质量控制通用规范》◇GB55032-2022)</w:t>
      </w:r>
    </w:p>
    <w:p w14:paraId="328AEB27">
      <w:pPr>
        <w:pStyle w:val="31"/>
        <w:spacing w:line="400" w:lineRule="exact"/>
        <w:ind w:left="0" w:leftChars="0" w:firstLine="420" w:firstLineChars="200"/>
        <w:rPr>
          <w:rFonts w:hint="eastAsia"/>
          <w:highlight w:val="none"/>
        </w:rPr>
      </w:pPr>
      <w:r>
        <w:rPr>
          <w:rFonts w:hint="eastAsia"/>
          <w:highlight w:val="none"/>
        </w:rPr>
        <w:t>《城乡排水工程项目规范》( GB 55027-2022)</w:t>
      </w:r>
    </w:p>
    <w:p w14:paraId="3BC33AEE">
      <w:pPr>
        <w:pStyle w:val="31"/>
        <w:spacing w:line="400" w:lineRule="exact"/>
        <w:ind w:left="0" w:leftChars="0" w:firstLine="420" w:firstLineChars="200"/>
        <w:rPr>
          <w:rFonts w:hint="eastAsia"/>
          <w:highlight w:val="none"/>
        </w:rPr>
      </w:pPr>
      <w:r>
        <w:rPr>
          <w:rFonts w:hint="eastAsia"/>
          <w:highlight w:val="none"/>
        </w:rPr>
        <w:t>《室外排水设计标准》( GB 50014-2021)</w:t>
      </w:r>
    </w:p>
    <w:p w14:paraId="417E889E">
      <w:pPr>
        <w:pStyle w:val="31"/>
        <w:spacing w:line="400" w:lineRule="exact"/>
        <w:ind w:left="0" w:leftChars="0" w:firstLine="420" w:firstLineChars="200"/>
        <w:rPr>
          <w:rFonts w:hint="eastAsia"/>
          <w:highlight w:val="none"/>
        </w:rPr>
      </w:pPr>
      <w:r>
        <w:rPr>
          <w:rFonts w:hint="eastAsia"/>
          <w:highlight w:val="none"/>
        </w:rPr>
        <w:t>《城市工程管线综合规划规范》( GB 50289-2016)</w:t>
      </w:r>
    </w:p>
    <w:p w14:paraId="5D3FF34F">
      <w:pPr>
        <w:pStyle w:val="31"/>
        <w:spacing w:line="400" w:lineRule="exact"/>
        <w:ind w:left="0" w:leftChars="0" w:firstLine="420" w:firstLineChars="200"/>
        <w:rPr>
          <w:rFonts w:hint="eastAsia"/>
          <w:highlight w:val="none"/>
        </w:rPr>
      </w:pPr>
      <w:r>
        <w:rPr>
          <w:rFonts w:hint="eastAsia"/>
          <w:highlight w:val="none"/>
        </w:rPr>
        <w:t>《给水排水工程构筑物结构设计规范》( CB 50069-2002)</w:t>
      </w:r>
    </w:p>
    <w:p w14:paraId="5679A545">
      <w:pPr>
        <w:pStyle w:val="31"/>
        <w:spacing w:line="400" w:lineRule="exact"/>
        <w:ind w:left="0" w:leftChars="0" w:firstLine="420" w:firstLineChars="200"/>
        <w:rPr>
          <w:rFonts w:hint="eastAsia"/>
          <w:highlight w:val="none"/>
        </w:rPr>
      </w:pPr>
      <w:r>
        <w:rPr>
          <w:rFonts w:hint="eastAsia"/>
          <w:highlight w:val="none"/>
        </w:rPr>
        <w:t>《给水排水管道工程施工及验收规范》( GB 50268-2008)</w:t>
      </w:r>
    </w:p>
    <w:p w14:paraId="53E90CF6">
      <w:pPr>
        <w:pStyle w:val="31"/>
        <w:spacing w:line="400" w:lineRule="exact"/>
        <w:ind w:left="0" w:leftChars="0" w:firstLine="420" w:firstLineChars="200"/>
        <w:rPr>
          <w:rFonts w:hint="eastAsia"/>
          <w:highlight w:val="none"/>
        </w:rPr>
      </w:pPr>
      <w:r>
        <w:rPr>
          <w:rFonts w:hint="eastAsia"/>
          <w:highlight w:val="none"/>
        </w:rPr>
        <w:t>《混凝土结构设计规范》( GB 50010-2010)(2015年版）</w:t>
      </w:r>
    </w:p>
    <w:p w14:paraId="40C5A1A9">
      <w:pPr>
        <w:pStyle w:val="31"/>
        <w:spacing w:line="400" w:lineRule="exact"/>
        <w:ind w:left="0" w:leftChars="0" w:firstLine="420" w:firstLineChars="200"/>
        <w:rPr>
          <w:rFonts w:hint="eastAsia" w:eastAsiaTheme="minorEastAsia"/>
          <w:highlight w:val="none"/>
          <w:lang w:eastAsia="zh-CN"/>
        </w:rPr>
      </w:pPr>
      <w:r>
        <w:rPr>
          <w:rFonts w:hint="eastAsia"/>
          <w:highlight w:val="none"/>
        </w:rPr>
        <w:t>《混凝土结构设计规范》( GB / T 50010-2010)(2015年版）局部修订条文（2024年</w:t>
      </w:r>
      <w:r>
        <w:rPr>
          <w:rFonts w:hint="eastAsia"/>
          <w:highlight w:val="none"/>
          <w:lang w:eastAsia="zh-CN"/>
        </w:rPr>
        <w:t>）</w:t>
      </w:r>
    </w:p>
    <w:p w14:paraId="1EC99C6B">
      <w:pPr>
        <w:pStyle w:val="31"/>
        <w:spacing w:line="400" w:lineRule="exact"/>
        <w:ind w:left="0" w:leftChars="0" w:firstLine="420" w:firstLineChars="200"/>
        <w:rPr>
          <w:rFonts w:hint="eastAsia"/>
          <w:highlight w:val="none"/>
        </w:rPr>
      </w:pPr>
      <w:r>
        <w:rPr>
          <w:rFonts w:hint="eastAsia"/>
          <w:highlight w:val="none"/>
        </w:rPr>
        <w:t>《室外给水排水和燃气热力工程抗震设计规范》( GB 50032-2003)</w:t>
      </w:r>
    </w:p>
    <w:p w14:paraId="2C2E585B">
      <w:pPr>
        <w:pStyle w:val="31"/>
        <w:spacing w:line="400" w:lineRule="exact"/>
        <w:ind w:left="0" w:leftChars="0" w:firstLine="420" w:firstLineChars="200"/>
        <w:rPr>
          <w:rFonts w:hint="eastAsia"/>
          <w:highlight w:val="none"/>
        </w:rPr>
      </w:pPr>
      <w:r>
        <w:rPr>
          <w:rFonts w:hint="eastAsia"/>
          <w:highlight w:val="none"/>
        </w:rPr>
        <w:t>《埋地塑料排水管道工程技术规程》( CJJ 143-2010)</w:t>
      </w:r>
    </w:p>
    <w:p w14:paraId="17586BC7">
      <w:pPr>
        <w:pStyle w:val="31"/>
        <w:spacing w:line="400" w:lineRule="exact"/>
        <w:ind w:left="0" w:leftChars="0" w:firstLine="420" w:firstLineChars="200"/>
        <w:rPr>
          <w:rFonts w:hint="eastAsia"/>
          <w:highlight w:val="none"/>
        </w:rPr>
      </w:pPr>
      <w:r>
        <w:rPr>
          <w:rFonts w:hint="eastAsia"/>
          <w:highlight w:val="none"/>
        </w:rPr>
        <w:t>《污水排入城镇下水道水质标准》( GB / T 31962-2015)</w:t>
      </w:r>
    </w:p>
    <w:p w14:paraId="7F422781">
      <w:pPr>
        <w:pStyle w:val="31"/>
        <w:spacing w:line="400" w:lineRule="exact"/>
        <w:ind w:left="0" w:leftChars="0" w:firstLine="420" w:firstLineChars="200"/>
        <w:rPr>
          <w:rFonts w:hint="eastAsia"/>
          <w:highlight w:val="none"/>
        </w:rPr>
      </w:pPr>
      <w:r>
        <w:rPr>
          <w:rFonts w:hint="eastAsia"/>
          <w:highlight w:val="none"/>
        </w:rPr>
        <w:t>《建筑与市政工程抗震通用规范》( GB 55002-2021)</w:t>
      </w:r>
    </w:p>
    <w:p w14:paraId="17B526AC">
      <w:pPr>
        <w:pStyle w:val="31"/>
        <w:spacing w:line="400" w:lineRule="exact"/>
        <w:ind w:left="0" w:leftChars="0" w:firstLine="420" w:firstLineChars="200"/>
        <w:rPr>
          <w:rFonts w:hint="eastAsia"/>
          <w:highlight w:val="none"/>
        </w:rPr>
      </w:pPr>
      <w:r>
        <w:rPr>
          <w:rFonts w:hint="eastAsia"/>
          <w:highlight w:val="none"/>
        </w:rPr>
        <w:t>《建筑与市政工程无障碍通用规范》( GB 55019-2021)</w:t>
      </w:r>
    </w:p>
    <w:p w14:paraId="2FD7ABBC">
      <w:pPr>
        <w:pStyle w:val="31"/>
        <w:spacing w:line="400" w:lineRule="exact"/>
        <w:ind w:left="0" w:leftChars="0" w:firstLine="420" w:firstLineChars="200"/>
        <w:rPr>
          <w:rFonts w:hint="eastAsia"/>
          <w:highlight w:val="none"/>
        </w:rPr>
      </w:pPr>
      <w:r>
        <w:rPr>
          <w:rFonts w:hint="eastAsia"/>
          <w:highlight w:val="none"/>
        </w:rPr>
        <w:t>《园林绿化工程项目规范》( GB 55014-2021)</w:t>
      </w:r>
    </w:p>
    <w:p w14:paraId="0F8C9DD1">
      <w:pPr>
        <w:pStyle w:val="31"/>
        <w:spacing w:line="400" w:lineRule="exact"/>
        <w:ind w:left="0" w:leftChars="0" w:firstLine="420" w:firstLineChars="200"/>
        <w:rPr>
          <w:rFonts w:hint="eastAsia"/>
          <w:highlight w:val="none"/>
        </w:rPr>
      </w:pPr>
      <w:r>
        <w:rPr>
          <w:rFonts w:hint="eastAsia"/>
          <w:highlight w:val="none"/>
        </w:rPr>
        <w:t>《台州市市政道路工程设计技术指南》</w:t>
      </w:r>
    </w:p>
    <w:p w14:paraId="117BBF1C">
      <w:pPr>
        <w:pStyle w:val="31"/>
        <w:spacing w:line="400" w:lineRule="exact"/>
        <w:ind w:left="0" w:leftChars="0" w:firstLine="420" w:firstLineChars="200"/>
        <w:rPr>
          <w:rFonts w:hint="eastAsia"/>
          <w:highlight w:val="none"/>
        </w:rPr>
      </w:pPr>
      <w:r>
        <w:rPr>
          <w:rFonts w:hint="eastAsia"/>
          <w:highlight w:val="none"/>
        </w:rPr>
        <w:t>……</w:t>
      </w:r>
    </w:p>
    <w:p w14:paraId="6B83E57D">
      <w:pPr>
        <w:pStyle w:val="31"/>
        <w:spacing w:line="400" w:lineRule="exact"/>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A139A6E">
      <w:pPr>
        <w:pStyle w:val="31"/>
        <w:spacing w:line="400" w:lineRule="exact"/>
        <w:rPr>
          <w:rFonts w:hint="default" w:ascii="Times New Roman" w:hAnsi="Times New Roman" w:eastAsiaTheme="minorEastAsia"/>
          <w:highlight w:val="none"/>
          <w:lang w:val="en-US" w:eastAsia="zh-CN"/>
        </w:rPr>
      </w:pPr>
      <w:r>
        <w:rPr>
          <w:rFonts w:hint="eastAsia" w:ascii="Times New Roman" w:hAnsi="Times New Roman"/>
          <w:highlight w:val="none"/>
          <w:lang w:val="en-US" w:eastAsia="zh-CN"/>
        </w:rPr>
        <w:t>2.3路灯样式需同周边道路已安装的相同，承包人在安装前需征求发包人意见。</w:t>
      </w:r>
    </w:p>
    <w:p w14:paraId="3123358D">
      <w:pPr>
        <w:pStyle w:val="31"/>
        <w:rPr>
          <w:rFonts w:hint="eastAsia" w:ascii="Times New Roman" w:hAnsi="Times New Roman"/>
          <w:highlight w:val="none"/>
        </w:rPr>
      </w:pPr>
    </w:p>
    <w:p w14:paraId="11502BF4">
      <w:pPr>
        <w:pStyle w:val="27"/>
        <w:jc w:val="center"/>
        <w:rPr>
          <w:highlight w:val="none"/>
        </w:rPr>
      </w:pPr>
      <w:bookmarkStart w:id="623" w:name="_Toc283976562"/>
      <w:bookmarkStart w:id="624" w:name="_Toc283886272"/>
      <w:bookmarkStart w:id="625" w:name="_Toc394573959"/>
      <w:bookmarkStart w:id="626" w:name="_Toc282596327"/>
      <w:bookmarkStart w:id="627" w:name="_Toc372899889"/>
      <w:bookmarkStart w:id="628" w:name="_Toc288556315"/>
      <w:bookmarkStart w:id="629" w:name="_Toc229990372"/>
      <w:bookmarkStart w:id="630" w:name="_Toc148964075"/>
      <w:r>
        <w:rPr>
          <w:rFonts w:hint="eastAsia"/>
          <w:highlight w:val="none"/>
        </w:rPr>
        <w:t>3</w:t>
      </w:r>
      <w:r>
        <w:rPr>
          <w:highlight w:val="none"/>
        </w:rPr>
        <w:t>．材料质量要求</w:t>
      </w:r>
      <w:bookmarkEnd w:id="623"/>
      <w:bookmarkEnd w:id="624"/>
      <w:bookmarkEnd w:id="625"/>
      <w:bookmarkEnd w:id="626"/>
      <w:bookmarkEnd w:id="627"/>
      <w:bookmarkEnd w:id="628"/>
      <w:bookmarkEnd w:id="629"/>
      <w:bookmarkEnd w:id="630"/>
    </w:p>
    <w:p w14:paraId="2254EBF8">
      <w:pPr>
        <w:pStyle w:val="31"/>
        <w:spacing w:line="320" w:lineRule="exact"/>
        <w:rPr>
          <w:rFonts w:hint="eastAsia" w:ascii="Times New Roman" w:hAnsi="Times New Roman"/>
          <w:highlight w:val="none"/>
        </w:rPr>
      </w:pPr>
    </w:p>
    <w:p w14:paraId="2EE099C1">
      <w:pPr>
        <w:pStyle w:val="31"/>
        <w:spacing w:line="400" w:lineRule="exact"/>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2CA1CAB6">
      <w:pPr>
        <w:pStyle w:val="31"/>
        <w:spacing w:line="400" w:lineRule="exact"/>
        <w:rPr>
          <w:rFonts w:hAnsi="宋体" w:cs="Arial"/>
          <w:highlight w:val="none"/>
        </w:rPr>
      </w:pPr>
      <w:r>
        <w:rPr>
          <w:rFonts w:hint="eastAsia" w:ascii="Times New Roman" w:hAnsi="Times New Roman"/>
          <w:highlight w:val="none"/>
        </w:rPr>
        <w:t>（1）</w:t>
      </w:r>
      <w:r>
        <w:rPr>
          <w:rFonts w:hint="eastAsia" w:hAnsi="宋体" w:cs="Arial"/>
          <w:highlight w:val="none"/>
        </w:rPr>
        <w:t>本章节附件为“主要设备材料备选品牌一览表”，投标人在投标时必须按招标文件表中所列的备选品牌之一进行报价。</w:t>
      </w:r>
    </w:p>
    <w:p w14:paraId="32B1CE63">
      <w:pPr>
        <w:pStyle w:val="31"/>
        <w:spacing w:line="400" w:lineRule="exact"/>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ascii="Times New Roman" w:hAnsi="Times New Roman"/>
          <w:highlight w:val="none"/>
        </w:rPr>
      </w:pPr>
      <w:bookmarkStart w:id="631" w:name="_Toc66769198"/>
      <w:r>
        <w:rPr>
          <w:rFonts w:hint="eastAsia" w:ascii="Times New Roman" w:hAnsi="Times New Roman"/>
          <w:highlight w:val="none"/>
        </w:rPr>
        <w:t xml:space="preserve">3.2 </w:t>
      </w:r>
      <w:r>
        <w:rPr>
          <w:rFonts w:ascii="Times New Roman" w:hAnsi="Times New Roman"/>
          <w:highlight w:val="none"/>
        </w:rPr>
        <w:t>材料的质量保证</w:t>
      </w:r>
      <w:bookmarkEnd w:id="631"/>
    </w:p>
    <w:p w14:paraId="73677CF5">
      <w:pPr>
        <w:pStyle w:val="31"/>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3A08A2AB">
      <w:pPr>
        <w:pStyle w:val="31"/>
        <w:spacing w:line="400" w:lineRule="exact"/>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4FC1A836">
      <w:pPr>
        <w:pStyle w:val="31"/>
        <w:spacing w:line="400" w:lineRule="exact"/>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77E924B9">
      <w:pPr>
        <w:pStyle w:val="31"/>
        <w:spacing w:line="400" w:lineRule="exact"/>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6A336012">
      <w:pPr>
        <w:pStyle w:val="31"/>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7E621141">
      <w:pPr>
        <w:pStyle w:val="31"/>
        <w:spacing w:line="400" w:lineRule="exact"/>
        <w:rPr>
          <w:rFonts w:hint="eastAsia" w:ascii="Times New Roman" w:hAnsi="Times New Roman"/>
          <w:highlight w:val="none"/>
        </w:rPr>
      </w:pPr>
      <w:bookmarkStart w:id="632" w:name="_Toc66769200"/>
      <w:bookmarkStart w:id="633" w:name="_Toc163749454"/>
      <w:bookmarkStart w:id="634" w:name="_Toc61168478"/>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bookmarkEnd w:id="632"/>
      <w:bookmarkEnd w:id="633"/>
      <w:bookmarkEnd w:id="634"/>
    </w:p>
    <w:p w14:paraId="7FAEB13C">
      <w:pPr>
        <w:pStyle w:val="31"/>
        <w:spacing w:line="400" w:lineRule="exact"/>
        <w:rPr>
          <w:rFonts w:hint="eastAsia" w:ascii="Times New Roman" w:hAnsi="Times New Roman"/>
          <w:highlight w:val="none"/>
        </w:rPr>
      </w:pPr>
    </w:p>
    <w:p w14:paraId="2EC46FB9">
      <w:pPr>
        <w:pStyle w:val="27"/>
        <w:jc w:val="center"/>
        <w:rPr>
          <w:highlight w:val="none"/>
        </w:rPr>
      </w:pPr>
      <w:bookmarkStart w:id="635" w:name="_Toc4972"/>
      <w:bookmarkStart w:id="636" w:name="_Toc7891"/>
      <w:bookmarkStart w:id="637" w:name="_Toc21651_WPSOffice_Level2"/>
      <w:bookmarkStart w:id="638" w:name="_Toc3776_WPSOffice_Level2"/>
      <w:bookmarkStart w:id="639" w:name="_Toc3666_WPSOffice_Level2"/>
      <w:bookmarkStart w:id="640" w:name="_Toc16521985"/>
      <w:bookmarkStart w:id="641" w:name="_Toc8305389"/>
      <w:bookmarkStart w:id="642" w:name="_Toc10796_WPSOffice_Level2"/>
      <w:bookmarkStart w:id="643" w:name="_Toc148964076"/>
      <w:bookmarkStart w:id="644" w:name="_Toc11121"/>
      <w:bookmarkStart w:id="645" w:name="_Toc10894_WPSOffice_Level2"/>
      <w:bookmarkStart w:id="646" w:name="_Toc26660"/>
      <w:r>
        <w:rPr>
          <w:rFonts w:hint="eastAsia"/>
          <w:highlight w:val="none"/>
        </w:rPr>
        <w:t>4</w:t>
      </w:r>
      <w:r>
        <w:rPr>
          <w:highlight w:val="none"/>
        </w:rPr>
        <w:t>．工程管理的要求</w:t>
      </w:r>
      <w:bookmarkEnd w:id="635"/>
      <w:bookmarkEnd w:id="636"/>
      <w:bookmarkEnd w:id="637"/>
      <w:bookmarkEnd w:id="638"/>
      <w:bookmarkEnd w:id="639"/>
      <w:bookmarkEnd w:id="640"/>
      <w:bookmarkEnd w:id="641"/>
      <w:bookmarkEnd w:id="642"/>
      <w:bookmarkEnd w:id="643"/>
      <w:bookmarkEnd w:id="644"/>
      <w:bookmarkEnd w:id="645"/>
      <w:bookmarkEnd w:id="646"/>
    </w:p>
    <w:p w14:paraId="0523D5D2">
      <w:pPr>
        <w:pStyle w:val="31"/>
        <w:spacing w:line="320" w:lineRule="exact"/>
        <w:rPr>
          <w:rFonts w:ascii="Times New Roman" w:hAnsi="Times New Roman"/>
          <w:highlight w:val="none"/>
        </w:rPr>
      </w:pPr>
    </w:p>
    <w:p w14:paraId="5BFC1035">
      <w:pPr>
        <w:pStyle w:val="31"/>
        <w:spacing w:line="400" w:lineRule="exact"/>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p w14:paraId="48025D0C">
      <w:pPr>
        <w:pStyle w:val="31"/>
        <w:rPr>
          <w:rFonts w:hint="eastAsia" w:ascii="Times New Roman" w:hAnsi="Times New Roman"/>
          <w:highlight w:val="none"/>
        </w:rPr>
      </w:pPr>
    </w:p>
    <w:p w14:paraId="2202CDC3">
      <w:pPr>
        <w:pStyle w:val="27"/>
        <w:jc w:val="center"/>
        <w:rPr>
          <w:rFonts w:hint="eastAsia"/>
          <w:highlight w:val="none"/>
        </w:rPr>
      </w:pPr>
      <w:bookmarkStart w:id="647" w:name="_Toc283976564"/>
      <w:bookmarkStart w:id="648" w:name="_Toc148964077"/>
      <w:bookmarkStart w:id="649" w:name="_Toc24061"/>
      <w:bookmarkStart w:id="650" w:name="_Toc14581"/>
      <w:bookmarkStart w:id="651" w:name="_Toc282596329"/>
      <w:bookmarkStart w:id="652" w:name="_Toc8305390"/>
      <w:bookmarkStart w:id="653" w:name="_Toc288556317"/>
      <w:bookmarkStart w:id="654" w:name="_Toc21397_WPSOffice_Level2"/>
      <w:bookmarkStart w:id="655" w:name="_Toc372899891"/>
      <w:bookmarkStart w:id="656" w:name="_Toc16423_WPSOffice_Level2"/>
      <w:bookmarkStart w:id="657" w:name="_Toc229990374"/>
      <w:bookmarkStart w:id="658" w:name="_Toc10595_WPSOffice_Level2"/>
      <w:bookmarkStart w:id="659" w:name="_Toc283886274"/>
      <w:bookmarkStart w:id="660" w:name="_Toc9799"/>
      <w:bookmarkStart w:id="661" w:name="_Toc14543_WPSOffice_Level2"/>
      <w:bookmarkStart w:id="662" w:name="_Toc16521986"/>
      <w:bookmarkStart w:id="663" w:name="_Toc5042"/>
      <w:bookmarkStart w:id="664" w:name="_Toc394573961"/>
      <w:bookmarkStart w:id="665" w:name="_Toc4855_WPSOffice_Level2"/>
      <w:r>
        <w:rPr>
          <w:highlight w:val="none"/>
        </w:rPr>
        <w:t>5．其他</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216D7084">
      <w:pPr>
        <w:pStyle w:val="31"/>
        <w:spacing w:line="320" w:lineRule="exact"/>
        <w:rPr>
          <w:rFonts w:hint="eastAsia" w:ascii="Times New Roman" w:hAnsi="Times New Roman"/>
          <w:highlight w:val="none"/>
        </w:rPr>
      </w:pPr>
    </w:p>
    <w:p w14:paraId="6F760531">
      <w:pPr>
        <w:pStyle w:val="31"/>
        <w:spacing w:line="320" w:lineRule="exact"/>
        <w:rPr>
          <w:rFonts w:ascii="Times New Roman" w:hAnsi="Times New Roman"/>
          <w:highlight w:val="none"/>
        </w:rPr>
      </w:pPr>
    </w:p>
    <w:p w14:paraId="08A462C0">
      <w:pPr>
        <w:pStyle w:val="31"/>
        <w:spacing w:line="320" w:lineRule="exact"/>
        <w:rPr>
          <w:rFonts w:ascii="Times New Roman" w:hAnsi="Times New Roman"/>
          <w:highlight w:val="none"/>
        </w:rPr>
      </w:pPr>
    </w:p>
    <w:p w14:paraId="4088748D">
      <w:pPr>
        <w:pStyle w:val="31"/>
        <w:spacing w:line="320" w:lineRule="exact"/>
        <w:rPr>
          <w:rFonts w:ascii="Times New Roman" w:hAnsi="Times New Roman"/>
          <w:highlight w:val="none"/>
        </w:rPr>
      </w:pPr>
    </w:p>
    <w:p w14:paraId="371D6CF5">
      <w:pPr>
        <w:pStyle w:val="31"/>
        <w:spacing w:line="320" w:lineRule="exact"/>
        <w:rPr>
          <w:rFonts w:ascii="Times New Roman" w:hAnsi="Times New Roman"/>
          <w:highlight w:val="none"/>
        </w:rPr>
      </w:pPr>
    </w:p>
    <w:p w14:paraId="48AC9DA8">
      <w:pPr>
        <w:pStyle w:val="31"/>
        <w:spacing w:line="320" w:lineRule="exact"/>
        <w:rPr>
          <w:rFonts w:hint="eastAsia" w:ascii="Times New Roman" w:hAnsi="Times New Roman"/>
          <w:highlight w:val="none"/>
        </w:rPr>
      </w:pPr>
    </w:p>
    <w:p w14:paraId="046CE87D">
      <w:pPr>
        <w:pStyle w:val="31"/>
        <w:spacing w:line="320" w:lineRule="exact"/>
        <w:rPr>
          <w:rFonts w:hint="eastAsia" w:ascii="Times New Roman" w:hAnsi="Times New Roman"/>
          <w:highlight w:val="none"/>
        </w:rPr>
      </w:pPr>
    </w:p>
    <w:p w14:paraId="7AF39796">
      <w:pPr>
        <w:pStyle w:val="31"/>
        <w:spacing w:line="320" w:lineRule="exact"/>
        <w:rPr>
          <w:rFonts w:hint="eastAsia" w:ascii="Times New Roman" w:hAnsi="Times New Roman"/>
          <w:highlight w:val="none"/>
        </w:rPr>
      </w:pPr>
    </w:p>
    <w:p w14:paraId="6F02A766">
      <w:pPr>
        <w:pStyle w:val="31"/>
        <w:spacing w:line="320" w:lineRule="exact"/>
        <w:rPr>
          <w:rFonts w:ascii="Times New Roman" w:hAnsi="Times New Roman"/>
          <w:highlight w:val="none"/>
        </w:rPr>
      </w:pPr>
    </w:p>
    <w:p w14:paraId="2BCEF087">
      <w:pPr>
        <w:pStyle w:val="31"/>
        <w:spacing w:line="320" w:lineRule="exact"/>
        <w:rPr>
          <w:rFonts w:ascii="Times New Roman" w:hAnsi="Times New Roman"/>
          <w:highlight w:val="none"/>
        </w:rPr>
      </w:pPr>
    </w:p>
    <w:p w14:paraId="1AF6D2C8">
      <w:pPr>
        <w:pStyle w:val="31"/>
        <w:spacing w:line="320" w:lineRule="exact"/>
        <w:rPr>
          <w:rFonts w:ascii="Times New Roman" w:hAnsi="Times New Roman"/>
          <w:highlight w:val="none"/>
        </w:rPr>
      </w:pPr>
    </w:p>
    <w:p w14:paraId="1427B10F">
      <w:pPr>
        <w:pStyle w:val="31"/>
        <w:spacing w:line="320" w:lineRule="exact"/>
        <w:rPr>
          <w:rFonts w:ascii="Times New Roman" w:hAnsi="Times New Roman"/>
          <w:highlight w:val="none"/>
        </w:rPr>
      </w:pPr>
    </w:p>
    <w:p w14:paraId="1C9D808B">
      <w:pPr>
        <w:pStyle w:val="31"/>
        <w:spacing w:line="320" w:lineRule="exact"/>
        <w:rPr>
          <w:rFonts w:ascii="Times New Roman" w:hAnsi="Times New Roman"/>
          <w:highlight w:val="none"/>
        </w:rPr>
      </w:pPr>
    </w:p>
    <w:p w14:paraId="0C00C412">
      <w:pPr>
        <w:pStyle w:val="31"/>
        <w:spacing w:line="320" w:lineRule="exact"/>
        <w:rPr>
          <w:rFonts w:ascii="Times New Roman" w:hAnsi="Times New Roman"/>
          <w:highlight w:val="none"/>
        </w:rPr>
      </w:pPr>
    </w:p>
    <w:p w14:paraId="2B5D253F">
      <w:pPr>
        <w:pStyle w:val="31"/>
        <w:spacing w:line="320" w:lineRule="exact"/>
        <w:rPr>
          <w:rFonts w:ascii="Times New Roman" w:hAnsi="Times New Roman"/>
          <w:highlight w:val="none"/>
        </w:rPr>
      </w:pPr>
    </w:p>
    <w:p w14:paraId="6B558422">
      <w:pPr>
        <w:pStyle w:val="31"/>
        <w:spacing w:line="320" w:lineRule="exact"/>
        <w:rPr>
          <w:rFonts w:ascii="Times New Roman" w:hAnsi="Times New Roman"/>
          <w:highlight w:val="none"/>
        </w:rPr>
      </w:pPr>
    </w:p>
    <w:p w14:paraId="46736141">
      <w:pPr>
        <w:pStyle w:val="31"/>
        <w:spacing w:line="320" w:lineRule="exact"/>
        <w:rPr>
          <w:rFonts w:ascii="Times New Roman" w:hAnsi="Times New Roman"/>
          <w:highlight w:val="none"/>
        </w:rPr>
      </w:pPr>
    </w:p>
    <w:p w14:paraId="5C90AC77">
      <w:pPr>
        <w:pStyle w:val="31"/>
        <w:spacing w:line="320" w:lineRule="exact"/>
        <w:rPr>
          <w:rFonts w:ascii="Times New Roman" w:hAnsi="Times New Roman"/>
          <w:highlight w:val="none"/>
        </w:rPr>
      </w:pPr>
    </w:p>
    <w:p w14:paraId="356106C6">
      <w:pPr>
        <w:pStyle w:val="31"/>
        <w:spacing w:line="320" w:lineRule="exact"/>
        <w:rPr>
          <w:rFonts w:ascii="Times New Roman" w:hAnsi="Times New Roman"/>
          <w:highlight w:val="none"/>
        </w:rPr>
      </w:pPr>
    </w:p>
    <w:p w14:paraId="67CA5B5D">
      <w:pPr>
        <w:pStyle w:val="31"/>
        <w:spacing w:line="320" w:lineRule="exact"/>
        <w:rPr>
          <w:rFonts w:ascii="Times New Roman" w:hAnsi="Times New Roman"/>
          <w:highlight w:val="none"/>
        </w:rPr>
      </w:pPr>
    </w:p>
    <w:p w14:paraId="5107CB74">
      <w:pPr>
        <w:spacing w:line="400" w:lineRule="exact"/>
        <w:rPr>
          <w:highlight w:val="none"/>
        </w:rPr>
      </w:pPr>
      <w:r>
        <w:rPr>
          <w:rFonts w:hint="eastAsia"/>
          <w:highlight w:val="none"/>
        </w:rPr>
        <w:t>附件：主要设备材料备选品牌一览表</w:t>
      </w:r>
    </w:p>
    <w:p w14:paraId="1540A2AD">
      <w:pPr>
        <w:spacing w:line="400" w:lineRule="exact"/>
        <w:rPr>
          <w:rFonts w:hint="eastAsia"/>
          <w:highlight w:val="none"/>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highlight w:val="none"/>
              </w:rPr>
            </w:pPr>
            <w:r>
              <w:rPr>
                <w:rFonts w:hint="eastAsia" w:ascii="宋体" w:hAnsi="宋体" w:cs="宋体"/>
                <w:kern w:val="0"/>
                <w:szCs w:val="21"/>
                <w:highlight w:val="none"/>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highlight w:val="none"/>
              </w:rPr>
            </w:pPr>
            <w:r>
              <w:rPr>
                <w:szCs w:val="21"/>
                <w:highlight w:val="none"/>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highlight w:val="none"/>
              </w:rPr>
            </w:pPr>
            <w:r>
              <w:rPr>
                <w:rFonts w:hint="eastAsia"/>
                <w:szCs w:val="21"/>
                <w:highlight w:val="none"/>
              </w:rPr>
              <w:t>备用品牌</w:t>
            </w:r>
          </w:p>
        </w:tc>
      </w:tr>
      <w:tr w14:paraId="784922A9">
        <w:tblPrEx>
          <w:tblCellMar>
            <w:top w:w="0" w:type="dxa"/>
            <w:left w:w="108" w:type="dxa"/>
            <w:bottom w:w="0" w:type="dxa"/>
            <w:right w:w="108" w:type="dxa"/>
          </w:tblCellMar>
        </w:tblPrEx>
        <w:trPr>
          <w:trHeight w:val="78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default" w:ascii="宋体" w:hAnsi="宋体" w:cs="宋体" w:eastAsiaTheme="minorEastAsia"/>
                <w:color w:val="000000" w:themeColor="text1"/>
                <w:kern w:val="0"/>
                <w:szCs w:val="21"/>
                <w:highlight w:val="none"/>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highlight w:val="none"/>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highlight w:val="none"/>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highlight w:val="none"/>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highlight w:val="none"/>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highlight w:val="none"/>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highlight w:val="none"/>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13200980">
            <w:pPr>
              <w:jc w:val="center"/>
              <w:rPr>
                <w:highlight w:val="none"/>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FF8F07E">
            <w:pPr>
              <w:jc w:val="center"/>
              <w:rPr>
                <w:highlight w:val="none"/>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35C27929">
            <w:pPr>
              <w:jc w:val="center"/>
              <w:rPr>
                <w:highlight w:val="none"/>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highlight w:val="none"/>
              </w:rPr>
            </w:pPr>
            <w:r>
              <w:rPr>
                <w:rFonts w:ascii="宋体" w:hAnsi="宋体" w:cs="宋体"/>
                <w:kern w:val="0"/>
                <w:szCs w:val="21"/>
                <w:highlight w:val="none"/>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7E96DF">
            <w:pPr>
              <w:jc w:val="center"/>
              <w:rPr>
                <w:highlight w:val="none"/>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highlight w:val="none"/>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highlight w:val="none"/>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highlight w:val="none"/>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highlight w:val="none"/>
              </w:rPr>
            </w:pPr>
          </w:p>
        </w:tc>
      </w:tr>
    </w:tbl>
    <w:p w14:paraId="73C106D9">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sz w:val="32"/>
          <w:highlight w:val="none"/>
        </w:rPr>
      </w:pPr>
      <w:r>
        <w:rPr>
          <w:rFonts w:hint="eastAsia"/>
          <w:color w:val="000000" w:themeColor="text1"/>
          <w:highlight w:val="none"/>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sz w:val="32"/>
          <w:highlight w:val="none"/>
        </w:rPr>
      </w:pPr>
    </w:p>
    <w:p w14:paraId="2CD9F997">
      <w:pPr>
        <w:pStyle w:val="3"/>
        <w:jc w:val="center"/>
        <w:rPr>
          <w:highlight w:val="none"/>
        </w:rPr>
      </w:pPr>
    </w:p>
    <w:p w14:paraId="4FFAC049">
      <w:pPr>
        <w:pStyle w:val="3"/>
        <w:jc w:val="center"/>
        <w:rPr>
          <w:highlight w:val="none"/>
        </w:rPr>
      </w:pPr>
    </w:p>
    <w:p w14:paraId="6B7D478C">
      <w:pPr>
        <w:pStyle w:val="3"/>
        <w:jc w:val="center"/>
        <w:rPr>
          <w:highlight w:val="none"/>
        </w:rPr>
      </w:pPr>
    </w:p>
    <w:p w14:paraId="3C948043">
      <w:pPr>
        <w:pStyle w:val="3"/>
        <w:jc w:val="center"/>
        <w:rPr>
          <w:highlight w:val="none"/>
        </w:rPr>
      </w:pPr>
    </w:p>
    <w:p w14:paraId="4BA031D4">
      <w:pPr>
        <w:pStyle w:val="3"/>
        <w:jc w:val="center"/>
        <w:rPr>
          <w:highlight w:val="none"/>
        </w:rPr>
      </w:pPr>
    </w:p>
    <w:p w14:paraId="350EEABF">
      <w:pPr>
        <w:pStyle w:val="3"/>
        <w:jc w:val="center"/>
        <w:rPr>
          <w:highlight w:val="none"/>
        </w:rPr>
      </w:pPr>
    </w:p>
    <w:p w14:paraId="601322B9">
      <w:pPr>
        <w:pStyle w:val="3"/>
        <w:jc w:val="center"/>
        <w:rPr>
          <w:highlight w:val="none"/>
        </w:rPr>
      </w:pPr>
    </w:p>
    <w:p w14:paraId="0D0DA177">
      <w:pPr>
        <w:pStyle w:val="3"/>
        <w:jc w:val="center"/>
        <w:rPr>
          <w:highlight w:val="none"/>
        </w:rPr>
      </w:pPr>
    </w:p>
    <w:p w14:paraId="1B34AE40">
      <w:pPr>
        <w:pStyle w:val="3"/>
        <w:jc w:val="center"/>
        <w:rPr>
          <w:highlight w:val="none"/>
        </w:rPr>
      </w:pPr>
    </w:p>
    <w:p w14:paraId="512480D1">
      <w:pPr>
        <w:pStyle w:val="3"/>
        <w:jc w:val="center"/>
        <w:rPr>
          <w:highlight w:val="none"/>
        </w:rPr>
      </w:pPr>
    </w:p>
    <w:p w14:paraId="74DD8C53">
      <w:pPr>
        <w:pStyle w:val="3"/>
        <w:jc w:val="center"/>
        <w:rPr>
          <w:highlight w:val="none"/>
        </w:rPr>
      </w:pPr>
    </w:p>
    <w:p w14:paraId="1A0AE0B4">
      <w:pPr>
        <w:pStyle w:val="3"/>
        <w:jc w:val="center"/>
        <w:rPr>
          <w:highlight w:val="none"/>
        </w:rPr>
      </w:pPr>
    </w:p>
    <w:p w14:paraId="1916718C">
      <w:pPr>
        <w:pStyle w:val="3"/>
        <w:jc w:val="center"/>
        <w:rPr>
          <w:highlight w:val="none"/>
        </w:rPr>
      </w:pPr>
    </w:p>
    <w:p w14:paraId="0C23BE71">
      <w:pPr>
        <w:pStyle w:val="3"/>
        <w:jc w:val="center"/>
        <w:rPr>
          <w:highlight w:val="none"/>
        </w:rPr>
      </w:pPr>
      <w:r>
        <w:rPr>
          <w:highlight w:val="none"/>
        </w:rPr>
        <w:t>第八章  投标文件格式</w:t>
      </w:r>
    </w:p>
    <w:p w14:paraId="01E103F3">
      <w:pPr>
        <w:spacing w:line="400" w:lineRule="exact"/>
        <w:jc w:val="center"/>
        <w:rPr>
          <w:b/>
          <w:bCs/>
          <w:sz w:val="36"/>
          <w:szCs w:val="36"/>
          <w:highlight w:val="none"/>
        </w:rPr>
      </w:pPr>
      <w:r>
        <w:rPr>
          <w:highlight w:val="none"/>
        </w:rPr>
        <w:br w:type="page"/>
      </w: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233BC9AA">
      <w:pPr>
        <w:spacing w:line="540" w:lineRule="exact"/>
        <w:ind w:firstLine="420" w:firstLineChars="200"/>
        <w:rPr>
          <w:highlight w:val="none"/>
        </w:rPr>
      </w:pPr>
      <w:r>
        <w:rPr>
          <w:rFonts w:hint="eastAsia"/>
          <w:highlight w:val="none"/>
        </w:rPr>
        <w:t>一、项目负责人简历表</w:t>
      </w:r>
    </w:p>
    <w:p w14:paraId="27AA66FF">
      <w:pPr>
        <w:spacing w:line="540" w:lineRule="exact"/>
        <w:ind w:firstLine="420" w:firstLineChars="200"/>
        <w:rPr>
          <w:highlight w:val="none"/>
        </w:rPr>
      </w:pPr>
      <w:r>
        <w:rPr>
          <w:rFonts w:hint="eastAsia"/>
          <w:highlight w:val="none"/>
        </w:rPr>
        <w:t>二、技术负责人简历表</w:t>
      </w:r>
    </w:p>
    <w:p w14:paraId="6BB377DB">
      <w:pPr>
        <w:spacing w:line="540" w:lineRule="exact"/>
        <w:ind w:firstLine="420" w:firstLineChars="200"/>
        <w:rPr>
          <w:highlight w:val="none"/>
        </w:rPr>
      </w:pPr>
      <w:r>
        <w:rPr>
          <w:rFonts w:hint="eastAsia"/>
          <w:highlight w:val="none"/>
        </w:rPr>
        <w:t>三、主要施工机械设备表</w:t>
      </w:r>
    </w:p>
    <w:p w14:paraId="76A2968B">
      <w:pPr>
        <w:spacing w:line="540" w:lineRule="exact"/>
        <w:ind w:firstLine="420" w:firstLineChars="200"/>
        <w:rPr>
          <w:highlight w:val="none"/>
        </w:rPr>
      </w:pPr>
      <w:r>
        <w:rPr>
          <w:rFonts w:hint="eastAsia"/>
          <w:highlight w:val="none"/>
        </w:rPr>
        <w:t>四、台州市建设工程投标人资格自查表</w:t>
      </w:r>
    </w:p>
    <w:p w14:paraId="6B18A6DE">
      <w:pPr>
        <w:spacing w:line="540" w:lineRule="exact"/>
        <w:ind w:firstLine="420" w:firstLineChars="200"/>
        <w:rPr>
          <w:highlight w:val="none"/>
        </w:rPr>
      </w:pPr>
      <w:r>
        <w:rPr>
          <w:rFonts w:hint="eastAsia"/>
          <w:highlight w:val="none"/>
        </w:rPr>
        <w:t>五、台州市建设工程投标项目负责人资格自查表</w:t>
      </w:r>
    </w:p>
    <w:p w14:paraId="0C294543">
      <w:pPr>
        <w:spacing w:line="540" w:lineRule="exact"/>
        <w:ind w:firstLine="420" w:firstLineChars="200"/>
        <w:rPr>
          <w:highlight w:val="none"/>
        </w:rPr>
      </w:pPr>
      <w:r>
        <w:rPr>
          <w:rFonts w:hint="eastAsia"/>
          <w:highlight w:val="none"/>
        </w:rPr>
        <w:t>六、建设工程投标人及项目负责人资信分自查表</w:t>
      </w:r>
    </w:p>
    <w:p w14:paraId="0848D877">
      <w:pPr>
        <w:spacing w:line="540" w:lineRule="exact"/>
        <w:ind w:firstLine="420" w:firstLineChars="200"/>
        <w:rPr>
          <w:highlight w:val="none"/>
        </w:rPr>
      </w:pPr>
      <w:r>
        <w:rPr>
          <w:rFonts w:hint="eastAsia"/>
          <w:highlight w:val="none"/>
        </w:rPr>
        <w:t>七、台州市建设工程诚信投标承诺书</w:t>
      </w:r>
    </w:p>
    <w:p w14:paraId="39D8F988">
      <w:pPr>
        <w:spacing w:line="540" w:lineRule="exact"/>
        <w:ind w:firstLine="420" w:firstLineChars="200"/>
        <w:rPr>
          <w:highlight w:val="none"/>
        </w:rPr>
      </w:pPr>
      <w:r>
        <w:rPr>
          <w:rFonts w:hint="eastAsia"/>
          <w:highlight w:val="none"/>
        </w:rPr>
        <w:t>八、法定代表人授权委托书</w:t>
      </w:r>
    </w:p>
    <w:p w14:paraId="421FD4CA">
      <w:pPr>
        <w:spacing w:line="540" w:lineRule="exact"/>
        <w:ind w:firstLine="420" w:firstLineChars="200"/>
        <w:rPr>
          <w:highlight w:val="none"/>
        </w:rPr>
      </w:pPr>
      <w:r>
        <w:rPr>
          <w:rFonts w:hint="eastAsia"/>
          <w:highlight w:val="none"/>
        </w:rPr>
        <w:t>九、台州市建设工程安全生产任职资格承诺书</w:t>
      </w:r>
    </w:p>
    <w:p w14:paraId="25EBC93E">
      <w:pPr>
        <w:spacing w:line="540" w:lineRule="exact"/>
        <w:ind w:firstLine="420" w:firstLineChars="200"/>
        <w:rPr>
          <w:highlight w:val="none"/>
        </w:rPr>
      </w:pPr>
      <w:r>
        <w:rPr>
          <w:rFonts w:hint="eastAsia"/>
          <w:highlight w:val="none"/>
        </w:rPr>
        <w:t>十、停工证明（若有）</w:t>
      </w:r>
    </w:p>
    <w:p w14:paraId="410FF815">
      <w:pPr>
        <w:spacing w:line="540" w:lineRule="exact"/>
        <w:ind w:firstLine="420" w:firstLineChars="200"/>
        <w:rPr>
          <w:highlight w:val="none"/>
        </w:rPr>
      </w:pPr>
      <w:r>
        <w:rPr>
          <w:rFonts w:hint="eastAsia"/>
          <w:highlight w:val="none"/>
        </w:rPr>
        <w:t>十一、未验收证明（若有）</w:t>
      </w:r>
    </w:p>
    <w:p w14:paraId="681D496A">
      <w:pPr>
        <w:spacing w:line="540" w:lineRule="exact"/>
        <w:ind w:firstLine="420" w:firstLineChars="200"/>
        <w:rPr>
          <w:rFonts w:hint="eastAsia"/>
          <w:highlight w:val="none"/>
        </w:rPr>
      </w:pPr>
      <w:r>
        <w:rPr>
          <w:rFonts w:hint="eastAsia"/>
          <w:highlight w:val="none"/>
        </w:rPr>
        <w:t>十二、法定代表人身份证明</w:t>
      </w:r>
    </w:p>
    <w:p w14:paraId="2DA4EAF3">
      <w:pPr>
        <w:spacing w:line="400" w:lineRule="exact"/>
        <w:jc w:val="center"/>
        <w:rPr>
          <w:rFonts w:hint="eastAsia" w:ascii="黑体" w:hAnsi="黑体" w:eastAsia="黑体"/>
          <w:sz w:val="32"/>
          <w:szCs w:val="32"/>
          <w:highlight w:val="none"/>
        </w:rPr>
      </w:pPr>
    </w:p>
    <w:p w14:paraId="7CEA5A6D">
      <w:pPr>
        <w:spacing w:line="400" w:lineRule="exact"/>
        <w:jc w:val="left"/>
        <w:rPr>
          <w:sz w:val="24"/>
          <w:highlight w:val="none"/>
        </w:rPr>
      </w:pPr>
      <w:r>
        <w:rPr>
          <w:highlight w:val="none"/>
        </w:rPr>
        <w:br w:type="page"/>
      </w:r>
      <w:bookmarkStart w:id="666" w:name="_Toc148964080"/>
      <w:r>
        <w:rPr>
          <w:szCs w:val="28"/>
          <w:highlight w:val="none"/>
        </w:rPr>
        <w:t>一、项目负责人简历表</w:t>
      </w:r>
      <w:bookmarkEnd w:id="666"/>
      <w:r>
        <w:rPr>
          <w:rFonts w:hint="eastAsia"/>
          <w:szCs w:val="28"/>
          <w:highlight w:val="none"/>
          <w:lang w:eastAsia="zh-CN"/>
        </w:rPr>
        <w:t>：</w:t>
      </w:r>
      <w:r>
        <w:rPr>
          <w:sz w:val="24"/>
          <w:highlight w:val="none"/>
        </w:rPr>
        <w:t xml:space="preserve">  </w:t>
      </w:r>
    </w:p>
    <w:p w14:paraId="524D9699">
      <w:pPr>
        <w:spacing w:line="360" w:lineRule="auto"/>
        <w:jc w:val="center"/>
        <w:rPr>
          <w:sz w:val="24"/>
          <w:highlight w:val="none"/>
        </w:rPr>
      </w:pPr>
      <w:r>
        <w:rPr>
          <w:sz w:val="24"/>
          <w:highlight w:val="none"/>
          <w:u w:val="single"/>
        </w:rPr>
        <w:t xml:space="preserve">                              </w:t>
      </w:r>
      <w:r>
        <w:rPr>
          <w:sz w:val="24"/>
          <w:highlight w:val="none"/>
        </w:rPr>
        <w:t xml:space="preserve">工程 </w:t>
      </w:r>
    </w:p>
    <w:p w14:paraId="5F0CBED0">
      <w:pPr>
        <w:spacing w:line="360" w:lineRule="auto"/>
        <w:jc w:val="center"/>
        <w:rPr>
          <w:rFonts w:eastAsia="黑体"/>
          <w:sz w:val="44"/>
          <w:highlight w:val="none"/>
        </w:rPr>
      </w:pPr>
      <w:r>
        <w:rPr>
          <w:rFonts w:eastAsia="黑体"/>
          <w:sz w:val="44"/>
          <w:highlight w:val="none"/>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highlight w:val="none"/>
              </w:rPr>
            </w:pPr>
            <w:r>
              <w:rPr>
                <w:kern w:val="0"/>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highlight w:val="none"/>
              </w:rPr>
            </w:pPr>
            <w:r>
              <w:rPr>
                <w:kern w:val="0"/>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highlight w:val="none"/>
              </w:rPr>
            </w:pPr>
            <w:r>
              <w:rPr>
                <w:kern w:val="0"/>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highlight w:val="none"/>
              </w:rPr>
            </w:pPr>
            <w:r>
              <w:rPr>
                <w:kern w:val="0"/>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highlight w:val="none"/>
              </w:rPr>
            </w:pPr>
            <w:r>
              <w:rPr>
                <w:kern w:val="0"/>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highlight w:val="none"/>
              </w:rPr>
            </w:pPr>
            <w:r>
              <w:rPr>
                <w:kern w:val="0"/>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highlight w:val="none"/>
              </w:rPr>
            </w:pPr>
            <w:r>
              <w:rPr>
                <w:kern w:val="0"/>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highlight w:val="none"/>
              </w:rPr>
            </w:pPr>
            <w:r>
              <w:rPr>
                <w:kern w:val="0"/>
                <w:sz w:val="24"/>
                <w:highlight w:val="none"/>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highlight w:val="none"/>
              </w:rPr>
            </w:pPr>
            <w:r>
              <w:rPr>
                <w:kern w:val="0"/>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highlight w:val="none"/>
              </w:rPr>
            </w:pPr>
            <w:r>
              <w:rPr>
                <w:kern w:val="0"/>
                <w:sz w:val="24"/>
                <w:highlight w:val="none"/>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highlight w:val="none"/>
              </w:rPr>
            </w:pPr>
            <w:r>
              <w:rPr>
                <w:kern w:val="0"/>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highlight w:val="none"/>
              </w:rPr>
            </w:pPr>
            <w:r>
              <w:rPr>
                <w:kern w:val="0"/>
                <w:sz w:val="24"/>
                <w:highlight w:val="none"/>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highlight w:val="none"/>
              </w:rPr>
            </w:pPr>
            <w:r>
              <w:rPr>
                <w:kern w:val="0"/>
                <w:sz w:val="24"/>
                <w:highlight w:val="none"/>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highlight w:val="none"/>
              </w:rPr>
            </w:pPr>
            <w:r>
              <w:rPr>
                <w:kern w:val="0"/>
                <w:sz w:val="24"/>
                <w:highlight w:val="none"/>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highlight w:val="none"/>
              </w:rPr>
            </w:pPr>
            <w:r>
              <w:rPr>
                <w:kern w:val="0"/>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highlight w:val="none"/>
              </w:rPr>
            </w:pPr>
            <w:r>
              <w:rPr>
                <w:kern w:val="0"/>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highlight w:val="none"/>
              </w:rPr>
            </w:pPr>
            <w:r>
              <w:rPr>
                <w:kern w:val="0"/>
                <w:sz w:val="24"/>
                <w:highlight w:val="none"/>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highlight w:val="none"/>
              </w:rPr>
            </w:pPr>
            <w:r>
              <w:rPr>
                <w:kern w:val="0"/>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highlight w:val="none"/>
              </w:rPr>
            </w:pPr>
            <w:r>
              <w:rPr>
                <w:kern w:val="0"/>
                <w:sz w:val="24"/>
                <w:highlight w:val="none"/>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highlight w:val="none"/>
              </w:rPr>
            </w:pPr>
            <w:r>
              <w:rPr>
                <w:kern w:val="0"/>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highlight w:val="none"/>
              </w:rPr>
            </w:pPr>
            <w:r>
              <w:rPr>
                <w:kern w:val="0"/>
                <w:sz w:val="24"/>
                <w:highlight w:val="none"/>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highlight w:val="none"/>
              </w:rPr>
            </w:pPr>
            <w:r>
              <w:rPr>
                <w:kern w:val="0"/>
                <w:sz w:val="24"/>
                <w:highlight w:val="none"/>
              </w:rPr>
              <w:t>简</w:t>
            </w:r>
          </w:p>
          <w:p w14:paraId="31276F1E">
            <w:pPr>
              <w:widowControl/>
              <w:jc w:val="center"/>
              <w:rPr>
                <w:kern w:val="0"/>
                <w:sz w:val="24"/>
                <w:highlight w:val="none"/>
              </w:rPr>
            </w:pPr>
          </w:p>
          <w:p w14:paraId="3B07643E">
            <w:pPr>
              <w:widowControl/>
              <w:jc w:val="center"/>
              <w:rPr>
                <w:kern w:val="0"/>
                <w:sz w:val="24"/>
                <w:highlight w:val="none"/>
              </w:rPr>
            </w:pPr>
          </w:p>
          <w:p w14:paraId="158B833C">
            <w:pPr>
              <w:widowControl/>
              <w:jc w:val="center"/>
              <w:rPr>
                <w:kern w:val="0"/>
                <w:sz w:val="24"/>
                <w:highlight w:val="none"/>
              </w:rPr>
            </w:pPr>
          </w:p>
          <w:p w14:paraId="54981842">
            <w:pPr>
              <w:widowControl/>
              <w:jc w:val="center"/>
              <w:rPr>
                <w:kern w:val="0"/>
                <w:sz w:val="24"/>
                <w:highlight w:val="none"/>
              </w:rPr>
            </w:pPr>
          </w:p>
          <w:p w14:paraId="7CC3E6E9">
            <w:pPr>
              <w:widowControl/>
              <w:jc w:val="center"/>
              <w:rPr>
                <w:kern w:val="0"/>
                <w:sz w:val="24"/>
                <w:highlight w:val="none"/>
              </w:rPr>
            </w:pPr>
          </w:p>
          <w:p w14:paraId="671B8940">
            <w:pPr>
              <w:widowControl/>
              <w:jc w:val="center"/>
              <w:rPr>
                <w:kern w:val="0"/>
                <w:sz w:val="24"/>
                <w:highlight w:val="none"/>
              </w:rPr>
            </w:pPr>
            <w:r>
              <w:rPr>
                <w:kern w:val="0"/>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highlight w:val="none"/>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highlight w:val="none"/>
              </w:rPr>
            </w:pPr>
          </w:p>
        </w:tc>
      </w:tr>
    </w:tbl>
    <w:p w14:paraId="0DA97482">
      <w:pPr>
        <w:spacing w:line="440" w:lineRule="exact"/>
        <w:ind w:right="480" w:firstLine="4800" w:firstLineChars="2000"/>
        <w:rPr>
          <w:rFonts w:hint="eastAsia"/>
          <w:sz w:val="24"/>
          <w:highlight w:val="none"/>
        </w:rPr>
      </w:pPr>
    </w:p>
    <w:p w14:paraId="61A65E3B">
      <w:pPr>
        <w:spacing w:line="440" w:lineRule="exact"/>
        <w:ind w:right="480" w:firstLine="4800" w:firstLineChars="2000"/>
        <w:rPr>
          <w:sz w:val="24"/>
          <w:highlight w:val="none"/>
        </w:rPr>
      </w:pPr>
      <w:r>
        <w:rPr>
          <w:sz w:val="24"/>
          <w:highlight w:val="none"/>
        </w:rPr>
        <w:t xml:space="preserve">法定代表人（签字或盖章）： </w:t>
      </w:r>
    </w:p>
    <w:p w14:paraId="03931B6D">
      <w:pPr>
        <w:spacing w:line="440" w:lineRule="exact"/>
        <w:ind w:right="480"/>
        <w:jc w:val="center"/>
        <w:rPr>
          <w:rFonts w:hint="eastAsia"/>
          <w:sz w:val="24"/>
          <w:highlight w:val="none"/>
        </w:rPr>
      </w:pPr>
      <w:r>
        <w:rPr>
          <w:highlight w:val="none"/>
        </w:rPr>
        <w:t xml:space="preserve">                                  </w:t>
      </w:r>
      <w:r>
        <w:rPr>
          <w:sz w:val="24"/>
          <w:highlight w:val="none"/>
        </w:rPr>
        <w:t xml:space="preserve">   投 标 人（盖章）：  </w:t>
      </w:r>
    </w:p>
    <w:p w14:paraId="206AC1E7">
      <w:pPr>
        <w:spacing w:line="440" w:lineRule="exact"/>
        <w:ind w:right="840"/>
        <w:jc w:val="right"/>
        <w:rPr>
          <w:sz w:val="24"/>
          <w:highlight w:val="none"/>
        </w:rPr>
      </w:pPr>
      <w:r>
        <w:rPr>
          <w:sz w:val="24"/>
          <w:highlight w:val="none"/>
        </w:rPr>
        <w:t>日期：    年   月   日</w:t>
      </w:r>
    </w:p>
    <w:p w14:paraId="3A4FFB49">
      <w:pPr>
        <w:pStyle w:val="27"/>
        <w:rPr>
          <w:rFonts w:cs="Times New Roman"/>
          <w:szCs w:val="28"/>
          <w:highlight w:val="none"/>
        </w:rPr>
      </w:pPr>
    </w:p>
    <w:p w14:paraId="04762DE4">
      <w:pPr>
        <w:pStyle w:val="27"/>
        <w:rPr>
          <w:rFonts w:cs="Times New Roman"/>
          <w:szCs w:val="28"/>
          <w:highlight w:val="none"/>
        </w:rPr>
      </w:pPr>
      <w:r>
        <w:rPr>
          <w:rFonts w:cs="Times New Roman"/>
          <w:szCs w:val="28"/>
          <w:highlight w:val="none"/>
        </w:rPr>
        <w:t>二、技术负责人简历表</w:t>
      </w:r>
    </w:p>
    <w:p w14:paraId="669FDDE2">
      <w:pPr>
        <w:spacing w:line="440" w:lineRule="exact"/>
        <w:jc w:val="center"/>
        <w:rPr>
          <w:rFonts w:eastAsia="黑体"/>
          <w:sz w:val="20"/>
          <w:szCs w:val="20"/>
          <w:highlight w:val="none"/>
        </w:rPr>
      </w:pPr>
    </w:p>
    <w:p w14:paraId="6FC7876C">
      <w:pPr>
        <w:spacing w:line="360" w:lineRule="auto"/>
        <w:jc w:val="center"/>
        <w:rPr>
          <w:sz w:val="24"/>
          <w:highlight w:val="none"/>
        </w:rPr>
      </w:pPr>
      <w:r>
        <w:rPr>
          <w:sz w:val="24"/>
          <w:highlight w:val="none"/>
          <w:u w:val="single"/>
        </w:rPr>
        <w:t xml:space="preserve">                              </w:t>
      </w:r>
      <w:r>
        <w:rPr>
          <w:sz w:val="24"/>
          <w:highlight w:val="none"/>
        </w:rPr>
        <w:t>工程</w:t>
      </w:r>
    </w:p>
    <w:p w14:paraId="151C60CB">
      <w:pPr>
        <w:spacing w:line="360" w:lineRule="auto"/>
        <w:jc w:val="center"/>
        <w:rPr>
          <w:rFonts w:eastAsia="黑体"/>
          <w:sz w:val="44"/>
          <w:highlight w:val="none"/>
        </w:rPr>
      </w:pPr>
      <w:r>
        <w:rPr>
          <w:rFonts w:eastAsia="黑体"/>
          <w:sz w:val="44"/>
          <w:highlight w:val="none"/>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highlight w:val="none"/>
              </w:rPr>
            </w:pPr>
            <w:r>
              <w:rPr>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highlight w:val="none"/>
              </w:rPr>
            </w:pPr>
            <w:r>
              <w:rPr>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highlight w:val="none"/>
              </w:rPr>
            </w:pPr>
            <w:r>
              <w:rPr>
                <w:kern w:val="0"/>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highlight w:val="none"/>
              </w:rPr>
            </w:pPr>
            <w:r>
              <w:rPr>
                <w:kern w:val="0"/>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highlight w:val="none"/>
              </w:rPr>
            </w:pPr>
            <w:r>
              <w:rPr>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highlight w:val="none"/>
              </w:rPr>
            </w:pPr>
            <w:r>
              <w:rPr>
                <w:kern w:val="0"/>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highlight w:val="none"/>
              </w:rPr>
            </w:pPr>
            <w:r>
              <w:rPr>
                <w:kern w:val="0"/>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highlight w:val="none"/>
              </w:rPr>
            </w:pPr>
            <w:r>
              <w:rPr>
                <w:kern w:val="0"/>
                <w:sz w:val="24"/>
                <w:highlight w:val="none"/>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highlight w:val="none"/>
              </w:rPr>
            </w:pPr>
            <w:r>
              <w:rPr>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highlight w:val="none"/>
              </w:rPr>
            </w:pPr>
            <w:r>
              <w:rPr>
                <w:kern w:val="0"/>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highlight w:val="none"/>
              </w:rPr>
            </w:pPr>
            <w:r>
              <w:rPr>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highlight w:val="none"/>
              </w:rPr>
            </w:pPr>
            <w:r>
              <w:rPr>
                <w:kern w:val="0"/>
                <w:sz w:val="24"/>
                <w:highlight w:val="none"/>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highlight w:val="none"/>
              </w:rPr>
            </w:pPr>
            <w:r>
              <w:rPr>
                <w:kern w:val="0"/>
                <w:sz w:val="24"/>
                <w:highlight w:val="none"/>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highlight w:val="none"/>
              </w:rPr>
            </w:pPr>
            <w:r>
              <w:rPr>
                <w:kern w:val="0"/>
                <w:sz w:val="24"/>
                <w:highlight w:val="none"/>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highlight w:val="none"/>
              </w:rPr>
            </w:pPr>
            <w:r>
              <w:rPr>
                <w:kern w:val="0"/>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highlight w:val="none"/>
              </w:rPr>
            </w:pPr>
            <w:r>
              <w:rPr>
                <w:kern w:val="0"/>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highlight w:val="none"/>
              </w:rPr>
            </w:pPr>
            <w:r>
              <w:rPr>
                <w:kern w:val="0"/>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highlight w:val="none"/>
              </w:rPr>
            </w:pPr>
            <w:r>
              <w:rPr>
                <w:kern w:val="0"/>
                <w:sz w:val="24"/>
                <w:highlight w:val="none"/>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highlight w:val="none"/>
              </w:rPr>
            </w:pPr>
            <w:r>
              <w:rPr>
                <w:kern w:val="0"/>
                <w:sz w:val="24"/>
                <w:highlight w:val="none"/>
              </w:rPr>
              <w:t>简</w:t>
            </w:r>
          </w:p>
          <w:p w14:paraId="16851D15">
            <w:pPr>
              <w:widowControl/>
              <w:jc w:val="center"/>
              <w:rPr>
                <w:kern w:val="0"/>
                <w:sz w:val="24"/>
                <w:highlight w:val="none"/>
              </w:rPr>
            </w:pPr>
          </w:p>
          <w:p w14:paraId="08598E76">
            <w:pPr>
              <w:widowControl/>
              <w:jc w:val="center"/>
              <w:rPr>
                <w:kern w:val="0"/>
                <w:sz w:val="24"/>
                <w:highlight w:val="none"/>
              </w:rPr>
            </w:pPr>
          </w:p>
          <w:p w14:paraId="58466ACF">
            <w:pPr>
              <w:widowControl/>
              <w:jc w:val="center"/>
              <w:rPr>
                <w:kern w:val="0"/>
                <w:sz w:val="24"/>
                <w:highlight w:val="none"/>
              </w:rPr>
            </w:pPr>
          </w:p>
          <w:p w14:paraId="67CEC751">
            <w:pPr>
              <w:widowControl/>
              <w:jc w:val="center"/>
              <w:rPr>
                <w:kern w:val="0"/>
                <w:sz w:val="24"/>
                <w:highlight w:val="none"/>
              </w:rPr>
            </w:pPr>
          </w:p>
          <w:p w14:paraId="3C8D6735">
            <w:pPr>
              <w:widowControl/>
              <w:jc w:val="center"/>
              <w:rPr>
                <w:kern w:val="0"/>
                <w:sz w:val="24"/>
                <w:highlight w:val="none"/>
              </w:rPr>
            </w:pPr>
          </w:p>
          <w:p w14:paraId="011F2CD2">
            <w:pPr>
              <w:widowControl/>
              <w:jc w:val="center"/>
              <w:rPr>
                <w:kern w:val="0"/>
                <w:sz w:val="24"/>
                <w:highlight w:val="none"/>
              </w:rPr>
            </w:pPr>
            <w:r>
              <w:rPr>
                <w:kern w:val="0"/>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highlight w:val="none"/>
              </w:rPr>
            </w:pPr>
            <w:r>
              <w:rPr>
                <w:kern w:val="0"/>
                <w:sz w:val="24"/>
                <w:highlight w:val="none"/>
              </w:rPr>
              <w:t>　</w:t>
            </w:r>
          </w:p>
        </w:tc>
      </w:tr>
    </w:tbl>
    <w:p w14:paraId="2A7BA8A1">
      <w:pPr>
        <w:spacing w:line="440" w:lineRule="exact"/>
        <w:ind w:right="480" w:firstLine="4800" w:firstLineChars="2000"/>
        <w:rPr>
          <w:rFonts w:hint="eastAsia"/>
          <w:sz w:val="24"/>
          <w:highlight w:val="none"/>
        </w:rPr>
      </w:pPr>
    </w:p>
    <w:p w14:paraId="6A03E685">
      <w:pPr>
        <w:spacing w:line="440" w:lineRule="exact"/>
        <w:ind w:right="480" w:firstLine="4800" w:firstLineChars="2000"/>
        <w:rPr>
          <w:sz w:val="24"/>
          <w:highlight w:val="none"/>
        </w:rPr>
      </w:pPr>
      <w:r>
        <w:rPr>
          <w:sz w:val="24"/>
          <w:highlight w:val="none"/>
        </w:rPr>
        <w:t xml:space="preserve">法定代表人（签字或盖章）： </w:t>
      </w:r>
    </w:p>
    <w:p w14:paraId="30ED996F">
      <w:pPr>
        <w:spacing w:line="440" w:lineRule="exact"/>
        <w:ind w:right="480"/>
        <w:jc w:val="center"/>
        <w:rPr>
          <w:sz w:val="24"/>
          <w:highlight w:val="none"/>
        </w:rPr>
      </w:pPr>
      <w:r>
        <w:rPr>
          <w:sz w:val="24"/>
          <w:highlight w:val="none"/>
        </w:rPr>
        <w:t xml:space="preserve">                                投 标 人（盖章）：  </w:t>
      </w:r>
    </w:p>
    <w:p w14:paraId="0DA7F5EE">
      <w:pPr>
        <w:spacing w:line="440" w:lineRule="exact"/>
        <w:ind w:right="480" w:firstLine="4800" w:firstLineChars="2000"/>
        <w:rPr>
          <w:rFonts w:hint="eastAsia"/>
          <w:sz w:val="24"/>
          <w:highlight w:val="none"/>
        </w:rPr>
      </w:pPr>
      <w:r>
        <w:rPr>
          <w:sz w:val="24"/>
          <w:highlight w:val="none"/>
        </w:rPr>
        <w:t>日期：    年   月   日</w:t>
      </w:r>
    </w:p>
    <w:p w14:paraId="5B681220">
      <w:pPr>
        <w:pStyle w:val="27"/>
        <w:rPr>
          <w:rFonts w:cs="Times New Roman"/>
          <w:szCs w:val="28"/>
          <w:highlight w:val="none"/>
        </w:rPr>
      </w:pPr>
      <w:bookmarkStart w:id="667" w:name="_Toc148964082"/>
      <w:r>
        <w:rPr>
          <w:rFonts w:cs="Times New Roman"/>
          <w:szCs w:val="28"/>
          <w:highlight w:val="none"/>
        </w:rPr>
        <w:t>三、主要施工机械设备表</w:t>
      </w:r>
      <w:bookmarkEnd w:id="667"/>
    </w:p>
    <w:p w14:paraId="7C821CB5">
      <w:pPr>
        <w:spacing w:line="440" w:lineRule="exact"/>
        <w:jc w:val="center"/>
        <w:rPr>
          <w:rFonts w:eastAsia="黑体"/>
          <w:sz w:val="20"/>
          <w:szCs w:val="20"/>
          <w:highlight w:val="none"/>
        </w:rPr>
      </w:pPr>
    </w:p>
    <w:p w14:paraId="7DB6E577">
      <w:pPr>
        <w:spacing w:line="360" w:lineRule="auto"/>
        <w:jc w:val="center"/>
        <w:rPr>
          <w:sz w:val="24"/>
          <w:highlight w:val="none"/>
        </w:rPr>
      </w:pPr>
      <w:r>
        <w:rPr>
          <w:sz w:val="24"/>
          <w:highlight w:val="none"/>
          <w:u w:val="single"/>
        </w:rPr>
        <w:t xml:space="preserve">                              </w:t>
      </w:r>
      <w:r>
        <w:rPr>
          <w:sz w:val="24"/>
          <w:highlight w:val="none"/>
        </w:rPr>
        <w:t>工程</w:t>
      </w:r>
    </w:p>
    <w:p w14:paraId="14A5D673">
      <w:pPr>
        <w:spacing w:line="360" w:lineRule="auto"/>
        <w:jc w:val="center"/>
        <w:rPr>
          <w:rFonts w:eastAsia="黑体"/>
          <w:sz w:val="44"/>
          <w:highlight w:val="none"/>
        </w:rPr>
      </w:pPr>
      <w:r>
        <w:rPr>
          <w:rFonts w:eastAsia="黑体"/>
          <w:sz w:val="44"/>
          <w:highlight w:val="none"/>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highlight w:val="none"/>
              </w:rPr>
            </w:pPr>
            <w:r>
              <w:rPr>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highlight w:val="none"/>
              </w:rPr>
            </w:pPr>
            <w:r>
              <w:rPr>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highlight w:val="none"/>
              </w:rPr>
            </w:pPr>
            <w:r>
              <w:rPr>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highlight w:val="none"/>
              </w:rPr>
            </w:pPr>
            <w:r>
              <w:rPr>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highlight w:val="none"/>
              </w:rPr>
            </w:pPr>
            <w:r>
              <w:rPr>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highlight w:val="none"/>
              </w:rPr>
            </w:pPr>
            <w:r>
              <w:rPr>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highlight w:val="none"/>
              </w:rPr>
            </w:pPr>
            <w:r>
              <w:rPr>
                <w:kern w:val="0"/>
                <w:sz w:val="22"/>
                <w:szCs w:val="22"/>
                <w:highlight w:val="none"/>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highlight w:val="none"/>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highlight w:val="none"/>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highlight w:val="none"/>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highlight w:val="none"/>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highlight w:val="none"/>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highlight w:val="none"/>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highlight w:val="none"/>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highlight w:val="none"/>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highlight w:val="none"/>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highlight w:val="none"/>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highlight w:val="none"/>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highlight w:val="none"/>
              </w:rPr>
            </w:pPr>
          </w:p>
        </w:tc>
      </w:tr>
    </w:tbl>
    <w:p w14:paraId="711983BB">
      <w:pPr>
        <w:spacing w:line="440" w:lineRule="exact"/>
        <w:jc w:val="right"/>
        <w:rPr>
          <w:sz w:val="24"/>
          <w:highlight w:val="none"/>
        </w:rPr>
      </w:pPr>
    </w:p>
    <w:p w14:paraId="36F2F477">
      <w:pPr>
        <w:spacing w:line="440" w:lineRule="exact"/>
        <w:ind w:right="480" w:firstLine="4800" w:firstLineChars="2000"/>
        <w:rPr>
          <w:sz w:val="24"/>
          <w:highlight w:val="none"/>
        </w:rPr>
      </w:pPr>
      <w:r>
        <w:rPr>
          <w:sz w:val="24"/>
          <w:highlight w:val="none"/>
        </w:rPr>
        <w:t xml:space="preserve">法定代表人（签字或盖章）： </w:t>
      </w:r>
    </w:p>
    <w:p w14:paraId="14AABDA6">
      <w:pPr>
        <w:spacing w:line="440" w:lineRule="exact"/>
        <w:jc w:val="right"/>
        <w:rPr>
          <w:sz w:val="24"/>
          <w:highlight w:val="none"/>
        </w:rPr>
      </w:pPr>
      <w:r>
        <w:rPr>
          <w:sz w:val="24"/>
          <w:highlight w:val="none"/>
        </w:rPr>
        <w:t xml:space="preserve"> </w:t>
      </w:r>
    </w:p>
    <w:p w14:paraId="3D58F496">
      <w:pPr>
        <w:spacing w:line="440" w:lineRule="exact"/>
        <w:ind w:right="480"/>
        <w:jc w:val="center"/>
        <w:rPr>
          <w:sz w:val="24"/>
          <w:highlight w:val="none"/>
        </w:rPr>
      </w:pPr>
      <w:r>
        <w:rPr>
          <w:sz w:val="24"/>
          <w:highlight w:val="none"/>
        </w:rPr>
        <w:t xml:space="preserve">                                投 标 人（盖章）：  </w:t>
      </w:r>
    </w:p>
    <w:p w14:paraId="6F459A5F">
      <w:pPr>
        <w:spacing w:line="440" w:lineRule="exact"/>
        <w:jc w:val="right"/>
        <w:rPr>
          <w:sz w:val="24"/>
          <w:highlight w:val="none"/>
        </w:rPr>
      </w:pPr>
      <w:r>
        <w:rPr>
          <w:sz w:val="24"/>
          <w:highlight w:val="none"/>
        </w:rPr>
        <w:t xml:space="preserve"> </w:t>
      </w:r>
    </w:p>
    <w:p w14:paraId="64E2FB76">
      <w:pPr>
        <w:spacing w:line="440" w:lineRule="exact"/>
        <w:ind w:firstLine="480"/>
        <w:jc w:val="right"/>
        <w:rPr>
          <w:sz w:val="24"/>
          <w:highlight w:val="none"/>
        </w:rPr>
      </w:pPr>
      <w:r>
        <w:rPr>
          <w:sz w:val="24"/>
          <w:highlight w:val="none"/>
        </w:rPr>
        <w:t>日期：    年   月   日</w:t>
      </w:r>
    </w:p>
    <w:p w14:paraId="0358071B">
      <w:pPr>
        <w:pStyle w:val="9"/>
        <w:rPr>
          <w:rFonts w:hint="eastAsia"/>
          <w:highlight w:val="none"/>
        </w:rPr>
      </w:pPr>
    </w:p>
    <w:p w14:paraId="53ABEBBB">
      <w:pPr>
        <w:pStyle w:val="27"/>
        <w:rPr>
          <w:rFonts w:hint="eastAsia" w:cs="Times New Roman"/>
          <w:szCs w:val="28"/>
          <w:highlight w:val="none"/>
        </w:rPr>
      </w:pPr>
      <w:bookmarkStart w:id="668" w:name="_Toc288556325"/>
      <w:bookmarkStart w:id="669" w:name="_Toc365645478"/>
      <w:bookmarkStart w:id="670" w:name="_Toc148964083"/>
      <w:bookmarkStart w:id="671" w:name="_Toc12085"/>
      <w:bookmarkStart w:id="672" w:name="_Toc370743415"/>
      <w:r>
        <w:rPr>
          <w:rFonts w:cs="Times New Roman"/>
          <w:szCs w:val="28"/>
          <w:highlight w:val="none"/>
        </w:rPr>
        <w:t>四、</w:t>
      </w:r>
      <w:bookmarkEnd w:id="668"/>
      <w:r>
        <w:rPr>
          <w:rFonts w:cs="Times New Roman"/>
          <w:szCs w:val="28"/>
          <w:highlight w:val="none"/>
        </w:rPr>
        <w:t>台州市建设工程投标人资格自查表</w:t>
      </w:r>
      <w:bookmarkEnd w:id="669"/>
      <w:bookmarkEnd w:id="670"/>
      <w:bookmarkEnd w:id="671"/>
      <w:bookmarkEnd w:id="672"/>
    </w:p>
    <w:p w14:paraId="2189B7AC">
      <w:pPr>
        <w:spacing w:line="360" w:lineRule="auto"/>
        <w:jc w:val="center"/>
        <w:rPr>
          <w:sz w:val="24"/>
          <w:highlight w:val="none"/>
        </w:rPr>
      </w:pPr>
      <w:r>
        <w:rPr>
          <w:sz w:val="24"/>
          <w:highlight w:val="none"/>
          <w:u w:val="single"/>
        </w:rPr>
        <w:t xml:space="preserve">                              </w:t>
      </w:r>
      <w:r>
        <w:rPr>
          <w:sz w:val="24"/>
          <w:highlight w:val="none"/>
        </w:rPr>
        <w:t>工程</w:t>
      </w:r>
    </w:p>
    <w:p w14:paraId="405D67F4">
      <w:pPr>
        <w:ind w:leftChars="-95" w:hanging="199" w:hangingChars="66"/>
        <w:jc w:val="center"/>
        <w:rPr>
          <w:rFonts w:hint="eastAsia" w:eastAsia="黑体"/>
          <w:b/>
          <w:sz w:val="30"/>
          <w:szCs w:val="30"/>
          <w:highlight w:val="none"/>
        </w:rPr>
      </w:pPr>
      <w:r>
        <w:rPr>
          <w:rFonts w:eastAsia="黑体"/>
          <w:b/>
          <w:sz w:val="30"/>
          <w:szCs w:val="30"/>
          <w:highlight w:val="none"/>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highlight w:val="none"/>
              </w:rPr>
            </w:pPr>
            <w:r>
              <w:rPr>
                <w:rFonts w:eastAsia="黑体"/>
                <w:b/>
                <w:szCs w:val="21"/>
                <w:highlight w:val="none"/>
              </w:rPr>
              <w:t>序号</w:t>
            </w:r>
          </w:p>
        </w:tc>
        <w:tc>
          <w:tcPr>
            <w:tcW w:w="4819" w:type="dxa"/>
            <w:noWrap w:val="0"/>
            <w:vAlign w:val="center"/>
          </w:tcPr>
          <w:p w14:paraId="59C65191">
            <w:pPr>
              <w:spacing w:line="360" w:lineRule="auto"/>
              <w:jc w:val="center"/>
              <w:rPr>
                <w:rFonts w:eastAsia="黑体"/>
                <w:b/>
                <w:szCs w:val="21"/>
                <w:highlight w:val="none"/>
              </w:rPr>
            </w:pPr>
            <w:r>
              <w:rPr>
                <w:rFonts w:eastAsia="黑体"/>
                <w:b/>
                <w:szCs w:val="21"/>
                <w:highlight w:val="none"/>
              </w:rPr>
              <w:t>自查内容</w:t>
            </w:r>
          </w:p>
        </w:tc>
        <w:tc>
          <w:tcPr>
            <w:tcW w:w="1463" w:type="dxa"/>
            <w:noWrap w:val="0"/>
            <w:vAlign w:val="center"/>
          </w:tcPr>
          <w:p w14:paraId="217929DF">
            <w:pPr>
              <w:adjustRightInd w:val="0"/>
              <w:snapToGrid w:val="0"/>
              <w:jc w:val="center"/>
              <w:rPr>
                <w:rFonts w:eastAsia="黑体"/>
                <w:b/>
                <w:szCs w:val="21"/>
                <w:highlight w:val="none"/>
              </w:rPr>
            </w:pPr>
            <w:r>
              <w:rPr>
                <w:rFonts w:eastAsia="黑体"/>
                <w:b/>
                <w:szCs w:val="21"/>
                <w:highlight w:val="none"/>
              </w:rPr>
              <w:t>招标文件</w:t>
            </w:r>
          </w:p>
          <w:p w14:paraId="7BA3DFAA">
            <w:pPr>
              <w:adjustRightInd w:val="0"/>
              <w:snapToGrid w:val="0"/>
              <w:jc w:val="center"/>
              <w:rPr>
                <w:rFonts w:eastAsia="黑体"/>
                <w:b/>
                <w:szCs w:val="21"/>
                <w:highlight w:val="none"/>
              </w:rPr>
            </w:pPr>
            <w:r>
              <w:rPr>
                <w:rFonts w:eastAsia="黑体"/>
                <w:b/>
                <w:szCs w:val="21"/>
                <w:highlight w:val="none"/>
              </w:rPr>
              <w:t>条款号</w:t>
            </w:r>
          </w:p>
        </w:tc>
        <w:tc>
          <w:tcPr>
            <w:tcW w:w="1192" w:type="dxa"/>
            <w:noWrap w:val="0"/>
            <w:vAlign w:val="center"/>
          </w:tcPr>
          <w:p w14:paraId="457CEFA7">
            <w:pPr>
              <w:spacing w:line="360" w:lineRule="auto"/>
              <w:jc w:val="center"/>
              <w:rPr>
                <w:rFonts w:eastAsia="黑体"/>
                <w:b/>
                <w:szCs w:val="21"/>
                <w:highlight w:val="none"/>
              </w:rPr>
            </w:pPr>
            <w:r>
              <w:rPr>
                <w:rFonts w:eastAsia="黑体"/>
                <w:b/>
                <w:szCs w:val="21"/>
                <w:highlight w:val="none"/>
              </w:rPr>
              <w:t>投标要求</w:t>
            </w:r>
          </w:p>
        </w:tc>
        <w:tc>
          <w:tcPr>
            <w:tcW w:w="1189" w:type="dxa"/>
            <w:noWrap w:val="0"/>
            <w:vAlign w:val="center"/>
          </w:tcPr>
          <w:p w14:paraId="7599164D">
            <w:pPr>
              <w:spacing w:line="360" w:lineRule="auto"/>
              <w:jc w:val="center"/>
              <w:rPr>
                <w:rFonts w:eastAsia="黑体"/>
                <w:b/>
                <w:szCs w:val="21"/>
                <w:highlight w:val="none"/>
              </w:rPr>
            </w:pPr>
            <w:r>
              <w:rPr>
                <w:rFonts w:eastAsia="黑体"/>
                <w:b/>
                <w:szCs w:val="21"/>
                <w:highlight w:val="none"/>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highlight w:val="none"/>
              </w:rPr>
            </w:pPr>
            <w:r>
              <w:rPr>
                <w:sz w:val="21"/>
                <w:szCs w:val="21"/>
                <w:highlight w:val="none"/>
              </w:rPr>
              <w:t>1</w:t>
            </w:r>
          </w:p>
        </w:tc>
        <w:tc>
          <w:tcPr>
            <w:tcW w:w="4819" w:type="dxa"/>
            <w:noWrap w:val="0"/>
            <w:vAlign w:val="center"/>
          </w:tcPr>
          <w:p w14:paraId="25C49035">
            <w:pPr>
              <w:rPr>
                <w:sz w:val="21"/>
                <w:szCs w:val="21"/>
                <w:highlight w:val="none"/>
              </w:rPr>
            </w:pPr>
            <w:r>
              <w:rPr>
                <w:sz w:val="21"/>
                <w:szCs w:val="21"/>
                <w:highlight w:val="none"/>
              </w:rPr>
              <w:t>投标人资质条件是否符合</w:t>
            </w:r>
          </w:p>
        </w:tc>
        <w:tc>
          <w:tcPr>
            <w:tcW w:w="1463" w:type="dxa"/>
            <w:noWrap w:val="0"/>
            <w:vAlign w:val="center"/>
          </w:tcPr>
          <w:p w14:paraId="5CDD3651">
            <w:pPr>
              <w:spacing w:line="360" w:lineRule="auto"/>
              <w:jc w:val="center"/>
              <w:rPr>
                <w:sz w:val="21"/>
                <w:szCs w:val="21"/>
                <w:highlight w:val="none"/>
              </w:rPr>
            </w:pPr>
            <w:r>
              <w:rPr>
                <w:sz w:val="21"/>
                <w:szCs w:val="21"/>
                <w:highlight w:val="none"/>
              </w:rPr>
              <w:t>1.4.1（1）</w:t>
            </w:r>
          </w:p>
        </w:tc>
        <w:tc>
          <w:tcPr>
            <w:tcW w:w="1192" w:type="dxa"/>
            <w:noWrap w:val="0"/>
            <w:vAlign w:val="center"/>
          </w:tcPr>
          <w:p w14:paraId="1644085A">
            <w:pPr>
              <w:spacing w:line="360" w:lineRule="auto"/>
              <w:jc w:val="center"/>
              <w:rPr>
                <w:sz w:val="21"/>
                <w:szCs w:val="21"/>
                <w:highlight w:val="none"/>
              </w:rPr>
            </w:pPr>
            <w:r>
              <w:rPr>
                <w:sz w:val="21"/>
                <w:szCs w:val="21"/>
                <w:highlight w:val="none"/>
              </w:rPr>
              <w:t>是</w:t>
            </w:r>
          </w:p>
        </w:tc>
        <w:tc>
          <w:tcPr>
            <w:tcW w:w="1189" w:type="dxa"/>
            <w:noWrap w:val="0"/>
            <w:vAlign w:val="center"/>
          </w:tcPr>
          <w:p w14:paraId="02807A12">
            <w:pPr>
              <w:spacing w:line="360" w:lineRule="auto"/>
              <w:jc w:val="center"/>
              <w:rPr>
                <w:rFonts w:eastAsia="黑体"/>
                <w:b/>
                <w:szCs w:val="21"/>
                <w:highlight w:val="none"/>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highlight w:val="none"/>
              </w:rPr>
            </w:pPr>
            <w:r>
              <w:rPr>
                <w:sz w:val="21"/>
                <w:szCs w:val="21"/>
                <w:highlight w:val="none"/>
              </w:rPr>
              <w:t>2</w:t>
            </w:r>
          </w:p>
        </w:tc>
        <w:tc>
          <w:tcPr>
            <w:tcW w:w="4819" w:type="dxa"/>
            <w:noWrap w:val="0"/>
            <w:vAlign w:val="center"/>
          </w:tcPr>
          <w:p w14:paraId="594BDFAD">
            <w:pPr>
              <w:spacing w:line="260" w:lineRule="exact"/>
              <w:rPr>
                <w:sz w:val="21"/>
                <w:szCs w:val="21"/>
                <w:highlight w:val="none"/>
              </w:rPr>
            </w:pPr>
            <w:r>
              <w:rPr>
                <w:sz w:val="21"/>
                <w:szCs w:val="21"/>
                <w:highlight w:val="none"/>
              </w:rPr>
              <w:t>是否为招标人不具有独立法人资格的附属机构（单位）</w:t>
            </w:r>
          </w:p>
        </w:tc>
        <w:tc>
          <w:tcPr>
            <w:tcW w:w="1463" w:type="dxa"/>
            <w:noWrap w:val="0"/>
            <w:vAlign w:val="center"/>
          </w:tcPr>
          <w:p w14:paraId="7046DA10">
            <w:pPr>
              <w:spacing w:line="360" w:lineRule="auto"/>
              <w:jc w:val="center"/>
              <w:rPr>
                <w:sz w:val="21"/>
                <w:szCs w:val="21"/>
                <w:highlight w:val="none"/>
              </w:rPr>
            </w:pPr>
            <w:r>
              <w:rPr>
                <w:sz w:val="21"/>
                <w:szCs w:val="21"/>
                <w:highlight w:val="none"/>
              </w:rPr>
              <w:t>1.4.4（1）</w:t>
            </w:r>
          </w:p>
        </w:tc>
        <w:tc>
          <w:tcPr>
            <w:tcW w:w="1192" w:type="dxa"/>
            <w:noWrap w:val="0"/>
            <w:vAlign w:val="center"/>
          </w:tcPr>
          <w:p w14:paraId="55830834">
            <w:pPr>
              <w:spacing w:line="360" w:lineRule="auto"/>
              <w:jc w:val="center"/>
              <w:rPr>
                <w:sz w:val="21"/>
                <w:szCs w:val="21"/>
                <w:highlight w:val="none"/>
              </w:rPr>
            </w:pPr>
            <w:r>
              <w:rPr>
                <w:sz w:val="21"/>
                <w:szCs w:val="21"/>
                <w:highlight w:val="none"/>
              </w:rPr>
              <w:t>否</w:t>
            </w:r>
          </w:p>
        </w:tc>
        <w:tc>
          <w:tcPr>
            <w:tcW w:w="1189" w:type="dxa"/>
            <w:noWrap w:val="0"/>
            <w:vAlign w:val="center"/>
          </w:tcPr>
          <w:p w14:paraId="0BF74C03">
            <w:pPr>
              <w:spacing w:line="360" w:lineRule="auto"/>
              <w:jc w:val="center"/>
              <w:rPr>
                <w:rFonts w:eastAsia="黑体"/>
                <w:b/>
                <w:szCs w:val="21"/>
                <w:highlight w:val="none"/>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highlight w:val="none"/>
              </w:rPr>
            </w:pPr>
            <w:r>
              <w:rPr>
                <w:rFonts w:hint="eastAsia"/>
                <w:sz w:val="21"/>
                <w:szCs w:val="21"/>
                <w:highlight w:val="none"/>
              </w:rPr>
              <w:t>3</w:t>
            </w:r>
          </w:p>
        </w:tc>
        <w:tc>
          <w:tcPr>
            <w:tcW w:w="4819" w:type="dxa"/>
            <w:noWrap w:val="0"/>
            <w:vAlign w:val="center"/>
          </w:tcPr>
          <w:p w14:paraId="00DE4B7A">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highlight w:val="none"/>
              </w:rPr>
            </w:pPr>
            <w:r>
              <w:rPr>
                <w:rFonts w:hint="eastAsia"/>
                <w:sz w:val="21"/>
                <w:szCs w:val="21"/>
                <w:highlight w:val="none"/>
              </w:rPr>
              <w:t>1.4.4（2）</w:t>
            </w:r>
          </w:p>
        </w:tc>
        <w:tc>
          <w:tcPr>
            <w:tcW w:w="1192" w:type="dxa"/>
            <w:noWrap w:val="0"/>
            <w:vAlign w:val="center"/>
          </w:tcPr>
          <w:p w14:paraId="1250757B">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0D87BBB9">
            <w:pPr>
              <w:spacing w:line="360" w:lineRule="auto"/>
              <w:jc w:val="center"/>
              <w:rPr>
                <w:rFonts w:eastAsia="黑体"/>
                <w:b/>
                <w:szCs w:val="21"/>
                <w:highlight w:val="none"/>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highlight w:val="none"/>
              </w:rPr>
            </w:pPr>
            <w:r>
              <w:rPr>
                <w:rFonts w:hint="eastAsia"/>
                <w:sz w:val="21"/>
                <w:szCs w:val="21"/>
                <w:highlight w:val="none"/>
              </w:rPr>
              <w:t>4</w:t>
            </w:r>
          </w:p>
        </w:tc>
        <w:tc>
          <w:tcPr>
            <w:tcW w:w="4819" w:type="dxa"/>
            <w:noWrap w:val="0"/>
            <w:vAlign w:val="center"/>
          </w:tcPr>
          <w:p w14:paraId="180E6F0D">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highlight w:val="none"/>
              </w:rPr>
            </w:pPr>
            <w:r>
              <w:rPr>
                <w:rFonts w:hint="eastAsia"/>
                <w:sz w:val="21"/>
                <w:szCs w:val="21"/>
                <w:highlight w:val="none"/>
              </w:rPr>
              <w:t>1.4.4（3）</w:t>
            </w:r>
          </w:p>
        </w:tc>
        <w:tc>
          <w:tcPr>
            <w:tcW w:w="1192" w:type="dxa"/>
            <w:noWrap w:val="0"/>
            <w:vAlign w:val="center"/>
          </w:tcPr>
          <w:p w14:paraId="307CDDD5">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1B50F084">
            <w:pPr>
              <w:spacing w:line="360" w:lineRule="auto"/>
              <w:jc w:val="center"/>
              <w:rPr>
                <w:rFonts w:eastAsia="黑体"/>
                <w:b/>
                <w:szCs w:val="21"/>
                <w:highlight w:val="none"/>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highlight w:val="none"/>
              </w:rPr>
            </w:pPr>
            <w:r>
              <w:rPr>
                <w:sz w:val="21"/>
                <w:szCs w:val="21"/>
                <w:highlight w:val="none"/>
              </w:rPr>
              <w:t>5</w:t>
            </w:r>
          </w:p>
        </w:tc>
        <w:tc>
          <w:tcPr>
            <w:tcW w:w="4819" w:type="dxa"/>
            <w:noWrap w:val="0"/>
            <w:vAlign w:val="center"/>
          </w:tcPr>
          <w:p w14:paraId="2D679A18">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63" w:type="dxa"/>
            <w:noWrap w:val="0"/>
            <w:vAlign w:val="center"/>
          </w:tcPr>
          <w:p w14:paraId="2D0F1156">
            <w:pPr>
              <w:spacing w:line="360" w:lineRule="auto"/>
              <w:jc w:val="center"/>
              <w:rPr>
                <w:sz w:val="21"/>
                <w:szCs w:val="21"/>
                <w:highlight w:val="none"/>
              </w:rPr>
            </w:pPr>
            <w:r>
              <w:rPr>
                <w:sz w:val="21"/>
                <w:szCs w:val="21"/>
                <w:highlight w:val="none"/>
              </w:rPr>
              <w:t>1.4.4（4）</w:t>
            </w:r>
          </w:p>
        </w:tc>
        <w:tc>
          <w:tcPr>
            <w:tcW w:w="1192" w:type="dxa"/>
            <w:noWrap w:val="0"/>
            <w:vAlign w:val="center"/>
          </w:tcPr>
          <w:p w14:paraId="784285D5">
            <w:pPr>
              <w:spacing w:line="360" w:lineRule="auto"/>
              <w:jc w:val="center"/>
              <w:rPr>
                <w:sz w:val="21"/>
                <w:szCs w:val="21"/>
                <w:highlight w:val="none"/>
              </w:rPr>
            </w:pPr>
            <w:r>
              <w:rPr>
                <w:sz w:val="21"/>
                <w:szCs w:val="21"/>
                <w:highlight w:val="none"/>
              </w:rPr>
              <w:t>否</w:t>
            </w:r>
          </w:p>
        </w:tc>
        <w:tc>
          <w:tcPr>
            <w:tcW w:w="1189" w:type="dxa"/>
            <w:noWrap w:val="0"/>
            <w:vAlign w:val="center"/>
          </w:tcPr>
          <w:p w14:paraId="441AC6B8">
            <w:pPr>
              <w:spacing w:line="360" w:lineRule="auto"/>
              <w:jc w:val="center"/>
              <w:rPr>
                <w:rFonts w:eastAsia="黑体"/>
                <w:b/>
                <w:szCs w:val="21"/>
                <w:highlight w:val="none"/>
              </w:rPr>
            </w:pPr>
          </w:p>
        </w:tc>
      </w:tr>
      <w:tr w14:paraId="12F2512C">
        <w:tblPrEx>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highlight w:val="none"/>
              </w:rPr>
            </w:pPr>
            <w:r>
              <w:rPr>
                <w:sz w:val="21"/>
                <w:szCs w:val="21"/>
                <w:highlight w:val="none"/>
              </w:rPr>
              <w:t>6</w:t>
            </w:r>
          </w:p>
        </w:tc>
        <w:tc>
          <w:tcPr>
            <w:tcW w:w="4819" w:type="dxa"/>
            <w:noWrap w:val="0"/>
            <w:vAlign w:val="center"/>
          </w:tcPr>
          <w:p w14:paraId="2527EC0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63" w:type="dxa"/>
            <w:noWrap w:val="0"/>
            <w:vAlign w:val="center"/>
          </w:tcPr>
          <w:p w14:paraId="5509125A">
            <w:pPr>
              <w:spacing w:line="360" w:lineRule="auto"/>
              <w:jc w:val="center"/>
              <w:rPr>
                <w:sz w:val="21"/>
                <w:szCs w:val="21"/>
                <w:highlight w:val="none"/>
              </w:rPr>
            </w:pPr>
            <w:r>
              <w:rPr>
                <w:sz w:val="21"/>
                <w:szCs w:val="21"/>
                <w:highlight w:val="none"/>
              </w:rPr>
              <w:t>1.4.4（5）</w:t>
            </w:r>
          </w:p>
        </w:tc>
        <w:tc>
          <w:tcPr>
            <w:tcW w:w="1192" w:type="dxa"/>
            <w:noWrap w:val="0"/>
            <w:vAlign w:val="center"/>
          </w:tcPr>
          <w:p w14:paraId="2862A6AE">
            <w:pPr>
              <w:spacing w:line="360" w:lineRule="auto"/>
              <w:jc w:val="center"/>
              <w:rPr>
                <w:sz w:val="21"/>
                <w:szCs w:val="21"/>
                <w:highlight w:val="none"/>
              </w:rPr>
            </w:pPr>
            <w:r>
              <w:rPr>
                <w:sz w:val="21"/>
                <w:szCs w:val="21"/>
                <w:highlight w:val="none"/>
              </w:rPr>
              <w:t>否</w:t>
            </w:r>
          </w:p>
        </w:tc>
        <w:tc>
          <w:tcPr>
            <w:tcW w:w="1189" w:type="dxa"/>
            <w:noWrap w:val="0"/>
            <w:vAlign w:val="center"/>
          </w:tcPr>
          <w:p w14:paraId="77A4BEE4">
            <w:pPr>
              <w:spacing w:line="360" w:lineRule="auto"/>
              <w:jc w:val="center"/>
              <w:rPr>
                <w:rFonts w:eastAsia="黑体"/>
                <w:b/>
                <w:szCs w:val="21"/>
                <w:highlight w:val="none"/>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highlight w:val="none"/>
              </w:rPr>
            </w:pPr>
            <w:r>
              <w:rPr>
                <w:sz w:val="21"/>
                <w:szCs w:val="21"/>
                <w:highlight w:val="none"/>
              </w:rPr>
              <w:t>7</w:t>
            </w:r>
          </w:p>
        </w:tc>
        <w:tc>
          <w:tcPr>
            <w:tcW w:w="4819" w:type="dxa"/>
            <w:noWrap w:val="0"/>
            <w:vAlign w:val="center"/>
          </w:tcPr>
          <w:p w14:paraId="4F005D7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63" w:type="dxa"/>
            <w:noWrap w:val="0"/>
            <w:vAlign w:val="center"/>
          </w:tcPr>
          <w:p w14:paraId="76E9BCB1">
            <w:pPr>
              <w:spacing w:line="360" w:lineRule="auto"/>
              <w:jc w:val="center"/>
              <w:rPr>
                <w:sz w:val="21"/>
                <w:szCs w:val="21"/>
                <w:highlight w:val="none"/>
              </w:rPr>
            </w:pPr>
            <w:r>
              <w:rPr>
                <w:sz w:val="21"/>
                <w:szCs w:val="21"/>
                <w:highlight w:val="none"/>
              </w:rPr>
              <w:t>1.4.4（6）</w:t>
            </w:r>
          </w:p>
        </w:tc>
        <w:tc>
          <w:tcPr>
            <w:tcW w:w="1192" w:type="dxa"/>
            <w:noWrap w:val="0"/>
            <w:vAlign w:val="center"/>
          </w:tcPr>
          <w:p w14:paraId="3F9A17B2">
            <w:pPr>
              <w:spacing w:line="360" w:lineRule="auto"/>
              <w:jc w:val="center"/>
              <w:rPr>
                <w:sz w:val="21"/>
                <w:szCs w:val="21"/>
                <w:highlight w:val="none"/>
              </w:rPr>
            </w:pPr>
            <w:r>
              <w:rPr>
                <w:sz w:val="21"/>
                <w:szCs w:val="21"/>
                <w:highlight w:val="none"/>
              </w:rPr>
              <w:t>否</w:t>
            </w:r>
          </w:p>
        </w:tc>
        <w:tc>
          <w:tcPr>
            <w:tcW w:w="1189" w:type="dxa"/>
            <w:noWrap w:val="0"/>
            <w:vAlign w:val="center"/>
          </w:tcPr>
          <w:p w14:paraId="0BB99558">
            <w:pPr>
              <w:spacing w:line="360" w:lineRule="auto"/>
              <w:jc w:val="center"/>
              <w:rPr>
                <w:rFonts w:eastAsia="黑体"/>
                <w:b/>
                <w:szCs w:val="21"/>
                <w:highlight w:val="none"/>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highlight w:val="none"/>
              </w:rPr>
            </w:pPr>
            <w:r>
              <w:rPr>
                <w:sz w:val="21"/>
                <w:szCs w:val="21"/>
                <w:highlight w:val="none"/>
              </w:rPr>
              <w:t>8</w:t>
            </w:r>
          </w:p>
        </w:tc>
        <w:tc>
          <w:tcPr>
            <w:tcW w:w="4819" w:type="dxa"/>
            <w:noWrap w:val="0"/>
            <w:vAlign w:val="center"/>
          </w:tcPr>
          <w:p w14:paraId="721865E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63" w:type="dxa"/>
            <w:noWrap w:val="0"/>
            <w:vAlign w:val="center"/>
          </w:tcPr>
          <w:p w14:paraId="1874F14E">
            <w:pPr>
              <w:spacing w:line="360" w:lineRule="auto"/>
              <w:jc w:val="center"/>
              <w:rPr>
                <w:sz w:val="21"/>
                <w:szCs w:val="21"/>
                <w:highlight w:val="none"/>
              </w:rPr>
            </w:pPr>
            <w:r>
              <w:rPr>
                <w:sz w:val="21"/>
                <w:szCs w:val="21"/>
                <w:highlight w:val="none"/>
              </w:rPr>
              <w:t>1.4.4（7）</w:t>
            </w:r>
          </w:p>
        </w:tc>
        <w:tc>
          <w:tcPr>
            <w:tcW w:w="1192" w:type="dxa"/>
            <w:noWrap w:val="0"/>
            <w:vAlign w:val="center"/>
          </w:tcPr>
          <w:p w14:paraId="530AEC7B">
            <w:pPr>
              <w:spacing w:line="360" w:lineRule="auto"/>
              <w:jc w:val="center"/>
              <w:rPr>
                <w:sz w:val="21"/>
                <w:szCs w:val="21"/>
                <w:highlight w:val="none"/>
              </w:rPr>
            </w:pPr>
            <w:r>
              <w:rPr>
                <w:sz w:val="21"/>
                <w:szCs w:val="21"/>
                <w:highlight w:val="none"/>
              </w:rPr>
              <w:t>否</w:t>
            </w:r>
          </w:p>
        </w:tc>
        <w:tc>
          <w:tcPr>
            <w:tcW w:w="1189" w:type="dxa"/>
            <w:noWrap w:val="0"/>
            <w:vAlign w:val="center"/>
          </w:tcPr>
          <w:p w14:paraId="6782EC87">
            <w:pPr>
              <w:spacing w:line="360" w:lineRule="auto"/>
              <w:jc w:val="center"/>
              <w:rPr>
                <w:rFonts w:eastAsia="黑体"/>
                <w:b/>
                <w:szCs w:val="21"/>
                <w:highlight w:val="none"/>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highlight w:val="none"/>
              </w:rPr>
            </w:pPr>
            <w:r>
              <w:rPr>
                <w:sz w:val="21"/>
                <w:szCs w:val="21"/>
                <w:highlight w:val="none"/>
              </w:rPr>
              <w:t>9</w:t>
            </w:r>
          </w:p>
        </w:tc>
        <w:tc>
          <w:tcPr>
            <w:tcW w:w="4819" w:type="dxa"/>
            <w:noWrap w:val="0"/>
            <w:vAlign w:val="center"/>
          </w:tcPr>
          <w:p w14:paraId="0B5CF115">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63" w:type="dxa"/>
            <w:noWrap w:val="0"/>
            <w:vAlign w:val="center"/>
          </w:tcPr>
          <w:p w14:paraId="49EE0DDE">
            <w:pPr>
              <w:spacing w:line="360" w:lineRule="auto"/>
              <w:jc w:val="center"/>
              <w:rPr>
                <w:sz w:val="21"/>
                <w:szCs w:val="21"/>
                <w:highlight w:val="none"/>
              </w:rPr>
            </w:pPr>
            <w:r>
              <w:rPr>
                <w:sz w:val="21"/>
                <w:szCs w:val="21"/>
                <w:highlight w:val="none"/>
              </w:rPr>
              <w:t>1.4.4（8）</w:t>
            </w:r>
          </w:p>
        </w:tc>
        <w:tc>
          <w:tcPr>
            <w:tcW w:w="1192" w:type="dxa"/>
            <w:noWrap w:val="0"/>
            <w:vAlign w:val="center"/>
          </w:tcPr>
          <w:p w14:paraId="4EB4B474">
            <w:pPr>
              <w:spacing w:line="360" w:lineRule="auto"/>
              <w:jc w:val="center"/>
              <w:rPr>
                <w:sz w:val="21"/>
                <w:szCs w:val="21"/>
                <w:highlight w:val="none"/>
              </w:rPr>
            </w:pPr>
            <w:r>
              <w:rPr>
                <w:sz w:val="21"/>
                <w:szCs w:val="21"/>
                <w:highlight w:val="none"/>
              </w:rPr>
              <w:t>否</w:t>
            </w:r>
          </w:p>
        </w:tc>
        <w:tc>
          <w:tcPr>
            <w:tcW w:w="1189" w:type="dxa"/>
            <w:noWrap w:val="0"/>
            <w:vAlign w:val="center"/>
          </w:tcPr>
          <w:p w14:paraId="6DB6401F">
            <w:pPr>
              <w:spacing w:line="360" w:lineRule="auto"/>
              <w:jc w:val="center"/>
              <w:rPr>
                <w:rFonts w:eastAsia="黑体"/>
                <w:b/>
                <w:szCs w:val="21"/>
                <w:highlight w:val="none"/>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highlight w:val="none"/>
              </w:rPr>
            </w:pPr>
            <w:r>
              <w:rPr>
                <w:sz w:val="21"/>
                <w:szCs w:val="21"/>
                <w:highlight w:val="none"/>
              </w:rPr>
              <w:t>10</w:t>
            </w:r>
          </w:p>
        </w:tc>
        <w:tc>
          <w:tcPr>
            <w:tcW w:w="4819" w:type="dxa"/>
            <w:noWrap w:val="0"/>
            <w:vAlign w:val="center"/>
          </w:tcPr>
          <w:p w14:paraId="73CD2C3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63" w:type="dxa"/>
            <w:noWrap w:val="0"/>
            <w:vAlign w:val="center"/>
          </w:tcPr>
          <w:p w14:paraId="286BB17A">
            <w:pPr>
              <w:spacing w:line="360" w:lineRule="auto"/>
              <w:jc w:val="center"/>
              <w:rPr>
                <w:sz w:val="21"/>
                <w:szCs w:val="21"/>
                <w:highlight w:val="none"/>
              </w:rPr>
            </w:pPr>
            <w:r>
              <w:rPr>
                <w:sz w:val="21"/>
                <w:szCs w:val="21"/>
                <w:highlight w:val="none"/>
              </w:rPr>
              <w:t>1.4.4（9）</w:t>
            </w:r>
          </w:p>
        </w:tc>
        <w:tc>
          <w:tcPr>
            <w:tcW w:w="1192" w:type="dxa"/>
            <w:noWrap w:val="0"/>
            <w:vAlign w:val="center"/>
          </w:tcPr>
          <w:p w14:paraId="04E70FCD">
            <w:pPr>
              <w:spacing w:line="360" w:lineRule="auto"/>
              <w:jc w:val="center"/>
              <w:rPr>
                <w:sz w:val="21"/>
                <w:szCs w:val="21"/>
                <w:highlight w:val="none"/>
              </w:rPr>
            </w:pPr>
            <w:r>
              <w:rPr>
                <w:sz w:val="21"/>
                <w:szCs w:val="21"/>
                <w:highlight w:val="none"/>
              </w:rPr>
              <w:t>否</w:t>
            </w:r>
          </w:p>
        </w:tc>
        <w:tc>
          <w:tcPr>
            <w:tcW w:w="1189" w:type="dxa"/>
            <w:noWrap w:val="0"/>
            <w:vAlign w:val="center"/>
          </w:tcPr>
          <w:p w14:paraId="23658BD1">
            <w:pPr>
              <w:spacing w:line="360" w:lineRule="auto"/>
              <w:jc w:val="center"/>
              <w:rPr>
                <w:rFonts w:eastAsia="黑体"/>
                <w:b/>
                <w:szCs w:val="21"/>
                <w:highlight w:val="none"/>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highlight w:val="none"/>
              </w:rPr>
            </w:pPr>
            <w:r>
              <w:rPr>
                <w:sz w:val="21"/>
                <w:szCs w:val="21"/>
                <w:highlight w:val="none"/>
              </w:rPr>
              <w:t>11</w:t>
            </w:r>
          </w:p>
        </w:tc>
        <w:tc>
          <w:tcPr>
            <w:tcW w:w="4819" w:type="dxa"/>
            <w:noWrap w:val="0"/>
            <w:vAlign w:val="center"/>
          </w:tcPr>
          <w:p w14:paraId="301A0B33">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63" w:type="dxa"/>
            <w:noWrap w:val="0"/>
            <w:vAlign w:val="center"/>
          </w:tcPr>
          <w:p w14:paraId="3BA66CF9">
            <w:pPr>
              <w:spacing w:line="360" w:lineRule="auto"/>
              <w:jc w:val="center"/>
              <w:rPr>
                <w:sz w:val="21"/>
                <w:szCs w:val="21"/>
                <w:highlight w:val="none"/>
              </w:rPr>
            </w:pPr>
            <w:r>
              <w:rPr>
                <w:sz w:val="21"/>
                <w:szCs w:val="21"/>
                <w:highlight w:val="none"/>
              </w:rPr>
              <w:t>1.4.4（10）</w:t>
            </w:r>
          </w:p>
        </w:tc>
        <w:tc>
          <w:tcPr>
            <w:tcW w:w="1192" w:type="dxa"/>
            <w:noWrap w:val="0"/>
            <w:vAlign w:val="center"/>
          </w:tcPr>
          <w:p w14:paraId="38B7E6E2">
            <w:pPr>
              <w:spacing w:line="360" w:lineRule="auto"/>
              <w:jc w:val="center"/>
              <w:rPr>
                <w:sz w:val="21"/>
                <w:szCs w:val="21"/>
                <w:highlight w:val="none"/>
              </w:rPr>
            </w:pPr>
            <w:r>
              <w:rPr>
                <w:sz w:val="21"/>
                <w:szCs w:val="21"/>
                <w:highlight w:val="none"/>
              </w:rPr>
              <w:t>否</w:t>
            </w:r>
          </w:p>
        </w:tc>
        <w:tc>
          <w:tcPr>
            <w:tcW w:w="1189" w:type="dxa"/>
            <w:noWrap w:val="0"/>
            <w:vAlign w:val="center"/>
          </w:tcPr>
          <w:p w14:paraId="14AB5A11">
            <w:pPr>
              <w:spacing w:line="360" w:lineRule="auto"/>
              <w:jc w:val="center"/>
              <w:rPr>
                <w:rFonts w:eastAsia="黑体"/>
                <w:b/>
                <w:szCs w:val="21"/>
                <w:highlight w:val="none"/>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highlight w:val="none"/>
              </w:rPr>
            </w:pPr>
            <w:r>
              <w:rPr>
                <w:sz w:val="21"/>
                <w:szCs w:val="21"/>
                <w:highlight w:val="none"/>
              </w:rPr>
              <w:t>12</w:t>
            </w:r>
          </w:p>
        </w:tc>
        <w:tc>
          <w:tcPr>
            <w:tcW w:w="4819" w:type="dxa"/>
            <w:noWrap w:val="0"/>
            <w:vAlign w:val="center"/>
          </w:tcPr>
          <w:p w14:paraId="7952DBCD">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63" w:type="dxa"/>
            <w:noWrap w:val="0"/>
            <w:vAlign w:val="center"/>
          </w:tcPr>
          <w:p w14:paraId="68AC51C6">
            <w:pPr>
              <w:spacing w:line="360" w:lineRule="auto"/>
              <w:jc w:val="center"/>
              <w:rPr>
                <w:sz w:val="21"/>
                <w:szCs w:val="21"/>
                <w:highlight w:val="none"/>
              </w:rPr>
            </w:pPr>
            <w:r>
              <w:rPr>
                <w:sz w:val="21"/>
                <w:szCs w:val="21"/>
                <w:highlight w:val="none"/>
              </w:rPr>
              <w:t>1.4.4（11）</w:t>
            </w:r>
          </w:p>
        </w:tc>
        <w:tc>
          <w:tcPr>
            <w:tcW w:w="1192" w:type="dxa"/>
            <w:noWrap w:val="0"/>
            <w:vAlign w:val="center"/>
          </w:tcPr>
          <w:p w14:paraId="7C733057">
            <w:pPr>
              <w:spacing w:line="360" w:lineRule="auto"/>
              <w:jc w:val="center"/>
              <w:rPr>
                <w:sz w:val="21"/>
                <w:szCs w:val="21"/>
                <w:highlight w:val="none"/>
              </w:rPr>
            </w:pPr>
            <w:r>
              <w:rPr>
                <w:sz w:val="21"/>
                <w:szCs w:val="21"/>
                <w:highlight w:val="none"/>
              </w:rPr>
              <w:t>否</w:t>
            </w:r>
          </w:p>
        </w:tc>
        <w:tc>
          <w:tcPr>
            <w:tcW w:w="1189" w:type="dxa"/>
            <w:noWrap w:val="0"/>
            <w:vAlign w:val="center"/>
          </w:tcPr>
          <w:p w14:paraId="19539F84">
            <w:pPr>
              <w:spacing w:line="360" w:lineRule="auto"/>
              <w:jc w:val="center"/>
              <w:rPr>
                <w:rFonts w:eastAsia="黑体"/>
                <w:b/>
                <w:szCs w:val="21"/>
                <w:highlight w:val="none"/>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highlight w:val="none"/>
              </w:rPr>
            </w:pPr>
            <w:r>
              <w:rPr>
                <w:sz w:val="21"/>
                <w:szCs w:val="21"/>
                <w:highlight w:val="none"/>
              </w:rPr>
              <w:t>13</w:t>
            </w:r>
          </w:p>
        </w:tc>
        <w:tc>
          <w:tcPr>
            <w:tcW w:w="4819" w:type="dxa"/>
            <w:noWrap w:val="0"/>
            <w:vAlign w:val="center"/>
          </w:tcPr>
          <w:p w14:paraId="65BCDFC6">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63" w:type="dxa"/>
            <w:noWrap w:val="0"/>
            <w:vAlign w:val="center"/>
          </w:tcPr>
          <w:p w14:paraId="54DE87BA">
            <w:pPr>
              <w:spacing w:line="360" w:lineRule="auto"/>
              <w:jc w:val="center"/>
              <w:rPr>
                <w:sz w:val="21"/>
                <w:szCs w:val="21"/>
                <w:highlight w:val="none"/>
              </w:rPr>
            </w:pPr>
            <w:r>
              <w:rPr>
                <w:sz w:val="21"/>
                <w:szCs w:val="21"/>
                <w:highlight w:val="none"/>
              </w:rPr>
              <w:t>1.4.4（12）</w:t>
            </w:r>
          </w:p>
        </w:tc>
        <w:tc>
          <w:tcPr>
            <w:tcW w:w="1192" w:type="dxa"/>
            <w:noWrap w:val="0"/>
            <w:vAlign w:val="center"/>
          </w:tcPr>
          <w:p w14:paraId="05554421">
            <w:pPr>
              <w:spacing w:line="360" w:lineRule="auto"/>
              <w:jc w:val="center"/>
              <w:rPr>
                <w:sz w:val="21"/>
                <w:szCs w:val="21"/>
                <w:highlight w:val="none"/>
              </w:rPr>
            </w:pPr>
            <w:r>
              <w:rPr>
                <w:sz w:val="21"/>
                <w:szCs w:val="21"/>
                <w:highlight w:val="none"/>
              </w:rPr>
              <w:t>否</w:t>
            </w:r>
          </w:p>
        </w:tc>
        <w:tc>
          <w:tcPr>
            <w:tcW w:w="1189" w:type="dxa"/>
            <w:noWrap w:val="0"/>
            <w:vAlign w:val="center"/>
          </w:tcPr>
          <w:p w14:paraId="28048E04">
            <w:pPr>
              <w:spacing w:line="360" w:lineRule="auto"/>
              <w:jc w:val="center"/>
              <w:rPr>
                <w:rFonts w:eastAsia="黑体"/>
                <w:b/>
                <w:szCs w:val="21"/>
                <w:highlight w:val="none"/>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819" w:type="dxa"/>
            <w:noWrap w:val="0"/>
            <w:vAlign w:val="center"/>
          </w:tcPr>
          <w:p w14:paraId="3D9F0203">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63" w:type="dxa"/>
            <w:noWrap w:val="0"/>
            <w:vAlign w:val="center"/>
          </w:tcPr>
          <w:p w14:paraId="696FB050">
            <w:pPr>
              <w:spacing w:line="360" w:lineRule="auto"/>
              <w:jc w:val="center"/>
              <w:rPr>
                <w:sz w:val="21"/>
                <w:szCs w:val="21"/>
                <w:highlight w:val="none"/>
              </w:rPr>
            </w:pPr>
            <w:r>
              <w:rPr>
                <w:rFonts w:hint="eastAsia"/>
                <w:sz w:val="21"/>
                <w:szCs w:val="21"/>
                <w:highlight w:val="none"/>
              </w:rPr>
              <w:t>1.4.4（13）</w:t>
            </w:r>
          </w:p>
        </w:tc>
        <w:tc>
          <w:tcPr>
            <w:tcW w:w="1192" w:type="dxa"/>
            <w:noWrap w:val="0"/>
            <w:vAlign w:val="center"/>
          </w:tcPr>
          <w:p w14:paraId="0EFCE306">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4C2A184F">
            <w:pPr>
              <w:spacing w:line="360" w:lineRule="auto"/>
              <w:jc w:val="center"/>
              <w:rPr>
                <w:rFonts w:eastAsia="黑体"/>
                <w:b/>
                <w:szCs w:val="21"/>
                <w:highlight w:val="none"/>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highlight w:val="none"/>
              </w:rPr>
            </w:pPr>
            <w:r>
              <w:rPr>
                <w:rFonts w:hint="eastAsia"/>
                <w:sz w:val="21"/>
                <w:szCs w:val="21"/>
                <w:highlight w:val="none"/>
              </w:rPr>
              <w:t>15</w:t>
            </w:r>
          </w:p>
        </w:tc>
        <w:tc>
          <w:tcPr>
            <w:tcW w:w="4819" w:type="dxa"/>
            <w:noWrap w:val="0"/>
            <w:vAlign w:val="center"/>
          </w:tcPr>
          <w:p w14:paraId="3B53B431">
            <w:pPr>
              <w:spacing w:line="260" w:lineRule="exact"/>
              <w:rPr>
                <w:rFonts w:hint="eastAsia"/>
                <w:sz w:val="21"/>
                <w:szCs w:val="21"/>
                <w:highlight w:val="none"/>
              </w:rPr>
            </w:pPr>
            <w:r>
              <w:rPr>
                <w:rFonts w:hint="eastAsia"/>
                <w:sz w:val="21"/>
                <w:szCs w:val="21"/>
                <w:highlight w:val="none"/>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highlight w:val="none"/>
              </w:rPr>
            </w:pPr>
            <w:r>
              <w:rPr>
                <w:rFonts w:hint="eastAsia"/>
                <w:sz w:val="21"/>
                <w:szCs w:val="21"/>
                <w:highlight w:val="none"/>
              </w:rPr>
              <w:t>1.4.4（14）</w:t>
            </w:r>
          </w:p>
        </w:tc>
        <w:tc>
          <w:tcPr>
            <w:tcW w:w="1192" w:type="dxa"/>
            <w:noWrap w:val="0"/>
            <w:vAlign w:val="center"/>
          </w:tcPr>
          <w:p w14:paraId="4A10643B">
            <w:pPr>
              <w:spacing w:line="360" w:lineRule="auto"/>
              <w:jc w:val="center"/>
              <w:rPr>
                <w:rFonts w:hint="eastAsia"/>
                <w:sz w:val="21"/>
                <w:szCs w:val="21"/>
                <w:highlight w:val="none"/>
              </w:rPr>
            </w:pPr>
            <w:r>
              <w:rPr>
                <w:rFonts w:hint="eastAsia"/>
                <w:sz w:val="21"/>
                <w:szCs w:val="21"/>
                <w:highlight w:val="none"/>
              </w:rPr>
              <w:t>否</w:t>
            </w:r>
          </w:p>
        </w:tc>
        <w:tc>
          <w:tcPr>
            <w:tcW w:w="1189" w:type="dxa"/>
            <w:noWrap w:val="0"/>
            <w:vAlign w:val="center"/>
          </w:tcPr>
          <w:p w14:paraId="361F5C2F">
            <w:pPr>
              <w:spacing w:line="360" w:lineRule="auto"/>
              <w:jc w:val="center"/>
              <w:rPr>
                <w:rFonts w:eastAsia="黑体"/>
                <w:b/>
                <w:szCs w:val="21"/>
                <w:highlight w:val="none"/>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highlight w:val="none"/>
              </w:rPr>
            </w:pPr>
            <w:r>
              <w:rPr>
                <w:sz w:val="21"/>
                <w:szCs w:val="21"/>
                <w:highlight w:val="none"/>
              </w:rPr>
              <w:t>16</w:t>
            </w:r>
          </w:p>
        </w:tc>
        <w:tc>
          <w:tcPr>
            <w:tcW w:w="4819" w:type="dxa"/>
            <w:noWrap w:val="0"/>
            <w:vAlign w:val="center"/>
          </w:tcPr>
          <w:p w14:paraId="141D9883">
            <w:pPr>
              <w:spacing w:line="260" w:lineRule="exact"/>
              <w:rPr>
                <w:sz w:val="21"/>
                <w:szCs w:val="21"/>
                <w:highlight w:val="none"/>
              </w:rPr>
            </w:pPr>
            <w:r>
              <w:rPr>
                <w:sz w:val="21"/>
                <w:szCs w:val="21"/>
                <w:highlight w:val="none"/>
              </w:rPr>
              <w:t>是否存在安全生产许可证超出有效期或处于暂扣时限内</w:t>
            </w:r>
          </w:p>
        </w:tc>
        <w:tc>
          <w:tcPr>
            <w:tcW w:w="1463" w:type="dxa"/>
            <w:noWrap w:val="0"/>
            <w:vAlign w:val="center"/>
          </w:tcPr>
          <w:p w14:paraId="282C7047">
            <w:pPr>
              <w:spacing w:line="360" w:lineRule="auto"/>
              <w:jc w:val="center"/>
              <w:rPr>
                <w:sz w:val="21"/>
                <w:szCs w:val="21"/>
                <w:highlight w:val="none"/>
              </w:rPr>
            </w:pPr>
            <w:r>
              <w:rPr>
                <w:sz w:val="21"/>
                <w:szCs w:val="21"/>
                <w:highlight w:val="none"/>
              </w:rPr>
              <w:t>1.4.4（15）</w:t>
            </w:r>
          </w:p>
        </w:tc>
        <w:tc>
          <w:tcPr>
            <w:tcW w:w="1192" w:type="dxa"/>
            <w:noWrap w:val="0"/>
            <w:vAlign w:val="center"/>
          </w:tcPr>
          <w:p w14:paraId="79C0F9E4">
            <w:pPr>
              <w:spacing w:line="360" w:lineRule="auto"/>
              <w:jc w:val="center"/>
              <w:rPr>
                <w:sz w:val="21"/>
                <w:szCs w:val="21"/>
                <w:highlight w:val="none"/>
              </w:rPr>
            </w:pPr>
            <w:r>
              <w:rPr>
                <w:sz w:val="21"/>
                <w:szCs w:val="21"/>
                <w:highlight w:val="none"/>
              </w:rPr>
              <w:t>否</w:t>
            </w:r>
          </w:p>
        </w:tc>
        <w:tc>
          <w:tcPr>
            <w:tcW w:w="1189" w:type="dxa"/>
            <w:noWrap w:val="0"/>
            <w:vAlign w:val="center"/>
          </w:tcPr>
          <w:p w14:paraId="02AFDC13">
            <w:pPr>
              <w:spacing w:line="360" w:lineRule="auto"/>
              <w:jc w:val="center"/>
              <w:rPr>
                <w:rFonts w:eastAsia="黑体"/>
                <w:b/>
                <w:szCs w:val="21"/>
                <w:highlight w:val="none"/>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highlight w:val="none"/>
              </w:rPr>
            </w:pPr>
            <w:r>
              <w:rPr>
                <w:rFonts w:hint="eastAsia"/>
                <w:sz w:val="21"/>
                <w:szCs w:val="21"/>
                <w:highlight w:val="none"/>
              </w:rPr>
              <w:t>17</w:t>
            </w:r>
          </w:p>
        </w:tc>
        <w:tc>
          <w:tcPr>
            <w:tcW w:w="4819" w:type="dxa"/>
            <w:noWrap w:val="0"/>
            <w:vAlign w:val="center"/>
          </w:tcPr>
          <w:p w14:paraId="363109BF">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highlight w:val="none"/>
              </w:rPr>
            </w:pPr>
            <w:r>
              <w:rPr>
                <w:rFonts w:hint="eastAsia"/>
                <w:sz w:val="21"/>
                <w:szCs w:val="21"/>
                <w:highlight w:val="none"/>
              </w:rPr>
              <w:t>1.4.4（16）</w:t>
            </w:r>
          </w:p>
        </w:tc>
        <w:tc>
          <w:tcPr>
            <w:tcW w:w="1192" w:type="dxa"/>
            <w:noWrap w:val="0"/>
            <w:vAlign w:val="center"/>
          </w:tcPr>
          <w:p w14:paraId="385363A2">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39DBDD4A">
            <w:pPr>
              <w:spacing w:line="360" w:lineRule="auto"/>
              <w:jc w:val="center"/>
              <w:rPr>
                <w:rFonts w:eastAsia="黑体"/>
                <w:b/>
                <w:szCs w:val="21"/>
                <w:highlight w:val="none"/>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highlight w:val="none"/>
              </w:rPr>
            </w:pPr>
            <w:r>
              <w:rPr>
                <w:sz w:val="21"/>
                <w:szCs w:val="21"/>
                <w:highlight w:val="none"/>
              </w:rPr>
              <w:t>18</w:t>
            </w:r>
          </w:p>
        </w:tc>
        <w:tc>
          <w:tcPr>
            <w:tcW w:w="4819" w:type="dxa"/>
            <w:noWrap w:val="0"/>
            <w:vAlign w:val="center"/>
          </w:tcPr>
          <w:p w14:paraId="114B590D">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highlight w:val="none"/>
              </w:rPr>
            </w:pPr>
            <w:r>
              <w:rPr>
                <w:sz w:val="21"/>
                <w:szCs w:val="21"/>
                <w:highlight w:val="none"/>
              </w:rPr>
              <w:t>1.4.4（17）</w:t>
            </w:r>
          </w:p>
        </w:tc>
        <w:tc>
          <w:tcPr>
            <w:tcW w:w="1192" w:type="dxa"/>
            <w:noWrap w:val="0"/>
            <w:vAlign w:val="center"/>
          </w:tcPr>
          <w:p w14:paraId="0F78524B">
            <w:pPr>
              <w:spacing w:line="360" w:lineRule="auto"/>
              <w:jc w:val="center"/>
              <w:rPr>
                <w:sz w:val="21"/>
                <w:szCs w:val="21"/>
                <w:highlight w:val="none"/>
              </w:rPr>
            </w:pPr>
            <w:r>
              <w:rPr>
                <w:sz w:val="21"/>
                <w:szCs w:val="21"/>
                <w:highlight w:val="none"/>
              </w:rPr>
              <w:t>否</w:t>
            </w:r>
          </w:p>
        </w:tc>
        <w:tc>
          <w:tcPr>
            <w:tcW w:w="1189" w:type="dxa"/>
            <w:noWrap w:val="0"/>
            <w:vAlign w:val="center"/>
          </w:tcPr>
          <w:p w14:paraId="713A06C4">
            <w:pPr>
              <w:spacing w:line="360" w:lineRule="auto"/>
              <w:jc w:val="center"/>
              <w:rPr>
                <w:rFonts w:eastAsia="黑体"/>
                <w:b/>
                <w:szCs w:val="21"/>
                <w:highlight w:val="none"/>
              </w:rPr>
            </w:pPr>
          </w:p>
        </w:tc>
      </w:tr>
      <w:tr w14:paraId="00A90F6B">
        <w:tblPrEx>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highlight w:val="none"/>
              </w:rPr>
            </w:pPr>
            <w:r>
              <w:rPr>
                <w:sz w:val="21"/>
                <w:szCs w:val="21"/>
                <w:highlight w:val="none"/>
              </w:rPr>
              <w:t>19</w:t>
            </w:r>
          </w:p>
        </w:tc>
        <w:tc>
          <w:tcPr>
            <w:tcW w:w="4819" w:type="dxa"/>
            <w:noWrap w:val="0"/>
            <w:vAlign w:val="center"/>
          </w:tcPr>
          <w:p w14:paraId="12AE64DD">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highlight w:val="none"/>
              </w:rPr>
            </w:pPr>
            <w:r>
              <w:rPr>
                <w:sz w:val="21"/>
                <w:szCs w:val="21"/>
                <w:highlight w:val="none"/>
              </w:rPr>
              <w:t>1.4.4（18）</w:t>
            </w:r>
          </w:p>
        </w:tc>
        <w:tc>
          <w:tcPr>
            <w:tcW w:w="1192" w:type="dxa"/>
            <w:noWrap w:val="0"/>
            <w:vAlign w:val="center"/>
          </w:tcPr>
          <w:p w14:paraId="626EB206">
            <w:pPr>
              <w:spacing w:line="360" w:lineRule="auto"/>
              <w:jc w:val="center"/>
              <w:rPr>
                <w:sz w:val="21"/>
                <w:szCs w:val="21"/>
                <w:highlight w:val="none"/>
              </w:rPr>
            </w:pPr>
            <w:r>
              <w:rPr>
                <w:sz w:val="21"/>
                <w:szCs w:val="21"/>
                <w:highlight w:val="none"/>
              </w:rPr>
              <w:t>否</w:t>
            </w:r>
          </w:p>
        </w:tc>
        <w:tc>
          <w:tcPr>
            <w:tcW w:w="1189" w:type="dxa"/>
            <w:noWrap w:val="0"/>
            <w:vAlign w:val="center"/>
          </w:tcPr>
          <w:p w14:paraId="10BBD6B3">
            <w:pPr>
              <w:spacing w:line="360" w:lineRule="auto"/>
              <w:jc w:val="center"/>
              <w:rPr>
                <w:rFonts w:eastAsia="黑体"/>
                <w:b/>
                <w:szCs w:val="21"/>
                <w:highlight w:val="none"/>
              </w:rPr>
            </w:pPr>
          </w:p>
        </w:tc>
      </w:tr>
    </w:tbl>
    <w:p w14:paraId="4BEBF465">
      <w:pPr>
        <w:spacing w:line="440" w:lineRule="exact"/>
        <w:rPr>
          <w:szCs w:val="21"/>
          <w:highlight w:val="none"/>
        </w:rPr>
      </w:pPr>
      <w:r>
        <w:rPr>
          <w:szCs w:val="21"/>
          <w:highlight w:val="none"/>
        </w:rPr>
        <w:t xml:space="preserve">法定代表人（签字或盖章）：            投  标  人（盖章）：       年    月    日 </w:t>
      </w:r>
    </w:p>
    <w:p w14:paraId="275CE53B">
      <w:pPr>
        <w:pStyle w:val="9"/>
        <w:rPr>
          <w:szCs w:val="21"/>
          <w:highlight w:val="none"/>
        </w:rPr>
      </w:pPr>
    </w:p>
    <w:p w14:paraId="7B3BF3C2">
      <w:pPr>
        <w:pStyle w:val="4"/>
        <w:rPr>
          <w:szCs w:val="21"/>
          <w:highlight w:val="none"/>
        </w:rPr>
      </w:pPr>
    </w:p>
    <w:p w14:paraId="620207DD">
      <w:pPr>
        <w:pStyle w:val="9"/>
        <w:rPr>
          <w:highlight w:val="none"/>
        </w:rPr>
      </w:pPr>
    </w:p>
    <w:p w14:paraId="7B40EF38">
      <w:pPr>
        <w:spacing w:line="440" w:lineRule="exact"/>
        <w:rPr>
          <w:sz w:val="24"/>
          <w:highlight w:val="none"/>
          <w:u w:val="single"/>
        </w:rPr>
      </w:pPr>
      <w:r>
        <w:rPr>
          <w:rFonts w:ascii="黑体" w:hAnsi="黑体" w:eastAsia="黑体"/>
          <w:sz w:val="28"/>
          <w:szCs w:val="28"/>
          <w:highlight w:val="none"/>
        </w:rPr>
        <w:t>五、台州市建设工程投标项目负责人资格自查表</w:t>
      </w:r>
    </w:p>
    <w:p w14:paraId="35250770">
      <w:pPr>
        <w:spacing w:line="360" w:lineRule="auto"/>
        <w:jc w:val="center"/>
        <w:rPr>
          <w:sz w:val="24"/>
          <w:highlight w:val="none"/>
        </w:rPr>
      </w:pPr>
      <w:r>
        <w:rPr>
          <w:sz w:val="24"/>
          <w:highlight w:val="none"/>
          <w:u w:val="single"/>
        </w:rPr>
        <w:t xml:space="preserve">                              </w:t>
      </w:r>
      <w:r>
        <w:rPr>
          <w:sz w:val="24"/>
          <w:highlight w:val="none"/>
        </w:rPr>
        <w:t>工程</w:t>
      </w:r>
    </w:p>
    <w:p w14:paraId="78E41A22">
      <w:pPr>
        <w:spacing w:line="440" w:lineRule="exact"/>
        <w:jc w:val="center"/>
        <w:rPr>
          <w:rFonts w:eastAsia="黑体"/>
          <w:b/>
          <w:sz w:val="30"/>
          <w:szCs w:val="30"/>
          <w:highlight w:val="none"/>
        </w:rPr>
      </w:pPr>
      <w:r>
        <w:rPr>
          <w:rFonts w:eastAsia="黑体"/>
          <w:b/>
          <w:sz w:val="30"/>
          <w:szCs w:val="30"/>
          <w:highlight w:val="none"/>
        </w:rPr>
        <w:t>台州市建设工程投标项目负责人资格自查表</w:t>
      </w:r>
    </w:p>
    <w:p w14:paraId="20D41CC7">
      <w:pPr>
        <w:spacing w:line="440" w:lineRule="exact"/>
        <w:jc w:val="center"/>
        <w:rPr>
          <w:rFonts w:eastAsia="黑体"/>
          <w:b/>
          <w:sz w:val="30"/>
          <w:szCs w:val="3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288"/>
        <w:gridCol w:w="1271"/>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highlight w:val="none"/>
              </w:rPr>
            </w:pPr>
            <w:r>
              <w:rPr>
                <w:rFonts w:eastAsia="黑体"/>
                <w:b/>
                <w:sz w:val="21"/>
                <w:szCs w:val="21"/>
                <w:highlight w:val="none"/>
              </w:rPr>
              <w:t>序号</w:t>
            </w:r>
          </w:p>
        </w:tc>
        <w:tc>
          <w:tcPr>
            <w:tcW w:w="4754" w:type="dxa"/>
            <w:noWrap w:val="0"/>
            <w:vAlign w:val="center"/>
          </w:tcPr>
          <w:p w14:paraId="4EEC20D9">
            <w:pPr>
              <w:adjustRightInd w:val="0"/>
              <w:snapToGrid w:val="0"/>
              <w:jc w:val="center"/>
              <w:rPr>
                <w:rFonts w:eastAsia="黑体"/>
                <w:b/>
                <w:sz w:val="21"/>
                <w:szCs w:val="21"/>
                <w:highlight w:val="none"/>
              </w:rPr>
            </w:pPr>
            <w:r>
              <w:rPr>
                <w:rFonts w:eastAsia="黑体"/>
                <w:b/>
                <w:sz w:val="21"/>
                <w:szCs w:val="21"/>
                <w:highlight w:val="none"/>
              </w:rPr>
              <w:t>自查内容</w:t>
            </w:r>
          </w:p>
        </w:tc>
        <w:tc>
          <w:tcPr>
            <w:tcW w:w="1288" w:type="dxa"/>
            <w:noWrap w:val="0"/>
            <w:vAlign w:val="center"/>
          </w:tcPr>
          <w:p w14:paraId="702A5C87">
            <w:pPr>
              <w:adjustRightInd w:val="0"/>
              <w:snapToGrid w:val="0"/>
              <w:jc w:val="center"/>
              <w:rPr>
                <w:rFonts w:eastAsia="黑体"/>
                <w:b/>
                <w:sz w:val="21"/>
                <w:szCs w:val="21"/>
                <w:highlight w:val="none"/>
              </w:rPr>
            </w:pPr>
            <w:r>
              <w:rPr>
                <w:rFonts w:eastAsia="黑体"/>
                <w:b/>
                <w:sz w:val="21"/>
                <w:szCs w:val="21"/>
                <w:highlight w:val="none"/>
              </w:rPr>
              <w:t>招标文件条款号</w:t>
            </w:r>
          </w:p>
        </w:tc>
        <w:tc>
          <w:tcPr>
            <w:tcW w:w="1271" w:type="dxa"/>
            <w:noWrap w:val="0"/>
            <w:vAlign w:val="center"/>
          </w:tcPr>
          <w:p w14:paraId="07528D37">
            <w:pPr>
              <w:adjustRightInd w:val="0"/>
              <w:snapToGrid w:val="0"/>
              <w:jc w:val="center"/>
              <w:rPr>
                <w:rFonts w:eastAsia="黑体"/>
                <w:b/>
                <w:sz w:val="21"/>
                <w:szCs w:val="21"/>
                <w:highlight w:val="none"/>
              </w:rPr>
            </w:pPr>
            <w:r>
              <w:rPr>
                <w:rFonts w:eastAsia="黑体"/>
                <w:b/>
                <w:sz w:val="21"/>
                <w:szCs w:val="21"/>
                <w:highlight w:val="none"/>
              </w:rPr>
              <w:t>投标要求</w:t>
            </w:r>
          </w:p>
        </w:tc>
        <w:tc>
          <w:tcPr>
            <w:tcW w:w="707" w:type="dxa"/>
            <w:noWrap w:val="0"/>
            <w:vAlign w:val="center"/>
          </w:tcPr>
          <w:p w14:paraId="57F02A6B">
            <w:pPr>
              <w:adjustRightInd w:val="0"/>
              <w:snapToGrid w:val="0"/>
              <w:jc w:val="center"/>
              <w:rPr>
                <w:rFonts w:eastAsia="黑体"/>
                <w:b/>
                <w:sz w:val="21"/>
                <w:szCs w:val="21"/>
                <w:highlight w:val="none"/>
              </w:rPr>
            </w:pPr>
            <w:r>
              <w:rPr>
                <w:rFonts w:eastAsia="黑体"/>
                <w:b/>
                <w:sz w:val="21"/>
                <w:szCs w:val="21"/>
                <w:highlight w:val="none"/>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highlight w:val="none"/>
              </w:rPr>
            </w:pPr>
            <w:r>
              <w:rPr>
                <w:sz w:val="21"/>
                <w:szCs w:val="21"/>
                <w:highlight w:val="none"/>
              </w:rPr>
              <w:t>1</w:t>
            </w:r>
          </w:p>
        </w:tc>
        <w:tc>
          <w:tcPr>
            <w:tcW w:w="4754" w:type="dxa"/>
            <w:noWrap w:val="0"/>
            <w:vAlign w:val="center"/>
          </w:tcPr>
          <w:p w14:paraId="3366FAB4">
            <w:pPr>
              <w:spacing w:line="360" w:lineRule="auto"/>
              <w:rPr>
                <w:b/>
                <w:sz w:val="21"/>
                <w:szCs w:val="21"/>
                <w:highlight w:val="none"/>
              </w:rPr>
            </w:pPr>
            <w:r>
              <w:rPr>
                <w:sz w:val="21"/>
                <w:szCs w:val="21"/>
                <w:highlight w:val="none"/>
              </w:rPr>
              <w:t>投标项目负责人建造师专业和等级是否符合</w:t>
            </w:r>
          </w:p>
        </w:tc>
        <w:tc>
          <w:tcPr>
            <w:tcW w:w="1288" w:type="dxa"/>
            <w:noWrap w:val="0"/>
            <w:vAlign w:val="center"/>
          </w:tcPr>
          <w:p w14:paraId="4CBCA959">
            <w:pPr>
              <w:spacing w:line="360" w:lineRule="auto"/>
              <w:rPr>
                <w:sz w:val="21"/>
                <w:szCs w:val="21"/>
                <w:highlight w:val="none"/>
              </w:rPr>
            </w:pPr>
            <w:r>
              <w:rPr>
                <w:sz w:val="21"/>
                <w:szCs w:val="21"/>
                <w:highlight w:val="none"/>
              </w:rPr>
              <w:t>1.4.1（3）</w:t>
            </w:r>
          </w:p>
        </w:tc>
        <w:tc>
          <w:tcPr>
            <w:tcW w:w="1271" w:type="dxa"/>
            <w:noWrap w:val="0"/>
            <w:vAlign w:val="center"/>
          </w:tcPr>
          <w:p w14:paraId="334902A7">
            <w:pPr>
              <w:spacing w:line="360" w:lineRule="auto"/>
              <w:rPr>
                <w:sz w:val="21"/>
                <w:szCs w:val="21"/>
                <w:highlight w:val="none"/>
              </w:rPr>
            </w:pPr>
            <w:r>
              <w:rPr>
                <w:sz w:val="21"/>
                <w:szCs w:val="21"/>
                <w:highlight w:val="none"/>
              </w:rPr>
              <w:t>是</w:t>
            </w:r>
          </w:p>
        </w:tc>
        <w:tc>
          <w:tcPr>
            <w:tcW w:w="707" w:type="dxa"/>
            <w:noWrap w:val="0"/>
            <w:vAlign w:val="top"/>
          </w:tcPr>
          <w:p w14:paraId="50A0C266">
            <w:pPr>
              <w:spacing w:line="360" w:lineRule="auto"/>
              <w:jc w:val="center"/>
              <w:rPr>
                <w:rFonts w:eastAsia="黑体"/>
                <w:b/>
                <w:sz w:val="21"/>
                <w:szCs w:val="21"/>
                <w:highlight w:val="none"/>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highlight w:val="none"/>
              </w:rPr>
            </w:pPr>
            <w:r>
              <w:rPr>
                <w:b/>
                <w:sz w:val="21"/>
                <w:szCs w:val="21"/>
                <w:highlight w:val="none"/>
              </w:rPr>
              <w:t>2</w:t>
            </w:r>
          </w:p>
        </w:tc>
        <w:tc>
          <w:tcPr>
            <w:tcW w:w="4754" w:type="dxa"/>
            <w:noWrap w:val="0"/>
            <w:vAlign w:val="center"/>
          </w:tcPr>
          <w:p w14:paraId="33D4DA28">
            <w:pPr>
              <w:adjustRightInd w:val="0"/>
              <w:snapToGrid w:val="0"/>
              <w:rPr>
                <w:rFonts w:hint="eastAsia"/>
                <w:b/>
                <w:sz w:val="21"/>
                <w:szCs w:val="21"/>
                <w:highlight w:val="none"/>
              </w:rPr>
            </w:pPr>
            <w:r>
              <w:rPr>
                <w:rFonts w:hint="eastAsia"/>
                <w:b/>
                <w:sz w:val="21"/>
                <w:szCs w:val="21"/>
                <w:highlight w:val="none"/>
              </w:rPr>
              <w:t>投标项目负责人在建状态存在下列四种之一情形的：</w:t>
            </w:r>
          </w:p>
          <w:p w14:paraId="5D02EDE4">
            <w:pPr>
              <w:adjustRightInd w:val="0"/>
              <w:snapToGrid w:val="0"/>
              <w:ind w:firstLine="413" w:firstLineChars="196"/>
              <w:rPr>
                <w:rFonts w:hint="eastAsia"/>
                <w:b/>
                <w:sz w:val="21"/>
                <w:szCs w:val="21"/>
                <w:highlight w:val="none"/>
              </w:rPr>
            </w:pPr>
            <w:r>
              <w:rPr>
                <w:rFonts w:hint="eastAsia"/>
                <w:b/>
                <w:sz w:val="21"/>
                <w:szCs w:val="21"/>
                <w:highlight w:val="none"/>
              </w:rPr>
              <w:t>（1）无在建；</w:t>
            </w:r>
          </w:p>
          <w:p w14:paraId="29487ED5">
            <w:pPr>
              <w:adjustRightInd w:val="0"/>
              <w:snapToGrid w:val="0"/>
              <w:ind w:firstLine="413" w:firstLineChars="196"/>
              <w:rPr>
                <w:rFonts w:hint="eastAsia"/>
                <w:b/>
                <w:sz w:val="21"/>
                <w:szCs w:val="21"/>
                <w:highlight w:val="none"/>
              </w:rPr>
            </w:pPr>
            <w:r>
              <w:rPr>
                <w:rFonts w:hint="eastAsia"/>
                <w:b/>
                <w:sz w:val="21"/>
                <w:szCs w:val="21"/>
                <w:highlight w:val="none"/>
              </w:rPr>
              <w:t>（2）原承接的项目与本工程属于同一工程相邻分段发包或分期施工的；（证明格式自拟）</w:t>
            </w:r>
          </w:p>
          <w:p w14:paraId="3CFE41D9">
            <w:pPr>
              <w:adjustRightInd w:val="0"/>
              <w:snapToGrid w:val="0"/>
              <w:ind w:firstLine="413" w:firstLineChars="196"/>
              <w:rPr>
                <w:rFonts w:hint="eastAsia"/>
                <w:b/>
                <w:sz w:val="21"/>
                <w:szCs w:val="21"/>
                <w:highlight w:val="none"/>
              </w:rPr>
            </w:pPr>
            <w:r>
              <w:rPr>
                <w:rFonts w:hint="eastAsia"/>
                <w:b/>
                <w:sz w:val="21"/>
                <w:szCs w:val="21"/>
                <w:highlight w:val="none"/>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highlight w:val="none"/>
              </w:rPr>
            </w:pPr>
            <w:r>
              <w:rPr>
                <w:rFonts w:hint="eastAsia"/>
                <w:b/>
                <w:sz w:val="21"/>
                <w:szCs w:val="21"/>
                <w:highlight w:val="none"/>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highlight w:val="none"/>
              </w:rPr>
            </w:pPr>
            <w:r>
              <w:rPr>
                <w:rFonts w:hint="eastAsia"/>
                <w:b/>
                <w:sz w:val="21"/>
                <w:szCs w:val="21"/>
                <w:highlight w:val="none"/>
              </w:rPr>
              <w:t>属上述（2）、（3）、（4）情形的，投标人应在投标文件中提交有关书面证明材料（以电子文档形式随资信标上传）。</w:t>
            </w:r>
          </w:p>
        </w:tc>
        <w:tc>
          <w:tcPr>
            <w:tcW w:w="1288" w:type="dxa"/>
            <w:noWrap w:val="0"/>
            <w:vAlign w:val="center"/>
          </w:tcPr>
          <w:p w14:paraId="3C4516C9">
            <w:pPr>
              <w:spacing w:line="360" w:lineRule="auto"/>
              <w:jc w:val="center"/>
              <w:rPr>
                <w:sz w:val="21"/>
                <w:szCs w:val="21"/>
                <w:highlight w:val="none"/>
              </w:rPr>
            </w:pPr>
            <w:r>
              <w:rPr>
                <w:sz w:val="21"/>
                <w:szCs w:val="21"/>
                <w:highlight w:val="none"/>
              </w:rPr>
              <w:t>10.3</w:t>
            </w:r>
          </w:p>
        </w:tc>
        <w:tc>
          <w:tcPr>
            <w:tcW w:w="1271" w:type="dxa"/>
            <w:noWrap w:val="0"/>
            <w:vAlign w:val="center"/>
          </w:tcPr>
          <w:p w14:paraId="7A1CD57B">
            <w:pPr>
              <w:spacing w:line="360" w:lineRule="auto"/>
              <w:rPr>
                <w:sz w:val="21"/>
                <w:szCs w:val="21"/>
                <w:highlight w:val="none"/>
              </w:rPr>
            </w:pPr>
            <w:r>
              <w:rPr>
                <w:b/>
                <w:sz w:val="21"/>
                <w:szCs w:val="21"/>
                <w:highlight w:val="none"/>
              </w:rPr>
              <w:t>应是（1）、（2）、（3）、（4）之一情形。自查应填写属何种情形</w:t>
            </w:r>
          </w:p>
        </w:tc>
        <w:tc>
          <w:tcPr>
            <w:tcW w:w="707" w:type="dxa"/>
            <w:noWrap w:val="0"/>
            <w:vAlign w:val="center"/>
          </w:tcPr>
          <w:p w14:paraId="3D774ACC">
            <w:pPr>
              <w:spacing w:line="360" w:lineRule="auto"/>
              <w:rPr>
                <w:rFonts w:eastAsia="黑体"/>
                <w:b/>
                <w:sz w:val="21"/>
                <w:szCs w:val="21"/>
                <w:highlight w:val="none"/>
              </w:rPr>
            </w:pPr>
            <w:r>
              <w:rPr>
                <w:sz w:val="21"/>
                <w:szCs w:val="21"/>
                <w:highlight w:val="none"/>
              </w:rPr>
              <w:t>属</w:t>
            </w:r>
            <w:r>
              <w:rPr>
                <w:sz w:val="21"/>
                <w:szCs w:val="21"/>
                <w:highlight w:val="none"/>
                <w:u w:val="single"/>
              </w:rPr>
              <w:t xml:space="preserve">   </w:t>
            </w:r>
            <w:r>
              <w:rPr>
                <w:sz w:val="21"/>
                <w:szCs w:val="21"/>
                <w:highlight w:val="none"/>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highlight w:val="none"/>
              </w:rPr>
            </w:pPr>
            <w:r>
              <w:rPr>
                <w:b/>
                <w:sz w:val="21"/>
                <w:szCs w:val="21"/>
                <w:highlight w:val="none"/>
              </w:rPr>
              <w:t>3</w:t>
            </w:r>
          </w:p>
        </w:tc>
        <w:tc>
          <w:tcPr>
            <w:tcW w:w="4754" w:type="dxa"/>
            <w:noWrap w:val="0"/>
            <w:vAlign w:val="center"/>
          </w:tcPr>
          <w:p w14:paraId="2B756134">
            <w:pPr>
              <w:adjustRightInd w:val="0"/>
              <w:snapToGrid w:val="0"/>
              <w:rPr>
                <w:b/>
                <w:sz w:val="21"/>
                <w:szCs w:val="21"/>
                <w:highlight w:val="none"/>
              </w:rPr>
            </w:pPr>
            <w:r>
              <w:rPr>
                <w:b/>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288" w:type="dxa"/>
            <w:noWrap w:val="0"/>
            <w:vAlign w:val="center"/>
          </w:tcPr>
          <w:p w14:paraId="2CACD6A8">
            <w:pPr>
              <w:spacing w:line="360" w:lineRule="auto"/>
              <w:jc w:val="center"/>
              <w:rPr>
                <w:rFonts w:hint="eastAsia"/>
                <w:sz w:val="21"/>
                <w:szCs w:val="21"/>
                <w:highlight w:val="none"/>
              </w:rPr>
            </w:pPr>
            <w:r>
              <w:rPr>
                <w:sz w:val="21"/>
                <w:szCs w:val="21"/>
                <w:highlight w:val="none"/>
              </w:rPr>
              <w:t>1.4.1</w:t>
            </w:r>
            <w:r>
              <w:rPr>
                <w:rFonts w:hint="eastAsia"/>
                <w:sz w:val="21"/>
                <w:szCs w:val="21"/>
                <w:highlight w:val="none"/>
              </w:rPr>
              <w:t>（4）</w:t>
            </w:r>
          </w:p>
        </w:tc>
        <w:tc>
          <w:tcPr>
            <w:tcW w:w="1271" w:type="dxa"/>
            <w:noWrap w:val="0"/>
            <w:vAlign w:val="center"/>
          </w:tcPr>
          <w:p w14:paraId="0EDE92B3">
            <w:pPr>
              <w:spacing w:line="360" w:lineRule="auto"/>
              <w:jc w:val="center"/>
              <w:rPr>
                <w:sz w:val="21"/>
                <w:szCs w:val="21"/>
                <w:highlight w:val="none"/>
              </w:rPr>
            </w:pPr>
            <w:r>
              <w:rPr>
                <w:sz w:val="21"/>
                <w:szCs w:val="21"/>
                <w:highlight w:val="none"/>
              </w:rPr>
              <w:t>否</w:t>
            </w:r>
          </w:p>
        </w:tc>
        <w:tc>
          <w:tcPr>
            <w:tcW w:w="707" w:type="dxa"/>
            <w:noWrap w:val="0"/>
            <w:vAlign w:val="top"/>
          </w:tcPr>
          <w:p w14:paraId="18D1F53E">
            <w:pPr>
              <w:spacing w:line="360" w:lineRule="auto"/>
              <w:rPr>
                <w:rFonts w:eastAsia="黑体"/>
                <w:b/>
                <w:sz w:val="21"/>
                <w:szCs w:val="21"/>
                <w:highlight w:val="none"/>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highlight w:val="none"/>
              </w:rPr>
            </w:pPr>
            <w:r>
              <w:rPr>
                <w:sz w:val="21"/>
                <w:szCs w:val="21"/>
                <w:highlight w:val="none"/>
              </w:rPr>
              <w:t>4</w:t>
            </w:r>
          </w:p>
        </w:tc>
        <w:tc>
          <w:tcPr>
            <w:tcW w:w="4754" w:type="dxa"/>
            <w:noWrap w:val="0"/>
            <w:vAlign w:val="center"/>
          </w:tcPr>
          <w:p w14:paraId="71CBE835">
            <w:pPr>
              <w:spacing w:line="360" w:lineRule="auto"/>
              <w:rPr>
                <w:sz w:val="21"/>
                <w:szCs w:val="21"/>
                <w:highlight w:val="none"/>
              </w:rPr>
            </w:pPr>
            <w:r>
              <w:rPr>
                <w:sz w:val="21"/>
                <w:szCs w:val="21"/>
                <w:highlight w:val="none"/>
              </w:rPr>
              <w:t>投标项目负责人是否</w:t>
            </w:r>
            <w:r>
              <w:rPr>
                <w:rFonts w:hint="eastAsia" w:hAnsi="宋体"/>
                <w:sz w:val="21"/>
                <w:szCs w:val="21"/>
                <w:highlight w:val="none"/>
              </w:rPr>
              <w:t>被依法</w:t>
            </w:r>
            <w:r>
              <w:rPr>
                <w:sz w:val="21"/>
                <w:szCs w:val="21"/>
                <w:highlight w:val="none"/>
              </w:rPr>
              <w:t>暂停或取消投标资格</w:t>
            </w:r>
          </w:p>
        </w:tc>
        <w:tc>
          <w:tcPr>
            <w:tcW w:w="1288" w:type="dxa"/>
            <w:noWrap w:val="0"/>
            <w:vAlign w:val="center"/>
          </w:tcPr>
          <w:p w14:paraId="4B908079">
            <w:pPr>
              <w:spacing w:line="360" w:lineRule="auto"/>
              <w:jc w:val="center"/>
              <w:rPr>
                <w:sz w:val="21"/>
                <w:szCs w:val="21"/>
                <w:highlight w:val="none"/>
              </w:rPr>
            </w:pPr>
            <w:r>
              <w:rPr>
                <w:sz w:val="21"/>
                <w:szCs w:val="21"/>
                <w:highlight w:val="none"/>
              </w:rPr>
              <w:t>1.4.3（13）</w:t>
            </w:r>
          </w:p>
        </w:tc>
        <w:tc>
          <w:tcPr>
            <w:tcW w:w="1271" w:type="dxa"/>
            <w:noWrap w:val="0"/>
            <w:vAlign w:val="center"/>
          </w:tcPr>
          <w:p w14:paraId="36A2970B">
            <w:pPr>
              <w:spacing w:line="360" w:lineRule="auto"/>
              <w:jc w:val="center"/>
              <w:rPr>
                <w:sz w:val="21"/>
                <w:szCs w:val="21"/>
                <w:highlight w:val="none"/>
              </w:rPr>
            </w:pPr>
            <w:r>
              <w:rPr>
                <w:sz w:val="21"/>
                <w:szCs w:val="21"/>
                <w:highlight w:val="none"/>
              </w:rPr>
              <w:t>否</w:t>
            </w:r>
          </w:p>
        </w:tc>
        <w:tc>
          <w:tcPr>
            <w:tcW w:w="707" w:type="dxa"/>
            <w:noWrap w:val="0"/>
            <w:vAlign w:val="top"/>
          </w:tcPr>
          <w:p w14:paraId="09ABB0A4">
            <w:pPr>
              <w:spacing w:line="360" w:lineRule="auto"/>
              <w:rPr>
                <w:rFonts w:eastAsia="黑体"/>
                <w:b/>
                <w:sz w:val="21"/>
                <w:szCs w:val="21"/>
                <w:highlight w:val="none"/>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highlight w:val="none"/>
              </w:rPr>
            </w:pPr>
            <w:r>
              <w:rPr>
                <w:rFonts w:hint="eastAsia"/>
                <w:sz w:val="21"/>
                <w:szCs w:val="21"/>
                <w:highlight w:val="none"/>
              </w:rPr>
              <w:t>5</w:t>
            </w:r>
          </w:p>
        </w:tc>
        <w:tc>
          <w:tcPr>
            <w:tcW w:w="4754" w:type="dxa"/>
            <w:noWrap w:val="0"/>
            <w:vAlign w:val="center"/>
          </w:tcPr>
          <w:p w14:paraId="1AE66FAE">
            <w:pPr>
              <w:adjustRightInd w:val="0"/>
              <w:snapToGrid w:val="0"/>
              <w:rPr>
                <w:sz w:val="21"/>
                <w:szCs w:val="21"/>
                <w:highlight w:val="none"/>
              </w:rPr>
            </w:pPr>
            <w:r>
              <w:rPr>
                <w:sz w:val="21"/>
                <w:szCs w:val="21"/>
                <w:highlight w:val="none"/>
              </w:rPr>
              <w:t>投标项目负责人安全生产任职资格是否符合相关规定</w:t>
            </w:r>
          </w:p>
        </w:tc>
        <w:tc>
          <w:tcPr>
            <w:tcW w:w="1288" w:type="dxa"/>
            <w:noWrap w:val="0"/>
            <w:vAlign w:val="center"/>
          </w:tcPr>
          <w:p w14:paraId="760FBC24">
            <w:pPr>
              <w:spacing w:line="360" w:lineRule="auto"/>
              <w:jc w:val="center"/>
              <w:rPr>
                <w:sz w:val="21"/>
                <w:szCs w:val="21"/>
                <w:highlight w:val="none"/>
              </w:rPr>
            </w:pPr>
            <w:r>
              <w:rPr>
                <w:sz w:val="21"/>
                <w:szCs w:val="21"/>
                <w:highlight w:val="none"/>
              </w:rPr>
              <w:t>1.4.3（16）</w:t>
            </w:r>
          </w:p>
        </w:tc>
        <w:tc>
          <w:tcPr>
            <w:tcW w:w="1271" w:type="dxa"/>
            <w:noWrap w:val="0"/>
            <w:vAlign w:val="center"/>
          </w:tcPr>
          <w:p w14:paraId="40811613">
            <w:pPr>
              <w:spacing w:line="360" w:lineRule="auto"/>
              <w:jc w:val="center"/>
              <w:rPr>
                <w:sz w:val="21"/>
                <w:szCs w:val="21"/>
                <w:highlight w:val="none"/>
              </w:rPr>
            </w:pPr>
            <w:r>
              <w:rPr>
                <w:sz w:val="21"/>
                <w:szCs w:val="21"/>
                <w:highlight w:val="none"/>
              </w:rPr>
              <w:t>是</w:t>
            </w:r>
          </w:p>
        </w:tc>
        <w:tc>
          <w:tcPr>
            <w:tcW w:w="707" w:type="dxa"/>
            <w:noWrap w:val="0"/>
            <w:vAlign w:val="top"/>
          </w:tcPr>
          <w:p w14:paraId="326012F7">
            <w:pPr>
              <w:spacing w:line="360" w:lineRule="auto"/>
              <w:rPr>
                <w:rFonts w:eastAsia="黑体"/>
                <w:b/>
                <w:sz w:val="21"/>
                <w:szCs w:val="21"/>
                <w:highlight w:val="none"/>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highlight w:val="none"/>
              </w:rPr>
            </w:pPr>
            <w:r>
              <w:rPr>
                <w:sz w:val="21"/>
                <w:szCs w:val="21"/>
                <w:highlight w:val="none"/>
              </w:rPr>
              <w:t>6</w:t>
            </w:r>
          </w:p>
        </w:tc>
        <w:tc>
          <w:tcPr>
            <w:tcW w:w="4754" w:type="dxa"/>
            <w:noWrap w:val="0"/>
            <w:vAlign w:val="center"/>
          </w:tcPr>
          <w:p w14:paraId="54B2C826">
            <w:pPr>
              <w:adjustRightInd w:val="0"/>
              <w:snapToGrid w:val="0"/>
              <w:rPr>
                <w:sz w:val="21"/>
                <w:szCs w:val="21"/>
                <w:highlight w:val="none"/>
              </w:rPr>
            </w:pPr>
            <w:r>
              <w:rPr>
                <w:sz w:val="21"/>
                <w:szCs w:val="21"/>
                <w:highlight w:val="none"/>
              </w:rPr>
              <w:t>投标项目负责人是否有行贿犯罪记录的（由投标文件提交截止之日上溯3年，行贿犯罪记录日期以法院判决生效日期为准）</w:t>
            </w:r>
          </w:p>
        </w:tc>
        <w:tc>
          <w:tcPr>
            <w:tcW w:w="1288" w:type="dxa"/>
            <w:noWrap w:val="0"/>
            <w:vAlign w:val="center"/>
          </w:tcPr>
          <w:p w14:paraId="12543F44">
            <w:pPr>
              <w:spacing w:line="360" w:lineRule="auto"/>
              <w:ind w:left="445" w:hanging="445" w:hangingChars="212"/>
              <w:jc w:val="center"/>
              <w:rPr>
                <w:sz w:val="21"/>
                <w:szCs w:val="21"/>
                <w:highlight w:val="none"/>
              </w:rPr>
            </w:pPr>
            <w:r>
              <w:rPr>
                <w:sz w:val="21"/>
                <w:szCs w:val="21"/>
                <w:highlight w:val="none"/>
              </w:rPr>
              <w:t>1.4.3（17）</w:t>
            </w:r>
          </w:p>
        </w:tc>
        <w:tc>
          <w:tcPr>
            <w:tcW w:w="1271" w:type="dxa"/>
            <w:noWrap w:val="0"/>
            <w:vAlign w:val="center"/>
          </w:tcPr>
          <w:p w14:paraId="78E94C64">
            <w:pPr>
              <w:spacing w:line="360" w:lineRule="auto"/>
              <w:jc w:val="center"/>
              <w:rPr>
                <w:sz w:val="21"/>
                <w:szCs w:val="21"/>
                <w:highlight w:val="none"/>
              </w:rPr>
            </w:pPr>
            <w:r>
              <w:rPr>
                <w:sz w:val="21"/>
                <w:szCs w:val="21"/>
                <w:highlight w:val="none"/>
              </w:rPr>
              <w:t>否</w:t>
            </w:r>
          </w:p>
        </w:tc>
        <w:tc>
          <w:tcPr>
            <w:tcW w:w="707" w:type="dxa"/>
            <w:noWrap w:val="0"/>
            <w:vAlign w:val="top"/>
          </w:tcPr>
          <w:p w14:paraId="5E0E284F">
            <w:pPr>
              <w:spacing w:line="360" w:lineRule="auto"/>
              <w:rPr>
                <w:rFonts w:eastAsia="黑体"/>
                <w:b/>
                <w:sz w:val="21"/>
                <w:szCs w:val="21"/>
                <w:highlight w:val="none"/>
              </w:rPr>
            </w:pPr>
          </w:p>
        </w:tc>
      </w:tr>
    </w:tbl>
    <w:p w14:paraId="5350AFC7">
      <w:pPr>
        <w:adjustRightInd w:val="0"/>
        <w:snapToGrid w:val="0"/>
        <w:spacing w:line="360" w:lineRule="auto"/>
        <w:rPr>
          <w:rFonts w:hint="eastAsia"/>
          <w:b/>
          <w:szCs w:val="21"/>
          <w:highlight w:val="none"/>
        </w:rPr>
      </w:pPr>
      <w:r>
        <w:rPr>
          <w:szCs w:val="21"/>
          <w:highlight w:val="none"/>
        </w:rPr>
        <w:t xml:space="preserve">法定代表人（签字或盖章）：         </w:t>
      </w:r>
      <w:r>
        <w:rPr>
          <w:b/>
          <w:szCs w:val="21"/>
          <w:highlight w:val="none"/>
        </w:rPr>
        <w:t xml:space="preserve"> </w:t>
      </w:r>
    </w:p>
    <w:p w14:paraId="7BDEB309">
      <w:pPr>
        <w:adjustRightInd w:val="0"/>
        <w:snapToGrid w:val="0"/>
        <w:spacing w:line="360" w:lineRule="auto"/>
        <w:ind w:firstLine="415" w:firstLineChars="198"/>
        <w:rPr>
          <w:rFonts w:hint="eastAsia"/>
          <w:szCs w:val="21"/>
          <w:highlight w:val="none"/>
        </w:rPr>
      </w:pPr>
    </w:p>
    <w:p w14:paraId="6C73C428">
      <w:pPr>
        <w:adjustRightInd w:val="0"/>
        <w:snapToGrid w:val="0"/>
        <w:spacing w:line="360" w:lineRule="auto"/>
        <w:ind w:firstLine="415" w:firstLineChars="198"/>
        <w:rPr>
          <w:highlight w:val="none"/>
        </w:rPr>
      </w:pPr>
      <w:r>
        <w:rPr>
          <w:highlight w:val="none"/>
        </w:rPr>
        <w:t xml:space="preserve">投  标  人（盖章）：              </w:t>
      </w:r>
      <w:r>
        <w:rPr>
          <w:rFonts w:hint="eastAsia"/>
          <w:highlight w:val="none"/>
        </w:rPr>
        <w:t xml:space="preserve">                       </w:t>
      </w:r>
      <w:r>
        <w:rPr>
          <w:highlight w:val="none"/>
        </w:rPr>
        <w:t>年    月    日</w:t>
      </w:r>
    </w:p>
    <w:p w14:paraId="02AB60FE">
      <w:pPr>
        <w:pStyle w:val="9"/>
        <w:rPr>
          <w:highlight w:val="none"/>
        </w:rPr>
      </w:pPr>
    </w:p>
    <w:p w14:paraId="7C443B15">
      <w:pPr>
        <w:pStyle w:val="4"/>
        <w:rPr>
          <w:highlight w:val="none"/>
        </w:rPr>
      </w:pPr>
    </w:p>
    <w:p w14:paraId="04B0D5E2">
      <w:pPr>
        <w:pStyle w:val="9"/>
        <w:rPr>
          <w:rFonts w:hint="eastAsia"/>
          <w:highlight w:val="none"/>
        </w:rPr>
      </w:pPr>
    </w:p>
    <w:p w14:paraId="40C894B3">
      <w:pPr>
        <w:pStyle w:val="27"/>
        <w:rPr>
          <w:rFonts w:cs="Times New Roman"/>
          <w:szCs w:val="28"/>
          <w:highlight w:val="none"/>
        </w:rPr>
      </w:pPr>
      <w:bookmarkStart w:id="673" w:name="_Toc148964084"/>
      <w:r>
        <w:rPr>
          <w:rFonts w:hint="eastAsia" w:cs="Times New Roman"/>
          <w:szCs w:val="28"/>
          <w:highlight w:val="none"/>
        </w:rPr>
        <w:t>六、建设工程投标人及项目负责人资信分自查表</w:t>
      </w:r>
      <w:bookmarkEnd w:id="673"/>
    </w:p>
    <w:p w14:paraId="12C28BC8">
      <w:pPr>
        <w:pStyle w:val="7"/>
        <w:kinsoku w:val="0"/>
        <w:overflowPunct w:val="0"/>
        <w:spacing w:before="2"/>
        <w:rPr>
          <w:sz w:val="24"/>
          <w:highlight w:val="none"/>
        </w:rPr>
      </w:pPr>
    </w:p>
    <w:p w14:paraId="110C05DF">
      <w:pPr>
        <w:pStyle w:val="7"/>
        <w:tabs>
          <w:tab w:val="left" w:pos="6050"/>
        </w:tabs>
        <w:kinsoku w:val="0"/>
        <w:overflowPunct w:val="0"/>
        <w:ind w:left="2112"/>
        <w:rPr>
          <w:rFonts w:ascii="微软雅黑" w:eastAsia="微软雅黑" w:cs="微软雅黑"/>
          <w:b/>
          <w:bCs/>
          <w:sz w:val="28"/>
          <w:szCs w:val="28"/>
          <w:highlight w:val="none"/>
        </w:rPr>
      </w:pPr>
      <w:r>
        <w:rPr>
          <w:b/>
          <w:bCs/>
          <w:sz w:val="28"/>
          <w:szCs w:val="28"/>
          <w:highlight w:val="none"/>
          <w:u w:val="single"/>
        </w:rPr>
        <w:t xml:space="preserve"> </w:t>
      </w:r>
      <w:r>
        <w:rPr>
          <w:b/>
          <w:bCs/>
          <w:sz w:val="28"/>
          <w:szCs w:val="28"/>
          <w:highlight w:val="none"/>
          <w:u w:val="single"/>
        </w:rPr>
        <w:tab/>
      </w:r>
      <w:r>
        <w:rPr>
          <w:rFonts w:hint="eastAsia" w:ascii="微软雅黑" w:eastAsia="微软雅黑" w:cs="微软雅黑"/>
          <w:b/>
          <w:bCs/>
          <w:sz w:val="28"/>
          <w:szCs w:val="28"/>
          <w:highlight w:val="none"/>
        </w:rPr>
        <w:t>工程</w:t>
      </w:r>
    </w:p>
    <w:p w14:paraId="27FCBD3D">
      <w:pPr>
        <w:pStyle w:val="7"/>
        <w:kinsoku w:val="0"/>
        <w:overflowPunct w:val="0"/>
        <w:spacing w:before="13"/>
        <w:rPr>
          <w:rFonts w:ascii="微软雅黑" w:eastAsia="微软雅黑" w:cs="微软雅黑"/>
          <w:b/>
          <w:bCs/>
          <w:sz w:val="6"/>
          <w:szCs w:val="6"/>
          <w:highlight w:val="none"/>
        </w:rPr>
      </w:pPr>
    </w:p>
    <w:p w14:paraId="1E14BABD">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6E7C17B1">
      <w:pPr>
        <w:ind w:firstLine="560" w:firstLineChars="200"/>
        <w:rPr>
          <w:rFonts w:ascii="宋体" w:hAnsi="宋体"/>
          <w:sz w:val="10"/>
          <w:szCs w:val="10"/>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highlight w:val="none"/>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highlight w:val="none"/>
              </w:rPr>
            </w:pPr>
          </w:p>
        </w:tc>
        <w:tc>
          <w:tcPr>
            <w:tcW w:w="3729" w:type="dxa"/>
            <w:noWrap w:val="0"/>
            <w:vAlign w:val="center"/>
          </w:tcPr>
          <w:p w14:paraId="62B8772F">
            <w:pPr>
              <w:jc w:val="center"/>
              <w:rPr>
                <w:rFonts w:ascii="宋体" w:hAnsi="宋体"/>
                <w:sz w:val="28"/>
                <w:szCs w:val="28"/>
                <w:highlight w:val="none"/>
              </w:rPr>
            </w:pPr>
            <w:r>
              <w:rPr>
                <w:rFonts w:hint="eastAsia" w:ascii="宋体" w:hAnsi="宋体"/>
                <w:sz w:val="28"/>
                <w:szCs w:val="28"/>
                <w:highlight w:val="none"/>
              </w:rPr>
              <w:t>信用评价等级</w:t>
            </w:r>
          </w:p>
        </w:tc>
        <w:tc>
          <w:tcPr>
            <w:tcW w:w="3243" w:type="dxa"/>
            <w:noWrap w:val="0"/>
            <w:vAlign w:val="center"/>
          </w:tcPr>
          <w:p w14:paraId="108BE410">
            <w:pPr>
              <w:jc w:val="center"/>
              <w:rPr>
                <w:rFonts w:ascii="宋体" w:hAnsi="宋体"/>
                <w:sz w:val="28"/>
                <w:szCs w:val="28"/>
                <w:highlight w:val="none"/>
              </w:rPr>
            </w:pPr>
            <w:r>
              <w:rPr>
                <w:rFonts w:hint="eastAsia" w:ascii="宋体" w:hAnsi="宋体"/>
                <w:sz w:val="28"/>
                <w:szCs w:val="28"/>
                <w:highlight w:val="none"/>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highlight w:val="none"/>
              </w:rPr>
            </w:pPr>
            <w:r>
              <w:rPr>
                <w:rFonts w:hint="eastAsia" w:ascii="宋体" w:hAnsi="宋体"/>
                <w:sz w:val="28"/>
                <w:szCs w:val="28"/>
                <w:highlight w:val="none"/>
              </w:rPr>
              <w:t>投标人</w:t>
            </w:r>
          </w:p>
        </w:tc>
        <w:tc>
          <w:tcPr>
            <w:tcW w:w="3729" w:type="dxa"/>
            <w:noWrap w:val="0"/>
            <w:vAlign w:val="center"/>
          </w:tcPr>
          <w:p w14:paraId="52C7E976">
            <w:pPr>
              <w:jc w:val="center"/>
              <w:rPr>
                <w:rFonts w:ascii="宋体" w:hAnsi="宋体"/>
                <w:sz w:val="28"/>
                <w:szCs w:val="28"/>
                <w:highlight w:val="none"/>
              </w:rPr>
            </w:pPr>
          </w:p>
        </w:tc>
        <w:tc>
          <w:tcPr>
            <w:tcW w:w="3243" w:type="dxa"/>
            <w:noWrap w:val="0"/>
            <w:vAlign w:val="center"/>
          </w:tcPr>
          <w:p w14:paraId="56688FB1">
            <w:pPr>
              <w:jc w:val="center"/>
              <w:rPr>
                <w:rFonts w:ascii="宋体" w:hAnsi="宋体"/>
                <w:sz w:val="28"/>
                <w:szCs w:val="28"/>
                <w:highlight w:val="none"/>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highlight w:val="none"/>
              </w:rPr>
            </w:pPr>
            <w:r>
              <w:rPr>
                <w:rFonts w:hint="eastAsia" w:ascii="宋体" w:hAnsi="宋体"/>
                <w:sz w:val="28"/>
                <w:szCs w:val="28"/>
                <w:highlight w:val="none"/>
              </w:rPr>
              <w:t>项目负责人</w:t>
            </w:r>
          </w:p>
        </w:tc>
        <w:tc>
          <w:tcPr>
            <w:tcW w:w="3729" w:type="dxa"/>
            <w:noWrap w:val="0"/>
            <w:vAlign w:val="center"/>
          </w:tcPr>
          <w:p w14:paraId="32C0C823">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c>
          <w:tcPr>
            <w:tcW w:w="3243" w:type="dxa"/>
            <w:noWrap w:val="0"/>
            <w:vAlign w:val="center"/>
          </w:tcPr>
          <w:p w14:paraId="0D89B904">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r>
    </w:tbl>
    <w:p w14:paraId="64F3EDC0">
      <w:pPr>
        <w:rPr>
          <w:rFonts w:ascii="宋体" w:hAnsi="宋体"/>
          <w:sz w:val="28"/>
          <w:szCs w:val="28"/>
          <w:highlight w:val="none"/>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highlight w:val="none"/>
                <w:u w:val="single"/>
              </w:rPr>
            </w:pPr>
          </w:p>
        </w:tc>
        <w:tc>
          <w:tcPr>
            <w:tcW w:w="4540" w:type="dxa"/>
            <w:noWrap w:val="0"/>
            <w:vAlign w:val="top"/>
          </w:tcPr>
          <w:p w14:paraId="15798CE7">
            <w:pPr>
              <w:jc w:val="center"/>
              <w:rPr>
                <w:rFonts w:ascii="宋体" w:hAnsi="宋体"/>
                <w:sz w:val="28"/>
                <w:szCs w:val="28"/>
                <w:highlight w:val="none"/>
              </w:rPr>
            </w:pPr>
            <w:r>
              <w:rPr>
                <w:rFonts w:hint="eastAsia" w:ascii="宋体" w:hAnsi="宋体"/>
                <w:sz w:val="28"/>
                <w:szCs w:val="28"/>
                <w:highlight w:val="none"/>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highlight w:val="none"/>
              </w:rPr>
            </w:pPr>
            <w:r>
              <w:rPr>
                <w:rFonts w:hint="eastAsia" w:ascii="宋体" w:hAnsi="宋体"/>
                <w:sz w:val="28"/>
                <w:szCs w:val="28"/>
                <w:highlight w:val="none"/>
              </w:rPr>
              <w:t>项目负责人</w:t>
            </w:r>
          </w:p>
        </w:tc>
        <w:tc>
          <w:tcPr>
            <w:tcW w:w="4540" w:type="dxa"/>
            <w:noWrap w:val="0"/>
            <w:vAlign w:val="top"/>
          </w:tcPr>
          <w:p w14:paraId="4F0A8BE2">
            <w:pPr>
              <w:rPr>
                <w:rFonts w:ascii="宋体" w:hAnsi="宋体"/>
                <w:sz w:val="28"/>
                <w:szCs w:val="28"/>
                <w:highlight w:val="none"/>
                <w:u w:val="single"/>
              </w:rPr>
            </w:pPr>
          </w:p>
        </w:tc>
      </w:tr>
    </w:tbl>
    <w:p w14:paraId="21E84F1C">
      <w:pPr>
        <w:rPr>
          <w:rFonts w:ascii="宋体" w:hAnsi="宋体"/>
          <w:sz w:val="28"/>
          <w:szCs w:val="28"/>
          <w:highlight w:val="none"/>
        </w:rPr>
      </w:pPr>
    </w:p>
    <w:p w14:paraId="6B10D4E5">
      <w:pPr>
        <w:pStyle w:val="7"/>
        <w:kinsoku w:val="0"/>
        <w:overflowPunct w:val="0"/>
        <w:rPr>
          <w:sz w:val="20"/>
          <w:szCs w:val="20"/>
          <w:highlight w:val="none"/>
        </w:rPr>
      </w:pPr>
    </w:p>
    <w:p w14:paraId="2F814407">
      <w:pPr>
        <w:pStyle w:val="7"/>
        <w:kinsoku w:val="0"/>
        <w:overflowPunct w:val="0"/>
        <w:rPr>
          <w:sz w:val="20"/>
          <w:szCs w:val="20"/>
          <w:highlight w:val="none"/>
        </w:rPr>
      </w:pPr>
    </w:p>
    <w:p w14:paraId="01271E77">
      <w:pPr>
        <w:adjustRightInd w:val="0"/>
        <w:snapToGrid w:val="0"/>
        <w:spacing w:line="360" w:lineRule="auto"/>
        <w:ind w:firstLine="475" w:firstLineChars="198"/>
        <w:rPr>
          <w:rFonts w:hint="eastAsia"/>
          <w:b/>
          <w:sz w:val="24"/>
          <w:highlight w:val="none"/>
        </w:rPr>
      </w:pPr>
      <w:r>
        <w:rPr>
          <w:sz w:val="24"/>
          <w:highlight w:val="none"/>
        </w:rPr>
        <w:t xml:space="preserve">法定代表人（签字或盖章）：         </w:t>
      </w:r>
      <w:r>
        <w:rPr>
          <w:b/>
          <w:sz w:val="24"/>
          <w:highlight w:val="none"/>
        </w:rPr>
        <w:t xml:space="preserve"> </w:t>
      </w:r>
    </w:p>
    <w:p w14:paraId="2DB26540">
      <w:pPr>
        <w:adjustRightInd w:val="0"/>
        <w:snapToGrid w:val="0"/>
        <w:spacing w:line="360" w:lineRule="auto"/>
        <w:ind w:firstLine="475" w:firstLineChars="198"/>
        <w:rPr>
          <w:rFonts w:hint="eastAsia"/>
          <w:sz w:val="24"/>
          <w:highlight w:val="none"/>
        </w:rPr>
      </w:pPr>
    </w:p>
    <w:p w14:paraId="4DFB3759">
      <w:pPr>
        <w:pStyle w:val="7"/>
        <w:kinsoku w:val="0"/>
        <w:overflowPunct w:val="0"/>
        <w:ind w:firstLine="720" w:firstLineChars="300"/>
        <w:rPr>
          <w:rFonts w:hint="eastAsia"/>
          <w:sz w:val="24"/>
          <w:highlight w:val="none"/>
        </w:rPr>
      </w:pPr>
      <w:r>
        <w:rPr>
          <w:sz w:val="24"/>
          <w:highlight w:val="none"/>
        </w:rPr>
        <w:t xml:space="preserve">投  标  人（盖章）：              </w:t>
      </w:r>
      <w:r>
        <w:rPr>
          <w:rFonts w:hint="eastAsia"/>
          <w:sz w:val="24"/>
          <w:highlight w:val="none"/>
        </w:rPr>
        <w:t xml:space="preserve">               </w:t>
      </w:r>
    </w:p>
    <w:p w14:paraId="2A4062DF">
      <w:pPr>
        <w:pStyle w:val="7"/>
        <w:kinsoku w:val="0"/>
        <w:overflowPunct w:val="0"/>
        <w:ind w:firstLine="720" w:firstLineChars="300"/>
        <w:rPr>
          <w:rFonts w:hint="eastAsia"/>
          <w:sz w:val="24"/>
          <w:highlight w:val="none"/>
        </w:rPr>
      </w:pPr>
    </w:p>
    <w:p w14:paraId="3FD372B6">
      <w:pPr>
        <w:pStyle w:val="7"/>
        <w:kinsoku w:val="0"/>
        <w:overflowPunct w:val="0"/>
        <w:ind w:firstLine="720" w:firstLineChars="300"/>
        <w:rPr>
          <w:sz w:val="24"/>
          <w:highlight w:val="none"/>
        </w:rPr>
      </w:pPr>
      <w:r>
        <w:rPr>
          <w:rFonts w:hint="eastAsia"/>
          <w:sz w:val="24"/>
          <w:highlight w:val="none"/>
        </w:rPr>
        <w:t xml:space="preserve">                                               </w:t>
      </w:r>
      <w:r>
        <w:rPr>
          <w:sz w:val="24"/>
          <w:highlight w:val="none"/>
        </w:rPr>
        <w:t>年    月    日</w:t>
      </w:r>
    </w:p>
    <w:p w14:paraId="30534D8B">
      <w:pPr>
        <w:pStyle w:val="7"/>
        <w:kinsoku w:val="0"/>
        <w:overflowPunct w:val="0"/>
        <w:ind w:firstLine="720" w:firstLineChars="300"/>
        <w:rPr>
          <w:sz w:val="24"/>
          <w:highlight w:val="none"/>
        </w:rPr>
      </w:pPr>
    </w:p>
    <w:p w14:paraId="1A6D8CE8">
      <w:pPr>
        <w:pStyle w:val="7"/>
        <w:kinsoku w:val="0"/>
        <w:overflowPunct w:val="0"/>
        <w:ind w:firstLine="720" w:firstLineChars="300"/>
        <w:rPr>
          <w:sz w:val="24"/>
          <w:highlight w:val="none"/>
        </w:rPr>
      </w:pPr>
    </w:p>
    <w:p w14:paraId="46A88764">
      <w:pPr>
        <w:pStyle w:val="7"/>
        <w:kinsoku w:val="0"/>
        <w:overflowPunct w:val="0"/>
        <w:ind w:firstLine="720" w:firstLineChars="300"/>
        <w:rPr>
          <w:sz w:val="24"/>
          <w:highlight w:val="none"/>
        </w:rPr>
      </w:pPr>
    </w:p>
    <w:p w14:paraId="4FF951FC">
      <w:pPr>
        <w:pStyle w:val="7"/>
        <w:kinsoku w:val="0"/>
        <w:overflowPunct w:val="0"/>
        <w:spacing w:before="9"/>
        <w:rPr>
          <w:sz w:val="26"/>
          <w:szCs w:val="26"/>
          <w:highlight w:val="none"/>
        </w:rPr>
      </w:pPr>
    </w:p>
    <w:p w14:paraId="756BD990">
      <w:pPr>
        <w:adjustRightInd w:val="0"/>
        <w:snapToGrid w:val="0"/>
        <w:spacing w:line="586" w:lineRule="exact"/>
        <w:ind w:right="640" w:firstLine="2940" w:firstLineChars="1400"/>
        <w:jc w:val="center"/>
        <w:rPr>
          <w:rFonts w:hint="eastAsia"/>
          <w:szCs w:val="21"/>
          <w:highlight w:val="none"/>
        </w:rPr>
      </w:pPr>
    </w:p>
    <w:p w14:paraId="217D0C81">
      <w:pPr>
        <w:pStyle w:val="9"/>
        <w:rPr>
          <w:rFonts w:hint="eastAsia"/>
          <w:szCs w:val="21"/>
          <w:highlight w:val="none"/>
        </w:rPr>
      </w:pPr>
    </w:p>
    <w:p w14:paraId="665FDDA5">
      <w:pPr>
        <w:pStyle w:val="4"/>
        <w:rPr>
          <w:rFonts w:hint="eastAsia"/>
          <w:szCs w:val="21"/>
          <w:highlight w:val="none"/>
        </w:rPr>
      </w:pPr>
    </w:p>
    <w:p w14:paraId="33CF9884">
      <w:pPr>
        <w:pStyle w:val="9"/>
        <w:rPr>
          <w:rFonts w:hint="eastAsia"/>
          <w:szCs w:val="21"/>
          <w:highlight w:val="none"/>
        </w:rPr>
      </w:pPr>
    </w:p>
    <w:p w14:paraId="4251352C">
      <w:pPr>
        <w:pStyle w:val="4"/>
        <w:rPr>
          <w:rFonts w:hint="eastAsia"/>
          <w:szCs w:val="21"/>
          <w:highlight w:val="none"/>
        </w:rPr>
      </w:pPr>
    </w:p>
    <w:p w14:paraId="508FE14F">
      <w:pPr>
        <w:pStyle w:val="9"/>
        <w:rPr>
          <w:rFonts w:hint="eastAsia"/>
          <w:szCs w:val="21"/>
          <w:highlight w:val="none"/>
        </w:rPr>
      </w:pPr>
    </w:p>
    <w:p w14:paraId="7A8E85FB">
      <w:pPr>
        <w:pStyle w:val="4"/>
        <w:ind w:left="0" w:leftChars="0" w:firstLine="0" w:firstLineChars="0"/>
        <w:rPr>
          <w:rFonts w:hint="eastAsia"/>
          <w:highlight w:val="none"/>
        </w:rPr>
      </w:pPr>
    </w:p>
    <w:p w14:paraId="7721560E">
      <w:pPr>
        <w:pStyle w:val="27"/>
        <w:rPr>
          <w:rFonts w:cs="Times New Roman"/>
          <w:szCs w:val="28"/>
          <w:highlight w:val="none"/>
        </w:rPr>
      </w:pPr>
      <w:bookmarkStart w:id="674" w:name="_Toc370743414"/>
      <w:bookmarkStart w:id="675" w:name="_Toc148964085"/>
      <w:bookmarkStart w:id="676" w:name="_Toc365645477"/>
      <w:r>
        <w:rPr>
          <w:rFonts w:hint="eastAsia" w:cs="Times New Roman"/>
          <w:szCs w:val="28"/>
          <w:highlight w:val="none"/>
        </w:rPr>
        <w:t>七</w:t>
      </w:r>
      <w:r>
        <w:rPr>
          <w:rFonts w:cs="Times New Roman"/>
          <w:szCs w:val="28"/>
          <w:highlight w:val="none"/>
        </w:rPr>
        <w:t>、台州市建设工程诚信投标承诺书</w:t>
      </w:r>
      <w:bookmarkEnd w:id="674"/>
      <w:bookmarkEnd w:id="675"/>
      <w:bookmarkEnd w:id="676"/>
    </w:p>
    <w:p w14:paraId="4D71546C">
      <w:pPr>
        <w:spacing w:line="440" w:lineRule="exact"/>
        <w:ind w:firstLine="700" w:firstLineChars="250"/>
        <w:jc w:val="center"/>
        <w:rPr>
          <w:rFonts w:eastAsia="黑体"/>
          <w:sz w:val="28"/>
          <w:szCs w:val="28"/>
          <w:highlight w:val="none"/>
        </w:rPr>
      </w:pPr>
    </w:p>
    <w:p w14:paraId="0A8F39FF">
      <w:pPr>
        <w:spacing w:line="360" w:lineRule="auto"/>
        <w:jc w:val="center"/>
        <w:rPr>
          <w:sz w:val="24"/>
          <w:highlight w:val="none"/>
        </w:rPr>
      </w:pPr>
      <w:r>
        <w:rPr>
          <w:rFonts w:eastAsia="黑体"/>
          <w:sz w:val="44"/>
          <w:highlight w:val="none"/>
        </w:rPr>
        <w:t>台州市建设工程诚信投标承诺书</w:t>
      </w:r>
    </w:p>
    <w:p w14:paraId="6572429F">
      <w:pPr>
        <w:adjustRightInd w:val="0"/>
        <w:snapToGrid w:val="0"/>
        <w:spacing w:line="480" w:lineRule="exact"/>
        <w:ind w:firstLine="491" w:firstLineChars="205"/>
        <w:rPr>
          <w:sz w:val="24"/>
          <w:highlight w:val="none"/>
        </w:rPr>
      </w:pPr>
      <w:r>
        <w:rPr>
          <w:sz w:val="24"/>
          <w:highlight w:val="none"/>
        </w:rPr>
        <w:t>本人以企业法定代表人的身份郑重承诺：</w:t>
      </w:r>
    </w:p>
    <w:p w14:paraId="2C0C651D">
      <w:pPr>
        <w:adjustRightInd w:val="0"/>
        <w:snapToGrid w:val="0"/>
        <w:spacing w:line="480" w:lineRule="exact"/>
        <w:ind w:firstLine="513" w:firstLineChars="214"/>
        <w:rPr>
          <w:sz w:val="24"/>
          <w:highlight w:val="none"/>
        </w:rPr>
      </w:pPr>
      <w:r>
        <w:rPr>
          <w:sz w:val="24"/>
          <w:highlight w:val="none"/>
        </w:rPr>
        <w:t>一、将遵循公开、公平、公正和诚实信用的原则参加</w:t>
      </w:r>
      <w:r>
        <w:rPr>
          <w:sz w:val="24"/>
          <w:highlight w:val="none"/>
          <w:u w:val="single"/>
        </w:rPr>
        <w:t xml:space="preserve">                  </w:t>
      </w:r>
      <w:r>
        <w:rPr>
          <w:sz w:val="24"/>
          <w:highlight w:val="none"/>
        </w:rPr>
        <w:t>（工程项目名称）的投标；</w:t>
      </w:r>
    </w:p>
    <w:p w14:paraId="110AF320">
      <w:pPr>
        <w:adjustRightInd w:val="0"/>
        <w:snapToGrid w:val="0"/>
        <w:spacing w:line="480" w:lineRule="exact"/>
        <w:ind w:firstLine="523" w:firstLineChars="218"/>
        <w:rPr>
          <w:sz w:val="24"/>
          <w:highlight w:val="none"/>
        </w:rPr>
      </w:pPr>
      <w:r>
        <w:rPr>
          <w:sz w:val="24"/>
          <w:highlight w:val="none"/>
        </w:rPr>
        <w:t>二、所提供的一切材料都是真实、有效、合法的；</w:t>
      </w:r>
    </w:p>
    <w:p w14:paraId="52F5057D">
      <w:pPr>
        <w:adjustRightInd w:val="0"/>
        <w:snapToGrid w:val="0"/>
        <w:spacing w:line="480" w:lineRule="exact"/>
        <w:ind w:firstLine="535" w:firstLineChars="223"/>
        <w:rPr>
          <w:sz w:val="24"/>
          <w:highlight w:val="none"/>
        </w:rPr>
      </w:pPr>
      <w:r>
        <w:rPr>
          <w:sz w:val="24"/>
          <w:highlight w:val="none"/>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highlight w:val="none"/>
        </w:rPr>
      </w:pPr>
      <w:r>
        <w:rPr>
          <w:sz w:val="24"/>
          <w:highlight w:val="none"/>
        </w:rPr>
        <w:t>四、不存在串通投标行为（包括不存在招标文件</w:t>
      </w:r>
      <w:r>
        <w:rPr>
          <w:rFonts w:hint="eastAsia"/>
          <w:sz w:val="24"/>
          <w:highlight w:val="none"/>
        </w:rPr>
        <w:t>第三章“评标办法”第3.1.2和第3.1.3项规定的情形</w:t>
      </w:r>
      <w:r>
        <w:rPr>
          <w:sz w:val="24"/>
          <w:highlight w:val="none"/>
        </w:rPr>
        <w:t>）；</w:t>
      </w:r>
    </w:p>
    <w:p w14:paraId="0660E5CA">
      <w:pPr>
        <w:adjustRightInd w:val="0"/>
        <w:snapToGrid w:val="0"/>
        <w:spacing w:line="480" w:lineRule="exact"/>
        <w:ind w:firstLine="513" w:firstLineChars="214"/>
        <w:rPr>
          <w:sz w:val="24"/>
          <w:highlight w:val="none"/>
        </w:rPr>
      </w:pPr>
      <w:r>
        <w:rPr>
          <w:sz w:val="24"/>
          <w:highlight w:val="none"/>
        </w:rPr>
        <w:t>五、不存在他人以本公司名义投标或者不存在以其他方式弄虚作假的行为；</w:t>
      </w:r>
    </w:p>
    <w:p w14:paraId="38B76560">
      <w:pPr>
        <w:adjustRightInd w:val="0"/>
        <w:snapToGrid w:val="0"/>
        <w:spacing w:line="480" w:lineRule="exact"/>
        <w:ind w:firstLine="513" w:firstLineChars="214"/>
        <w:rPr>
          <w:sz w:val="24"/>
          <w:highlight w:val="none"/>
        </w:rPr>
      </w:pPr>
      <w:r>
        <w:rPr>
          <w:sz w:val="24"/>
          <w:highlight w:val="none"/>
        </w:rPr>
        <w:t>六、不存在向招标人或者评标委员会成员行贿以牟取中标的行为。</w:t>
      </w:r>
    </w:p>
    <w:p w14:paraId="549AA94D">
      <w:pPr>
        <w:adjustRightInd w:val="0"/>
        <w:snapToGrid w:val="0"/>
        <w:spacing w:line="480" w:lineRule="exact"/>
        <w:ind w:firstLine="516" w:firstLineChars="214"/>
        <w:rPr>
          <w:rFonts w:hint="eastAsia"/>
          <w:b/>
          <w:sz w:val="24"/>
          <w:highlight w:val="none"/>
        </w:rPr>
      </w:pPr>
      <w:r>
        <w:rPr>
          <w:rFonts w:hint="eastAsia"/>
          <w:b/>
          <w:sz w:val="24"/>
          <w:highlight w:val="none"/>
        </w:rPr>
        <w:t>七</w:t>
      </w:r>
      <w:r>
        <w:rPr>
          <w:b/>
          <w:sz w:val="24"/>
          <w:highlight w:val="none"/>
        </w:rPr>
        <w:t>、</w:t>
      </w:r>
      <w:r>
        <w:rPr>
          <w:rFonts w:hint="eastAsia"/>
          <w:b/>
          <w:sz w:val="24"/>
          <w:highlight w:val="none"/>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highlight w:val="none"/>
          <w:u w:val="single"/>
        </w:rPr>
      </w:pPr>
      <w:r>
        <w:rPr>
          <w:sz w:val="24"/>
          <w:highlight w:val="none"/>
        </w:rPr>
        <w:t>如招标人需要调查了解的，本公司负责本次投标的主管人员（分管经营的副总）将积极配合。主管人员：</w:t>
      </w:r>
      <w:r>
        <w:rPr>
          <w:sz w:val="24"/>
          <w:highlight w:val="none"/>
          <w:u w:val="single"/>
        </w:rPr>
        <w:t xml:space="preserve">            </w:t>
      </w:r>
      <w:r>
        <w:rPr>
          <w:sz w:val="24"/>
          <w:highlight w:val="none"/>
        </w:rPr>
        <w:t xml:space="preserve">      手机：</w:t>
      </w:r>
      <w:r>
        <w:rPr>
          <w:sz w:val="24"/>
          <w:highlight w:val="none"/>
          <w:u w:val="single"/>
        </w:rPr>
        <w:t xml:space="preserve">                </w:t>
      </w:r>
    </w:p>
    <w:p w14:paraId="55957B58">
      <w:pPr>
        <w:adjustRightInd w:val="0"/>
        <w:snapToGrid w:val="0"/>
        <w:spacing w:line="480" w:lineRule="exact"/>
        <w:ind w:firstLine="482" w:firstLineChars="200"/>
        <w:rPr>
          <w:b/>
          <w:sz w:val="24"/>
          <w:highlight w:val="none"/>
        </w:rPr>
      </w:pPr>
      <w:r>
        <w:rPr>
          <w:b/>
          <w:sz w:val="24"/>
          <w:highlight w:val="none"/>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highlight w:val="none"/>
          <w:u w:val="single"/>
        </w:rPr>
      </w:pPr>
    </w:p>
    <w:p w14:paraId="35267D46">
      <w:pPr>
        <w:adjustRightInd w:val="0"/>
        <w:snapToGrid w:val="0"/>
        <w:spacing w:line="480" w:lineRule="exact"/>
        <w:rPr>
          <w:rFonts w:hint="eastAsia"/>
          <w:sz w:val="24"/>
          <w:highlight w:val="none"/>
          <w:u w:val="single"/>
        </w:rPr>
      </w:pPr>
    </w:p>
    <w:p w14:paraId="2B8D827F">
      <w:pPr>
        <w:adjustRightInd w:val="0"/>
        <w:snapToGrid w:val="0"/>
        <w:spacing w:line="480" w:lineRule="exact"/>
        <w:ind w:firstLine="3360" w:firstLineChars="1400"/>
        <w:rPr>
          <w:sz w:val="24"/>
          <w:highlight w:val="none"/>
        </w:rPr>
      </w:pPr>
      <w:r>
        <w:rPr>
          <w:sz w:val="24"/>
          <w:highlight w:val="none"/>
        </w:rPr>
        <w:t>法定代表人（签字或盖章）：</w:t>
      </w:r>
    </w:p>
    <w:p w14:paraId="058023E3">
      <w:pPr>
        <w:adjustRightInd w:val="0"/>
        <w:snapToGrid w:val="0"/>
        <w:spacing w:line="480" w:lineRule="exact"/>
        <w:ind w:firstLine="3360" w:firstLineChars="1400"/>
        <w:rPr>
          <w:rFonts w:hint="eastAsia"/>
          <w:sz w:val="24"/>
          <w:highlight w:val="none"/>
        </w:rPr>
      </w:pPr>
    </w:p>
    <w:p w14:paraId="6C14BD88">
      <w:pPr>
        <w:adjustRightInd w:val="0"/>
        <w:snapToGrid w:val="0"/>
        <w:spacing w:line="480" w:lineRule="exact"/>
        <w:ind w:firstLine="3360" w:firstLineChars="1400"/>
        <w:rPr>
          <w:sz w:val="24"/>
          <w:highlight w:val="none"/>
        </w:rPr>
      </w:pPr>
      <w:r>
        <w:rPr>
          <w:sz w:val="24"/>
          <w:highlight w:val="none"/>
        </w:rPr>
        <w:t>投  标  人（盖章）：</w:t>
      </w:r>
    </w:p>
    <w:p w14:paraId="288F550E">
      <w:pPr>
        <w:spacing w:line="480" w:lineRule="exact"/>
        <w:jc w:val="right"/>
        <w:rPr>
          <w:sz w:val="24"/>
          <w:highlight w:val="none"/>
        </w:rPr>
      </w:pPr>
      <w:r>
        <w:rPr>
          <w:sz w:val="24"/>
          <w:highlight w:val="none"/>
        </w:rPr>
        <w:t xml:space="preserve">       年    月    日</w:t>
      </w:r>
    </w:p>
    <w:p w14:paraId="44374449">
      <w:pPr>
        <w:pStyle w:val="27"/>
        <w:rPr>
          <w:rFonts w:cs="Times New Roman"/>
          <w:szCs w:val="28"/>
          <w:highlight w:val="none"/>
        </w:rPr>
      </w:pPr>
      <w:r>
        <w:rPr>
          <w:sz w:val="24"/>
          <w:highlight w:val="none"/>
        </w:rPr>
        <w:br w:type="page"/>
      </w:r>
      <w:bookmarkStart w:id="677" w:name="_Toc148964087"/>
      <w:r>
        <w:rPr>
          <w:rFonts w:hint="eastAsia" w:cs="Times New Roman"/>
          <w:szCs w:val="28"/>
          <w:highlight w:val="none"/>
        </w:rPr>
        <w:t>八</w:t>
      </w:r>
      <w:r>
        <w:rPr>
          <w:rFonts w:cs="Times New Roman"/>
          <w:szCs w:val="28"/>
          <w:highlight w:val="none"/>
        </w:rPr>
        <w:t>、法定代表人授权委托书</w:t>
      </w:r>
      <w:bookmarkEnd w:id="677"/>
    </w:p>
    <w:p w14:paraId="72A9B679">
      <w:pPr>
        <w:pStyle w:val="27"/>
        <w:rPr>
          <w:rFonts w:hint="eastAsia" w:cs="Times New Roman"/>
          <w:szCs w:val="28"/>
          <w:highlight w:val="none"/>
        </w:rPr>
      </w:pPr>
    </w:p>
    <w:p w14:paraId="720D02A2">
      <w:pPr>
        <w:adjustRightInd w:val="0"/>
        <w:snapToGrid w:val="0"/>
        <w:spacing w:before="156" w:beforeLines="50" w:line="360" w:lineRule="auto"/>
        <w:jc w:val="center"/>
        <w:rPr>
          <w:rFonts w:eastAsia="黑体"/>
          <w:sz w:val="44"/>
          <w:highlight w:val="none"/>
        </w:rPr>
      </w:pPr>
      <w:r>
        <w:rPr>
          <w:rFonts w:eastAsia="黑体"/>
          <w:sz w:val="44"/>
          <w:highlight w:val="none"/>
        </w:rPr>
        <w:t>法定代表人授权委托书</w:t>
      </w:r>
    </w:p>
    <w:p w14:paraId="1E42DEB7">
      <w:pPr>
        <w:adjustRightInd w:val="0"/>
        <w:snapToGrid w:val="0"/>
        <w:spacing w:before="156" w:beforeLines="50" w:line="360" w:lineRule="auto"/>
        <w:jc w:val="center"/>
        <w:rPr>
          <w:sz w:val="28"/>
          <w:highlight w:val="none"/>
        </w:rPr>
      </w:pPr>
      <w:r>
        <w:rPr>
          <w:sz w:val="28"/>
          <w:highlight w:val="none"/>
        </w:rPr>
        <w:t>（参考样张）</w:t>
      </w:r>
    </w:p>
    <w:p w14:paraId="4CCC99D6">
      <w:pPr>
        <w:snapToGrid w:val="0"/>
        <w:spacing w:before="156" w:beforeLines="50"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（投标单位名称）的法定代表人，现授权委托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 xml:space="preserve">（姓名）在  </w:t>
      </w:r>
      <w:r>
        <w:rPr>
          <w:rFonts w:ascii="宋体" w:hAnsi="宋体" w:cs="宋体"/>
          <w:sz w:val="24"/>
          <w:highlight w:val="none"/>
        </w:rPr>
        <w:t xml:space="preserve"> </w:t>
      </w:r>
      <w:r>
        <w:rPr>
          <w:rFonts w:hint="eastAsia" w:ascii="宋体" w:hAnsi="宋体" w:cs="宋体"/>
          <w:sz w:val="24"/>
          <w:highlight w:val="none"/>
        </w:rPr>
        <w:t xml:space="preserve"> 年 </w:t>
      </w:r>
      <w:r>
        <w:rPr>
          <w:rFonts w:ascii="宋体" w:hAnsi="宋体" w:cs="宋体"/>
          <w:sz w:val="24"/>
          <w:highlight w:val="none"/>
        </w:rPr>
        <w:t xml:space="preserve"> </w:t>
      </w:r>
      <w:r>
        <w:rPr>
          <w:rFonts w:hint="eastAsia" w:ascii="宋体" w:hAnsi="宋体" w:cs="宋体"/>
          <w:sz w:val="24"/>
          <w:highlight w:val="none"/>
        </w:rPr>
        <w:t>月   日至       年    月    日（代理时限）为我公司的代理人，以本公司的名义参加</w:t>
      </w:r>
      <w:r>
        <w:rPr>
          <w:rFonts w:hint="eastAsia" w:ascii="宋体" w:hAnsi="宋体" w:cs="宋体"/>
          <w:sz w:val="24"/>
          <w:highlight w:val="none"/>
          <w:u w:val="single"/>
        </w:rPr>
        <w:t xml:space="preserve">     工程     </w:t>
      </w:r>
      <w:r>
        <w:rPr>
          <w:rFonts w:hint="eastAsia" w:ascii="宋体" w:hAnsi="宋体" w:cs="宋体"/>
          <w:sz w:val="24"/>
          <w:highlight w:val="none"/>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highlight w:val="none"/>
        </w:rPr>
      </w:pPr>
      <w:r>
        <w:rPr>
          <w:rFonts w:hint="eastAsia" w:ascii="宋体" w:hAnsi="宋体" w:cs="宋体"/>
          <w:sz w:val="24"/>
          <w:highlight w:val="none"/>
        </w:rPr>
        <w:t>代理人无权转委托，特此委托。</w:t>
      </w:r>
    </w:p>
    <w:p w14:paraId="34AD0929">
      <w:pPr>
        <w:pStyle w:val="14"/>
        <w:spacing w:line="400" w:lineRule="exact"/>
        <w:ind w:left="420"/>
        <w:rPr>
          <w:rFonts w:ascii="宋体" w:hAnsi="宋体" w:cs="宋体"/>
          <w:highlight w:val="none"/>
        </w:rPr>
      </w:pPr>
      <w:r>
        <w:rPr>
          <w:rFonts w:hint="eastAsia" w:ascii="宋体" w:hAnsi="宋体" w:cs="宋体"/>
          <w:highlight w:val="none"/>
        </w:rPr>
        <w:t xml:space="preserve"> 代理人手机号码：</w:t>
      </w:r>
      <w:r>
        <w:rPr>
          <w:rFonts w:hint="eastAsia" w:ascii="宋体" w:hAnsi="宋体" w:cs="宋体"/>
          <w:highlight w:val="none"/>
          <w:u w:val="single"/>
        </w:rPr>
        <w:t xml:space="preserve">              </w:t>
      </w:r>
    </w:p>
    <w:p w14:paraId="55E38607">
      <w:pPr>
        <w:snapToGrid w:val="0"/>
        <w:spacing w:before="156" w:beforeLines="50"/>
        <w:ind w:firstLine="42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highlight w:val="none"/>
        </w:rPr>
        <w:t>附</w:t>
      </w:r>
    </w:p>
    <w:p w14:paraId="5169BA00">
      <w:pPr>
        <w:rPr>
          <w:highlight w:val="none"/>
        </w:rPr>
      </w:pPr>
    </w:p>
    <w:p w14:paraId="1A1DF012">
      <w:pPr>
        <w:snapToGrid w:val="0"/>
        <w:ind w:firstLine="420" w:firstLineChars="200"/>
        <w:rPr>
          <w:highlight w:val="none"/>
        </w:rPr>
      </w:pPr>
    </w:p>
    <w:p w14:paraId="4F873666">
      <w:pPr>
        <w:wordWrap w:val="0"/>
        <w:snapToGrid w:val="0"/>
        <w:ind w:firstLine="640" w:firstLineChars="200"/>
        <w:jc w:val="right"/>
        <w:rPr>
          <w:rFonts w:hint="eastAsia" w:ascii="宋体" w:hAnsi="宋体"/>
          <w:bCs/>
          <w:sz w:val="32"/>
          <w:szCs w:val="32"/>
          <w:highlight w:val="none"/>
        </w:rPr>
      </w:pPr>
    </w:p>
    <w:p w14:paraId="75CAC97E">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highlight w:val="none"/>
        </w:rPr>
      </w:pPr>
    </w:p>
    <w:p w14:paraId="0779A7B9">
      <w:pPr>
        <w:wordWrap w:val="0"/>
        <w:snapToGrid w:val="0"/>
        <w:ind w:firstLine="640" w:firstLineChars="200"/>
        <w:jc w:val="right"/>
        <w:rPr>
          <w:rFonts w:hint="eastAsia" w:ascii="宋体" w:hAnsi="宋体"/>
          <w:bCs/>
          <w:sz w:val="32"/>
          <w:szCs w:val="32"/>
          <w:highlight w:val="none"/>
        </w:rPr>
      </w:pPr>
    </w:p>
    <w:p w14:paraId="5ACE6780">
      <w:pPr>
        <w:wordWrap w:val="0"/>
        <w:snapToGrid w:val="0"/>
        <w:ind w:firstLine="640" w:firstLineChars="200"/>
        <w:jc w:val="right"/>
        <w:rPr>
          <w:rFonts w:hint="eastAsia" w:ascii="宋体" w:hAnsi="宋体"/>
          <w:bCs/>
          <w:sz w:val="32"/>
          <w:szCs w:val="32"/>
          <w:highlight w:val="none"/>
        </w:rPr>
      </w:pPr>
    </w:p>
    <w:p w14:paraId="5B4FB869">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highlight w:val="none"/>
        </w:rPr>
      </w:pPr>
    </w:p>
    <w:p w14:paraId="1505C6A6">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highlight w:val="none"/>
        </w:rPr>
      </w:pPr>
    </w:p>
    <w:p w14:paraId="2E752335">
      <w:pPr>
        <w:wordWrap w:val="0"/>
        <w:snapToGrid w:val="0"/>
        <w:rPr>
          <w:rFonts w:hint="eastAsia" w:ascii="宋体" w:hAnsi="宋体"/>
          <w:bCs/>
          <w:sz w:val="32"/>
          <w:szCs w:val="32"/>
          <w:highlight w:val="none"/>
        </w:rPr>
      </w:pPr>
    </w:p>
    <w:p w14:paraId="3B73665E">
      <w:pPr>
        <w:wordWrap w:val="0"/>
        <w:snapToGrid w:val="0"/>
        <w:ind w:firstLine="640" w:firstLineChars="200"/>
        <w:jc w:val="right"/>
        <w:rPr>
          <w:rFonts w:hint="eastAsia" w:ascii="宋体" w:hAnsi="宋体"/>
          <w:bCs/>
          <w:sz w:val="32"/>
          <w:szCs w:val="32"/>
          <w:highlight w:val="none"/>
        </w:rPr>
      </w:pPr>
    </w:p>
    <w:p w14:paraId="06A084D8">
      <w:pPr>
        <w:snapToGrid w:val="0"/>
        <w:ind w:right="640"/>
        <w:rPr>
          <w:rFonts w:hint="eastAsia" w:ascii="宋体" w:hAnsi="宋体"/>
          <w:bCs/>
          <w:sz w:val="32"/>
          <w:szCs w:val="32"/>
          <w:highlight w:val="none"/>
        </w:rPr>
      </w:pPr>
    </w:p>
    <w:p w14:paraId="5AEF5DA0">
      <w:pPr>
        <w:wordWrap w:val="0"/>
        <w:snapToGrid w:val="0"/>
        <w:ind w:firstLine="560" w:firstLineChars="200"/>
        <w:jc w:val="right"/>
        <w:rPr>
          <w:rFonts w:hint="eastAsia" w:ascii="宋体" w:hAnsi="宋体"/>
          <w:bCs/>
          <w:sz w:val="28"/>
          <w:szCs w:val="28"/>
          <w:highlight w:val="none"/>
        </w:rPr>
      </w:pPr>
    </w:p>
    <w:p w14:paraId="2C5B3DA9">
      <w:pPr>
        <w:adjustRightInd w:val="0"/>
        <w:snapToGrid w:val="0"/>
        <w:spacing w:line="360" w:lineRule="auto"/>
        <w:rPr>
          <w:sz w:val="24"/>
          <w:highlight w:val="none"/>
        </w:rPr>
      </w:pPr>
      <w:r>
        <w:rPr>
          <w:sz w:val="24"/>
          <w:highlight w:val="none"/>
        </w:rPr>
        <w:t xml:space="preserve">法定代表人（签字或盖章）：              </w:t>
      </w:r>
    </w:p>
    <w:p w14:paraId="6FD729E8">
      <w:pPr>
        <w:adjustRightInd w:val="0"/>
        <w:snapToGrid w:val="0"/>
        <w:spacing w:line="360" w:lineRule="auto"/>
        <w:rPr>
          <w:sz w:val="24"/>
          <w:highlight w:val="none"/>
        </w:rPr>
      </w:pPr>
      <w:r>
        <w:rPr>
          <w:sz w:val="24"/>
          <w:highlight w:val="none"/>
        </w:rPr>
        <w:t>投  标  人（盖章）：                                年    月   日</w:t>
      </w:r>
    </w:p>
    <w:p w14:paraId="1EBF2733">
      <w:pPr>
        <w:pStyle w:val="9"/>
        <w:rPr>
          <w:sz w:val="24"/>
          <w:highlight w:val="none"/>
        </w:rPr>
      </w:pPr>
    </w:p>
    <w:p w14:paraId="76B63DB4">
      <w:pPr>
        <w:pStyle w:val="4"/>
        <w:rPr>
          <w:rFonts w:hint="eastAsia"/>
          <w:highlight w:val="none"/>
        </w:rPr>
      </w:pPr>
    </w:p>
    <w:p w14:paraId="296DCC1C">
      <w:pPr>
        <w:pStyle w:val="27"/>
        <w:rPr>
          <w:rFonts w:cs="Times New Roman"/>
          <w:szCs w:val="28"/>
          <w:highlight w:val="none"/>
        </w:rPr>
      </w:pPr>
      <w:r>
        <w:rPr>
          <w:rFonts w:hint="eastAsia" w:cs="Times New Roman"/>
          <w:szCs w:val="28"/>
          <w:highlight w:val="none"/>
        </w:rPr>
        <w:t>九</w:t>
      </w:r>
      <w:r>
        <w:rPr>
          <w:rFonts w:cs="Times New Roman"/>
          <w:szCs w:val="28"/>
          <w:highlight w:val="none"/>
        </w:rPr>
        <w:t>、台州市建设工程安全生产任职资格承诺书</w:t>
      </w:r>
    </w:p>
    <w:p w14:paraId="4F3E3782">
      <w:pPr>
        <w:adjustRightInd w:val="0"/>
        <w:snapToGrid w:val="0"/>
        <w:spacing w:before="156" w:beforeLines="50" w:line="360" w:lineRule="auto"/>
        <w:rPr>
          <w:b/>
          <w:sz w:val="28"/>
          <w:szCs w:val="28"/>
          <w:highlight w:val="none"/>
        </w:rPr>
      </w:pPr>
    </w:p>
    <w:p w14:paraId="50A82DAF">
      <w:pPr>
        <w:adjustRightInd w:val="0"/>
        <w:snapToGrid w:val="0"/>
        <w:spacing w:before="156" w:beforeLines="50" w:line="360" w:lineRule="auto"/>
        <w:rPr>
          <w:b/>
          <w:sz w:val="28"/>
          <w:szCs w:val="28"/>
          <w:highlight w:val="none"/>
        </w:rPr>
      </w:pPr>
    </w:p>
    <w:p w14:paraId="4FD94BC6">
      <w:pPr>
        <w:adjustRightInd w:val="0"/>
        <w:snapToGrid w:val="0"/>
        <w:ind w:firstLine="1738" w:firstLineChars="541"/>
        <w:rPr>
          <w:b/>
          <w:sz w:val="32"/>
          <w:szCs w:val="32"/>
          <w:highlight w:val="none"/>
        </w:rPr>
      </w:pPr>
      <w:r>
        <w:rPr>
          <w:b/>
          <w:sz w:val="32"/>
          <w:szCs w:val="32"/>
          <w:highlight w:val="none"/>
        </w:rPr>
        <w:t xml:space="preserve"> </w:t>
      </w:r>
      <w:r>
        <w:rPr>
          <w:b/>
          <w:sz w:val="32"/>
          <w:szCs w:val="32"/>
          <w:highlight w:val="none"/>
          <w:u w:val="single"/>
        </w:rPr>
        <w:t xml:space="preserve">                            </w:t>
      </w:r>
      <w:r>
        <w:rPr>
          <w:b/>
          <w:sz w:val="32"/>
          <w:szCs w:val="32"/>
          <w:highlight w:val="none"/>
        </w:rPr>
        <w:t>工程</w:t>
      </w:r>
    </w:p>
    <w:p w14:paraId="2BBED7FB">
      <w:pPr>
        <w:adjustRightInd w:val="0"/>
        <w:snapToGrid w:val="0"/>
        <w:ind w:firstLine="1738" w:firstLineChars="541"/>
        <w:rPr>
          <w:b/>
          <w:sz w:val="32"/>
          <w:szCs w:val="32"/>
          <w:highlight w:val="none"/>
        </w:rPr>
      </w:pPr>
    </w:p>
    <w:p w14:paraId="3D43D6A8">
      <w:pPr>
        <w:adjustRightInd w:val="0"/>
        <w:snapToGrid w:val="0"/>
        <w:jc w:val="center"/>
        <w:rPr>
          <w:b/>
          <w:sz w:val="32"/>
          <w:szCs w:val="32"/>
          <w:highlight w:val="none"/>
        </w:rPr>
      </w:pPr>
      <w:r>
        <w:rPr>
          <w:b/>
          <w:sz w:val="32"/>
          <w:szCs w:val="32"/>
          <w:highlight w:val="none"/>
        </w:rPr>
        <w:t>台州市建设工程安全生产任职资格承诺书</w:t>
      </w:r>
    </w:p>
    <w:p w14:paraId="6989C75C">
      <w:pPr>
        <w:adjustRightInd w:val="0"/>
        <w:snapToGrid w:val="0"/>
        <w:jc w:val="center"/>
        <w:rPr>
          <w:b/>
          <w:sz w:val="32"/>
          <w:szCs w:val="32"/>
          <w:highlight w:val="none"/>
        </w:rPr>
      </w:pPr>
    </w:p>
    <w:p w14:paraId="5EFEF3EB">
      <w:pPr>
        <w:rPr>
          <w:sz w:val="30"/>
          <w:szCs w:val="30"/>
          <w:highlight w:val="none"/>
        </w:rPr>
      </w:pPr>
      <w:r>
        <w:rPr>
          <w:highlight w:val="none"/>
        </w:rPr>
        <w:t xml:space="preserve">  </w:t>
      </w:r>
      <w:r>
        <w:rPr>
          <w:sz w:val="30"/>
          <w:szCs w:val="30"/>
          <w:highlight w:val="none"/>
        </w:rPr>
        <w:t xml:space="preserve">   本人以企业法定代表人的身份郑重承诺：</w:t>
      </w:r>
    </w:p>
    <w:p w14:paraId="26CDB20D">
      <w:pPr>
        <w:adjustRightInd w:val="0"/>
        <w:snapToGrid w:val="0"/>
        <w:spacing w:before="156" w:beforeLines="50" w:line="360" w:lineRule="auto"/>
        <w:ind w:firstLine="600" w:firstLineChars="200"/>
        <w:rPr>
          <w:sz w:val="30"/>
          <w:szCs w:val="30"/>
          <w:highlight w:val="none"/>
        </w:rPr>
      </w:pPr>
      <w:r>
        <w:rPr>
          <w:sz w:val="30"/>
          <w:szCs w:val="30"/>
          <w:highlight w:val="none"/>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highlight w:val="none"/>
        </w:rPr>
      </w:pPr>
    </w:p>
    <w:p w14:paraId="1399A481">
      <w:pPr>
        <w:adjustRightInd w:val="0"/>
        <w:snapToGrid w:val="0"/>
        <w:spacing w:before="156" w:beforeLines="50" w:line="360" w:lineRule="auto"/>
        <w:ind w:firstLine="600" w:firstLineChars="200"/>
        <w:rPr>
          <w:sz w:val="30"/>
          <w:szCs w:val="30"/>
          <w:highlight w:val="none"/>
        </w:rPr>
      </w:pPr>
    </w:p>
    <w:p w14:paraId="0682A09D">
      <w:pPr>
        <w:adjustRightInd w:val="0"/>
        <w:snapToGrid w:val="0"/>
        <w:spacing w:before="156" w:beforeLines="50" w:line="360" w:lineRule="auto"/>
        <w:ind w:firstLine="600" w:firstLineChars="200"/>
        <w:rPr>
          <w:sz w:val="30"/>
          <w:szCs w:val="30"/>
          <w:highlight w:val="none"/>
        </w:rPr>
      </w:pPr>
    </w:p>
    <w:p w14:paraId="53E7C405">
      <w:pPr>
        <w:adjustRightInd w:val="0"/>
        <w:snapToGrid w:val="0"/>
        <w:spacing w:before="156" w:beforeLines="50" w:line="360" w:lineRule="auto"/>
        <w:ind w:firstLine="600" w:firstLineChars="200"/>
        <w:rPr>
          <w:sz w:val="30"/>
          <w:szCs w:val="30"/>
          <w:highlight w:val="none"/>
        </w:rPr>
      </w:pPr>
    </w:p>
    <w:p w14:paraId="4B070DB6">
      <w:pPr>
        <w:adjustRightInd w:val="0"/>
        <w:snapToGrid w:val="0"/>
        <w:spacing w:line="360" w:lineRule="auto"/>
        <w:ind w:firstLine="2880" w:firstLineChars="1200"/>
        <w:rPr>
          <w:sz w:val="24"/>
          <w:highlight w:val="none"/>
        </w:rPr>
      </w:pPr>
      <w:r>
        <w:rPr>
          <w:sz w:val="24"/>
          <w:highlight w:val="none"/>
        </w:rPr>
        <w:t xml:space="preserve">法定代表人（签字或盖章）：                </w:t>
      </w:r>
    </w:p>
    <w:p w14:paraId="460FAB9C">
      <w:pPr>
        <w:adjustRightInd w:val="0"/>
        <w:snapToGrid w:val="0"/>
        <w:spacing w:line="586" w:lineRule="exact"/>
        <w:ind w:right="640" w:firstLine="3000" w:firstLineChars="1250"/>
        <w:rPr>
          <w:rFonts w:hint="eastAsia"/>
          <w:sz w:val="24"/>
          <w:highlight w:val="none"/>
        </w:rPr>
      </w:pPr>
    </w:p>
    <w:p w14:paraId="548E20A7">
      <w:pPr>
        <w:adjustRightInd w:val="0"/>
        <w:snapToGrid w:val="0"/>
        <w:spacing w:line="586" w:lineRule="exact"/>
        <w:ind w:right="640" w:firstLine="3000" w:firstLineChars="1250"/>
        <w:rPr>
          <w:sz w:val="24"/>
          <w:highlight w:val="none"/>
        </w:rPr>
      </w:pPr>
      <w:r>
        <w:rPr>
          <w:sz w:val="24"/>
          <w:highlight w:val="none"/>
        </w:rPr>
        <w:t>投  标  人（盖章）：         年    月   日</w:t>
      </w:r>
    </w:p>
    <w:p w14:paraId="704389CF">
      <w:pPr>
        <w:rPr>
          <w:rFonts w:hint="eastAsia"/>
          <w:sz w:val="24"/>
          <w:highlight w:val="none"/>
        </w:rPr>
      </w:pPr>
    </w:p>
    <w:p w14:paraId="5569DD4A">
      <w:pPr>
        <w:rPr>
          <w:rFonts w:hint="eastAsia"/>
          <w:sz w:val="24"/>
          <w:highlight w:val="none"/>
        </w:rPr>
      </w:pPr>
    </w:p>
    <w:p w14:paraId="10E3E5A4">
      <w:pPr>
        <w:rPr>
          <w:rFonts w:hint="eastAsia"/>
          <w:sz w:val="24"/>
          <w:highlight w:val="none"/>
        </w:rPr>
      </w:pPr>
    </w:p>
    <w:p w14:paraId="418F84B8">
      <w:pPr>
        <w:rPr>
          <w:rFonts w:hint="eastAsia"/>
          <w:sz w:val="24"/>
          <w:highlight w:val="none"/>
        </w:rPr>
      </w:pPr>
    </w:p>
    <w:p w14:paraId="6298FB31">
      <w:pPr>
        <w:rPr>
          <w:rFonts w:hint="eastAsia"/>
          <w:sz w:val="24"/>
          <w:highlight w:val="none"/>
        </w:rPr>
      </w:pPr>
    </w:p>
    <w:p w14:paraId="3105D26C">
      <w:pPr>
        <w:rPr>
          <w:rFonts w:hint="eastAsia"/>
          <w:sz w:val="24"/>
          <w:highlight w:val="none"/>
        </w:rPr>
      </w:pPr>
    </w:p>
    <w:p w14:paraId="19B0E708">
      <w:pPr>
        <w:rPr>
          <w:rFonts w:hint="eastAsia"/>
          <w:sz w:val="24"/>
          <w:highlight w:val="none"/>
        </w:rPr>
      </w:pPr>
    </w:p>
    <w:p w14:paraId="2D4873C4">
      <w:pPr>
        <w:pStyle w:val="9"/>
        <w:rPr>
          <w:rFonts w:hint="eastAsia"/>
          <w:sz w:val="24"/>
          <w:highlight w:val="none"/>
        </w:rPr>
      </w:pPr>
    </w:p>
    <w:p w14:paraId="0CB38A56">
      <w:pPr>
        <w:pStyle w:val="4"/>
        <w:rPr>
          <w:rFonts w:hint="eastAsia"/>
          <w:sz w:val="24"/>
          <w:highlight w:val="none"/>
        </w:rPr>
      </w:pPr>
    </w:p>
    <w:p w14:paraId="2482DE2C">
      <w:pPr>
        <w:pStyle w:val="9"/>
        <w:rPr>
          <w:rFonts w:hint="eastAsia"/>
          <w:sz w:val="24"/>
          <w:highlight w:val="none"/>
        </w:rPr>
      </w:pPr>
    </w:p>
    <w:p w14:paraId="48198873">
      <w:pPr>
        <w:pStyle w:val="4"/>
        <w:rPr>
          <w:rFonts w:hint="eastAsia"/>
          <w:highlight w:val="none"/>
        </w:rPr>
      </w:pPr>
    </w:p>
    <w:p w14:paraId="612C6F2B">
      <w:pPr>
        <w:rPr>
          <w:sz w:val="24"/>
          <w:highlight w:val="none"/>
        </w:rPr>
      </w:pPr>
    </w:p>
    <w:p w14:paraId="4533A361">
      <w:pPr>
        <w:rPr>
          <w:rFonts w:hint="eastAsia"/>
          <w:sz w:val="24"/>
          <w:highlight w:val="none"/>
        </w:rPr>
      </w:pPr>
    </w:p>
    <w:p w14:paraId="75CAC4DE">
      <w:pPr>
        <w:widowControl/>
        <w:spacing w:line="360" w:lineRule="auto"/>
        <w:rPr>
          <w:rFonts w:ascii="黑体" w:hAnsi="黑体" w:eastAsia="黑体" w:cs="黑体"/>
          <w:b/>
          <w:sz w:val="28"/>
          <w:szCs w:val="28"/>
          <w:highlight w:val="none"/>
        </w:rPr>
      </w:pPr>
    </w:p>
    <w:p w14:paraId="127572DE">
      <w:pPr>
        <w:widowControl/>
        <w:spacing w:line="360" w:lineRule="auto"/>
        <w:rPr>
          <w:rFonts w:hint="eastAsia"/>
          <w:highlight w:val="none"/>
        </w:rPr>
      </w:pPr>
      <w:r>
        <w:rPr>
          <w:rFonts w:hint="eastAsia" w:ascii="黑体" w:hAnsi="黑体" w:eastAsia="黑体" w:cs="黑体"/>
          <w:b/>
          <w:sz w:val="28"/>
          <w:szCs w:val="28"/>
          <w:highlight w:val="none"/>
        </w:rPr>
        <w:t>十、停工证明</w:t>
      </w:r>
    </w:p>
    <w:p w14:paraId="28664074">
      <w:pPr>
        <w:rPr>
          <w:rFonts w:hint="eastAsia"/>
          <w:highlight w:val="none"/>
        </w:rPr>
      </w:pPr>
    </w:p>
    <w:p w14:paraId="187C5A49">
      <w:pPr>
        <w:snapToGrid w:val="0"/>
        <w:spacing w:line="360" w:lineRule="auto"/>
        <w:ind w:firstLine="3659" w:firstLineChars="1139"/>
        <w:rPr>
          <w:rFonts w:hint="eastAsia" w:ascii="宋体" w:hAnsi="宋体"/>
          <w:b/>
          <w:sz w:val="32"/>
          <w:szCs w:val="32"/>
          <w:highlight w:val="none"/>
        </w:rPr>
      </w:pPr>
      <w:r>
        <w:rPr>
          <w:rFonts w:hint="eastAsia" w:ascii="宋体" w:hAnsi="宋体"/>
          <w:b/>
          <w:sz w:val="32"/>
          <w:szCs w:val="32"/>
          <w:highlight w:val="none"/>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highlight w:val="none"/>
              </w:rPr>
            </w:pPr>
            <w:r>
              <w:rPr>
                <w:rFonts w:hint="eastAsia"/>
                <w:sz w:val="28"/>
                <w:szCs w:val="28"/>
                <w:highlight w:val="none"/>
              </w:rPr>
              <w:t>____________(原建设单位）：</w:t>
            </w:r>
          </w:p>
          <w:p w14:paraId="257395B1">
            <w:pPr>
              <w:spacing w:line="360" w:lineRule="auto"/>
              <w:ind w:firstLine="560" w:firstLineChars="200"/>
              <w:rPr>
                <w:rFonts w:hint="eastAsia"/>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highlight w:val="none"/>
              </w:rPr>
            </w:pPr>
            <w:r>
              <w:rPr>
                <w:rFonts w:hint="eastAsia"/>
                <w:sz w:val="28"/>
                <w:szCs w:val="28"/>
                <w:highlight w:val="none"/>
              </w:rPr>
              <w:t>特此报告。</w:t>
            </w:r>
          </w:p>
          <w:p w14:paraId="0DE56CB5">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5CC12365">
            <w:pPr>
              <w:spacing w:line="360" w:lineRule="auto"/>
              <w:ind w:firstLine="560" w:firstLineChars="200"/>
              <w:jc w:val="right"/>
              <w:rPr>
                <w:rFonts w:hint="eastAsia"/>
                <w:highlight w:val="none"/>
              </w:rPr>
            </w:pPr>
            <w:r>
              <w:rPr>
                <w:rFonts w:hint="eastAsia"/>
                <w:sz w:val="28"/>
                <w:szCs w:val="28"/>
                <w:highlight w:val="none"/>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highlight w:val="none"/>
              </w:rPr>
            </w:pPr>
            <w:r>
              <w:rPr>
                <w:rFonts w:hint="eastAsia"/>
                <w:sz w:val="28"/>
                <w:szCs w:val="28"/>
                <w:highlight w:val="none"/>
              </w:rPr>
              <w:t>原建设单位意见：</w:t>
            </w:r>
          </w:p>
          <w:p w14:paraId="55E188BF">
            <w:pPr>
              <w:spacing w:line="360" w:lineRule="auto"/>
              <w:rPr>
                <w:rFonts w:hint="eastAsia"/>
                <w:sz w:val="28"/>
                <w:szCs w:val="28"/>
                <w:highlight w:val="none"/>
              </w:rPr>
            </w:pPr>
          </w:p>
          <w:p w14:paraId="26DBBC38">
            <w:pPr>
              <w:spacing w:line="360" w:lineRule="auto"/>
              <w:jc w:val="right"/>
              <w:rPr>
                <w:rFonts w:hint="eastAsia"/>
                <w:sz w:val="28"/>
                <w:szCs w:val="28"/>
                <w:highlight w:val="none"/>
              </w:rPr>
            </w:pPr>
            <w:r>
              <w:rPr>
                <w:rFonts w:hint="eastAsia"/>
                <w:sz w:val="28"/>
                <w:szCs w:val="28"/>
                <w:highlight w:val="none"/>
              </w:rPr>
              <w:t>原建设单位（盖章）：</w:t>
            </w:r>
          </w:p>
          <w:p w14:paraId="478F5B40">
            <w:pPr>
              <w:spacing w:line="360" w:lineRule="auto"/>
              <w:jc w:val="right"/>
              <w:rPr>
                <w:rFonts w:hint="eastAsia"/>
                <w:sz w:val="28"/>
                <w:szCs w:val="28"/>
                <w:highlight w:val="none"/>
              </w:rPr>
            </w:pPr>
            <w:r>
              <w:rPr>
                <w:rFonts w:hint="eastAsia"/>
                <w:sz w:val="28"/>
                <w:szCs w:val="28"/>
                <w:highlight w:val="none"/>
              </w:rPr>
              <w:t>___年___月___日</w:t>
            </w:r>
          </w:p>
          <w:p w14:paraId="333A0335">
            <w:pPr>
              <w:spacing w:line="360" w:lineRule="auto"/>
              <w:rPr>
                <w:rFonts w:hint="eastAsia"/>
                <w:highlight w:val="none"/>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highlight w:val="none"/>
              </w:rPr>
            </w:pPr>
            <w:r>
              <w:rPr>
                <w:rFonts w:hint="eastAsia"/>
                <w:sz w:val="28"/>
                <w:szCs w:val="28"/>
                <w:highlight w:val="none"/>
              </w:rPr>
              <w:t>行政主管部门证明：</w:t>
            </w:r>
          </w:p>
          <w:p w14:paraId="5C608544">
            <w:pPr>
              <w:spacing w:line="360" w:lineRule="auto"/>
              <w:ind w:firstLine="560" w:firstLineChars="200"/>
              <w:rPr>
                <w:rFonts w:hint="eastAsia"/>
                <w:sz w:val="28"/>
                <w:szCs w:val="28"/>
                <w:highlight w:val="none"/>
              </w:rPr>
            </w:pPr>
            <w:r>
              <w:rPr>
                <w:rFonts w:hint="eastAsia"/>
                <w:sz w:val="28"/>
                <w:szCs w:val="28"/>
                <w:highlight w:val="none"/>
              </w:rPr>
              <w:t>自___年___月___日开始停工，至今已超过120天。情况属实。</w:t>
            </w:r>
          </w:p>
          <w:p w14:paraId="40E87DA4">
            <w:pPr>
              <w:spacing w:line="360" w:lineRule="auto"/>
              <w:jc w:val="right"/>
              <w:rPr>
                <w:rFonts w:hint="eastAsia"/>
                <w:sz w:val="28"/>
                <w:szCs w:val="28"/>
                <w:highlight w:val="none"/>
              </w:rPr>
            </w:pPr>
          </w:p>
          <w:p w14:paraId="1F29EB4F">
            <w:pPr>
              <w:spacing w:line="360" w:lineRule="auto"/>
              <w:jc w:val="right"/>
              <w:rPr>
                <w:rFonts w:hint="eastAsia"/>
                <w:sz w:val="28"/>
                <w:szCs w:val="28"/>
                <w:highlight w:val="none"/>
              </w:rPr>
            </w:pPr>
            <w:r>
              <w:rPr>
                <w:rFonts w:hint="eastAsia"/>
                <w:sz w:val="28"/>
                <w:szCs w:val="28"/>
                <w:highlight w:val="none"/>
              </w:rPr>
              <w:t>行政主管部门（盖章）：</w:t>
            </w:r>
          </w:p>
          <w:p w14:paraId="03405319">
            <w:pPr>
              <w:spacing w:line="360" w:lineRule="auto"/>
              <w:jc w:val="right"/>
              <w:rPr>
                <w:rFonts w:hint="eastAsia"/>
                <w:highlight w:val="none"/>
              </w:rPr>
            </w:pPr>
            <w:r>
              <w:rPr>
                <w:rFonts w:hint="eastAsia"/>
                <w:sz w:val="28"/>
                <w:szCs w:val="28"/>
                <w:highlight w:val="none"/>
              </w:rPr>
              <w:t>___年___月___日</w:t>
            </w:r>
          </w:p>
        </w:tc>
      </w:tr>
    </w:tbl>
    <w:p w14:paraId="7D8B9EBE">
      <w:pPr>
        <w:spacing w:line="360" w:lineRule="auto"/>
        <w:rPr>
          <w:rFonts w:hint="eastAsia"/>
          <w:szCs w:val="21"/>
          <w:highlight w:val="none"/>
        </w:rPr>
      </w:pPr>
      <w:r>
        <w:rPr>
          <w:rFonts w:hint="eastAsia"/>
          <w:szCs w:val="21"/>
          <w:highlight w:val="none"/>
        </w:rPr>
        <w:t>注：在承接新项目时原承接的项目仍处于连续停工状态。若原承接项目已复工的本《证明》不得使用。</w:t>
      </w:r>
    </w:p>
    <w:p w14:paraId="73EEF2D1">
      <w:pPr>
        <w:pStyle w:val="9"/>
        <w:rPr>
          <w:rFonts w:hint="eastAsia"/>
          <w:szCs w:val="21"/>
          <w:highlight w:val="none"/>
        </w:rPr>
      </w:pPr>
    </w:p>
    <w:p w14:paraId="2E488890">
      <w:pPr>
        <w:pStyle w:val="4"/>
        <w:rPr>
          <w:rFonts w:hint="eastAsia"/>
          <w:szCs w:val="21"/>
          <w:highlight w:val="none"/>
        </w:rPr>
      </w:pPr>
    </w:p>
    <w:p w14:paraId="758101A3">
      <w:pPr>
        <w:pStyle w:val="9"/>
        <w:rPr>
          <w:rFonts w:hint="eastAsia"/>
          <w:highlight w:val="none"/>
        </w:rPr>
      </w:pPr>
    </w:p>
    <w:p w14:paraId="37C13EE5">
      <w:pPr>
        <w:spacing w:line="360" w:lineRule="auto"/>
        <w:rPr>
          <w:rFonts w:hint="eastAsia"/>
          <w:szCs w:val="21"/>
          <w:highlight w:val="none"/>
        </w:rPr>
      </w:pPr>
    </w:p>
    <w:p w14:paraId="31AAEC2F">
      <w:pPr>
        <w:spacing w:line="360" w:lineRule="auto"/>
        <w:rPr>
          <w:rFonts w:hint="eastAsia"/>
          <w:szCs w:val="21"/>
          <w:highlight w:val="none"/>
        </w:rPr>
      </w:pPr>
    </w:p>
    <w:p w14:paraId="600B6BA9">
      <w:pPr>
        <w:spacing w:line="360" w:lineRule="auto"/>
        <w:rPr>
          <w:rFonts w:hint="eastAsia" w:ascii="黑体" w:hAnsi="黑体" w:eastAsia="黑体" w:cs="黑体"/>
          <w:highlight w:val="none"/>
        </w:rPr>
      </w:pPr>
      <w:r>
        <w:rPr>
          <w:rFonts w:hint="eastAsia" w:ascii="黑体" w:hAnsi="黑体" w:eastAsia="黑体" w:cs="黑体"/>
          <w:b/>
          <w:sz w:val="28"/>
          <w:szCs w:val="28"/>
          <w:highlight w:val="none"/>
        </w:rPr>
        <w:t>十一、未验收证明</w:t>
      </w:r>
    </w:p>
    <w:p w14:paraId="4474BB3E">
      <w:pPr>
        <w:keepNext/>
        <w:keepLines/>
        <w:spacing w:line="360" w:lineRule="auto"/>
        <w:ind w:firstLine="3534" w:firstLineChars="1100"/>
        <w:rPr>
          <w:rFonts w:hint="eastAsia"/>
          <w:b/>
          <w:bCs/>
          <w:sz w:val="32"/>
          <w:szCs w:val="32"/>
          <w:highlight w:val="none"/>
        </w:rPr>
      </w:pPr>
      <w:r>
        <w:rPr>
          <w:rFonts w:hint="eastAsia"/>
          <w:b/>
          <w:bCs/>
          <w:sz w:val="32"/>
          <w:szCs w:val="32"/>
          <w:highlight w:val="none"/>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highlight w:val="none"/>
              </w:rPr>
            </w:pPr>
            <w:r>
              <w:rPr>
                <w:rFonts w:hint="eastAsia"/>
                <w:sz w:val="28"/>
                <w:szCs w:val="28"/>
                <w:highlight w:val="none"/>
              </w:rPr>
              <w:t>____________（原建设单位）：</w:t>
            </w:r>
          </w:p>
          <w:p w14:paraId="0A567B02">
            <w:pPr>
              <w:spacing w:line="360" w:lineRule="auto"/>
              <w:ind w:firstLine="560" w:firstLineChars="200"/>
              <w:rPr>
                <w:rFonts w:hint="eastAsia"/>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highlight w:val="none"/>
              </w:rPr>
            </w:pPr>
            <w:r>
              <w:rPr>
                <w:rFonts w:hint="eastAsia"/>
                <w:sz w:val="28"/>
                <w:szCs w:val="28"/>
                <w:highlight w:val="none"/>
              </w:rPr>
              <w:t>特此报告。</w:t>
            </w:r>
          </w:p>
          <w:p w14:paraId="565145C6">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2894CEC6">
            <w:pPr>
              <w:spacing w:line="360" w:lineRule="auto"/>
              <w:ind w:firstLine="560" w:firstLineChars="200"/>
              <w:jc w:val="right"/>
              <w:rPr>
                <w:rFonts w:hint="eastAsia"/>
                <w:highlight w:val="none"/>
              </w:rPr>
            </w:pPr>
            <w:r>
              <w:rPr>
                <w:rFonts w:hint="eastAsia"/>
                <w:sz w:val="28"/>
                <w:szCs w:val="28"/>
                <w:highlight w:val="none"/>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highlight w:val="none"/>
              </w:rPr>
            </w:pPr>
            <w:r>
              <w:rPr>
                <w:rFonts w:hint="eastAsia"/>
                <w:sz w:val="28"/>
                <w:szCs w:val="28"/>
                <w:highlight w:val="none"/>
              </w:rPr>
              <w:t>原建设单位意见：</w:t>
            </w:r>
          </w:p>
          <w:p w14:paraId="64B8F8D2">
            <w:pPr>
              <w:spacing w:line="360" w:lineRule="auto"/>
              <w:rPr>
                <w:rFonts w:hint="eastAsia"/>
                <w:sz w:val="28"/>
                <w:szCs w:val="28"/>
                <w:highlight w:val="none"/>
              </w:rPr>
            </w:pPr>
          </w:p>
          <w:p w14:paraId="4E376AC7">
            <w:pPr>
              <w:spacing w:line="360" w:lineRule="auto"/>
              <w:jc w:val="right"/>
              <w:rPr>
                <w:rFonts w:hint="eastAsia"/>
                <w:sz w:val="28"/>
                <w:szCs w:val="28"/>
                <w:highlight w:val="none"/>
              </w:rPr>
            </w:pPr>
            <w:r>
              <w:rPr>
                <w:rFonts w:hint="eastAsia"/>
                <w:sz w:val="28"/>
                <w:szCs w:val="28"/>
                <w:highlight w:val="none"/>
              </w:rPr>
              <w:t>原建设单位（盖章）：</w:t>
            </w:r>
          </w:p>
          <w:p w14:paraId="1B6C4395">
            <w:pPr>
              <w:spacing w:line="360" w:lineRule="auto"/>
              <w:jc w:val="right"/>
              <w:rPr>
                <w:rFonts w:hint="eastAsia"/>
                <w:highlight w:val="none"/>
              </w:rPr>
            </w:pPr>
            <w:r>
              <w:rPr>
                <w:rFonts w:hint="eastAsia"/>
                <w:sz w:val="28"/>
                <w:szCs w:val="28"/>
                <w:highlight w:val="none"/>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highlight w:val="none"/>
              </w:rPr>
            </w:pPr>
            <w:r>
              <w:rPr>
                <w:rFonts w:hint="eastAsia"/>
                <w:sz w:val="28"/>
                <w:szCs w:val="28"/>
                <w:highlight w:val="none"/>
              </w:rPr>
              <w:t>行政主管部门证明：</w:t>
            </w:r>
          </w:p>
          <w:p w14:paraId="2009D263">
            <w:pPr>
              <w:spacing w:line="360" w:lineRule="auto"/>
              <w:ind w:firstLine="560" w:firstLineChars="200"/>
              <w:rPr>
                <w:rFonts w:hint="eastAsia"/>
                <w:sz w:val="28"/>
                <w:szCs w:val="28"/>
                <w:highlight w:val="none"/>
              </w:rPr>
            </w:pPr>
            <w:r>
              <w:rPr>
                <w:rFonts w:hint="eastAsia"/>
                <w:sz w:val="28"/>
                <w:szCs w:val="28"/>
                <w:highlight w:val="none"/>
              </w:rPr>
              <w:t>承包人向原建设单位提交了竣工报告至今已超过120天。情况属实。</w:t>
            </w:r>
          </w:p>
          <w:p w14:paraId="7F4DE392">
            <w:pPr>
              <w:spacing w:line="360" w:lineRule="auto"/>
              <w:jc w:val="right"/>
              <w:rPr>
                <w:rFonts w:hint="eastAsia"/>
                <w:sz w:val="28"/>
                <w:szCs w:val="28"/>
                <w:highlight w:val="none"/>
              </w:rPr>
            </w:pPr>
            <w:r>
              <w:rPr>
                <w:rFonts w:hint="eastAsia"/>
                <w:sz w:val="28"/>
                <w:szCs w:val="28"/>
                <w:highlight w:val="none"/>
              </w:rPr>
              <w:t>行政主管部门（盖章）：</w:t>
            </w:r>
          </w:p>
          <w:p w14:paraId="131FFEFB">
            <w:pPr>
              <w:spacing w:line="360" w:lineRule="auto"/>
              <w:jc w:val="right"/>
              <w:rPr>
                <w:rFonts w:hint="eastAsia"/>
                <w:highlight w:val="none"/>
              </w:rPr>
            </w:pPr>
            <w:r>
              <w:rPr>
                <w:rFonts w:hint="eastAsia"/>
                <w:sz w:val="28"/>
                <w:szCs w:val="28"/>
                <w:highlight w:val="none"/>
              </w:rPr>
              <w:t>___年___月___日</w:t>
            </w:r>
          </w:p>
        </w:tc>
      </w:tr>
    </w:tbl>
    <w:p w14:paraId="3A5E8CA4">
      <w:pPr>
        <w:spacing w:line="360" w:lineRule="auto"/>
        <w:rPr>
          <w:highlight w:val="none"/>
        </w:rPr>
      </w:pPr>
      <w:r>
        <w:rPr>
          <w:rFonts w:hint="eastAsia"/>
          <w:highlight w:val="none"/>
        </w:rPr>
        <w:t>注：在承接新项目时原承接的项目已经竣工验收的，本《证明》不得使用。</w:t>
      </w:r>
    </w:p>
    <w:p w14:paraId="173B902D">
      <w:pPr>
        <w:spacing w:line="360" w:lineRule="auto"/>
        <w:rPr>
          <w:rFonts w:hint="eastAsia"/>
          <w:highlight w:val="none"/>
        </w:rPr>
      </w:pPr>
    </w:p>
    <w:p w14:paraId="08261B6F">
      <w:pPr>
        <w:spacing w:line="360" w:lineRule="auto"/>
        <w:rPr>
          <w:highlight w:val="none"/>
        </w:rPr>
      </w:pPr>
    </w:p>
    <w:p w14:paraId="41BBA4F1">
      <w:pPr>
        <w:pStyle w:val="27"/>
        <w:rPr>
          <w:rFonts w:cs="Times New Roman"/>
          <w:szCs w:val="28"/>
          <w:highlight w:val="none"/>
        </w:rPr>
      </w:pPr>
      <w:r>
        <w:rPr>
          <w:rFonts w:hint="eastAsia" w:cs="Times New Roman"/>
          <w:szCs w:val="28"/>
          <w:highlight w:val="none"/>
        </w:rPr>
        <w:t>十二</w:t>
      </w:r>
      <w:r>
        <w:rPr>
          <w:rFonts w:cs="Times New Roman"/>
          <w:szCs w:val="28"/>
          <w:highlight w:val="none"/>
        </w:rPr>
        <w:t>、</w:t>
      </w:r>
      <w:r>
        <w:rPr>
          <w:rFonts w:hint="eastAsia" w:cs="Times New Roman"/>
          <w:szCs w:val="28"/>
          <w:highlight w:val="none"/>
        </w:rPr>
        <w:t>法定代表人身份证明</w:t>
      </w:r>
    </w:p>
    <w:p w14:paraId="040B7705">
      <w:pPr>
        <w:pStyle w:val="27"/>
        <w:rPr>
          <w:rFonts w:hint="eastAsia" w:cs="Times New Roman"/>
          <w:szCs w:val="28"/>
          <w:highlight w:val="none"/>
        </w:rPr>
      </w:pPr>
    </w:p>
    <w:p w14:paraId="7B5DF0E5">
      <w:pPr>
        <w:snapToGrid w:val="0"/>
        <w:spacing w:line="360" w:lineRule="auto"/>
        <w:jc w:val="center"/>
        <w:rPr>
          <w:rFonts w:hint="eastAsia" w:ascii="方正小标宋简体" w:hAnsi="方正小标宋简体"/>
          <w:color w:val="0000FF"/>
          <w:sz w:val="44"/>
          <w:szCs w:val="44"/>
          <w:highlight w:val="none"/>
        </w:rPr>
      </w:pPr>
      <w:bookmarkStart w:id="678" w:name="_Toc20791_WPSOffice_Level1"/>
      <w:r>
        <w:rPr>
          <w:rFonts w:hint="eastAsia" w:ascii="宋体" w:hAnsi="宋体"/>
          <w:b/>
          <w:sz w:val="32"/>
          <w:szCs w:val="32"/>
          <w:highlight w:val="none"/>
        </w:rPr>
        <w:t>法定代表人身份证明</w:t>
      </w:r>
      <w:bookmarkEnd w:id="678"/>
    </w:p>
    <w:p w14:paraId="263795A7">
      <w:pPr>
        <w:spacing w:line="480" w:lineRule="auto"/>
        <w:ind w:firstLine="420" w:firstLineChars="200"/>
        <w:rPr>
          <w:highlight w:val="none"/>
          <w:u w:val="single"/>
        </w:rPr>
      </w:pPr>
      <w:r>
        <w:rPr>
          <w:rFonts w:hint="eastAsia"/>
          <w:highlight w:val="none"/>
        </w:rPr>
        <w:t>单位名称：</w:t>
      </w:r>
      <w:r>
        <w:rPr>
          <w:highlight w:val="none"/>
          <w:u w:val="single"/>
        </w:rPr>
        <w:t xml:space="preserve">                                     </w:t>
      </w:r>
    </w:p>
    <w:p w14:paraId="4250BF90">
      <w:pPr>
        <w:spacing w:line="480" w:lineRule="auto"/>
        <w:ind w:firstLine="420" w:firstLineChars="200"/>
        <w:rPr>
          <w:highlight w:val="none"/>
          <w:u w:val="single"/>
        </w:rPr>
      </w:pPr>
      <w:r>
        <w:rPr>
          <w:rFonts w:hint="eastAsia"/>
          <w:highlight w:val="none"/>
        </w:rPr>
        <w:t>地</w:t>
      </w:r>
      <w:r>
        <w:rPr>
          <w:highlight w:val="none"/>
        </w:rPr>
        <w:t xml:space="preserve">    </w:t>
      </w:r>
      <w:r>
        <w:rPr>
          <w:rFonts w:hint="eastAsia"/>
          <w:highlight w:val="none"/>
        </w:rPr>
        <w:t>址：</w:t>
      </w:r>
      <w:r>
        <w:rPr>
          <w:highlight w:val="none"/>
          <w:u w:val="single"/>
        </w:rPr>
        <w:t xml:space="preserve">                                     </w:t>
      </w:r>
    </w:p>
    <w:p w14:paraId="56F70CD8">
      <w:pPr>
        <w:spacing w:line="480" w:lineRule="auto"/>
        <w:ind w:firstLine="420" w:firstLineChars="200"/>
        <w:rPr>
          <w:rFonts w:ascii="宋体" w:hAnsi="宋体" w:cs="宋体"/>
          <w:highlight w:val="none"/>
        </w:rPr>
      </w:pPr>
      <w:r>
        <w:rPr>
          <w:rFonts w:hint="eastAsia"/>
          <w:highlight w:val="none"/>
        </w:rPr>
        <w:t>姓名：</w:t>
      </w:r>
      <w:r>
        <w:rPr>
          <w:highlight w:val="none"/>
          <w:u w:val="single"/>
        </w:rPr>
        <w:t xml:space="preserve">          </w:t>
      </w:r>
      <w:r>
        <w:rPr>
          <w:rFonts w:hint="eastAsia"/>
          <w:highlight w:val="none"/>
        </w:rPr>
        <w:t>性别：</w:t>
      </w:r>
      <w:r>
        <w:rPr>
          <w:highlight w:val="none"/>
          <w:u w:val="single"/>
        </w:rPr>
        <w:t xml:space="preserve">      </w:t>
      </w:r>
      <w:r>
        <w:rPr>
          <w:rFonts w:hint="eastAsia"/>
          <w:highlight w:val="none"/>
        </w:rPr>
        <w:t>年龄：</w:t>
      </w:r>
      <w:r>
        <w:rPr>
          <w:highlight w:val="none"/>
          <w:u w:val="single"/>
        </w:rPr>
        <w:t xml:space="preserve">      </w:t>
      </w:r>
      <w:r>
        <w:rPr>
          <w:rFonts w:hint="eastAsia"/>
          <w:highlight w:val="none"/>
        </w:rPr>
        <w:t>职务：</w:t>
      </w:r>
      <w:r>
        <w:rPr>
          <w:highlight w:val="none"/>
          <w:u w:val="single"/>
        </w:rPr>
        <w:t xml:space="preserve">       </w:t>
      </w:r>
      <w:r>
        <w:rPr>
          <w:rFonts w:hint="eastAsia"/>
          <w:highlight w:val="none"/>
        </w:rPr>
        <w:t>系</w:t>
      </w:r>
      <w:r>
        <w:rPr>
          <w:highlight w:val="none"/>
          <w:u w:val="single"/>
        </w:rPr>
        <w:t xml:space="preserve">            </w:t>
      </w:r>
      <w:r>
        <w:rPr>
          <w:rFonts w:hint="eastAsia"/>
          <w:highlight w:val="none"/>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highlight w:val="none"/>
        </w:rPr>
      </w:pPr>
      <w:r>
        <w:rPr>
          <w:rFonts w:hint="eastAsia" w:ascii="宋体" w:hAnsi="宋体" w:cs="宋体"/>
          <w:b/>
          <w:highlight w:val="none"/>
        </w:rPr>
        <w:t>法定代表人手机</w:t>
      </w:r>
      <w:r>
        <w:rPr>
          <w:rFonts w:ascii="宋体" w:hAnsi="宋体" w:cs="宋体"/>
          <w:b/>
          <w:highlight w:val="none"/>
        </w:rPr>
        <w:t>号码</w:t>
      </w:r>
      <w:r>
        <w:rPr>
          <w:rFonts w:hint="eastAsia" w:ascii="宋体" w:hAnsi="宋体" w:cs="宋体"/>
          <w:b/>
          <w:highlight w:val="none"/>
        </w:rPr>
        <w:t>：</w:t>
      </w:r>
      <w:r>
        <w:rPr>
          <w:rFonts w:hint="eastAsia" w:ascii="宋体" w:hAnsi="宋体" w:cs="宋体"/>
          <w:b/>
          <w:highlight w:val="none"/>
          <w:u w:val="single"/>
        </w:rPr>
        <w:t xml:space="preserve">        </w:t>
      </w:r>
      <w:r>
        <w:rPr>
          <w:rFonts w:ascii="宋体" w:hAnsi="宋体" w:cs="宋体"/>
          <w:b/>
          <w:highlight w:val="none"/>
          <w:u w:val="single"/>
        </w:rPr>
        <w:t xml:space="preserve">     </w:t>
      </w:r>
      <w:r>
        <w:rPr>
          <w:rFonts w:hint="eastAsia" w:ascii="宋体" w:hAnsi="宋体" w:cs="宋体"/>
          <w:b/>
          <w:highlight w:val="none"/>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highlight w:val="none"/>
        </w:rPr>
      </w:pPr>
      <w:r>
        <w:rPr>
          <w:rFonts w:hint="eastAsia" w:ascii="宋体" w:hAnsi="宋体" w:cs="宋体"/>
          <w:highlight w:val="none"/>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法定代表人身份证背面复印件粘贴处</w:t>
            </w:r>
          </w:p>
        </w:tc>
      </w:tr>
    </w:tbl>
    <w:p w14:paraId="45670BFD">
      <w:pPr>
        <w:spacing w:line="480" w:lineRule="auto"/>
        <w:rPr>
          <w:highlight w:val="none"/>
        </w:rPr>
      </w:pPr>
      <w:r>
        <w:rPr>
          <w:rFonts w:hint="eastAsia"/>
          <w:highlight w:val="none"/>
        </w:rPr>
        <w:t>特此证明。</w:t>
      </w:r>
    </w:p>
    <w:p w14:paraId="07701F11">
      <w:pPr>
        <w:spacing w:line="480" w:lineRule="auto"/>
        <w:ind w:firstLine="3990" w:firstLineChars="1900"/>
        <w:rPr>
          <w:highlight w:val="none"/>
        </w:rPr>
      </w:pPr>
    </w:p>
    <w:p w14:paraId="5E89ACE5">
      <w:pPr>
        <w:spacing w:line="480" w:lineRule="auto"/>
        <w:ind w:firstLine="3990" w:firstLineChars="1900"/>
        <w:rPr>
          <w:highlight w:val="none"/>
          <w:u w:val="single"/>
        </w:rPr>
      </w:pPr>
      <w:r>
        <w:rPr>
          <w:rFonts w:hint="eastAsia"/>
          <w:highlight w:val="none"/>
        </w:rPr>
        <w:t>投标人：</w:t>
      </w:r>
      <w:r>
        <w:rPr>
          <w:highlight w:val="none"/>
          <w:u w:val="single"/>
        </w:rPr>
        <w:t xml:space="preserve">           </w:t>
      </w:r>
      <w:r>
        <w:rPr>
          <w:rFonts w:hint="eastAsia"/>
          <w:highlight w:val="none"/>
          <w:u w:val="single"/>
        </w:rPr>
        <w:t>（单位盖章）</w:t>
      </w:r>
      <w:r>
        <w:rPr>
          <w:highlight w:val="none"/>
          <w:u w:val="single"/>
        </w:rPr>
        <w:t xml:space="preserve">       </w:t>
      </w:r>
    </w:p>
    <w:p w14:paraId="06BE5B5D">
      <w:pPr>
        <w:spacing w:line="480" w:lineRule="auto"/>
        <w:ind w:firstLine="3990" w:firstLineChars="1900"/>
        <w:rPr>
          <w:highlight w:val="none"/>
        </w:rPr>
      </w:pPr>
      <w:r>
        <w:rPr>
          <w:rFonts w:hint="eastAsia"/>
          <w:highlight w:val="none"/>
        </w:rPr>
        <w:t>日</w:t>
      </w:r>
      <w:r>
        <w:rPr>
          <w:highlight w:val="none"/>
        </w:rPr>
        <w:t xml:space="preserve">  </w:t>
      </w:r>
      <w:r>
        <w:rPr>
          <w:rFonts w:hint="eastAsia"/>
          <w:highlight w:val="none"/>
        </w:rPr>
        <w:t>期：</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14:paraId="2BBAFC02">
      <w:pPr>
        <w:spacing w:line="480" w:lineRule="auto"/>
        <w:ind w:firstLine="3990" w:firstLineChars="1900"/>
        <w:rPr>
          <w:highlight w:val="none"/>
        </w:rPr>
      </w:pPr>
    </w:p>
    <w:p w14:paraId="668D9320">
      <w:pPr>
        <w:pStyle w:val="9"/>
        <w:rPr>
          <w:highlight w:val="none"/>
        </w:rPr>
      </w:pPr>
    </w:p>
    <w:p w14:paraId="12BFD0C6">
      <w:pPr>
        <w:pStyle w:val="4"/>
        <w:rPr>
          <w:highlight w:val="none"/>
        </w:rPr>
      </w:pPr>
    </w:p>
    <w:p w14:paraId="3C0ED704">
      <w:pPr>
        <w:pStyle w:val="9"/>
        <w:rPr>
          <w:highlight w:val="none"/>
        </w:rPr>
      </w:pPr>
    </w:p>
    <w:p w14:paraId="6F19FA4E">
      <w:pPr>
        <w:pStyle w:val="4"/>
        <w:rPr>
          <w:highlight w:val="none"/>
        </w:rPr>
      </w:pPr>
    </w:p>
    <w:p w14:paraId="728B8BF1">
      <w:pPr>
        <w:pStyle w:val="9"/>
        <w:rPr>
          <w:highlight w:val="none"/>
        </w:rPr>
      </w:pPr>
    </w:p>
    <w:p w14:paraId="5D26F085">
      <w:pPr>
        <w:pStyle w:val="7"/>
        <w:spacing w:line="360" w:lineRule="auto"/>
        <w:ind w:left="522"/>
        <w:rPr>
          <w:b/>
          <w:position w:val="-4"/>
          <w:highlight w:val="none"/>
        </w:rPr>
      </w:pPr>
    </w:p>
    <w:p w14:paraId="4F55CD4A">
      <w:pPr>
        <w:pStyle w:val="27"/>
        <w:rPr>
          <w:highlight w:val="none"/>
        </w:rPr>
      </w:pPr>
      <w:r>
        <w:rPr>
          <w:rFonts w:hint="eastAsia" w:cs="Times New Roman"/>
          <w:szCs w:val="28"/>
          <w:highlight w:val="none"/>
        </w:rPr>
        <w:t>附录1. 递交工程保函时出具的证明文件（线下）</w:t>
      </w:r>
    </w:p>
    <w:p w14:paraId="020E3F44">
      <w:pPr>
        <w:pStyle w:val="3"/>
        <w:rPr>
          <w:rFonts w:ascii="黑体" w:hAnsi="黑体" w:cs="宋体"/>
          <w:b w:val="0"/>
          <w:sz w:val="28"/>
          <w:szCs w:val="28"/>
          <w:highlight w:val="none"/>
        </w:rPr>
      </w:pPr>
    </w:p>
    <w:p w14:paraId="069ED85A">
      <w:pPr>
        <w:pStyle w:val="4"/>
        <w:rPr>
          <w:highlight w:val="none"/>
        </w:rPr>
      </w:pPr>
    </w:p>
    <w:p w14:paraId="6120A65F">
      <w:pPr>
        <w:spacing w:line="460" w:lineRule="exact"/>
        <w:jc w:val="center"/>
        <w:rPr>
          <w:rFonts w:ascii="宋体" w:hAnsi="宋体"/>
          <w:sz w:val="36"/>
          <w:highlight w:val="none"/>
        </w:rPr>
      </w:pPr>
      <w:r>
        <w:rPr>
          <w:rFonts w:ascii="宋体" w:hAnsi="宋体"/>
          <w:b/>
          <w:sz w:val="36"/>
          <w:highlight w:val="none"/>
        </w:rPr>
        <w:t>法定代表人身份证明</w:t>
      </w:r>
    </w:p>
    <w:p w14:paraId="55CC7137">
      <w:pPr>
        <w:snapToGrid w:val="0"/>
        <w:spacing w:line="360" w:lineRule="auto"/>
        <w:ind w:firstLine="480"/>
        <w:rPr>
          <w:rFonts w:ascii="宋体" w:hAnsi="宋体"/>
          <w:b/>
          <w:szCs w:val="21"/>
          <w:highlight w:val="none"/>
        </w:rPr>
      </w:pPr>
    </w:p>
    <w:p w14:paraId="1593A6A1">
      <w:pPr>
        <w:snapToGrid w:val="0"/>
        <w:spacing w:line="360" w:lineRule="auto"/>
        <w:ind w:firstLine="480"/>
        <w:rPr>
          <w:rFonts w:ascii="宋体" w:hAnsi="宋体"/>
          <w:highlight w:val="none"/>
        </w:rPr>
      </w:pPr>
      <w:r>
        <w:rPr>
          <w:rFonts w:ascii="宋体" w:hAnsi="宋体"/>
          <w:highlight w:val="none"/>
        </w:rPr>
        <w:t>投标人名称：</w:t>
      </w:r>
      <w:r>
        <w:rPr>
          <w:rFonts w:hint="eastAsia" w:ascii="宋体" w:hAnsi="宋体"/>
          <w:highlight w:val="none"/>
          <w:u w:val="single"/>
        </w:rPr>
        <w:t xml:space="preserve">                                        </w:t>
      </w:r>
      <w:r>
        <w:rPr>
          <w:rFonts w:hint="eastAsia" w:ascii="宋体" w:hAnsi="宋体"/>
          <w:highlight w:val="none"/>
        </w:rPr>
        <w:t xml:space="preserve">           </w:t>
      </w:r>
    </w:p>
    <w:p w14:paraId="518C0851">
      <w:pPr>
        <w:snapToGrid w:val="0"/>
        <w:spacing w:line="360" w:lineRule="auto"/>
        <w:ind w:firstLine="480"/>
        <w:rPr>
          <w:rFonts w:ascii="宋体" w:hAnsi="宋体"/>
          <w:highlight w:val="none"/>
          <w:u w:val="single"/>
        </w:rPr>
      </w:pPr>
      <w:r>
        <w:rPr>
          <w:rFonts w:ascii="宋体" w:hAnsi="宋体"/>
          <w:highlight w:val="none"/>
        </w:rPr>
        <w:t>单位性质：</w:t>
      </w:r>
      <w:r>
        <w:rPr>
          <w:rFonts w:hint="eastAsia" w:ascii="宋体" w:hAnsi="宋体"/>
          <w:highlight w:val="none"/>
          <w:u w:val="single"/>
        </w:rPr>
        <w:t xml:space="preserve">                                          </w:t>
      </w:r>
    </w:p>
    <w:p w14:paraId="195362E7">
      <w:pPr>
        <w:snapToGrid w:val="0"/>
        <w:spacing w:line="360" w:lineRule="auto"/>
        <w:ind w:firstLine="480"/>
        <w:rPr>
          <w:rFonts w:ascii="宋体" w:hAnsi="宋体"/>
          <w:highlight w:val="none"/>
        </w:rPr>
      </w:pPr>
      <w:r>
        <w:rPr>
          <w:rFonts w:ascii="宋体" w:hAnsi="宋体"/>
          <w:highlight w:val="none"/>
        </w:rPr>
        <w:t>地址：</w:t>
      </w:r>
      <w:r>
        <w:rPr>
          <w:rFonts w:hint="eastAsia" w:ascii="宋体" w:hAnsi="宋体"/>
          <w:highlight w:val="none"/>
          <w:u w:val="single"/>
        </w:rPr>
        <w:t xml:space="preserve">                                              </w:t>
      </w:r>
    </w:p>
    <w:p w14:paraId="0B4F7327">
      <w:pPr>
        <w:snapToGrid w:val="0"/>
        <w:spacing w:line="360" w:lineRule="auto"/>
        <w:ind w:firstLine="480"/>
        <w:rPr>
          <w:rFonts w:ascii="宋体" w:hAnsi="宋体"/>
          <w:highlight w:val="none"/>
        </w:rPr>
      </w:pPr>
      <w:r>
        <w:rPr>
          <w:rFonts w:ascii="宋体" w:hAnsi="宋体"/>
          <w:highlight w:val="none"/>
        </w:rPr>
        <w:t>成立时间：</w:t>
      </w:r>
      <w:r>
        <w:rPr>
          <w:rFonts w:hint="eastAsia" w:ascii="宋体" w:hAnsi="宋体"/>
          <w:highlight w:val="none"/>
          <w:u w:val="single"/>
        </w:rPr>
        <w:t xml:space="preserve">      </w:t>
      </w:r>
      <w:r>
        <w:rPr>
          <w:rFonts w:ascii="宋体" w:hAnsi="宋体"/>
          <w:highlight w:val="none"/>
        </w:rPr>
        <w:t>年</w:t>
      </w:r>
      <w:r>
        <w:rPr>
          <w:rFonts w:hint="eastAsia" w:ascii="宋体" w:hAnsi="宋体"/>
          <w:highlight w:val="none"/>
          <w:u w:val="single"/>
        </w:rPr>
        <w:t xml:space="preserve">   </w:t>
      </w:r>
      <w:r>
        <w:rPr>
          <w:rFonts w:ascii="宋体" w:hAnsi="宋体"/>
          <w:highlight w:val="none"/>
        </w:rPr>
        <w:t>月</w:t>
      </w:r>
      <w:r>
        <w:rPr>
          <w:rFonts w:hint="eastAsia" w:ascii="宋体" w:hAnsi="宋体"/>
          <w:highlight w:val="none"/>
          <w:u w:val="single"/>
        </w:rPr>
        <w:t xml:space="preserve">   </w:t>
      </w:r>
      <w:r>
        <w:rPr>
          <w:rFonts w:ascii="宋体" w:hAnsi="宋体"/>
          <w:highlight w:val="none"/>
        </w:rPr>
        <w:t>日</w:t>
      </w:r>
    </w:p>
    <w:p w14:paraId="440FDD2D">
      <w:pPr>
        <w:snapToGrid w:val="0"/>
        <w:spacing w:line="360" w:lineRule="auto"/>
        <w:ind w:firstLine="480"/>
        <w:rPr>
          <w:rFonts w:ascii="宋体" w:hAnsi="宋体"/>
          <w:highlight w:val="none"/>
        </w:rPr>
      </w:pPr>
      <w:r>
        <w:rPr>
          <w:rFonts w:ascii="宋体" w:hAnsi="宋体"/>
          <w:highlight w:val="none"/>
        </w:rPr>
        <w:t>经营期限：</w:t>
      </w:r>
      <w:r>
        <w:rPr>
          <w:rFonts w:hint="eastAsia" w:ascii="宋体" w:hAnsi="宋体"/>
          <w:highlight w:val="none"/>
          <w:u w:val="single"/>
        </w:rPr>
        <w:t xml:space="preserve">                                         </w:t>
      </w:r>
    </w:p>
    <w:p w14:paraId="58E70430">
      <w:pPr>
        <w:snapToGrid w:val="0"/>
        <w:spacing w:line="360" w:lineRule="auto"/>
        <w:ind w:firstLine="480"/>
        <w:rPr>
          <w:rFonts w:ascii="宋体" w:hAnsi="宋体"/>
          <w:highlight w:val="none"/>
          <w:u w:val="single"/>
        </w:rPr>
      </w:pPr>
      <w:r>
        <w:rPr>
          <w:rFonts w:ascii="宋体" w:hAnsi="宋体"/>
          <w:highlight w:val="none"/>
        </w:rPr>
        <w:t>姓名：</w:t>
      </w:r>
      <w:r>
        <w:rPr>
          <w:rFonts w:hint="eastAsia" w:ascii="宋体" w:hAnsi="宋体"/>
          <w:highlight w:val="none"/>
          <w:u w:val="single"/>
        </w:rPr>
        <w:t xml:space="preserve">             </w:t>
      </w:r>
      <w:r>
        <w:rPr>
          <w:rFonts w:ascii="宋体" w:hAnsi="宋体"/>
          <w:highlight w:val="none"/>
        </w:rPr>
        <w:t>性别：</w:t>
      </w:r>
      <w:r>
        <w:rPr>
          <w:rFonts w:hint="eastAsia" w:ascii="宋体" w:hAnsi="宋体"/>
          <w:highlight w:val="none"/>
          <w:u w:val="single"/>
        </w:rPr>
        <w:t xml:space="preserve">        </w:t>
      </w:r>
      <w:r>
        <w:rPr>
          <w:rFonts w:ascii="宋体" w:hAnsi="宋体"/>
          <w:highlight w:val="none"/>
        </w:rPr>
        <w:t>年龄：</w:t>
      </w:r>
      <w:r>
        <w:rPr>
          <w:rFonts w:hint="eastAsia" w:ascii="宋体" w:hAnsi="宋体"/>
          <w:highlight w:val="none"/>
          <w:u w:val="single"/>
        </w:rPr>
        <w:t xml:space="preserve">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p>
    <w:p w14:paraId="7D5444C7">
      <w:pPr>
        <w:snapToGrid w:val="0"/>
        <w:spacing w:line="360" w:lineRule="auto"/>
        <w:ind w:firstLine="420" w:firstLineChars="200"/>
        <w:rPr>
          <w:rFonts w:ascii="宋体" w:hAnsi="宋体"/>
          <w:highlight w:val="none"/>
        </w:rPr>
      </w:pPr>
      <w:r>
        <w:rPr>
          <w:rFonts w:hint="eastAsia" w:ascii="宋体" w:hAnsi="宋体"/>
          <w:highlight w:val="none"/>
        </w:rPr>
        <w:t>联系电话：</w:t>
      </w:r>
      <w:r>
        <w:rPr>
          <w:rFonts w:hint="eastAsia" w:ascii="宋体" w:hAnsi="宋体"/>
          <w:highlight w:val="none"/>
          <w:u w:val="single"/>
        </w:rPr>
        <w:t xml:space="preserve">         </w:t>
      </w:r>
      <w:r>
        <w:rPr>
          <w:rFonts w:ascii="宋体" w:hAnsi="宋体"/>
          <w:highlight w:val="none"/>
        </w:rPr>
        <w:t>职务：</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系</w:t>
      </w:r>
      <w:r>
        <w:rPr>
          <w:rFonts w:hint="eastAsia" w:ascii="宋体" w:hAnsi="宋体"/>
          <w:highlight w:val="none"/>
          <w:u w:val="single"/>
        </w:rPr>
        <w:t xml:space="preserve">                  </w:t>
      </w:r>
      <w:r>
        <w:rPr>
          <w:rFonts w:ascii="宋体" w:hAnsi="宋体"/>
          <w:highlight w:val="none"/>
        </w:rPr>
        <w:t>（投标人名称）的法定代表人。</w:t>
      </w:r>
    </w:p>
    <w:p w14:paraId="18EADB40">
      <w:pPr>
        <w:spacing w:line="360" w:lineRule="auto"/>
        <w:rPr>
          <w:rFonts w:ascii="宋体" w:hAnsi="宋体"/>
          <w:szCs w:val="21"/>
          <w:highlight w:val="none"/>
        </w:rPr>
      </w:pPr>
    </w:p>
    <w:p w14:paraId="61FD2367">
      <w:pPr>
        <w:spacing w:line="360" w:lineRule="auto"/>
        <w:rPr>
          <w:rFonts w:ascii="宋体" w:hAnsi="宋体"/>
          <w:szCs w:val="21"/>
          <w:highlight w:val="none"/>
        </w:rPr>
      </w:pPr>
    </w:p>
    <w:p w14:paraId="61AFFF13">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677E3571">
      <w:pPr>
        <w:spacing w:line="360" w:lineRule="auto"/>
        <w:rPr>
          <w:rFonts w:ascii="宋体" w:hAnsi="宋体"/>
          <w:szCs w:val="21"/>
          <w:highlight w:val="none"/>
        </w:rPr>
      </w:pPr>
    </w:p>
    <w:p w14:paraId="16923D95">
      <w:pPr>
        <w:spacing w:line="360" w:lineRule="auto"/>
        <w:rPr>
          <w:rFonts w:ascii="宋体" w:hAnsi="宋体"/>
          <w:szCs w:val="21"/>
          <w:highlight w:val="none"/>
        </w:rPr>
      </w:pPr>
    </w:p>
    <w:p w14:paraId="4FD5659E">
      <w:pPr>
        <w:spacing w:line="500" w:lineRule="exact"/>
        <w:ind w:firstLine="3840"/>
        <w:rPr>
          <w:rFonts w:ascii="宋体" w:hAnsi="宋体"/>
          <w:highlight w:val="none"/>
        </w:rPr>
      </w:pPr>
    </w:p>
    <w:p w14:paraId="56ED59C2">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6C45E29B">
      <w:pPr>
        <w:spacing w:line="360" w:lineRule="auto"/>
        <w:ind w:firstLine="5160"/>
        <w:rPr>
          <w:rFonts w:ascii="宋体" w:hAnsi="宋体"/>
          <w:highlight w:val="none"/>
        </w:rPr>
      </w:pPr>
    </w:p>
    <w:p w14:paraId="5A514401">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14AC0B67">
      <w:pPr>
        <w:rPr>
          <w:rFonts w:ascii="宋体" w:hAnsi="宋体"/>
          <w:szCs w:val="21"/>
          <w:highlight w:val="none"/>
        </w:rPr>
      </w:pPr>
    </w:p>
    <w:p w14:paraId="49C5AA6D">
      <w:pPr>
        <w:spacing w:line="460" w:lineRule="exact"/>
        <w:rPr>
          <w:rFonts w:ascii="宋体" w:hAnsi="宋体"/>
          <w:b/>
          <w:highlight w:val="none"/>
        </w:rPr>
      </w:pPr>
    </w:p>
    <w:p w14:paraId="0C258906">
      <w:pPr>
        <w:spacing w:line="460" w:lineRule="exact"/>
        <w:rPr>
          <w:rFonts w:ascii="宋体" w:hAnsi="宋体"/>
          <w:b/>
          <w:highlight w:val="none"/>
        </w:rPr>
      </w:pPr>
    </w:p>
    <w:p w14:paraId="18FDE217">
      <w:pPr>
        <w:spacing w:line="460" w:lineRule="exact"/>
        <w:rPr>
          <w:rFonts w:ascii="宋体" w:hAnsi="宋体"/>
          <w:b/>
          <w:szCs w:val="21"/>
          <w:highlight w:val="none"/>
        </w:rPr>
      </w:pPr>
      <w:r>
        <w:rPr>
          <w:rFonts w:hint="eastAsia" w:ascii="宋体" w:hAnsi="宋体"/>
          <w:b/>
          <w:bCs/>
          <w:szCs w:val="21"/>
          <w:highlight w:val="none"/>
        </w:rPr>
        <w:t>注：仅用于递交工程保函时出具，须采用线下盖章。</w:t>
      </w:r>
    </w:p>
    <w:p w14:paraId="36C41A82">
      <w:pPr>
        <w:spacing w:line="460" w:lineRule="exact"/>
        <w:rPr>
          <w:rFonts w:ascii="宋体" w:hAnsi="宋体"/>
          <w:b/>
          <w:highlight w:val="none"/>
        </w:rPr>
      </w:pPr>
    </w:p>
    <w:p w14:paraId="6856DAD0">
      <w:pPr>
        <w:spacing w:line="460" w:lineRule="exact"/>
        <w:rPr>
          <w:rFonts w:ascii="宋体" w:hAnsi="宋体"/>
          <w:b/>
          <w:highlight w:val="none"/>
        </w:rPr>
      </w:pPr>
    </w:p>
    <w:p w14:paraId="6DF02AD9">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7048E788">
      <w:pPr>
        <w:spacing w:line="460" w:lineRule="exact"/>
        <w:jc w:val="center"/>
        <w:rPr>
          <w:rFonts w:ascii="宋体" w:hAnsi="宋体"/>
          <w:b/>
          <w:sz w:val="36"/>
          <w:highlight w:val="none"/>
        </w:rPr>
      </w:pPr>
      <w:r>
        <w:rPr>
          <w:rFonts w:ascii="宋体" w:hAnsi="宋体"/>
          <w:b/>
          <w:sz w:val="36"/>
          <w:highlight w:val="none"/>
        </w:rPr>
        <w:t>授权委托书</w:t>
      </w:r>
    </w:p>
    <w:p w14:paraId="385285DC">
      <w:pPr>
        <w:snapToGrid w:val="0"/>
        <w:spacing w:line="360" w:lineRule="auto"/>
        <w:ind w:firstLine="480"/>
        <w:rPr>
          <w:rFonts w:ascii="宋体" w:hAnsi="宋体"/>
          <w:b/>
          <w:szCs w:val="21"/>
          <w:highlight w:val="none"/>
        </w:rPr>
      </w:pPr>
    </w:p>
    <w:p w14:paraId="103D5EA4">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highlight w:val="none"/>
        </w:rPr>
        <w:t>、撤回、修改</w:t>
      </w:r>
      <w:r>
        <w:rPr>
          <w:rFonts w:hint="eastAsia" w:ascii="宋体" w:hAnsi="宋体"/>
          <w:highlight w:val="none"/>
          <w:u w:val="single"/>
        </w:rPr>
        <w:t xml:space="preserve">             </w:t>
      </w:r>
      <w:r>
        <w:rPr>
          <w:rFonts w:ascii="宋体" w:hAnsi="宋体"/>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26885177">
      <w:pPr>
        <w:snapToGrid w:val="0"/>
        <w:spacing w:line="360" w:lineRule="auto"/>
        <w:ind w:firstLine="480"/>
        <w:rPr>
          <w:rFonts w:ascii="宋体" w:hAnsi="宋体"/>
          <w:highlight w:val="none"/>
        </w:rPr>
      </w:pPr>
      <w:r>
        <w:rPr>
          <w:rFonts w:ascii="宋体" w:hAnsi="宋体"/>
          <w:szCs w:val="21"/>
          <w:highlight w:val="none"/>
        </w:rPr>
        <w:t>代理人无转委托权。</w:t>
      </w:r>
    </w:p>
    <w:p w14:paraId="3C0564FF">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07C4AE6C">
      <w:pPr>
        <w:snapToGrid w:val="0"/>
        <w:spacing w:line="360" w:lineRule="auto"/>
        <w:ind w:firstLine="480"/>
        <w:rPr>
          <w:rFonts w:ascii="宋体" w:hAnsi="宋体"/>
          <w:szCs w:val="21"/>
          <w:highlight w:val="none"/>
        </w:rPr>
      </w:pPr>
    </w:p>
    <w:p w14:paraId="375E1C9E">
      <w:pPr>
        <w:snapToGrid w:val="0"/>
        <w:spacing w:line="360" w:lineRule="auto"/>
        <w:ind w:firstLine="3360" w:firstLineChars="16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highlight w:val="none"/>
        </w:rPr>
        <w:t>公</w:t>
      </w:r>
      <w:r>
        <w:rPr>
          <w:rFonts w:ascii="宋体" w:hAnsi="宋体"/>
          <w:szCs w:val="21"/>
          <w:highlight w:val="none"/>
        </w:rPr>
        <w:t>章）</w:t>
      </w:r>
    </w:p>
    <w:p w14:paraId="777BF593">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6963398">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01645515">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F8EF3FA">
      <w:pPr>
        <w:snapToGrid w:val="0"/>
        <w:spacing w:line="360" w:lineRule="auto"/>
        <w:ind w:firstLine="3360"/>
        <w:rPr>
          <w:rFonts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6D4AC7B2">
      <w:pPr>
        <w:pStyle w:val="34"/>
        <w:ind w:firstLine="2520" w:firstLineChars="1200"/>
        <w:rPr>
          <w:highlight w:val="none"/>
        </w:rPr>
      </w:pPr>
      <w:r>
        <w:rPr>
          <w:rFonts w:hint="eastAsia" w:ascii="宋体" w:hAnsi="宋体"/>
          <w:szCs w:val="21"/>
          <w:highlight w:val="none"/>
        </w:rPr>
        <w:t>联系电话：</w:t>
      </w:r>
      <w:r>
        <w:rPr>
          <w:rFonts w:hint="eastAsia" w:ascii="宋体" w:hAnsi="宋体"/>
          <w:highlight w:val="none"/>
          <w:u w:val="single"/>
        </w:rPr>
        <w:t xml:space="preserve">                       </w:t>
      </w:r>
    </w:p>
    <w:p w14:paraId="54742776">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6A219CE3">
      <w:pPr>
        <w:snapToGrid w:val="0"/>
        <w:spacing w:line="360" w:lineRule="auto"/>
        <w:ind w:firstLine="210"/>
        <w:rPr>
          <w:rFonts w:ascii="宋体" w:hAnsi="宋体"/>
          <w:highlight w:val="none"/>
        </w:rPr>
      </w:pPr>
    </w:p>
    <w:p w14:paraId="170DD391">
      <w:pPr>
        <w:snapToGrid w:val="0"/>
        <w:spacing w:line="360" w:lineRule="auto"/>
        <w:ind w:firstLine="210"/>
        <w:rPr>
          <w:rFonts w:ascii="宋体" w:hAnsi="宋体"/>
          <w:highlight w:val="none"/>
        </w:rPr>
      </w:pPr>
    </w:p>
    <w:p w14:paraId="33C9A949">
      <w:pPr>
        <w:snapToGrid w:val="0"/>
        <w:spacing w:line="360" w:lineRule="auto"/>
        <w:ind w:firstLine="210"/>
        <w:rPr>
          <w:rFonts w:ascii="宋体" w:hAnsi="宋体"/>
          <w:highlight w:val="none"/>
        </w:rPr>
      </w:pPr>
    </w:p>
    <w:p w14:paraId="06483FCA">
      <w:pPr>
        <w:snapToGrid w:val="0"/>
        <w:spacing w:line="360" w:lineRule="auto"/>
        <w:ind w:firstLine="210"/>
        <w:rPr>
          <w:rFonts w:ascii="宋体" w:hAnsi="宋体"/>
          <w:highlight w:val="none"/>
        </w:rPr>
      </w:pPr>
    </w:p>
    <w:p w14:paraId="6B7A7870">
      <w:pPr>
        <w:snapToGrid w:val="0"/>
        <w:spacing w:line="360" w:lineRule="auto"/>
        <w:ind w:firstLine="210"/>
        <w:rPr>
          <w:rFonts w:ascii="宋体" w:hAnsi="宋体"/>
          <w:highlight w:val="none"/>
        </w:rPr>
      </w:pPr>
    </w:p>
    <w:p w14:paraId="5D927C4B">
      <w:pPr>
        <w:pStyle w:val="34"/>
        <w:spacing w:line="360" w:lineRule="auto"/>
        <w:ind w:left="522" w:firstLine="210"/>
        <w:rPr>
          <w:rFonts w:ascii="宋体" w:hAnsi="宋体"/>
          <w:sz w:val="21"/>
          <w:szCs w:val="21"/>
          <w:highlight w:val="none"/>
        </w:rPr>
      </w:pPr>
      <w:r>
        <w:rPr>
          <w:rFonts w:ascii="宋体" w:hAnsi="宋体"/>
          <w:sz w:val="21"/>
          <w:szCs w:val="21"/>
          <w:highlight w:val="none"/>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sz w:val="21"/>
          <w:szCs w:val="21"/>
          <w:highlight w:val="none"/>
        </w:rPr>
        <w:t>2. 仅用于递交工程保函时出具，须采用线下盖章。</w:t>
      </w:r>
    </w:p>
    <w:sectPr>
      <w:footerReference r:id="rId1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49A3">
    <w:pPr>
      <w:pStyle w:val="1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29481A">
                          <w:pPr>
                            <w:pStyle w:val="12"/>
                            <w:jc w:val="center"/>
                          </w:pPr>
                          <w:r>
                            <w:fldChar w:fldCharType="begin"/>
                          </w:r>
                          <w:r>
                            <w:rPr>
                              <w:rStyle w:val="18"/>
                            </w:rPr>
                            <w:instrText xml:space="preserve"> PAGE </w:instrText>
                          </w:r>
                          <w:r>
                            <w:fldChar w:fldCharType="separate"/>
                          </w:r>
                          <w:r>
                            <w:rPr>
                              <w:rStyle w:val="18"/>
                            </w:rPr>
                            <w:t>69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329481A">
                    <w:pPr>
                      <w:pStyle w:val="12"/>
                      <w:jc w:val="center"/>
                    </w:pPr>
                    <w:r>
                      <w:fldChar w:fldCharType="begin"/>
                    </w:r>
                    <w:r>
                      <w:rPr>
                        <w:rStyle w:val="18"/>
                      </w:rPr>
                      <w:instrText xml:space="preserve"> PAGE </w:instrText>
                    </w:r>
                    <w:r>
                      <w:fldChar w:fldCharType="separate"/>
                    </w:r>
                    <w:r>
                      <w:rPr>
                        <w:rStyle w:val="18"/>
                      </w:rP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3">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4">
    <w:nsid w:val="F2CB379B"/>
    <w:multiLevelType w:val="singleLevel"/>
    <w:tmpl w:val="F2CB379B"/>
    <w:lvl w:ilvl="0" w:tentative="0">
      <w:start w:val="2"/>
      <w:numFmt w:val="decimal"/>
      <w:suff w:val="nothing"/>
      <w:lvlText w:val="（%1）"/>
      <w:lvlJc w:val="left"/>
    </w:lvl>
  </w:abstractNum>
  <w:abstractNum w:abstractNumId="5">
    <w:nsid w:val="F67FC90D"/>
    <w:multiLevelType w:val="singleLevel"/>
    <w:tmpl w:val="F67FC90D"/>
    <w:lvl w:ilvl="0" w:tentative="0">
      <w:start w:val="1"/>
      <w:numFmt w:val="decimal"/>
      <w:lvlText w:val="(%1)"/>
      <w:lvlJc w:val="left"/>
      <w:pPr>
        <w:ind w:left="425" w:hanging="425"/>
      </w:pPr>
      <w:rPr>
        <w:rFonts w:hint="default"/>
      </w:rPr>
    </w:lvl>
  </w:abstractNum>
  <w:abstractNum w:abstractNumId="6">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7">
    <w:nsid w:val="0AC8A8B7"/>
    <w:multiLevelType w:val="singleLevel"/>
    <w:tmpl w:val="0AC8A8B7"/>
    <w:lvl w:ilvl="0" w:tentative="0">
      <w:start w:val="1"/>
      <w:numFmt w:val="decimal"/>
      <w:lvlText w:val="(%1)"/>
      <w:lvlJc w:val="left"/>
      <w:pPr>
        <w:ind w:left="425" w:hanging="425"/>
      </w:pPr>
      <w:rPr>
        <w:rFonts w:hint="default"/>
      </w:rPr>
    </w:lvl>
  </w:abstractNum>
  <w:abstractNum w:abstractNumId="8">
    <w:nsid w:val="0E4B55F7"/>
    <w:multiLevelType w:val="singleLevel"/>
    <w:tmpl w:val="0E4B55F7"/>
    <w:lvl w:ilvl="0" w:tentative="0">
      <w:start w:val="1"/>
      <w:numFmt w:val="decimal"/>
      <w:lvlText w:val="(%1)"/>
      <w:lvlJc w:val="left"/>
      <w:pPr>
        <w:ind w:left="425" w:hanging="425"/>
      </w:pPr>
      <w:rPr>
        <w:rFonts w:hint="default"/>
      </w:rPr>
    </w:lvl>
  </w:abstractNum>
  <w:abstractNum w:abstractNumId="9">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10">
    <w:nsid w:val="2C4EC7D9"/>
    <w:multiLevelType w:val="singleLevel"/>
    <w:tmpl w:val="2C4EC7D9"/>
    <w:lvl w:ilvl="0" w:tentative="0">
      <w:start w:val="1"/>
      <w:numFmt w:val="decimal"/>
      <w:lvlText w:val="%1."/>
      <w:lvlJc w:val="left"/>
      <w:pPr>
        <w:tabs>
          <w:tab w:val="left" w:pos="312"/>
        </w:tabs>
      </w:pPr>
    </w:lvl>
  </w:abstractNum>
  <w:abstractNum w:abstractNumId="11">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2">
    <w:nsid w:val="3CDBF947"/>
    <w:multiLevelType w:val="singleLevel"/>
    <w:tmpl w:val="3CDBF947"/>
    <w:lvl w:ilvl="0" w:tentative="0">
      <w:start w:val="2"/>
      <w:numFmt w:val="decimal"/>
      <w:suff w:val="nothing"/>
      <w:lvlText w:val="（%1）"/>
      <w:lvlJc w:val="left"/>
    </w:lvl>
  </w:abstractNum>
  <w:abstractNum w:abstractNumId="13">
    <w:nsid w:val="4D8159FC"/>
    <w:multiLevelType w:val="singleLevel"/>
    <w:tmpl w:val="4D8159FC"/>
    <w:lvl w:ilvl="0" w:tentative="0">
      <w:start w:val="1"/>
      <w:numFmt w:val="decimal"/>
      <w:lvlText w:val="%1."/>
      <w:lvlJc w:val="left"/>
      <w:pPr>
        <w:tabs>
          <w:tab w:val="left" w:pos="312"/>
        </w:tabs>
      </w:pPr>
    </w:lvl>
  </w:abstractNum>
  <w:abstractNum w:abstractNumId="14">
    <w:nsid w:val="5448E49E"/>
    <w:multiLevelType w:val="singleLevel"/>
    <w:tmpl w:val="5448E49E"/>
    <w:lvl w:ilvl="0" w:tentative="0">
      <w:start w:val="1"/>
      <w:numFmt w:val="decimal"/>
      <w:lvlText w:val="%1."/>
      <w:lvlJc w:val="left"/>
      <w:pPr>
        <w:tabs>
          <w:tab w:val="left" w:pos="312"/>
        </w:tabs>
      </w:pPr>
    </w:lvl>
  </w:abstractNum>
  <w:abstractNum w:abstractNumId="15">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11"/>
  </w:num>
  <w:num w:numId="2">
    <w:abstractNumId w:val="15"/>
  </w:num>
  <w:num w:numId="3">
    <w:abstractNumId w:val="7"/>
  </w:num>
  <w:num w:numId="4">
    <w:abstractNumId w:val="10"/>
  </w:num>
  <w:num w:numId="5">
    <w:abstractNumId w:val="13"/>
  </w:num>
  <w:num w:numId="6">
    <w:abstractNumId w:val="14"/>
  </w:num>
  <w:num w:numId="7">
    <w:abstractNumId w:val="12"/>
  </w:num>
  <w:num w:numId="8">
    <w:abstractNumId w:val="4"/>
  </w:num>
  <w:num w:numId="9">
    <w:abstractNumId w:val="1"/>
  </w:num>
  <w:num w:numId="10">
    <w:abstractNumId w:val="5"/>
  </w:num>
  <w:num w:numId="11">
    <w:abstractNumId w:val="8"/>
  </w:num>
  <w:num w:numId="12">
    <w:abstractNumId w:val="6"/>
  </w:num>
  <w:num w:numId="13">
    <w:abstractNumId w:val="0"/>
  </w:num>
  <w:num w:numId="14">
    <w:abstractNumId w:val="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747AEC"/>
    <w:rsid w:val="0085048E"/>
    <w:rsid w:val="008C50DD"/>
    <w:rsid w:val="00A47FBE"/>
    <w:rsid w:val="01842D38"/>
    <w:rsid w:val="03B11A9D"/>
    <w:rsid w:val="054E09BE"/>
    <w:rsid w:val="06006D63"/>
    <w:rsid w:val="0665409B"/>
    <w:rsid w:val="067B57E2"/>
    <w:rsid w:val="06A1553C"/>
    <w:rsid w:val="08905040"/>
    <w:rsid w:val="0B397091"/>
    <w:rsid w:val="0C5F6CBD"/>
    <w:rsid w:val="0D0A0FA8"/>
    <w:rsid w:val="0D7C0F42"/>
    <w:rsid w:val="0F786D63"/>
    <w:rsid w:val="10967933"/>
    <w:rsid w:val="10CC27C5"/>
    <w:rsid w:val="1193187F"/>
    <w:rsid w:val="11E36B25"/>
    <w:rsid w:val="120E02AD"/>
    <w:rsid w:val="13334A85"/>
    <w:rsid w:val="16777F5D"/>
    <w:rsid w:val="1DB13FB4"/>
    <w:rsid w:val="1DF6675D"/>
    <w:rsid w:val="1E111B4C"/>
    <w:rsid w:val="1F1D16D5"/>
    <w:rsid w:val="1F462BF8"/>
    <w:rsid w:val="1F6542F4"/>
    <w:rsid w:val="203C2688"/>
    <w:rsid w:val="20B42519"/>
    <w:rsid w:val="212570CC"/>
    <w:rsid w:val="214851A7"/>
    <w:rsid w:val="22145301"/>
    <w:rsid w:val="231369CD"/>
    <w:rsid w:val="23EB448F"/>
    <w:rsid w:val="253C3E23"/>
    <w:rsid w:val="25CE36DC"/>
    <w:rsid w:val="26106CD4"/>
    <w:rsid w:val="266C6CB7"/>
    <w:rsid w:val="280D03AF"/>
    <w:rsid w:val="282F4FA1"/>
    <w:rsid w:val="29EF5F9C"/>
    <w:rsid w:val="2A0F7F3C"/>
    <w:rsid w:val="2A88636A"/>
    <w:rsid w:val="2C24507B"/>
    <w:rsid w:val="2C960832"/>
    <w:rsid w:val="2CAA74D3"/>
    <w:rsid w:val="2D7A6889"/>
    <w:rsid w:val="2E151A0F"/>
    <w:rsid w:val="30AF10BB"/>
    <w:rsid w:val="31983A5C"/>
    <w:rsid w:val="326107D8"/>
    <w:rsid w:val="326170B4"/>
    <w:rsid w:val="33413EDE"/>
    <w:rsid w:val="343C2591"/>
    <w:rsid w:val="349A333E"/>
    <w:rsid w:val="355E084C"/>
    <w:rsid w:val="36F111D3"/>
    <w:rsid w:val="37B07887"/>
    <w:rsid w:val="3C4E6795"/>
    <w:rsid w:val="3DC334BD"/>
    <w:rsid w:val="40854C21"/>
    <w:rsid w:val="40C355D0"/>
    <w:rsid w:val="41C0096A"/>
    <w:rsid w:val="423A4242"/>
    <w:rsid w:val="42EF3669"/>
    <w:rsid w:val="436D237B"/>
    <w:rsid w:val="44EE29D7"/>
    <w:rsid w:val="45326C4F"/>
    <w:rsid w:val="462753A7"/>
    <w:rsid w:val="466C44E7"/>
    <w:rsid w:val="468629BF"/>
    <w:rsid w:val="475278DD"/>
    <w:rsid w:val="47BC2528"/>
    <w:rsid w:val="4A0951CC"/>
    <w:rsid w:val="4A6873F9"/>
    <w:rsid w:val="4B3B3A74"/>
    <w:rsid w:val="4B90266C"/>
    <w:rsid w:val="4BF74ED8"/>
    <w:rsid w:val="4C806370"/>
    <w:rsid w:val="518741CF"/>
    <w:rsid w:val="51BD0087"/>
    <w:rsid w:val="521D3526"/>
    <w:rsid w:val="536203AC"/>
    <w:rsid w:val="536E5A80"/>
    <w:rsid w:val="554A7DEE"/>
    <w:rsid w:val="56F34C36"/>
    <w:rsid w:val="581979D5"/>
    <w:rsid w:val="58F44C79"/>
    <w:rsid w:val="59CA2C3E"/>
    <w:rsid w:val="5AE92129"/>
    <w:rsid w:val="5CD72533"/>
    <w:rsid w:val="6030410E"/>
    <w:rsid w:val="6196329D"/>
    <w:rsid w:val="61A34CD1"/>
    <w:rsid w:val="62586D96"/>
    <w:rsid w:val="628019CF"/>
    <w:rsid w:val="63A00532"/>
    <w:rsid w:val="646F1879"/>
    <w:rsid w:val="664F127C"/>
    <w:rsid w:val="69665AFA"/>
    <w:rsid w:val="69CB42FE"/>
    <w:rsid w:val="6AE576A6"/>
    <w:rsid w:val="6B861377"/>
    <w:rsid w:val="6E7647D3"/>
    <w:rsid w:val="6F973D20"/>
    <w:rsid w:val="6FCA2456"/>
    <w:rsid w:val="70787AE6"/>
    <w:rsid w:val="709E4A5F"/>
    <w:rsid w:val="70D513AB"/>
    <w:rsid w:val="73133E0B"/>
    <w:rsid w:val="733049F4"/>
    <w:rsid w:val="73AC6AD7"/>
    <w:rsid w:val="742D309E"/>
    <w:rsid w:val="76A97E3B"/>
    <w:rsid w:val="79A06916"/>
    <w:rsid w:val="79B122B3"/>
    <w:rsid w:val="7C47549D"/>
    <w:rsid w:val="7CA825F9"/>
    <w:rsid w:val="7CBC51FE"/>
    <w:rsid w:val="7D9D2119"/>
    <w:rsid w:val="7EAA7A04"/>
    <w:rsid w:val="7EC83CDF"/>
    <w:rsid w:val="7ED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link w:val="33"/>
    <w:qFormat/>
    <w:uiPriority w:val="0"/>
    <w:pPr>
      <w:ind w:left="3"/>
      <w:outlineLvl w:val="1"/>
    </w:pPr>
    <w:rPr>
      <w:rFonts w:ascii="Cambria" w:hAnsi="Cambria"/>
      <w:b/>
      <w:bCs/>
      <w:sz w:val="32"/>
      <w:szCs w:val="32"/>
    </w:rPr>
  </w:style>
  <w:style w:type="paragraph" w:styleId="5">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6">
    <w:name w:val="Body Text 3"/>
    <w:basedOn w:val="1"/>
    <w:qFormat/>
    <w:uiPriority w:val="99"/>
    <w:pPr>
      <w:spacing w:after="120"/>
    </w:pPr>
    <w:rPr>
      <w:rFonts w:ascii="Times New Roman" w:hAnsi="Times New Roman"/>
      <w:sz w:val="16"/>
      <w:szCs w:val="16"/>
    </w:rPr>
  </w:style>
  <w:style w:type="paragraph" w:styleId="7">
    <w:name w:val="Body Text"/>
    <w:basedOn w:val="1"/>
    <w:next w:val="8"/>
    <w:semiHidden/>
    <w:qFormat/>
    <w:uiPriority w:val="0"/>
    <w:rPr>
      <w:rFonts w:eastAsia="Arial"/>
    </w:rPr>
  </w:style>
  <w:style w:type="paragraph" w:styleId="8">
    <w:name w:val="Body Text First Indent"/>
    <w:basedOn w:val="7"/>
    <w:next w:val="1"/>
    <w:qFormat/>
    <w:uiPriority w:val="0"/>
    <w:pPr>
      <w:tabs>
        <w:tab w:val="left" w:pos="9360"/>
      </w:tabs>
      <w:adjustRightInd/>
      <w:ind w:firstLine="420" w:firstLineChars="100"/>
    </w:pPr>
    <w:rPr>
      <w:sz w:val="21"/>
    </w:rPr>
  </w:style>
  <w:style w:type="paragraph" w:styleId="9">
    <w:name w:val="Body Text Indent"/>
    <w:basedOn w:val="1"/>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3"/>
    <w:semiHidden/>
    <w:unhideWhenUsed/>
    <w:qFormat/>
    <w:uiPriority w:val="99"/>
    <w:pPr>
      <w:tabs>
        <w:tab w:val="center" w:pos="4153"/>
        <w:tab w:val="right" w:pos="8306"/>
      </w:tabs>
    </w:pPr>
    <w:rPr>
      <w:sz w:val="18"/>
      <w:szCs w:val="18"/>
    </w:rPr>
  </w:style>
  <w:style w:type="paragraph" w:styleId="13">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qFormat/>
    <w:uiPriority w:val="0"/>
    <w:pPr>
      <w:autoSpaceDE/>
      <w:autoSpaceDN/>
      <w:adjustRightInd/>
      <w:ind w:left="2100" w:leftChars="1000"/>
      <w:jc w:val="both"/>
    </w:pPr>
    <w:rPr>
      <w:kern w:val="2"/>
      <w:sz w:val="21"/>
      <w:szCs w:val="22"/>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3"/>
    <w:semiHidden/>
    <w:qFormat/>
    <w:uiPriority w:val="99"/>
    <w:rPr>
      <w:sz w:val="18"/>
      <w:szCs w:val="18"/>
    </w:rPr>
  </w:style>
  <w:style w:type="character" w:customStyle="1" w:styleId="23">
    <w:name w:val="页脚 Char"/>
    <w:basedOn w:val="17"/>
    <w:link w:val="12"/>
    <w:semiHidden/>
    <w:qFormat/>
    <w:uiPriority w:val="99"/>
    <w:rPr>
      <w:sz w:val="18"/>
      <w:szCs w:val="18"/>
    </w:rPr>
  </w:style>
  <w:style w:type="character" w:customStyle="1" w:styleId="24">
    <w:name w:val="批注框文本 Char"/>
    <w:basedOn w:val="17"/>
    <w:link w:val="11"/>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7"/>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11664</Words>
  <Characters>12660</Characters>
  <Lines>597</Lines>
  <Paragraphs>168</Paragraphs>
  <TotalTime>1</TotalTime>
  <ScaleCrop>false</ScaleCrop>
  <LinksUpToDate>false</LinksUpToDate>
  <CharactersWithSpaces>12965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苡☆°ら。米</cp:lastModifiedBy>
  <cp:lastPrinted>2025-02-27T00:44:00Z</cp:lastPrinted>
  <dcterms:modified xsi:type="dcterms:W3CDTF">2025-05-23T06:51:51Z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1F10CE1B91084CC19A5633E568C4B8B2_13</vt:lpwstr>
  </property>
  <property fmtid="{D5CDD505-2E9C-101B-9397-08002B2CF9AE}" pid="6" name="KSOTemplateDocerSaveRecord">
    <vt:lpwstr>eyJoZGlkIjoiNDEzYWJlZjg2ZmM0YmZkOTA3NDAyMTVjNWVjYWU2MTciLCJ1c2VySWQiOiIzMDA0Mzc2NDgifQ==</vt:lpwstr>
  </property>
</Properties>
</file>