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eastAsia" w:ascii="宋体" w:hAnsi="宋体" w:eastAsia="宋体" w:cs="宋体"/>
          <w:color w:val="auto"/>
          <w:lang w:eastAsia="zh-CN"/>
        </w:rPr>
      </w:pPr>
    </w:p>
    <w:p w14:paraId="2663F8B3">
      <w:pPr>
        <w:pStyle w:val="8"/>
        <w:spacing w:line="272" w:lineRule="auto"/>
        <w:rPr>
          <w:rFonts w:hint="eastAsia" w:ascii="宋体" w:hAnsi="宋体" w:eastAsia="宋体" w:cs="宋体"/>
          <w:color w:val="auto"/>
          <w:lang w:eastAsia="zh-CN"/>
        </w:rPr>
      </w:pPr>
    </w:p>
    <w:p w14:paraId="5CF49D01">
      <w:pPr>
        <w:pStyle w:val="8"/>
        <w:spacing w:line="272" w:lineRule="auto"/>
        <w:rPr>
          <w:rFonts w:hint="eastAsia" w:ascii="宋体" w:hAnsi="宋体" w:eastAsia="宋体" w:cs="宋体"/>
          <w:color w:val="auto"/>
          <w:lang w:eastAsia="zh-CN"/>
        </w:rPr>
      </w:pPr>
    </w:p>
    <w:p w14:paraId="6D0AB278">
      <w:pPr>
        <w:pStyle w:val="15"/>
        <w:ind w:left="0" w:firstLine="0" w:firstLineChars="0"/>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三门县六邕昌茶叶有限公司山场共富茶市项目</w:t>
      </w:r>
    </w:p>
    <w:p w14:paraId="3441D67B">
      <w:pPr>
        <w:pStyle w:val="8"/>
        <w:spacing w:line="323" w:lineRule="auto"/>
        <w:rPr>
          <w:rFonts w:hint="eastAsia" w:ascii="宋体" w:hAnsi="宋体" w:eastAsia="宋体" w:cs="宋体"/>
          <w:color w:val="auto"/>
          <w:lang w:eastAsia="zh-CN"/>
        </w:rPr>
      </w:pPr>
    </w:p>
    <w:p w14:paraId="316794DE">
      <w:pPr>
        <w:pStyle w:val="8"/>
        <w:spacing w:line="323" w:lineRule="auto"/>
        <w:rPr>
          <w:rFonts w:hint="eastAsia" w:ascii="宋体" w:hAnsi="宋体" w:eastAsia="宋体" w:cs="宋体"/>
          <w:color w:val="auto"/>
          <w:highlight w:val="none"/>
          <w:lang w:eastAsia="zh-CN"/>
        </w:rPr>
      </w:pPr>
    </w:p>
    <w:p w14:paraId="15B0B069">
      <w:pPr>
        <w:spacing w:before="91" w:line="219" w:lineRule="auto"/>
        <w:ind w:left="112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rPr>
        <w:t>三招建备【202</w:t>
      </w:r>
      <w:r>
        <w:rPr>
          <w:rFonts w:hint="eastAsia" w:ascii="宋体" w:hAnsi="宋体" w:eastAsia="宋体" w:cs="宋体"/>
          <w:color w:val="auto"/>
          <w:spacing w:val="-1"/>
          <w:sz w:val="28"/>
          <w:szCs w:val="28"/>
          <w:highlight w:val="none"/>
          <w:lang w:val="en-US" w:eastAsia="zh-CN"/>
        </w:rPr>
        <w:t>5</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lang w:val="en-US" w:eastAsia="zh-CN"/>
        </w:rPr>
        <w:t>058</w:t>
      </w:r>
      <w:r>
        <w:rPr>
          <w:rFonts w:hint="eastAsia" w:ascii="宋体" w:hAnsi="宋体" w:eastAsia="宋体" w:cs="宋体"/>
          <w:color w:val="auto"/>
          <w:spacing w:val="-1"/>
          <w:sz w:val="28"/>
          <w:szCs w:val="28"/>
          <w:highlight w:val="none"/>
        </w:rPr>
        <w:t>号</w:t>
      </w:r>
      <w:r>
        <w:rPr>
          <w:rFonts w:hint="eastAsia" w:ascii="宋体" w:hAnsi="宋体" w:eastAsia="宋体" w:cs="宋体"/>
          <w:color w:val="auto"/>
          <w:spacing w:val="-1"/>
          <w:sz w:val="28"/>
          <w:szCs w:val="28"/>
          <w:highlight w:val="none"/>
          <w:lang w:eastAsia="zh-CN"/>
        </w:rPr>
        <w:t>）</w:t>
      </w:r>
    </w:p>
    <w:p w14:paraId="04BA6259">
      <w:pPr>
        <w:pStyle w:val="8"/>
        <w:rPr>
          <w:rFonts w:hint="eastAsia" w:ascii="宋体" w:hAnsi="宋体" w:eastAsia="宋体" w:cs="宋体"/>
          <w:color w:val="auto"/>
          <w:highlight w:val="none"/>
          <w:lang w:eastAsia="zh-CN"/>
        </w:rPr>
      </w:pPr>
    </w:p>
    <w:p w14:paraId="25431116">
      <w:pPr>
        <w:pStyle w:val="8"/>
        <w:rPr>
          <w:rFonts w:hint="eastAsia" w:ascii="宋体" w:hAnsi="宋体" w:eastAsia="宋体" w:cs="宋体"/>
          <w:color w:val="auto"/>
          <w:highlight w:val="none"/>
          <w:lang w:eastAsia="zh-CN"/>
        </w:rPr>
      </w:pPr>
    </w:p>
    <w:p w14:paraId="0B6FCA97">
      <w:pPr>
        <w:pStyle w:val="8"/>
        <w:rPr>
          <w:rFonts w:hint="eastAsia" w:ascii="宋体" w:hAnsi="宋体" w:eastAsia="宋体" w:cs="宋体"/>
          <w:color w:val="auto"/>
          <w:highlight w:val="none"/>
          <w:lang w:eastAsia="zh-CN"/>
        </w:rPr>
      </w:pPr>
    </w:p>
    <w:p w14:paraId="7C04FC43">
      <w:pPr>
        <w:pStyle w:val="8"/>
        <w:rPr>
          <w:rFonts w:hint="eastAsia" w:ascii="宋体" w:hAnsi="宋体" w:eastAsia="宋体" w:cs="宋体"/>
          <w:color w:val="auto"/>
          <w:highlight w:val="none"/>
          <w:lang w:eastAsia="zh-CN"/>
        </w:rPr>
      </w:pPr>
    </w:p>
    <w:p w14:paraId="02A26BAF">
      <w:pPr>
        <w:pStyle w:val="8"/>
        <w:rPr>
          <w:rFonts w:hint="eastAsia" w:ascii="宋体" w:hAnsi="宋体" w:eastAsia="宋体" w:cs="宋体"/>
          <w:color w:val="auto"/>
          <w:highlight w:val="none"/>
          <w:lang w:eastAsia="zh-CN"/>
        </w:rPr>
      </w:pPr>
    </w:p>
    <w:p w14:paraId="3958E7FF">
      <w:pPr>
        <w:pStyle w:val="8"/>
        <w:rPr>
          <w:rFonts w:hint="eastAsia" w:ascii="宋体" w:hAnsi="宋体" w:eastAsia="宋体" w:cs="宋体"/>
          <w:color w:val="auto"/>
          <w:highlight w:val="none"/>
          <w:lang w:eastAsia="zh-CN"/>
        </w:rPr>
      </w:pPr>
    </w:p>
    <w:p w14:paraId="6777B2C5">
      <w:pPr>
        <w:pStyle w:val="8"/>
        <w:rPr>
          <w:rFonts w:hint="eastAsia" w:ascii="宋体" w:hAnsi="宋体" w:eastAsia="宋体" w:cs="宋体"/>
          <w:color w:val="auto"/>
          <w:highlight w:val="none"/>
          <w:lang w:eastAsia="zh-CN"/>
        </w:rPr>
      </w:pPr>
    </w:p>
    <w:p w14:paraId="5F150D2D">
      <w:pPr>
        <w:pStyle w:val="8"/>
        <w:spacing w:line="241" w:lineRule="auto"/>
        <w:rPr>
          <w:rFonts w:hint="eastAsia" w:ascii="宋体" w:hAnsi="宋体" w:eastAsia="宋体" w:cs="宋体"/>
          <w:color w:val="auto"/>
          <w:highlight w:val="none"/>
          <w:lang w:eastAsia="zh-CN"/>
        </w:rPr>
      </w:pPr>
    </w:p>
    <w:p w14:paraId="295F8DA9">
      <w:pPr>
        <w:spacing w:before="139" w:line="222" w:lineRule="auto"/>
        <w:ind w:left="3306"/>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5"/>
          <w:sz w:val="43"/>
          <w:szCs w:val="43"/>
          <w:highlight w:val="none"/>
          <w:lang w:eastAsia="zh-CN"/>
        </w:rPr>
        <w:t>招标文件</w:t>
      </w:r>
    </w:p>
    <w:p w14:paraId="5B8342B3">
      <w:pPr>
        <w:pStyle w:val="8"/>
        <w:spacing w:line="241" w:lineRule="auto"/>
        <w:rPr>
          <w:rFonts w:hint="eastAsia" w:ascii="宋体" w:hAnsi="宋体" w:eastAsia="宋体" w:cs="宋体"/>
          <w:color w:val="auto"/>
          <w:highlight w:val="none"/>
          <w:lang w:eastAsia="zh-CN"/>
        </w:rPr>
      </w:pPr>
    </w:p>
    <w:p w14:paraId="37AE56BC">
      <w:pPr>
        <w:spacing w:before="139" w:line="223" w:lineRule="auto"/>
        <w:ind w:left="1774"/>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6090D96F">
      <w:pPr>
        <w:pStyle w:val="8"/>
        <w:spacing w:line="252" w:lineRule="auto"/>
        <w:rPr>
          <w:rFonts w:hint="eastAsia" w:ascii="宋体" w:hAnsi="宋体" w:eastAsia="宋体" w:cs="宋体"/>
          <w:color w:val="auto"/>
          <w:highlight w:val="none"/>
          <w:lang w:eastAsia="zh-CN"/>
        </w:rPr>
      </w:pPr>
    </w:p>
    <w:p w14:paraId="024F334E">
      <w:pPr>
        <w:pStyle w:val="8"/>
        <w:spacing w:line="252" w:lineRule="auto"/>
        <w:rPr>
          <w:rFonts w:hint="eastAsia" w:ascii="宋体" w:hAnsi="宋体" w:eastAsia="宋体" w:cs="宋体"/>
          <w:color w:val="auto"/>
          <w:highlight w:val="none"/>
          <w:lang w:eastAsia="zh-CN"/>
        </w:rPr>
      </w:pPr>
    </w:p>
    <w:p w14:paraId="236B6A7A">
      <w:pPr>
        <w:pStyle w:val="8"/>
        <w:spacing w:line="252" w:lineRule="auto"/>
        <w:rPr>
          <w:rFonts w:hint="eastAsia" w:ascii="宋体" w:hAnsi="宋体" w:eastAsia="宋体" w:cs="宋体"/>
          <w:color w:val="auto"/>
          <w:highlight w:val="none"/>
          <w:lang w:eastAsia="zh-CN"/>
        </w:rPr>
      </w:pPr>
    </w:p>
    <w:p w14:paraId="0AF833CE">
      <w:pPr>
        <w:pStyle w:val="8"/>
        <w:spacing w:line="252" w:lineRule="auto"/>
        <w:rPr>
          <w:rFonts w:hint="eastAsia" w:ascii="宋体" w:hAnsi="宋体" w:eastAsia="宋体" w:cs="宋体"/>
          <w:color w:val="auto"/>
          <w:highlight w:val="none"/>
          <w:lang w:eastAsia="zh-CN"/>
        </w:rPr>
      </w:pPr>
    </w:p>
    <w:p w14:paraId="4626D2C6">
      <w:pPr>
        <w:pStyle w:val="8"/>
        <w:spacing w:line="252" w:lineRule="auto"/>
        <w:rPr>
          <w:rFonts w:hint="eastAsia" w:ascii="宋体" w:hAnsi="宋体" w:eastAsia="宋体" w:cs="宋体"/>
          <w:color w:val="auto"/>
          <w:highlight w:val="none"/>
          <w:lang w:eastAsia="zh-CN"/>
        </w:rPr>
      </w:pPr>
    </w:p>
    <w:p w14:paraId="630F178B">
      <w:pPr>
        <w:pStyle w:val="8"/>
        <w:spacing w:line="252" w:lineRule="auto"/>
        <w:rPr>
          <w:rFonts w:hint="eastAsia" w:ascii="宋体" w:hAnsi="宋体" w:eastAsia="宋体" w:cs="宋体"/>
          <w:color w:val="auto"/>
          <w:highlight w:val="none"/>
          <w:lang w:eastAsia="zh-CN"/>
        </w:rPr>
      </w:pPr>
    </w:p>
    <w:p w14:paraId="7420A8C4">
      <w:pPr>
        <w:pStyle w:val="8"/>
        <w:spacing w:line="252" w:lineRule="auto"/>
        <w:rPr>
          <w:rFonts w:hint="eastAsia" w:ascii="宋体" w:hAnsi="宋体" w:eastAsia="宋体" w:cs="宋体"/>
          <w:color w:val="auto"/>
          <w:highlight w:val="none"/>
          <w:lang w:eastAsia="zh-CN"/>
        </w:rPr>
      </w:pPr>
    </w:p>
    <w:p w14:paraId="4E9E91F5">
      <w:pPr>
        <w:pStyle w:val="8"/>
        <w:spacing w:line="253" w:lineRule="auto"/>
        <w:rPr>
          <w:rFonts w:hint="eastAsia" w:ascii="宋体" w:hAnsi="宋体" w:eastAsia="宋体" w:cs="宋体"/>
          <w:color w:val="auto"/>
          <w:highlight w:val="none"/>
          <w:lang w:eastAsia="zh-CN"/>
        </w:rPr>
      </w:pPr>
    </w:p>
    <w:p w14:paraId="3A166B15">
      <w:pPr>
        <w:pStyle w:val="8"/>
        <w:spacing w:line="253" w:lineRule="auto"/>
        <w:rPr>
          <w:rFonts w:hint="eastAsia" w:ascii="宋体" w:hAnsi="宋体" w:eastAsia="宋体" w:cs="宋体"/>
          <w:color w:val="auto"/>
          <w:highlight w:val="none"/>
          <w:lang w:eastAsia="zh-CN"/>
        </w:rPr>
      </w:pPr>
    </w:p>
    <w:p w14:paraId="03208710">
      <w:pPr>
        <w:pStyle w:val="8"/>
        <w:spacing w:line="253" w:lineRule="auto"/>
        <w:rPr>
          <w:rFonts w:hint="eastAsia" w:ascii="宋体" w:hAnsi="宋体" w:eastAsia="宋体" w:cs="宋体"/>
          <w:color w:val="auto"/>
          <w:highlight w:val="none"/>
          <w:lang w:eastAsia="zh-CN"/>
        </w:rPr>
      </w:pPr>
    </w:p>
    <w:p w14:paraId="415FD7E1">
      <w:pPr>
        <w:pStyle w:val="8"/>
        <w:spacing w:line="253" w:lineRule="auto"/>
        <w:rPr>
          <w:rFonts w:hint="eastAsia" w:ascii="宋体" w:hAnsi="宋体" w:eastAsia="宋体" w:cs="宋体"/>
          <w:color w:val="auto"/>
          <w:highlight w:val="none"/>
          <w:lang w:eastAsia="zh-CN"/>
        </w:rPr>
      </w:pPr>
    </w:p>
    <w:p w14:paraId="078BF909">
      <w:pPr>
        <w:pStyle w:val="8"/>
        <w:spacing w:line="253" w:lineRule="auto"/>
        <w:rPr>
          <w:rFonts w:hint="eastAsia" w:ascii="宋体" w:hAnsi="宋体" w:eastAsia="宋体" w:cs="宋体"/>
          <w:color w:val="auto"/>
          <w:highlight w:val="none"/>
          <w:lang w:eastAsia="zh-CN"/>
        </w:rPr>
      </w:pPr>
    </w:p>
    <w:p w14:paraId="1E79DE8D">
      <w:pPr>
        <w:pStyle w:val="8"/>
        <w:spacing w:line="253" w:lineRule="auto"/>
        <w:rPr>
          <w:rFonts w:hint="eastAsia" w:ascii="宋体" w:hAnsi="宋体" w:eastAsia="宋体" w:cs="宋体"/>
          <w:color w:val="auto"/>
          <w:highlight w:val="none"/>
          <w:lang w:eastAsia="zh-CN"/>
        </w:rPr>
      </w:pPr>
    </w:p>
    <w:p w14:paraId="48463DD3">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三门县六邕昌茶叶有限公司</w:t>
      </w:r>
    </w:p>
    <w:p w14:paraId="454D55E3">
      <w:pPr>
        <w:ind w:firstLine="1120" w:firstLineChars="400"/>
        <w:jc w:val="distribute"/>
        <w:rPr>
          <w:rFonts w:hint="eastAsia" w:ascii="宋体" w:hAnsi="宋体" w:eastAsia="宋体" w:cs="宋体"/>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shd w:val="clear"/>
          <w:lang w:eastAsia="zh-CN"/>
        </w:rPr>
        <w:t>宁波守诚项目管理有限公司</w:t>
      </w:r>
    </w:p>
    <w:p w14:paraId="5A947A37">
      <w:pPr>
        <w:pStyle w:val="15"/>
        <w:ind w:firstLine="840" w:firstLineChars="400"/>
        <w:jc w:val="distribute"/>
        <w:rPr>
          <w:rFonts w:hint="eastAsia" w:ascii="宋体" w:hAnsi="宋体" w:eastAsia="宋体" w:cs="宋体"/>
          <w:color w:val="auto"/>
          <w:highlight w:val="none"/>
        </w:rPr>
      </w:pPr>
    </w:p>
    <w:p w14:paraId="139B59FB">
      <w:pPr>
        <w:pStyle w:val="15"/>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行业主管部门:</w:t>
      </w:r>
      <w:r>
        <w:rPr>
          <w:rFonts w:hint="eastAsia" w:ascii="宋体" w:hAnsi="宋体" w:eastAsia="宋体" w:cs="宋体"/>
          <w:color w:val="auto"/>
          <w:sz w:val="28"/>
          <w:szCs w:val="28"/>
          <w:highlight w:val="none"/>
          <w:lang w:eastAsia="zh-CN"/>
        </w:rPr>
        <w:t>三门县农业农村局</w:t>
      </w:r>
    </w:p>
    <w:p w14:paraId="61341716">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b/>
          <w:bCs/>
          <w:color w:val="auto"/>
          <w:sz w:val="30"/>
          <w:szCs w:val="30"/>
          <w:highlight w:val="none"/>
        </w:rPr>
      </w:pPr>
    </w:p>
    <w:p w14:paraId="4E709B3C">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color w:val="auto"/>
          <w:sz w:val="28"/>
          <w:szCs w:val="28"/>
          <w:highlight w:val="none"/>
          <w:lang w:val="en-US"/>
        </w:rPr>
        <w:sectPr>
          <w:headerReference r:id="rId3" w:type="default"/>
          <w:footerReference r:id="rId4"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b/>
          <w:bCs/>
          <w:color w:val="auto"/>
          <w:sz w:val="30"/>
          <w:szCs w:val="30"/>
          <w:highlight w:val="none"/>
        </w:rPr>
        <w:t>二〇二</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五月</w:t>
      </w:r>
    </w:p>
    <w:p w14:paraId="73A83CE5">
      <w:pPr>
        <w:spacing w:line="640" w:lineRule="exact"/>
        <w:jc w:val="center"/>
        <w:rPr>
          <w:rFonts w:hint="eastAsia" w:ascii="宋体" w:hAnsi="宋体" w:eastAsia="宋体" w:cs="宋体"/>
          <w:bCs/>
          <w:color w:val="000000"/>
          <w:sz w:val="44"/>
          <w:szCs w:val="20"/>
          <w:highlight w:val="none"/>
        </w:rPr>
      </w:pPr>
    </w:p>
    <w:p w14:paraId="0366B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三   门   县</w:t>
      </w:r>
    </w:p>
    <w:p w14:paraId="132ED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建设工程招标文件</w:t>
      </w:r>
    </w:p>
    <w:p w14:paraId="5D07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2"/>
          <w:szCs w:val="32"/>
        </w:rPr>
      </w:pPr>
      <w:r>
        <w:rPr>
          <w:rFonts w:hint="eastAsia" w:ascii="宋体" w:hAnsi="宋体" w:eastAsia="宋体" w:cs="宋体"/>
          <w:sz w:val="32"/>
          <w:szCs w:val="32"/>
        </w:rPr>
        <w:t>备案登记号：三招建备202</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 058</w:t>
      </w:r>
      <w:r>
        <w:rPr>
          <w:rFonts w:hint="eastAsia" w:ascii="宋体" w:hAnsi="宋体" w:eastAsia="宋体" w:cs="宋体"/>
          <w:sz w:val="32"/>
          <w:szCs w:val="32"/>
        </w:rPr>
        <w:t>号</w:t>
      </w:r>
    </w:p>
    <w:p w14:paraId="4DB434F9">
      <w:pPr>
        <w:bidi w:val="0"/>
        <w:jc w:val="center"/>
        <w:rPr>
          <w:rFonts w:hint="eastAsia" w:ascii="宋体" w:hAnsi="宋体" w:eastAsia="宋体" w:cs="宋体"/>
          <w:sz w:val="44"/>
          <w:szCs w:val="44"/>
        </w:rPr>
      </w:pPr>
    </w:p>
    <w:p w14:paraId="2E3F96C1">
      <w:pPr>
        <w:pStyle w:val="26"/>
        <w:tabs>
          <w:tab w:val="left" w:pos="3839"/>
        </w:tabs>
        <w:kinsoku w:val="0"/>
        <w:snapToGrid w:val="0"/>
        <w:spacing w:before="174" w:line="360" w:lineRule="auto"/>
        <w:ind w:right="175"/>
        <w:jc w:val="center"/>
        <w:rPr>
          <w:rFonts w:hint="eastAsia" w:ascii="宋体" w:hAnsi="宋体" w:eastAsia="宋体" w:cs="宋体"/>
          <w:sz w:val="44"/>
          <w:szCs w:val="44"/>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三门县六邕昌茶叶有限公司山场共富茶市项目</w:t>
      </w:r>
    </w:p>
    <w:p w14:paraId="73A5F6B6">
      <w:pPr>
        <w:spacing w:line="640" w:lineRule="exact"/>
        <w:rPr>
          <w:rFonts w:hint="eastAsia" w:ascii="宋体" w:hAnsi="宋体" w:eastAsia="宋体" w:cs="宋体"/>
          <w:bCs/>
          <w:color w:val="000000"/>
          <w:sz w:val="32"/>
          <w:szCs w:val="20"/>
        </w:rPr>
      </w:pPr>
    </w:p>
    <w:p w14:paraId="1CAE41FE">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招标人：</w:t>
      </w:r>
      <w:r>
        <w:rPr>
          <w:rFonts w:hint="eastAsia" w:ascii="宋体" w:hAnsi="宋体" w:eastAsia="宋体" w:cs="宋体"/>
          <w:bCs/>
          <w:color w:val="000000"/>
          <w:sz w:val="32"/>
          <w:szCs w:val="20"/>
          <w:lang w:eastAsia="zh-CN"/>
        </w:rPr>
        <w:t>三门县六邕昌茶叶有限公司</w:t>
      </w:r>
      <w:r>
        <w:rPr>
          <w:rFonts w:hint="eastAsia" w:ascii="宋体" w:hAnsi="宋体" w:eastAsia="宋体" w:cs="宋体"/>
          <w:bCs/>
          <w:sz w:val="32"/>
          <w:szCs w:val="20"/>
        </w:rPr>
        <w:t>（</w:t>
      </w:r>
      <w:r>
        <w:rPr>
          <w:rFonts w:hint="eastAsia" w:ascii="宋体" w:hAnsi="宋体" w:eastAsia="宋体" w:cs="宋体"/>
          <w:bCs/>
          <w:color w:val="000000"/>
          <w:sz w:val="32"/>
          <w:szCs w:val="20"/>
        </w:rPr>
        <w:t>盖章）</w:t>
      </w:r>
    </w:p>
    <w:p w14:paraId="0E068332">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陈建军</w:t>
      </w:r>
    </w:p>
    <w:p w14:paraId="53F799E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13586058168</w:t>
      </w:r>
    </w:p>
    <w:p w14:paraId="38A9B0F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p>
    <w:p w14:paraId="00CD707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招标代理：</w:t>
      </w:r>
      <w:r>
        <w:rPr>
          <w:rFonts w:hint="eastAsia" w:ascii="宋体" w:hAnsi="宋体" w:eastAsia="宋体" w:cs="宋体"/>
          <w:bCs/>
          <w:color w:val="000000"/>
          <w:sz w:val="32"/>
          <w:szCs w:val="20"/>
          <w:lang w:eastAsia="zh-CN"/>
        </w:rPr>
        <w:t>宁波守诚项目管理有限公司</w:t>
      </w:r>
      <w:r>
        <w:rPr>
          <w:rFonts w:hint="eastAsia" w:ascii="宋体" w:hAnsi="宋体" w:eastAsia="宋体" w:cs="宋体"/>
          <w:bCs/>
          <w:color w:val="000000"/>
          <w:sz w:val="32"/>
          <w:szCs w:val="20"/>
        </w:rPr>
        <w:t>（盖章）</w:t>
      </w:r>
    </w:p>
    <w:p w14:paraId="1426127F">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金磊</w:t>
      </w:r>
    </w:p>
    <w:p w14:paraId="7F35828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0576-83300276</w:t>
      </w:r>
    </w:p>
    <w:p w14:paraId="7B2A56C1">
      <w:pPr>
        <w:pStyle w:val="13"/>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2F0B7DA">
      <w:pPr>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5DC646D0">
      <w:pPr>
        <w:pStyle w:val="6"/>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84A77CC">
      <w:pPr>
        <w:keepNext w:val="0"/>
        <w:keepLines w:val="0"/>
        <w:pageBreakBefore w:val="0"/>
        <w:widowControl/>
        <w:kinsoku w:val="0"/>
        <w:wordWrap/>
        <w:overflowPunct/>
        <w:topLinePunct w:val="0"/>
        <w:bidi w:val="0"/>
        <w:snapToGrid w:val="0"/>
        <w:spacing w:line="640" w:lineRule="exact"/>
        <w:ind w:left="840" w:leftChars="400" w:right="-210" w:rightChars="-100" w:firstLine="0" w:firstLineChars="0"/>
        <w:textAlignment w:val="baseline"/>
        <w:rPr>
          <w:rFonts w:hint="eastAsia" w:ascii="宋体" w:hAnsi="宋体" w:eastAsia="宋体" w:cs="宋体"/>
          <w:bCs/>
          <w:color w:val="000000"/>
        </w:rPr>
      </w:pPr>
      <w:r>
        <w:rPr>
          <w:rFonts w:hint="eastAsia" w:ascii="宋体" w:hAnsi="宋体" w:eastAsia="宋体" w:cs="宋体"/>
          <w:bCs/>
          <w:color w:val="000000"/>
          <w:sz w:val="32"/>
          <w:szCs w:val="20"/>
        </w:rPr>
        <w:t>行业主管部门：</w:t>
      </w:r>
      <w:r>
        <w:rPr>
          <w:rFonts w:hint="eastAsia" w:ascii="宋体" w:hAnsi="宋体" w:eastAsia="宋体" w:cs="宋体"/>
          <w:bCs/>
          <w:color w:val="000000"/>
          <w:sz w:val="32"/>
          <w:szCs w:val="20"/>
          <w:lang w:eastAsia="zh-CN"/>
        </w:rPr>
        <w:t>三门县农业农村局</w:t>
      </w:r>
      <w:r>
        <w:rPr>
          <w:rFonts w:hint="eastAsia" w:ascii="宋体" w:hAnsi="宋体" w:eastAsia="宋体" w:cs="宋体"/>
          <w:bCs/>
          <w:color w:val="000000"/>
          <w:sz w:val="32"/>
          <w:szCs w:val="20"/>
        </w:rPr>
        <w:t>（盖章）</w:t>
      </w:r>
    </w:p>
    <w:p w14:paraId="0FF493C3">
      <w:pPr>
        <w:spacing w:line="640" w:lineRule="exact"/>
        <w:rPr>
          <w:rFonts w:hint="eastAsia" w:ascii="宋体" w:hAnsi="宋体" w:eastAsia="宋体" w:cs="宋体"/>
          <w:bCs/>
          <w:color w:val="000000"/>
        </w:rPr>
      </w:pPr>
    </w:p>
    <w:p w14:paraId="543E003E">
      <w:pPr>
        <w:pStyle w:val="8"/>
        <w:spacing w:line="286" w:lineRule="auto"/>
        <w:jc w:val="center"/>
        <w:rPr>
          <w:rFonts w:hint="eastAsia" w:ascii="宋体" w:hAnsi="宋体" w:eastAsia="宋体" w:cs="宋体"/>
          <w:bCs/>
          <w:snapToGrid w:val="0"/>
          <w:color w:val="000000"/>
          <w:sz w:val="32"/>
          <w:szCs w:val="20"/>
          <w:lang w:val="en-US" w:eastAsia="zh-CN" w:bidi="ar-SA"/>
        </w:rPr>
      </w:pPr>
      <w:r>
        <w:rPr>
          <w:rFonts w:hint="eastAsia" w:ascii="宋体" w:hAnsi="宋体" w:eastAsia="宋体" w:cs="宋体"/>
          <w:bCs/>
          <w:snapToGrid w:val="0"/>
          <w:color w:val="000000"/>
          <w:sz w:val="32"/>
          <w:szCs w:val="20"/>
          <w:lang w:val="en-US" w:eastAsia="en-US" w:bidi="ar-SA"/>
        </w:rPr>
        <w:t>二〇二</w:t>
      </w:r>
      <w:r>
        <w:rPr>
          <w:rFonts w:hint="eastAsia" w:ascii="宋体" w:hAnsi="宋体" w:eastAsia="宋体" w:cs="宋体"/>
          <w:bCs/>
          <w:snapToGrid w:val="0"/>
          <w:color w:val="000000"/>
          <w:sz w:val="32"/>
          <w:szCs w:val="20"/>
          <w:lang w:val="en-US" w:eastAsia="zh-CN" w:bidi="ar-SA"/>
        </w:rPr>
        <w:t>五</w:t>
      </w:r>
      <w:r>
        <w:rPr>
          <w:rFonts w:hint="eastAsia" w:ascii="宋体" w:hAnsi="宋体" w:eastAsia="宋体" w:cs="宋体"/>
          <w:bCs/>
          <w:snapToGrid w:val="0"/>
          <w:color w:val="000000"/>
          <w:sz w:val="32"/>
          <w:szCs w:val="20"/>
          <w:lang w:val="en-US" w:eastAsia="en-US" w:bidi="ar-SA"/>
        </w:rPr>
        <w:t>年</w:t>
      </w:r>
      <w:r>
        <w:rPr>
          <w:rFonts w:hint="eastAsia" w:ascii="宋体" w:hAnsi="宋体" w:eastAsia="宋体" w:cs="宋体"/>
          <w:bCs/>
          <w:snapToGrid w:val="0"/>
          <w:color w:val="000000"/>
          <w:sz w:val="32"/>
          <w:szCs w:val="20"/>
          <w:lang w:val="en-US" w:eastAsia="zh-CN" w:bidi="ar-SA"/>
        </w:rPr>
        <w:t>五</w:t>
      </w:r>
      <w:r>
        <w:rPr>
          <w:rFonts w:hint="eastAsia" w:ascii="宋体" w:hAnsi="宋体" w:eastAsia="宋体" w:cs="宋体"/>
          <w:bCs/>
          <w:snapToGrid w:val="0"/>
          <w:color w:val="000000"/>
          <w:sz w:val="32"/>
          <w:szCs w:val="20"/>
          <w:lang w:val="en-US" w:eastAsia="en-US" w:bidi="ar-SA"/>
        </w:rPr>
        <w:t>月</w:t>
      </w:r>
    </w:p>
    <w:p w14:paraId="272746BF">
      <w:pPr>
        <w:pStyle w:val="8"/>
        <w:spacing w:line="286" w:lineRule="auto"/>
        <w:rPr>
          <w:rFonts w:hint="eastAsia" w:ascii="宋体" w:hAnsi="宋体" w:eastAsia="宋体" w:cs="宋体"/>
          <w:color w:val="auto"/>
          <w:lang w:eastAsia="zh-CN"/>
        </w:rPr>
      </w:pPr>
    </w:p>
    <w:p w14:paraId="336D1129">
      <w:pPr>
        <w:pStyle w:val="8"/>
        <w:spacing w:line="287" w:lineRule="auto"/>
        <w:rPr>
          <w:rFonts w:hint="eastAsia" w:ascii="宋体" w:hAnsi="宋体" w:eastAsia="宋体" w:cs="宋体"/>
          <w:color w:val="auto"/>
          <w:lang w:eastAsia="zh-CN"/>
        </w:rPr>
      </w:pPr>
    </w:p>
    <w:p w14:paraId="038E1836">
      <w:pPr>
        <w:pStyle w:val="8"/>
        <w:spacing w:line="258" w:lineRule="auto"/>
        <w:rPr>
          <w:rFonts w:hint="eastAsia" w:ascii="宋体" w:hAnsi="宋体" w:eastAsia="宋体" w:cs="宋体"/>
          <w:color w:val="auto"/>
          <w:lang w:eastAsia="zh-CN"/>
        </w:rPr>
      </w:pPr>
    </w:p>
    <w:p w14:paraId="2974BF77">
      <w:pPr>
        <w:pStyle w:val="8"/>
        <w:spacing w:line="258" w:lineRule="auto"/>
        <w:rPr>
          <w:rFonts w:hint="eastAsia" w:ascii="宋体" w:hAnsi="宋体" w:eastAsia="宋体" w:cs="宋体"/>
          <w:color w:val="auto"/>
          <w:lang w:eastAsia="zh-CN"/>
        </w:rPr>
      </w:pPr>
    </w:p>
    <w:p w14:paraId="5A3E068D">
      <w:pPr>
        <w:pStyle w:val="8"/>
        <w:spacing w:line="258" w:lineRule="auto"/>
        <w:rPr>
          <w:rFonts w:hint="eastAsia" w:ascii="宋体" w:hAnsi="宋体" w:eastAsia="宋体" w:cs="宋体"/>
          <w:color w:val="auto"/>
          <w:lang w:eastAsia="zh-CN"/>
        </w:rPr>
      </w:pPr>
    </w:p>
    <w:sdt>
      <w:sdtPr>
        <w:rPr>
          <w:rFonts w:hint="eastAsia" w:ascii="宋体" w:hAnsi="宋体" w:eastAsia="宋体" w:cs="宋体"/>
          <w:snapToGrid w:val="0"/>
          <w:color w:val="000000"/>
          <w:sz w:val="21"/>
          <w:szCs w:val="21"/>
          <w:lang w:val="en-US" w:eastAsia="en-US" w:bidi="ar-SA"/>
        </w:rPr>
        <w:id w:val="147454614"/>
        <w15:color w:val="DBDBDB"/>
        <w:docPartObj>
          <w:docPartGallery w:val="Table of Contents"/>
          <w:docPartUnique/>
        </w:docPartObj>
      </w:sdtPr>
      <w:sdtEndPr>
        <w:rPr>
          <w:rFonts w:hint="eastAsia" w:ascii="宋体" w:hAnsi="宋体" w:eastAsia="宋体" w:cs="宋体"/>
          <w:snapToGrid w:val="0"/>
          <w:color w:val="auto"/>
          <w:sz w:val="21"/>
          <w:szCs w:val="24"/>
          <w:lang w:val="en-US" w:eastAsia="zh-CN" w:bidi="ar-SA"/>
        </w:rPr>
      </w:sdtEndPr>
      <w:sdtContent>
        <w:p w14:paraId="46C378F8">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49DC4713">
          <w:pPr>
            <w:pStyle w:val="13"/>
            <w:tabs>
              <w:tab w:val="right" w:leader="dot" w:pos="8906"/>
            </w:tabs>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TOC \o "1-1" \h \u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_Toc5541 </w:instrText>
          </w:r>
          <w:r>
            <w:rPr>
              <w:rFonts w:hint="eastAsia" w:ascii="宋体" w:hAnsi="宋体" w:eastAsia="宋体" w:cs="宋体"/>
              <w:szCs w:val="24"/>
              <w:lang w:eastAsia="zh-CN"/>
            </w:rPr>
            <w:fldChar w:fldCharType="separate"/>
          </w:r>
          <w:r>
            <w:rPr>
              <w:rFonts w:hint="eastAsia" w:ascii="宋体" w:hAnsi="宋体" w:eastAsia="宋体" w:cs="宋体"/>
              <w:bCs w:val="0"/>
              <w:szCs w:val="28"/>
              <w:lang w:eastAsia="zh-CN"/>
            </w:rPr>
            <w:t>招标公告</w:t>
          </w:r>
          <w:r>
            <w:tab/>
          </w:r>
          <w:r>
            <w:fldChar w:fldCharType="begin"/>
          </w:r>
          <w:r>
            <w:instrText xml:space="preserve"> PAGEREF _Toc5541 \h </w:instrText>
          </w:r>
          <w:r>
            <w:fldChar w:fldCharType="separate"/>
          </w:r>
          <w:r>
            <w:t>6</w:t>
          </w:r>
          <w:r>
            <w:fldChar w:fldCharType="end"/>
          </w:r>
          <w:r>
            <w:rPr>
              <w:rFonts w:hint="eastAsia" w:ascii="宋体" w:hAnsi="宋体" w:eastAsia="宋体" w:cs="宋体"/>
              <w:color w:val="auto"/>
              <w:szCs w:val="24"/>
              <w:lang w:eastAsia="zh-CN"/>
            </w:rPr>
            <w:fldChar w:fldCharType="end"/>
          </w:r>
        </w:p>
        <w:p w14:paraId="77DD81D6">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_Toc525 </w:instrText>
          </w:r>
          <w:r>
            <w:rPr>
              <w:rFonts w:hint="eastAsia" w:ascii="宋体" w:hAnsi="宋体" w:eastAsia="宋体" w:cs="宋体"/>
              <w:szCs w:val="24"/>
              <w:lang w:eastAsia="zh-CN"/>
            </w:rPr>
            <w:fldChar w:fldCharType="separate"/>
          </w:r>
          <w:r>
            <w:rPr>
              <w:rFonts w:hint="eastAsia" w:ascii="宋体" w:hAnsi="宋体" w:eastAsia="宋体" w:cs="宋体"/>
              <w:spacing w:val="5"/>
              <w:szCs w:val="43"/>
              <w:lang w:eastAsia="zh-CN"/>
            </w:rPr>
            <w:t>第二章</w:t>
          </w:r>
          <w:r>
            <w:rPr>
              <w:rFonts w:hint="eastAsia" w:ascii="宋体" w:hAnsi="宋体" w:eastAsia="宋体" w:cs="宋体"/>
              <w:spacing w:val="5"/>
              <w:szCs w:val="43"/>
              <w:lang w:val="en-US" w:eastAsia="zh-CN"/>
            </w:rPr>
            <w:t xml:space="preserve">  </w:t>
          </w:r>
          <w:r>
            <w:rPr>
              <w:rFonts w:hint="eastAsia" w:ascii="宋体" w:hAnsi="宋体" w:eastAsia="宋体" w:cs="宋体"/>
              <w:spacing w:val="5"/>
              <w:szCs w:val="43"/>
              <w:lang w:eastAsia="zh-CN"/>
            </w:rPr>
            <w:t>投标人须知</w:t>
          </w:r>
          <w:r>
            <w:tab/>
          </w:r>
          <w:r>
            <w:fldChar w:fldCharType="begin"/>
          </w:r>
          <w:r>
            <w:instrText xml:space="preserve"> PAGEREF _Toc525 \h </w:instrText>
          </w:r>
          <w:r>
            <w:fldChar w:fldCharType="separate"/>
          </w:r>
          <w:r>
            <w:t>10</w:t>
          </w:r>
          <w:r>
            <w:fldChar w:fldCharType="end"/>
          </w:r>
          <w:r>
            <w:rPr>
              <w:rFonts w:hint="eastAsia" w:ascii="宋体" w:hAnsi="宋体" w:eastAsia="宋体" w:cs="宋体"/>
              <w:color w:val="auto"/>
              <w:szCs w:val="24"/>
              <w:lang w:eastAsia="zh-CN"/>
            </w:rPr>
            <w:fldChar w:fldCharType="end"/>
          </w:r>
        </w:p>
        <w:p w14:paraId="3F0F8AE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_Toc8225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第三章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评标定标办法</w:t>
          </w:r>
          <w:r>
            <w:tab/>
          </w:r>
          <w:r>
            <w:fldChar w:fldCharType="begin"/>
          </w:r>
          <w:r>
            <w:instrText xml:space="preserve"> PAGEREF _Toc8225 \h </w:instrText>
          </w:r>
          <w:r>
            <w:fldChar w:fldCharType="separate"/>
          </w:r>
          <w:r>
            <w:t>37</w:t>
          </w:r>
          <w:r>
            <w:fldChar w:fldCharType="end"/>
          </w:r>
          <w:r>
            <w:rPr>
              <w:rFonts w:hint="eastAsia" w:ascii="宋体" w:hAnsi="宋体" w:eastAsia="宋体" w:cs="宋体"/>
              <w:color w:val="auto"/>
              <w:szCs w:val="24"/>
              <w:lang w:eastAsia="zh-CN"/>
            </w:rPr>
            <w:fldChar w:fldCharType="end"/>
          </w:r>
        </w:p>
        <w:p w14:paraId="66D62EA1">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_Toc1393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第四章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合同条款及格式</w:t>
          </w:r>
          <w:r>
            <w:tab/>
          </w:r>
          <w:r>
            <w:fldChar w:fldCharType="begin"/>
          </w:r>
          <w:r>
            <w:instrText xml:space="preserve"> PAGEREF _Toc1393 \h </w:instrText>
          </w:r>
          <w:r>
            <w:fldChar w:fldCharType="separate"/>
          </w:r>
          <w:r>
            <w:t>41</w:t>
          </w:r>
          <w:r>
            <w:fldChar w:fldCharType="end"/>
          </w:r>
          <w:r>
            <w:rPr>
              <w:rFonts w:hint="eastAsia" w:ascii="宋体" w:hAnsi="宋体" w:eastAsia="宋体" w:cs="宋体"/>
              <w:color w:val="auto"/>
              <w:szCs w:val="24"/>
              <w:lang w:eastAsia="zh-CN"/>
            </w:rPr>
            <w:fldChar w:fldCharType="end"/>
          </w:r>
        </w:p>
        <w:p w14:paraId="39E4FC6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_Toc6793 </w:instrText>
          </w:r>
          <w:r>
            <w:rPr>
              <w:rFonts w:hint="eastAsia" w:ascii="宋体" w:hAnsi="宋体" w:eastAsia="宋体" w:cs="宋体"/>
              <w:szCs w:val="24"/>
              <w:lang w:eastAsia="zh-CN"/>
            </w:rPr>
            <w:fldChar w:fldCharType="separate"/>
          </w:r>
          <w:r>
            <w:rPr>
              <w:rFonts w:hint="eastAsia" w:ascii="宋体" w:hAnsi="宋体" w:eastAsia="宋体" w:cs="宋体"/>
            </w:rPr>
            <w:t>第五章  工程量清单编制</w:t>
          </w:r>
          <w:r>
            <w:tab/>
          </w:r>
          <w:r>
            <w:fldChar w:fldCharType="begin"/>
          </w:r>
          <w:r>
            <w:instrText xml:space="preserve"> PAGEREF _Toc6793 \h </w:instrText>
          </w:r>
          <w:r>
            <w:fldChar w:fldCharType="separate"/>
          </w:r>
          <w:r>
            <w:t>84</w:t>
          </w:r>
          <w:r>
            <w:fldChar w:fldCharType="end"/>
          </w:r>
          <w:r>
            <w:rPr>
              <w:rFonts w:hint="eastAsia" w:ascii="宋体" w:hAnsi="宋体" w:eastAsia="宋体" w:cs="宋体"/>
              <w:color w:val="auto"/>
              <w:szCs w:val="24"/>
              <w:lang w:eastAsia="zh-CN"/>
            </w:rPr>
            <w:fldChar w:fldCharType="end"/>
          </w:r>
        </w:p>
        <w:p w14:paraId="155C60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_Toc16665 </w:instrText>
          </w:r>
          <w:r>
            <w:rPr>
              <w:rFonts w:hint="eastAsia" w:ascii="宋体" w:hAnsi="宋体" w:eastAsia="宋体" w:cs="宋体"/>
              <w:szCs w:val="24"/>
              <w:lang w:eastAsia="zh-CN"/>
            </w:rPr>
            <w:fldChar w:fldCharType="separate"/>
          </w:r>
          <w:r>
            <w:rPr>
              <w:rFonts w:hint="eastAsia" w:ascii="宋体" w:hAnsi="宋体" w:eastAsia="宋体" w:cs="宋体"/>
            </w:rPr>
            <w:t>第六章  图  纸</w:t>
          </w:r>
          <w:r>
            <w:tab/>
          </w:r>
          <w:r>
            <w:fldChar w:fldCharType="begin"/>
          </w:r>
          <w:r>
            <w:instrText xml:space="preserve"> PAGEREF _Toc16665 \h </w:instrText>
          </w:r>
          <w:r>
            <w:fldChar w:fldCharType="separate"/>
          </w:r>
          <w:r>
            <w:t>87</w:t>
          </w:r>
          <w:r>
            <w:fldChar w:fldCharType="end"/>
          </w:r>
          <w:r>
            <w:rPr>
              <w:rFonts w:hint="eastAsia" w:ascii="宋体" w:hAnsi="宋体" w:eastAsia="宋体" w:cs="宋体"/>
              <w:color w:val="auto"/>
              <w:szCs w:val="24"/>
              <w:lang w:eastAsia="zh-CN"/>
            </w:rPr>
            <w:fldChar w:fldCharType="end"/>
          </w:r>
        </w:p>
        <w:p w14:paraId="60847E8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_Toc15637 </w:instrText>
          </w:r>
          <w:r>
            <w:rPr>
              <w:rFonts w:hint="eastAsia" w:ascii="宋体" w:hAnsi="宋体" w:eastAsia="宋体" w:cs="宋体"/>
              <w:szCs w:val="24"/>
              <w:lang w:eastAsia="zh-CN"/>
            </w:rPr>
            <w:fldChar w:fldCharType="separate"/>
          </w:r>
          <w:r>
            <w:rPr>
              <w:rFonts w:hint="eastAsia" w:ascii="宋体" w:hAnsi="宋体" w:eastAsia="宋体" w:cs="宋体"/>
            </w:rPr>
            <w:t>第七章  技术标准和要求</w:t>
          </w:r>
          <w:r>
            <w:tab/>
          </w:r>
          <w:r>
            <w:fldChar w:fldCharType="begin"/>
          </w:r>
          <w:r>
            <w:instrText xml:space="preserve"> PAGEREF _Toc15637 \h </w:instrText>
          </w:r>
          <w:r>
            <w:fldChar w:fldCharType="separate"/>
          </w:r>
          <w:r>
            <w:t>88</w:t>
          </w:r>
          <w:r>
            <w:fldChar w:fldCharType="end"/>
          </w:r>
          <w:r>
            <w:rPr>
              <w:rFonts w:hint="eastAsia" w:ascii="宋体" w:hAnsi="宋体" w:eastAsia="宋体" w:cs="宋体"/>
              <w:color w:val="auto"/>
              <w:szCs w:val="24"/>
              <w:lang w:eastAsia="zh-CN"/>
            </w:rPr>
            <w:fldChar w:fldCharType="end"/>
          </w:r>
        </w:p>
        <w:p w14:paraId="3B26CD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_Toc22154 </w:instrText>
          </w:r>
          <w:r>
            <w:rPr>
              <w:rFonts w:hint="eastAsia" w:ascii="宋体" w:hAnsi="宋体" w:eastAsia="宋体" w:cs="宋体"/>
              <w:szCs w:val="24"/>
              <w:lang w:eastAsia="zh-CN"/>
            </w:rPr>
            <w:fldChar w:fldCharType="separate"/>
          </w:r>
          <w:r>
            <w:rPr>
              <w:rFonts w:hint="eastAsia" w:ascii="宋体" w:hAnsi="宋体" w:eastAsia="宋体" w:cs="宋体"/>
            </w:rPr>
            <w:t>第八章  投标文件格式</w:t>
          </w:r>
          <w:r>
            <w:tab/>
          </w:r>
          <w:r>
            <w:fldChar w:fldCharType="begin"/>
          </w:r>
          <w:r>
            <w:instrText xml:space="preserve"> PAGEREF _Toc22154 \h </w:instrText>
          </w:r>
          <w:r>
            <w:fldChar w:fldCharType="separate"/>
          </w:r>
          <w:r>
            <w:t>92</w:t>
          </w:r>
          <w:r>
            <w:fldChar w:fldCharType="end"/>
          </w:r>
          <w:r>
            <w:rPr>
              <w:rFonts w:hint="eastAsia" w:ascii="宋体" w:hAnsi="宋体" w:eastAsia="宋体" w:cs="宋体"/>
              <w:color w:val="auto"/>
              <w:szCs w:val="24"/>
              <w:lang w:eastAsia="zh-CN"/>
            </w:rPr>
            <w:fldChar w:fldCharType="end"/>
          </w:r>
        </w:p>
        <w:p w14:paraId="33C43902">
          <w:pPr>
            <w:spacing w:line="218" w:lineRule="auto"/>
            <w:rPr>
              <w:rFonts w:hint="eastAsia" w:ascii="宋体" w:hAnsi="宋体" w:eastAsia="宋体" w:cs="宋体"/>
              <w:snapToGrid w:val="0"/>
              <w:color w:val="auto"/>
              <w:sz w:val="21"/>
              <w:szCs w:val="24"/>
              <w:lang w:val="en-US" w:eastAsia="zh-CN" w:bidi="ar-SA"/>
            </w:rPr>
          </w:pPr>
          <w:r>
            <w:rPr>
              <w:rFonts w:hint="eastAsia" w:ascii="宋体" w:hAnsi="宋体" w:eastAsia="宋体" w:cs="宋体"/>
              <w:color w:val="auto"/>
              <w:szCs w:val="24"/>
              <w:lang w:eastAsia="zh-CN"/>
            </w:rPr>
            <w:fldChar w:fldCharType="end"/>
          </w:r>
        </w:p>
      </w:sdtContent>
    </w:sdt>
    <w:p w14:paraId="79F7A4D2">
      <w:pPr>
        <w:spacing w:line="218" w:lineRule="auto"/>
        <w:rPr>
          <w:rFonts w:hint="eastAsia" w:ascii="宋体" w:hAnsi="宋体" w:eastAsia="宋体" w:cs="宋体"/>
          <w:snapToGrid w:val="0"/>
          <w:color w:val="auto"/>
          <w:sz w:val="21"/>
          <w:szCs w:val="24"/>
          <w:lang w:val="en-US" w:eastAsia="zh-CN" w:bidi="ar-SA"/>
        </w:rPr>
        <w:sectPr>
          <w:footerReference r:id="rId5" w:type="default"/>
          <w:pgSz w:w="11905" w:h="16838"/>
          <w:pgMar w:top="1429" w:right="1468" w:bottom="1287" w:left="1531" w:header="0" w:footer="1100" w:gutter="0"/>
          <w:pgNumType w:fmt="decimal"/>
          <w:cols w:space="0" w:num="1"/>
          <w:rtlGutter w:val="0"/>
          <w:docGrid w:linePitch="0" w:charSpace="0"/>
        </w:sectPr>
      </w:pPr>
    </w:p>
    <w:p w14:paraId="4B96D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0" w:name="_Hlt44403250"/>
      <w:bookmarkStart w:id="1" w:name="_Hlt44403249"/>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537F9BEF">
      <w:pPr>
        <w:spacing w:line="218" w:lineRule="auto"/>
        <w:rPr>
          <w:rFonts w:hint="eastAsia" w:ascii="宋体" w:hAnsi="宋体" w:eastAsia="宋体" w:cs="宋体"/>
          <w:color w:val="auto"/>
          <w:sz w:val="24"/>
          <w:szCs w:val="24"/>
          <w:lang w:eastAsia="zh-CN"/>
        </w:rPr>
        <w:sectPr>
          <w:pgSz w:w="11905" w:h="16838"/>
          <w:pgMar w:top="1429" w:right="1468" w:bottom="1287" w:left="1531" w:header="0" w:footer="1100" w:gutter="0"/>
          <w:pgNumType w:fmt="decimal"/>
          <w:cols w:space="0" w:num="1"/>
          <w:rtlGutter w:val="0"/>
          <w:docGrid w:linePitch="0" w:charSpace="0"/>
        </w:sectPr>
      </w:pPr>
    </w:p>
    <w:p w14:paraId="0B0961BB">
      <w:pPr>
        <w:spacing w:before="139" w:line="225" w:lineRule="auto"/>
        <w:ind w:left="2645"/>
        <w:rPr>
          <w:rFonts w:hint="eastAsia" w:ascii="宋体" w:hAnsi="宋体" w:eastAsia="宋体" w:cs="宋体"/>
          <w:color w:val="auto"/>
          <w:spacing w:val="3"/>
          <w:sz w:val="43"/>
          <w:szCs w:val="43"/>
          <w:lang w:eastAsia="zh-CN"/>
        </w:rPr>
      </w:pPr>
      <w:r>
        <w:rPr>
          <w:rFonts w:hint="eastAsia" w:ascii="宋体" w:hAnsi="宋体" w:eastAsia="宋体" w:cs="宋体"/>
          <w:color w:val="auto"/>
          <w:spacing w:val="3"/>
          <w:sz w:val="43"/>
          <w:szCs w:val="43"/>
          <w:lang w:eastAsia="zh-CN"/>
        </w:rPr>
        <w:t>☑</w:t>
      </w:r>
      <w:r>
        <w:rPr>
          <w:rFonts w:hint="eastAsia" w:ascii="宋体" w:hAnsi="宋体" w:eastAsia="宋体" w:cs="宋体"/>
          <w:color w:val="auto"/>
          <w:spacing w:val="5"/>
          <w:sz w:val="43"/>
          <w:szCs w:val="43"/>
          <w:lang w:eastAsia="zh-CN"/>
        </w:rPr>
        <w:t>第一章招标公告</w:t>
      </w:r>
    </w:p>
    <w:p w14:paraId="17048C25">
      <w:pPr>
        <w:keepNext w:val="0"/>
        <w:keepLines w:val="0"/>
        <w:pageBreakBefore w:val="0"/>
        <w:widowControl/>
        <w:kinsoku w:val="0"/>
        <w:wordWrap/>
        <w:overflowPunct/>
        <w:topLinePunct w:val="0"/>
        <w:autoSpaceDE w:val="0"/>
        <w:autoSpaceDN w:val="0"/>
        <w:bidi w:val="0"/>
        <w:adjustRightInd w:val="0"/>
        <w:snapToGrid w:val="0"/>
        <w:spacing w:before="139" w:line="360" w:lineRule="auto"/>
        <w:jc w:val="center"/>
        <w:textAlignment w:val="baseline"/>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三门县六邕昌茶叶有限公司山场共富茶市项目</w:t>
      </w:r>
    </w:p>
    <w:p w14:paraId="620EEE6C">
      <w:pPr>
        <w:pStyle w:val="2"/>
        <w:bidi w:val="0"/>
        <w:rPr>
          <w:rFonts w:hint="eastAsia" w:ascii="宋体" w:hAnsi="宋体" w:eastAsia="宋体" w:cs="宋体"/>
          <w:b/>
          <w:bCs w:val="0"/>
          <w:sz w:val="28"/>
          <w:szCs w:val="28"/>
          <w:lang w:eastAsia="zh-CN"/>
        </w:rPr>
      </w:pPr>
      <w:bookmarkStart w:id="2" w:name="_Toc5541"/>
      <w:r>
        <w:rPr>
          <w:rFonts w:hint="eastAsia" w:ascii="宋体" w:hAnsi="宋体" w:eastAsia="宋体" w:cs="宋体"/>
          <w:b/>
          <w:bCs w:val="0"/>
          <w:sz w:val="28"/>
          <w:szCs w:val="28"/>
          <w:lang w:eastAsia="zh-CN"/>
        </w:rPr>
        <w:t>招标公告</w:t>
      </w:r>
      <w:bookmarkEnd w:id="2"/>
    </w:p>
    <w:p w14:paraId="486DBF08">
      <w:pPr>
        <w:pageBreakBefore w:val="0"/>
        <w:wordWrap/>
        <w:overflowPunct/>
        <w:topLinePunct w:val="0"/>
        <w:bidi w:val="0"/>
        <w:snapToGrid w:val="0"/>
        <w:spacing w:line="360" w:lineRule="auto"/>
        <w:ind w:left="34"/>
        <w:rPr>
          <w:rFonts w:hint="eastAsia" w:ascii="宋体" w:hAnsi="宋体" w:eastAsia="宋体" w:cs="宋体"/>
          <w:color w:val="auto"/>
          <w:sz w:val="31"/>
          <w:szCs w:val="31"/>
          <w:lang w:eastAsia="zh-CN"/>
        </w:rPr>
      </w:pPr>
      <w:r>
        <w:rPr>
          <w:rFonts w:hint="eastAsia"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napToGrid w:val="0"/>
        <w:spacing w:line="360" w:lineRule="auto"/>
        <w:ind w:left="13" w:firstLine="459"/>
        <w:jc w:val="both"/>
        <w:rPr>
          <w:rFonts w:hint="eastAsia" w:ascii="宋体" w:hAnsi="宋体" w:eastAsia="宋体" w:cs="宋体"/>
          <w:color w:val="auto"/>
          <w:sz w:val="24"/>
          <w:szCs w:val="24"/>
          <w:lang w:eastAsia="zh-CN"/>
        </w:rPr>
      </w:pPr>
      <w:r>
        <w:rPr>
          <w:rFonts w:hint="eastAsia" w:ascii="宋体" w:hAnsi="宋体" w:eastAsia="宋体" w:cs="宋体"/>
          <w:spacing w:val="-1"/>
          <w:sz w:val="24"/>
          <w:szCs w:val="24"/>
          <w:u w:val="single"/>
          <w:lang w:eastAsia="zh-CN"/>
        </w:rPr>
        <w:t>三门县六邕昌茶叶有限公司山场共富茶市项目</w:t>
      </w:r>
      <w:r>
        <w:rPr>
          <w:rFonts w:hint="eastAsia" w:ascii="宋体" w:hAnsi="宋体" w:eastAsia="宋体" w:cs="宋体"/>
          <w:spacing w:val="-1"/>
          <w:sz w:val="24"/>
          <w:szCs w:val="24"/>
        </w:rPr>
        <w:t>已</w:t>
      </w:r>
      <w:r>
        <w:rPr>
          <w:rFonts w:hint="eastAsia" w:ascii="宋体" w:hAnsi="宋体" w:eastAsia="宋体" w:cs="宋体"/>
          <w:spacing w:val="-1"/>
          <w:sz w:val="24"/>
          <w:szCs w:val="24"/>
          <w:u w:val="single"/>
        </w:rPr>
        <w:t xml:space="preserve"> </w:t>
      </w:r>
      <w:r>
        <w:rPr>
          <w:rFonts w:hint="eastAsia" w:ascii="宋体" w:hAnsi="宋体" w:eastAsia="宋体" w:cs="宋体"/>
          <w:color w:val="FF0000"/>
          <w:spacing w:val="-1"/>
          <w:sz w:val="24"/>
          <w:szCs w:val="24"/>
          <w:u w:val="single"/>
        </w:rPr>
        <w:t>三门县发展和改革局</w:t>
      </w:r>
      <w:r>
        <w:rPr>
          <w:rFonts w:hint="eastAsia" w:ascii="宋体" w:hAnsi="宋体" w:eastAsia="宋体" w:cs="宋体"/>
          <w:color w:val="FF0000"/>
          <w:spacing w:val="-5"/>
          <w:sz w:val="24"/>
          <w:szCs w:val="24"/>
        </w:rPr>
        <w:t>以</w:t>
      </w:r>
      <w:r>
        <w:rPr>
          <w:rFonts w:hint="eastAsia" w:ascii="宋体" w:hAnsi="宋体" w:eastAsia="宋体" w:cs="宋体"/>
          <w:color w:val="FF0000"/>
          <w:spacing w:val="-4"/>
          <w:sz w:val="24"/>
          <w:szCs w:val="24"/>
          <w:u w:val="single"/>
        </w:rPr>
        <w:t xml:space="preserve"> </w:t>
      </w:r>
      <w:r>
        <w:rPr>
          <w:rFonts w:hint="eastAsia" w:ascii="宋体" w:hAnsi="宋体" w:eastAsia="宋体" w:cs="宋体"/>
          <w:color w:val="FF0000"/>
          <w:spacing w:val="-4"/>
          <w:sz w:val="24"/>
          <w:szCs w:val="24"/>
          <w:u w:val="single"/>
          <w:lang w:val="en-US" w:eastAsia="zh-CN"/>
        </w:rPr>
        <w:t>2302-331022-04-01-903710</w:t>
      </w:r>
      <w:r>
        <w:rPr>
          <w:rFonts w:hint="eastAsia" w:ascii="宋体" w:hAnsi="宋体" w:eastAsia="宋体" w:cs="宋体"/>
          <w:color w:val="FF0000"/>
          <w:spacing w:val="-4"/>
          <w:sz w:val="24"/>
          <w:szCs w:val="24"/>
        </w:rPr>
        <w:t>批准建设</w:t>
      </w:r>
      <w:r>
        <w:rPr>
          <w:rFonts w:hint="eastAsia" w:ascii="宋体" w:hAnsi="宋体" w:eastAsia="宋体" w:cs="宋体"/>
          <w:spacing w:val="-4"/>
          <w:sz w:val="24"/>
          <w:szCs w:val="24"/>
        </w:rPr>
        <w:t>，</w:t>
      </w:r>
      <w:r>
        <w:rPr>
          <w:rFonts w:hint="eastAsia"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highlight w:val="none"/>
          <w:u w:val="single"/>
          <w:lang w:val="en-US" w:eastAsia="zh-CN"/>
        </w:rPr>
        <w:t>上级拨款及自筹</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上级拨款90%自筹10%</w:t>
      </w:r>
      <w:r>
        <w:rPr>
          <w:rFonts w:hint="eastAsia" w:ascii="宋体" w:hAnsi="宋体" w:eastAsia="宋体" w:cs="宋体"/>
          <w:color w:val="auto"/>
          <w:spacing w:val="-13"/>
          <w:sz w:val="24"/>
          <w:szCs w:val="24"/>
          <w:lang w:eastAsia="zh-CN"/>
        </w:rPr>
        <w:t>，</w:t>
      </w:r>
      <w:r>
        <w:rPr>
          <w:rFonts w:hint="eastAsia" w:ascii="宋体" w:hAnsi="宋体" w:eastAsia="宋体" w:cs="宋体"/>
          <w:color w:val="auto"/>
          <w:spacing w:val="-4"/>
          <w:sz w:val="24"/>
          <w:szCs w:val="24"/>
          <w:lang w:eastAsia="zh-CN"/>
        </w:rPr>
        <w:t>项目业主为</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eastAsia="zh-CN"/>
        </w:rPr>
        <w:t>宁波守诚项目管理有限公司</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pacing w:val="-1"/>
          <w:sz w:val="24"/>
          <w:szCs w:val="24"/>
          <w:highlight w:val="none"/>
          <w:u w:val="single"/>
          <w:lang w:eastAsia="zh-CN"/>
        </w:rPr>
        <w:t>三门县六邕昌茶叶有限公司山场共富茶市项目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的施工进行公开招标</w:t>
      </w:r>
      <w:r>
        <w:rPr>
          <w:rFonts w:hint="eastAsia"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napToGrid w:val="0"/>
        <w:spacing w:line="360" w:lineRule="auto"/>
        <w:ind w:left="14"/>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2.项目概况与招标范围</w:t>
      </w:r>
    </w:p>
    <w:p w14:paraId="1AFCC4E6">
      <w:pPr>
        <w:keepNext w:val="0"/>
        <w:keepLines w:val="0"/>
        <w:pageBreakBefore w:val="0"/>
        <w:widowControl/>
        <w:kinsoku w:val="0"/>
        <w:wordWrap/>
        <w:overflowPunct/>
        <w:topLinePunct w:val="0"/>
        <w:autoSpaceDE w:val="0"/>
        <w:autoSpaceDN w:val="0"/>
        <w:bidi w:val="0"/>
        <w:adjustRightInd w:val="0"/>
        <w:snapToGrid w:val="0"/>
        <w:spacing w:line="360" w:lineRule="auto"/>
        <w:ind w:left="28" w:right="77" w:firstLine="46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lang w:eastAsia="zh-CN"/>
        </w:rPr>
        <w:t>2.1</w:t>
      </w:r>
      <w:r>
        <w:rPr>
          <w:rFonts w:hint="eastAsia" w:ascii="宋体" w:hAnsi="宋体" w:eastAsia="宋体" w:cs="宋体"/>
          <w:color w:val="auto"/>
          <w:spacing w:val="1"/>
          <w:sz w:val="24"/>
          <w:szCs w:val="24"/>
          <w:highlight w:val="none"/>
          <w:lang w:eastAsia="zh-CN"/>
        </w:rPr>
        <w:t>项目概况：本项目投资估算</w:t>
      </w:r>
      <w:r>
        <w:rPr>
          <w:rFonts w:hint="eastAsia" w:ascii="宋体" w:hAnsi="宋体" w:eastAsia="宋体" w:cs="宋体"/>
          <w:color w:val="auto"/>
          <w:spacing w:val="1"/>
          <w:sz w:val="24"/>
          <w:szCs w:val="24"/>
          <w:highlight w:val="none"/>
          <w:u w:val="single"/>
          <w:lang w:val="en-US" w:eastAsia="zh-CN"/>
        </w:rPr>
        <w:t xml:space="preserve"> 795.987 </w:t>
      </w:r>
      <w:r>
        <w:rPr>
          <w:rFonts w:hint="eastAsia" w:ascii="宋体" w:hAnsi="宋体" w:eastAsia="宋体" w:cs="宋体"/>
          <w:color w:val="auto"/>
          <w:spacing w:val="1"/>
          <w:sz w:val="24"/>
          <w:szCs w:val="24"/>
          <w:highlight w:val="none"/>
          <w:lang w:eastAsia="zh-CN"/>
        </w:rPr>
        <w:t>万元，工程概算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val="en-US" w:eastAsia="zh-CN"/>
        </w:rPr>
        <w:t xml:space="preserve">  795.987 </w:t>
      </w:r>
      <w:r>
        <w:rPr>
          <w:rFonts w:hint="eastAsia" w:ascii="宋体" w:hAnsi="宋体" w:eastAsia="宋体" w:cs="宋体"/>
          <w:color w:val="auto"/>
          <w:spacing w:val="-2"/>
          <w:sz w:val="24"/>
          <w:szCs w:val="24"/>
          <w:highlight w:val="none"/>
          <w:lang w:eastAsia="zh-CN"/>
        </w:rPr>
        <w:t>万元，建设规模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val="en-US" w:eastAsia="zh-CN"/>
        </w:rPr>
        <w:t>本工程为设计图纸范围内的仓储建设、室内改造、钢棚搭设、冷库建设及配套设施等项目。</w:t>
      </w:r>
      <w:r>
        <w:rPr>
          <w:rFonts w:hint="eastAsia" w:ascii="宋体" w:hAnsi="宋体" w:eastAsia="宋体" w:cs="宋体"/>
          <w:color w:val="auto"/>
          <w:spacing w:val="-2"/>
          <w:sz w:val="24"/>
          <w:szCs w:val="24"/>
          <w:highlight w:val="none"/>
          <w:lang w:eastAsia="zh-CN"/>
        </w:rPr>
        <w:t>建设地点：</w:t>
      </w:r>
      <w:r>
        <w:rPr>
          <w:rFonts w:hint="eastAsia" w:ascii="宋体" w:hAnsi="宋体" w:eastAsia="宋体" w:cs="宋体"/>
          <w:color w:val="auto"/>
          <w:spacing w:val="1"/>
          <w:sz w:val="24"/>
          <w:szCs w:val="24"/>
          <w:highlight w:val="none"/>
          <w:u w:val="single"/>
          <w:lang w:val="en-US" w:eastAsia="zh-CN"/>
        </w:rPr>
        <w:t>浦坝港镇。</w:t>
      </w:r>
    </w:p>
    <w:p w14:paraId="622C34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rPr>
        <w:t>招标人提供的施工图纸范围内及预算审核书中所包含的所有内容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具体详见施工图纸及工程量清单</w:t>
      </w:r>
      <w:r>
        <w:rPr>
          <w:rFonts w:hint="eastAsia" w:ascii="宋体" w:hAnsi="宋体" w:eastAsia="宋体" w:cs="宋体"/>
          <w:color w:val="auto"/>
          <w:spacing w:val="-2"/>
          <w:sz w:val="24"/>
          <w:szCs w:val="24"/>
          <w:highlight w:val="none"/>
          <w:lang w:eastAsia="zh-CN"/>
        </w:rPr>
        <w:t>。</w:t>
      </w:r>
    </w:p>
    <w:p w14:paraId="13F780B8">
      <w:pPr>
        <w:keepNext w:val="0"/>
        <w:keepLines w:val="0"/>
        <w:pageBreakBefore w:val="0"/>
        <w:widowControl/>
        <w:kinsoku w:val="0"/>
        <w:wordWrap/>
        <w:overflowPunct/>
        <w:topLinePunct w:val="0"/>
        <w:autoSpaceDE w:val="0"/>
        <w:autoSpaceDN w:val="0"/>
        <w:bidi w:val="0"/>
        <w:adjustRightInd w:val="0"/>
        <w:snapToGrid w:val="0"/>
        <w:spacing w:line="360" w:lineRule="auto"/>
        <w:ind w:left="490" w:right="44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z w:val="24"/>
          <w:szCs w:val="24"/>
          <w:highlight w:val="none"/>
          <w:u w:val="single"/>
          <w:lang w:val="en-US" w:eastAsia="zh-CN"/>
        </w:rPr>
        <w:t xml:space="preserve"> 7959870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none"/>
        </w:rPr>
        <w:t>不超过</w:t>
      </w:r>
      <w:r>
        <w:rPr>
          <w:rFonts w:hint="eastAsia" w:ascii="宋体" w:hAnsi="宋体" w:eastAsia="宋体" w:cs="宋体"/>
          <w:color w:val="auto"/>
          <w:sz w:val="24"/>
          <w:szCs w:val="24"/>
          <w:highlight w:val="none"/>
          <w:u w:val="single"/>
          <w:lang w:val="en-US" w:eastAsia="zh-CN"/>
        </w:rPr>
        <w:t>210</w:t>
      </w:r>
      <w:r>
        <w:rPr>
          <w:rFonts w:hint="eastAsia" w:ascii="宋体" w:hAnsi="宋体" w:eastAsia="宋体" w:cs="宋体"/>
          <w:color w:val="auto"/>
          <w:sz w:val="24"/>
          <w:szCs w:val="24"/>
          <w:highlight w:val="none"/>
        </w:rPr>
        <w:t>日历天（投标人在投标文件中必须明确工期天数）。</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49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2.4 是否属于政府采购工程☑是☑否</w:t>
      </w:r>
    </w:p>
    <w:p w14:paraId="50322527">
      <w:pPr>
        <w:keepNext w:val="0"/>
        <w:keepLines w:val="0"/>
        <w:pageBreakBefore w:val="0"/>
        <w:widowControl/>
        <w:kinsoku w:val="0"/>
        <w:wordWrap/>
        <w:overflowPunct/>
        <w:topLinePunct w:val="0"/>
        <w:autoSpaceDE w:val="0"/>
        <w:autoSpaceDN w:val="0"/>
        <w:bidi w:val="0"/>
        <w:adjustRightInd w:val="0"/>
        <w:snapToGrid w:val="0"/>
        <w:spacing w:line="360" w:lineRule="auto"/>
        <w:ind w:left="511" w:right="0" w:hanging="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2.5 是否专门面向中小企业预留</w:t>
      </w:r>
      <w:r>
        <w:rPr>
          <w:rFonts w:hint="eastAsia" w:ascii="宋体" w:hAnsi="宋体" w:eastAsia="宋体" w:cs="宋体"/>
          <w:color w:val="auto"/>
          <w:spacing w:val="-17"/>
          <w:sz w:val="24"/>
          <w:szCs w:val="24"/>
          <w:lang w:eastAsia="zh-CN"/>
        </w:rPr>
        <w:t>□是</w:t>
      </w:r>
      <w:r>
        <w:rPr>
          <w:rFonts w:hint="eastAsia" w:ascii="宋体" w:hAnsi="宋体" w:eastAsia="宋体" w:cs="宋体"/>
          <w:color w:val="auto"/>
          <w:spacing w:val="-2"/>
          <w:sz w:val="24"/>
          <w:szCs w:val="24"/>
          <w:lang w:eastAsia="zh-CN"/>
        </w:rPr>
        <w:t>☑否（不专门面向中小企业采购的原因及适用条款）</w:t>
      </w:r>
    </w:p>
    <w:p w14:paraId="0A435A73">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2.6 专门面向中小企业预留的实施方式</w:t>
      </w:r>
    </w:p>
    <w:p w14:paraId="6FAEDFBF">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□2.6.1本标段整体面向中小企业；</w:t>
      </w:r>
    </w:p>
    <w:p w14:paraId="3063B2CE">
      <w:pPr>
        <w:keepNext w:val="0"/>
        <w:keepLines w:val="0"/>
        <w:pageBreakBefore w:val="0"/>
        <w:widowControl/>
        <w:kinsoku w:val="0"/>
        <w:wordWrap/>
        <w:overflowPunct/>
        <w:topLinePunct w:val="0"/>
        <w:autoSpaceDE w:val="0"/>
        <w:autoSpaceDN w:val="0"/>
        <w:bidi w:val="0"/>
        <w:adjustRightInd w:val="0"/>
        <w:snapToGrid w:val="0"/>
        <w:spacing w:line="360" w:lineRule="auto"/>
        <w:ind w:left="10" w:right="77" w:firstLine="50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□2.6.2本标段联合体形式面向中小企业，以联合体形式参加本次投标的，联合</w:t>
      </w:r>
      <w:r>
        <w:rPr>
          <w:rFonts w:hint="eastAsia" w:ascii="宋体" w:hAnsi="宋体" w:eastAsia="宋体" w:cs="宋体"/>
          <w:color w:val="auto"/>
          <w:spacing w:val="-3"/>
          <w:sz w:val="24"/>
          <w:szCs w:val="24"/>
          <w:lang w:eastAsia="zh-CN"/>
        </w:rPr>
        <w:t>体中中小企业承担的合同份额需达到</w:t>
      </w:r>
      <w:r>
        <w:rPr>
          <w:rFonts w:hint="eastAsia" w:ascii="宋体" w:hAnsi="宋体" w:eastAsia="宋体" w:cs="宋体"/>
          <w:i/>
          <w:iCs/>
          <w:color w:val="auto"/>
          <w:spacing w:val="-3"/>
          <w:sz w:val="25"/>
          <w:szCs w:val="25"/>
          <w:lang w:eastAsia="zh-CN"/>
        </w:rPr>
        <w:t>（不低于40%）</w:t>
      </w:r>
      <w:r>
        <w:rPr>
          <w:rFonts w:hint="eastAsia" w:ascii="宋体" w:hAnsi="宋体" w:eastAsia="宋体" w:cs="宋体"/>
          <w:color w:val="auto"/>
          <w:spacing w:val="-3"/>
          <w:sz w:val="24"/>
          <w:szCs w:val="24"/>
          <w:lang w:eastAsia="zh-CN"/>
        </w:rPr>
        <w:t>以上。</w:t>
      </w:r>
    </w:p>
    <w:p w14:paraId="77BE9201">
      <w:pPr>
        <w:keepNext w:val="0"/>
        <w:keepLines w:val="0"/>
        <w:pageBreakBefore w:val="0"/>
        <w:wordWrap/>
        <w:overflowPunct/>
        <w:topLinePunct w:val="0"/>
        <w:bidi w:val="0"/>
        <w:snapToGrid w:val="0"/>
        <w:spacing w:line="360" w:lineRule="auto"/>
        <w:ind w:left="17"/>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napToGrid w:val="0"/>
        <w:spacing w:line="36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napToGrid w:val="0"/>
        <w:spacing w:line="360" w:lineRule="auto"/>
        <w:ind w:right="11" w:firstLine="512"/>
        <w:rPr>
          <w:rFonts w:hint="eastAsia" w:ascii="宋体" w:hAnsi="宋体" w:eastAsia="宋体" w:cs="宋体"/>
          <w:color w:val="auto"/>
          <w:sz w:val="25"/>
          <w:szCs w:val="25"/>
          <w:lang w:eastAsia="zh-CN"/>
        </w:rPr>
      </w:pPr>
      <w:r>
        <w:rPr>
          <w:rFonts w:hint="eastAsia"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建筑工程施工总承包三级及以上</w:t>
      </w:r>
      <w:r>
        <w:rPr>
          <w:rFonts w:hint="eastAsia" w:ascii="宋体" w:hAnsi="宋体" w:eastAsia="宋体" w:cs="宋体"/>
          <w:color w:val="auto"/>
          <w:spacing w:val="-3"/>
          <w:sz w:val="24"/>
          <w:szCs w:val="24"/>
          <w:lang w:eastAsia="zh-CN"/>
        </w:rPr>
        <w:t>资质</w:t>
      </w:r>
      <w:r>
        <w:rPr>
          <w:rFonts w:hint="eastAsia" w:ascii="宋体" w:hAnsi="宋体" w:eastAsia="宋体" w:cs="宋体"/>
          <w:color w:val="auto"/>
          <w:spacing w:val="16"/>
          <w:sz w:val="24"/>
          <w:szCs w:val="24"/>
          <w:lang w:eastAsia="zh-CN"/>
        </w:rPr>
        <w:t>；</w:t>
      </w:r>
      <w:r>
        <w:rPr>
          <w:rFonts w:hint="eastAsia" w:ascii="宋体" w:hAnsi="宋体" w:eastAsia="宋体" w:cs="宋体"/>
          <w:b w:val="0"/>
          <w:bCs w:val="0"/>
          <w:i w:val="0"/>
          <w:iCs w:val="0"/>
          <w:color w:val="auto"/>
          <w:spacing w:val="16"/>
          <w:sz w:val="25"/>
          <w:szCs w:val="25"/>
          <w:u w:val="single"/>
          <w:lang w:eastAsia="zh-CN"/>
        </w:rPr>
        <w:t>（</w:t>
      </w:r>
      <w:r>
        <w:rPr>
          <w:rFonts w:hint="eastAsia" w:ascii="宋体" w:hAnsi="宋体" w:eastAsia="宋体" w:cs="宋体"/>
          <w:b w:val="0"/>
          <w:bCs w:val="0"/>
          <w:i w:val="0"/>
          <w:iCs w:val="0"/>
          <w:color w:val="auto"/>
          <w:spacing w:val="-3"/>
          <w:sz w:val="25"/>
          <w:szCs w:val="25"/>
          <w:u w:val="single"/>
          <w:lang w:eastAsia="zh-CN"/>
        </w:rPr>
        <w:t>对应资质应在“浙江省建筑市</w:t>
      </w:r>
      <w:r>
        <w:rPr>
          <w:rFonts w:hint="eastAsia" w:ascii="宋体" w:hAnsi="宋体" w:eastAsia="宋体" w:cs="宋体"/>
          <w:b w:val="0"/>
          <w:bCs w:val="0"/>
          <w:i w:val="0"/>
          <w:iCs w:val="0"/>
          <w:color w:val="auto"/>
          <w:spacing w:val="-4"/>
          <w:sz w:val="25"/>
          <w:szCs w:val="25"/>
          <w:u w:val="single"/>
          <w:lang w:eastAsia="zh-CN"/>
        </w:rPr>
        <w:t>场监管公共服务</w:t>
      </w:r>
      <w:r>
        <w:rPr>
          <w:rFonts w:hint="eastAsia" w:ascii="宋体" w:hAnsi="宋体" w:eastAsia="宋体" w:cs="宋体"/>
          <w:b w:val="0"/>
          <w:bCs w:val="0"/>
          <w:i w:val="0"/>
          <w:iCs w:val="0"/>
          <w:color w:val="auto"/>
          <w:spacing w:val="-4"/>
          <w:sz w:val="25"/>
          <w:szCs w:val="25"/>
          <w:lang w:eastAsia="zh-CN"/>
        </w:rPr>
        <w:t>系</w:t>
      </w:r>
      <w:r>
        <w:rPr>
          <w:rFonts w:hint="eastAsia" w:ascii="宋体" w:hAnsi="宋体" w:eastAsia="宋体" w:cs="宋体"/>
          <w:b w:val="0"/>
          <w:bCs w:val="0"/>
          <w:i w:val="0"/>
          <w:iCs w:val="0"/>
          <w:color w:val="auto"/>
          <w:spacing w:val="-7"/>
          <w:sz w:val="25"/>
          <w:szCs w:val="25"/>
          <w:u w:val="single"/>
          <w:lang w:eastAsia="zh-CN"/>
        </w:rPr>
        <w:t>统”上资质动态核查结果处于“合格”状态）</w:t>
      </w:r>
    </w:p>
    <w:p w14:paraId="1B606449">
      <w:pPr>
        <w:keepNext w:val="0"/>
        <w:keepLines w:val="0"/>
        <w:pageBreakBefore w:val="0"/>
        <w:wordWrap/>
        <w:overflowPunct/>
        <w:topLinePunct w:val="0"/>
        <w:bidi w:val="0"/>
        <w:snapToGrid w:val="0"/>
        <w:spacing w:line="360" w:lineRule="auto"/>
        <w:ind w:left="8" w:right="77" w:firstLine="503"/>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□3.2具备有效的企业安全生产许可证，企业主要负责人（法定代表人、企业经</w:t>
      </w:r>
      <w:r>
        <w:rPr>
          <w:rFonts w:hint="eastAsia" w:ascii="宋体" w:hAnsi="宋体" w:eastAsia="宋体" w:cs="宋体"/>
          <w:color w:val="auto"/>
          <w:spacing w:val="5"/>
          <w:sz w:val="24"/>
          <w:szCs w:val="24"/>
          <w:lang w:eastAsia="zh-CN"/>
        </w:rPr>
        <w:t>理、企业分管安全生产的副经理、企业技术负责人）具有对应有效的安全生产考核</w:t>
      </w:r>
      <w:r>
        <w:rPr>
          <w:rFonts w:hint="eastAsia"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val="0"/>
        <w:spacing w:line="360" w:lineRule="auto"/>
        <w:ind w:left="0" w:firstLine="472" w:firstLineChars="200"/>
        <w:jc w:val="both"/>
        <w:textAlignment w:val="auto"/>
        <w:rPr>
          <w:rFonts w:hint="eastAsia"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napToGrid w:val="0"/>
        <w:spacing w:line="360" w:lineRule="auto"/>
        <w:ind w:left="4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napToGrid w:val="0"/>
        <w:spacing w:line="360" w:lineRule="auto"/>
        <w:ind w:right="138" w:firstLine="485"/>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pacing w:val="-3"/>
          <w:sz w:val="24"/>
          <w:szCs w:val="24"/>
          <w:lang w:eastAsia="zh-CN"/>
        </w:rPr>
        <w:t>3.7拟派项目负责人具有</w:t>
      </w:r>
      <w:r>
        <w:rPr>
          <w:rFonts w:hint="eastAsia" w:ascii="宋体" w:hAnsi="宋体" w:eastAsia="宋体" w:cs="宋体"/>
          <w:i w:val="0"/>
          <w:iCs w:val="0"/>
          <w:color w:val="auto"/>
          <w:spacing w:val="-3"/>
          <w:sz w:val="25"/>
          <w:szCs w:val="25"/>
          <w:lang w:eastAsia="zh-CN"/>
        </w:rPr>
        <w:t>注册在投标人单位的</w:t>
      </w:r>
      <w:r>
        <w:rPr>
          <w:rFonts w:hint="eastAsia" w:ascii="宋体" w:hAnsi="宋体" w:eastAsia="宋体" w:cs="宋体"/>
          <w:i w:val="0"/>
          <w:iCs w:val="0"/>
          <w:color w:val="auto"/>
          <w:spacing w:val="-3"/>
          <w:sz w:val="25"/>
          <w:szCs w:val="25"/>
          <w:u w:val="single"/>
          <w:lang w:eastAsia="zh-CN"/>
        </w:rPr>
        <w:t>（</w:t>
      </w:r>
      <w:r>
        <w:rPr>
          <w:rFonts w:hint="eastAsia" w:ascii="宋体" w:hAnsi="宋体" w:eastAsia="宋体" w:cs="宋体"/>
          <w:i w:val="0"/>
          <w:iCs w:val="0"/>
          <w:color w:val="auto"/>
          <w:sz w:val="24"/>
          <w:szCs w:val="24"/>
          <w:highlight w:val="none"/>
          <w:u w:val="single"/>
          <w:lang w:eastAsia="zh-CN"/>
        </w:rPr>
        <w:t>建筑工程</w:t>
      </w:r>
      <w:r>
        <w:rPr>
          <w:rFonts w:hint="eastAsia" w:ascii="宋体" w:hAnsi="宋体" w:eastAsia="宋体" w:cs="宋体"/>
          <w:i w:val="0"/>
          <w:iCs w:val="0"/>
          <w:color w:val="auto"/>
          <w:sz w:val="24"/>
          <w:szCs w:val="24"/>
          <w:highlight w:val="none"/>
          <w:u w:val="single"/>
        </w:rPr>
        <w:t>专业二级及以上</w:t>
      </w:r>
      <w:r>
        <w:rPr>
          <w:rFonts w:hint="eastAsia" w:ascii="宋体" w:hAnsi="宋体" w:eastAsia="宋体" w:cs="宋体"/>
          <w:i w:val="0"/>
          <w:iCs w:val="0"/>
          <w:color w:val="auto"/>
          <w:spacing w:val="-3"/>
          <w:sz w:val="25"/>
          <w:szCs w:val="25"/>
          <w:u w:val="single"/>
          <w:lang w:eastAsia="zh-CN"/>
        </w:rPr>
        <w:t>）级</w:t>
      </w:r>
      <w:r>
        <w:rPr>
          <w:rFonts w:hint="eastAsia" w:ascii="宋体" w:hAnsi="宋体" w:eastAsia="宋体" w:cs="宋体"/>
          <w:i w:val="0"/>
          <w:iCs w:val="0"/>
          <w:color w:val="auto"/>
          <w:spacing w:val="-3"/>
          <w:sz w:val="25"/>
          <w:szCs w:val="25"/>
          <w:lang w:eastAsia="zh-CN"/>
        </w:rPr>
        <w:t>建</w:t>
      </w:r>
      <w:r>
        <w:rPr>
          <w:rFonts w:hint="eastAsia" w:ascii="宋体" w:hAnsi="宋体" w:eastAsia="宋体" w:cs="宋体"/>
          <w:i w:val="0"/>
          <w:iCs w:val="0"/>
          <w:color w:val="auto"/>
          <w:spacing w:val="-4"/>
          <w:sz w:val="25"/>
          <w:szCs w:val="25"/>
          <w:lang w:eastAsia="zh-CN"/>
        </w:rPr>
        <w:t>造师执业资格</w:t>
      </w:r>
      <w:r>
        <w:rPr>
          <w:rFonts w:hint="eastAsia" w:ascii="宋体" w:hAnsi="宋体" w:eastAsia="宋体" w:cs="宋体"/>
          <w:i w:val="0"/>
          <w:iCs w:val="0"/>
          <w:color w:val="auto"/>
          <w:spacing w:val="-3"/>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职称</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同时具有对应有效的安全生产考核合格证书。</w:t>
      </w:r>
      <w:r>
        <w:rPr>
          <w:rFonts w:hint="eastAsia" w:ascii="宋体" w:hAnsi="宋体" w:eastAsia="宋体" w:cs="宋体"/>
          <w:i w:val="0"/>
          <w:iCs w:val="0"/>
          <w:color w:val="auto"/>
          <w:spacing w:val="-3"/>
          <w:sz w:val="24"/>
          <w:szCs w:val="24"/>
          <w:lang w:eastAsia="zh-CN"/>
        </w:rPr>
        <w:t>如在投</w:t>
      </w:r>
      <w:r>
        <w:rPr>
          <w:rFonts w:hint="eastAsia" w:ascii="宋体" w:hAnsi="宋体" w:eastAsia="宋体" w:cs="宋体"/>
          <w:i w:val="0"/>
          <w:iCs w:val="0"/>
          <w:color w:val="auto"/>
          <w:sz w:val="24"/>
          <w:szCs w:val="24"/>
          <w:lang w:eastAsia="zh-CN"/>
        </w:rPr>
        <w:t>标截止日存在在其他任何在建合同工程（在建合同工程的开</w:t>
      </w:r>
      <w:r>
        <w:rPr>
          <w:rFonts w:hint="eastAsia" w:ascii="宋体" w:hAnsi="宋体" w:eastAsia="宋体" w:cs="宋体"/>
          <w:i w:val="0"/>
          <w:iCs w:val="0"/>
          <w:color w:val="auto"/>
          <w:spacing w:val="-1"/>
          <w:sz w:val="24"/>
          <w:szCs w:val="24"/>
          <w:lang w:eastAsia="zh-CN"/>
        </w:rPr>
        <w:t>始时间为合同工程中标</w:t>
      </w:r>
      <w:r>
        <w:rPr>
          <w:rFonts w:hint="eastAsia" w:ascii="宋体" w:hAnsi="宋体" w:eastAsia="宋体" w:cs="宋体"/>
          <w:i w:val="0"/>
          <w:iCs w:val="0"/>
          <w:color w:val="auto"/>
          <w:sz w:val="24"/>
          <w:szCs w:val="24"/>
          <w:lang w:eastAsia="zh-CN"/>
        </w:rPr>
        <w:t>通知书发出日期，或者不通过招标方式的则以合同签订日期</w:t>
      </w:r>
      <w:r>
        <w:rPr>
          <w:rFonts w:hint="eastAsia" w:ascii="宋体" w:hAnsi="宋体" w:eastAsia="宋体" w:cs="宋体"/>
          <w:i w:val="0"/>
          <w:iCs w:val="0"/>
          <w:color w:val="auto"/>
          <w:spacing w:val="-1"/>
          <w:sz w:val="24"/>
          <w:szCs w:val="24"/>
          <w:lang w:eastAsia="zh-CN"/>
        </w:rPr>
        <w:t>为开始时间，结束时间</w:t>
      </w:r>
      <w:r>
        <w:rPr>
          <w:rFonts w:hint="eastAsia" w:ascii="宋体" w:hAnsi="宋体" w:eastAsia="宋体" w:cs="宋体"/>
          <w:i w:val="0"/>
          <w:iCs w:val="0"/>
          <w:color w:val="auto"/>
          <w:sz w:val="24"/>
          <w:szCs w:val="24"/>
          <w:lang w:eastAsia="zh-CN"/>
        </w:rPr>
        <w:t>为该合同工程验收合格或合同解除日期）担任项目负责人（</w:t>
      </w:r>
      <w:r>
        <w:rPr>
          <w:rFonts w:hint="eastAsia" w:ascii="宋体" w:hAnsi="宋体" w:eastAsia="宋体" w:cs="宋体"/>
          <w:i w:val="0"/>
          <w:iCs w:val="0"/>
          <w:color w:val="auto"/>
          <w:spacing w:val="-1"/>
          <w:sz w:val="24"/>
          <w:szCs w:val="24"/>
          <w:lang w:eastAsia="zh-CN"/>
        </w:rPr>
        <w:t>包括工程总承包项目中</w:t>
      </w:r>
      <w:r>
        <w:rPr>
          <w:rFonts w:hint="eastAsia" w:ascii="宋体" w:hAnsi="宋体" w:eastAsia="宋体" w:cs="宋体"/>
          <w:i w:val="0"/>
          <w:iCs w:val="0"/>
          <w:color w:val="auto"/>
          <w:sz w:val="24"/>
          <w:szCs w:val="24"/>
          <w:lang w:eastAsia="zh-CN"/>
        </w:rPr>
        <w:t>的施工负责人）的，不得以拟派项目负责人</w:t>
      </w:r>
      <w:r>
        <w:rPr>
          <w:rFonts w:hint="eastAsia"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w:t>
      </w:r>
      <w:r>
        <w:rPr>
          <w:rFonts w:hint="eastAsia" w:ascii="宋体" w:hAnsi="宋体" w:eastAsia="宋体" w:cs="宋体"/>
          <w:i w:val="0"/>
          <w:iCs w:val="0"/>
          <w:color w:val="auto"/>
          <w:sz w:val="24"/>
          <w:szCs w:val="24"/>
          <w:highlight w:val="none"/>
        </w:rPr>
        <w:t>自</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完成过</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snapToGrid w:val="0"/>
          <w:color w:val="auto"/>
          <w:sz w:val="24"/>
          <w:szCs w:val="24"/>
          <w:highlight w:val="none"/>
          <w:lang w:val="en-US" w:eastAsia="zh-CN" w:bidi="ar-SA"/>
        </w:rPr>
        <w:sym w:font="Wingdings 2" w:char="00A3"/>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u w:val="single"/>
        </w:rPr>
        <w:t xml:space="preserve"> （招标人需要增加的、符合法律法规的其他要求）</w:t>
      </w:r>
      <w:r>
        <w:rPr>
          <w:rFonts w:hint="eastAsia" w:ascii="宋体" w:hAnsi="宋体" w:eastAsia="宋体" w:cs="宋体"/>
          <w:i w:val="0"/>
          <w:iCs w:val="0"/>
          <w:color w:val="auto"/>
          <w:sz w:val="24"/>
          <w:szCs w:val="24"/>
          <w:highlight w:val="none"/>
        </w:rPr>
        <w:t>。</w:t>
      </w:r>
    </w:p>
    <w:p w14:paraId="392B1E0A">
      <w:pPr>
        <w:keepNext w:val="0"/>
        <w:keepLines w:val="0"/>
        <w:pageBreakBefore w:val="0"/>
        <w:wordWrap/>
        <w:overflowPunct/>
        <w:topLinePunct w:val="0"/>
        <w:bidi w:val="0"/>
        <w:snapToGrid w:val="0"/>
        <w:spacing w:line="360" w:lineRule="auto"/>
        <w:ind w:left="571"/>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napToGrid w:val="0"/>
        <w:spacing w:line="360" w:lineRule="auto"/>
        <w:ind w:firstLine="44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0C3D0C11">
      <w:pPr>
        <w:keepNext w:val="0"/>
        <w:keepLines w:val="0"/>
        <w:pageBreakBefore w:val="0"/>
        <w:wordWrap/>
        <w:overflowPunct/>
        <w:topLinePunct w:val="0"/>
        <w:bidi w:val="0"/>
        <w:snapToGrid w:val="0"/>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lang w:eastAsia="zh-CN"/>
        </w:rPr>
        <w:t>服务系统严重失信名单的信息为准</w:t>
      </w:r>
      <w:r>
        <w:rPr>
          <w:rFonts w:hint="eastAsia"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napToGrid w:val="0"/>
        <w:spacing w:line="360" w:lineRule="auto"/>
        <w:ind w:left="1" w:firstLine="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3.11投标人及其拟派项目负责人自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1"/>
          <w:sz w:val="24"/>
          <w:szCs w:val="24"/>
          <w:lang w:eastAsia="zh-CN"/>
        </w:rPr>
        <w:t>起至</w:t>
      </w:r>
      <w:r>
        <w:rPr>
          <w:rFonts w:hint="eastAsia" w:ascii="宋体" w:hAnsi="宋体" w:eastAsia="宋体" w:cs="宋体"/>
          <w:color w:val="auto"/>
          <w:spacing w:val="-2"/>
          <w:sz w:val="24"/>
          <w:szCs w:val="24"/>
          <w:lang w:eastAsia="zh-CN"/>
        </w:rPr>
        <w:t>投标截止日止无行贿犯</w:t>
      </w:r>
      <w:r>
        <w:rPr>
          <w:rFonts w:hint="eastAsia"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napToGrid w:val="0"/>
        <w:spacing w:line="360"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napToGrid w:val="0"/>
        <w:spacing w:line="360" w:lineRule="auto"/>
        <w:ind w:left="3" w:firstLine="48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3.13投标人及其拟派项目负责人未被市场监督管理机关在全国企业信用信息公</w:t>
      </w:r>
      <w:r>
        <w:rPr>
          <w:rFonts w:hint="eastAsia"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napToGrid w:val="0"/>
        <w:spacing w:line="360" w:lineRule="auto"/>
        <w:ind w:left="8" w:firstLine="477"/>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3.14投标人及其拟派项目负责人未被人力资源社会保障行政部门列入失信联合</w:t>
      </w:r>
      <w:r>
        <w:rPr>
          <w:rFonts w:hint="eastAsia"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napToGrid w:val="0"/>
        <w:spacing w:line="360" w:lineRule="auto"/>
        <w:ind w:left="504" w:right="1464" w:hanging="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3.15省外企业应按规定办理“省外建设工程企业进浙备案”手续；</w:t>
      </w:r>
      <w:r>
        <w:rPr>
          <w:rFonts w:hint="eastAsia" w:ascii="宋体" w:hAnsi="宋体" w:eastAsia="宋体" w:cs="宋体"/>
          <w:color w:val="auto"/>
          <w:spacing w:val="-7"/>
          <w:sz w:val="24"/>
          <w:szCs w:val="24"/>
          <w:lang w:eastAsia="zh-CN"/>
        </w:rPr>
        <w:t>□3.16</w:t>
      </w:r>
      <w:r>
        <w:rPr>
          <w:rFonts w:hint="eastAsia" w:ascii="宋体" w:hAnsi="宋体" w:eastAsia="宋体" w:cs="宋体"/>
          <w:i/>
          <w:iCs/>
          <w:color w:val="auto"/>
          <w:spacing w:val="-7"/>
          <w:sz w:val="25"/>
          <w:szCs w:val="25"/>
          <w:u w:val="single"/>
          <w:lang w:eastAsia="zh-CN"/>
        </w:rPr>
        <w:t>（招标人需要增加的、符合法律法规的其他要求）</w:t>
      </w:r>
      <w:r>
        <w:rPr>
          <w:rFonts w:hint="eastAsia"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napToGrid w:val="0"/>
        <w:spacing w:line="360" w:lineRule="auto"/>
        <w:ind w:left="2"/>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4.2□采用评定分离，☑不采用评定分离。</w:t>
      </w:r>
    </w:p>
    <w:p w14:paraId="5387337A">
      <w:pPr>
        <w:keepNext w:val="0"/>
        <w:keepLines w:val="0"/>
        <w:pageBreakBefore w:val="0"/>
        <w:wordWrap/>
        <w:overflowPunct/>
        <w:topLinePunct w:val="0"/>
        <w:bidi w:val="0"/>
        <w:snapToGrid w:val="0"/>
        <w:spacing w:line="360" w:lineRule="auto"/>
        <w:ind w:left="19"/>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napToGrid w:val="0"/>
        <w:spacing w:line="360" w:lineRule="auto"/>
        <w:ind w:left="12" w:right="65"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5.1本项目招标文件（含图纸）和补充（答疑、澄清）、修改文件以网</w:t>
      </w:r>
      <w:r>
        <w:rPr>
          <w:rFonts w:hint="eastAsia" w:ascii="宋体" w:hAnsi="宋体" w:eastAsia="宋体" w:cs="宋体"/>
          <w:color w:val="auto"/>
          <w:spacing w:val="1"/>
          <w:sz w:val="24"/>
          <w:szCs w:val="24"/>
          <w:lang w:eastAsia="zh-CN"/>
        </w:rPr>
        <w:t>上下载方</w:t>
      </w:r>
      <w:r>
        <w:rPr>
          <w:rFonts w:hint="eastAsia" w:ascii="宋体" w:hAnsi="宋体" w:eastAsia="宋体" w:cs="宋体"/>
          <w:color w:val="auto"/>
          <w:spacing w:val="-1"/>
          <w:sz w:val="24"/>
          <w:szCs w:val="24"/>
          <w:lang w:eastAsia="zh-CN"/>
        </w:rPr>
        <w:t>式发放</w:t>
      </w:r>
      <w:r>
        <w:rPr>
          <w:rFonts w:hint="eastAsia" w:ascii="宋体" w:hAnsi="宋体" w:eastAsia="宋体" w:cs="宋体"/>
          <w:color w:val="auto"/>
          <w:spacing w:val="-1"/>
          <w:sz w:val="24"/>
          <w:szCs w:val="24"/>
          <w:u w:val="single"/>
          <w:lang w:eastAsia="zh-CN"/>
        </w:rPr>
        <w:t xml:space="preserve"> http://www.sanmen.gov.cn/col/col1229610743/index.html</w:t>
      </w:r>
      <w:r>
        <w:rPr>
          <w:rFonts w:hint="eastAsia"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napToGrid w:val="0"/>
        <w:spacing w:line="360" w:lineRule="auto"/>
        <w:ind w:firstLine="49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napToGrid w:val="0"/>
        <w:spacing w:line="360"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5.3招标文件网上下载时间</w:t>
      </w:r>
      <w:r>
        <w:rPr>
          <w:rFonts w:hint="eastAsia" w:ascii="宋体" w:hAnsi="宋体" w:eastAsia="宋体" w:cs="宋体"/>
          <w:color w:val="auto"/>
          <w:sz w:val="24"/>
          <w:szCs w:val="24"/>
          <w:lang w:eastAsia="zh-CN"/>
        </w:rPr>
        <w:t>：</w:t>
      </w:r>
      <w:r>
        <w:rPr>
          <w:rFonts w:hint="eastAsia" w:ascii="宋体" w:hAnsi="宋体" w:eastAsia="宋体" w:cs="宋体"/>
          <w:i/>
          <w:iCs/>
          <w:color w:val="auto"/>
          <w:sz w:val="25"/>
          <w:szCs w:val="25"/>
          <w:lang w:eastAsia="zh-CN"/>
        </w:rPr>
        <w:t>（</w:t>
      </w:r>
      <w:r>
        <w:rPr>
          <w:rFonts w:hint="eastAsia" w:ascii="宋体" w:hAnsi="宋体" w:eastAsia="宋体" w:cs="宋体"/>
          <w:i/>
          <w:iCs/>
          <w:color w:val="auto"/>
          <w:spacing w:val="-6"/>
          <w:sz w:val="25"/>
          <w:szCs w:val="25"/>
          <w:u w:val="single"/>
          <w:lang w:eastAsia="zh-CN"/>
        </w:rPr>
        <w:t>公告发布之日起至投标文件递交</w:t>
      </w:r>
      <w:r>
        <w:rPr>
          <w:rFonts w:hint="eastAsia" w:ascii="宋体" w:hAnsi="宋体" w:eastAsia="宋体" w:cs="宋体"/>
          <w:i/>
          <w:iCs/>
          <w:color w:val="auto"/>
          <w:spacing w:val="-7"/>
          <w:sz w:val="25"/>
          <w:szCs w:val="25"/>
          <w:u w:val="single"/>
          <w:lang w:eastAsia="zh-CN"/>
        </w:rPr>
        <w:t>截止时</w:t>
      </w:r>
      <w:r>
        <w:rPr>
          <w:rFonts w:hint="eastAsia" w:ascii="宋体" w:hAnsi="宋体" w:eastAsia="宋体" w:cs="宋体"/>
          <w:i/>
          <w:iCs/>
          <w:color w:val="auto"/>
          <w:spacing w:val="-7"/>
          <w:sz w:val="25"/>
          <w:szCs w:val="25"/>
          <w:lang w:eastAsia="zh-CN"/>
        </w:rPr>
        <w:t>间）</w:t>
      </w:r>
      <w:r>
        <w:rPr>
          <w:rFonts w:hint="eastAsia"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napToGrid w:val="0"/>
        <w:spacing w:line="360" w:lineRule="auto"/>
        <w:ind w:left="15"/>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6.1投标文件递交的截止时间（投标截止时间，下同）为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http://www.sanmen.gov.cn/col/col1229610743/index.html </w:t>
      </w:r>
      <w:r>
        <w:rPr>
          <w:rFonts w:hint="eastAsia" w:ascii="宋体" w:hAnsi="宋体" w:eastAsia="宋体" w:cs="宋体"/>
          <w:color w:val="auto"/>
          <w:sz w:val="24"/>
          <w:szCs w:val="24"/>
          <w:highlight w:val="none"/>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pacing w:val="0"/>
          <w:w w:val="100"/>
          <w:kern w:val="21"/>
          <w:position w:val="0"/>
          <w:sz w:val="24"/>
          <w:szCs w:val="24"/>
          <w:highlight w:val="none"/>
          <w:lang w:val="en-US" w:eastAsia="zh-CN"/>
        </w:rPr>
      </w:pPr>
      <w:r>
        <w:rPr>
          <w:rFonts w:hint="eastAsia" w:ascii="宋体" w:hAnsi="宋体" w:eastAsia="宋体" w:cs="宋体"/>
          <w:color w:val="auto"/>
          <w:spacing w:val="0"/>
          <w:w w:val="100"/>
          <w:kern w:val="21"/>
          <w:position w:val="0"/>
          <w:sz w:val="24"/>
          <w:szCs w:val="24"/>
          <w:highlight w:val="none"/>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3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F8835C3">
      <w:pPr>
        <w:pageBreakBefore w:val="0"/>
        <w:numPr>
          <w:ilvl w:val="0"/>
          <w:numId w:val="4"/>
        </w:numPr>
        <w:wordWrap/>
        <w:overflowPunct/>
        <w:topLinePunct w:val="0"/>
        <w:bidi w:val="0"/>
        <w:snapToGrid w:val="0"/>
        <w:spacing w:line="360" w:lineRule="auto"/>
        <w:ind w:left="20"/>
        <w:rPr>
          <w:rFonts w:hint="eastAsia" w:ascii="宋体" w:hAnsi="宋体" w:eastAsia="宋体" w:cs="宋体"/>
          <w:sz w:val="24"/>
          <w:szCs w:val="24"/>
          <w:u w:val="single"/>
          <w:lang w:eastAsia="zh-CN"/>
        </w:rPr>
      </w:pPr>
      <w:r>
        <w:rPr>
          <w:rFonts w:hint="eastAsia" w:ascii="宋体" w:hAnsi="宋体" w:eastAsia="宋体" w:cs="宋体"/>
          <w:b/>
          <w:bCs/>
          <w:color w:val="auto"/>
          <w:spacing w:val="2"/>
          <w:sz w:val="31"/>
          <w:szCs w:val="31"/>
          <w:lang w:eastAsia="zh-CN"/>
        </w:rPr>
        <w:t>联系方式</w:t>
      </w:r>
    </w:p>
    <w:p w14:paraId="129AFAA3">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招 标人：</w:t>
      </w:r>
      <w:r>
        <w:rPr>
          <w:rFonts w:hint="eastAsia" w:ascii="宋体" w:hAnsi="宋体" w:eastAsia="宋体" w:cs="宋体"/>
          <w:sz w:val="24"/>
          <w:szCs w:val="24"/>
          <w:lang w:eastAsia="zh-CN"/>
        </w:rPr>
        <w:t>三门县六邕昌茶叶有限公司</w:t>
      </w:r>
    </w:p>
    <w:p w14:paraId="70975301">
      <w:pPr>
        <w:pageBreakBefore w:val="0"/>
        <w:numPr>
          <w:ilvl w:val="0"/>
          <w:numId w:val="0"/>
        </w:numPr>
        <w:wordWrap/>
        <w:overflowPunct/>
        <w:topLinePunct w:val="0"/>
        <w:bidi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rPr>
        <w:t>地    址：</w:t>
      </w:r>
      <w:r>
        <w:rPr>
          <w:rFonts w:hint="eastAsia" w:ascii="宋体" w:hAnsi="宋体" w:eastAsia="宋体" w:cs="宋体"/>
          <w:kern w:val="0"/>
          <w:sz w:val="24"/>
          <w:szCs w:val="24"/>
        </w:rPr>
        <w:t>三门县</w:t>
      </w:r>
      <w:r>
        <w:rPr>
          <w:rFonts w:hint="eastAsia" w:ascii="宋体" w:hAnsi="宋体" w:eastAsia="宋体" w:cs="宋体"/>
          <w:kern w:val="0"/>
          <w:sz w:val="24"/>
          <w:szCs w:val="24"/>
          <w:lang w:eastAsia="zh-CN"/>
        </w:rPr>
        <w:t>浦坝港镇</w:t>
      </w:r>
    </w:p>
    <w:p w14:paraId="1899E32E">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陈建军</w:t>
      </w:r>
    </w:p>
    <w:p w14:paraId="0882BD6D">
      <w:pPr>
        <w:pageBreakBefore w:val="0"/>
        <w:numPr>
          <w:ilvl w:val="0"/>
          <w:numId w:val="0"/>
        </w:numPr>
        <w:wordWrap/>
        <w:overflowPunct/>
        <w:topLinePunct w:val="0"/>
        <w:bidi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13586058168</w:t>
      </w:r>
    </w:p>
    <w:p w14:paraId="25EE06AB">
      <w:pPr>
        <w:pStyle w:val="8"/>
        <w:keepNext/>
        <w:keepLines/>
        <w:pageBreakBefore w:val="0"/>
        <w:tabs>
          <w:tab w:val="left" w:pos="4228"/>
          <w:tab w:val="left" w:pos="7975"/>
        </w:tabs>
        <w:kinsoku w:val="0"/>
        <w:wordWrap/>
        <w:overflowPunct/>
        <w:topLinePunct w:val="0"/>
        <w:bidi w:val="0"/>
        <w:snapToGrid w:val="0"/>
        <w:spacing w:line="360" w:lineRule="auto"/>
        <w:ind w:left="0" w:right="905" w:firstLine="5520" w:firstLineChars="2300"/>
        <w:jc w:val="both"/>
        <w:rPr>
          <w:rFonts w:hint="eastAsia" w:ascii="宋体" w:hAnsi="宋体" w:eastAsia="宋体" w:cs="宋体"/>
          <w:sz w:val="24"/>
          <w:szCs w:val="24"/>
        </w:rPr>
      </w:pPr>
    </w:p>
    <w:p w14:paraId="709938CD">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宁波守诚项目管理有限公司</w:t>
      </w:r>
    </w:p>
    <w:p w14:paraId="6CB09E37">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CE08272">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金磊</w:t>
      </w:r>
    </w:p>
    <w:p w14:paraId="6F5DBF5B">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0576-83300276</w:t>
      </w:r>
    </w:p>
    <w:p w14:paraId="6C8551AC">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7D0F8145">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18AD3291">
      <w:pPr>
        <w:keepNext/>
        <w:keepLines/>
        <w:widowControl/>
        <w:autoSpaceDE/>
        <w:autoSpaceDN/>
        <w:adjustRightInd/>
        <w:spacing w:line="360" w:lineRule="auto"/>
        <w:jc w:val="right"/>
        <w:rPr>
          <w:rFonts w:hint="eastAsia" w:ascii="宋体" w:hAnsi="宋体" w:eastAsia="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三门县六邕昌茶叶有限公司</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宁波守诚项目管理有限公司</w:t>
      </w:r>
    </w:p>
    <w:p w14:paraId="0AE527BE">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三门县农业农村局</w:t>
      </w:r>
    </w:p>
    <w:p w14:paraId="102BC813">
      <w:pPr>
        <w:spacing w:line="219" w:lineRule="auto"/>
        <w:jc w:val="right"/>
        <w:rPr>
          <w:rFonts w:hint="eastAsia"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29809DE">
      <w:pPr>
        <w:spacing w:before="88" w:line="225" w:lineRule="auto"/>
        <w:ind w:left="2636"/>
        <w:outlineLvl w:val="0"/>
        <w:rPr>
          <w:rFonts w:hint="eastAsia" w:ascii="宋体" w:hAnsi="宋体" w:eastAsia="宋体" w:cs="宋体"/>
          <w:color w:val="auto"/>
          <w:sz w:val="43"/>
          <w:szCs w:val="43"/>
          <w:lang w:eastAsia="zh-CN"/>
        </w:rPr>
      </w:pPr>
      <w:bookmarkStart w:id="3" w:name="_Toc525"/>
      <w:r>
        <w:rPr>
          <w:rFonts w:hint="eastAsia" w:ascii="宋体" w:hAnsi="宋体" w:eastAsia="宋体" w:cs="宋体"/>
          <w:color w:val="auto"/>
          <w:spacing w:val="5"/>
          <w:sz w:val="43"/>
          <w:szCs w:val="43"/>
          <w:lang w:eastAsia="zh-CN"/>
        </w:rPr>
        <w:t>第二章</w:t>
      </w:r>
      <w:r>
        <w:rPr>
          <w:rFonts w:hint="eastAsia" w:ascii="宋体" w:hAnsi="宋体" w:eastAsia="宋体" w:cs="宋体"/>
          <w:color w:val="auto"/>
          <w:spacing w:val="5"/>
          <w:sz w:val="43"/>
          <w:szCs w:val="43"/>
          <w:lang w:val="en-US" w:eastAsia="zh-CN"/>
        </w:rPr>
        <w:t xml:space="preserve">  </w:t>
      </w:r>
      <w:r>
        <w:rPr>
          <w:rFonts w:hint="eastAsia" w:ascii="宋体" w:hAnsi="宋体" w:eastAsia="宋体" w:cs="宋体"/>
          <w:color w:val="auto"/>
          <w:spacing w:val="5"/>
          <w:sz w:val="43"/>
          <w:szCs w:val="43"/>
          <w:lang w:eastAsia="zh-CN"/>
        </w:rPr>
        <w:t>投标人须知</w:t>
      </w:r>
      <w:bookmarkEnd w:id="3"/>
    </w:p>
    <w:p w14:paraId="206495E0">
      <w:pPr>
        <w:spacing w:before="164" w:line="223" w:lineRule="auto"/>
        <w:ind w:left="3160"/>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投标人须知前附表</w:t>
      </w:r>
    </w:p>
    <w:p w14:paraId="743C4D23">
      <w:pPr>
        <w:spacing w:line="93" w:lineRule="exact"/>
        <w:rPr>
          <w:rFonts w:hint="eastAsia" w:ascii="宋体" w:hAnsi="宋体" w:eastAsia="宋体" w:cs="宋体"/>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条款号</w:t>
            </w:r>
          </w:p>
        </w:tc>
        <w:tc>
          <w:tcPr>
            <w:tcW w:w="1305" w:type="dxa"/>
          </w:tcPr>
          <w:p w14:paraId="2627F86E">
            <w:pPr>
              <w:pStyle w:val="21"/>
              <w:spacing w:before="179" w:line="219" w:lineRule="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条款名称</w:t>
            </w:r>
          </w:p>
        </w:tc>
        <w:tc>
          <w:tcPr>
            <w:tcW w:w="7121" w:type="dxa"/>
          </w:tcPr>
          <w:p w14:paraId="3357CB92">
            <w:pPr>
              <w:pStyle w:val="21"/>
              <w:spacing w:before="179" w:line="219" w:lineRule="auto"/>
              <w:ind w:left="260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rFonts w:hint="eastAsia" w:ascii="宋体" w:hAnsi="宋体" w:eastAsia="宋体" w:cs="宋体"/>
                <w:color w:val="auto"/>
              </w:rPr>
            </w:pPr>
          </w:p>
          <w:p w14:paraId="1F175F5B">
            <w:pPr>
              <w:spacing w:line="320" w:lineRule="auto"/>
              <w:jc w:val="center"/>
              <w:rPr>
                <w:rFonts w:hint="eastAsia" w:ascii="宋体" w:hAnsi="宋体" w:eastAsia="宋体" w:cs="宋体"/>
                <w:color w:val="auto"/>
              </w:rPr>
            </w:pPr>
          </w:p>
          <w:p w14:paraId="10FA45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招标人</w:t>
            </w:r>
          </w:p>
        </w:tc>
        <w:tc>
          <w:tcPr>
            <w:tcW w:w="7121" w:type="dxa"/>
            <w:vAlign w:val="top"/>
          </w:tcPr>
          <w:p w14:paraId="77FEC790">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三门县六邕昌茶叶有限公司</w:t>
            </w:r>
          </w:p>
          <w:p w14:paraId="05AD4C3C">
            <w:pPr>
              <w:spacing w:line="440" w:lineRule="exact"/>
              <w:rPr>
                <w:rFonts w:hint="eastAsia" w:ascii="宋体" w:hAnsi="宋体" w:eastAsia="宋体" w:cs="宋体"/>
                <w:bCs/>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三门县浦坝港镇</w:t>
            </w:r>
          </w:p>
          <w:p w14:paraId="3C843D3C">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陈建军</w:t>
            </w:r>
          </w:p>
          <w:p w14:paraId="366AEEE7">
            <w:pPr>
              <w:pStyle w:val="25"/>
              <w:kinsoku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13586058168</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招标代理机构</w:t>
            </w:r>
          </w:p>
        </w:tc>
        <w:tc>
          <w:tcPr>
            <w:tcW w:w="7121" w:type="dxa"/>
            <w:vAlign w:val="top"/>
          </w:tcPr>
          <w:p w14:paraId="0107E4FE">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宁波守诚项目管理有限公司</w:t>
            </w:r>
          </w:p>
          <w:p w14:paraId="1CA92C44">
            <w:pPr>
              <w:pStyle w:val="25"/>
              <w:kinsoku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EB69AF4">
            <w:pPr>
              <w:pStyle w:val="25"/>
              <w:kinsoku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金磊</w:t>
            </w:r>
          </w:p>
          <w:p w14:paraId="49DC15DE">
            <w:pPr>
              <w:pStyle w:val="25"/>
              <w:kinsoku w:val="0"/>
              <w:spacing w:line="440" w:lineRule="exact"/>
              <w:rPr>
                <w:rFonts w:hint="eastAsia" w:ascii="宋体" w:hAnsi="宋体" w:eastAsia="宋体" w:cs="宋体"/>
                <w:color w:val="auto"/>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0576-83300276</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1.1.4</w:t>
            </w:r>
          </w:p>
        </w:tc>
        <w:tc>
          <w:tcPr>
            <w:tcW w:w="1305" w:type="dxa"/>
            <w:vAlign w:val="center"/>
          </w:tcPr>
          <w:p w14:paraId="48FB3367">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工程名称</w:t>
            </w:r>
          </w:p>
        </w:tc>
        <w:tc>
          <w:tcPr>
            <w:tcW w:w="7121" w:type="dxa"/>
            <w:vAlign w:val="center"/>
          </w:tcPr>
          <w:p w14:paraId="021CFED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三门县六邕昌茶叶有限公司山场共富茶市项目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1.1.5</w:t>
            </w:r>
          </w:p>
        </w:tc>
        <w:tc>
          <w:tcPr>
            <w:tcW w:w="1305" w:type="dxa"/>
            <w:vAlign w:val="center"/>
          </w:tcPr>
          <w:p w14:paraId="5FE6C94D">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工程建设地点</w:t>
            </w:r>
          </w:p>
        </w:tc>
        <w:tc>
          <w:tcPr>
            <w:tcW w:w="7121" w:type="dxa"/>
            <w:vAlign w:val="center"/>
          </w:tcPr>
          <w:p w14:paraId="6A5DE1A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浙江省台州市三门县</w:t>
            </w:r>
            <w:r>
              <w:rPr>
                <w:rFonts w:hint="eastAsia" w:ascii="宋体" w:hAnsi="宋体" w:eastAsia="宋体" w:cs="宋体"/>
                <w:sz w:val="24"/>
                <w:szCs w:val="24"/>
                <w:lang w:eastAsia="zh-CN"/>
              </w:rPr>
              <w:t>浦坝港镇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1.1.6</w:t>
            </w:r>
          </w:p>
        </w:tc>
        <w:tc>
          <w:tcPr>
            <w:tcW w:w="1305" w:type="dxa"/>
            <w:vAlign w:val="center"/>
          </w:tcPr>
          <w:p w14:paraId="71CF1C1F">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工程承包方式</w:t>
            </w:r>
          </w:p>
        </w:tc>
        <w:tc>
          <w:tcPr>
            <w:tcW w:w="7121" w:type="dxa"/>
            <w:vAlign w:val="center"/>
          </w:tcPr>
          <w:p w14:paraId="5B9693E5">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1.2.1</w:t>
            </w:r>
          </w:p>
        </w:tc>
        <w:tc>
          <w:tcPr>
            <w:tcW w:w="1305" w:type="dxa"/>
            <w:vAlign w:val="center"/>
          </w:tcPr>
          <w:p w14:paraId="6DA4AB84">
            <w:pPr>
              <w:pStyle w:val="21"/>
              <w:spacing w:before="176"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资金来源及比例</w:t>
            </w:r>
          </w:p>
        </w:tc>
        <w:tc>
          <w:tcPr>
            <w:tcW w:w="7121" w:type="dxa"/>
            <w:vAlign w:val="center"/>
          </w:tcPr>
          <w:p w14:paraId="25CF558F">
            <w:pPr>
              <w:jc w:val="both"/>
              <w:rPr>
                <w:rFonts w:hint="default" w:ascii="宋体" w:hAnsi="宋体" w:eastAsia="宋体" w:cs="宋体"/>
                <w:color w:val="auto"/>
                <w:sz w:val="24"/>
                <w:szCs w:val="24"/>
                <w:highlight w:val="none"/>
                <w:lang w:val="en-US"/>
              </w:rPr>
            </w:pPr>
            <w:r>
              <w:rPr>
                <w:rFonts w:hint="eastAsia" w:ascii="宋体" w:hAnsi="宋体" w:eastAsia="宋体" w:cs="宋体"/>
                <w:color w:val="auto"/>
                <w:spacing w:val="-4"/>
                <w:sz w:val="24"/>
                <w:szCs w:val="24"/>
                <w:highlight w:val="none"/>
                <w:lang w:val="en-US" w:eastAsia="zh-CN"/>
              </w:rPr>
              <w:t>上级拨款及自筹</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1.2.2</w:t>
            </w:r>
          </w:p>
        </w:tc>
        <w:tc>
          <w:tcPr>
            <w:tcW w:w="1305" w:type="dxa"/>
            <w:vAlign w:val="center"/>
          </w:tcPr>
          <w:p w14:paraId="252B6971">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资金落实情况</w:t>
            </w:r>
          </w:p>
        </w:tc>
        <w:tc>
          <w:tcPr>
            <w:tcW w:w="7121" w:type="dxa"/>
            <w:vAlign w:val="center"/>
          </w:tcPr>
          <w:p w14:paraId="03D3499A">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1.3.1</w:t>
            </w:r>
          </w:p>
        </w:tc>
        <w:tc>
          <w:tcPr>
            <w:tcW w:w="1305" w:type="dxa"/>
            <w:vAlign w:val="center"/>
          </w:tcPr>
          <w:p w14:paraId="5E0C0563">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w:t>
            </w:r>
          </w:p>
        </w:tc>
        <w:tc>
          <w:tcPr>
            <w:tcW w:w="7121" w:type="dxa"/>
            <w:vAlign w:val="center"/>
          </w:tcPr>
          <w:p w14:paraId="11221A08">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招标人提供的施工图纸范围内及预算审核书中所包含的所有内容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1.3.2</w:t>
            </w:r>
          </w:p>
        </w:tc>
        <w:tc>
          <w:tcPr>
            <w:tcW w:w="1305" w:type="dxa"/>
            <w:vAlign w:val="center"/>
          </w:tcPr>
          <w:p w14:paraId="1FB5BCAE">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计划工期要求</w:t>
            </w:r>
          </w:p>
        </w:tc>
        <w:tc>
          <w:tcPr>
            <w:tcW w:w="7121" w:type="dxa"/>
          </w:tcPr>
          <w:p w14:paraId="582046C4">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计划工期：</w:t>
            </w:r>
            <w:r>
              <w:rPr>
                <w:rFonts w:hint="eastAsia" w:ascii="宋体" w:hAnsi="宋体" w:eastAsia="宋体" w:cs="宋体"/>
                <w:color w:val="auto"/>
                <w:sz w:val="24"/>
                <w:szCs w:val="24"/>
                <w:highlight w:val="none"/>
                <w:u w:val="single"/>
                <w:lang w:val="en-US" w:eastAsia="zh-CN"/>
              </w:rPr>
              <w:t>210</w:t>
            </w:r>
            <w:r>
              <w:rPr>
                <w:rFonts w:hint="eastAsia" w:ascii="宋体" w:hAnsi="宋体" w:eastAsia="宋体" w:cs="宋体"/>
                <w:color w:val="auto"/>
                <w:sz w:val="24"/>
                <w:szCs w:val="24"/>
                <w:highlight w:val="none"/>
              </w:rPr>
              <w:t>个日历天。投标承诺工期不得超过该计划工期。</w:t>
            </w:r>
          </w:p>
          <w:p w14:paraId="4B9EDB30">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62C66AD">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DE8BD4">
            <w:pPr>
              <w:pStyle w:val="21"/>
              <w:spacing w:before="28" w:line="197" w:lineRule="auto"/>
              <w:ind w:left="58"/>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□本工程定额施工工期：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1.3.3</w:t>
            </w:r>
          </w:p>
        </w:tc>
        <w:tc>
          <w:tcPr>
            <w:tcW w:w="1305" w:type="dxa"/>
            <w:vAlign w:val="center"/>
          </w:tcPr>
          <w:p w14:paraId="71C2E876">
            <w:pPr>
              <w:pStyle w:val="21"/>
              <w:spacing w:before="19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质量要求</w:t>
            </w:r>
          </w:p>
        </w:tc>
        <w:tc>
          <w:tcPr>
            <w:tcW w:w="7121" w:type="dxa"/>
          </w:tcPr>
          <w:p w14:paraId="2A6A03C8">
            <w:pPr>
              <w:pStyle w:val="21"/>
              <w:spacing w:before="198"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1.4.1</w:t>
            </w:r>
          </w:p>
        </w:tc>
        <w:tc>
          <w:tcPr>
            <w:tcW w:w="1305" w:type="dxa"/>
            <w:vAlign w:val="center"/>
          </w:tcPr>
          <w:p w14:paraId="5B4A47B3">
            <w:pPr>
              <w:pStyle w:val="21"/>
              <w:spacing w:before="51" w:line="226"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投标人资格及要</w:t>
            </w:r>
            <w:r>
              <w:rPr>
                <w:rFonts w:hint="eastAsia" w:ascii="宋体" w:hAnsi="宋体" w:eastAsia="宋体" w:cs="宋体"/>
                <w:color w:val="auto"/>
                <w:sz w:val="24"/>
                <w:szCs w:val="24"/>
              </w:rPr>
              <w:t>求</w:t>
            </w:r>
          </w:p>
        </w:tc>
        <w:tc>
          <w:tcPr>
            <w:tcW w:w="7121" w:type="dxa"/>
          </w:tcPr>
          <w:p w14:paraId="606A5657">
            <w:pPr>
              <w:pStyle w:val="21"/>
              <w:spacing w:before="51"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☑见招标公告</w:t>
            </w:r>
          </w:p>
          <w:p w14:paraId="61A0BFD7">
            <w:pPr>
              <w:pStyle w:val="21"/>
              <w:spacing w:before="29" w:line="212"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1.4.2</w:t>
            </w:r>
          </w:p>
        </w:tc>
        <w:tc>
          <w:tcPr>
            <w:tcW w:w="1305" w:type="dxa"/>
            <w:vAlign w:val="center"/>
          </w:tcPr>
          <w:p w14:paraId="4CD0A8DA">
            <w:pPr>
              <w:pStyle w:val="21"/>
              <w:spacing w:before="78" w:line="229"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是否接受联合体</w:t>
            </w:r>
            <w:r>
              <w:rPr>
                <w:rFonts w:hint="eastAsia" w:ascii="宋体" w:hAnsi="宋体" w:eastAsia="宋体" w:cs="宋体"/>
                <w:color w:val="auto"/>
                <w:spacing w:val="-5"/>
                <w:sz w:val="24"/>
                <w:szCs w:val="24"/>
              </w:rPr>
              <w:t>投标</w:t>
            </w:r>
          </w:p>
        </w:tc>
        <w:tc>
          <w:tcPr>
            <w:tcW w:w="7121" w:type="dxa"/>
          </w:tcPr>
          <w:p w14:paraId="1EA68C84">
            <w:pPr>
              <w:pStyle w:val="21"/>
              <w:spacing w:before="52" w:line="220"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☑不接受。</w:t>
            </w:r>
          </w:p>
          <w:p w14:paraId="3527A791">
            <w:pPr>
              <w:pStyle w:val="21"/>
              <w:spacing w:before="26"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□接受。应满足下列要求：见□招标公告□投标邀请书及</w:t>
            </w:r>
            <w:r>
              <w:rPr>
                <w:rFonts w:hint="eastAsia" w:ascii="宋体" w:hAnsi="宋体" w:eastAsia="宋体" w:cs="宋体"/>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1.4.3</w:t>
            </w:r>
          </w:p>
        </w:tc>
        <w:tc>
          <w:tcPr>
            <w:tcW w:w="1305" w:type="dxa"/>
          </w:tcPr>
          <w:p w14:paraId="4FABC3F6">
            <w:pPr>
              <w:pStyle w:val="21"/>
              <w:spacing w:before="174" w:line="219"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资格审查方式</w:t>
            </w:r>
          </w:p>
        </w:tc>
        <w:tc>
          <w:tcPr>
            <w:tcW w:w="7121" w:type="dxa"/>
          </w:tcPr>
          <w:p w14:paraId="29C1BA20">
            <w:pPr>
              <w:pStyle w:val="21"/>
              <w:spacing w:before="174" w:line="218" w:lineRule="auto"/>
              <w:ind w:left="33"/>
              <w:rPr>
                <w:rFonts w:hint="eastAsia" w:ascii="宋体" w:hAnsi="宋体" w:eastAsia="宋体" w:cs="宋体"/>
                <w:color w:val="auto"/>
                <w:sz w:val="24"/>
                <w:szCs w:val="24"/>
              </w:rPr>
            </w:pPr>
            <w:r>
              <w:rPr>
                <w:rFonts w:hint="eastAsia" w:ascii="宋体" w:hAnsi="宋体" w:eastAsia="宋体" w:cs="宋体"/>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rFonts w:hint="eastAsia" w:ascii="宋体" w:hAnsi="宋体" w:eastAsia="宋体" w:cs="宋体"/>
                <w:color w:val="auto"/>
              </w:rPr>
            </w:pPr>
          </w:p>
          <w:p w14:paraId="04E92C1F">
            <w:pPr>
              <w:spacing w:before="69"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1.9.1</w:t>
            </w:r>
          </w:p>
        </w:tc>
        <w:tc>
          <w:tcPr>
            <w:tcW w:w="1305" w:type="dxa"/>
            <w:vAlign w:val="center"/>
          </w:tcPr>
          <w:p w14:paraId="71D9DB6B">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踏勘现场</w:t>
            </w:r>
          </w:p>
        </w:tc>
        <w:tc>
          <w:tcPr>
            <w:tcW w:w="7121" w:type="dxa"/>
            <w:vAlign w:val="center"/>
          </w:tcPr>
          <w:p w14:paraId="2988FF46">
            <w:pPr>
              <w:pStyle w:val="21"/>
              <w:spacing w:before="204" w:line="219"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rFonts w:hint="eastAsia" w:ascii="宋体" w:hAnsi="宋体" w:eastAsia="宋体" w:cs="宋体"/>
                <w:color w:val="auto"/>
                <w:lang w:eastAsia="zh-CN"/>
              </w:rPr>
            </w:pPr>
          </w:p>
          <w:p w14:paraId="48D13C1D">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1.10.1</w:t>
            </w:r>
          </w:p>
        </w:tc>
        <w:tc>
          <w:tcPr>
            <w:tcW w:w="1305" w:type="dxa"/>
            <w:vAlign w:val="center"/>
          </w:tcPr>
          <w:p w14:paraId="54EAF387">
            <w:pPr>
              <w:pStyle w:val="21"/>
              <w:spacing w:before="78" w:line="218"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投标预备会</w:t>
            </w:r>
          </w:p>
        </w:tc>
        <w:tc>
          <w:tcPr>
            <w:tcW w:w="7121" w:type="dxa"/>
            <w:vAlign w:val="center"/>
          </w:tcPr>
          <w:p w14:paraId="1A366C30">
            <w:pPr>
              <w:pStyle w:val="21"/>
              <w:spacing w:before="206" w:line="220"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☑不召开</w:t>
            </w:r>
          </w:p>
          <w:p w14:paraId="35481575">
            <w:pPr>
              <w:pStyle w:val="21"/>
              <w:spacing w:before="23" w:line="230" w:lineRule="auto"/>
              <w:ind w:left="44" w:right="1960" w:firstLine="14"/>
              <w:jc w:val="both"/>
              <w:rPr>
                <w:rFonts w:hint="eastAsia" w:ascii="宋体" w:hAnsi="宋体" w:eastAsia="宋体" w:cs="宋体"/>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rFonts w:hint="eastAsia" w:ascii="宋体" w:hAnsi="宋体" w:eastAsia="宋体" w:cs="宋体"/>
                <w:color w:val="auto"/>
              </w:rPr>
            </w:pPr>
          </w:p>
          <w:p w14:paraId="714F7DC2">
            <w:pPr>
              <w:spacing w:line="243" w:lineRule="auto"/>
              <w:rPr>
                <w:rFonts w:hint="eastAsia" w:ascii="宋体" w:hAnsi="宋体" w:eastAsia="宋体" w:cs="宋体"/>
                <w:color w:val="auto"/>
              </w:rPr>
            </w:pPr>
          </w:p>
          <w:p w14:paraId="52A07D31">
            <w:pPr>
              <w:spacing w:before="69" w:line="188" w:lineRule="auto"/>
              <w:ind w:left="285"/>
              <w:rPr>
                <w:rFonts w:hint="eastAsia" w:ascii="宋体" w:hAnsi="宋体" w:eastAsia="宋体" w:cs="宋体"/>
                <w:color w:val="auto"/>
                <w:sz w:val="24"/>
                <w:szCs w:val="24"/>
              </w:rPr>
            </w:pPr>
            <w:r>
              <w:rPr>
                <w:rFonts w:hint="eastAsia" w:ascii="宋体" w:hAnsi="宋体" w:eastAsia="宋体" w:cs="宋体"/>
                <w:color w:val="auto"/>
                <w:spacing w:val="-8"/>
                <w:sz w:val="24"/>
                <w:szCs w:val="24"/>
              </w:rPr>
              <w:t>1.11</w:t>
            </w:r>
          </w:p>
        </w:tc>
        <w:tc>
          <w:tcPr>
            <w:tcW w:w="1305" w:type="dxa"/>
            <w:vAlign w:val="center"/>
          </w:tcPr>
          <w:p w14:paraId="2C921BA6">
            <w:pPr>
              <w:pStyle w:val="25"/>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rPr>
              <w:t>招标工程是否允许分包</w:t>
            </w:r>
          </w:p>
        </w:tc>
        <w:tc>
          <w:tcPr>
            <w:tcW w:w="7121" w:type="dxa"/>
            <w:vAlign w:val="center"/>
          </w:tcPr>
          <w:p w14:paraId="1675CE64">
            <w:pPr>
              <w:pStyle w:val="25"/>
              <w:kinsoku w:val="0"/>
              <w:spacing w:line="440" w:lineRule="exact"/>
              <w:jc w:val="both"/>
              <w:rPr>
                <w:rFonts w:hint="eastAsia" w:ascii="宋体" w:hAnsi="宋体" w:eastAsia="宋体" w:cs="宋体"/>
                <w:sz w:val="24"/>
                <w:szCs w:val="24"/>
              </w:rPr>
            </w:pPr>
            <w:r>
              <w:rPr>
                <w:rFonts w:hint="eastAsia" w:ascii="宋体" w:hAnsi="宋体" w:eastAsia="宋体" w:cs="宋体"/>
                <w:sz w:val="24"/>
                <w:szCs w:val="24"/>
              </w:rPr>
              <w:t>☑不允许</w:t>
            </w:r>
          </w:p>
          <w:p w14:paraId="0A23C1F9">
            <w:pPr>
              <w:spacing w:line="440" w:lineRule="exact"/>
              <w:jc w:val="both"/>
              <w:rPr>
                <w:rFonts w:hint="eastAsia" w:ascii="宋体" w:hAnsi="宋体" w:eastAsia="宋体" w:cs="宋体"/>
                <w:sz w:val="24"/>
                <w:szCs w:val="24"/>
              </w:rPr>
            </w:pPr>
            <w:r>
              <w:rPr>
                <w:rFonts w:hint="eastAsia" w:ascii="宋体" w:hAnsi="宋体" w:eastAsia="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rFonts w:hint="eastAsia" w:ascii="宋体" w:hAnsi="宋体" w:eastAsia="宋体" w:cs="宋体"/>
                <w:color w:val="auto"/>
                <w:lang w:eastAsia="zh-CN"/>
              </w:rPr>
            </w:pPr>
          </w:p>
          <w:p w14:paraId="6896B8DB">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1.12.1</w:t>
            </w:r>
          </w:p>
        </w:tc>
        <w:tc>
          <w:tcPr>
            <w:tcW w:w="1305" w:type="dxa"/>
          </w:tcPr>
          <w:p w14:paraId="1AFCCA99">
            <w:pPr>
              <w:pStyle w:val="21"/>
              <w:spacing w:before="165" w:line="229" w:lineRule="auto"/>
              <w:ind w:right="44"/>
              <w:rPr>
                <w:rFonts w:hint="eastAsia" w:ascii="宋体" w:hAnsi="宋体" w:eastAsia="宋体" w:cs="宋体"/>
                <w:color w:val="auto"/>
                <w:sz w:val="24"/>
                <w:szCs w:val="24"/>
              </w:rPr>
            </w:pPr>
            <w:r>
              <w:rPr>
                <w:rFonts w:hint="eastAsia" w:ascii="宋体" w:hAnsi="宋体" w:eastAsia="宋体" w:cs="宋体"/>
                <w:color w:val="auto"/>
                <w:spacing w:val="-3"/>
                <w:sz w:val="24"/>
                <w:szCs w:val="24"/>
              </w:rPr>
              <w:t>实质性要求和条</w:t>
            </w:r>
            <w:r>
              <w:rPr>
                <w:rFonts w:hint="eastAsia" w:ascii="宋体" w:hAnsi="宋体" w:eastAsia="宋体" w:cs="宋体"/>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详见招标公告或者投标邀请书</w:t>
            </w:r>
          </w:p>
          <w:p w14:paraId="2328CF8A">
            <w:pPr>
              <w:pStyle w:val="21"/>
              <w:spacing w:before="163" w:line="230" w:lineRule="auto"/>
              <w:ind w:left="33" w:right="3001"/>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rFonts w:hint="eastAsia" w:ascii="宋体" w:hAnsi="宋体" w:eastAsia="宋体" w:cs="宋体"/>
                <w:color w:val="auto"/>
                <w:lang w:eastAsia="zh-CN"/>
              </w:rPr>
            </w:pPr>
          </w:p>
          <w:p w14:paraId="2C0F2741">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1.12.2</w:t>
            </w:r>
          </w:p>
        </w:tc>
        <w:tc>
          <w:tcPr>
            <w:tcW w:w="1305" w:type="dxa"/>
          </w:tcPr>
          <w:p w14:paraId="2BD92A67">
            <w:pPr>
              <w:rPr>
                <w:rFonts w:hint="eastAsia" w:ascii="宋体" w:hAnsi="宋体" w:eastAsia="宋体" w:cs="宋体"/>
                <w:color w:val="auto"/>
              </w:rPr>
            </w:pPr>
          </w:p>
          <w:p w14:paraId="283FF0F5">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偏差</w:t>
            </w:r>
          </w:p>
        </w:tc>
        <w:tc>
          <w:tcPr>
            <w:tcW w:w="7121" w:type="dxa"/>
          </w:tcPr>
          <w:p w14:paraId="1A5735AF">
            <w:pPr>
              <w:pStyle w:val="21"/>
              <w:spacing w:before="164"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☑不允许</w:t>
            </w:r>
          </w:p>
          <w:p w14:paraId="6CE09479">
            <w:pPr>
              <w:pStyle w:val="21"/>
              <w:spacing w:before="28"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2.1</w:t>
            </w:r>
          </w:p>
        </w:tc>
        <w:tc>
          <w:tcPr>
            <w:tcW w:w="1305" w:type="dxa"/>
            <w:vAlign w:val="center"/>
          </w:tcPr>
          <w:p w14:paraId="42005F68">
            <w:pPr>
              <w:pStyle w:val="21"/>
              <w:spacing w:before="130"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构成招标文件的</w:t>
            </w:r>
            <w:r>
              <w:rPr>
                <w:rFonts w:hint="eastAsia" w:ascii="宋体" w:hAnsi="宋体" w:eastAsia="宋体" w:cs="宋体"/>
                <w:color w:val="auto"/>
                <w:spacing w:val="-3"/>
                <w:sz w:val="24"/>
                <w:szCs w:val="24"/>
                <w:lang w:eastAsia="zh-CN"/>
              </w:rPr>
              <w:t>其他资料</w:t>
            </w:r>
          </w:p>
        </w:tc>
        <w:tc>
          <w:tcPr>
            <w:tcW w:w="7121" w:type="dxa"/>
          </w:tcPr>
          <w:p w14:paraId="7DFD6CCA">
            <w:pPr>
              <w:bidi w:val="0"/>
              <w:rPr>
                <w:rFonts w:hint="eastAsia" w:ascii="宋体" w:hAnsi="宋体" w:eastAsia="宋体" w:cs="宋体"/>
                <w:color w:val="auto"/>
                <w:sz w:val="24"/>
                <w:szCs w:val="24"/>
              </w:rPr>
            </w:pPr>
            <w:r>
              <w:rPr>
                <w:rFonts w:hint="eastAsia" w:ascii="宋体" w:hAnsi="宋体" w:eastAsia="宋体" w:cs="宋体"/>
                <w:color w:val="auto"/>
                <w:sz w:val="24"/>
                <w:szCs w:val="24"/>
              </w:rPr>
              <w:t>其他材料：</w:t>
            </w:r>
          </w:p>
          <w:p w14:paraId="409166D0">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电子招标文件（含工程量清单）及三门施工投标工具4.5.0.1</w:t>
            </w:r>
            <w:r>
              <w:rPr>
                <w:rFonts w:hint="eastAsia" w:ascii="宋体" w:hAnsi="宋体" w:eastAsia="宋体" w:cs="宋体"/>
                <w:color w:val="auto"/>
                <w:sz w:val="24"/>
                <w:szCs w:val="24"/>
                <w:lang w:val="en-US" w:eastAsia="zh-CN"/>
              </w:rPr>
              <w:t>版本</w:t>
            </w:r>
            <w:r>
              <w:rPr>
                <w:rFonts w:hint="eastAsia" w:ascii="宋体" w:hAnsi="宋体" w:eastAsia="宋体" w:cs="宋体"/>
                <w:color w:val="auto"/>
                <w:sz w:val="24"/>
                <w:szCs w:val="24"/>
              </w:rPr>
              <w:t>；</w:t>
            </w:r>
          </w:p>
          <w:p w14:paraId="1D1F88A9">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施工图纸电子文档；</w:t>
            </w:r>
          </w:p>
          <w:p w14:paraId="3F8DBDC2">
            <w:pPr>
              <w:bidi w:val="0"/>
              <w:rPr>
                <w:rFonts w:hint="eastAsia" w:ascii="宋体" w:hAnsi="宋体" w:eastAsia="宋体" w:cs="宋体"/>
                <w:color w:val="auto"/>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2.2.1</w:t>
            </w:r>
          </w:p>
        </w:tc>
        <w:tc>
          <w:tcPr>
            <w:tcW w:w="1305" w:type="dxa"/>
            <w:vAlign w:val="center"/>
          </w:tcPr>
          <w:p w14:paraId="3A495ABF">
            <w:pPr>
              <w:pStyle w:val="21"/>
              <w:spacing w:before="206"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投标人要求澄清招标文件的截止</w:t>
            </w:r>
            <w:r>
              <w:rPr>
                <w:rFonts w:hint="eastAsia" w:ascii="宋体" w:hAnsi="宋体" w:eastAsia="宋体" w:cs="宋体"/>
                <w:color w:val="auto"/>
                <w:spacing w:val="-13"/>
                <w:sz w:val="24"/>
                <w:szCs w:val="24"/>
              </w:rPr>
              <w:t>时间</w:t>
            </w:r>
          </w:p>
        </w:tc>
        <w:tc>
          <w:tcPr>
            <w:tcW w:w="7121" w:type="dxa"/>
          </w:tcPr>
          <w:p w14:paraId="68A37F10">
            <w:pPr>
              <w:pStyle w:val="21"/>
              <w:spacing w:before="53"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FF0000"/>
                <w:spacing w:val="-4"/>
                <w:sz w:val="24"/>
                <w:szCs w:val="24"/>
                <w:lang w:eastAsia="zh-CN"/>
              </w:rPr>
              <w:t>截止时间：</w:t>
            </w:r>
            <w:r>
              <w:rPr>
                <w:rFonts w:hint="eastAsia" w:cs="宋体"/>
                <w:color w:val="FF0000"/>
                <w:spacing w:val="-4"/>
                <w:sz w:val="24"/>
                <w:szCs w:val="24"/>
                <w:highlight w:val="none"/>
                <w:lang w:val="en-US" w:eastAsia="zh-CN"/>
              </w:rPr>
              <w:t>投标截止日10日前</w:t>
            </w:r>
            <w:r>
              <w:rPr>
                <w:rFonts w:hint="eastAsia" w:ascii="宋体" w:hAnsi="宋体" w:eastAsia="宋体" w:cs="宋体"/>
                <w:color w:val="auto"/>
                <w:spacing w:val="-4"/>
                <w:sz w:val="24"/>
                <w:szCs w:val="24"/>
                <w:highlight w:val="none"/>
                <w:lang w:eastAsia="zh-CN"/>
              </w:rPr>
              <w:t>（投</w:t>
            </w:r>
            <w:r>
              <w:rPr>
                <w:rFonts w:hint="eastAsia" w:ascii="宋体" w:hAnsi="宋体" w:eastAsia="宋体" w:cs="宋体"/>
                <w:color w:val="auto"/>
                <w:spacing w:val="-4"/>
                <w:sz w:val="24"/>
                <w:szCs w:val="24"/>
                <w:lang w:eastAsia="zh-CN"/>
              </w:rPr>
              <w:t>标人在截止时间以后</w:t>
            </w:r>
            <w:r>
              <w:rPr>
                <w:rFonts w:hint="eastAsia" w:ascii="宋体" w:hAnsi="宋体" w:eastAsia="宋体" w:cs="宋体"/>
                <w:color w:val="auto"/>
                <w:spacing w:val="-2"/>
                <w:sz w:val="24"/>
                <w:szCs w:val="24"/>
                <w:lang w:eastAsia="zh-CN"/>
              </w:rPr>
              <w:t>提出的澄清招标文件的要求，招标人可以拒绝受理）</w:t>
            </w:r>
          </w:p>
          <w:p w14:paraId="6DAFA650">
            <w:pPr>
              <w:pStyle w:val="21"/>
              <w:spacing w:before="28" w:line="219"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提交方式：</w:t>
            </w:r>
            <w:r>
              <w:rPr>
                <w:rFonts w:hint="eastAsia" w:ascii="宋体" w:hAnsi="宋体" w:eastAsia="宋体" w:cs="宋体"/>
                <w:color w:val="auto"/>
                <w:spacing w:val="-16"/>
                <w:sz w:val="24"/>
                <w:szCs w:val="24"/>
                <w:u w:val="single"/>
                <w:lang w:eastAsia="zh-CN"/>
              </w:rPr>
              <w:t>http://www.sanmen.gov.cn/col/col1229610743/index.html</w:t>
            </w:r>
          </w:p>
          <w:p w14:paraId="2F670AB0">
            <w:pPr>
              <w:pStyle w:val="21"/>
              <w:spacing w:before="25" w:line="213" w:lineRule="auto"/>
              <w:ind w:left="35"/>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0576-83300276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联系人：</w:t>
            </w:r>
            <w:r>
              <w:rPr>
                <w:rFonts w:hint="eastAsia" w:cs="宋体"/>
                <w:color w:val="auto"/>
                <w:sz w:val="24"/>
                <w:szCs w:val="24"/>
                <w:highlight w:val="none"/>
                <w:lang w:val="en-US" w:eastAsia="zh-CN"/>
              </w:rPr>
              <w:t>金磊</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rFonts w:hint="eastAsia" w:ascii="宋体" w:hAnsi="宋体" w:eastAsia="宋体" w:cs="宋体"/>
                <w:color w:val="auto"/>
              </w:rPr>
            </w:pPr>
          </w:p>
        </w:tc>
        <w:tc>
          <w:tcPr>
            <w:tcW w:w="1305" w:type="dxa"/>
            <w:vAlign w:val="center"/>
          </w:tcPr>
          <w:p w14:paraId="121C4594">
            <w:pPr>
              <w:pStyle w:val="21"/>
              <w:spacing w:before="78" w:line="230"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招标文件澄清</w:t>
            </w:r>
            <w:r>
              <w:rPr>
                <w:rFonts w:hint="eastAsia" w:ascii="宋体" w:hAnsi="宋体" w:eastAsia="宋体" w:cs="宋体"/>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招标人对投标人疑问作出统一的解答，并以招标补充文件</w:t>
            </w:r>
            <w:r>
              <w:rPr>
                <w:rFonts w:hint="eastAsia" w:ascii="宋体" w:hAnsi="宋体" w:eastAsia="宋体" w:cs="宋体"/>
                <w:color w:val="auto"/>
                <w:spacing w:val="-5"/>
                <w:sz w:val="24"/>
                <w:szCs w:val="24"/>
                <w:lang w:eastAsia="zh-CN"/>
              </w:rPr>
              <w:t>的形式发出。</w:t>
            </w:r>
          </w:p>
          <w:p w14:paraId="18F1CAA9">
            <w:pPr>
              <w:pStyle w:val="21"/>
              <w:spacing w:before="25" w:line="228" w:lineRule="auto"/>
              <w:ind w:left="40" w:right="27" w:hanging="6"/>
              <w:jc w:val="left"/>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6"/>
                <w:sz w:val="24"/>
                <w:szCs w:val="24"/>
                <w:u w:val="single"/>
              </w:rPr>
              <w:fldChar w:fldCharType="end"/>
            </w:r>
            <w:r>
              <w:rPr>
                <w:rFonts w:hint="eastAsia" w:ascii="宋体" w:hAnsi="宋体" w:eastAsia="宋体" w:cs="宋体"/>
                <w:color w:val="auto"/>
                <w:spacing w:val="6"/>
                <w:sz w:val="24"/>
                <w:szCs w:val="24"/>
                <w:u w:val="single"/>
              </w:rPr>
              <w:t>（</w:t>
            </w:r>
            <w:r>
              <w:rPr>
                <w:rFonts w:hint="eastAsia" w:ascii="宋体" w:hAnsi="宋体" w:eastAsia="宋体" w:cs="宋体"/>
                <w:i/>
                <w:iCs/>
                <w:color w:val="auto"/>
                <w:spacing w:val="6"/>
                <w:sz w:val="25"/>
                <w:szCs w:val="25"/>
                <w:u w:val="single"/>
              </w:rPr>
              <w:t>招投标交易平台</w:t>
            </w: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rPr>
              <w:t>上公</w:t>
            </w:r>
            <w:r>
              <w:rPr>
                <w:rFonts w:hint="eastAsia" w:ascii="宋体" w:hAnsi="宋体" w:eastAsia="宋体" w:cs="宋体"/>
                <w:color w:val="auto"/>
                <w:spacing w:val="3"/>
                <w:sz w:val="24"/>
                <w:szCs w:val="24"/>
              </w:rPr>
              <w:t>开发布。</w:t>
            </w:r>
            <w:r>
              <w:rPr>
                <w:rFonts w:hint="eastAsia" w:ascii="宋体" w:hAnsi="宋体" w:eastAsia="宋体" w:cs="宋体"/>
                <w:color w:val="auto"/>
                <w:spacing w:val="3"/>
                <w:sz w:val="24"/>
                <w:szCs w:val="24"/>
                <w:lang w:eastAsia="zh-CN"/>
              </w:rPr>
              <w:t>在开标前，投标人须随时关注网站的最新答疑信</w:t>
            </w:r>
            <w:r>
              <w:rPr>
                <w:rFonts w:hint="eastAsia" w:ascii="宋体" w:hAnsi="宋体" w:eastAsia="宋体" w:cs="宋体"/>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rFonts w:hint="eastAsia" w:ascii="宋体" w:hAnsi="宋体" w:eastAsia="宋体" w:cs="宋体"/>
                <w:color w:val="auto"/>
              </w:rPr>
            </w:pPr>
          </w:p>
        </w:tc>
        <w:tc>
          <w:tcPr>
            <w:tcW w:w="1305" w:type="dxa"/>
            <w:vAlign w:val="center"/>
          </w:tcPr>
          <w:p w14:paraId="4AAECC31">
            <w:pPr>
              <w:pStyle w:val="21"/>
              <w:spacing w:before="206" w:line="21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投标人确认</w:t>
            </w:r>
          </w:p>
          <w:p w14:paraId="7F5DFE43">
            <w:pPr>
              <w:pStyle w:val="21"/>
              <w:spacing w:before="23" w:line="219" w:lineRule="auto"/>
              <w:ind w:left="57"/>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收到招标文件澄</w:t>
            </w:r>
            <w:r>
              <w:rPr>
                <w:rFonts w:hint="eastAsia" w:ascii="宋体" w:hAnsi="宋体" w:eastAsia="宋体" w:cs="宋体"/>
                <w:color w:val="auto"/>
                <w:sz w:val="24"/>
                <w:szCs w:val="24"/>
              </w:rPr>
              <w:t>清</w:t>
            </w:r>
          </w:p>
        </w:tc>
        <w:tc>
          <w:tcPr>
            <w:tcW w:w="7121" w:type="dxa"/>
          </w:tcPr>
          <w:p w14:paraId="3D1BB7BF">
            <w:pPr>
              <w:pStyle w:val="21"/>
              <w:spacing w:before="205" w:line="226" w:lineRule="auto"/>
              <w:ind w:left="22" w:firstLine="10"/>
              <w:jc w:val="left"/>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潜在投标人应自行关注当地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4"/>
                <w:sz w:val="24"/>
                <w:szCs w:val="24"/>
                <w:u w:val="single"/>
                <w:lang w:eastAsia="zh-CN"/>
              </w:rPr>
              <w:fldChar w:fldCharType="end"/>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i/>
                <w:iCs/>
                <w:color w:val="auto"/>
                <w:spacing w:val="4"/>
                <w:sz w:val="25"/>
                <w:szCs w:val="25"/>
                <w:lang w:eastAsia="zh-CN"/>
              </w:rPr>
              <w:t>招</w:t>
            </w:r>
            <w:r>
              <w:rPr>
                <w:rFonts w:hint="eastAsia" w:ascii="宋体" w:hAnsi="宋体" w:eastAsia="宋体" w:cs="宋体"/>
                <w:i/>
                <w:iCs/>
                <w:color w:val="auto"/>
                <w:sz w:val="25"/>
                <w:szCs w:val="25"/>
                <w:u w:val="single"/>
                <w:lang w:eastAsia="zh-CN"/>
              </w:rPr>
              <w:t>投标交易平台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发布的补充文件信息，招标人不再</w:t>
            </w:r>
            <w:r>
              <w:rPr>
                <w:rFonts w:hint="eastAsia" w:ascii="宋体" w:hAnsi="宋体" w:eastAsia="宋体" w:cs="宋体"/>
                <w:color w:val="auto"/>
                <w:spacing w:val="-1"/>
                <w:sz w:val="24"/>
                <w:szCs w:val="24"/>
                <w:lang w:eastAsia="zh-CN"/>
              </w:rPr>
              <w:t>逐一通</w:t>
            </w:r>
            <w:r>
              <w:rPr>
                <w:rFonts w:hint="eastAsia" w:ascii="宋体" w:hAnsi="宋体" w:eastAsia="宋体" w:cs="宋体"/>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rFonts w:hint="eastAsia" w:ascii="宋体" w:hAnsi="宋体" w:eastAsia="宋体" w:cs="宋体"/>
                <w:color w:val="auto"/>
                <w:lang w:eastAsia="zh-CN"/>
              </w:rPr>
            </w:pPr>
          </w:p>
          <w:p w14:paraId="6A2E47B0">
            <w:pPr>
              <w:spacing w:before="69" w:line="188"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2.3.1</w:t>
            </w:r>
          </w:p>
        </w:tc>
        <w:tc>
          <w:tcPr>
            <w:tcW w:w="1305" w:type="dxa"/>
            <w:vAlign w:val="center"/>
          </w:tcPr>
          <w:p w14:paraId="78E38F35">
            <w:pPr>
              <w:pStyle w:val="21"/>
              <w:spacing w:before="162"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招标人修改文件</w:t>
            </w:r>
            <w:r>
              <w:rPr>
                <w:rFonts w:hint="eastAsia" w:ascii="宋体" w:hAnsi="宋体" w:eastAsia="宋体" w:cs="宋体"/>
                <w:color w:val="auto"/>
                <w:spacing w:val="-3"/>
                <w:sz w:val="24"/>
                <w:szCs w:val="24"/>
                <w:lang w:eastAsia="zh-CN"/>
              </w:rPr>
              <w:t>发出的形式</w:t>
            </w:r>
          </w:p>
        </w:tc>
        <w:tc>
          <w:tcPr>
            <w:tcW w:w="7121" w:type="dxa"/>
          </w:tcPr>
          <w:p w14:paraId="7590B49D">
            <w:pPr>
              <w:rPr>
                <w:rFonts w:hint="eastAsia" w:ascii="宋体" w:hAnsi="宋体" w:eastAsia="宋体" w:cs="宋体"/>
                <w:color w:val="auto"/>
                <w:lang w:eastAsia="zh-CN"/>
              </w:rPr>
            </w:pPr>
          </w:p>
          <w:p w14:paraId="1E3044CC">
            <w:pPr>
              <w:pStyle w:val="21"/>
              <w:spacing w:before="78" w:line="221" w:lineRule="auto"/>
              <w:ind w:left="57"/>
              <w:rPr>
                <w:rFonts w:hint="eastAsia" w:ascii="宋体" w:hAnsi="宋体" w:eastAsia="宋体" w:cs="宋体"/>
                <w:color w:val="auto"/>
                <w:sz w:val="24"/>
                <w:szCs w:val="24"/>
              </w:rPr>
            </w:pPr>
            <w:r>
              <w:rPr>
                <w:rFonts w:hint="eastAsia" w:ascii="宋体" w:hAnsi="宋体" w:eastAsia="宋体" w:cs="宋体"/>
                <w:color w:val="auto"/>
                <w:spacing w:val="-6"/>
                <w:sz w:val="24"/>
                <w:szCs w:val="24"/>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3.1</w:t>
            </w:r>
          </w:p>
        </w:tc>
        <w:tc>
          <w:tcPr>
            <w:tcW w:w="1305" w:type="dxa"/>
            <w:vAlign w:val="center"/>
          </w:tcPr>
          <w:p w14:paraId="67BFDEA6">
            <w:pPr>
              <w:pStyle w:val="21"/>
              <w:spacing w:before="78" w:line="219" w:lineRule="auto"/>
              <w:ind w:left="4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投标文件的组成</w:t>
            </w:r>
          </w:p>
        </w:tc>
        <w:tc>
          <w:tcPr>
            <w:tcW w:w="7121" w:type="dxa"/>
          </w:tcPr>
          <w:p w14:paraId="38F373BE">
            <w:pPr>
              <w:pStyle w:val="21"/>
              <w:spacing w:before="78" w:line="217"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资信商务评估法</w:t>
            </w:r>
          </w:p>
          <w:p w14:paraId="43805076">
            <w:pPr>
              <w:pStyle w:val="21"/>
              <w:spacing w:before="13" w:line="215" w:lineRule="auto"/>
              <w:ind w:left="33" w:right="121"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ind w:left="532"/>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1、资格标</w:t>
            </w:r>
          </w:p>
          <w:p w14:paraId="31BABED3">
            <w:pPr>
              <w:pStyle w:val="21"/>
              <w:spacing w:before="2" w:line="217" w:lineRule="auto"/>
              <w:ind w:left="35" w:right="27" w:firstLine="510"/>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13"/>
                <w:sz w:val="24"/>
                <w:szCs w:val="24"/>
                <w:lang w:eastAsia="zh-CN"/>
              </w:rPr>
              <w:t>生成的资格标电子投标文件包</w:t>
            </w:r>
            <w:r>
              <w:rPr>
                <w:rFonts w:hint="eastAsia" w:ascii="宋体" w:hAnsi="宋体" w:eastAsia="宋体" w:cs="宋体"/>
                <w:color w:val="auto"/>
                <w:spacing w:val="-6"/>
                <w:sz w:val="24"/>
                <w:szCs w:val="24"/>
                <w:lang w:eastAsia="zh-CN"/>
              </w:rPr>
              <w:t>括：</w:t>
            </w:r>
          </w:p>
          <w:p w14:paraId="5B13908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（1）项目负责人简历表（投标文件格式一</w:t>
            </w:r>
            <w:r>
              <w:rPr>
                <w:rFonts w:hint="eastAsia" w:ascii="宋体" w:hAnsi="宋体" w:eastAsia="宋体" w:cs="宋体"/>
                <w:color w:val="auto"/>
                <w:spacing w:val="8"/>
                <w:sz w:val="24"/>
                <w:szCs w:val="24"/>
                <w:lang w:eastAsia="zh-CN"/>
              </w:rPr>
              <w:t>）；</w:t>
            </w:r>
          </w:p>
          <w:p w14:paraId="69323B87">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（2）技术负责人简历表（投标文件格式二</w:t>
            </w:r>
            <w:r>
              <w:rPr>
                <w:rFonts w:hint="eastAsia" w:ascii="宋体" w:hAnsi="宋体" w:eastAsia="宋体" w:cs="宋体"/>
                <w:color w:val="auto"/>
                <w:spacing w:val="8"/>
                <w:sz w:val="24"/>
                <w:szCs w:val="24"/>
                <w:lang w:eastAsia="zh-CN"/>
              </w:rPr>
              <w:t>）；</w:t>
            </w:r>
          </w:p>
          <w:p w14:paraId="5AB8AC81">
            <w:pPr>
              <w:pStyle w:val="21"/>
              <w:keepNext w:val="0"/>
              <w:keepLines w:val="0"/>
              <w:pageBreakBefore w:val="0"/>
              <w:widowControl/>
              <w:kinsoku w:val="0"/>
              <w:wordWrap/>
              <w:overflowPunct/>
              <w:topLinePunct w:val="0"/>
              <w:autoSpaceDE w:val="0"/>
              <w:autoSpaceDN w:val="0"/>
              <w:bidi w:val="0"/>
              <w:adjustRightInd w:val="0"/>
              <w:snapToGrid w:val="0"/>
              <w:spacing w:before="29"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（3）主要施工机械设备表（投标文件格式三</w:t>
            </w:r>
            <w:r>
              <w:rPr>
                <w:rFonts w:hint="eastAsia" w:ascii="宋体" w:hAnsi="宋体" w:eastAsia="宋体" w:cs="宋体"/>
                <w:color w:val="auto"/>
                <w:spacing w:val="9"/>
                <w:sz w:val="24"/>
                <w:szCs w:val="24"/>
                <w:lang w:eastAsia="zh-CN"/>
              </w:rPr>
              <w:t>）；</w:t>
            </w:r>
          </w:p>
          <w:p w14:paraId="5E7116EB">
            <w:pPr>
              <w:pStyle w:val="21"/>
              <w:keepNext w:val="0"/>
              <w:keepLines w:val="0"/>
              <w:pageBreakBefore w:val="0"/>
              <w:widowControl/>
              <w:kinsoku w:val="0"/>
              <w:wordWrap/>
              <w:overflowPunct/>
              <w:topLinePunct w:val="0"/>
              <w:autoSpaceDE w:val="0"/>
              <w:autoSpaceDN w:val="0"/>
              <w:bidi w:val="0"/>
              <w:adjustRightInd w:val="0"/>
              <w:snapToGrid w:val="0"/>
              <w:spacing w:before="30" w:line="230" w:lineRule="auto"/>
              <w:ind w:left="0" w:right="0" w:firstLine="26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（4 ）建设工程投标人资格自查表（投标文件格式</w:t>
            </w:r>
            <w:r>
              <w:rPr>
                <w:rFonts w:hint="eastAsia" w:ascii="宋体" w:hAnsi="宋体" w:eastAsia="宋体" w:cs="宋体"/>
                <w:color w:val="auto"/>
                <w:spacing w:val="-32"/>
                <w:sz w:val="24"/>
                <w:szCs w:val="24"/>
                <w:lang w:eastAsia="zh-CN"/>
              </w:rPr>
              <w:t>四</w:t>
            </w:r>
            <w:r>
              <w:rPr>
                <w:rFonts w:hint="eastAsia" w:ascii="宋体" w:hAnsi="宋体" w:eastAsia="宋体" w:cs="宋体"/>
                <w:color w:val="auto"/>
                <w:sz w:val="24"/>
                <w:szCs w:val="24"/>
                <w:lang w:eastAsia="zh-CN"/>
              </w:rPr>
              <w:t>）；</w:t>
            </w:r>
          </w:p>
          <w:p w14:paraId="7D5898C9">
            <w:pPr>
              <w:pStyle w:val="21"/>
              <w:keepNext w:val="0"/>
              <w:keepLines w:val="0"/>
              <w:pageBreakBefore w:val="0"/>
              <w:widowControl/>
              <w:kinsoku w:val="0"/>
              <w:wordWrap/>
              <w:overflowPunct/>
              <w:topLinePunct w:val="0"/>
              <w:autoSpaceDE w:val="0"/>
              <w:autoSpaceDN w:val="0"/>
              <w:bidi w:val="0"/>
              <w:adjustRightInd w:val="0"/>
              <w:snapToGrid w:val="0"/>
              <w:spacing w:before="25" w:line="229" w:lineRule="auto"/>
              <w:ind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（5）建设工程投标项目负责人资格自查表（投标文</w:t>
            </w:r>
            <w:r>
              <w:rPr>
                <w:rFonts w:hint="eastAsia" w:ascii="宋体" w:hAnsi="宋体" w:eastAsia="宋体" w:cs="宋体"/>
                <w:color w:val="auto"/>
                <w:spacing w:val="-3"/>
                <w:sz w:val="24"/>
                <w:szCs w:val="24"/>
                <w:lang w:eastAsia="zh-CN"/>
              </w:rPr>
              <w:t>件格式五</w:t>
            </w:r>
            <w:r>
              <w:rPr>
                <w:rFonts w:hint="eastAsia" w:ascii="宋体" w:hAnsi="宋体" w:eastAsia="宋体" w:cs="宋体"/>
                <w:color w:val="auto"/>
                <w:spacing w:val="1"/>
                <w:sz w:val="24"/>
                <w:szCs w:val="24"/>
                <w:lang w:eastAsia="zh-CN"/>
              </w:rPr>
              <w:t>）；</w:t>
            </w:r>
          </w:p>
          <w:p w14:paraId="52BF5B1E">
            <w:pPr>
              <w:pStyle w:val="21"/>
              <w:keepNext w:val="0"/>
              <w:keepLines w:val="0"/>
              <w:pageBreakBefore w:val="0"/>
              <w:widowControl/>
              <w:kinsoku w:val="0"/>
              <w:wordWrap/>
              <w:overflowPunct/>
              <w:topLinePunct w:val="0"/>
              <w:autoSpaceDE w:val="0"/>
              <w:autoSpaceDN w:val="0"/>
              <w:bidi w:val="0"/>
              <w:adjustRightInd w:val="0"/>
              <w:snapToGrid w:val="0"/>
              <w:spacing w:before="29" w:line="230" w:lineRule="auto"/>
              <w:ind w:left="0" w:right="0" w:firstLine="29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（6 ）建设工程诚信投标承诺书（投标文件格式</w:t>
            </w:r>
            <w:r>
              <w:rPr>
                <w:rFonts w:hint="eastAsia" w:ascii="宋体" w:hAnsi="宋体" w:eastAsia="宋体" w:cs="宋体"/>
                <w:color w:val="auto"/>
                <w:spacing w:val="-10"/>
                <w:sz w:val="24"/>
                <w:szCs w:val="24"/>
                <w:lang w:eastAsia="zh-CN"/>
              </w:rPr>
              <w:t>七</w:t>
            </w:r>
            <w:r>
              <w:rPr>
                <w:rFonts w:hint="eastAsia" w:ascii="宋体" w:hAnsi="宋体" w:eastAsia="宋体" w:cs="宋体"/>
                <w:color w:val="auto"/>
                <w:sz w:val="24"/>
                <w:szCs w:val="24"/>
                <w:lang w:eastAsia="zh-CN"/>
              </w:rPr>
              <w:t>）；</w:t>
            </w:r>
          </w:p>
          <w:p w14:paraId="54A6FC84">
            <w:pPr>
              <w:pStyle w:val="21"/>
              <w:keepNext w:val="0"/>
              <w:keepLines w:val="0"/>
              <w:pageBreakBefore w:val="0"/>
              <w:widowControl/>
              <w:kinsoku w:val="0"/>
              <w:wordWrap/>
              <w:overflowPunct/>
              <w:topLinePunct w:val="0"/>
              <w:autoSpaceDE w:val="0"/>
              <w:autoSpaceDN w:val="0"/>
              <w:bidi w:val="0"/>
              <w:adjustRightInd w:val="0"/>
              <w:snapToGrid w:val="0"/>
              <w:spacing w:before="26" w:line="229" w:lineRule="auto"/>
              <w:ind w:left="0"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（7）建设工程安全生产任职资格承诺书（投标文件</w:t>
            </w:r>
            <w:r>
              <w:rPr>
                <w:rFonts w:hint="eastAsia" w:ascii="宋体" w:hAnsi="宋体" w:eastAsia="宋体" w:cs="宋体"/>
                <w:color w:val="auto"/>
                <w:spacing w:val="-4"/>
                <w:sz w:val="24"/>
                <w:szCs w:val="24"/>
                <w:lang w:eastAsia="zh-CN"/>
              </w:rPr>
              <w:t>格式九</w:t>
            </w:r>
            <w:r>
              <w:rPr>
                <w:rFonts w:hint="eastAsia" w:ascii="宋体" w:hAnsi="宋体" w:eastAsia="宋体" w:cs="宋体"/>
                <w:color w:val="auto"/>
                <w:sz w:val="24"/>
                <w:szCs w:val="24"/>
                <w:lang w:eastAsia="zh-CN"/>
              </w:rPr>
              <w:t>）；</w:t>
            </w:r>
          </w:p>
          <w:p w14:paraId="0B732C0C">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（8）证书材料：</w:t>
            </w:r>
          </w:p>
          <w:p w14:paraId="262C53ED">
            <w:pPr>
              <w:pStyle w:val="21"/>
              <w:spacing w:before="28" w:line="230" w:lineRule="auto"/>
              <w:ind w:left="24" w:right="121" w:firstLine="488"/>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①《省外企业进浙承接业务备案证明》或“浙江省建</w:t>
            </w:r>
            <w:r>
              <w:rPr>
                <w:rFonts w:hint="eastAsia" w:ascii="宋体" w:hAnsi="宋体" w:eastAsia="宋体" w:cs="宋体"/>
                <w:color w:val="auto"/>
                <w:spacing w:val="-2"/>
                <w:sz w:val="24"/>
                <w:szCs w:val="24"/>
                <w:lang w:eastAsia="zh-CN"/>
              </w:rPr>
              <w:t>筑市场监管公共服务系统”对外发布的通过审核形成的备</w:t>
            </w:r>
            <w:r>
              <w:rPr>
                <w:rFonts w:hint="eastAsia" w:ascii="宋体" w:hAnsi="宋体" w:eastAsia="宋体" w:cs="宋体"/>
                <w:color w:val="auto"/>
                <w:spacing w:val="-4"/>
                <w:sz w:val="24"/>
                <w:szCs w:val="24"/>
                <w:lang w:eastAsia="zh-CN"/>
              </w:rPr>
              <w:t>案信息网页截图（仅指浙江省省外企业</w:t>
            </w:r>
            <w:r>
              <w:rPr>
                <w:rFonts w:hint="eastAsia" w:ascii="宋体" w:hAnsi="宋体" w:eastAsia="宋体" w:cs="宋体"/>
                <w:color w:val="auto"/>
                <w:sz w:val="24"/>
                <w:szCs w:val="24"/>
                <w:lang w:eastAsia="zh-CN"/>
              </w:rPr>
              <w:t>）</w:t>
            </w:r>
            <w:r>
              <w:rPr>
                <w:rFonts w:hint="eastAsia" w:ascii="宋体" w:hAnsi="宋体" w:eastAsia="宋体" w:cs="宋体"/>
                <w:i/>
                <w:iCs/>
                <w:color w:val="auto"/>
                <w:spacing w:val="-24"/>
                <w:sz w:val="25"/>
                <w:szCs w:val="25"/>
                <w:lang w:eastAsia="zh-CN"/>
              </w:rPr>
              <w:t>；</w:t>
            </w:r>
          </w:p>
          <w:p w14:paraId="2509A420">
            <w:pPr>
              <w:pStyle w:val="21"/>
              <w:spacing w:before="26" w:line="235" w:lineRule="auto"/>
              <w:ind w:left="36" w:right="27" w:firstLine="47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②《企业营业执照》、《安全生产许可证》、《建筑业企业资质证书》（若为住房和城乡建设部同意企业资质电子化试点的省、市可提供企业电子资质证</w:t>
            </w:r>
            <w:r>
              <w:rPr>
                <w:rFonts w:hint="eastAsia" w:ascii="宋体" w:hAnsi="宋体" w:eastAsia="宋体" w:cs="宋体"/>
                <w:color w:val="auto"/>
                <w:spacing w:val="2"/>
                <w:sz w:val="24"/>
                <w:szCs w:val="24"/>
                <w:lang w:eastAsia="zh-CN"/>
              </w:rPr>
              <w:t>书</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2"/>
                <w:sz w:val="24"/>
                <w:szCs w:val="24"/>
                <w:lang w:eastAsia="zh-CN"/>
              </w:rPr>
              <w:t>投标人提供的《建筑业企业资质证书》上的有关内</w:t>
            </w:r>
            <w:r>
              <w:rPr>
                <w:rFonts w:hint="eastAsia" w:ascii="宋体" w:hAnsi="宋体" w:eastAsia="宋体" w:cs="宋体"/>
                <w:color w:val="auto"/>
                <w:spacing w:val="13"/>
                <w:sz w:val="24"/>
                <w:szCs w:val="24"/>
                <w:lang w:eastAsia="zh-CN"/>
              </w:rPr>
              <w:t>容真实</w:t>
            </w:r>
            <w:r>
              <w:rPr>
                <w:rFonts w:hint="eastAsia" w:ascii="宋体" w:hAnsi="宋体" w:eastAsia="宋体" w:cs="宋体"/>
                <w:color w:val="auto"/>
                <w:spacing w:val="13"/>
                <w:sz w:val="21"/>
                <w:szCs w:val="21"/>
                <w:lang w:eastAsia="zh-CN"/>
              </w:rPr>
              <w:t>性均以全国建筑市场监管公共服务平台（查询网址：</w:t>
            </w:r>
            <w:r>
              <w:rPr>
                <w:rFonts w:hint="eastAsia" w:ascii="宋体" w:hAnsi="宋体" w:eastAsia="宋体" w:cs="宋体"/>
                <w:color w:val="auto"/>
                <w:sz w:val="21"/>
                <w:szCs w:val="21"/>
                <w:lang w:eastAsia="zh-CN"/>
              </w:rPr>
              <w:t>http</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jzsc</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mohurd</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gov</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cn</w:t>
            </w:r>
            <w:r>
              <w:rPr>
                <w:rFonts w:hint="eastAsia" w:ascii="宋体" w:hAnsi="宋体" w:eastAsia="宋体" w:cs="宋体"/>
                <w:color w:val="auto"/>
                <w:spacing w:val="13"/>
                <w:sz w:val="21"/>
                <w:szCs w:val="21"/>
                <w:lang w:eastAsia="zh-CN"/>
              </w:rPr>
              <w:t xml:space="preserve">/ </w:t>
            </w:r>
            <w:r>
              <w:rPr>
                <w:rFonts w:hint="eastAsia" w:ascii="宋体" w:hAnsi="宋体" w:eastAsia="宋体" w:cs="宋体"/>
                <w:color w:val="auto"/>
                <w:spacing w:val="-34"/>
                <w:sz w:val="21"/>
                <w:szCs w:val="21"/>
                <w:lang w:eastAsia="zh-CN"/>
              </w:rPr>
              <w:t>）（</w:t>
            </w:r>
            <w:r>
              <w:rPr>
                <w:rFonts w:hint="eastAsia" w:ascii="宋体" w:hAnsi="宋体" w:eastAsia="宋体" w:cs="宋体"/>
                <w:color w:val="auto"/>
                <w:spacing w:val="13"/>
                <w:sz w:val="21"/>
                <w:szCs w:val="21"/>
                <w:lang w:eastAsia="zh-CN"/>
              </w:rPr>
              <w:t>或省、直辖市相应平</w:t>
            </w:r>
            <w:r>
              <w:rPr>
                <w:rFonts w:hint="eastAsia" w:ascii="宋体" w:hAnsi="宋体" w:eastAsia="宋体" w:cs="宋体"/>
                <w:color w:val="auto"/>
                <w:spacing w:val="-3"/>
                <w:sz w:val="21"/>
                <w:szCs w:val="21"/>
                <w:lang w:eastAsia="zh-CN"/>
              </w:rPr>
              <w:t>台）中查询结果为准。</w:t>
            </w:r>
          </w:p>
          <w:p w14:paraId="498C511F">
            <w:pPr>
              <w:pStyle w:val="21"/>
              <w:spacing w:before="29" w:line="236" w:lineRule="auto"/>
              <w:ind w:left="33" w:right="27"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pacing w:val="3"/>
                <w:sz w:val="24"/>
                <w:szCs w:val="24"/>
                <w:lang w:eastAsia="zh-CN"/>
              </w:rPr>
              <w:t>一级建造师电子证书打印后，应在个人签名处手写本人签名，未手写签名或</w:t>
            </w:r>
            <w:r>
              <w:rPr>
                <w:rFonts w:hint="eastAsia" w:ascii="宋体" w:hAnsi="宋体" w:eastAsia="宋体" w:cs="宋体"/>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4296F46C">
            <w:pPr>
              <w:pStyle w:val="21"/>
              <w:spacing w:before="30" w:line="229" w:lineRule="auto"/>
              <w:ind w:left="35" w:right="27" w:firstLine="490"/>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（9）法定代表人授权委托书（投标文件格式八）或</w:t>
            </w:r>
            <w:r>
              <w:rPr>
                <w:rFonts w:hint="eastAsia" w:ascii="宋体" w:hAnsi="宋体" w:eastAsia="宋体" w:cs="宋体"/>
                <w:color w:val="auto"/>
                <w:spacing w:val="-1"/>
                <w:sz w:val="24"/>
                <w:szCs w:val="24"/>
                <w:lang w:eastAsia="zh-CN"/>
              </w:rPr>
              <w:t>法定代表人身份证明（投标文件格式十</w:t>
            </w:r>
            <w:r>
              <w:rPr>
                <w:rFonts w:hint="eastAsia" w:ascii="宋体" w:hAnsi="宋体" w:eastAsia="宋体" w:cs="宋体"/>
                <w:color w:val="auto"/>
                <w:spacing w:val="-1"/>
                <w:sz w:val="24"/>
                <w:szCs w:val="24"/>
                <w:lang w:val="en-US" w:eastAsia="zh-CN"/>
              </w:rPr>
              <w:t>二</w:t>
            </w:r>
            <w:r>
              <w:rPr>
                <w:rFonts w:hint="eastAsia" w:ascii="宋体" w:hAnsi="宋体" w:eastAsia="宋体" w:cs="宋体"/>
                <w:color w:val="auto"/>
                <w:spacing w:val="-1"/>
                <w:sz w:val="24"/>
                <w:szCs w:val="24"/>
                <w:lang w:eastAsia="zh-CN"/>
              </w:rPr>
              <w:t>）。</w:t>
            </w:r>
          </w:p>
          <w:p w14:paraId="557C7BB6">
            <w:pPr>
              <w:pStyle w:val="21"/>
              <w:spacing w:before="27" w:line="233" w:lineRule="auto"/>
              <w:ind w:left="33" w:right="121" w:firstLine="492"/>
              <w:rPr>
                <w:rFonts w:hint="eastAsia" w:ascii="宋体" w:hAnsi="宋体" w:eastAsia="宋体" w:cs="宋体"/>
                <w:color w:val="FF0000"/>
                <w:spacing w:val="-3"/>
                <w:sz w:val="24"/>
                <w:szCs w:val="24"/>
                <w:lang w:eastAsia="zh-CN"/>
              </w:rPr>
            </w:pPr>
            <w:r>
              <w:rPr>
                <w:rFonts w:hint="eastAsia" w:ascii="宋体" w:hAnsi="宋体" w:eastAsia="宋体" w:cs="宋体"/>
                <w:color w:val="auto"/>
                <w:spacing w:val="-3"/>
                <w:sz w:val="24"/>
                <w:szCs w:val="24"/>
                <w:lang w:eastAsia="zh-CN"/>
              </w:rPr>
              <w:t>（10）</w:t>
            </w:r>
            <w:r>
              <w:rPr>
                <w:rFonts w:hint="eastAsia" w:ascii="宋体" w:hAnsi="宋体" w:eastAsia="宋体" w:cs="宋体"/>
                <w:color w:val="FF0000"/>
                <w:spacing w:val="-3"/>
                <w:sz w:val="24"/>
                <w:szCs w:val="24"/>
                <w:lang w:eastAsia="zh-CN"/>
              </w:rPr>
              <w:t>投</w:t>
            </w:r>
            <w:r>
              <w:rPr>
                <w:rFonts w:hint="eastAsia" w:ascii="宋体" w:hAnsi="宋体" w:eastAsia="宋体" w:cs="宋体"/>
                <w:color w:val="FF0000"/>
                <w:spacing w:val="-3"/>
                <w:sz w:val="24"/>
                <w:szCs w:val="24"/>
                <w:highlight w:val="none"/>
                <w:lang w:eastAsia="zh-CN"/>
              </w:rPr>
              <w:t>标人</w:t>
            </w:r>
            <w:r>
              <w:rPr>
                <w:rFonts w:hint="eastAsia" w:cs="宋体"/>
                <w:color w:val="FF0000"/>
                <w:spacing w:val="-3"/>
                <w:sz w:val="24"/>
                <w:szCs w:val="24"/>
                <w:highlight w:val="none"/>
                <w:lang w:val="en-US" w:eastAsia="zh-CN"/>
              </w:rPr>
              <w:t>2025</w:t>
            </w:r>
            <w:r>
              <w:rPr>
                <w:rFonts w:hint="eastAsia" w:ascii="宋体" w:hAnsi="宋体" w:eastAsia="宋体" w:cs="宋体"/>
                <w:color w:val="FF0000"/>
                <w:spacing w:val="-3"/>
                <w:sz w:val="24"/>
                <w:szCs w:val="24"/>
                <w:highlight w:val="none"/>
                <w:lang w:eastAsia="zh-CN"/>
              </w:rPr>
              <w:t>年</w:t>
            </w:r>
            <w:r>
              <w:rPr>
                <w:rFonts w:hint="eastAsia" w:cs="宋体"/>
                <w:color w:val="FF0000"/>
                <w:spacing w:val="-3"/>
                <w:sz w:val="24"/>
                <w:szCs w:val="24"/>
                <w:highlight w:val="none"/>
                <w:lang w:val="en-US" w:eastAsia="zh-CN"/>
              </w:rPr>
              <w:t xml:space="preserve">  </w:t>
            </w:r>
            <w:r>
              <w:rPr>
                <w:rFonts w:hint="eastAsia" w:ascii="宋体" w:hAnsi="宋体" w:eastAsia="宋体" w:cs="宋体"/>
                <w:color w:val="FF0000"/>
                <w:spacing w:val="-3"/>
                <w:sz w:val="24"/>
                <w:szCs w:val="24"/>
                <w:highlight w:val="none"/>
                <w:lang w:eastAsia="zh-CN"/>
              </w:rPr>
              <w:t>月</w:t>
            </w:r>
            <w:r>
              <w:rPr>
                <w:rFonts w:hint="eastAsia" w:cs="宋体"/>
                <w:color w:val="FF0000"/>
                <w:spacing w:val="-3"/>
                <w:sz w:val="24"/>
                <w:szCs w:val="24"/>
                <w:highlight w:val="none"/>
                <w:lang w:val="en-US" w:eastAsia="zh-CN"/>
              </w:rPr>
              <w:t xml:space="preserve">  </w:t>
            </w:r>
            <w:r>
              <w:rPr>
                <w:rFonts w:hint="eastAsia" w:ascii="宋体" w:hAnsi="宋体" w:eastAsia="宋体" w:cs="宋体"/>
                <w:color w:val="FF0000"/>
                <w:spacing w:val="-3"/>
                <w:sz w:val="24"/>
                <w:szCs w:val="24"/>
                <w:highlight w:val="none"/>
                <w:lang w:eastAsia="zh-CN"/>
              </w:rPr>
              <w:t>日在“浙江省建</w:t>
            </w:r>
            <w:r>
              <w:rPr>
                <w:rFonts w:hint="eastAsia" w:ascii="宋体" w:hAnsi="宋体" w:eastAsia="宋体" w:cs="宋体"/>
                <w:color w:val="FF0000"/>
                <w:spacing w:val="-3"/>
                <w:sz w:val="24"/>
                <w:szCs w:val="24"/>
                <w:lang w:eastAsia="zh-CN"/>
              </w:rPr>
              <w:t>筑市场监管公</w:t>
            </w:r>
            <w:r>
              <w:rPr>
                <w:rFonts w:hint="eastAsia" w:ascii="宋体" w:hAnsi="宋体" w:eastAsia="宋体" w:cs="宋体"/>
                <w:color w:val="FF0000"/>
                <w:spacing w:val="-2"/>
                <w:sz w:val="24"/>
                <w:szCs w:val="24"/>
                <w:lang w:eastAsia="zh-CN"/>
              </w:rPr>
              <w:t>共服务系统”上，参与投标资质的“资质动态核查结果证</w:t>
            </w:r>
            <w:r>
              <w:rPr>
                <w:rFonts w:hint="eastAsia" w:ascii="宋体" w:hAnsi="宋体" w:eastAsia="宋体" w:cs="宋体"/>
                <w:color w:val="FF0000"/>
                <w:spacing w:val="-3"/>
                <w:sz w:val="24"/>
                <w:szCs w:val="24"/>
                <w:lang w:eastAsia="zh-CN"/>
              </w:rPr>
              <w:t>明”。</w:t>
            </w:r>
          </w:p>
          <w:p w14:paraId="4AA68B88">
            <w:pPr>
              <w:pStyle w:val="21"/>
              <w:spacing w:before="27" w:line="233" w:lineRule="auto"/>
              <w:ind w:left="33" w:right="121" w:firstLine="492"/>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left="4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）其他证明材料（如有）。</w:t>
            </w:r>
          </w:p>
          <w:p w14:paraId="765AFE4D">
            <w:pPr>
              <w:pStyle w:val="21"/>
              <w:spacing w:before="65" w:line="232" w:lineRule="auto"/>
              <w:ind w:left="61" w:right="27" w:hanging="27"/>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备注</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7"/>
                <w:sz w:val="24"/>
                <w:szCs w:val="24"/>
                <w:lang w:eastAsia="zh-CN"/>
              </w:rPr>
              <w:t>1）以上资格标内容均需在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7"/>
                <w:sz w:val="24"/>
                <w:szCs w:val="24"/>
                <w:lang w:eastAsia="zh-CN"/>
              </w:rPr>
              <w:t>中的资</w:t>
            </w:r>
            <w:r>
              <w:rPr>
                <w:rFonts w:hint="eastAsia" w:ascii="宋体" w:hAnsi="宋体" w:eastAsia="宋体" w:cs="宋体"/>
                <w:color w:val="auto"/>
                <w:spacing w:val="3"/>
                <w:sz w:val="24"/>
                <w:szCs w:val="24"/>
                <w:lang w:eastAsia="zh-CN"/>
              </w:rPr>
              <w:t>格标对应处自行添加后自动生成，添加的内容须为清晰的</w:t>
            </w:r>
            <w:r>
              <w:rPr>
                <w:rFonts w:hint="eastAsia" w:ascii="宋体" w:hAnsi="宋体" w:eastAsia="宋体" w:cs="宋体"/>
                <w:color w:val="auto"/>
                <w:spacing w:val="-8"/>
                <w:sz w:val="24"/>
                <w:szCs w:val="24"/>
                <w:lang w:eastAsia="zh-CN"/>
              </w:rPr>
              <w:t>电子文档</w:t>
            </w:r>
            <w:r>
              <w:rPr>
                <w:rFonts w:hint="eastAsia" w:ascii="宋体" w:hAnsi="宋体" w:eastAsia="宋体" w:cs="宋体"/>
                <w:b/>
                <w:bCs/>
                <w:color w:val="auto"/>
                <w:spacing w:val="-8"/>
                <w:sz w:val="24"/>
                <w:szCs w:val="24"/>
                <w:lang w:eastAsia="zh-CN"/>
              </w:rPr>
              <w:t>。</w:t>
            </w:r>
          </w:p>
          <w:p w14:paraId="4082175E">
            <w:pPr>
              <w:pStyle w:val="21"/>
              <w:spacing w:before="35" w:line="237" w:lineRule="auto"/>
              <w:ind w:left="34" w:right="27" w:firstLine="491"/>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（2）企业资质证书及项目负责人建造师注册证书在</w:t>
            </w:r>
            <w:r>
              <w:rPr>
                <w:rFonts w:hint="eastAsia" w:ascii="宋体" w:hAnsi="宋体" w:eastAsia="宋体" w:cs="宋体"/>
                <w:color w:val="auto"/>
                <w:spacing w:val="3"/>
                <w:sz w:val="24"/>
                <w:szCs w:val="24"/>
                <w:lang w:eastAsia="zh-CN"/>
              </w:rPr>
              <w:t>全国建筑市场监管公共服务平台和省、直辖市相应平台均</w:t>
            </w:r>
            <w:r>
              <w:rPr>
                <w:rFonts w:hint="eastAsia" w:ascii="宋体" w:hAnsi="宋体" w:eastAsia="宋体" w:cs="宋体"/>
                <w:color w:val="auto"/>
                <w:spacing w:val="-1"/>
                <w:sz w:val="24"/>
                <w:szCs w:val="24"/>
                <w:lang w:eastAsia="zh-CN"/>
              </w:rPr>
              <w:t>未能查询到的作无效标处理。</w:t>
            </w:r>
          </w:p>
          <w:p w14:paraId="2667F4DB">
            <w:pPr>
              <w:pStyle w:val="21"/>
              <w:spacing w:before="33" w:line="219" w:lineRule="auto"/>
              <w:ind w:left="509"/>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2、资信标</w:t>
            </w:r>
          </w:p>
          <w:p w14:paraId="7022B940">
            <w:pPr>
              <w:pStyle w:val="21"/>
              <w:spacing w:before="24" w:line="228" w:lineRule="auto"/>
              <w:ind w:left="54" w:right="238" w:firstLine="47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（1）投标人根据招标文件评标办法内容在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2"/>
                <w:sz w:val="24"/>
                <w:szCs w:val="24"/>
                <w:lang w:eastAsia="zh-CN"/>
              </w:rPr>
              <w:t>中资信标相对应处自行添加后自动生成。</w:t>
            </w:r>
          </w:p>
          <w:p w14:paraId="62DF04DF">
            <w:pPr>
              <w:pStyle w:val="21"/>
              <w:spacing w:before="28" w:line="228" w:lineRule="auto"/>
              <w:ind w:left="35" w:right="238" w:firstLine="49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（2）建设工程投标人及项目负责人资信自查表（投</w:t>
            </w:r>
            <w:r>
              <w:rPr>
                <w:rFonts w:hint="eastAsia" w:ascii="宋体" w:hAnsi="宋体" w:eastAsia="宋体" w:cs="宋体"/>
                <w:color w:val="auto"/>
                <w:spacing w:val="-2"/>
                <w:sz w:val="24"/>
                <w:szCs w:val="24"/>
                <w:lang w:eastAsia="zh-CN"/>
              </w:rPr>
              <w:t>标文件格式六）。</w:t>
            </w:r>
          </w:p>
          <w:p w14:paraId="57586597">
            <w:pPr>
              <w:pStyle w:val="21"/>
              <w:spacing w:before="27"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3、商务标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14:paraId="7BEFAEC3">
            <w:pPr>
              <w:pStyle w:val="21"/>
              <w:spacing w:line="227"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rFonts w:hint="eastAsia" w:ascii="宋体" w:hAnsi="宋体" w:eastAsia="宋体" w:cs="宋体"/>
                <w:color w:val="auto"/>
                <w:lang w:eastAsia="zh-CN"/>
              </w:rPr>
            </w:pPr>
          </w:p>
          <w:p w14:paraId="6C0709B4">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3.2.1</w:t>
            </w:r>
          </w:p>
        </w:tc>
        <w:tc>
          <w:tcPr>
            <w:tcW w:w="1305" w:type="dxa"/>
          </w:tcPr>
          <w:p w14:paraId="2DCE5E22">
            <w:pPr>
              <w:pStyle w:val="21"/>
              <w:spacing w:before="136"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增值税税金的计</w:t>
            </w:r>
            <w:r>
              <w:rPr>
                <w:rFonts w:hint="eastAsia" w:ascii="宋体" w:hAnsi="宋体" w:eastAsia="宋体" w:cs="宋体"/>
                <w:color w:val="auto"/>
                <w:spacing w:val="-4"/>
                <w:sz w:val="24"/>
                <w:szCs w:val="24"/>
                <w:lang w:eastAsia="zh-CN"/>
              </w:rPr>
              <w:t>算方法</w:t>
            </w:r>
          </w:p>
        </w:tc>
        <w:tc>
          <w:tcPr>
            <w:tcW w:w="7121" w:type="dxa"/>
          </w:tcPr>
          <w:p w14:paraId="334D2A97">
            <w:pPr>
              <w:pStyle w:val="21"/>
              <w:spacing w:before="135"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rFonts w:hint="eastAsia" w:ascii="宋体" w:hAnsi="宋体" w:eastAsia="宋体" w:cs="宋体"/>
                <w:color w:val="auto"/>
                <w:lang w:eastAsia="zh-CN"/>
              </w:rPr>
            </w:pPr>
          </w:p>
          <w:p w14:paraId="518BB9C9">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3.2.3</w:t>
            </w:r>
          </w:p>
        </w:tc>
        <w:tc>
          <w:tcPr>
            <w:tcW w:w="1305" w:type="dxa"/>
          </w:tcPr>
          <w:p w14:paraId="5F3DF84B">
            <w:pPr>
              <w:pStyle w:val="21"/>
              <w:spacing w:before="135"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工程量清单计价</w:t>
            </w:r>
            <w:r>
              <w:rPr>
                <w:rFonts w:hint="eastAsia" w:ascii="宋体" w:hAnsi="宋体" w:eastAsia="宋体" w:cs="宋体"/>
                <w:color w:val="auto"/>
                <w:spacing w:val="-6"/>
                <w:sz w:val="24"/>
                <w:szCs w:val="24"/>
              </w:rPr>
              <w:t>方式</w:t>
            </w:r>
          </w:p>
        </w:tc>
        <w:tc>
          <w:tcPr>
            <w:tcW w:w="7121" w:type="dxa"/>
          </w:tcPr>
          <w:p w14:paraId="51FD01ED">
            <w:pPr>
              <w:pStyle w:val="21"/>
              <w:spacing w:before="291" w:line="217" w:lineRule="auto"/>
              <w:ind w:left="37"/>
              <w:rPr>
                <w:rFonts w:hint="eastAsia" w:ascii="宋体" w:hAnsi="宋体" w:eastAsia="宋体" w:cs="宋体"/>
                <w:color w:val="auto"/>
                <w:sz w:val="24"/>
                <w:szCs w:val="24"/>
              </w:rPr>
            </w:pPr>
            <w:r>
              <w:rPr>
                <w:rFonts w:hint="eastAsia" w:ascii="宋体" w:hAnsi="宋体" w:eastAsia="宋体" w:cs="宋体"/>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3.2.4</w:t>
            </w:r>
          </w:p>
        </w:tc>
        <w:tc>
          <w:tcPr>
            <w:tcW w:w="1305" w:type="dxa"/>
            <w:vAlign w:val="center"/>
          </w:tcPr>
          <w:p w14:paraId="3CC1B790">
            <w:pPr>
              <w:pStyle w:val="21"/>
              <w:spacing w:before="78" w:line="217"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最高投标限价</w:t>
            </w:r>
          </w:p>
        </w:tc>
        <w:tc>
          <w:tcPr>
            <w:tcW w:w="7121" w:type="dxa"/>
          </w:tcPr>
          <w:p w14:paraId="7124AE6A">
            <w:pPr>
              <w:pStyle w:val="21"/>
              <w:spacing w:before="17" w:line="231" w:lineRule="auto"/>
              <w:ind w:left="35"/>
              <w:rPr>
                <w:rFonts w:hint="eastAsia" w:ascii="宋体" w:hAnsi="宋体" w:eastAsia="宋体" w:cs="宋体"/>
                <w:color w:val="auto"/>
                <w:sz w:val="24"/>
                <w:szCs w:val="24"/>
                <w:lang w:val="en-US" w:eastAsia="zh-CN"/>
              </w:rPr>
            </w:pPr>
            <w:r>
              <w:rPr>
                <w:rFonts w:hint="eastAsia" w:ascii="宋体" w:hAnsi="宋体" w:eastAsia="宋体" w:cs="宋体"/>
                <w:snapToGrid w:val="0"/>
                <w:color w:val="auto"/>
                <w:sz w:val="24"/>
                <w:szCs w:val="24"/>
                <w:highlight w:val="none"/>
                <w:lang w:val="en-US" w:eastAsia="en-US" w:bidi="ar-SA"/>
              </w:rPr>
              <w:t>最高投标限价为人民币：</w:t>
            </w:r>
            <w:r>
              <w:rPr>
                <w:rFonts w:hint="eastAsia" w:cs="宋体"/>
                <w:snapToGrid w:val="0"/>
                <w:color w:val="auto"/>
                <w:sz w:val="24"/>
                <w:szCs w:val="24"/>
                <w:highlight w:val="none"/>
                <w:u w:val="single"/>
                <w:lang w:val="en-US" w:eastAsia="zh-CN" w:bidi="ar-SA"/>
              </w:rPr>
              <w:t>7203682</w:t>
            </w:r>
            <w:r>
              <w:rPr>
                <w:rFonts w:hint="eastAsia" w:ascii="宋体" w:hAnsi="宋体" w:eastAsia="宋体" w:cs="宋体"/>
                <w:snapToGrid w:val="0"/>
                <w:color w:val="auto"/>
                <w:sz w:val="24"/>
                <w:szCs w:val="24"/>
                <w:highlight w:val="none"/>
                <w:lang w:val="en-US" w:eastAsia="en-US" w:bidi="ar-SA"/>
              </w:rPr>
              <w:t>元（</w:t>
            </w:r>
            <w:r>
              <w:rPr>
                <w:rFonts w:hint="eastAsia" w:cs="Times New Roman"/>
                <w:sz w:val="24"/>
                <w:highlight w:val="none"/>
                <w:lang w:val="en-US" w:eastAsia="zh-CN"/>
              </w:rPr>
              <w:t>7959870</w:t>
            </w:r>
            <w:r>
              <w:rPr>
                <w:rFonts w:hint="eastAsia" w:ascii="宋体" w:hAnsi="宋体" w:eastAsia="宋体" w:cs="宋体"/>
                <w:snapToGrid w:val="0"/>
                <w:color w:val="auto"/>
                <w:sz w:val="24"/>
                <w:szCs w:val="24"/>
                <w:highlight w:val="none"/>
                <w:lang w:val="en-US" w:eastAsia="en-US" w:bidi="ar-SA"/>
              </w:rPr>
              <w:t>元*</w:t>
            </w:r>
            <w:r>
              <w:rPr>
                <w:rFonts w:hint="eastAsia" w:cs="宋体"/>
                <w:snapToGrid w:val="0"/>
                <w:color w:val="auto"/>
                <w:sz w:val="24"/>
                <w:szCs w:val="24"/>
                <w:highlight w:val="none"/>
                <w:lang w:val="en-US" w:eastAsia="zh-CN" w:bidi="ar-SA"/>
              </w:rPr>
              <w:t>90</w:t>
            </w:r>
            <w:r>
              <w:rPr>
                <w:rFonts w:hint="eastAsia" w:ascii="宋体" w:hAnsi="宋体" w:eastAsia="宋体" w:cs="宋体"/>
                <w:snapToGrid w:val="0"/>
                <w:color w:val="auto"/>
                <w:sz w:val="24"/>
                <w:szCs w:val="24"/>
                <w:highlight w:val="none"/>
                <w:lang w:val="en-US" w:eastAsia="zh-CN" w:bidi="ar-SA"/>
              </w:rPr>
              <w:t>.5</w:t>
            </w:r>
            <w:r>
              <w:rPr>
                <w:rFonts w:hint="eastAsia" w:ascii="宋体" w:hAnsi="宋体" w:eastAsia="宋体" w:cs="宋体"/>
                <w:snapToGrid w:val="0"/>
                <w:color w:val="auto"/>
                <w:sz w:val="24"/>
                <w:szCs w:val="24"/>
                <w:highlight w:val="none"/>
                <w:lang w:val="en-US" w:eastAsia="en-US" w:bidi="ar-SA"/>
              </w:rPr>
              <w:t>%），投标报价高于最高投标限价的作无效标处理。</w:t>
            </w:r>
            <w:r>
              <w:rPr>
                <w:rFonts w:hint="eastAsia" w:ascii="宋体" w:hAnsi="宋体" w:eastAsia="宋体" w:cs="宋体"/>
                <w:snapToGrid w:val="0"/>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rFonts w:hint="eastAsia" w:ascii="宋体" w:hAnsi="宋体" w:eastAsia="宋体" w:cs="宋体"/>
                <w:color w:val="auto"/>
              </w:rPr>
            </w:pPr>
          </w:p>
          <w:p w14:paraId="1916A0A2">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3.2.5</w:t>
            </w:r>
          </w:p>
        </w:tc>
        <w:tc>
          <w:tcPr>
            <w:tcW w:w="1305" w:type="dxa"/>
            <w:vAlign w:val="center"/>
          </w:tcPr>
          <w:p w14:paraId="7EE266AD">
            <w:pPr>
              <w:pStyle w:val="21"/>
              <w:spacing w:before="135" w:line="230" w:lineRule="auto"/>
              <w:ind w:right="2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投标报价的</w:t>
            </w:r>
            <w:r>
              <w:rPr>
                <w:rFonts w:hint="eastAsia" w:ascii="宋体" w:hAnsi="宋体" w:eastAsia="宋体" w:cs="宋体"/>
                <w:color w:val="auto"/>
                <w:spacing w:val="-3"/>
                <w:sz w:val="24"/>
                <w:szCs w:val="24"/>
              </w:rPr>
              <w:t>其他要求</w:t>
            </w:r>
          </w:p>
        </w:tc>
        <w:tc>
          <w:tcPr>
            <w:tcW w:w="7121" w:type="dxa"/>
          </w:tcPr>
          <w:p w14:paraId="727983E9">
            <w:pPr>
              <w:spacing w:line="365" w:lineRule="auto"/>
              <w:rPr>
                <w:rFonts w:hint="eastAsia" w:ascii="宋体" w:hAnsi="宋体" w:eastAsia="宋体" w:cs="宋体"/>
                <w:color w:val="auto"/>
              </w:rPr>
            </w:pPr>
          </w:p>
          <w:p w14:paraId="7CBEE87E">
            <w:pPr>
              <w:pStyle w:val="21"/>
              <w:tabs>
                <w:tab w:val="left" w:pos="1104"/>
              </w:tabs>
              <w:spacing w:before="78" w:line="94" w:lineRule="auto"/>
              <w:ind w:left="2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3.3.1</w:t>
            </w:r>
          </w:p>
        </w:tc>
        <w:tc>
          <w:tcPr>
            <w:tcW w:w="1305" w:type="dxa"/>
            <w:vAlign w:val="center"/>
          </w:tcPr>
          <w:p w14:paraId="7F0D6235">
            <w:pPr>
              <w:pStyle w:val="21"/>
              <w:spacing w:before="17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投标有效期</w:t>
            </w:r>
          </w:p>
        </w:tc>
        <w:tc>
          <w:tcPr>
            <w:tcW w:w="7121" w:type="dxa"/>
          </w:tcPr>
          <w:p w14:paraId="5A7C98F2">
            <w:pPr>
              <w:pStyle w:val="21"/>
              <w:tabs>
                <w:tab w:val="left" w:pos="384"/>
              </w:tabs>
              <w:spacing w:before="178" w:line="219" w:lineRule="auto"/>
              <w:ind w:left="24"/>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3.4.1</w:t>
            </w:r>
          </w:p>
        </w:tc>
        <w:tc>
          <w:tcPr>
            <w:tcW w:w="1305" w:type="dxa"/>
            <w:vAlign w:val="center"/>
          </w:tcPr>
          <w:p w14:paraId="1EDB7008">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投标保证金</w:t>
            </w:r>
          </w:p>
        </w:tc>
        <w:tc>
          <w:tcPr>
            <w:tcW w:w="7121" w:type="dxa"/>
          </w:tcPr>
          <w:p w14:paraId="2775E9EB">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、担保金额：人民币</w:t>
            </w:r>
            <w:r>
              <w:rPr>
                <w:rFonts w:hint="eastAsia" w:ascii="宋体" w:hAnsi="宋体"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rPr>
              <w:t>万元（不得超过项目估算价的2%，且</w:t>
            </w:r>
          </w:p>
          <w:p w14:paraId="68053C31">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最高不得超过50万元。）</w:t>
            </w:r>
          </w:p>
          <w:p w14:paraId="63FED52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rPr>
              <w:t>投标保证金缴纳方式（任选一种）：现金、银行保函、保险机构保证保险保单、融资担保公司保函。</w:t>
            </w:r>
            <w:bookmarkStart w:id="698" w:name="_GoBack"/>
            <w:bookmarkEnd w:id="698"/>
          </w:p>
          <w:p w14:paraId="3911048F">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（1）现金</w:t>
            </w:r>
          </w:p>
          <w:p w14:paraId="02CBA1B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②投标保证金应在投标截止时间前到交易中心账户。</w:t>
            </w:r>
          </w:p>
          <w:p w14:paraId="6661D3FD">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①工程保函的受益人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1B18A53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
                <w:bCs/>
                <w:color w:val="auto"/>
                <w:sz w:val="24"/>
                <w:szCs w:val="24"/>
                <w:highlight w:val="none"/>
              </w:rPr>
              <w:t>工程保函的有效期为1年</w:t>
            </w:r>
            <w:r>
              <w:rPr>
                <w:rFonts w:hint="eastAsia" w:ascii="宋体" w:hAnsi="宋体" w:eastAsia="宋体" w:cs="宋体"/>
                <w:color w:val="auto"/>
                <w:sz w:val="24"/>
                <w:szCs w:val="24"/>
                <w:highlight w:val="none"/>
              </w:rPr>
              <w:t>；</w:t>
            </w:r>
          </w:p>
          <w:p w14:paraId="16F7FCF2">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③递交方式：</w:t>
            </w:r>
          </w:p>
          <w:p w14:paraId="7A96E947">
            <w:pPr>
              <w:autoSpaceDE/>
              <w:autoSpaceDN/>
              <w:adjustRightInd/>
              <w:spacing w:line="400" w:lineRule="exact"/>
              <w:ind w:firstLine="311" w:firstLineChars="1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递交方式一（电子保函系统）</w:t>
            </w:r>
            <w:r>
              <w:rPr>
                <w:rFonts w:hint="eastAsia" w:ascii="宋体" w:hAnsi="宋体" w:eastAsia="宋体" w:cs="宋体"/>
                <w:color w:val="auto"/>
                <w:sz w:val="24"/>
                <w:szCs w:val="24"/>
                <w:highlight w:val="none"/>
              </w:rPr>
              <w:t>：</w:t>
            </w:r>
          </w:p>
          <w:p w14:paraId="0F4F791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递交方式：现场递交；</w:t>
            </w:r>
          </w:p>
          <w:p w14:paraId="3B794783">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eastAsia="zh-CN"/>
              </w:rPr>
              <w:t>宁波守诚项目管理有限公司</w:t>
            </w:r>
            <w:r>
              <w:rPr>
                <w:rFonts w:hint="eastAsia" w:ascii="宋体" w:hAnsi="宋体" w:eastAsia="宋体" w:cs="宋体"/>
                <w:color w:val="auto"/>
                <w:sz w:val="24"/>
                <w:szCs w:val="24"/>
                <w:highlight w:val="none"/>
              </w:rPr>
              <w:t>；</w:t>
            </w:r>
          </w:p>
          <w:p w14:paraId="3C4EF3D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接收人联系方式：</w:t>
            </w:r>
            <w:r>
              <w:rPr>
                <w:rFonts w:hint="eastAsia" w:ascii="宋体" w:hAnsi="宋体" w:eastAsia="宋体" w:cs="宋体"/>
                <w:color w:val="auto"/>
                <w:sz w:val="24"/>
                <w:szCs w:val="24"/>
                <w:highlight w:val="none"/>
                <w:lang w:eastAsia="zh-CN"/>
              </w:rPr>
              <w:t>金磊，</w:t>
            </w:r>
            <w:r>
              <w:rPr>
                <w:rFonts w:hint="eastAsia" w:ascii="宋体" w:hAnsi="宋体" w:eastAsia="宋体" w:cs="宋体"/>
                <w:color w:val="auto"/>
                <w:sz w:val="24"/>
                <w:szCs w:val="24"/>
                <w:highlight w:val="none"/>
                <w:lang w:val="en-US" w:eastAsia="zh-CN"/>
              </w:rPr>
              <w:t>18968571752</w:t>
            </w:r>
            <w:r>
              <w:rPr>
                <w:rFonts w:hint="eastAsia" w:ascii="宋体" w:hAnsi="宋体" w:eastAsia="宋体" w:cs="宋体"/>
                <w:color w:val="auto"/>
                <w:sz w:val="24"/>
                <w:szCs w:val="24"/>
                <w:highlight w:val="none"/>
              </w:rPr>
              <w:t>；</w:t>
            </w:r>
          </w:p>
          <w:p w14:paraId="6145F4D4">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3、注意事项</w:t>
            </w:r>
          </w:p>
          <w:p w14:paraId="4FE7009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⑤若有疑问，请咨询技术服务热线：13968512856。</w:t>
            </w:r>
          </w:p>
          <w:p w14:paraId="4E4A5212">
            <w:pPr>
              <w:pStyle w:val="21"/>
              <w:spacing w:before="155" w:line="230" w:lineRule="auto"/>
              <w:ind w:left="35" w:right="121" w:firstLine="481"/>
              <w:rPr>
                <w:rFonts w:hint="eastAsia" w:ascii="宋体" w:hAnsi="宋体" w:eastAsia="宋体" w:cs="宋体"/>
                <w:color w:val="auto"/>
                <w:sz w:val="24"/>
                <w:szCs w:val="24"/>
                <w:lang w:eastAsia="zh-CN"/>
              </w:rPr>
            </w:pPr>
            <w:r>
              <w:rPr>
                <w:rFonts w:hint="eastAsia" w:ascii="宋体" w:hAnsi="宋体" w:eastAsia="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3.4.4</w:t>
            </w:r>
          </w:p>
        </w:tc>
        <w:tc>
          <w:tcPr>
            <w:tcW w:w="1305" w:type="dxa"/>
            <w:vAlign w:val="center"/>
          </w:tcPr>
          <w:p w14:paraId="55F82642">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其他可以不予退还投标保证金的</w:t>
            </w:r>
            <w:r>
              <w:rPr>
                <w:rFonts w:hint="eastAsia" w:ascii="宋体" w:hAnsi="宋体" w:eastAsia="宋体" w:cs="宋体"/>
                <w:color w:val="auto"/>
                <w:spacing w:val="-4"/>
                <w:sz w:val="24"/>
                <w:szCs w:val="24"/>
              </w:rPr>
              <w:t>情形</w:t>
            </w:r>
          </w:p>
        </w:tc>
        <w:tc>
          <w:tcPr>
            <w:tcW w:w="7121" w:type="dxa"/>
          </w:tcPr>
          <w:p w14:paraId="0BFBCCD5">
            <w:pPr>
              <w:pStyle w:val="21"/>
              <w:spacing w:before="52"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☑1.经查实，投标人在投标过程中存在串通投标或弄虚作</w:t>
            </w:r>
            <w:r>
              <w:rPr>
                <w:rFonts w:hint="eastAsia" w:ascii="宋体" w:hAnsi="宋体" w:eastAsia="宋体" w:cs="宋体"/>
                <w:color w:val="auto"/>
                <w:spacing w:val="-3"/>
                <w:sz w:val="24"/>
                <w:szCs w:val="24"/>
                <w:lang w:eastAsia="zh-CN"/>
              </w:rPr>
              <w:t>假的。</w:t>
            </w:r>
          </w:p>
          <w:p w14:paraId="2DDBE8A8">
            <w:pPr>
              <w:pStyle w:val="21"/>
              <w:spacing w:before="29" w:line="229" w:lineRule="auto"/>
              <w:ind w:left="35" w:right="27" w:firstLine="2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☑2.拟派项目负责人在投标截止日有在其他在建合同工程</w:t>
            </w:r>
            <w:r>
              <w:rPr>
                <w:rFonts w:hint="eastAsia" w:ascii="宋体" w:hAnsi="宋体" w:eastAsia="宋体" w:cs="宋体"/>
                <w:color w:val="auto"/>
                <w:spacing w:val="-1"/>
                <w:sz w:val="24"/>
                <w:szCs w:val="24"/>
                <w:lang w:eastAsia="zh-CN"/>
              </w:rPr>
              <w:t>上担任项目负责人的情形。</w:t>
            </w:r>
          </w:p>
          <w:p w14:paraId="78147C58">
            <w:pPr>
              <w:pStyle w:val="21"/>
              <w:spacing w:before="28" w:line="228" w:lineRule="auto"/>
              <w:ind w:left="38" w:right="27" w:hanging="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3.有《关于印发&lt;台州市工程建设投标保函管理规定&gt;的通</w:t>
            </w:r>
            <w:r>
              <w:rPr>
                <w:rFonts w:hint="eastAsia" w:ascii="宋体" w:hAnsi="宋体" w:eastAsia="宋体" w:cs="宋体"/>
                <w:color w:val="auto"/>
                <w:spacing w:val="-1"/>
                <w:sz w:val="24"/>
                <w:szCs w:val="24"/>
                <w:lang w:eastAsia="zh-CN"/>
              </w:rPr>
              <w:t>知》（台公管办〔2022〕2号）第十一条规定情形的。</w:t>
            </w:r>
          </w:p>
          <w:p w14:paraId="08DBBB0A">
            <w:pPr>
              <w:pStyle w:val="21"/>
              <w:spacing w:before="28" w:line="219" w:lineRule="auto"/>
              <w:ind w:left="2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p>
          <w:p w14:paraId="1FADF9E3">
            <w:pPr>
              <w:pStyle w:val="21"/>
              <w:spacing w:before="24" w:line="218"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注：本招标文件的“投标保证金不予退还”是指：</w:t>
            </w:r>
          </w:p>
          <w:p w14:paraId="01DCED0F">
            <w:pPr>
              <w:pStyle w:val="21"/>
              <w:spacing w:before="2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（1）以现金转账形式，转账现金不予退还。</w:t>
            </w:r>
          </w:p>
          <w:p w14:paraId="2AF75BED">
            <w:pPr>
              <w:pStyle w:val="21"/>
              <w:spacing w:before="27" w:line="229" w:lineRule="auto"/>
              <w:ind w:left="34" w:right="27" w:firstLine="1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（2）以银行（数字）保函形式，招标人作为受益人向银</w:t>
            </w:r>
            <w:r>
              <w:rPr>
                <w:rFonts w:hint="eastAsia" w:ascii="宋体" w:hAnsi="宋体" w:eastAsia="宋体" w:cs="宋体"/>
                <w:color w:val="auto"/>
                <w:spacing w:val="-2"/>
                <w:sz w:val="24"/>
                <w:szCs w:val="24"/>
                <w:lang w:eastAsia="zh-CN"/>
              </w:rPr>
              <w:t>行提起索赔。</w:t>
            </w:r>
          </w:p>
          <w:p w14:paraId="1AD0AF6A">
            <w:pPr>
              <w:pStyle w:val="21"/>
              <w:spacing w:before="26" w:line="229" w:lineRule="auto"/>
              <w:ind w:left="61" w:right="48" w:hanging="1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（3）以保证保险形式，招标人作为被保险人（受益人）</w:t>
            </w:r>
            <w:r>
              <w:rPr>
                <w:rFonts w:hint="eastAsia" w:ascii="宋体" w:hAnsi="宋体" w:eastAsia="宋体" w:cs="宋体"/>
                <w:color w:val="auto"/>
                <w:spacing w:val="-5"/>
                <w:sz w:val="24"/>
                <w:szCs w:val="24"/>
                <w:lang w:eastAsia="zh-CN"/>
              </w:rPr>
              <w:t>向保险人提起索赔。</w:t>
            </w:r>
          </w:p>
          <w:p w14:paraId="16E6E431">
            <w:pPr>
              <w:pStyle w:val="21"/>
              <w:spacing w:before="29" w:line="226"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（4）以担保公司担保形式，招标人作为受益人向担保人</w:t>
            </w:r>
            <w:r>
              <w:rPr>
                <w:rFonts w:hint="eastAsia" w:ascii="宋体" w:hAnsi="宋体" w:eastAsia="宋体" w:cs="宋体"/>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rFonts w:hint="eastAsia" w:ascii="宋体" w:hAnsi="宋体" w:eastAsia="宋体" w:cs="宋体"/>
                <w:color w:val="auto"/>
              </w:rPr>
            </w:pPr>
          </w:p>
          <w:p w14:paraId="6A917CDB">
            <w:pPr>
              <w:pStyle w:val="21"/>
              <w:spacing w:before="69"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（1）</w:t>
            </w:r>
          </w:p>
        </w:tc>
        <w:tc>
          <w:tcPr>
            <w:tcW w:w="1305" w:type="dxa"/>
            <w:vAlign w:val="center"/>
          </w:tcPr>
          <w:p w14:paraId="1A200247">
            <w:pPr>
              <w:spacing w:line="312" w:lineRule="auto"/>
              <w:jc w:val="center"/>
              <w:rPr>
                <w:rFonts w:hint="eastAsia" w:ascii="宋体" w:hAnsi="宋体" w:eastAsia="宋体" w:cs="宋体"/>
                <w:color w:val="auto"/>
                <w:lang w:eastAsia="zh-CN"/>
              </w:rPr>
            </w:pPr>
          </w:p>
          <w:p w14:paraId="2F22782B">
            <w:pPr>
              <w:spacing w:line="313" w:lineRule="auto"/>
              <w:jc w:val="center"/>
              <w:rPr>
                <w:rFonts w:hint="eastAsia" w:ascii="宋体" w:hAnsi="宋体" w:eastAsia="宋体" w:cs="宋体"/>
                <w:color w:val="auto"/>
                <w:lang w:eastAsia="zh-CN"/>
              </w:rPr>
            </w:pPr>
          </w:p>
          <w:p w14:paraId="45C7F163">
            <w:pPr>
              <w:pStyle w:val="21"/>
              <w:tabs>
                <w:tab w:val="left" w:pos="1260"/>
              </w:tabs>
              <w:spacing w:before="78" w:line="228"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电子投标文件</w:t>
            </w:r>
            <w:r>
              <w:rPr>
                <w:rFonts w:hint="eastAsia" w:ascii="宋体" w:hAnsi="宋体" w:eastAsia="宋体" w:cs="宋体"/>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1.投标文件格式文件要求投标人盖章、法定代表人印章的</w:t>
            </w:r>
            <w:r>
              <w:rPr>
                <w:rFonts w:hint="eastAsia" w:ascii="宋体" w:hAnsi="宋体" w:eastAsia="宋体" w:cs="宋体"/>
                <w:color w:val="auto"/>
                <w:spacing w:val="-1"/>
                <w:sz w:val="24"/>
                <w:szCs w:val="24"/>
                <w:lang w:eastAsia="zh-CN"/>
              </w:rPr>
              <w:t>地方，投标人均应使用CA数字证书加盖投标人的单位电子</w:t>
            </w:r>
            <w:r>
              <w:rPr>
                <w:rFonts w:hint="eastAsia" w:ascii="宋体" w:hAnsi="宋体" w:eastAsia="宋体" w:cs="宋体"/>
                <w:color w:val="auto"/>
                <w:spacing w:val="3"/>
                <w:sz w:val="24"/>
                <w:szCs w:val="24"/>
                <w:lang w:eastAsia="zh-CN"/>
              </w:rPr>
              <w:t>印章、法定代表人个人电子印章。联合体投标的，除联合</w:t>
            </w:r>
            <w:r>
              <w:rPr>
                <w:rFonts w:hint="eastAsia" w:ascii="宋体" w:hAnsi="宋体" w:eastAsia="宋体" w:cs="宋体"/>
                <w:color w:val="auto"/>
                <w:spacing w:val="13"/>
                <w:sz w:val="24"/>
                <w:szCs w:val="24"/>
                <w:lang w:eastAsia="zh-CN"/>
              </w:rPr>
              <w:t>体协议书格式之外的仅由联合体牵头人加盖单位电子印</w:t>
            </w:r>
            <w:r>
              <w:rPr>
                <w:rFonts w:hint="eastAsia" w:ascii="宋体" w:hAnsi="宋体" w:eastAsia="宋体" w:cs="宋体"/>
                <w:color w:val="auto"/>
                <w:spacing w:val="-1"/>
                <w:sz w:val="24"/>
                <w:szCs w:val="24"/>
                <w:lang w:eastAsia="zh-CN"/>
              </w:rPr>
              <w:t>章、法定代表人个人电子印章即可。</w:t>
            </w:r>
          </w:p>
          <w:p w14:paraId="25E179CA">
            <w:pPr>
              <w:pStyle w:val="21"/>
              <w:spacing w:before="28" w:line="228" w:lineRule="auto"/>
              <w:ind w:left="36" w:right="30" w:firstLine="22"/>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☑2.投标文件所附证书证件、业绩证明文件、投标保证金</w:t>
            </w:r>
            <w:r>
              <w:rPr>
                <w:rFonts w:hint="eastAsia" w:ascii="宋体" w:hAnsi="宋体" w:eastAsia="宋体" w:cs="宋体"/>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（2）</w:t>
            </w:r>
          </w:p>
        </w:tc>
        <w:tc>
          <w:tcPr>
            <w:tcW w:w="1305" w:type="dxa"/>
            <w:vAlign w:val="center"/>
          </w:tcPr>
          <w:p w14:paraId="0C13C98E">
            <w:pPr>
              <w:pStyle w:val="21"/>
              <w:spacing w:before="202" w:line="230" w:lineRule="auto"/>
              <w:ind w:right="164"/>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电子投标文件</w:t>
            </w:r>
            <w:r>
              <w:rPr>
                <w:rFonts w:hint="eastAsia" w:ascii="宋体" w:hAnsi="宋体" w:eastAsia="宋体" w:cs="宋体"/>
                <w:color w:val="auto"/>
                <w:spacing w:val="-10"/>
                <w:sz w:val="24"/>
                <w:szCs w:val="24"/>
              </w:rPr>
              <w:t>的制作</w:t>
            </w:r>
          </w:p>
        </w:tc>
        <w:tc>
          <w:tcPr>
            <w:tcW w:w="7121" w:type="dxa"/>
            <w:vAlign w:val="center"/>
          </w:tcPr>
          <w:p w14:paraId="3EE67B58">
            <w:pPr>
              <w:pStyle w:val="25"/>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使用投标文件制作软件编制生成电子投标文件。</w:t>
            </w:r>
          </w:p>
          <w:p w14:paraId="089BA557">
            <w:pPr>
              <w:pStyle w:val="21"/>
              <w:spacing w:before="26" w:line="201" w:lineRule="auto"/>
              <w:ind w:left="33"/>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rFonts w:hint="eastAsia" w:ascii="宋体" w:hAnsi="宋体" w:eastAsia="宋体" w:cs="宋体"/>
                <w:color w:val="auto"/>
                <w:sz w:val="24"/>
                <w:szCs w:val="24"/>
              </w:rPr>
            </w:pPr>
            <w:r>
              <w:rPr>
                <w:rFonts w:hint="eastAsia" w:ascii="宋体" w:hAnsi="宋体" w:eastAsia="宋体" w:cs="宋体"/>
                <w:color w:val="auto"/>
                <w:spacing w:val="-7"/>
                <w:sz w:val="24"/>
                <w:szCs w:val="24"/>
              </w:rPr>
              <w:t>□3.7.3（3）</w:t>
            </w:r>
          </w:p>
        </w:tc>
        <w:tc>
          <w:tcPr>
            <w:tcW w:w="1305" w:type="dxa"/>
          </w:tcPr>
          <w:p w14:paraId="2EE85E6F">
            <w:pPr>
              <w:pStyle w:val="21"/>
              <w:spacing w:before="150" w:line="230" w:lineRule="auto"/>
              <w:ind w:right="164"/>
              <w:rPr>
                <w:rFonts w:hint="eastAsia" w:ascii="宋体" w:hAnsi="宋体" w:eastAsia="宋体" w:cs="宋体"/>
                <w:color w:val="auto"/>
                <w:sz w:val="24"/>
                <w:szCs w:val="24"/>
              </w:rPr>
            </w:pPr>
            <w:r>
              <w:rPr>
                <w:rFonts w:hint="eastAsia" w:ascii="宋体" w:hAnsi="宋体" w:eastAsia="宋体" w:cs="宋体"/>
                <w:color w:val="auto"/>
                <w:spacing w:val="-2"/>
                <w:sz w:val="24"/>
                <w:szCs w:val="24"/>
              </w:rPr>
              <w:t>业绩证明文件</w:t>
            </w:r>
            <w:r>
              <w:rPr>
                <w:rFonts w:hint="eastAsia" w:ascii="宋体" w:hAnsi="宋体" w:eastAsia="宋体" w:cs="宋体"/>
                <w:color w:val="auto"/>
                <w:spacing w:val="-6"/>
                <w:sz w:val="24"/>
                <w:szCs w:val="24"/>
              </w:rPr>
              <w:t>要求</w:t>
            </w:r>
          </w:p>
        </w:tc>
        <w:tc>
          <w:tcPr>
            <w:tcW w:w="7121" w:type="dxa"/>
          </w:tcPr>
          <w:p w14:paraId="42D5D1D6">
            <w:pPr>
              <w:pStyle w:val="21"/>
              <w:keepNext w:val="0"/>
              <w:keepLines w:val="0"/>
              <w:pageBreakBefore w:val="0"/>
              <w:widowControl/>
              <w:kinsoku w:val="0"/>
              <w:wordWrap/>
              <w:overflowPunct/>
              <w:topLinePunct w:val="0"/>
              <w:autoSpaceDE w:val="0"/>
              <w:autoSpaceDN w:val="0"/>
              <w:bidi w:val="0"/>
              <w:adjustRightInd w:val="0"/>
              <w:snapToGrid w:val="0"/>
              <w:spacing w:before="149" w:line="231" w:lineRule="auto"/>
              <w:ind w:left="34" w:right="0" w:firstLine="23"/>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□业绩汇总表须按所附证明材料如实填写。</w:t>
            </w:r>
            <w:r>
              <w:rPr>
                <w:rFonts w:hint="eastAsia" w:ascii="宋体" w:hAnsi="宋体" w:eastAsia="宋体" w:cs="宋体"/>
                <w:color w:val="auto"/>
                <w:spacing w:val="-3"/>
                <w:sz w:val="24"/>
                <w:szCs w:val="24"/>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rFonts w:hint="eastAsia" w:ascii="宋体" w:hAnsi="宋体" w:eastAsia="宋体" w:cs="宋体"/>
                <w:color w:val="auto"/>
              </w:rPr>
            </w:pPr>
          </w:p>
          <w:p w14:paraId="7F91D321">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4.1.1</w:t>
            </w:r>
          </w:p>
        </w:tc>
        <w:tc>
          <w:tcPr>
            <w:tcW w:w="1305" w:type="dxa"/>
          </w:tcPr>
          <w:p w14:paraId="55F71887">
            <w:pPr>
              <w:pStyle w:val="21"/>
              <w:spacing w:before="136" w:line="229"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电子投标文件加</w:t>
            </w:r>
            <w:r>
              <w:rPr>
                <w:rFonts w:hint="eastAsia" w:ascii="宋体" w:hAnsi="宋体" w:eastAsia="宋体" w:cs="宋体"/>
                <w:color w:val="auto"/>
                <w:spacing w:val="-4"/>
                <w:sz w:val="24"/>
                <w:szCs w:val="24"/>
                <w:lang w:eastAsia="zh-CN"/>
              </w:rPr>
              <w:t>密要求</w:t>
            </w:r>
          </w:p>
        </w:tc>
        <w:tc>
          <w:tcPr>
            <w:tcW w:w="7121" w:type="dxa"/>
          </w:tcPr>
          <w:p w14:paraId="37843FDB">
            <w:pPr>
              <w:pStyle w:val="21"/>
              <w:spacing w:before="291"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rFonts w:hint="eastAsia" w:ascii="宋体" w:hAnsi="宋体" w:eastAsia="宋体" w:cs="宋体"/>
                <w:color w:val="auto"/>
                <w:lang w:eastAsia="zh-CN"/>
              </w:rPr>
            </w:pPr>
          </w:p>
          <w:p w14:paraId="75E15A55">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4.2.1</w:t>
            </w:r>
          </w:p>
        </w:tc>
        <w:tc>
          <w:tcPr>
            <w:tcW w:w="1305" w:type="dxa"/>
          </w:tcPr>
          <w:p w14:paraId="1FA33BDA">
            <w:pPr>
              <w:pStyle w:val="21"/>
              <w:spacing w:before="121"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投标截止时间/</w:t>
            </w: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2"/>
                <w:sz w:val="24"/>
                <w:szCs w:val="24"/>
              </w:rPr>
              <w:t>传截止时间</w:t>
            </w:r>
          </w:p>
        </w:tc>
        <w:tc>
          <w:tcPr>
            <w:tcW w:w="7121" w:type="dxa"/>
          </w:tcPr>
          <w:p w14:paraId="585E50BA">
            <w:pPr>
              <w:spacing w:line="349" w:lineRule="auto"/>
              <w:rPr>
                <w:rFonts w:hint="eastAsia" w:ascii="宋体" w:hAnsi="宋体" w:eastAsia="宋体" w:cs="宋体"/>
                <w:color w:val="auto"/>
              </w:rPr>
            </w:pPr>
          </w:p>
          <w:p w14:paraId="0B24896C">
            <w:pPr>
              <w:pStyle w:val="21"/>
              <w:tabs>
                <w:tab w:val="left" w:pos="744"/>
              </w:tabs>
              <w:spacing w:before="78" w:line="219" w:lineRule="auto"/>
              <w:ind w:left="24"/>
              <w:rPr>
                <w:rFonts w:hint="eastAsia" w:ascii="宋体" w:hAnsi="宋体" w:eastAsia="宋体" w:cs="宋体"/>
                <w:color w:val="auto"/>
                <w:sz w:val="24"/>
                <w:szCs w:val="24"/>
              </w:rPr>
            </w:pPr>
            <w:r>
              <w:rPr>
                <w:rFonts w:hint="eastAsia" w:cs="宋体"/>
                <w:color w:val="FF0000"/>
                <w:sz w:val="24"/>
                <w:szCs w:val="24"/>
                <w:highlight w:val="none"/>
                <w:u w:val="single"/>
                <w:lang w:val="en-US" w:eastAsia="zh-CN"/>
              </w:rPr>
              <w:t>2025</w:t>
            </w:r>
            <w:r>
              <w:rPr>
                <w:rFonts w:hint="eastAsia" w:ascii="宋体" w:hAnsi="宋体" w:eastAsia="宋体" w:cs="宋体"/>
                <w:color w:val="FF0000"/>
                <w:spacing w:val="-22"/>
                <w:sz w:val="24"/>
                <w:szCs w:val="24"/>
                <w:highlight w:val="none"/>
              </w:rPr>
              <w:t>年</w:t>
            </w:r>
            <w:r>
              <w:rPr>
                <w:rFonts w:hint="eastAsia" w:cs="宋体"/>
                <w:color w:val="FF0000"/>
                <w:spacing w:val="-22"/>
                <w:sz w:val="24"/>
                <w:szCs w:val="24"/>
                <w:highlight w:val="none"/>
                <w:u w:val="single"/>
                <w:lang w:val="en-US" w:eastAsia="zh-CN"/>
              </w:rPr>
              <w:t xml:space="preserve">  </w:t>
            </w:r>
            <w:r>
              <w:rPr>
                <w:rFonts w:hint="eastAsia" w:ascii="宋体" w:hAnsi="宋体" w:eastAsia="宋体" w:cs="宋体"/>
                <w:color w:val="FF0000"/>
                <w:spacing w:val="-22"/>
                <w:sz w:val="24"/>
                <w:szCs w:val="24"/>
                <w:highlight w:val="none"/>
              </w:rPr>
              <w:t>月</w:t>
            </w:r>
            <w:r>
              <w:rPr>
                <w:rFonts w:hint="eastAsia" w:ascii="宋体" w:hAnsi="宋体" w:eastAsia="宋体" w:cs="宋体"/>
                <w:color w:val="FF0000"/>
                <w:spacing w:val="-22"/>
                <w:sz w:val="24"/>
                <w:szCs w:val="24"/>
                <w:highlight w:val="none"/>
                <w:lang w:val="en-US" w:eastAsia="zh-CN"/>
              </w:rPr>
              <w:t xml:space="preserve"> </w:t>
            </w:r>
            <w:r>
              <w:rPr>
                <w:rFonts w:hint="eastAsia" w:cs="宋体"/>
                <w:color w:val="FF0000"/>
                <w:sz w:val="24"/>
                <w:szCs w:val="24"/>
                <w:highlight w:val="none"/>
                <w:u w:val="single"/>
                <w:lang w:val="en-US" w:eastAsia="zh-CN"/>
              </w:rPr>
              <w:t xml:space="preserve">  </w:t>
            </w:r>
            <w:r>
              <w:rPr>
                <w:rFonts w:hint="eastAsia" w:ascii="宋体" w:hAnsi="宋体" w:eastAsia="宋体" w:cs="宋体"/>
                <w:color w:val="FF0000"/>
                <w:spacing w:val="-22"/>
                <w:sz w:val="24"/>
                <w:szCs w:val="24"/>
                <w:highlight w:val="none"/>
              </w:rPr>
              <w:t>日</w:t>
            </w:r>
            <w:r>
              <w:rPr>
                <w:rFonts w:hint="eastAsia" w:cs="宋体"/>
                <w:color w:val="FF0000"/>
                <w:sz w:val="24"/>
                <w:szCs w:val="24"/>
                <w:highlight w:val="none"/>
                <w:u w:val="single"/>
                <w:lang w:val="en-US" w:eastAsia="zh-CN"/>
              </w:rPr>
              <w:t>9</w:t>
            </w:r>
            <w:r>
              <w:rPr>
                <w:rFonts w:hint="eastAsia" w:ascii="宋体" w:hAnsi="宋体" w:eastAsia="宋体" w:cs="宋体"/>
                <w:color w:val="FF0000"/>
                <w:spacing w:val="-22"/>
                <w:sz w:val="24"/>
                <w:szCs w:val="24"/>
                <w:highlight w:val="none"/>
                <w:lang w:val="en-US" w:eastAsia="zh-CN"/>
              </w:rPr>
              <w:t xml:space="preserve"> </w:t>
            </w:r>
            <w:r>
              <w:rPr>
                <w:rFonts w:hint="eastAsia" w:ascii="宋体" w:hAnsi="宋体" w:eastAsia="宋体" w:cs="宋体"/>
                <w:color w:val="FF0000"/>
                <w:spacing w:val="-22"/>
                <w:sz w:val="24"/>
                <w:szCs w:val="24"/>
                <w:highlight w:val="none"/>
              </w:rPr>
              <w:t>时</w:t>
            </w:r>
            <w:r>
              <w:rPr>
                <w:rFonts w:hint="eastAsia" w:cs="宋体"/>
                <w:color w:val="FF0000"/>
                <w:spacing w:val="-22"/>
                <w:sz w:val="24"/>
                <w:szCs w:val="24"/>
                <w:highlight w:val="none"/>
                <w:u w:val="single"/>
                <w:lang w:val="en-US" w:eastAsia="zh-CN"/>
              </w:rPr>
              <w:t>00</w:t>
            </w:r>
            <w:r>
              <w:rPr>
                <w:rFonts w:hint="eastAsia" w:ascii="宋体" w:hAnsi="宋体" w:eastAsia="宋体" w:cs="宋体"/>
                <w:color w:val="FF0000"/>
                <w:spacing w:val="-22"/>
                <w:sz w:val="24"/>
                <w:szCs w:val="24"/>
                <w:highlight w:val="none"/>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rFonts w:hint="eastAsia" w:ascii="宋体" w:hAnsi="宋体" w:eastAsia="宋体" w:cs="宋体"/>
                <w:color w:val="auto"/>
              </w:rPr>
            </w:pPr>
          </w:p>
          <w:p w14:paraId="649D8A36">
            <w:pPr>
              <w:spacing w:line="264" w:lineRule="auto"/>
              <w:rPr>
                <w:rFonts w:hint="eastAsia" w:ascii="宋体" w:hAnsi="宋体" w:eastAsia="宋体" w:cs="宋体"/>
                <w:color w:val="auto"/>
              </w:rPr>
            </w:pPr>
          </w:p>
          <w:p w14:paraId="72A8ABEF">
            <w:pPr>
              <w:spacing w:line="264" w:lineRule="auto"/>
              <w:rPr>
                <w:rFonts w:hint="eastAsia" w:ascii="宋体" w:hAnsi="宋体" w:eastAsia="宋体" w:cs="宋体"/>
                <w:color w:val="auto"/>
              </w:rPr>
            </w:pPr>
          </w:p>
          <w:p w14:paraId="28FB7B60">
            <w:pPr>
              <w:spacing w:line="265" w:lineRule="auto"/>
              <w:rPr>
                <w:rFonts w:hint="eastAsia" w:ascii="宋体" w:hAnsi="宋体" w:eastAsia="宋体" w:cs="宋体"/>
                <w:color w:val="auto"/>
              </w:rPr>
            </w:pPr>
          </w:p>
          <w:p w14:paraId="3CE109AE">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4.2.2</w:t>
            </w:r>
          </w:p>
        </w:tc>
        <w:tc>
          <w:tcPr>
            <w:tcW w:w="1305" w:type="dxa"/>
          </w:tcPr>
          <w:p w14:paraId="0DA9E3C1">
            <w:pPr>
              <w:spacing w:line="276" w:lineRule="auto"/>
              <w:rPr>
                <w:rFonts w:hint="eastAsia" w:ascii="宋体" w:hAnsi="宋体" w:eastAsia="宋体" w:cs="宋体"/>
                <w:color w:val="auto"/>
                <w:lang w:eastAsia="zh-CN"/>
              </w:rPr>
            </w:pPr>
          </w:p>
          <w:p w14:paraId="0A29A03A">
            <w:pPr>
              <w:spacing w:line="276" w:lineRule="auto"/>
              <w:rPr>
                <w:rFonts w:hint="eastAsia" w:ascii="宋体" w:hAnsi="宋体" w:eastAsia="宋体" w:cs="宋体"/>
                <w:color w:val="auto"/>
                <w:lang w:eastAsia="zh-CN"/>
              </w:rPr>
            </w:pPr>
          </w:p>
          <w:p w14:paraId="643A4FDD">
            <w:pPr>
              <w:spacing w:line="277" w:lineRule="auto"/>
              <w:rPr>
                <w:rFonts w:hint="eastAsia" w:ascii="宋体" w:hAnsi="宋体" w:eastAsia="宋体" w:cs="宋体"/>
                <w:color w:val="auto"/>
                <w:lang w:eastAsia="zh-CN"/>
              </w:rPr>
            </w:pPr>
          </w:p>
          <w:p w14:paraId="7457CE33">
            <w:pPr>
              <w:pStyle w:val="21"/>
              <w:spacing w:before="78"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3"/>
                <w:sz w:val="24"/>
                <w:szCs w:val="24"/>
                <w:lang w:eastAsia="zh-CN"/>
              </w:rPr>
              <w:t>传平台</w:t>
            </w:r>
          </w:p>
        </w:tc>
        <w:tc>
          <w:tcPr>
            <w:tcW w:w="7121" w:type="dxa"/>
          </w:tcPr>
          <w:p w14:paraId="1B204B62">
            <w:pPr>
              <w:pStyle w:val="21"/>
              <w:spacing w:before="28" w:line="254" w:lineRule="auto"/>
              <w:ind w:left="61" w:right="267" w:rightChars="0" w:hanging="2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使用专用密钥上传至三门县工程建设电子交易平台</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z w:val="24"/>
                <w:szCs w:val="24"/>
                <w:highlight w:val="none"/>
              </w:rPr>
              <w:t>登录三门县工程建设电子交易平台（网址：http://jyzx.sanmen.gov.cn）</w:t>
            </w:r>
            <w:r>
              <w:rPr>
                <w:rFonts w:hint="eastAsia" w:ascii="宋体" w:hAnsi="宋体" w:eastAsia="宋体" w:cs="宋体"/>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z w:val="24"/>
                <w:szCs w:val="24"/>
                <w:highlight w:val="none"/>
                <w:lang w:bidi="ar"/>
              </w:rPr>
              <w:t>须先在电子交易系统中下载投标项目招标文件，后在 “我的待办”，</w:t>
            </w:r>
            <w:r>
              <w:rPr>
                <w:rFonts w:hint="eastAsia" w:ascii="宋体" w:hAnsi="宋体" w:eastAsia="宋体" w:cs="宋体"/>
                <w:color w:val="auto"/>
                <w:sz w:val="24"/>
                <w:szCs w:val="24"/>
                <w:highlight w:val="none"/>
              </w:rPr>
              <w:t>选择投标项目，点击“上传标书（后缀名.已加密投标文件）” 并保存。</w:t>
            </w:r>
          </w:p>
          <w:p w14:paraId="4DA4A718">
            <w:pPr>
              <w:pStyle w:val="21"/>
              <w:spacing w:before="24" w:line="214" w:lineRule="auto"/>
              <w:ind w:left="31"/>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投标人应在投标截止时间前上传完成电子投标文件。</w:t>
            </w:r>
            <w:r>
              <w:rPr>
                <w:rFonts w:hint="eastAsia" w:ascii="宋体" w:hAnsi="宋体" w:eastAsia="宋体" w:cs="宋体"/>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rFonts w:hint="eastAsia" w:ascii="宋体" w:hAnsi="宋体" w:eastAsia="宋体" w:cs="宋体"/>
                <w:color w:val="auto"/>
              </w:rPr>
            </w:pPr>
          </w:p>
          <w:p w14:paraId="615CDBEC">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4.2.3</w:t>
            </w:r>
          </w:p>
        </w:tc>
        <w:tc>
          <w:tcPr>
            <w:tcW w:w="1305" w:type="dxa"/>
          </w:tcPr>
          <w:p w14:paraId="60D6D690">
            <w:pPr>
              <w:spacing w:line="331" w:lineRule="auto"/>
              <w:rPr>
                <w:rFonts w:hint="eastAsia" w:ascii="宋体" w:hAnsi="宋体" w:eastAsia="宋体" w:cs="宋体"/>
                <w:color w:val="auto"/>
              </w:rPr>
            </w:pPr>
          </w:p>
          <w:p w14:paraId="19991D57">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投标文件退还</w:t>
            </w:r>
          </w:p>
        </w:tc>
        <w:tc>
          <w:tcPr>
            <w:tcW w:w="7121" w:type="dxa"/>
          </w:tcPr>
          <w:p w14:paraId="66C1E7D0">
            <w:pPr>
              <w:pStyle w:val="21"/>
              <w:spacing w:before="281"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投标截止时间止，存在以下情形之一的不予开标，投标文</w:t>
            </w:r>
            <w:r>
              <w:rPr>
                <w:rFonts w:hint="eastAsia" w:ascii="宋体" w:hAnsi="宋体" w:eastAsia="宋体" w:cs="宋体"/>
                <w:color w:val="auto"/>
                <w:spacing w:val="-3"/>
                <w:sz w:val="24"/>
                <w:szCs w:val="24"/>
                <w:lang w:eastAsia="zh-CN"/>
              </w:rPr>
              <w:t>件退还：</w:t>
            </w:r>
          </w:p>
          <w:p w14:paraId="5F9CEDE2">
            <w:pPr>
              <w:pStyle w:val="21"/>
              <w:numPr>
                <w:ilvl w:val="0"/>
                <w:numId w:val="5"/>
              </w:numPr>
              <w:spacing w:before="27" w:line="229" w:lineRule="auto"/>
              <w:ind w:left="29" w:right="2281" w:firstLine="23"/>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递交投标文件的投标人少于3个的；</w:t>
            </w:r>
          </w:p>
          <w:p w14:paraId="54635EA7">
            <w:pPr>
              <w:pStyle w:val="21"/>
              <w:numPr>
                <w:ilvl w:val="0"/>
                <w:numId w:val="0"/>
              </w:numPr>
              <w:spacing w:before="27" w:line="229" w:lineRule="auto"/>
              <w:ind w:left="52" w:leftChars="0" w:right="2281"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4.2.5</w:t>
            </w:r>
          </w:p>
        </w:tc>
        <w:tc>
          <w:tcPr>
            <w:tcW w:w="1305" w:type="dxa"/>
            <w:vAlign w:val="center"/>
          </w:tcPr>
          <w:p w14:paraId="19701702">
            <w:pPr>
              <w:pStyle w:val="21"/>
              <w:spacing w:before="78" w:line="228" w:lineRule="auto"/>
              <w:ind w:right="44"/>
              <w:jc w:val="both"/>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电子投标文件的</w:t>
            </w:r>
            <w:r>
              <w:rPr>
                <w:rFonts w:hint="eastAsia" w:ascii="宋体" w:hAnsi="宋体" w:eastAsia="宋体" w:cs="宋体"/>
                <w:color w:val="auto"/>
                <w:spacing w:val="-3"/>
                <w:sz w:val="24"/>
                <w:szCs w:val="24"/>
                <w:lang w:eastAsia="zh-CN"/>
              </w:rPr>
              <w:t>拒收情形</w:t>
            </w:r>
          </w:p>
        </w:tc>
        <w:tc>
          <w:tcPr>
            <w:tcW w:w="7121" w:type="dxa"/>
          </w:tcPr>
          <w:p w14:paraId="37F580AC">
            <w:pPr>
              <w:pStyle w:val="21"/>
              <w:spacing w:before="53" w:line="228" w:lineRule="auto"/>
              <w:ind w:left="33" w:right="30" w:firstLine="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1.投标截止时间后送达（上传）的投标文件、未按招标文</w:t>
            </w:r>
            <w:r>
              <w:rPr>
                <w:rFonts w:hint="eastAsia" w:ascii="宋体" w:hAnsi="宋体" w:eastAsia="宋体" w:cs="宋体"/>
                <w:color w:val="auto"/>
                <w:spacing w:val="-2"/>
                <w:sz w:val="24"/>
                <w:szCs w:val="24"/>
                <w:lang w:eastAsia="zh-CN"/>
              </w:rPr>
              <w:t>件要求上传的；</w:t>
            </w:r>
          </w:p>
          <w:p w14:paraId="60EFBEB2">
            <w:pPr>
              <w:pStyle w:val="21"/>
              <w:spacing w:before="29" w:line="228" w:lineRule="auto"/>
              <w:ind w:left="33" w:right="580" w:hanging="4"/>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2.投标人未按规定加密的投标文件，应当拒收并提示。</w:t>
            </w:r>
          </w:p>
          <w:p w14:paraId="04913DDC">
            <w:pPr>
              <w:pStyle w:val="21"/>
              <w:spacing w:before="29" w:line="228" w:lineRule="auto"/>
              <w:ind w:left="33" w:right="580" w:hanging="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3.存在下列情况之一的，视为拒收：</w:t>
            </w:r>
          </w:p>
          <w:p w14:paraId="548CE532">
            <w:pPr>
              <w:pStyle w:val="21"/>
              <w:spacing w:before="27" w:line="215" w:lineRule="auto"/>
              <w:ind w:left="4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（1）电子投标文件无法解密的；</w:t>
            </w:r>
          </w:p>
          <w:p w14:paraId="6A67A12E">
            <w:pPr>
              <w:pStyle w:val="21"/>
              <w:spacing w:before="4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（2）电子投标文件解密后无法正确读取的；</w:t>
            </w:r>
          </w:p>
          <w:p w14:paraId="36674D8A">
            <w:pPr>
              <w:pStyle w:val="21"/>
              <w:spacing w:before="24"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（3）电子投标文件无法导入成功的；</w:t>
            </w:r>
          </w:p>
          <w:p w14:paraId="0A936E37">
            <w:pPr>
              <w:pStyle w:val="21"/>
              <w:spacing w:before="28" w:line="220" w:lineRule="auto"/>
              <w:ind w:left="36" w:right="1900" w:firstLine="22"/>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□4.未被邀请的申请人提交的投标文件。</w:t>
            </w:r>
          </w:p>
          <w:p w14:paraId="67FBBAFA">
            <w:pPr>
              <w:pStyle w:val="21"/>
              <w:spacing w:before="28" w:line="220" w:lineRule="auto"/>
              <w:ind w:left="36" w:right="1900" w:firstLine="22"/>
              <w:rPr>
                <w:rFonts w:hint="eastAsia" w:ascii="宋体" w:hAnsi="宋体" w:eastAsia="宋体" w:cs="宋体"/>
                <w:color w:val="auto"/>
                <w:sz w:val="24"/>
                <w:szCs w:val="24"/>
              </w:rPr>
            </w:pPr>
            <w:r>
              <w:rPr>
                <w:rFonts w:hint="eastAsia" w:ascii="宋体" w:hAnsi="宋体" w:eastAsia="宋体" w:cs="宋体"/>
                <w:color w:val="auto"/>
                <w:spacing w:val="-2"/>
                <w:sz w:val="24"/>
                <w:szCs w:val="24"/>
              </w:rPr>
              <w:t>5.其他：</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rFonts w:hint="eastAsia" w:ascii="宋体" w:hAnsi="宋体" w:eastAsia="宋体" w:cs="宋体"/>
                <w:color w:val="auto"/>
              </w:rPr>
            </w:pPr>
          </w:p>
          <w:p w14:paraId="17B0DBAC">
            <w:pPr>
              <w:spacing w:line="243" w:lineRule="auto"/>
              <w:rPr>
                <w:rFonts w:hint="eastAsia" w:ascii="宋体" w:hAnsi="宋体" w:eastAsia="宋体" w:cs="宋体"/>
                <w:color w:val="auto"/>
              </w:rPr>
            </w:pPr>
          </w:p>
          <w:p w14:paraId="297C2DEE">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5.1</w:t>
            </w:r>
          </w:p>
        </w:tc>
        <w:tc>
          <w:tcPr>
            <w:tcW w:w="1305" w:type="dxa"/>
          </w:tcPr>
          <w:p w14:paraId="42CBDFDA">
            <w:pPr>
              <w:spacing w:line="339" w:lineRule="auto"/>
              <w:rPr>
                <w:rFonts w:hint="eastAsia" w:ascii="宋体" w:hAnsi="宋体" w:eastAsia="宋体" w:cs="宋体"/>
                <w:color w:val="auto"/>
              </w:rPr>
            </w:pPr>
          </w:p>
          <w:p w14:paraId="59813351">
            <w:pPr>
              <w:pStyle w:val="21"/>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开标时间和地点</w:t>
            </w:r>
          </w:p>
        </w:tc>
        <w:tc>
          <w:tcPr>
            <w:tcW w:w="7121" w:type="dxa"/>
          </w:tcPr>
          <w:p w14:paraId="131386C7">
            <w:pPr>
              <w:pStyle w:val="21"/>
              <w:numPr>
                <w:ilvl w:val="0"/>
                <w:numId w:val="6"/>
              </w:numPr>
              <w:spacing w:before="294" w:line="229" w:lineRule="auto"/>
              <w:ind w:left="29" w:right="267" w:rightChars="0" w:firstLine="23"/>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3.开标平台：当地招投标交易平台</w:t>
            </w:r>
          </w:p>
          <w:p w14:paraId="0D8C9C22">
            <w:pPr>
              <w:pStyle w:val="21"/>
              <w:spacing w:before="26" w:line="229" w:lineRule="auto"/>
              <w:ind w:left="28" w:right="2581" w:firstLine="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rFonts w:hint="eastAsia" w:ascii="宋体" w:hAnsi="宋体" w:eastAsia="宋体" w:cs="宋体"/>
                <w:color w:val="auto"/>
                <w:lang w:eastAsia="zh-CN"/>
              </w:rPr>
            </w:pPr>
          </w:p>
          <w:p w14:paraId="520A3A54">
            <w:pPr>
              <w:spacing w:line="249" w:lineRule="auto"/>
              <w:rPr>
                <w:rFonts w:hint="eastAsia" w:ascii="宋体" w:hAnsi="宋体" w:eastAsia="宋体" w:cs="宋体"/>
                <w:color w:val="auto"/>
                <w:lang w:eastAsia="zh-CN"/>
              </w:rPr>
            </w:pPr>
          </w:p>
          <w:p w14:paraId="02D68D91">
            <w:pPr>
              <w:spacing w:line="249" w:lineRule="auto"/>
              <w:rPr>
                <w:rFonts w:hint="eastAsia" w:ascii="宋体" w:hAnsi="宋体" w:eastAsia="宋体" w:cs="宋体"/>
                <w:color w:val="auto"/>
                <w:lang w:eastAsia="zh-CN"/>
              </w:rPr>
            </w:pPr>
          </w:p>
          <w:p w14:paraId="0C35CE54">
            <w:pPr>
              <w:spacing w:line="249" w:lineRule="auto"/>
              <w:rPr>
                <w:rFonts w:hint="eastAsia" w:ascii="宋体" w:hAnsi="宋体" w:eastAsia="宋体" w:cs="宋体"/>
                <w:color w:val="auto"/>
                <w:lang w:eastAsia="zh-CN"/>
              </w:rPr>
            </w:pPr>
          </w:p>
          <w:p w14:paraId="31A6152A">
            <w:pPr>
              <w:spacing w:line="249" w:lineRule="auto"/>
              <w:rPr>
                <w:rFonts w:hint="eastAsia" w:ascii="宋体" w:hAnsi="宋体" w:eastAsia="宋体" w:cs="宋体"/>
                <w:color w:val="auto"/>
                <w:lang w:eastAsia="zh-CN"/>
              </w:rPr>
            </w:pPr>
          </w:p>
          <w:p w14:paraId="3F72C69C">
            <w:pPr>
              <w:spacing w:line="249" w:lineRule="auto"/>
              <w:rPr>
                <w:rFonts w:hint="eastAsia" w:ascii="宋体" w:hAnsi="宋体" w:eastAsia="宋体" w:cs="宋体"/>
                <w:color w:val="auto"/>
                <w:lang w:eastAsia="zh-CN"/>
              </w:rPr>
            </w:pPr>
          </w:p>
          <w:p w14:paraId="5E5CDEC7">
            <w:pPr>
              <w:spacing w:line="249" w:lineRule="auto"/>
              <w:rPr>
                <w:rFonts w:hint="eastAsia" w:ascii="宋体" w:hAnsi="宋体" w:eastAsia="宋体" w:cs="宋体"/>
                <w:color w:val="auto"/>
                <w:lang w:eastAsia="zh-CN"/>
              </w:rPr>
            </w:pPr>
          </w:p>
          <w:p w14:paraId="7B72ABDC">
            <w:pPr>
              <w:spacing w:line="249" w:lineRule="auto"/>
              <w:rPr>
                <w:rFonts w:hint="eastAsia" w:ascii="宋体" w:hAnsi="宋体" w:eastAsia="宋体" w:cs="宋体"/>
                <w:color w:val="auto"/>
                <w:lang w:eastAsia="zh-CN"/>
              </w:rPr>
            </w:pPr>
          </w:p>
          <w:p w14:paraId="50615DB4">
            <w:pPr>
              <w:spacing w:line="249" w:lineRule="auto"/>
              <w:rPr>
                <w:rFonts w:hint="eastAsia" w:ascii="宋体" w:hAnsi="宋体" w:eastAsia="宋体" w:cs="宋体"/>
                <w:color w:val="auto"/>
                <w:lang w:eastAsia="zh-CN"/>
              </w:rPr>
            </w:pPr>
          </w:p>
          <w:p w14:paraId="44FBF3E8">
            <w:pPr>
              <w:spacing w:line="249" w:lineRule="auto"/>
              <w:rPr>
                <w:rFonts w:hint="eastAsia" w:ascii="宋体" w:hAnsi="宋体" w:eastAsia="宋体" w:cs="宋体"/>
                <w:color w:val="auto"/>
                <w:lang w:eastAsia="zh-CN"/>
              </w:rPr>
            </w:pPr>
          </w:p>
          <w:p w14:paraId="2CB33252">
            <w:pPr>
              <w:spacing w:line="250" w:lineRule="auto"/>
              <w:rPr>
                <w:rFonts w:hint="eastAsia" w:ascii="宋体" w:hAnsi="宋体" w:eastAsia="宋体" w:cs="宋体"/>
                <w:color w:val="auto"/>
                <w:lang w:eastAsia="zh-CN"/>
              </w:rPr>
            </w:pPr>
          </w:p>
          <w:p w14:paraId="7106211E">
            <w:pPr>
              <w:spacing w:line="250" w:lineRule="auto"/>
              <w:rPr>
                <w:rFonts w:hint="eastAsia" w:ascii="宋体" w:hAnsi="宋体" w:eastAsia="宋体" w:cs="宋体"/>
                <w:color w:val="auto"/>
                <w:lang w:eastAsia="zh-CN"/>
              </w:rPr>
            </w:pPr>
          </w:p>
          <w:p w14:paraId="31C08F8E">
            <w:pPr>
              <w:spacing w:line="250" w:lineRule="auto"/>
              <w:rPr>
                <w:rFonts w:hint="eastAsia" w:ascii="宋体" w:hAnsi="宋体" w:eastAsia="宋体" w:cs="宋体"/>
                <w:color w:val="auto"/>
                <w:lang w:eastAsia="zh-CN"/>
              </w:rPr>
            </w:pPr>
          </w:p>
          <w:p w14:paraId="358721E4">
            <w:pPr>
              <w:spacing w:line="250" w:lineRule="auto"/>
              <w:rPr>
                <w:rFonts w:hint="eastAsia" w:ascii="宋体" w:hAnsi="宋体" w:eastAsia="宋体" w:cs="宋体"/>
                <w:color w:val="auto"/>
                <w:lang w:eastAsia="zh-CN"/>
              </w:rPr>
            </w:pPr>
          </w:p>
          <w:p w14:paraId="585A294F">
            <w:pPr>
              <w:spacing w:line="250" w:lineRule="auto"/>
              <w:rPr>
                <w:rFonts w:hint="eastAsia" w:ascii="宋体" w:hAnsi="宋体" w:eastAsia="宋体" w:cs="宋体"/>
                <w:color w:val="auto"/>
                <w:lang w:eastAsia="zh-CN"/>
              </w:rPr>
            </w:pPr>
          </w:p>
          <w:p w14:paraId="5F172647">
            <w:pPr>
              <w:spacing w:line="250" w:lineRule="auto"/>
              <w:rPr>
                <w:rFonts w:hint="eastAsia" w:ascii="宋体" w:hAnsi="宋体" w:eastAsia="宋体" w:cs="宋体"/>
                <w:color w:val="auto"/>
                <w:lang w:eastAsia="zh-CN"/>
              </w:rPr>
            </w:pPr>
          </w:p>
          <w:p w14:paraId="0134B2C8">
            <w:pPr>
              <w:spacing w:line="250" w:lineRule="auto"/>
              <w:rPr>
                <w:rFonts w:hint="eastAsia" w:ascii="宋体" w:hAnsi="宋体" w:eastAsia="宋体" w:cs="宋体"/>
                <w:color w:val="auto"/>
                <w:lang w:eastAsia="zh-CN"/>
              </w:rPr>
            </w:pPr>
          </w:p>
          <w:p w14:paraId="39FAE3C2">
            <w:pPr>
              <w:spacing w:line="250" w:lineRule="auto"/>
              <w:rPr>
                <w:rFonts w:hint="eastAsia" w:ascii="宋体" w:hAnsi="宋体" w:eastAsia="宋体" w:cs="宋体"/>
                <w:color w:val="auto"/>
                <w:lang w:eastAsia="zh-CN"/>
              </w:rPr>
            </w:pPr>
          </w:p>
          <w:p w14:paraId="507730CF">
            <w:pPr>
              <w:spacing w:line="250" w:lineRule="auto"/>
              <w:rPr>
                <w:rFonts w:hint="eastAsia" w:ascii="宋体" w:hAnsi="宋体" w:eastAsia="宋体" w:cs="宋体"/>
                <w:color w:val="auto"/>
                <w:lang w:eastAsia="zh-CN"/>
              </w:rPr>
            </w:pPr>
          </w:p>
          <w:p w14:paraId="1D161FD9">
            <w:pPr>
              <w:spacing w:before="69" w:line="188" w:lineRule="auto"/>
              <w:ind w:left="329" w:leftChars="0"/>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5.2</w:t>
            </w:r>
          </w:p>
        </w:tc>
        <w:tc>
          <w:tcPr>
            <w:tcW w:w="1305" w:type="dxa"/>
            <w:vAlign w:val="top"/>
          </w:tcPr>
          <w:p w14:paraId="25125255">
            <w:pPr>
              <w:spacing w:line="251" w:lineRule="auto"/>
              <w:rPr>
                <w:rFonts w:hint="eastAsia" w:ascii="宋体" w:hAnsi="宋体" w:eastAsia="宋体" w:cs="宋体"/>
                <w:color w:val="auto"/>
              </w:rPr>
            </w:pPr>
          </w:p>
          <w:p w14:paraId="7B5489D2">
            <w:pPr>
              <w:spacing w:line="251" w:lineRule="auto"/>
              <w:rPr>
                <w:rFonts w:hint="eastAsia" w:ascii="宋体" w:hAnsi="宋体" w:eastAsia="宋体" w:cs="宋体"/>
                <w:color w:val="auto"/>
              </w:rPr>
            </w:pPr>
          </w:p>
          <w:p w14:paraId="2C7B0AD3">
            <w:pPr>
              <w:spacing w:line="252" w:lineRule="auto"/>
              <w:rPr>
                <w:rFonts w:hint="eastAsia" w:ascii="宋体" w:hAnsi="宋体" w:eastAsia="宋体" w:cs="宋体"/>
                <w:color w:val="auto"/>
              </w:rPr>
            </w:pPr>
          </w:p>
          <w:p w14:paraId="10A8CE1B">
            <w:pPr>
              <w:spacing w:line="252" w:lineRule="auto"/>
              <w:rPr>
                <w:rFonts w:hint="eastAsia" w:ascii="宋体" w:hAnsi="宋体" w:eastAsia="宋体" w:cs="宋体"/>
                <w:color w:val="auto"/>
              </w:rPr>
            </w:pPr>
          </w:p>
          <w:p w14:paraId="7F1C861C">
            <w:pPr>
              <w:spacing w:line="252" w:lineRule="auto"/>
              <w:rPr>
                <w:rFonts w:hint="eastAsia" w:ascii="宋体" w:hAnsi="宋体" w:eastAsia="宋体" w:cs="宋体"/>
                <w:color w:val="auto"/>
              </w:rPr>
            </w:pPr>
          </w:p>
          <w:p w14:paraId="0FFBE2DF">
            <w:pPr>
              <w:spacing w:line="252" w:lineRule="auto"/>
              <w:rPr>
                <w:rFonts w:hint="eastAsia" w:ascii="宋体" w:hAnsi="宋体" w:eastAsia="宋体" w:cs="宋体"/>
                <w:color w:val="auto"/>
              </w:rPr>
            </w:pPr>
          </w:p>
          <w:p w14:paraId="309EC752">
            <w:pPr>
              <w:spacing w:line="252" w:lineRule="auto"/>
              <w:rPr>
                <w:rFonts w:hint="eastAsia" w:ascii="宋体" w:hAnsi="宋体" w:eastAsia="宋体" w:cs="宋体"/>
                <w:color w:val="auto"/>
              </w:rPr>
            </w:pPr>
          </w:p>
          <w:p w14:paraId="02F3061A">
            <w:pPr>
              <w:spacing w:line="252" w:lineRule="auto"/>
              <w:rPr>
                <w:rFonts w:hint="eastAsia" w:ascii="宋体" w:hAnsi="宋体" w:eastAsia="宋体" w:cs="宋体"/>
                <w:color w:val="auto"/>
              </w:rPr>
            </w:pPr>
          </w:p>
          <w:p w14:paraId="2ACEC2DD">
            <w:pPr>
              <w:spacing w:line="252" w:lineRule="auto"/>
              <w:rPr>
                <w:rFonts w:hint="eastAsia" w:ascii="宋体" w:hAnsi="宋体" w:eastAsia="宋体" w:cs="宋体"/>
                <w:color w:val="auto"/>
              </w:rPr>
            </w:pPr>
          </w:p>
          <w:p w14:paraId="7DFEEDCD">
            <w:pPr>
              <w:spacing w:line="252" w:lineRule="auto"/>
              <w:rPr>
                <w:rFonts w:hint="eastAsia" w:ascii="宋体" w:hAnsi="宋体" w:eastAsia="宋体" w:cs="宋体"/>
                <w:color w:val="auto"/>
              </w:rPr>
            </w:pPr>
          </w:p>
          <w:p w14:paraId="4276166A">
            <w:pPr>
              <w:spacing w:line="252" w:lineRule="auto"/>
              <w:rPr>
                <w:rFonts w:hint="eastAsia" w:ascii="宋体" w:hAnsi="宋体" w:eastAsia="宋体" w:cs="宋体"/>
                <w:color w:val="auto"/>
              </w:rPr>
            </w:pPr>
          </w:p>
          <w:p w14:paraId="543246D0">
            <w:pPr>
              <w:spacing w:line="252" w:lineRule="auto"/>
              <w:rPr>
                <w:rFonts w:hint="eastAsia" w:ascii="宋体" w:hAnsi="宋体" w:eastAsia="宋体" w:cs="宋体"/>
                <w:color w:val="auto"/>
              </w:rPr>
            </w:pPr>
          </w:p>
          <w:p w14:paraId="797F7CF1">
            <w:pPr>
              <w:spacing w:line="252" w:lineRule="auto"/>
              <w:rPr>
                <w:rFonts w:hint="eastAsia" w:ascii="宋体" w:hAnsi="宋体" w:eastAsia="宋体" w:cs="宋体"/>
                <w:color w:val="auto"/>
              </w:rPr>
            </w:pPr>
          </w:p>
          <w:p w14:paraId="6B1727B7">
            <w:pPr>
              <w:spacing w:line="252" w:lineRule="auto"/>
              <w:rPr>
                <w:rFonts w:hint="eastAsia" w:ascii="宋体" w:hAnsi="宋体" w:eastAsia="宋体" w:cs="宋体"/>
                <w:color w:val="auto"/>
              </w:rPr>
            </w:pPr>
          </w:p>
          <w:p w14:paraId="20C85DBA">
            <w:pPr>
              <w:spacing w:line="252" w:lineRule="auto"/>
              <w:rPr>
                <w:rFonts w:hint="eastAsia" w:ascii="宋体" w:hAnsi="宋体" w:eastAsia="宋体" w:cs="宋体"/>
                <w:color w:val="auto"/>
              </w:rPr>
            </w:pPr>
          </w:p>
          <w:p w14:paraId="56D3576C">
            <w:pPr>
              <w:spacing w:line="252" w:lineRule="auto"/>
              <w:rPr>
                <w:rFonts w:hint="eastAsia" w:ascii="宋体" w:hAnsi="宋体" w:eastAsia="宋体" w:cs="宋体"/>
                <w:color w:val="auto"/>
              </w:rPr>
            </w:pPr>
          </w:p>
          <w:p w14:paraId="2927AF73">
            <w:pPr>
              <w:spacing w:line="252" w:lineRule="auto"/>
              <w:rPr>
                <w:rFonts w:hint="eastAsia" w:ascii="宋体" w:hAnsi="宋体" w:eastAsia="宋体" w:cs="宋体"/>
                <w:color w:val="auto"/>
              </w:rPr>
            </w:pPr>
          </w:p>
          <w:p w14:paraId="446632BB">
            <w:pPr>
              <w:spacing w:line="252" w:lineRule="auto"/>
              <w:rPr>
                <w:rFonts w:hint="eastAsia" w:ascii="宋体" w:hAnsi="宋体" w:eastAsia="宋体" w:cs="宋体"/>
                <w:color w:val="auto"/>
              </w:rPr>
            </w:pPr>
          </w:p>
          <w:p w14:paraId="36AED88E">
            <w:pPr>
              <w:pStyle w:val="21"/>
              <w:spacing w:before="78" w:line="230" w:lineRule="auto"/>
              <w:ind w:right="44" w:righ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开标程序和评标</w:t>
            </w:r>
            <w:r>
              <w:rPr>
                <w:rFonts w:hint="eastAsia" w:ascii="宋体" w:hAnsi="宋体" w:eastAsia="宋体" w:cs="宋体"/>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资信商务评估法：先确定评审区间，再进行商务标评审，结束后再进行资信标评审，最后再进行资格审查并推</w:t>
            </w:r>
            <w:r>
              <w:rPr>
                <w:rFonts w:hint="eastAsia" w:ascii="宋体" w:hAnsi="宋体" w:eastAsia="宋体" w:cs="宋体"/>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rFonts w:hint="eastAsia" w:ascii="宋体" w:hAnsi="宋体" w:eastAsia="宋体" w:cs="宋体"/>
                <w:color w:val="auto"/>
              </w:rPr>
            </w:pPr>
          </w:p>
          <w:p w14:paraId="0C5ABA6A">
            <w:pPr>
              <w:spacing w:line="278" w:lineRule="auto"/>
              <w:rPr>
                <w:rFonts w:hint="eastAsia" w:ascii="宋体" w:hAnsi="宋体" w:eastAsia="宋体" w:cs="宋体"/>
                <w:color w:val="auto"/>
              </w:rPr>
            </w:pPr>
          </w:p>
          <w:p w14:paraId="02047B34">
            <w:pPr>
              <w:spacing w:line="278" w:lineRule="auto"/>
              <w:rPr>
                <w:rFonts w:hint="eastAsia" w:ascii="宋体" w:hAnsi="宋体" w:eastAsia="宋体" w:cs="宋体"/>
                <w:color w:val="auto"/>
              </w:rPr>
            </w:pPr>
          </w:p>
          <w:p w14:paraId="64A8979F">
            <w:pPr>
              <w:spacing w:line="278" w:lineRule="auto"/>
              <w:rPr>
                <w:rFonts w:hint="eastAsia" w:ascii="宋体" w:hAnsi="宋体" w:eastAsia="宋体" w:cs="宋体"/>
                <w:color w:val="auto"/>
              </w:rPr>
            </w:pPr>
          </w:p>
          <w:p w14:paraId="1968C2FF">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5.4</w:t>
            </w:r>
          </w:p>
        </w:tc>
        <w:tc>
          <w:tcPr>
            <w:tcW w:w="1305" w:type="dxa"/>
          </w:tcPr>
          <w:p w14:paraId="52619D8C">
            <w:pPr>
              <w:spacing w:line="269" w:lineRule="auto"/>
              <w:rPr>
                <w:rFonts w:hint="eastAsia" w:ascii="宋体" w:hAnsi="宋体" w:eastAsia="宋体" w:cs="宋体"/>
                <w:color w:val="auto"/>
              </w:rPr>
            </w:pPr>
          </w:p>
          <w:p w14:paraId="30BF0447">
            <w:pPr>
              <w:spacing w:line="269" w:lineRule="auto"/>
              <w:rPr>
                <w:rFonts w:hint="eastAsia" w:ascii="宋体" w:hAnsi="宋体" w:eastAsia="宋体" w:cs="宋体"/>
                <w:color w:val="auto"/>
              </w:rPr>
            </w:pPr>
          </w:p>
          <w:p w14:paraId="4FA9F180">
            <w:pPr>
              <w:spacing w:line="269" w:lineRule="auto"/>
              <w:rPr>
                <w:rFonts w:hint="eastAsia" w:ascii="宋体" w:hAnsi="宋体" w:eastAsia="宋体" w:cs="宋体"/>
                <w:color w:val="auto"/>
              </w:rPr>
            </w:pPr>
          </w:p>
          <w:p w14:paraId="1A060029">
            <w:pPr>
              <w:spacing w:line="270" w:lineRule="auto"/>
              <w:rPr>
                <w:rFonts w:hint="eastAsia" w:ascii="宋体" w:hAnsi="宋体" w:eastAsia="宋体" w:cs="宋体"/>
                <w:color w:val="auto"/>
              </w:rPr>
            </w:pPr>
          </w:p>
          <w:p w14:paraId="0B7DD99D">
            <w:pPr>
              <w:pStyle w:val="21"/>
              <w:spacing w:before="78" w:line="219" w:lineRule="auto"/>
              <w:ind w:left="16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特殊情况处置</w:t>
            </w:r>
          </w:p>
        </w:tc>
        <w:tc>
          <w:tcPr>
            <w:tcW w:w="7121" w:type="dxa"/>
          </w:tcPr>
          <w:p w14:paraId="75E3F42B">
            <w:pPr>
              <w:pStyle w:val="21"/>
              <w:numPr>
                <w:ilvl w:val="0"/>
                <w:numId w:val="0"/>
              </w:numPr>
              <w:spacing w:before="149" w:line="234" w:lineRule="auto"/>
              <w:ind w:left="52" w:leftChars="0" w:right="27" w:rightChars="0" w:firstLine="246" w:firstLineChars="100"/>
              <w:rPr>
                <w:rFonts w:hint="eastAsia" w:ascii="宋体" w:hAnsi="宋体" w:eastAsia="宋体" w:cs="宋体"/>
                <w:color w:val="auto"/>
                <w:spacing w:val="1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因网络、系统、电力等不可抗力因素投标截止时间延期</w:t>
            </w:r>
            <w:r>
              <w:rPr>
                <w:rFonts w:hint="eastAsia" w:ascii="宋体" w:hAnsi="宋体" w:eastAsia="宋体" w:cs="宋体"/>
                <w:color w:val="auto"/>
                <w:spacing w:val="13"/>
                <w:sz w:val="24"/>
                <w:szCs w:val="24"/>
                <w:lang w:eastAsia="zh-CN"/>
              </w:rPr>
              <w:t>的，需更新制作投标文件并按招标文件要求重新递交。</w:t>
            </w:r>
          </w:p>
          <w:p w14:paraId="47FD276B">
            <w:pPr>
              <w:pStyle w:val="21"/>
              <w:numPr>
                <w:ilvl w:val="0"/>
                <w:numId w:val="0"/>
              </w:numPr>
              <w:spacing w:before="149" w:line="234" w:lineRule="auto"/>
              <w:ind w:left="52" w:leftChars="0" w:right="27" w:rightChars="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☑2.开标特别说明，当地结合地方电子评标系统相关条款</w:t>
            </w:r>
            <w:r>
              <w:rPr>
                <w:rFonts w:hint="eastAsia" w:ascii="宋体" w:hAnsi="宋体" w:eastAsia="宋体" w:cs="宋体"/>
                <w:color w:val="auto"/>
                <w:spacing w:val="-2"/>
                <w:sz w:val="24"/>
                <w:szCs w:val="24"/>
                <w:lang w:eastAsia="zh-CN"/>
              </w:rPr>
              <w:t>可进行更改。</w:t>
            </w:r>
          </w:p>
          <w:p w14:paraId="7C62C4BE">
            <w:pPr>
              <w:pStyle w:val="21"/>
              <w:spacing w:before="28"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（1）因投标人原因造成其电子投标文件未解密的，视为</w:t>
            </w:r>
            <w:r>
              <w:rPr>
                <w:rFonts w:hint="eastAsia" w:ascii="宋体" w:hAnsi="宋体" w:eastAsia="宋体" w:cs="宋体"/>
                <w:color w:val="auto"/>
                <w:spacing w:val="13"/>
                <w:sz w:val="24"/>
                <w:szCs w:val="24"/>
                <w:lang w:eastAsia="zh-CN"/>
              </w:rPr>
              <w:t>撤销其投标文件；投标截止时间前未完成投标文件传输</w:t>
            </w:r>
            <w:r>
              <w:rPr>
                <w:rFonts w:hint="eastAsia" w:ascii="宋体" w:hAnsi="宋体" w:eastAsia="宋体" w:cs="宋体"/>
                <w:color w:val="auto"/>
                <w:spacing w:val="3"/>
                <w:sz w:val="24"/>
                <w:szCs w:val="24"/>
                <w:lang w:eastAsia="zh-CN"/>
              </w:rPr>
              <w:t>的，视为撤回投标文件；因投标人之外的原因造成电子投</w:t>
            </w:r>
            <w:r>
              <w:rPr>
                <w:rFonts w:hint="eastAsia" w:ascii="宋体" w:hAnsi="宋体" w:eastAsia="宋体" w:cs="宋体"/>
                <w:color w:val="auto"/>
                <w:spacing w:val="-1"/>
                <w:sz w:val="24"/>
                <w:szCs w:val="24"/>
                <w:lang w:eastAsia="zh-CN"/>
              </w:rPr>
              <w:t>标文件未解密的，视为撤回其投标文件。</w:t>
            </w:r>
          </w:p>
          <w:p w14:paraId="4BB2C1A2">
            <w:pPr>
              <w:pStyle w:val="21"/>
              <w:spacing w:before="28" w:line="229" w:lineRule="auto"/>
              <w:ind w:left="36" w:right="27" w:firstLine="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（2）投标人必须使用生成电子投标文件的</w:t>
            </w:r>
            <w:r>
              <w:rPr>
                <w:rFonts w:hint="eastAsia" w:ascii="宋体" w:hAnsi="宋体" w:eastAsia="宋体" w:cs="宋体"/>
                <w:color w:val="auto"/>
                <w:sz w:val="24"/>
                <w:szCs w:val="24"/>
                <w:lang w:eastAsia="zh-CN"/>
              </w:rPr>
              <w:t>CA</w:t>
            </w:r>
            <w:r>
              <w:rPr>
                <w:rFonts w:hint="eastAsia" w:ascii="宋体" w:hAnsi="宋体" w:eastAsia="宋体" w:cs="宋体"/>
                <w:color w:val="auto"/>
                <w:spacing w:val="4"/>
                <w:sz w:val="24"/>
                <w:szCs w:val="24"/>
                <w:lang w:eastAsia="zh-CN"/>
              </w:rPr>
              <w:t>数字证书解</w:t>
            </w:r>
            <w:r>
              <w:rPr>
                <w:rFonts w:hint="eastAsia" w:ascii="宋体" w:hAnsi="宋体" w:eastAsia="宋体" w:cs="宋体"/>
                <w:color w:val="auto"/>
                <w:spacing w:val="-2"/>
                <w:sz w:val="24"/>
                <w:szCs w:val="24"/>
                <w:lang w:eastAsia="zh-CN"/>
              </w:rPr>
              <w:t>密电子投标文件。</w:t>
            </w:r>
          </w:p>
          <w:p w14:paraId="3B1CBCA8">
            <w:pPr>
              <w:pStyle w:val="21"/>
              <w:spacing w:before="25" w:line="219" w:lineRule="auto"/>
              <w:ind w:left="34"/>
              <w:rPr>
                <w:rFonts w:hint="eastAsia" w:ascii="宋体" w:hAnsi="宋体" w:eastAsia="宋体" w:cs="宋体"/>
                <w:color w:val="auto"/>
                <w:sz w:val="24"/>
                <w:szCs w:val="24"/>
              </w:rPr>
            </w:pPr>
            <w:r>
              <w:rPr>
                <w:rFonts w:hint="eastAsia" w:ascii="宋体" w:hAnsi="宋体" w:eastAsia="宋体" w:cs="宋体"/>
                <w:color w:val="auto"/>
                <w:spacing w:val="-1"/>
                <w:sz w:val="24"/>
                <w:szCs w:val="24"/>
              </w:rPr>
              <w:t>3.其他：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rFonts w:hint="eastAsia" w:ascii="宋体" w:hAnsi="宋体" w:eastAsia="宋体" w:cs="宋体"/>
                <w:color w:val="auto"/>
              </w:rPr>
            </w:pPr>
          </w:p>
          <w:p w14:paraId="2CEFA376">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6.1.1</w:t>
            </w:r>
          </w:p>
        </w:tc>
        <w:tc>
          <w:tcPr>
            <w:tcW w:w="1305" w:type="dxa"/>
          </w:tcPr>
          <w:p w14:paraId="24F7AD6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评标委员会的组</w:t>
            </w:r>
            <w:r>
              <w:rPr>
                <w:rFonts w:hint="eastAsia" w:ascii="宋体" w:hAnsi="宋体" w:eastAsia="宋体" w:cs="宋体"/>
                <w:color w:val="auto"/>
                <w:sz w:val="24"/>
                <w:szCs w:val="24"/>
              </w:rPr>
              <w:t>建</w:t>
            </w:r>
          </w:p>
        </w:tc>
        <w:tc>
          <w:tcPr>
            <w:tcW w:w="7121" w:type="dxa"/>
          </w:tcPr>
          <w:p w14:paraId="45A0A240">
            <w:pPr>
              <w:pStyle w:val="21"/>
              <w:spacing w:before="190" w:line="222" w:lineRule="auto"/>
              <w:ind w:left="29" w:firstLine="4"/>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评标委员会构成</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6.3</w:t>
            </w:r>
          </w:p>
        </w:tc>
        <w:tc>
          <w:tcPr>
            <w:tcW w:w="1305" w:type="dxa"/>
            <w:vAlign w:val="center"/>
          </w:tcPr>
          <w:p w14:paraId="5C5EEB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评标办法</w:t>
            </w:r>
          </w:p>
        </w:tc>
        <w:tc>
          <w:tcPr>
            <w:tcW w:w="7121" w:type="dxa"/>
          </w:tcPr>
          <w:p w14:paraId="26B48DC1">
            <w:pPr>
              <w:pStyle w:val="21"/>
              <w:spacing w:before="78" w:line="234" w:lineRule="auto"/>
              <w:ind w:right="66"/>
              <w:jc w:val="both"/>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6.3.1</w:t>
            </w:r>
          </w:p>
        </w:tc>
        <w:tc>
          <w:tcPr>
            <w:tcW w:w="1305" w:type="dxa"/>
          </w:tcPr>
          <w:p w14:paraId="0E4E687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评标基准价的确</w:t>
            </w:r>
            <w:r>
              <w:rPr>
                <w:rFonts w:hint="eastAsia" w:ascii="宋体" w:hAnsi="宋体" w:eastAsia="宋体" w:cs="宋体"/>
                <w:color w:val="auto"/>
                <w:spacing w:val="-6"/>
                <w:sz w:val="24"/>
                <w:szCs w:val="24"/>
                <w:lang w:eastAsia="zh-CN"/>
              </w:rPr>
              <w:t>定方法</w:t>
            </w:r>
          </w:p>
        </w:tc>
        <w:tc>
          <w:tcPr>
            <w:tcW w:w="7121" w:type="dxa"/>
          </w:tcPr>
          <w:p w14:paraId="1635A575">
            <w:pPr>
              <w:pStyle w:val="21"/>
              <w:spacing w:before="205" w:line="217"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rFonts w:hint="eastAsia" w:ascii="宋体" w:hAnsi="宋体" w:eastAsia="宋体" w:cs="宋体"/>
                <w:color w:val="auto"/>
                <w:lang w:eastAsia="zh-CN"/>
              </w:rPr>
            </w:pPr>
          </w:p>
          <w:p w14:paraId="1641AE31">
            <w:pPr>
              <w:spacing w:line="242" w:lineRule="auto"/>
              <w:rPr>
                <w:rFonts w:hint="eastAsia" w:ascii="宋体" w:hAnsi="宋体" w:eastAsia="宋体" w:cs="宋体"/>
                <w:color w:val="auto"/>
                <w:lang w:eastAsia="zh-CN"/>
              </w:rPr>
            </w:pPr>
          </w:p>
          <w:p w14:paraId="46F48E50">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6.3.2</w:t>
            </w:r>
          </w:p>
        </w:tc>
        <w:tc>
          <w:tcPr>
            <w:tcW w:w="1305" w:type="dxa"/>
          </w:tcPr>
          <w:p w14:paraId="0CE94ED9">
            <w:pPr>
              <w:pStyle w:val="21"/>
              <w:spacing w:before="205" w:line="218" w:lineRule="auto"/>
              <w:ind w:left="48"/>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评标委员会推荐</w:t>
            </w:r>
            <w:r>
              <w:rPr>
                <w:rFonts w:hint="eastAsia" w:ascii="宋体" w:hAnsi="宋体" w:eastAsia="宋体" w:cs="宋体"/>
                <w:color w:val="auto"/>
                <w:spacing w:val="-5"/>
                <w:sz w:val="24"/>
                <w:szCs w:val="24"/>
                <w:lang w:eastAsia="zh-CN"/>
              </w:rPr>
              <w:t>中标候选人的人</w:t>
            </w:r>
            <w:r>
              <w:rPr>
                <w:rFonts w:hint="eastAsia" w:ascii="宋体" w:hAnsi="宋体" w:eastAsia="宋体" w:cs="宋体"/>
                <w:color w:val="auto"/>
                <w:sz w:val="24"/>
                <w:szCs w:val="24"/>
              </w:rPr>
              <w:t>数</w:t>
            </w:r>
          </w:p>
        </w:tc>
        <w:tc>
          <w:tcPr>
            <w:tcW w:w="7121" w:type="dxa"/>
            <w:vAlign w:val="center"/>
          </w:tcPr>
          <w:p w14:paraId="146633FA">
            <w:pPr>
              <w:pStyle w:val="21"/>
              <w:spacing w:before="26" w:line="213" w:lineRule="auto"/>
              <w:ind w:left="24" w:firstLine="272"/>
              <w:jc w:val="both"/>
              <w:rPr>
                <w:rFonts w:hint="eastAsia" w:ascii="宋体" w:hAnsi="宋体" w:eastAsia="宋体" w:cs="宋体"/>
                <w:color w:val="auto"/>
                <w:sz w:val="25"/>
                <w:szCs w:val="25"/>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rFonts w:hint="eastAsia" w:ascii="宋体" w:hAnsi="宋体" w:eastAsia="宋体" w:cs="宋体"/>
                <w:color w:val="auto"/>
                <w:lang w:eastAsia="zh-CN"/>
              </w:rPr>
            </w:pPr>
          </w:p>
          <w:p w14:paraId="7C1125FD">
            <w:pPr>
              <w:spacing w:line="259" w:lineRule="auto"/>
              <w:rPr>
                <w:rFonts w:hint="eastAsia" w:ascii="宋体" w:hAnsi="宋体" w:eastAsia="宋体" w:cs="宋体"/>
                <w:color w:val="auto"/>
                <w:lang w:eastAsia="zh-CN"/>
              </w:rPr>
            </w:pPr>
          </w:p>
          <w:p w14:paraId="0F53679F">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7.1.1</w:t>
            </w:r>
          </w:p>
        </w:tc>
        <w:tc>
          <w:tcPr>
            <w:tcW w:w="1305" w:type="dxa"/>
          </w:tcPr>
          <w:p w14:paraId="50E7C4B6">
            <w:pPr>
              <w:spacing w:line="316" w:lineRule="auto"/>
              <w:rPr>
                <w:rFonts w:hint="eastAsia" w:ascii="宋体" w:hAnsi="宋体" w:eastAsia="宋体" w:cs="宋体"/>
                <w:color w:val="auto"/>
                <w:lang w:eastAsia="zh-CN"/>
              </w:rPr>
            </w:pPr>
          </w:p>
          <w:p w14:paraId="05422DA3">
            <w:pPr>
              <w:pStyle w:val="21"/>
              <w:spacing w:before="78" w:line="228" w:lineRule="auto"/>
              <w:ind w:left="289" w:right="44" w:hanging="21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2"/>
                <w:sz w:val="24"/>
                <w:szCs w:val="24"/>
                <w:lang w:eastAsia="zh-CN"/>
              </w:rPr>
              <w:t>媒介及期限</w:t>
            </w:r>
          </w:p>
        </w:tc>
        <w:tc>
          <w:tcPr>
            <w:tcW w:w="7121" w:type="dxa"/>
          </w:tcPr>
          <w:p w14:paraId="0DA87B7C">
            <w:pPr>
              <w:pStyle w:val="21"/>
              <w:spacing w:before="47" w:line="268" w:lineRule="auto"/>
              <w:ind w:left="41"/>
              <w:rPr>
                <w:rFonts w:hint="eastAsia" w:ascii="宋体" w:hAnsi="宋体" w:eastAsia="宋体" w:cs="宋体"/>
                <w:color w:val="auto"/>
                <w:sz w:val="24"/>
                <w:szCs w:val="24"/>
                <w:u w:val="single"/>
              </w:rPr>
            </w:pPr>
            <w:r>
              <w:rPr>
                <w:rFonts w:hint="eastAsia" w:ascii="宋体" w:hAnsi="宋体" w:eastAsia="宋体" w:cs="宋体"/>
                <w:color w:val="auto"/>
                <w:spacing w:val="-2"/>
                <w:sz w:val="24"/>
                <w:szCs w:val="24"/>
              </w:rPr>
              <w:t xml:space="preserve">公示媒介 </w:t>
            </w:r>
            <w:r>
              <w:rPr>
                <w:rFonts w:hint="eastAsia" w:ascii="宋体" w:hAnsi="宋体" w:eastAsia="宋体" w:cs="宋体"/>
                <w:color w:val="auto"/>
                <w:spacing w:val="-2"/>
                <w:sz w:val="24"/>
                <w:szCs w:val="24"/>
                <w:u w:val="none"/>
              </w:rPr>
              <w:t>：</w:t>
            </w:r>
          </w:p>
          <w:p w14:paraId="2A60D063">
            <w:pPr>
              <w:pStyle w:val="21"/>
              <w:spacing w:line="213" w:lineRule="auto"/>
              <w:rPr>
                <w:rFonts w:hint="eastAsia" w:ascii="宋体" w:hAnsi="宋体" w:eastAsia="宋体" w:cs="宋体"/>
                <w:color w:val="auto"/>
                <w:sz w:val="24"/>
                <w:szCs w:val="24"/>
                <w:u w:val="none"/>
              </w:rPr>
            </w:pP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"http://www.tzztb.com/" </w:instrText>
            </w:r>
            <w:r>
              <w:rPr>
                <w:rFonts w:hint="eastAsia" w:ascii="宋体" w:hAnsi="宋体" w:eastAsia="宋体" w:cs="宋体"/>
                <w:color w:val="auto"/>
                <w:u w:val="none"/>
              </w:rPr>
              <w:fldChar w:fldCharType="separate"/>
            </w:r>
            <w:r>
              <w:rPr>
                <w:rFonts w:hint="eastAsia" w:ascii="宋体" w:hAnsi="宋体" w:eastAsia="宋体" w:cs="宋体"/>
                <w:color w:val="auto"/>
                <w:sz w:val="24"/>
                <w:szCs w:val="24"/>
                <w:u w:val="none"/>
                <w:lang w:eastAsia="zh-CN"/>
              </w:rPr>
              <w:t>http://www.sanmen.gov.cn/col/col1229610743/index.html</w:t>
            </w:r>
            <w:r>
              <w:rPr>
                <w:rFonts w:hint="eastAsia" w:ascii="宋体" w:hAnsi="宋体" w:eastAsia="宋体" w:cs="宋体"/>
                <w:color w:val="auto"/>
                <w:sz w:val="24"/>
                <w:szCs w:val="24"/>
                <w:u w:val="none"/>
              </w:rPr>
              <w:fldChar w:fldCharType="end"/>
            </w:r>
            <w:r>
              <w:rPr>
                <w:rFonts w:hint="eastAsia" w:ascii="宋体" w:hAnsi="宋体" w:eastAsia="宋体" w:cs="宋体"/>
                <w:color w:val="auto"/>
                <w:spacing w:val="-1"/>
                <w:sz w:val="24"/>
                <w:szCs w:val="24"/>
                <w:u w:val="none"/>
              </w:rPr>
              <w:t>（网址）</w:t>
            </w:r>
          </w:p>
          <w:p w14:paraId="71700381">
            <w:pPr>
              <w:pStyle w:val="21"/>
              <w:spacing w:before="31" w:line="227" w:lineRule="auto"/>
              <w:ind w:left="39" w:right="25" w:firstLine="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公示期限：不少于3日。如遇国家法定休假日，应顺延至法</w:t>
            </w:r>
            <w:r>
              <w:rPr>
                <w:rFonts w:hint="eastAsia" w:ascii="宋体" w:hAnsi="宋体" w:eastAsia="宋体" w:cs="宋体"/>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rFonts w:hint="eastAsia" w:ascii="宋体" w:hAnsi="宋体" w:eastAsia="宋体" w:cs="宋体"/>
                <w:color w:val="auto"/>
                <w:lang w:eastAsia="zh-CN"/>
              </w:rPr>
            </w:pPr>
          </w:p>
          <w:p w14:paraId="0412C6D6">
            <w:pPr>
              <w:spacing w:line="333" w:lineRule="auto"/>
              <w:rPr>
                <w:rFonts w:hint="eastAsia" w:ascii="宋体" w:hAnsi="宋体" w:eastAsia="宋体" w:cs="宋体"/>
                <w:color w:val="auto"/>
                <w:lang w:eastAsia="zh-CN"/>
              </w:rPr>
            </w:pPr>
          </w:p>
          <w:p w14:paraId="061D66F1">
            <w:pPr>
              <w:spacing w:before="103" w:line="174" w:lineRule="auto"/>
              <w:ind w:left="212"/>
              <w:rPr>
                <w:rFonts w:hint="eastAsia" w:ascii="宋体" w:hAnsi="宋体" w:eastAsia="宋体" w:cs="宋体"/>
                <w:color w:val="auto"/>
                <w:sz w:val="24"/>
                <w:szCs w:val="24"/>
              </w:rPr>
            </w:pPr>
            <w:r>
              <w:rPr>
                <w:rFonts w:hint="eastAsia" w:ascii="宋体" w:hAnsi="宋体" w:eastAsia="宋体" w:cs="宋体"/>
                <w:color w:val="auto"/>
                <w:spacing w:val="-3"/>
                <w:sz w:val="24"/>
                <w:szCs w:val="24"/>
              </w:rPr>
              <w:t>7.1.2</w:t>
            </w:r>
          </w:p>
        </w:tc>
        <w:tc>
          <w:tcPr>
            <w:tcW w:w="1305" w:type="dxa"/>
          </w:tcPr>
          <w:p w14:paraId="0D60EE1D">
            <w:pPr>
              <w:spacing w:line="438" w:lineRule="auto"/>
              <w:rPr>
                <w:rFonts w:hint="eastAsia" w:ascii="宋体" w:hAnsi="宋体" w:eastAsia="宋体" w:cs="宋体"/>
                <w:color w:val="auto"/>
                <w:lang w:eastAsia="zh-CN"/>
              </w:rPr>
            </w:pPr>
          </w:p>
          <w:p w14:paraId="2B9C2E5E">
            <w:pPr>
              <w:pStyle w:val="21"/>
              <w:spacing w:before="78" w:line="229" w:lineRule="auto"/>
              <w:ind w:left="309" w:right="44" w:hanging="23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6"/>
                <w:sz w:val="24"/>
                <w:szCs w:val="24"/>
                <w:lang w:eastAsia="zh-CN"/>
              </w:rPr>
              <w:t>的其他内容</w:t>
            </w:r>
          </w:p>
        </w:tc>
        <w:tc>
          <w:tcPr>
            <w:tcW w:w="7121" w:type="dxa"/>
          </w:tcPr>
          <w:p w14:paraId="293F2548">
            <w:pPr>
              <w:pStyle w:val="21"/>
              <w:spacing w:before="48" w:line="293" w:lineRule="auto"/>
              <w:ind w:left="35" w:right="27" w:hanging="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auto"/>
                <w:spacing w:val="-2"/>
                <w:sz w:val="24"/>
                <w:szCs w:val="24"/>
                <w:lang w:eastAsia="zh-CN"/>
              </w:rPr>
              <w:t>等材料</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7.2.1</w:t>
            </w:r>
          </w:p>
        </w:tc>
        <w:tc>
          <w:tcPr>
            <w:tcW w:w="1305" w:type="dxa"/>
          </w:tcPr>
          <w:p w14:paraId="2F5981ED">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授权评标委员会确定中标人。</w:t>
            </w:r>
          </w:p>
          <w:p w14:paraId="5BC05B01">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根据评标委员会推荐，由招标人确定中标人。</w:t>
            </w:r>
          </w:p>
          <w:p w14:paraId="1B279EE0">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□评定分离，根据评标委员会推荐，另行组织定标会议，由定标委员会确定中标人。</w:t>
            </w:r>
          </w:p>
          <w:p w14:paraId="1D00965F">
            <w:pPr>
              <w:pStyle w:val="21"/>
              <w:spacing w:before="51" w:line="218" w:lineRule="auto"/>
              <w:ind w:left="58"/>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rFonts w:hint="eastAsia" w:ascii="宋体" w:hAnsi="宋体" w:eastAsia="宋体" w:cs="宋体"/>
                <w:color w:val="auto"/>
              </w:rPr>
            </w:pPr>
          </w:p>
          <w:p w14:paraId="5E88B931">
            <w:pPr>
              <w:spacing w:line="244" w:lineRule="auto"/>
              <w:rPr>
                <w:rFonts w:hint="eastAsia" w:ascii="宋体" w:hAnsi="宋体" w:eastAsia="宋体" w:cs="宋体"/>
                <w:color w:val="auto"/>
              </w:rPr>
            </w:pPr>
          </w:p>
          <w:p w14:paraId="7AB10356">
            <w:pPr>
              <w:spacing w:before="69" w:line="188" w:lineRule="auto"/>
              <w:ind w:left="326"/>
              <w:rPr>
                <w:rFonts w:hint="eastAsia" w:ascii="宋体" w:hAnsi="宋体" w:eastAsia="宋体" w:cs="宋体"/>
                <w:color w:val="auto"/>
                <w:sz w:val="24"/>
                <w:szCs w:val="24"/>
              </w:rPr>
            </w:pPr>
            <w:r>
              <w:rPr>
                <w:rFonts w:hint="eastAsia" w:ascii="宋体" w:hAnsi="宋体" w:eastAsia="宋体" w:cs="宋体"/>
                <w:color w:val="auto"/>
                <w:spacing w:val="-4"/>
                <w:sz w:val="24"/>
                <w:szCs w:val="24"/>
              </w:rPr>
              <w:t>7.4</w:t>
            </w:r>
          </w:p>
        </w:tc>
        <w:tc>
          <w:tcPr>
            <w:tcW w:w="1305" w:type="dxa"/>
          </w:tcPr>
          <w:p w14:paraId="58EE42DE">
            <w:pPr>
              <w:pStyle w:val="21"/>
              <w:spacing w:before="206"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履约担保</w:t>
            </w:r>
            <w:r>
              <w:rPr>
                <w:rFonts w:hint="eastAsia" w:ascii="宋体" w:hAnsi="宋体" w:eastAsia="宋体" w:cs="宋体"/>
                <w:color w:val="auto"/>
                <w:spacing w:val="-2"/>
                <w:sz w:val="24"/>
                <w:szCs w:val="24"/>
                <w:lang w:eastAsia="zh-CN"/>
              </w:rPr>
              <w:t>及工程款支付</w:t>
            </w:r>
          </w:p>
          <w:p w14:paraId="78C71AC5">
            <w:pPr>
              <w:pStyle w:val="21"/>
              <w:spacing w:before="25"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担保</w:t>
            </w:r>
          </w:p>
        </w:tc>
        <w:tc>
          <w:tcPr>
            <w:tcW w:w="7121" w:type="dxa"/>
          </w:tcPr>
          <w:p w14:paraId="358795EE">
            <w:pPr>
              <w:pStyle w:val="21"/>
              <w:spacing w:before="52" w:line="217"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履约担保的金额：合同总价的</w:t>
            </w:r>
            <w:r>
              <w:rPr>
                <w:rFonts w:hint="eastAsia" w:ascii="宋体" w:hAnsi="宋体" w:eastAsia="宋体" w:cs="宋体"/>
                <w:color w:val="auto"/>
                <w:spacing w:val="-1"/>
                <w:sz w:val="24"/>
                <w:szCs w:val="24"/>
                <w:u w:val="single"/>
                <w:lang w:val="en-US" w:eastAsia="zh-CN"/>
              </w:rPr>
              <w:t xml:space="preserve">2 </w:t>
            </w:r>
            <w:r>
              <w:rPr>
                <w:rFonts w:hint="eastAsia" w:ascii="宋体" w:hAnsi="宋体" w:eastAsia="宋体" w:cs="宋体"/>
                <w:color w:val="auto"/>
                <w:spacing w:val="-1"/>
                <w:sz w:val="24"/>
                <w:szCs w:val="24"/>
                <w:lang w:eastAsia="zh-CN"/>
              </w:rPr>
              <w:t>%（不得超过2%</w:t>
            </w:r>
            <w:r>
              <w:rPr>
                <w:rFonts w:hint="eastAsia" w:ascii="宋体" w:hAnsi="宋体" w:eastAsia="宋体" w:cs="宋体"/>
                <w:color w:val="auto"/>
                <w:spacing w:val="-2"/>
                <w:sz w:val="24"/>
                <w:szCs w:val="24"/>
                <w:lang w:eastAsia="zh-CN"/>
              </w:rPr>
              <w:t>）。</w:t>
            </w:r>
          </w:p>
          <w:p w14:paraId="5F79885D">
            <w:pPr>
              <w:pStyle w:val="21"/>
              <w:spacing w:before="26"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工程款支付担保的金额：与履约担保同比例。</w:t>
            </w:r>
          </w:p>
          <w:p w14:paraId="6CDAD94E">
            <w:pPr>
              <w:pStyle w:val="21"/>
              <w:spacing w:before="27" w:line="227" w:lineRule="auto"/>
              <w:ind w:left="33" w:right="27" w:firstLine="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履约担保/工程款支付担保的形式：现金、支票、汇票、转</w:t>
            </w:r>
            <w:r>
              <w:rPr>
                <w:rFonts w:hint="eastAsia" w:ascii="宋体" w:hAnsi="宋体" w:eastAsia="宋体" w:cs="宋体"/>
                <w:color w:val="auto"/>
                <w:spacing w:val="3"/>
                <w:sz w:val="24"/>
                <w:szCs w:val="24"/>
                <w:lang w:eastAsia="zh-CN"/>
              </w:rPr>
              <w:t>账、银行保函、数字保函、融资担保公司保函或者保险机</w:t>
            </w:r>
          </w:p>
          <w:p w14:paraId="5A01F6C2">
            <w:pPr>
              <w:pStyle w:val="21"/>
              <w:spacing w:before="50"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rFonts w:hint="eastAsia" w:ascii="宋体" w:hAnsi="宋体" w:eastAsia="宋体" w:cs="宋体"/>
                <w:color w:val="auto"/>
                <w:lang w:eastAsia="zh-CN"/>
              </w:rPr>
            </w:pPr>
          </w:p>
          <w:p w14:paraId="2528BB59">
            <w:pPr>
              <w:spacing w:line="261" w:lineRule="auto"/>
              <w:rPr>
                <w:rFonts w:hint="eastAsia" w:ascii="宋体" w:hAnsi="宋体" w:eastAsia="宋体" w:cs="宋体"/>
                <w:color w:val="auto"/>
                <w:lang w:eastAsia="zh-CN"/>
              </w:rPr>
            </w:pPr>
          </w:p>
          <w:p w14:paraId="1E8B2DF6">
            <w:pPr>
              <w:spacing w:line="261" w:lineRule="auto"/>
              <w:rPr>
                <w:rFonts w:hint="eastAsia" w:ascii="宋体" w:hAnsi="宋体" w:eastAsia="宋体" w:cs="宋体"/>
                <w:color w:val="auto"/>
                <w:lang w:eastAsia="zh-CN"/>
              </w:rPr>
            </w:pPr>
          </w:p>
          <w:p w14:paraId="01EFE6D2">
            <w:pPr>
              <w:spacing w:line="261" w:lineRule="auto"/>
              <w:rPr>
                <w:rFonts w:hint="eastAsia" w:ascii="宋体" w:hAnsi="宋体" w:eastAsia="宋体" w:cs="宋体"/>
                <w:color w:val="auto"/>
                <w:lang w:eastAsia="zh-CN"/>
              </w:rPr>
            </w:pPr>
          </w:p>
          <w:p w14:paraId="398FFD0D">
            <w:pPr>
              <w:spacing w:line="261" w:lineRule="auto"/>
              <w:rPr>
                <w:rFonts w:hint="eastAsia" w:ascii="宋体" w:hAnsi="宋体" w:eastAsia="宋体" w:cs="宋体"/>
                <w:color w:val="auto"/>
                <w:lang w:eastAsia="zh-CN"/>
              </w:rPr>
            </w:pPr>
          </w:p>
          <w:p w14:paraId="677F4536">
            <w:pPr>
              <w:spacing w:line="261" w:lineRule="auto"/>
              <w:rPr>
                <w:rFonts w:hint="eastAsia" w:ascii="宋体" w:hAnsi="宋体" w:eastAsia="宋体" w:cs="宋体"/>
                <w:color w:val="auto"/>
                <w:lang w:eastAsia="zh-CN"/>
              </w:rPr>
            </w:pPr>
          </w:p>
          <w:p w14:paraId="6C6A1018">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8.1</w:t>
            </w:r>
          </w:p>
        </w:tc>
        <w:tc>
          <w:tcPr>
            <w:tcW w:w="1305" w:type="dxa"/>
          </w:tcPr>
          <w:p w14:paraId="6C00253F">
            <w:pPr>
              <w:spacing w:line="272" w:lineRule="auto"/>
              <w:rPr>
                <w:rFonts w:hint="eastAsia" w:ascii="宋体" w:hAnsi="宋体" w:eastAsia="宋体" w:cs="宋体"/>
                <w:color w:val="auto"/>
              </w:rPr>
            </w:pPr>
          </w:p>
          <w:p w14:paraId="26CA988E">
            <w:pPr>
              <w:spacing w:line="272" w:lineRule="auto"/>
              <w:rPr>
                <w:rFonts w:hint="eastAsia" w:ascii="宋体" w:hAnsi="宋体" w:eastAsia="宋体" w:cs="宋体"/>
                <w:color w:val="auto"/>
              </w:rPr>
            </w:pPr>
          </w:p>
          <w:p w14:paraId="505E0002">
            <w:pPr>
              <w:spacing w:line="272" w:lineRule="auto"/>
              <w:rPr>
                <w:rFonts w:hint="eastAsia" w:ascii="宋体" w:hAnsi="宋体" w:eastAsia="宋体" w:cs="宋体"/>
                <w:color w:val="auto"/>
              </w:rPr>
            </w:pPr>
          </w:p>
          <w:p w14:paraId="043BB4F3">
            <w:pPr>
              <w:spacing w:line="273" w:lineRule="auto"/>
              <w:rPr>
                <w:rFonts w:hint="eastAsia" w:ascii="宋体" w:hAnsi="宋体" w:eastAsia="宋体" w:cs="宋体"/>
                <w:color w:val="auto"/>
              </w:rPr>
            </w:pPr>
          </w:p>
          <w:p w14:paraId="660455B1">
            <w:pPr>
              <w:spacing w:line="273" w:lineRule="auto"/>
              <w:rPr>
                <w:rFonts w:hint="eastAsia" w:ascii="宋体" w:hAnsi="宋体" w:eastAsia="宋体" w:cs="宋体"/>
                <w:color w:val="auto"/>
              </w:rPr>
            </w:pPr>
          </w:p>
          <w:p w14:paraId="6D1375E8">
            <w:pPr>
              <w:pStyle w:val="21"/>
              <w:spacing w:before="78"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重新招标其他情</w:t>
            </w:r>
            <w:r>
              <w:rPr>
                <w:rFonts w:hint="eastAsia" w:ascii="宋体" w:hAnsi="宋体" w:eastAsia="宋体" w:cs="宋体"/>
                <w:color w:val="auto"/>
                <w:sz w:val="24"/>
                <w:szCs w:val="24"/>
              </w:rPr>
              <w:t>形</w:t>
            </w:r>
          </w:p>
        </w:tc>
        <w:tc>
          <w:tcPr>
            <w:tcW w:w="7121" w:type="dxa"/>
          </w:tcPr>
          <w:p w14:paraId="065824BF">
            <w:pPr>
              <w:pStyle w:val="21"/>
              <w:spacing w:before="49" w:line="229" w:lineRule="auto"/>
              <w:ind w:left="38" w:right="30" w:firstLine="1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1.招标投标过程中，因项目发生变更，现有招标资格条件</w:t>
            </w:r>
            <w:r>
              <w:rPr>
                <w:rFonts w:hint="eastAsia" w:ascii="宋体" w:hAnsi="宋体" w:eastAsia="宋体" w:cs="宋体"/>
                <w:color w:val="auto"/>
                <w:spacing w:val="-2"/>
                <w:sz w:val="24"/>
                <w:szCs w:val="24"/>
                <w:lang w:eastAsia="zh-CN"/>
              </w:rPr>
              <w:t>与项目工程规模不符的；</w:t>
            </w:r>
          </w:p>
          <w:p w14:paraId="3F6D42A1">
            <w:pPr>
              <w:pStyle w:val="21"/>
              <w:spacing w:before="22" w:line="237" w:lineRule="auto"/>
              <w:ind w:left="34" w:right="27" w:firstLine="2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☑2.国有资金占控股或者主导地位的依法必须进行招</w:t>
            </w:r>
            <w:r>
              <w:rPr>
                <w:rFonts w:hint="eastAsia" w:ascii="宋体" w:hAnsi="宋体" w:eastAsia="宋体" w:cs="宋体"/>
                <w:color w:val="auto"/>
                <w:spacing w:val="2"/>
                <w:sz w:val="24"/>
                <w:szCs w:val="24"/>
                <w:lang w:eastAsia="zh-CN"/>
              </w:rPr>
              <w:t>标的</w:t>
            </w:r>
            <w:r>
              <w:rPr>
                <w:rFonts w:hint="eastAsia" w:ascii="宋体" w:hAnsi="宋体" w:eastAsia="宋体" w:cs="宋体"/>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ascii="宋体" w:hAnsi="宋体" w:eastAsia="宋体" w:cs="宋体"/>
                <w:color w:val="auto"/>
                <w:spacing w:val="-1"/>
                <w:sz w:val="24"/>
                <w:szCs w:val="24"/>
                <w:lang w:eastAsia="zh-CN"/>
              </w:rPr>
              <w:t>次确定其他中标候选人为中标人，也可以重新招标。</w:t>
            </w:r>
          </w:p>
          <w:p w14:paraId="5192C6AD">
            <w:pPr>
              <w:pStyle w:val="21"/>
              <w:spacing w:before="24"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3.法律法规规定的其他情形。</w:t>
            </w:r>
          </w:p>
          <w:p w14:paraId="64683E8C">
            <w:pPr>
              <w:pStyle w:val="21"/>
              <w:spacing w:before="27" w:line="206" w:lineRule="auto"/>
              <w:ind w:left="58"/>
              <w:rPr>
                <w:rFonts w:hint="eastAsia" w:ascii="宋体" w:hAnsi="宋体" w:eastAsia="宋体" w:cs="宋体"/>
                <w:color w:val="auto"/>
                <w:sz w:val="25"/>
                <w:szCs w:val="25"/>
                <w:lang w:eastAsia="zh-CN"/>
              </w:rPr>
            </w:pPr>
            <w:r>
              <w:rPr>
                <w:rFonts w:hint="eastAsia" w:ascii="宋体" w:hAnsi="宋体" w:eastAsia="宋体" w:cs="宋体"/>
                <w:color w:val="auto"/>
                <w:spacing w:val="-8"/>
                <w:sz w:val="24"/>
                <w:szCs w:val="24"/>
                <w:lang w:eastAsia="zh-CN"/>
              </w:rPr>
              <w:t>□4.</w:t>
            </w:r>
            <w:r>
              <w:rPr>
                <w:rFonts w:hint="eastAsia" w:ascii="宋体" w:hAnsi="宋体" w:eastAsia="宋体" w:cs="宋体"/>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rFonts w:hint="eastAsia" w:ascii="宋体" w:hAnsi="宋体" w:eastAsia="宋体" w:cs="宋体"/>
                <w:color w:val="auto"/>
                <w:lang w:eastAsia="zh-CN"/>
              </w:rPr>
            </w:pPr>
          </w:p>
          <w:p w14:paraId="3C12250B">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8.2</w:t>
            </w:r>
          </w:p>
        </w:tc>
        <w:tc>
          <w:tcPr>
            <w:tcW w:w="1305" w:type="dxa"/>
          </w:tcPr>
          <w:p w14:paraId="335131B2">
            <w:pPr>
              <w:spacing w:line="279" w:lineRule="auto"/>
              <w:rPr>
                <w:rFonts w:hint="eastAsia" w:ascii="宋体" w:hAnsi="宋体" w:eastAsia="宋体" w:cs="宋体"/>
                <w:color w:val="auto"/>
              </w:rPr>
            </w:pPr>
          </w:p>
          <w:p w14:paraId="7CAAFB20">
            <w:pPr>
              <w:pStyle w:val="21"/>
              <w:spacing w:before="78" w:line="219" w:lineRule="auto"/>
              <w:ind w:left="53"/>
              <w:rPr>
                <w:rFonts w:hint="eastAsia" w:ascii="宋体" w:hAnsi="宋体" w:eastAsia="宋体" w:cs="宋体"/>
                <w:color w:val="auto"/>
                <w:sz w:val="24"/>
                <w:szCs w:val="24"/>
              </w:rPr>
            </w:pPr>
            <w:r>
              <w:rPr>
                <w:rFonts w:hint="eastAsia" w:ascii="宋体" w:hAnsi="宋体" w:eastAsia="宋体" w:cs="宋体"/>
                <w:color w:val="auto"/>
                <w:spacing w:val="-2"/>
                <w:sz w:val="24"/>
                <w:szCs w:val="24"/>
              </w:rPr>
              <w:t>不再招标的情形</w:t>
            </w:r>
          </w:p>
        </w:tc>
        <w:tc>
          <w:tcPr>
            <w:tcW w:w="7121" w:type="dxa"/>
          </w:tcPr>
          <w:p w14:paraId="4EDE916B">
            <w:pPr>
              <w:pStyle w:val="21"/>
              <w:spacing w:before="49" w:line="231" w:lineRule="auto"/>
              <w:ind w:left="37" w:right="27"/>
              <w:jc w:val="both"/>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重新招标后投标人仍少于3个的，属于必须审批、核准的</w:t>
            </w:r>
            <w:r>
              <w:rPr>
                <w:rFonts w:hint="eastAsia" w:ascii="宋体" w:hAnsi="宋体" w:eastAsia="宋体" w:cs="宋体"/>
                <w:color w:val="auto"/>
                <w:spacing w:val="3"/>
                <w:sz w:val="24"/>
                <w:szCs w:val="24"/>
                <w:lang w:eastAsia="zh-CN"/>
              </w:rPr>
              <w:t>工程建设项目，报经原审批、核准部门审批、核准后可以</w:t>
            </w:r>
            <w:r>
              <w:rPr>
                <w:rFonts w:hint="eastAsia" w:ascii="宋体" w:hAnsi="宋体" w:eastAsia="宋体" w:cs="宋体"/>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rFonts w:hint="eastAsia" w:ascii="宋体" w:hAnsi="宋体" w:eastAsia="宋体" w:cs="宋体"/>
                <w:color w:val="auto"/>
                <w:lang w:eastAsia="zh-CN"/>
              </w:rPr>
            </w:pPr>
          </w:p>
          <w:p w14:paraId="7B5319FD">
            <w:pPr>
              <w:spacing w:before="69" w:line="188" w:lineRule="auto"/>
              <w:ind w:left="376"/>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1305" w:type="dxa"/>
          </w:tcPr>
          <w:p w14:paraId="01114E35">
            <w:pPr>
              <w:pStyle w:val="21"/>
              <w:tabs>
                <w:tab w:val="left" w:pos="1260"/>
              </w:tabs>
              <w:spacing w:before="206" w:line="228" w:lineRule="auto"/>
              <w:ind w:right="56" w:rightChars="0"/>
              <w:rPr>
                <w:rFonts w:hint="eastAsia" w:ascii="宋体" w:hAnsi="宋体" w:eastAsia="宋体" w:cs="宋体"/>
                <w:color w:val="auto"/>
                <w:sz w:val="24"/>
                <w:szCs w:val="24"/>
              </w:rPr>
            </w:pPr>
            <w:r>
              <w:rPr>
                <w:rFonts w:hint="eastAsia" w:ascii="宋体" w:hAnsi="宋体" w:eastAsia="宋体" w:cs="宋体"/>
                <w:color w:val="auto"/>
                <w:spacing w:val="-4"/>
                <w:sz w:val="24"/>
                <w:szCs w:val="24"/>
              </w:rPr>
              <w:t>需要补充的</w:t>
            </w:r>
            <w:r>
              <w:rPr>
                <w:rFonts w:hint="eastAsia" w:ascii="宋体" w:hAnsi="宋体" w:eastAsia="宋体" w:cs="宋体"/>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投诉受理的具体部门及电话</w:t>
            </w:r>
            <w:r>
              <w:rPr>
                <w:rFonts w:hint="eastAsia" w:ascii="宋体" w:hAnsi="宋体" w:eastAsia="宋体" w:cs="宋体"/>
                <w:color w:val="auto"/>
                <w:spacing w:val="-3"/>
                <w:sz w:val="24"/>
                <w:szCs w:val="24"/>
                <w:u w:val="single"/>
                <w:lang w:eastAsia="zh-CN"/>
              </w:rPr>
              <w:t>：</w:t>
            </w:r>
            <w:r>
              <w:rPr>
                <w:rFonts w:hint="eastAsia" w:cs="宋体"/>
                <w:color w:val="auto"/>
                <w:sz w:val="24"/>
                <w:szCs w:val="24"/>
                <w:highlight w:val="none"/>
                <w:u w:val="single"/>
                <w:lang w:eastAsia="zh-CN"/>
              </w:rPr>
              <w:t>三门县农业农村局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eastAsia="zh-CN"/>
              </w:rPr>
              <w:t>0576-</w:t>
            </w:r>
            <w:r>
              <w:rPr>
                <w:rFonts w:hint="eastAsia" w:cs="宋体"/>
                <w:color w:val="auto"/>
                <w:sz w:val="24"/>
                <w:szCs w:val="24"/>
                <w:highlight w:val="none"/>
                <w:u w:val="single"/>
                <w:lang w:val="en-US" w:eastAsia="zh-CN"/>
              </w:rPr>
              <w:t>83333556</w:t>
            </w:r>
            <w:r>
              <w:rPr>
                <w:rFonts w:hint="eastAsia" w:ascii="宋体" w:hAnsi="宋体" w:eastAsia="宋体" w:cs="宋体"/>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rFonts w:hint="eastAsia" w:ascii="宋体" w:hAnsi="宋体" w:eastAsia="宋体" w:cs="宋体"/>
                <w:color w:val="auto"/>
                <w:lang w:eastAsia="zh-CN"/>
              </w:rPr>
            </w:pPr>
          </w:p>
          <w:p w14:paraId="72C1DF30">
            <w:pPr>
              <w:spacing w:line="247" w:lineRule="auto"/>
              <w:rPr>
                <w:rFonts w:hint="eastAsia" w:ascii="宋体" w:hAnsi="宋体" w:eastAsia="宋体" w:cs="宋体"/>
                <w:color w:val="auto"/>
                <w:lang w:eastAsia="zh-CN"/>
              </w:rPr>
            </w:pPr>
          </w:p>
          <w:p w14:paraId="09B5818A">
            <w:pPr>
              <w:spacing w:line="247" w:lineRule="auto"/>
              <w:rPr>
                <w:rFonts w:hint="eastAsia" w:ascii="宋体" w:hAnsi="宋体" w:eastAsia="宋体" w:cs="宋体"/>
                <w:color w:val="auto"/>
                <w:lang w:eastAsia="zh-CN"/>
              </w:rPr>
            </w:pPr>
          </w:p>
          <w:p w14:paraId="0D0947CD">
            <w:pPr>
              <w:spacing w:line="247" w:lineRule="auto"/>
              <w:rPr>
                <w:rFonts w:hint="eastAsia" w:ascii="宋体" w:hAnsi="宋体" w:eastAsia="宋体" w:cs="宋体"/>
                <w:color w:val="auto"/>
                <w:lang w:eastAsia="zh-CN"/>
              </w:rPr>
            </w:pPr>
          </w:p>
          <w:p w14:paraId="6A5F292C">
            <w:pPr>
              <w:spacing w:line="247" w:lineRule="auto"/>
              <w:rPr>
                <w:rFonts w:hint="eastAsia" w:ascii="宋体" w:hAnsi="宋体" w:eastAsia="宋体" w:cs="宋体"/>
                <w:color w:val="auto"/>
                <w:lang w:eastAsia="zh-CN"/>
              </w:rPr>
            </w:pPr>
          </w:p>
          <w:p w14:paraId="5C4A6575">
            <w:pPr>
              <w:spacing w:line="247" w:lineRule="auto"/>
              <w:rPr>
                <w:rFonts w:hint="eastAsia" w:ascii="宋体" w:hAnsi="宋体" w:eastAsia="宋体" w:cs="宋体"/>
                <w:color w:val="auto"/>
                <w:lang w:eastAsia="zh-CN"/>
              </w:rPr>
            </w:pPr>
          </w:p>
          <w:p w14:paraId="40B04D37">
            <w:pPr>
              <w:spacing w:line="248" w:lineRule="auto"/>
              <w:rPr>
                <w:rFonts w:hint="eastAsia" w:ascii="宋体" w:hAnsi="宋体" w:eastAsia="宋体" w:cs="宋体"/>
                <w:color w:val="auto"/>
                <w:lang w:eastAsia="zh-CN"/>
              </w:rPr>
            </w:pPr>
          </w:p>
          <w:p w14:paraId="721D789C">
            <w:pPr>
              <w:spacing w:line="248" w:lineRule="auto"/>
              <w:rPr>
                <w:rFonts w:hint="eastAsia" w:ascii="宋体" w:hAnsi="宋体" w:eastAsia="宋体" w:cs="宋体"/>
                <w:color w:val="auto"/>
                <w:lang w:eastAsia="zh-CN"/>
              </w:rPr>
            </w:pPr>
          </w:p>
          <w:p w14:paraId="2EBAB7E8">
            <w:pPr>
              <w:spacing w:line="248" w:lineRule="auto"/>
              <w:rPr>
                <w:rFonts w:hint="eastAsia" w:ascii="宋体" w:hAnsi="宋体" w:eastAsia="宋体" w:cs="宋体"/>
                <w:color w:val="auto"/>
                <w:lang w:eastAsia="zh-CN"/>
              </w:rPr>
            </w:pPr>
          </w:p>
          <w:p w14:paraId="4CD3432A">
            <w:pPr>
              <w:spacing w:line="248" w:lineRule="auto"/>
              <w:rPr>
                <w:rFonts w:hint="eastAsia" w:ascii="宋体" w:hAnsi="宋体" w:eastAsia="宋体" w:cs="宋体"/>
                <w:color w:val="auto"/>
                <w:lang w:eastAsia="zh-CN"/>
              </w:rPr>
            </w:pPr>
          </w:p>
          <w:p w14:paraId="4151E4BC">
            <w:pPr>
              <w:spacing w:line="248" w:lineRule="auto"/>
              <w:rPr>
                <w:rFonts w:hint="eastAsia" w:ascii="宋体" w:hAnsi="宋体" w:eastAsia="宋体" w:cs="宋体"/>
                <w:color w:val="auto"/>
                <w:lang w:eastAsia="zh-CN"/>
              </w:rPr>
            </w:pPr>
          </w:p>
          <w:p w14:paraId="158094A8">
            <w:pPr>
              <w:spacing w:line="248" w:lineRule="auto"/>
              <w:rPr>
                <w:rFonts w:hint="eastAsia" w:ascii="宋体" w:hAnsi="宋体" w:eastAsia="宋体" w:cs="宋体"/>
                <w:color w:val="auto"/>
                <w:lang w:eastAsia="zh-CN"/>
              </w:rPr>
            </w:pPr>
          </w:p>
          <w:p w14:paraId="6950614E">
            <w:pPr>
              <w:spacing w:line="248" w:lineRule="auto"/>
              <w:rPr>
                <w:rFonts w:hint="eastAsia" w:ascii="宋体" w:hAnsi="宋体" w:eastAsia="宋体" w:cs="宋体"/>
                <w:color w:val="auto"/>
                <w:lang w:eastAsia="zh-CN"/>
              </w:rPr>
            </w:pPr>
          </w:p>
          <w:p w14:paraId="1F0A710B">
            <w:pPr>
              <w:spacing w:line="248" w:lineRule="auto"/>
              <w:rPr>
                <w:rFonts w:hint="eastAsia" w:ascii="宋体" w:hAnsi="宋体" w:eastAsia="宋体" w:cs="宋体"/>
                <w:color w:val="auto"/>
                <w:lang w:eastAsia="zh-CN"/>
              </w:rPr>
            </w:pPr>
          </w:p>
          <w:p w14:paraId="659F3625">
            <w:pPr>
              <w:spacing w:before="69" w:line="188" w:lineRule="auto"/>
              <w:ind w:left="285" w:leftChars="0"/>
              <w:rPr>
                <w:rFonts w:hint="eastAsia" w:ascii="宋体" w:hAnsi="宋体" w:eastAsia="宋体" w:cs="宋体"/>
                <w:color w:val="auto"/>
                <w:spacing w:val="-15"/>
                <w:sz w:val="24"/>
                <w:szCs w:val="24"/>
              </w:rPr>
            </w:pPr>
            <w:r>
              <w:rPr>
                <w:rFonts w:hint="eastAsia" w:ascii="宋体" w:hAnsi="宋体" w:eastAsia="宋体" w:cs="宋体"/>
                <w:color w:val="auto"/>
                <w:spacing w:val="-8"/>
                <w:sz w:val="24"/>
                <w:szCs w:val="24"/>
              </w:rPr>
              <w:t>10.1</w:t>
            </w:r>
          </w:p>
        </w:tc>
        <w:tc>
          <w:tcPr>
            <w:tcW w:w="1305" w:type="dxa"/>
            <w:vAlign w:val="top"/>
          </w:tcPr>
          <w:p w14:paraId="58EAD06C">
            <w:pPr>
              <w:spacing w:line="244" w:lineRule="auto"/>
              <w:rPr>
                <w:rFonts w:hint="eastAsia" w:ascii="宋体" w:hAnsi="宋体" w:eastAsia="宋体" w:cs="宋体"/>
                <w:color w:val="auto"/>
              </w:rPr>
            </w:pPr>
          </w:p>
          <w:p w14:paraId="249E87DC">
            <w:pPr>
              <w:spacing w:line="244" w:lineRule="auto"/>
              <w:rPr>
                <w:rFonts w:hint="eastAsia" w:ascii="宋体" w:hAnsi="宋体" w:eastAsia="宋体" w:cs="宋体"/>
                <w:color w:val="auto"/>
              </w:rPr>
            </w:pPr>
          </w:p>
          <w:p w14:paraId="444CE145">
            <w:pPr>
              <w:spacing w:line="244" w:lineRule="auto"/>
              <w:rPr>
                <w:rFonts w:hint="eastAsia" w:ascii="宋体" w:hAnsi="宋体" w:eastAsia="宋体" w:cs="宋体"/>
                <w:color w:val="auto"/>
              </w:rPr>
            </w:pPr>
          </w:p>
          <w:p w14:paraId="5F9629D0">
            <w:pPr>
              <w:spacing w:line="244" w:lineRule="auto"/>
              <w:rPr>
                <w:rFonts w:hint="eastAsia" w:ascii="宋体" w:hAnsi="宋体" w:eastAsia="宋体" w:cs="宋体"/>
                <w:color w:val="auto"/>
              </w:rPr>
            </w:pPr>
          </w:p>
          <w:p w14:paraId="58D7F557">
            <w:pPr>
              <w:spacing w:line="244" w:lineRule="auto"/>
              <w:rPr>
                <w:rFonts w:hint="eastAsia" w:ascii="宋体" w:hAnsi="宋体" w:eastAsia="宋体" w:cs="宋体"/>
                <w:color w:val="auto"/>
              </w:rPr>
            </w:pPr>
          </w:p>
          <w:p w14:paraId="6CEC00C7">
            <w:pPr>
              <w:spacing w:line="244" w:lineRule="auto"/>
              <w:rPr>
                <w:rFonts w:hint="eastAsia" w:ascii="宋体" w:hAnsi="宋体" w:eastAsia="宋体" w:cs="宋体"/>
                <w:color w:val="auto"/>
              </w:rPr>
            </w:pPr>
          </w:p>
          <w:p w14:paraId="0D3FC2E9">
            <w:pPr>
              <w:spacing w:line="244" w:lineRule="auto"/>
              <w:rPr>
                <w:rFonts w:hint="eastAsia" w:ascii="宋体" w:hAnsi="宋体" w:eastAsia="宋体" w:cs="宋体"/>
                <w:color w:val="auto"/>
              </w:rPr>
            </w:pPr>
          </w:p>
          <w:p w14:paraId="5818487C">
            <w:pPr>
              <w:spacing w:line="244" w:lineRule="auto"/>
              <w:rPr>
                <w:rFonts w:hint="eastAsia" w:ascii="宋体" w:hAnsi="宋体" w:eastAsia="宋体" w:cs="宋体"/>
                <w:color w:val="auto"/>
              </w:rPr>
            </w:pPr>
          </w:p>
          <w:p w14:paraId="1365C661">
            <w:pPr>
              <w:spacing w:line="244" w:lineRule="auto"/>
              <w:rPr>
                <w:rFonts w:hint="eastAsia" w:ascii="宋体" w:hAnsi="宋体" w:eastAsia="宋体" w:cs="宋体"/>
                <w:color w:val="auto"/>
              </w:rPr>
            </w:pPr>
          </w:p>
          <w:p w14:paraId="41A366CF">
            <w:pPr>
              <w:spacing w:line="244" w:lineRule="auto"/>
              <w:rPr>
                <w:rFonts w:hint="eastAsia" w:ascii="宋体" w:hAnsi="宋体" w:eastAsia="宋体" w:cs="宋体"/>
                <w:color w:val="auto"/>
              </w:rPr>
            </w:pPr>
          </w:p>
          <w:p w14:paraId="4F9E8B40">
            <w:pPr>
              <w:spacing w:line="244" w:lineRule="auto"/>
              <w:rPr>
                <w:rFonts w:hint="eastAsia" w:ascii="宋体" w:hAnsi="宋体" w:eastAsia="宋体" w:cs="宋体"/>
                <w:color w:val="auto"/>
              </w:rPr>
            </w:pPr>
          </w:p>
          <w:p w14:paraId="32E1B689">
            <w:pPr>
              <w:spacing w:line="244" w:lineRule="auto"/>
              <w:rPr>
                <w:rFonts w:hint="eastAsia" w:ascii="宋体" w:hAnsi="宋体" w:eastAsia="宋体" w:cs="宋体"/>
                <w:color w:val="auto"/>
              </w:rPr>
            </w:pPr>
          </w:p>
          <w:p w14:paraId="211F15EF">
            <w:pPr>
              <w:spacing w:line="244" w:lineRule="auto"/>
              <w:rPr>
                <w:rFonts w:hint="eastAsia" w:ascii="宋体" w:hAnsi="宋体" w:eastAsia="宋体" w:cs="宋体"/>
                <w:color w:val="auto"/>
              </w:rPr>
            </w:pPr>
          </w:p>
          <w:p w14:paraId="772C8C38">
            <w:pPr>
              <w:spacing w:line="244" w:lineRule="auto"/>
              <w:rPr>
                <w:rFonts w:hint="eastAsia" w:ascii="宋体" w:hAnsi="宋体" w:eastAsia="宋体" w:cs="宋体"/>
                <w:color w:val="auto"/>
              </w:rPr>
            </w:pPr>
          </w:p>
          <w:p w14:paraId="3983DE0B">
            <w:pPr>
              <w:pStyle w:val="21"/>
              <w:spacing w:before="78" w:line="219" w:lineRule="auto"/>
              <w:ind w:left="53" w:leftChars="0"/>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否决投标的情形</w:t>
            </w:r>
          </w:p>
        </w:tc>
        <w:tc>
          <w:tcPr>
            <w:tcW w:w="7121" w:type="dxa"/>
            <w:vAlign w:val="top"/>
          </w:tcPr>
          <w:p w14:paraId="2446307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1.投标文件存在以下情形之一的，由评标委员会审核并经过询问核对程序，其投标文件将被否决：</w:t>
            </w:r>
          </w:p>
          <w:p w14:paraId="0B16282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（1）评审区间确定内容：</w:t>
            </w:r>
          </w:p>
          <w:p w14:paraId="31FBF4D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①不同投标人的投标文件检测码（或制作码、创建码）一致的。</w:t>
            </w:r>
          </w:p>
          <w:p w14:paraId="18201AC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（2）资格标评审内容：</w:t>
            </w:r>
          </w:p>
          <w:p w14:paraId="5848166C">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①投标人不满足招标文件载明的企业资质、人员资格、安全生产许可证、业绩条件（如有）的；</w:t>
            </w:r>
          </w:p>
          <w:p w14:paraId="1079294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企业资质动态核查：</w:t>
            </w:r>
            <w:r>
              <w:rPr>
                <w:rFonts w:hint="eastAsia" w:ascii="宋体" w:hAnsi="宋体" w:eastAsia="宋体" w:cs="宋体"/>
                <w:color w:val="FF0000"/>
                <w:sz w:val="24"/>
                <w:szCs w:val="24"/>
                <w:lang w:eastAsia="zh-CN"/>
              </w:rPr>
              <w:t>投标人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highlight w:val="none"/>
                <w:lang w:val="en-US" w:eastAsia="zh-CN"/>
              </w:rPr>
              <w:t>025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lang w:eastAsia="zh-CN"/>
              </w:rPr>
              <w:t>日在</w:t>
            </w:r>
            <w:r>
              <w:rPr>
                <w:rFonts w:hint="eastAsia" w:ascii="宋体" w:hAnsi="宋体" w:eastAsia="宋体" w:cs="宋体"/>
                <w:color w:val="FF0000"/>
                <w:sz w:val="24"/>
                <w:szCs w:val="24"/>
                <w:lang w:eastAsia="zh-CN"/>
              </w:rPr>
              <w:t>“浙江省建筑市场监管公共服务系统”上，资质动态核查结果处于</w:t>
            </w:r>
          </w:p>
          <w:p w14:paraId="48B561E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“不合格”状态的（或者资质“合格”状态的等级低于投标要求的资质等级）或者未提供资质动态核查证明的；</w:t>
            </w:r>
          </w:p>
          <w:p w14:paraId="7327E41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□投标人为非中小企业的，投标人未提供《中小企业声明函》或未按照招标文件所附的《中小企业声明函》格式提供的；</w:t>
            </w:r>
          </w:p>
          <w:p w14:paraId="48488E2A">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②投标人被有关行政监管部门依法限制投标且在限制期内的；</w:t>
            </w:r>
          </w:p>
          <w:p w14:paraId="6B83DBC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③如为委托代理人，未提供有效的授权委托书的；如为法定代表人，未提供有效的法定代表人身份证明；</w:t>
            </w:r>
          </w:p>
          <w:p w14:paraId="78A1F5A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⑥组成联合体投标的，投标文件未附联合体各方共同投标协议的；</w:t>
            </w:r>
          </w:p>
          <w:p w14:paraId="3B66CC39">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⑦投标文件组成不符合投标人须知3.1条款的；</w:t>
            </w:r>
          </w:p>
          <w:p w14:paraId="7F992A2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□⑨投标人提供的纸质投标文件水印码与电子投标文件不一致的；</w:t>
            </w:r>
          </w:p>
          <w:p w14:paraId="1B11901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⑩投标人递交两份或多份内容不同的投标文件；</w:t>
            </w:r>
          </w:p>
          <w:p w14:paraId="6775AD0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⑪投标文件中投标承诺书未按要求填写；</w:t>
            </w:r>
          </w:p>
          <w:p w14:paraId="723FDB6B">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⑫存在法律、法规、规章规定的其他否决投标的情形。</w:t>
            </w:r>
          </w:p>
          <w:p w14:paraId="236E2E80">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（3）资信标评审内容</w:t>
            </w:r>
          </w:p>
          <w:p w14:paraId="1CC1DC8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①投标文件组成不符合投标人须知3.1条款的；</w:t>
            </w:r>
          </w:p>
          <w:p w14:paraId="7BB558D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③投标人递交两份或多份内容不同的投标文件；</w:t>
            </w:r>
          </w:p>
          <w:p w14:paraId="53EAA97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④存在法律、法规、规章规定的其它否决投标情形的。</w:t>
            </w:r>
          </w:p>
          <w:p w14:paraId="3BAF180B">
            <w:pPr>
              <w:pStyle w:val="21"/>
              <w:spacing w:before="233" w:line="189" w:lineRule="auto"/>
              <w:ind w:left="4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3</w:t>
            </w:r>
            <w:r>
              <w:rPr>
                <w:rFonts w:hint="eastAsia" w:ascii="宋体" w:hAnsi="宋体" w:eastAsia="宋体" w:cs="宋体"/>
                <w:b/>
                <w:bCs/>
                <w:color w:val="auto"/>
                <w:spacing w:val="-4"/>
                <w:sz w:val="24"/>
                <w:szCs w:val="24"/>
                <w:lang w:eastAsia="zh-CN"/>
              </w:rPr>
              <w:t>）商务标评审内容：</w:t>
            </w:r>
          </w:p>
          <w:p w14:paraId="1BBFD49C">
            <w:pPr>
              <w:pStyle w:val="21"/>
              <w:spacing w:before="134" w:line="216"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①投标报价高于最高限价的；</w:t>
            </w:r>
          </w:p>
          <w:p w14:paraId="66EA8C93">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②改变招标文件和工程量清单明确的暂列金额和暂估价的；</w:t>
            </w:r>
          </w:p>
          <w:p w14:paraId="64096374">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③投标文件中投标函未按要求填写；</w:t>
            </w:r>
          </w:p>
          <w:p w14:paraId="2B0C1B86">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⑤规费、税金报价不符合现行规定的；</w:t>
            </w:r>
          </w:p>
          <w:p w14:paraId="25AE91AB">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⑥改变招标文件提供的工程量清单（含分部分项工程及措施项目、其他项目清单项目的编码、项目名称、计量单位、工程数量、项目特征描述）的；</w:t>
            </w:r>
          </w:p>
          <w:p w14:paraId="35FF449E">
            <w:pPr>
              <w:pStyle w:val="21"/>
              <w:spacing w:before="29" w:line="232" w:lineRule="auto"/>
              <w:ind w:left="32" w:right="1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4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⑧投标文件的编制人接受同一工程招标人委托编制招标文件（含招标控制价)，或接受其他投标人委托编制投标文件</w:t>
            </w:r>
            <w:r>
              <w:rPr>
                <w:rFonts w:hint="eastAsia" w:ascii="宋体" w:hAnsi="宋体" w:eastAsia="宋体" w:cs="宋体"/>
                <w:color w:val="auto"/>
                <w:spacing w:val="-5"/>
                <w:sz w:val="24"/>
                <w:szCs w:val="24"/>
                <w:lang w:eastAsia="zh-CN"/>
              </w:rPr>
              <w:t>的；</w:t>
            </w:r>
          </w:p>
          <w:p w14:paraId="5F6FA60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⑩投标人递交两份或多份内容不同的投标文件；</w:t>
            </w:r>
          </w:p>
          <w:p w14:paraId="51B5FF2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27" w:hanging="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⑪</w:t>
            </w:r>
            <w:r>
              <w:rPr>
                <w:rFonts w:hint="eastAsia" w:ascii="宋体" w:hAnsi="宋体" w:eastAsia="宋体" w:cs="宋体"/>
                <w:color w:val="auto"/>
                <w:spacing w:val="13"/>
                <w:sz w:val="24"/>
                <w:szCs w:val="24"/>
                <w:lang w:eastAsia="zh-CN"/>
              </w:rPr>
              <w:t>在一份投标文件中对同一招标项目报有两个或以上报</w:t>
            </w:r>
            <w:r>
              <w:rPr>
                <w:rFonts w:hint="eastAsia" w:ascii="宋体" w:hAnsi="宋体" w:eastAsia="宋体" w:cs="宋体"/>
                <w:color w:val="auto"/>
                <w:spacing w:val="-1"/>
                <w:sz w:val="24"/>
                <w:szCs w:val="24"/>
                <w:lang w:eastAsia="zh-CN"/>
              </w:rPr>
              <w:t>价，且未声明哪一个有效；</w:t>
            </w:r>
          </w:p>
          <w:p w14:paraId="642A0F1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27" w:hanging="2"/>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⑫安全文明施工费用（包括安全文明施工基本费和创建安全文明施工标化工地增加费）未按照招标文件和工程量清</w:t>
            </w:r>
            <w:r>
              <w:rPr>
                <w:rFonts w:hint="eastAsia" w:ascii="宋体" w:hAnsi="宋体" w:eastAsia="宋体" w:cs="宋体"/>
                <w:color w:val="auto"/>
                <w:spacing w:val="-2"/>
                <w:sz w:val="24"/>
                <w:szCs w:val="24"/>
              </w:rPr>
              <w:t>单要求填报的；</w:t>
            </w:r>
          </w:p>
          <w:p w14:paraId="055D8FD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⑬存在法律、法规、规章规定的其它否决投标情况的。</w:t>
            </w:r>
          </w:p>
          <w:p w14:paraId="551F577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5"/>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4</w:t>
            </w:r>
            <w:r>
              <w:rPr>
                <w:rFonts w:hint="eastAsia" w:ascii="宋体" w:hAnsi="宋体" w:eastAsia="宋体" w:cs="宋体"/>
                <w:b/>
                <w:bCs/>
                <w:color w:val="auto"/>
                <w:spacing w:val="-6"/>
                <w:sz w:val="24"/>
                <w:szCs w:val="24"/>
                <w:lang w:eastAsia="zh-CN"/>
              </w:rPr>
              <w:t>）其他：</w:t>
            </w:r>
          </w:p>
          <w:p w14:paraId="69695D2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142" w:hanging="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①投标人及其拟派项目负责人在本招标文件</w:t>
            </w:r>
            <w:r>
              <w:rPr>
                <w:rFonts w:hint="eastAsia" w:ascii="宋体" w:hAnsi="宋体" w:eastAsia="宋体" w:cs="宋体"/>
                <w:color w:val="auto"/>
                <w:spacing w:val="-2"/>
                <w:sz w:val="24"/>
                <w:szCs w:val="24"/>
                <w:lang w:eastAsia="zh-CN"/>
              </w:rPr>
              <w:t>（招标公告）</w:t>
            </w:r>
            <w:r>
              <w:rPr>
                <w:rFonts w:hint="eastAsia" w:ascii="宋体" w:hAnsi="宋体" w:eastAsia="宋体" w:cs="宋体"/>
                <w:color w:val="auto"/>
                <w:spacing w:val="-1"/>
                <w:sz w:val="24"/>
                <w:szCs w:val="24"/>
                <w:lang w:eastAsia="zh-CN"/>
              </w:rPr>
              <w:t>规定时间范围内有行贿犯罪记录的；</w:t>
            </w:r>
          </w:p>
          <w:p w14:paraId="0E6EAF5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9"/>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②投标人未按投标人须知前附表10.5项，投标人须知第1.4.4条款、1.12条款和3.6条款规定执行的；</w:t>
            </w:r>
          </w:p>
          <w:p w14:paraId="3A6BC2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0" w:firstLine="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③存在台州市建设工程诚信投标承诺书（投标文件格式七）中串通投标行为的；</w:t>
            </w:r>
          </w:p>
          <w:p w14:paraId="140F002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④在投标截止时间前，投标人被列入失信被执行人名单的；</w:t>
            </w:r>
          </w:p>
          <w:p w14:paraId="39F244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color w:val="auto"/>
                <w:spacing w:val="-2"/>
                <w:sz w:val="24"/>
                <w:szCs w:val="24"/>
                <w:lang w:eastAsia="zh-CN"/>
              </w:rPr>
              <w:t>信息共享平台；</w:t>
            </w:r>
          </w:p>
          <w:p w14:paraId="751AD8E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⑥法律、法规、规章规定其它应否决投标的情形。</w:t>
            </w:r>
          </w:p>
          <w:p w14:paraId="0FABBF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注：凡评标委员会拟作出否决投标决定的，应先向投标人</w:t>
            </w:r>
            <w:r>
              <w:rPr>
                <w:rFonts w:hint="eastAsia" w:ascii="宋体" w:hAnsi="宋体" w:eastAsia="宋体" w:cs="宋体"/>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rFonts w:hint="eastAsia" w:ascii="宋体" w:hAnsi="宋体" w:eastAsia="宋体" w:cs="宋体"/>
                <w:color w:val="auto"/>
                <w:lang w:eastAsia="zh-CN"/>
              </w:rPr>
            </w:pPr>
          </w:p>
          <w:p w14:paraId="7DA94306">
            <w:pPr>
              <w:spacing w:line="241" w:lineRule="auto"/>
              <w:rPr>
                <w:rFonts w:hint="eastAsia" w:ascii="宋体" w:hAnsi="宋体" w:eastAsia="宋体" w:cs="宋体"/>
                <w:color w:val="auto"/>
                <w:lang w:eastAsia="zh-CN"/>
              </w:rPr>
            </w:pPr>
          </w:p>
          <w:p w14:paraId="68C5887E">
            <w:pPr>
              <w:spacing w:line="241" w:lineRule="auto"/>
              <w:rPr>
                <w:rFonts w:hint="eastAsia" w:ascii="宋体" w:hAnsi="宋体" w:eastAsia="宋体" w:cs="宋体"/>
                <w:color w:val="auto"/>
                <w:lang w:eastAsia="zh-CN"/>
              </w:rPr>
            </w:pPr>
          </w:p>
          <w:p w14:paraId="194ECAC6">
            <w:pPr>
              <w:spacing w:line="241" w:lineRule="auto"/>
              <w:rPr>
                <w:rFonts w:hint="eastAsia" w:ascii="宋体" w:hAnsi="宋体" w:eastAsia="宋体" w:cs="宋体"/>
                <w:color w:val="auto"/>
                <w:lang w:eastAsia="zh-CN"/>
              </w:rPr>
            </w:pPr>
          </w:p>
          <w:p w14:paraId="5204CB91">
            <w:pPr>
              <w:spacing w:line="241" w:lineRule="auto"/>
              <w:rPr>
                <w:rFonts w:hint="eastAsia" w:ascii="宋体" w:hAnsi="宋体" w:eastAsia="宋体" w:cs="宋体"/>
                <w:color w:val="auto"/>
                <w:lang w:eastAsia="zh-CN"/>
              </w:rPr>
            </w:pPr>
          </w:p>
          <w:p w14:paraId="1C3D3D40">
            <w:pPr>
              <w:spacing w:line="241" w:lineRule="auto"/>
              <w:rPr>
                <w:rFonts w:hint="eastAsia" w:ascii="宋体" w:hAnsi="宋体" w:eastAsia="宋体" w:cs="宋体"/>
                <w:color w:val="auto"/>
                <w:lang w:eastAsia="zh-CN"/>
              </w:rPr>
            </w:pPr>
          </w:p>
          <w:p w14:paraId="1D517FC8">
            <w:pPr>
              <w:spacing w:line="242" w:lineRule="auto"/>
              <w:rPr>
                <w:rFonts w:hint="eastAsia" w:ascii="宋体" w:hAnsi="宋体" w:eastAsia="宋体" w:cs="宋体"/>
                <w:color w:val="auto"/>
                <w:lang w:eastAsia="zh-CN"/>
              </w:rPr>
            </w:pPr>
          </w:p>
          <w:p w14:paraId="513A369D">
            <w:pPr>
              <w:spacing w:line="242" w:lineRule="auto"/>
              <w:rPr>
                <w:rFonts w:hint="eastAsia" w:ascii="宋体" w:hAnsi="宋体" w:eastAsia="宋体" w:cs="宋体"/>
                <w:color w:val="auto"/>
                <w:lang w:eastAsia="zh-CN"/>
              </w:rPr>
            </w:pPr>
          </w:p>
          <w:p w14:paraId="7ED55011">
            <w:pPr>
              <w:spacing w:line="242" w:lineRule="auto"/>
              <w:rPr>
                <w:rFonts w:hint="eastAsia" w:ascii="宋体" w:hAnsi="宋体" w:eastAsia="宋体" w:cs="宋体"/>
                <w:color w:val="auto"/>
                <w:lang w:eastAsia="zh-CN"/>
              </w:rPr>
            </w:pPr>
          </w:p>
          <w:p w14:paraId="5800541F">
            <w:pPr>
              <w:spacing w:line="242" w:lineRule="auto"/>
              <w:rPr>
                <w:rFonts w:hint="eastAsia" w:ascii="宋体" w:hAnsi="宋体" w:eastAsia="宋体" w:cs="宋体"/>
                <w:color w:val="auto"/>
                <w:lang w:eastAsia="zh-CN"/>
              </w:rPr>
            </w:pPr>
          </w:p>
          <w:p w14:paraId="3055A246">
            <w:pPr>
              <w:spacing w:line="242" w:lineRule="auto"/>
              <w:rPr>
                <w:rFonts w:hint="eastAsia" w:ascii="宋体" w:hAnsi="宋体" w:eastAsia="宋体" w:cs="宋体"/>
                <w:color w:val="auto"/>
                <w:lang w:eastAsia="zh-CN"/>
              </w:rPr>
            </w:pPr>
          </w:p>
          <w:p w14:paraId="56BC3D58">
            <w:pPr>
              <w:spacing w:line="242" w:lineRule="auto"/>
              <w:rPr>
                <w:rFonts w:hint="eastAsia" w:ascii="宋体" w:hAnsi="宋体" w:eastAsia="宋体" w:cs="宋体"/>
                <w:color w:val="auto"/>
                <w:lang w:eastAsia="zh-CN"/>
              </w:rPr>
            </w:pPr>
          </w:p>
          <w:p w14:paraId="4E04A751">
            <w:pPr>
              <w:spacing w:line="242" w:lineRule="auto"/>
              <w:rPr>
                <w:rFonts w:hint="eastAsia" w:ascii="宋体" w:hAnsi="宋体" w:eastAsia="宋体" w:cs="宋体"/>
                <w:color w:val="auto"/>
                <w:lang w:eastAsia="zh-CN"/>
              </w:rPr>
            </w:pPr>
          </w:p>
          <w:p w14:paraId="36725617">
            <w:pPr>
              <w:spacing w:line="242" w:lineRule="auto"/>
              <w:rPr>
                <w:rFonts w:hint="eastAsia" w:ascii="宋体" w:hAnsi="宋体" w:eastAsia="宋体" w:cs="宋体"/>
                <w:color w:val="auto"/>
                <w:lang w:eastAsia="zh-CN"/>
              </w:rPr>
            </w:pPr>
          </w:p>
          <w:p w14:paraId="4600D5C3">
            <w:pPr>
              <w:spacing w:line="242" w:lineRule="auto"/>
              <w:rPr>
                <w:rFonts w:hint="eastAsia" w:ascii="宋体" w:hAnsi="宋体" w:eastAsia="宋体" w:cs="宋体"/>
                <w:color w:val="auto"/>
                <w:lang w:eastAsia="zh-CN"/>
              </w:rPr>
            </w:pPr>
          </w:p>
          <w:p w14:paraId="4CA98438">
            <w:pPr>
              <w:spacing w:line="242" w:lineRule="auto"/>
              <w:rPr>
                <w:rFonts w:hint="eastAsia" w:ascii="宋体" w:hAnsi="宋体" w:eastAsia="宋体" w:cs="宋体"/>
                <w:color w:val="auto"/>
                <w:lang w:eastAsia="zh-CN"/>
              </w:rPr>
            </w:pPr>
          </w:p>
          <w:p w14:paraId="7C96AD9D">
            <w:pPr>
              <w:spacing w:line="242" w:lineRule="auto"/>
              <w:rPr>
                <w:rFonts w:hint="eastAsia" w:ascii="宋体" w:hAnsi="宋体" w:eastAsia="宋体" w:cs="宋体"/>
                <w:color w:val="auto"/>
                <w:lang w:eastAsia="zh-CN"/>
              </w:rPr>
            </w:pPr>
          </w:p>
          <w:p w14:paraId="333E8FE1">
            <w:pPr>
              <w:spacing w:line="242" w:lineRule="auto"/>
              <w:rPr>
                <w:rFonts w:hint="eastAsia" w:ascii="宋体" w:hAnsi="宋体" w:eastAsia="宋体" w:cs="宋体"/>
                <w:color w:val="auto"/>
                <w:lang w:eastAsia="zh-CN"/>
              </w:rPr>
            </w:pPr>
          </w:p>
          <w:p w14:paraId="6164BFA9">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10.2</w:t>
            </w:r>
          </w:p>
        </w:tc>
        <w:tc>
          <w:tcPr>
            <w:tcW w:w="1305" w:type="dxa"/>
            <w:vAlign w:val="top"/>
          </w:tcPr>
          <w:p w14:paraId="156A73CE">
            <w:pPr>
              <w:spacing w:line="252" w:lineRule="auto"/>
              <w:rPr>
                <w:rFonts w:hint="eastAsia" w:ascii="宋体" w:hAnsi="宋体" w:eastAsia="宋体" w:cs="宋体"/>
                <w:color w:val="auto"/>
              </w:rPr>
            </w:pPr>
          </w:p>
          <w:p w14:paraId="23CB6F06">
            <w:pPr>
              <w:spacing w:line="253" w:lineRule="auto"/>
              <w:rPr>
                <w:rFonts w:hint="eastAsia" w:ascii="宋体" w:hAnsi="宋体" w:eastAsia="宋体" w:cs="宋体"/>
                <w:color w:val="auto"/>
              </w:rPr>
            </w:pPr>
          </w:p>
          <w:p w14:paraId="75C26858">
            <w:pPr>
              <w:spacing w:line="253" w:lineRule="auto"/>
              <w:rPr>
                <w:rFonts w:hint="eastAsia" w:ascii="宋体" w:hAnsi="宋体" w:eastAsia="宋体" w:cs="宋体"/>
                <w:color w:val="auto"/>
              </w:rPr>
            </w:pPr>
          </w:p>
          <w:p w14:paraId="5672427D">
            <w:pPr>
              <w:spacing w:line="253" w:lineRule="auto"/>
              <w:rPr>
                <w:rFonts w:hint="eastAsia" w:ascii="宋体" w:hAnsi="宋体" w:eastAsia="宋体" w:cs="宋体"/>
                <w:color w:val="auto"/>
              </w:rPr>
            </w:pPr>
          </w:p>
          <w:p w14:paraId="31BABDEB">
            <w:pPr>
              <w:spacing w:line="253" w:lineRule="auto"/>
              <w:rPr>
                <w:rFonts w:hint="eastAsia" w:ascii="宋体" w:hAnsi="宋体" w:eastAsia="宋体" w:cs="宋体"/>
                <w:color w:val="auto"/>
              </w:rPr>
            </w:pPr>
          </w:p>
          <w:p w14:paraId="1BD09F94">
            <w:pPr>
              <w:spacing w:line="253" w:lineRule="auto"/>
              <w:rPr>
                <w:rFonts w:hint="eastAsia" w:ascii="宋体" w:hAnsi="宋体" w:eastAsia="宋体" w:cs="宋体"/>
                <w:color w:val="auto"/>
              </w:rPr>
            </w:pPr>
          </w:p>
          <w:p w14:paraId="4AA89341">
            <w:pPr>
              <w:spacing w:line="253" w:lineRule="auto"/>
              <w:rPr>
                <w:rFonts w:hint="eastAsia" w:ascii="宋体" w:hAnsi="宋体" w:eastAsia="宋体" w:cs="宋体"/>
                <w:color w:val="auto"/>
              </w:rPr>
            </w:pPr>
          </w:p>
          <w:p w14:paraId="0735CC36">
            <w:pPr>
              <w:spacing w:line="253" w:lineRule="auto"/>
              <w:rPr>
                <w:rFonts w:hint="eastAsia" w:ascii="宋体" w:hAnsi="宋体" w:eastAsia="宋体" w:cs="宋体"/>
                <w:color w:val="auto"/>
              </w:rPr>
            </w:pPr>
          </w:p>
          <w:p w14:paraId="640F8848">
            <w:pPr>
              <w:spacing w:line="253" w:lineRule="auto"/>
              <w:rPr>
                <w:rFonts w:hint="eastAsia" w:ascii="宋体" w:hAnsi="宋体" w:eastAsia="宋体" w:cs="宋体"/>
                <w:color w:val="auto"/>
              </w:rPr>
            </w:pPr>
          </w:p>
          <w:p w14:paraId="21F4C2AA">
            <w:pPr>
              <w:spacing w:line="253" w:lineRule="auto"/>
              <w:rPr>
                <w:rFonts w:hint="eastAsia" w:ascii="宋体" w:hAnsi="宋体" w:eastAsia="宋体" w:cs="宋体"/>
                <w:color w:val="auto"/>
              </w:rPr>
            </w:pPr>
          </w:p>
          <w:p w14:paraId="3B8115B2">
            <w:pPr>
              <w:spacing w:line="253" w:lineRule="auto"/>
              <w:rPr>
                <w:rFonts w:hint="eastAsia" w:ascii="宋体" w:hAnsi="宋体" w:eastAsia="宋体" w:cs="宋体"/>
                <w:color w:val="auto"/>
              </w:rPr>
            </w:pPr>
          </w:p>
          <w:p w14:paraId="795CD017">
            <w:pPr>
              <w:spacing w:line="253" w:lineRule="auto"/>
              <w:rPr>
                <w:rFonts w:hint="eastAsia" w:ascii="宋体" w:hAnsi="宋体" w:eastAsia="宋体" w:cs="宋体"/>
                <w:color w:val="auto"/>
              </w:rPr>
            </w:pPr>
          </w:p>
          <w:p w14:paraId="619F2B16">
            <w:pPr>
              <w:spacing w:line="253" w:lineRule="auto"/>
              <w:rPr>
                <w:rFonts w:hint="eastAsia" w:ascii="宋体" w:hAnsi="宋体" w:eastAsia="宋体" w:cs="宋体"/>
                <w:color w:val="auto"/>
              </w:rPr>
            </w:pPr>
          </w:p>
          <w:p w14:paraId="21F3EDD3">
            <w:pPr>
              <w:spacing w:line="253" w:lineRule="auto"/>
              <w:rPr>
                <w:rFonts w:hint="eastAsia" w:ascii="宋体" w:hAnsi="宋体" w:eastAsia="宋体" w:cs="宋体"/>
                <w:color w:val="auto"/>
              </w:rPr>
            </w:pPr>
          </w:p>
          <w:p w14:paraId="1EE063F2">
            <w:pPr>
              <w:spacing w:line="253" w:lineRule="auto"/>
              <w:rPr>
                <w:rFonts w:hint="eastAsia" w:ascii="宋体" w:hAnsi="宋体" w:eastAsia="宋体" w:cs="宋体"/>
                <w:color w:val="auto"/>
              </w:rPr>
            </w:pPr>
          </w:p>
          <w:p w14:paraId="3D6DA05C">
            <w:pPr>
              <w:spacing w:line="253" w:lineRule="auto"/>
              <w:rPr>
                <w:rFonts w:hint="eastAsia" w:ascii="宋体" w:hAnsi="宋体" w:eastAsia="宋体" w:cs="宋体"/>
                <w:color w:val="auto"/>
              </w:rPr>
            </w:pPr>
          </w:p>
          <w:p w14:paraId="65ECE65F">
            <w:pPr>
              <w:spacing w:line="253" w:lineRule="auto"/>
              <w:rPr>
                <w:rFonts w:hint="eastAsia" w:ascii="宋体" w:hAnsi="宋体" w:eastAsia="宋体" w:cs="宋体"/>
                <w:color w:val="auto"/>
              </w:rPr>
            </w:pPr>
          </w:p>
          <w:p w14:paraId="00D1A2A4">
            <w:pPr>
              <w:pStyle w:val="21"/>
              <w:spacing w:before="78" w:line="219" w:lineRule="auto"/>
              <w:ind w:left="34" w:left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异议与投诉</w:t>
            </w:r>
          </w:p>
        </w:tc>
        <w:tc>
          <w:tcPr>
            <w:tcW w:w="7121" w:type="dxa"/>
            <w:vAlign w:val="top"/>
          </w:tcPr>
          <w:p w14:paraId="53FBB774">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1.异议：</w:t>
            </w:r>
          </w:p>
          <w:p w14:paraId="1D253131">
            <w:pPr>
              <w:pStyle w:val="21"/>
              <w:spacing w:before="27" w:line="234" w:lineRule="auto"/>
              <w:ind w:left="53"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（1）潜在投标人或者其他利害关系人对招标文件有异议的，应当在投标截止时间10日前以书面形</w:t>
            </w:r>
            <w:r>
              <w:rPr>
                <w:rFonts w:hint="eastAsia" w:ascii="宋体" w:hAnsi="宋体" w:eastAsia="宋体" w:cs="宋体"/>
                <w:color w:val="auto"/>
                <w:spacing w:val="-2"/>
                <w:sz w:val="24"/>
                <w:szCs w:val="24"/>
                <w:lang w:eastAsia="zh-CN"/>
              </w:rPr>
              <w:t>式向招标人提</w:t>
            </w:r>
            <w:r>
              <w:rPr>
                <w:rFonts w:hint="eastAsia" w:ascii="宋体" w:hAnsi="宋体" w:eastAsia="宋体" w:cs="宋体"/>
                <w:color w:val="auto"/>
                <w:spacing w:val="-1"/>
                <w:sz w:val="24"/>
                <w:szCs w:val="24"/>
                <w:lang w:eastAsia="zh-CN"/>
              </w:rPr>
              <w:t>出。招标人将在收到异议之日起3日内作出</w:t>
            </w:r>
            <w:r>
              <w:rPr>
                <w:rFonts w:hint="eastAsia" w:ascii="宋体" w:hAnsi="宋体" w:eastAsia="宋体" w:cs="宋体"/>
                <w:color w:val="auto"/>
                <w:spacing w:val="-2"/>
                <w:sz w:val="24"/>
                <w:szCs w:val="24"/>
                <w:lang w:eastAsia="zh-CN"/>
              </w:rPr>
              <w:t>书面答复；作</w:t>
            </w:r>
            <w:r>
              <w:rPr>
                <w:rFonts w:hint="eastAsia" w:ascii="宋体" w:hAnsi="宋体" w:eastAsia="宋体" w:cs="宋体"/>
                <w:color w:val="auto"/>
                <w:spacing w:val="-3"/>
                <w:sz w:val="24"/>
                <w:szCs w:val="24"/>
                <w:lang w:eastAsia="zh-CN"/>
              </w:rPr>
              <w:t>出答复前，暂停招标投标活动；</w:t>
            </w:r>
          </w:p>
          <w:p w14:paraId="1FB5B019">
            <w:pPr>
              <w:pStyle w:val="21"/>
              <w:spacing w:before="27" w:line="234" w:lineRule="auto"/>
              <w:ind w:left="33" w:right="121" w:firstLine="1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1"/>
              <w:spacing w:before="27" w:line="232"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2B221A0C">
            <w:pPr>
              <w:pStyle w:val="21"/>
              <w:numPr>
                <w:ilvl w:val="0"/>
                <w:numId w:val="0"/>
              </w:numPr>
              <w:spacing w:before="23" w:line="230" w:lineRule="auto"/>
              <w:ind w:left="44" w:leftChars="0" w:right="1000" w:rightChars="0"/>
              <w:rPr>
                <w:rFonts w:hint="eastAsia" w:ascii="宋体" w:hAnsi="宋体" w:eastAsia="宋体" w:cs="宋体"/>
                <w:color w:val="auto"/>
                <w:szCs w:val="24"/>
                <w:highlight w:val="none"/>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2"/>
                <w:sz w:val="24"/>
                <w:szCs w:val="24"/>
                <w:lang w:eastAsia="zh-CN"/>
              </w:rPr>
              <w:t>其他</w:t>
            </w:r>
            <w:r>
              <w:rPr>
                <w:rFonts w:hint="eastAsia" w:ascii="宋体" w:hAnsi="宋体" w:eastAsia="宋体" w:cs="宋体"/>
                <w:color w:val="auto"/>
                <w:spacing w:val="-10"/>
                <w:sz w:val="24"/>
                <w:szCs w:val="24"/>
                <w:lang w:eastAsia="zh-CN"/>
              </w:rPr>
              <w:t>：</w:t>
            </w:r>
            <w:r>
              <w:rPr>
                <w:rFonts w:hint="eastAsia" w:ascii="宋体" w:hAnsi="宋体" w:eastAsia="宋体" w:cs="宋体"/>
                <w:i/>
                <w:iCs/>
                <w:color w:val="auto"/>
                <w:szCs w:val="24"/>
                <w:highlight w:val="none"/>
                <w:u w:val="single"/>
                <w:lang w:val="en-US" w:eastAsia="zh-CN"/>
              </w:rPr>
              <w:t>/</w:t>
            </w:r>
            <w:r>
              <w:rPr>
                <w:rFonts w:hint="eastAsia" w:ascii="宋体" w:hAnsi="宋体" w:eastAsia="宋体" w:cs="宋体"/>
                <w:i/>
                <w:iCs/>
                <w:color w:val="auto"/>
                <w:szCs w:val="24"/>
                <w:highlight w:val="none"/>
                <w:u w:val="singl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656C0F1">
            <w:pPr>
              <w:pStyle w:val="21"/>
              <w:numPr>
                <w:ilvl w:val="0"/>
                <w:numId w:val="0"/>
              </w:numPr>
              <w:spacing w:before="23" w:line="230" w:lineRule="auto"/>
              <w:ind w:left="44" w:leftChars="0" w:right="1000" w:right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2.投诉：</w:t>
            </w:r>
          </w:p>
          <w:p w14:paraId="1BFB72CD">
            <w:pPr>
              <w:pStyle w:val="21"/>
              <w:spacing w:before="27" w:line="235"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（2）其他</w:t>
            </w:r>
            <w:r>
              <w:rPr>
                <w:rFonts w:hint="eastAsia" w:ascii="宋体" w:hAnsi="宋体" w:eastAsia="宋体" w:cs="宋体"/>
                <w:color w:val="auto"/>
                <w:spacing w:val="11"/>
                <w:sz w:val="24"/>
                <w:szCs w:val="24"/>
                <w:lang w:eastAsia="zh-CN"/>
              </w:rPr>
              <w:t>：</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3EB1370">
            <w:pPr>
              <w:pStyle w:val="21"/>
              <w:spacing w:before="26" w:line="229" w:lineRule="auto"/>
              <w:ind w:left="34" w:right="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3.上述时限最后一日如遇国家法定节假日的，顺延至法定节假日后的第一个工作日。</w:t>
            </w:r>
          </w:p>
          <w:p w14:paraId="20AB5A73">
            <w:pPr>
              <w:pStyle w:val="21"/>
              <w:spacing w:before="25" w:line="229" w:lineRule="auto"/>
              <w:ind w:left="41" w:right="241" w:hanging="8"/>
              <w:rPr>
                <w:rFonts w:hint="eastAsia" w:ascii="宋体" w:hAnsi="宋体" w:eastAsia="宋体" w:cs="宋体"/>
                <w:color w:val="auto"/>
                <w:spacing w:val="-17"/>
                <w:sz w:val="24"/>
                <w:szCs w:val="24"/>
                <w:lang w:eastAsia="zh-CN"/>
              </w:rPr>
            </w:pPr>
            <w:r>
              <w:rPr>
                <w:rFonts w:hint="eastAsia" w:ascii="宋体" w:hAnsi="宋体" w:eastAsia="宋体" w:cs="宋体"/>
                <w:color w:val="auto"/>
                <w:spacing w:val="1"/>
                <w:sz w:val="24"/>
                <w:szCs w:val="24"/>
                <w:lang w:eastAsia="zh-CN"/>
              </w:rPr>
              <w:t>提出投诉的应当知道起始时间界定为</w:t>
            </w:r>
            <w:r>
              <w:rPr>
                <w:rFonts w:hint="eastAsia" w:ascii="宋体" w:hAnsi="宋体" w:eastAsia="宋体" w:cs="宋体"/>
                <w:color w:val="auto"/>
                <w:spacing w:val="-17"/>
                <w:sz w:val="24"/>
                <w:szCs w:val="24"/>
                <w:lang w:eastAsia="zh-CN"/>
              </w:rPr>
              <w:t>：</w:t>
            </w:r>
          </w:p>
          <w:p w14:paraId="0DAB4E8C">
            <w:pPr>
              <w:pStyle w:val="21"/>
              <w:spacing w:before="25" w:line="229" w:lineRule="auto"/>
              <w:ind w:left="41"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
                <w:sz w:val="24"/>
                <w:szCs w:val="24"/>
                <w:lang w:eastAsia="zh-CN"/>
              </w:rPr>
              <w:t>1）对招标文件</w:t>
            </w:r>
            <w:r>
              <w:rPr>
                <w:rFonts w:hint="eastAsia" w:ascii="宋体" w:hAnsi="宋体" w:eastAsia="宋体" w:cs="宋体"/>
                <w:color w:val="auto"/>
                <w:spacing w:val="-1"/>
                <w:sz w:val="24"/>
                <w:szCs w:val="24"/>
                <w:lang w:eastAsia="zh-CN"/>
              </w:rPr>
              <w:t>公告资格条件的投诉以下载招标文件的第一天为准；</w:t>
            </w:r>
          </w:p>
          <w:p w14:paraId="0A6DE947">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
                <w:sz w:val="24"/>
                <w:szCs w:val="24"/>
                <w:lang w:eastAsia="zh-CN"/>
              </w:rPr>
              <w:t>（2）对除公告资格条件外招标文件其他内容的投诉以招</w:t>
            </w:r>
            <w:r>
              <w:rPr>
                <w:rFonts w:hint="eastAsia" w:ascii="宋体" w:hAnsi="宋体" w:eastAsia="宋体" w:cs="宋体"/>
                <w:color w:val="auto"/>
                <w:spacing w:val="1"/>
                <w:sz w:val="24"/>
                <w:szCs w:val="24"/>
                <w:lang w:eastAsia="zh-CN"/>
              </w:rPr>
              <w:t>标文件下载最后一天为准</w:t>
            </w:r>
            <w:r>
              <w:rPr>
                <w:rFonts w:hint="eastAsia" w:ascii="宋体" w:hAnsi="宋体" w:eastAsia="宋体" w:cs="宋体"/>
                <w:color w:val="auto"/>
                <w:spacing w:val="-16"/>
                <w:sz w:val="24"/>
                <w:szCs w:val="24"/>
                <w:lang w:eastAsia="zh-CN"/>
              </w:rPr>
              <w:t>；</w:t>
            </w:r>
          </w:p>
          <w:p w14:paraId="69A1F148">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3）对开标的投诉以开标时 间为准</w:t>
            </w:r>
            <w:r>
              <w:rPr>
                <w:rFonts w:hint="eastAsia" w:ascii="宋体" w:hAnsi="宋体" w:eastAsia="宋体" w:cs="宋体"/>
                <w:color w:val="auto"/>
                <w:spacing w:val="-16"/>
                <w:sz w:val="24"/>
                <w:szCs w:val="24"/>
                <w:lang w:eastAsia="zh-CN"/>
              </w:rPr>
              <w:t>；</w:t>
            </w:r>
          </w:p>
          <w:p w14:paraId="25101A1C">
            <w:pPr>
              <w:pStyle w:val="21"/>
              <w:spacing w:before="30" w:line="233" w:lineRule="auto"/>
              <w:ind w:left="31" w:leftChars="0" w:right="241" w:rightChars="0" w:firstLine="14" w:firstLineChars="0"/>
              <w:rPr>
                <w:rFonts w:hint="eastAsia" w:ascii="宋体" w:hAnsi="宋体" w:eastAsia="宋体" w:cs="宋体"/>
                <w:color w:val="auto"/>
                <w:spacing w:val="3"/>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 xml:space="preserve">4）对评标结果的投诉以中标候选人公示期的 </w:t>
            </w:r>
            <w:r>
              <w:rPr>
                <w:rFonts w:hint="eastAsia" w:ascii="宋体" w:hAnsi="宋体" w:eastAsia="宋体" w:cs="宋体"/>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rFonts w:hint="eastAsia" w:ascii="宋体" w:hAnsi="宋体" w:eastAsia="宋体" w:cs="宋体"/>
                <w:color w:val="auto"/>
              </w:rPr>
            </w:pPr>
          </w:p>
          <w:p w14:paraId="67E55FB6">
            <w:pPr>
              <w:spacing w:line="275" w:lineRule="auto"/>
              <w:rPr>
                <w:rFonts w:hint="eastAsia" w:ascii="宋体" w:hAnsi="宋体" w:eastAsia="宋体" w:cs="宋体"/>
                <w:color w:val="auto"/>
              </w:rPr>
            </w:pPr>
          </w:p>
          <w:p w14:paraId="314F1790">
            <w:pPr>
              <w:spacing w:line="275" w:lineRule="auto"/>
              <w:rPr>
                <w:rFonts w:hint="eastAsia" w:ascii="宋体" w:hAnsi="宋体" w:eastAsia="宋体" w:cs="宋体"/>
                <w:color w:val="auto"/>
              </w:rPr>
            </w:pPr>
          </w:p>
          <w:p w14:paraId="7FD7BD86">
            <w:pPr>
              <w:spacing w:line="276" w:lineRule="auto"/>
              <w:rPr>
                <w:rFonts w:hint="eastAsia" w:ascii="宋体" w:hAnsi="宋体" w:eastAsia="宋体" w:cs="宋体"/>
                <w:color w:val="auto"/>
              </w:rPr>
            </w:pPr>
          </w:p>
          <w:p w14:paraId="2CC649C6">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10.3</w:t>
            </w:r>
          </w:p>
        </w:tc>
        <w:tc>
          <w:tcPr>
            <w:tcW w:w="1305" w:type="dxa"/>
            <w:vAlign w:val="top"/>
          </w:tcPr>
          <w:p w14:paraId="12DAE250">
            <w:pPr>
              <w:spacing w:line="263" w:lineRule="auto"/>
              <w:rPr>
                <w:rFonts w:hint="eastAsia" w:ascii="宋体" w:hAnsi="宋体" w:eastAsia="宋体" w:cs="宋体"/>
                <w:color w:val="auto"/>
              </w:rPr>
            </w:pPr>
          </w:p>
          <w:p w14:paraId="7DC03EE0">
            <w:pPr>
              <w:spacing w:line="263" w:lineRule="auto"/>
              <w:rPr>
                <w:rFonts w:hint="eastAsia" w:ascii="宋体" w:hAnsi="宋体" w:eastAsia="宋体" w:cs="宋体"/>
                <w:color w:val="auto"/>
              </w:rPr>
            </w:pPr>
          </w:p>
          <w:p w14:paraId="0949BC01">
            <w:pPr>
              <w:spacing w:line="263" w:lineRule="auto"/>
              <w:rPr>
                <w:rFonts w:hint="eastAsia" w:ascii="宋体" w:hAnsi="宋体" w:eastAsia="宋体" w:cs="宋体"/>
                <w:color w:val="auto"/>
              </w:rPr>
            </w:pPr>
          </w:p>
          <w:p w14:paraId="1B759FBB">
            <w:pPr>
              <w:spacing w:line="263" w:lineRule="auto"/>
              <w:rPr>
                <w:rFonts w:hint="eastAsia" w:ascii="宋体" w:hAnsi="宋体" w:eastAsia="宋体" w:cs="宋体"/>
                <w:color w:val="auto"/>
              </w:rPr>
            </w:pPr>
          </w:p>
          <w:p w14:paraId="4193BC2B">
            <w:pPr>
              <w:pStyle w:val="21"/>
              <w:spacing w:before="78" w:line="219" w:lineRule="auto"/>
              <w:ind w:left="38" w:leftChars="0"/>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定标前核查</w:t>
            </w:r>
          </w:p>
        </w:tc>
        <w:tc>
          <w:tcPr>
            <w:tcW w:w="7121" w:type="dxa"/>
            <w:vAlign w:val="top"/>
          </w:tcPr>
          <w:p w14:paraId="704B830E">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1.招标人定标前，将组织:</w:t>
            </w:r>
          </w:p>
          <w:p w14:paraId="56C78C53">
            <w:pPr>
              <w:pStyle w:val="21"/>
              <w:spacing w:before="27" w:line="226" w:lineRule="auto"/>
              <w:ind w:left="22" w:right="55" w:firstLine="23"/>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（1）核验《安全生产许可证》和有效的安全生产考核合</w:t>
            </w:r>
            <w:r>
              <w:rPr>
                <w:rFonts w:hint="eastAsia" w:ascii="宋体" w:hAnsi="宋体" w:eastAsia="宋体" w:cs="宋体"/>
                <w:color w:val="auto"/>
                <w:spacing w:val="-8"/>
                <w:sz w:val="24"/>
                <w:szCs w:val="24"/>
                <w:lang w:eastAsia="zh-CN"/>
              </w:rPr>
              <w:t>格证书；</w:t>
            </w:r>
            <w:r>
              <w:rPr>
                <w:rFonts w:hint="eastAsia" w:ascii="宋体" w:hAnsi="宋体" w:eastAsia="宋体" w:cs="宋体"/>
                <w:i/>
                <w:iCs/>
                <w:color w:val="auto"/>
                <w:spacing w:val="-8"/>
                <w:sz w:val="25"/>
                <w:szCs w:val="25"/>
                <w:lang w:eastAsia="zh-CN"/>
              </w:rPr>
              <w:t>“浙江省建筑市场监管公共服务系统”上最新资</w:t>
            </w:r>
            <w:r>
              <w:rPr>
                <w:rFonts w:hint="eastAsia" w:ascii="宋体" w:hAnsi="宋体" w:eastAsia="宋体" w:cs="宋体"/>
                <w:i/>
                <w:iCs/>
                <w:color w:val="auto"/>
                <w:spacing w:val="-6"/>
                <w:sz w:val="25"/>
                <w:szCs w:val="25"/>
                <w:lang w:eastAsia="zh-CN"/>
              </w:rPr>
              <w:t>质动态核查结果处于“合格”状态。</w:t>
            </w:r>
          </w:p>
          <w:p w14:paraId="13B0CF7A">
            <w:pPr>
              <w:pStyle w:val="21"/>
              <w:spacing w:before="24" w:line="229" w:lineRule="auto"/>
              <w:ind w:left="39" w:right="241" w:firstLine="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（2）查询拟中标人及拟派项目负责人等是否符合招标公</w:t>
            </w:r>
            <w:r>
              <w:rPr>
                <w:rFonts w:hint="eastAsia" w:ascii="宋体" w:hAnsi="宋体" w:eastAsia="宋体" w:cs="宋体"/>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□（3）面向中小企业招标的，核验中标候选人的中小企</w:t>
            </w:r>
            <w:r>
              <w:rPr>
                <w:rFonts w:hint="eastAsia" w:ascii="宋体" w:hAnsi="宋体" w:eastAsia="宋体" w:cs="宋体"/>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rFonts w:hint="eastAsia" w:ascii="宋体" w:hAnsi="宋体" w:eastAsia="宋体" w:cs="宋体"/>
                <w:color w:val="auto"/>
                <w:lang w:eastAsia="zh-CN"/>
              </w:rPr>
            </w:pPr>
          </w:p>
          <w:p w14:paraId="327846F0">
            <w:pPr>
              <w:spacing w:line="249" w:lineRule="auto"/>
              <w:rPr>
                <w:rFonts w:hint="eastAsia" w:ascii="宋体" w:hAnsi="宋体" w:eastAsia="宋体" w:cs="宋体"/>
                <w:color w:val="auto"/>
                <w:lang w:eastAsia="zh-CN"/>
              </w:rPr>
            </w:pPr>
          </w:p>
          <w:p w14:paraId="3CF6734E">
            <w:pPr>
              <w:spacing w:line="249" w:lineRule="auto"/>
              <w:rPr>
                <w:rFonts w:hint="eastAsia" w:ascii="宋体" w:hAnsi="宋体" w:eastAsia="宋体" w:cs="宋体"/>
                <w:color w:val="auto"/>
                <w:lang w:eastAsia="zh-CN"/>
              </w:rPr>
            </w:pPr>
          </w:p>
          <w:p w14:paraId="1E78B5A7">
            <w:pPr>
              <w:spacing w:line="249" w:lineRule="auto"/>
              <w:rPr>
                <w:rFonts w:hint="eastAsia" w:ascii="宋体" w:hAnsi="宋体" w:eastAsia="宋体" w:cs="宋体"/>
                <w:color w:val="auto"/>
                <w:lang w:eastAsia="zh-CN"/>
              </w:rPr>
            </w:pPr>
          </w:p>
          <w:p w14:paraId="3BA98629">
            <w:pPr>
              <w:spacing w:line="249" w:lineRule="auto"/>
              <w:rPr>
                <w:rFonts w:hint="eastAsia" w:ascii="宋体" w:hAnsi="宋体" w:eastAsia="宋体" w:cs="宋体"/>
                <w:color w:val="auto"/>
                <w:lang w:eastAsia="zh-CN"/>
              </w:rPr>
            </w:pPr>
          </w:p>
          <w:p w14:paraId="08FD4FB9">
            <w:pPr>
              <w:spacing w:line="249" w:lineRule="auto"/>
              <w:rPr>
                <w:rFonts w:hint="eastAsia" w:ascii="宋体" w:hAnsi="宋体" w:eastAsia="宋体" w:cs="宋体"/>
                <w:color w:val="auto"/>
                <w:lang w:eastAsia="zh-CN"/>
              </w:rPr>
            </w:pPr>
          </w:p>
          <w:p w14:paraId="17E3D672">
            <w:pPr>
              <w:spacing w:line="249" w:lineRule="auto"/>
              <w:rPr>
                <w:rFonts w:hint="eastAsia" w:ascii="宋体" w:hAnsi="宋体" w:eastAsia="宋体" w:cs="宋体"/>
                <w:color w:val="auto"/>
                <w:lang w:eastAsia="zh-CN"/>
              </w:rPr>
            </w:pPr>
          </w:p>
          <w:p w14:paraId="00DFF750">
            <w:pPr>
              <w:spacing w:line="249" w:lineRule="auto"/>
              <w:rPr>
                <w:rFonts w:hint="eastAsia" w:ascii="宋体" w:hAnsi="宋体" w:eastAsia="宋体" w:cs="宋体"/>
                <w:color w:val="auto"/>
                <w:lang w:eastAsia="zh-CN"/>
              </w:rPr>
            </w:pPr>
          </w:p>
          <w:p w14:paraId="25A498C3">
            <w:pPr>
              <w:spacing w:line="249" w:lineRule="auto"/>
              <w:rPr>
                <w:rFonts w:hint="eastAsia" w:ascii="宋体" w:hAnsi="宋体" w:eastAsia="宋体" w:cs="宋体"/>
                <w:color w:val="auto"/>
                <w:lang w:eastAsia="zh-CN"/>
              </w:rPr>
            </w:pPr>
          </w:p>
          <w:p w14:paraId="567B0A3C">
            <w:pPr>
              <w:spacing w:line="249" w:lineRule="auto"/>
              <w:rPr>
                <w:rFonts w:hint="eastAsia" w:ascii="宋体" w:hAnsi="宋体" w:eastAsia="宋体" w:cs="宋体"/>
                <w:color w:val="auto"/>
                <w:lang w:eastAsia="zh-CN"/>
              </w:rPr>
            </w:pPr>
          </w:p>
          <w:p w14:paraId="78298D27">
            <w:pPr>
              <w:spacing w:line="249" w:lineRule="auto"/>
              <w:rPr>
                <w:rFonts w:hint="eastAsia" w:ascii="宋体" w:hAnsi="宋体" w:eastAsia="宋体" w:cs="宋体"/>
                <w:color w:val="auto"/>
                <w:lang w:eastAsia="zh-CN"/>
              </w:rPr>
            </w:pPr>
          </w:p>
          <w:p w14:paraId="454BA54C">
            <w:pPr>
              <w:spacing w:line="249" w:lineRule="auto"/>
              <w:rPr>
                <w:rFonts w:hint="eastAsia" w:ascii="宋体" w:hAnsi="宋体" w:eastAsia="宋体" w:cs="宋体"/>
                <w:color w:val="auto"/>
                <w:lang w:eastAsia="zh-CN"/>
              </w:rPr>
            </w:pPr>
          </w:p>
          <w:p w14:paraId="1955261E">
            <w:pPr>
              <w:spacing w:line="249" w:lineRule="auto"/>
              <w:rPr>
                <w:rFonts w:hint="eastAsia" w:ascii="宋体" w:hAnsi="宋体" w:eastAsia="宋体" w:cs="宋体"/>
                <w:color w:val="auto"/>
                <w:lang w:eastAsia="zh-CN"/>
              </w:rPr>
            </w:pPr>
          </w:p>
          <w:p w14:paraId="0F80FEB5">
            <w:pPr>
              <w:spacing w:line="250" w:lineRule="auto"/>
              <w:rPr>
                <w:rFonts w:hint="eastAsia" w:ascii="宋体" w:hAnsi="宋体" w:eastAsia="宋体" w:cs="宋体"/>
                <w:color w:val="auto"/>
                <w:lang w:eastAsia="zh-CN"/>
              </w:rPr>
            </w:pPr>
          </w:p>
          <w:p w14:paraId="7A37E291">
            <w:pPr>
              <w:spacing w:line="250" w:lineRule="auto"/>
              <w:rPr>
                <w:rFonts w:hint="eastAsia" w:ascii="宋体" w:hAnsi="宋体" w:eastAsia="宋体" w:cs="宋体"/>
                <w:color w:val="auto"/>
                <w:lang w:eastAsia="zh-CN"/>
              </w:rPr>
            </w:pPr>
          </w:p>
          <w:p w14:paraId="7401FAA0">
            <w:pPr>
              <w:spacing w:line="250" w:lineRule="auto"/>
              <w:rPr>
                <w:rFonts w:hint="eastAsia" w:ascii="宋体" w:hAnsi="宋体" w:eastAsia="宋体" w:cs="宋体"/>
                <w:color w:val="auto"/>
                <w:lang w:eastAsia="zh-CN"/>
              </w:rPr>
            </w:pPr>
          </w:p>
          <w:p w14:paraId="28394F35">
            <w:pPr>
              <w:spacing w:line="250" w:lineRule="auto"/>
              <w:rPr>
                <w:rFonts w:hint="eastAsia" w:ascii="宋体" w:hAnsi="宋体" w:eastAsia="宋体" w:cs="宋体"/>
                <w:color w:val="auto"/>
                <w:lang w:eastAsia="zh-CN"/>
              </w:rPr>
            </w:pPr>
          </w:p>
          <w:p w14:paraId="0BECB4FE">
            <w:pPr>
              <w:spacing w:line="250" w:lineRule="auto"/>
              <w:rPr>
                <w:rFonts w:hint="eastAsia" w:ascii="宋体" w:hAnsi="宋体" w:eastAsia="宋体" w:cs="宋体"/>
                <w:color w:val="auto"/>
                <w:lang w:eastAsia="zh-CN"/>
              </w:rPr>
            </w:pPr>
          </w:p>
          <w:p w14:paraId="75B5E25E">
            <w:pPr>
              <w:spacing w:line="250" w:lineRule="auto"/>
              <w:rPr>
                <w:rFonts w:hint="eastAsia" w:ascii="宋体" w:hAnsi="宋体" w:eastAsia="宋体" w:cs="宋体"/>
                <w:color w:val="auto"/>
                <w:lang w:eastAsia="zh-CN"/>
              </w:rPr>
            </w:pPr>
          </w:p>
          <w:p w14:paraId="2BF281AF">
            <w:pPr>
              <w:spacing w:line="250" w:lineRule="auto"/>
              <w:rPr>
                <w:rFonts w:hint="eastAsia" w:ascii="宋体" w:hAnsi="宋体" w:eastAsia="宋体" w:cs="宋体"/>
                <w:color w:val="auto"/>
                <w:lang w:eastAsia="zh-CN"/>
              </w:rPr>
            </w:pPr>
          </w:p>
          <w:p w14:paraId="521CA2C1">
            <w:pPr>
              <w:spacing w:line="250" w:lineRule="auto"/>
              <w:rPr>
                <w:rFonts w:hint="eastAsia" w:ascii="宋体" w:hAnsi="宋体" w:eastAsia="宋体" w:cs="宋体"/>
                <w:color w:val="auto"/>
                <w:lang w:eastAsia="zh-CN"/>
              </w:rPr>
            </w:pPr>
          </w:p>
          <w:p w14:paraId="01814618">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10.4</w:t>
            </w:r>
          </w:p>
        </w:tc>
        <w:tc>
          <w:tcPr>
            <w:tcW w:w="1305" w:type="dxa"/>
            <w:vAlign w:val="top"/>
          </w:tcPr>
          <w:p w14:paraId="5622C01C">
            <w:pPr>
              <w:spacing w:line="251" w:lineRule="auto"/>
              <w:rPr>
                <w:rFonts w:hint="eastAsia" w:ascii="宋体" w:hAnsi="宋体" w:eastAsia="宋体" w:cs="宋体"/>
                <w:color w:val="auto"/>
                <w:lang w:eastAsia="zh-CN"/>
              </w:rPr>
            </w:pPr>
          </w:p>
          <w:p w14:paraId="615A73C5">
            <w:pPr>
              <w:spacing w:line="251" w:lineRule="auto"/>
              <w:rPr>
                <w:rFonts w:hint="eastAsia" w:ascii="宋体" w:hAnsi="宋体" w:eastAsia="宋体" w:cs="宋体"/>
                <w:color w:val="auto"/>
                <w:lang w:eastAsia="zh-CN"/>
              </w:rPr>
            </w:pPr>
          </w:p>
          <w:p w14:paraId="7828D725">
            <w:pPr>
              <w:spacing w:line="251" w:lineRule="auto"/>
              <w:rPr>
                <w:rFonts w:hint="eastAsia" w:ascii="宋体" w:hAnsi="宋体" w:eastAsia="宋体" w:cs="宋体"/>
                <w:color w:val="auto"/>
                <w:lang w:eastAsia="zh-CN"/>
              </w:rPr>
            </w:pPr>
          </w:p>
          <w:p w14:paraId="6A149640">
            <w:pPr>
              <w:spacing w:line="251" w:lineRule="auto"/>
              <w:rPr>
                <w:rFonts w:hint="eastAsia" w:ascii="宋体" w:hAnsi="宋体" w:eastAsia="宋体" w:cs="宋体"/>
                <w:color w:val="auto"/>
                <w:lang w:eastAsia="zh-CN"/>
              </w:rPr>
            </w:pPr>
          </w:p>
          <w:p w14:paraId="24E07B77">
            <w:pPr>
              <w:spacing w:line="251" w:lineRule="auto"/>
              <w:rPr>
                <w:rFonts w:hint="eastAsia" w:ascii="宋体" w:hAnsi="宋体" w:eastAsia="宋体" w:cs="宋体"/>
                <w:color w:val="auto"/>
                <w:lang w:eastAsia="zh-CN"/>
              </w:rPr>
            </w:pPr>
          </w:p>
          <w:p w14:paraId="7FE4A3C4">
            <w:pPr>
              <w:spacing w:line="251" w:lineRule="auto"/>
              <w:rPr>
                <w:rFonts w:hint="eastAsia" w:ascii="宋体" w:hAnsi="宋体" w:eastAsia="宋体" w:cs="宋体"/>
                <w:color w:val="auto"/>
                <w:lang w:eastAsia="zh-CN"/>
              </w:rPr>
            </w:pPr>
          </w:p>
          <w:p w14:paraId="2A78C4D8">
            <w:pPr>
              <w:spacing w:line="251" w:lineRule="auto"/>
              <w:rPr>
                <w:rFonts w:hint="eastAsia" w:ascii="宋体" w:hAnsi="宋体" w:eastAsia="宋体" w:cs="宋体"/>
                <w:color w:val="auto"/>
                <w:lang w:eastAsia="zh-CN"/>
              </w:rPr>
            </w:pPr>
          </w:p>
          <w:p w14:paraId="4CC66320">
            <w:pPr>
              <w:spacing w:line="252" w:lineRule="auto"/>
              <w:rPr>
                <w:rFonts w:hint="eastAsia" w:ascii="宋体" w:hAnsi="宋体" w:eastAsia="宋体" w:cs="宋体"/>
                <w:color w:val="auto"/>
                <w:lang w:eastAsia="zh-CN"/>
              </w:rPr>
            </w:pPr>
          </w:p>
          <w:p w14:paraId="6EB40E6B">
            <w:pPr>
              <w:spacing w:line="252" w:lineRule="auto"/>
              <w:rPr>
                <w:rFonts w:hint="eastAsia" w:ascii="宋体" w:hAnsi="宋体" w:eastAsia="宋体" w:cs="宋体"/>
                <w:color w:val="auto"/>
                <w:lang w:eastAsia="zh-CN"/>
              </w:rPr>
            </w:pPr>
          </w:p>
          <w:p w14:paraId="0427CC95">
            <w:pPr>
              <w:spacing w:line="252" w:lineRule="auto"/>
              <w:rPr>
                <w:rFonts w:hint="eastAsia" w:ascii="宋体" w:hAnsi="宋体" w:eastAsia="宋体" w:cs="宋体"/>
                <w:color w:val="auto"/>
                <w:lang w:eastAsia="zh-CN"/>
              </w:rPr>
            </w:pPr>
          </w:p>
          <w:p w14:paraId="4F7E888E">
            <w:pPr>
              <w:spacing w:line="252" w:lineRule="auto"/>
              <w:rPr>
                <w:rFonts w:hint="eastAsia" w:ascii="宋体" w:hAnsi="宋体" w:eastAsia="宋体" w:cs="宋体"/>
                <w:color w:val="auto"/>
                <w:lang w:eastAsia="zh-CN"/>
              </w:rPr>
            </w:pPr>
          </w:p>
          <w:p w14:paraId="35922295">
            <w:pPr>
              <w:spacing w:line="252" w:lineRule="auto"/>
              <w:rPr>
                <w:rFonts w:hint="eastAsia" w:ascii="宋体" w:hAnsi="宋体" w:eastAsia="宋体" w:cs="宋体"/>
                <w:color w:val="auto"/>
                <w:lang w:eastAsia="zh-CN"/>
              </w:rPr>
            </w:pPr>
          </w:p>
          <w:p w14:paraId="2D25A5D7">
            <w:pPr>
              <w:spacing w:line="252" w:lineRule="auto"/>
              <w:rPr>
                <w:rFonts w:hint="eastAsia" w:ascii="宋体" w:hAnsi="宋体" w:eastAsia="宋体" w:cs="宋体"/>
                <w:color w:val="auto"/>
                <w:lang w:eastAsia="zh-CN"/>
              </w:rPr>
            </w:pPr>
          </w:p>
          <w:p w14:paraId="2C99D5B0">
            <w:pPr>
              <w:spacing w:line="252" w:lineRule="auto"/>
              <w:rPr>
                <w:rFonts w:hint="eastAsia" w:ascii="宋体" w:hAnsi="宋体" w:eastAsia="宋体" w:cs="宋体"/>
                <w:color w:val="auto"/>
                <w:lang w:eastAsia="zh-CN"/>
              </w:rPr>
            </w:pPr>
          </w:p>
          <w:p w14:paraId="39DBAB08">
            <w:pPr>
              <w:spacing w:line="252" w:lineRule="auto"/>
              <w:rPr>
                <w:rFonts w:hint="eastAsia" w:ascii="宋体" w:hAnsi="宋体" w:eastAsia="宋体" w:cs="宋体"/>
                <w:color w:val="auto"/>
                <w:lang w:eastAsia="zh-CN"/>
              </w:rPr>
            </w:pPr>
          </w:p>
          <w:p w14:paraId="374520D4">
            <w:pPr>
              <w:spacing w:line="252" w:lineRule="auto"/>
              <w:rPr>
                <w:rFonts w:hint="eastAsia" w:ascii="宋体" w:hAnsi="宋体" w:eastAsia="宋体" w:cs="宋体"/>
                <w:color w:val="auto"/>
                <w:lang w:eastAsia="zh-CN"/>
              </w:rPr>
            </w:pPr>
          </w:p>
          <w:p w14:paraId="5DCB4FBB">
            <w:pPr>
              <w:spacing w:line="252" w:lineRule="auto"/>
              <w:rPr>
                <w:rFonts w:hint="eastAsia" w:ascii="宋体" w:hAnsi="宋体" w:eastAsia="宋体" w:cs="宋体"/>
                <w:color w:val="auto"/>
                <w:lang w:eastAsia="zh-CN"/>
              </w:rPr>
            </w:pPr>
          </w:p>
          <w:p w14:paraId="1087F9B5">
            <w:pPr>
              <w:spacing w:line="252" w:lineRule="auto"/>
              <w:rPr>
                <w:rFonts w:hint="eastAsia" w:ascii="宋体" w:hAnsi="宋体" w:eastAsia="宋体" w:cs="宋体"/>
                <w:color w:val="auto"/>
                <w:lang w:eastAsia="zh-CN"/>
              </w:rPr>
            </w:pPr>
          </w:p>
          <w:p w14:paraId="417E2766">
            <w:pPr>
              <w:spacing w:line="252" w:lineRule="auto"/>
              <w:rPr>
                <w:rFonts w:hint="eastAsia" w:ascii="宋体" w:hAnsi="宋体" w:eastAsia="宋体" w:cs="宋体"/>
                <w:color w:val="auto"/>
                <w:lang w:eastAsia="zh-CN"/>
              </w:rPr>
            </w:pPr>
          </w:p>
          <w:p w14:paraId="2F39D17B">
            <w:pPr>
              <w:spacing w:line="252" w:lineRule="auto"/>
              <w:rPr>
                <w:rFonts w:hint="eastAsia" w:ascii="宋体" w:hAnsi="宋体" w:eastAsia="宋体" w:cs="宋体"/>
                <w:color w:val="auto"/>
                <w:lang w:eastAsia="zh-CN"/>
              </w:rPr>
            </w:pPr>
          </w:p>
          <w:p w14:paraId="6954EB2D">
            <w:pPr>
              <w:pStyle w:val="21"/>
              <w:spacing w:before="78" w:line="229" w:lineRule="auto"/>
              <w:ind w:left="49" w:leftChars="0" w:right="44" w:righ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1.对项目负责人“有在建合同工程”的认定标准：</w:t>
            </w:r>
          </w:p>
          <w:p w14:paraId="5E4B2F71">
            <w:pPr>
              <w:pStyle w:val="21"/>
              <w:spacing w:before="27" w:line="231" w:lineRule="auto"/>
              <w:ind w:left="79" w:right="27" w:hanging="3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（1）拟派项目负责人以注册建造师身份承接工程建设项</w:t>
            </w:r>
            <w:r>
              <w:rPr>
                <w:rFonts w:hint="eastAsia" w:ascii="宋体" w:hAnsi="宋体" w:eastAsia="宋体" w:cs="宋体"/>
                <w:color w:val="auto"/>
                <w:spacing w:val="-19"/>
                <w:sz w:val="24"/>
                <w:szCs w:val="24"/>
                <w:lang w:eastAsia="zh-CN"/>
              </w:rPr>
              <w:t>目的。</w:t>
            </w:r>
          </w:p>
          <w:p w14:paraId="7324CE65">
            <w:pPr>
              <w:pStyle w:val="21"/>
              <w:spacing w:before="22" w:line="233" w:lineRule="auto"/>
              <w:ind w:left="32" w:right="27" w:firstLine="13"/>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（2）拟派项目负责人在投标截止时间尚有在中华人民共</w:t>
            </w:r>
            <w:r>
              <w:rPr>
                <w:rFonts w:hint="eastAsia" w:ascii="宋体" w:hAnsi="宋体" w:eastAsia="宋体" w:cs="宋体"/>
                <w:color w:val="auto"/>
                <w:spacing w:val="3"/>
                <w:sz w:val="24"/>
                <w:szCs w:val="24"/>
                <w:lang w:eastAsia="zh-CN"/>
              </w:rPr>
              <w:t>和国境内其他在建合同工程建设项目中担任项目负责人的</w:t>
            </w:r>
            <w:r>
              <w:rPr>
                <w:rFonts w:hint="eastAsia" w:ascii="宋体" w:hAnsi="宋体" w:eastAsia="宋体" w:cs="宋体"/>
                <w:color w:val="auto"/>
                <w:spacing w:val="-1"/>
                <w:sz w:val="24"/>
                <w:szCs w:val="24"/>
                <w:lang w:eastAsia="zh-CN"/>
              </w:rPr>
              <w:t>情形为“有在建合同工程”。</w:t>
            </w:r>
          </w:p>
          <w:p w14:paraId="3804ECE2">
            <w:pPr>
              <w:pStyle w:val="21"/>
              <w:spacing w:before="25"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（3）在建合同工程的时间界定：在建合同工程的开始时</w:t>
            </w:r>
            <w:r>
              <w:rPr>
                <w:rFonts w:hint="eastAsia" w:ascii="宋体" w:hAnsi="宋体" w:eastAsia="宋体" w:cs="宋体"/>
                <w:color w:val="auto"/>
                <w:spacing w:val="3"/>
                <w:sz w:val="24"/>
                <w:szCs w:val="24"/>
                <w:lang w:eastAsia="zh-CN"/>
              </w:rPr>
              <w:t>间为合同工程中标通知书发出日期，或者不通过招标方式的则以合同签订日期为开始时间，结束时间为该合同工程</w:t>
            </w:r>
            <w:r>
              <w:rPr>
                <w:rFonts w:hint="eastAsia" w:ascii="宋体" w:hAnsi="宋体" w:eastAsia="宋体" w:cs="宋体"/>
                <w:color w:val="auto"/>
                <w:spacing w:val="-1"/>
                <w:sz w:val="24"/>
                <w:szCs w:val="24"/>
                <w:lang w:eastAsia="zh-CN"/>
              </w:rPr>
              <w:t>验收合格或合同解除日期）。</w:t>
            </w:r>
          </w:p>
          <w:p w14:paraId="74495770">
            <w:pPr>
              <w:pStyle w:val="21"/>
              <w:spacing w:before="28" w:line="219" w:lineRule="auto"/>
              <w:ind w:left="5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以下情形视为“有在建合同工程”：</w:t>
            </w:r>
          </w:p>
          <w:p w14:paraId="46AAE345">
            <w:pPr>
              <w:pStyle w:val="21"/>
              <w:spacing w:before="27" w:line="232"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拟派项目负责人在投标截止期前承接的原项目（中标通知书或合同协议书中载明项目负责人的项目）中发生项目负</w:t>
            </w:r>
            <w:r>
              <w:rPr>
                <w:rFonts w:hint="eastAsia" w:ascii="宋体" w:hAnsi="宋体" w:eastAsia="宋体" w:cs="宋体"/>
                <w:color w:val="auto"/>
                <w:spacing w:val="13"/>
                <w:sz w:val="24"/>
                <w:szCs w:val="24"/>
                <w:lang w:eastAsia="zh-CN"/>
              </w:rPr>
              <w:t>责人变更的，并在投标截止时间前未通过工程竣工验收</w:t>
            </w:r>
            <w:r>
              <w:rPr>
                <w:rFonts w:hint="eastAsia" w:ascii="宋体" w:hAnsi="宋体" w:eastAsia="宋体" w:cs="宋体"/>
                <w:color w:val="auto"/>
                <w:spacing w:val="-8"/>
                <w:sz w:val="24"/>
                <w:szCs w:val="24"/>
                <w:lang w:eastAsia="zh-CN"/>
              </w:rPr>
              <w:t>的，视为“有在建合同工程”。</w:t>
            </w:r>
            <w:r>
              <w:rPr>
                <w:rFonts w:hint="eastAsia" w:ascii="宋体" w:hAnsi="宋体" w:eastAsia="宋体" w:cs="宋体"/>
                <w:color w:val="auto"/>
                <w:spacing w:val="-2"/>
                <w:sz w:val="24"/>
                <w:szCs w:val="24"/>
                <w:lang w:eastAsia="zh-CN"/>
              </w:rPr>
              <w:t>发生下列情形之一的除外：</w:t>
            </w:r>
          </w:p>
          <w:p w14:paraId="55F97D22">
            <w:pPr>
              <w:pStyle w:val="21"/>
              <w:spacing w:before="37" w:line="264" w:lineRule="auto"/>
              <w:ind w:left="37" w:right="27" w:firstLine="47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a.原承接的项目与本工程属于同一工程相邻分段发包</w:t>
            </w:r>
            <w:r>
              <w:rPr>
                <w:rFonts w:hint="eastAsia" w:ascii="宋体" w:hAnsi="宋体" w:eastAsia="宋体" w:cs="宋体"/>
                <w:color w:val="auto"/>
                <w:spacing w:val="-2"/>
                <w:sz w:val="24"/>
                <w:szCs w:val="24"/>
                <w:lang w:eastAsia="zh-CN"/>
              </w:rPr>
              <w:t>或分期施工的；</w:t>
            </w:r>
          </w:p>
          <w:p w14:paraId="010BD6A9">
            <w:pPr>
              <w:pStyle w:val="21"/>
              <w:spacing w:before="33" w:line="264" w:lineRule="auto"/>
              <w:ind w:left="45" w:right="27" w:firstLine="46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b.因非承包方原因致使工程项目停工超过120天</w:t>
            </w:r>
            <w:r>
              <w:rPr>
                <w:rFonts w:hint="eastAsia" w:ascii="宋体" w:hAnsi="宋体" w:eastAsia="宋体" w:cs="宋体"/>
                <w:color w:val="auto"/>
                <w:spacing w:val="-3"/>
                <w:sz w:val="24"/>
                <w:szCs w:val="24"/>
                <w:lang w:eastAsia="zh-CN"/>
              </w:rPr>
              <w:t>（含</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lang w:eastAsia="zh-CN"/>
              </w:rPr>
              <w:t>经原建设单位同意的；</w:t>
            </w:r>
          </w:p>
          <w:p w14:paraId="4AC853C4">
            <w:pPr>
              <w:pStyle w:val="21"/>
              <w:spacing w:before="34" w:line="263" w:lineRule="auto"/>
              <w:ind w:left="37" w:right="27" w:firstLine="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c.合同约定的工程已完工，承包方向建设单位提交竣</w:t>
            </w:r>
            <w:r>
              <w:rPr>
                <w:rFonts w:hint="eastAsia" w:ascii="宋体" w:hAnsi="宋体" w:eastAsia="宋体" w:cs="宋体"/>
                <w:color w:val="auto"/>
                <w:spacing w:val="-1"/>
                <w:sz w:val="24"/>
                <w:szCs w:val="24"/>
                <w:lang w:eastAsia="zh-CN"/>
              </w:rPr>
              <w:t>工报告时间已超过120天（含</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1"/>
                <w:sz w:val="24"/>
                <w:szCs w:val="24"/>
                <w:lang w:eastAsia="zh-CN"/>
              </w:rPr>
              <w:t>经原建设单位同意的。</w:t>
            </w:r>
          </w:p>
          <w:p w14:paraId="05AA11C2">
            <w:pPr>
              <w:pStyle w:val="21"/>
              <w:spacing w:before="35" w:line="268" w:lineRule="auto"/>
              <w:ind w:left="33" w:right="27" w:firstLine="482"/>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如发生以上a、b、c情形的，投标人应在投标文件中</w:t>
            </w:r>
            <w:r>
              <w:rPr>
                <w:rFonts w:hint="eastAsia" w:ascii="宋体" w:hAnsi="宋体" w:eastAsia="宋体" w:cs="宋体"/>
                <w:color w:val="auto"/>
                <w:spacing w:val="3"/>
                <w:sz w:val="24"/>
                <w:szCs w:val="24"/>
                <w:lang w:eastAsia="zh-CN"/>
              </w:rPr>
              <w:t>提交有关书面证明材料（以电子文档形式随资格标上传，</w:t>
            </w:r>
            <w:r>
              <w:rPr>
                <w:rFonts w:hint="eastAsia" w:ascii="宋体" w:hAnsi="宋体" w:eastAsia="宋体" w:cs="宋体"/>
                <w:color w:val="auto"/>
                <w:spacing w:val="2"/>
                <w:sz w:val="24"/>
                <w:szCs w:val="24"/>
                <w:lang w:eastAsia="zh-CN"/>
              </w:rPr>
              <w:t>招标文件提供证明格式的须按照该格式提交</w:t>
            </w: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2"/>
                <w:sz w:val="24"/>
                <w:szCs w:val="24"/>
                <w:lang w:eastAsia="zh-CN"/>
              </w:rPr>
              <w:t>投标截止</w:t>
            </w:r>
            <w:r>
              <w:rPr>
                <w:rFonts w:hint="eastAsia" w:ascii="宋体" w:hAnsi="宋体" w:eastAsia="宋体" w:cs="宋体"/>
                <w:color w:val="auto"/>
                <w:spacing w:val="-1"/>
                <w:sz w:val="24"/>
                <w:szCs w:val="24"/>
                <w:lang w:eastAsia="zh-CN"/>
              </w:rPr>
              <w:t>时间后提供的证明材料视为瞒报、漏报，将不予认可。</w:t>
            </w:r>
          </w:p>
          <w:p w14:paraId="386E4908">
            <w:pPr>
              <w:pStyle w:val="21"/>
              <w:spacing w:before="2" w:line="228" w:lineRule="auto"/>
              <w:ind w:left="35"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若是年度招标项目则以具体项目的承接作为是否已承接该</w:t>
            </w:r>
            <w:r>
              <w:rPr>
                <w:rFonts w:hint="eastAsia" w:ascii="宋体" w:hAnsi="宋体" w:eastAsia="宋体" w:cs="宋体"/>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ascii="宋体" w:hAnsi="宋体" w:eastAsia="宋体" w:cs="宋体"/>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rFonts w:hint="eastAsia" w:ascii="宋体" w:hAnsi="宋体" w:eastAsia="宋体" w:cs="宋体"/>
                <w:color w:val="auto"/>
                <w:lang w:eastAsia="zh-CN"/>
              </w:rPr>
            </w:pPr>
          </w:p>
          <w:p w14:paraId="720DE5AF">
            <w:pPr>
              <w:spacing w:line="251" w:lineRule="auto"/>
              <w:rPr>
                <w:rFonts w:hint="eastAsia" w:ascii="宋体" w:hAnsi="宋体" w:eastAsia="宋体" w:cs="宋体"/>
                <w:color w:val="auto"/>
                <w:lang w:eastAsia="zh-CN"/>
              </w:rPr>
            </w:pPr>
          </w:p>
          <w:p w14:paraId="6818F0F5">
            <w:pPr>
              <w:spacing w:line="251" w:lineRule="auto"/>
              <w:rPr>
                <w:rFonts w:hint="eastAsia" w:ascii="宋体" w:hAnsi="宋体" w:eastAsia="宋体" w:cs="宋体"/>
                <w:color w:val="auto"/>
                <w:lang w:eastAsia="zh-CN"/>
              </w:rPr>
            </w:pPr>
          </w:p>
          <w:p w14:paraId="56A3B787">
            <w:pPr>
              <w:spacing w:line="252" w:lineRule="auto"/>
              <w:rPr>
                <w:rFonts w:hint="eastAsia" w:ascii="宋体" w:hAnsi="宋体" w:eastAsia="宋体" w:cs="宋体"/>
                <w:color w:val="auto"/>
                <w:lang w:eastAsia="zh-CN"/>
              </w:rPr>
            </w:pPr>
          </w:p>
          <w:p w14:paraId="638CB786">
            <w:pPr>
              <w:spacing w:line="252" w:lineRule="auto"/>
              <w:rPr>
                <w:rFonts w:hint="eastAsia" w:ascii="宋体" w:hAnsi="宋体" w:eastAsia="宋体" w:cs="宋体"/>
                <w:color w:val="auto"/>
                <w:lang w:eastAsia="zh-CN"/>
              </w:rPr>
            </w:pPr>
          </w:p>
          <w:p w14:paraId="0CB1946F">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10.5</w:t>
            </w:r>
          </w:p>
        </w:tc>
        <w:tc>
          <w:tcPr>
            <w:tcW w:w="1305" w:type="dxa"/>
            <w:vAlign w:val="top"/>
          </w:tcPr>
          <w:p w14:paraId="1453A69F">
            <w:pPr>
              <w:spacing w:line="263" w:lineRule="auto"/>
              <w:rPr>
                <w:rFonts w:hint="eastAsia" w:ascii="宋体" w:hAnsi="宋体" w:eastAsia="宋体" w:cs="宋体"/>
                <w:color w:val="auto"/>
                <w:lang w:eastAsia="zh-CN"/>
              </w:rPr>
            </w:pPr>
          </w:p>
          <w:p w14:paraId="3111CAFD">
            <w:pPr>
              <w:spacing w:line="263" w:lineRule="auto"/>
              <w:rPr>
                <w:rFonts w:hint="eastAsia" w:ascii="宋体" w:hAnsi="宋体" w:eastAsia="宋体" w:cs="宋体"/>
                <w:color w:val="auto"/>
                <w:lang w:eastAsia="zh-CN"/>
              </w:rPr>
            </w:pPr>
          </w:p>
          <w:p w14:paraId="68D09097">
            <w:pPr>
              <w:spacing w:line="264" w:lineRule="auto"/>
              <w:rPr>
                <w:rFonts w:hint="eastAsia" w:ascii="宋体" w:hAnsi="宋体" w:eastAsia="宋体" w:cs="宋体"/>
                <w:color w:val="auto"/>
                <w:lang w:eastAsia="zh-CN"/>
              </w:rPr>
            </w:pPr>
          </w:p>
          <w:p w14:paraId="0C0BE43F">
            <w:pPr>
              <w:spacing w:line="264" w:lineRule="auto"/>
              <w:rPr>
                <w:rFonts w:hint="eastAsia" w:ascii="宋体" w:hAnsi="宋体" w:eastAsia="宋体" w:cs="宋体"/>
                <w:color w:val="auto"/>
                <w:lang w:eastAsia="zh-CN"/>
              </w:rPr>
            </w:pPr>
          </w:p>
          <w:p w14:paraId="5B249808">
            <w:pPr>
              <w:pStyle w:val="21"/>
              <w:spacing w:before="78" w:line="229" w:lineRule="auto"/>
              <w:ind w:left="48" w:leftChars="0" w:right="44" w:rightChars="0" w:firstLine="12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1.澄清回复时间不得超过在发出通知后</w:t>
            </w:r>
            <w:r>
              <w:rPr>
                <w:rFonts w:hint="eastAsia" w:ascii="宋体" w:hAnsi="宋体" w:eastAsia="宋体" w:cs="宋体"/>
                <w:color w:val="auto"/>
                <w:spacing w:val="1"/>
                <w:sz w:val="24"/>
                <w:szCs w:val="24"/>
                <w:u w:val="single"/>
                <w:lang w:val="en-US" w:eastAsia="zh-CN"/>
              </w:rPr>
              <w:t>30</w:t>
            </w:r>
            <w:r>
              <w:rPr>
                <w:rFonts w:hint="eastAsia" w:ascii="宋体" w:hAnsi="宋体" w:eastAsia="宋体" w:cs="宋体"/>
                <w:color w:val="auto"/>
                <w:spacing w:val="1"/>
                <w:sz w:val="24"/>
                <w:szCs w:val="24"/>
                <w:lang w:eastAsia="zh-CN"/>
              </w:rPr>
              <w:t xml:space="preserve">分钟，投标人逾 </w:t>
            </w:r>
            <w:r>
              <w:rPr>
                <w:rFonts w:hint="eastAsia" w:ascii="宋体" w:hAnsi="宋体" w:eastAsia="宋体" w:cs="宋体"/>
                <w:color w:val="auto"/>
                <w:spacing w:val="3"/>
                <w:sz w:val="24"/>
                <w:szCs w:val="24"/>
                <w:lang w:eastAsia="zh-CN"/>
              </w:rPr>
              <w:t>期或未按要求澄清回复的，将视为不予回复或确认，评标委员会有权否决其投标。投标人通讯不畅通，导致不能及</w:t>
            </w:r>
            <w:r>
              <w:rPr>
                <w:rFonts w:hint="eastAsia" w:ascii="宋体" w:hAnsi="宋体" w:eastAsia="宋体" w:cs="宋体"/>
                <w:color w:val="auto"/>
                <w:spacing w:val="-1"/>
                <w:sz w:val="24"/>
                <w:szCs w:val="24"/>
                <w:lang w:eastAsia="zh-CN"/>
              </w:rPr>
              <w:t>时联系的，视作为投标人不予回复或确认。</w:t>
            </w:r>
          </w:p>
          <w:p w14:paraId="740E7E98">
            <w:pPr>
              <w:pStyle w:val="21"/>
              <w:spacing w:before="25" w:line="233" w:lineRule="auto"/>
              <w:ind w:left="32" w:right="27" w:hanging="3"/>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2.评标委员会对投标人提交的澄清、说明或补正有疑问</w:t>
            </w:r>
            <w:r>
              <w:rPr>
                <w:rFonts w:hint="eastAsia" w:ascii="宋体" w:hAnsi="宋体" w:eastAsia="宋体" w:cs="宋体"/>
                <w:color w:val="auto"/>
                <w:spacing w:val="3"/>
                <w:sz w:val="24"/>
                <w:szCs w:val="24"/>
                <w:lang w:eastAsia="zh-CN"/>
              </w:rPr>
              <w:t>的，可以要求投标人进一步澄清、说明或补正，直至满足</w:t>
            </w:r>
            <w:r>
              <w:rPr>
                <w:rFonts w:hint="eastAsia" w:ascii="宋体" w:hAnsi="宋体" w:eastAsia="宋体" w:cs="宋体"/>
                <w:color w:val="auto"/>
                <w:spacing w:val="-1"/>
                <w:sz w:val="24"/>
                <w:szCs w:val="24"/>
                <w:lang w:eastAsia="zh-CN"/>
              </w:rPr>
              <w:t>评标委员会的要求。</w:t>
            </w:r>
          </w:p>
          <w:p w14:paraId="64654F74">
            <w:pPr>
              <w:pStyle w:val="21"/>
              <w:spacing w:before="25" w:line="227" w:lineRule="auto"/>
              <w:ind w:left="39" w:leftChars="0" w:right="30" w:rightChars="0" w:hanging="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5"/>
                <w:sz w:val="24"/>
                <w:szCs w:val="24"/>
                <w:lang w:eastAsia="zh-CN"/>
              </w:rPr>
              <w:t>3.投标人拒不按照要求对投标文件进行澄清、说明或者补</w:t>
            </w:r>
            <w:r>
              <w:rPr>
                <w:rFonts w:hint="eastAsia" w:ascii="宋体" w:hAnsi="宋体" w:eastAsia="宋体" w:cs="宋体"/>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8"/>
                <w:sz w:val="24"/>
                <w:szCs w:val="24"/>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highlight w:val="none"/>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2.</w:t>
            </w:r>
            <w:r>
              <w:rPr>
                <w:rFonts w:hint="eastAsia" w:ascii="宋体" w:hAnsi="宋体" w:eastAsia="宋体" w:cs="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 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546B111">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70C5320">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16E4C1FF">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（4）招标计划及内容：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rPr>
              <w:t>5.建筑工人实名制管理和经费保障要求：</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AB738B3">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w:t>
            </w:r>
            <w:r>
              <w:rPr>
                <w:rFonts w:hint="eastAsia" w:ascii="宋体" w:hAnsi="宋体" w:eastAsia="宋体" w:cs="宋体"/>
                <w:color w:val="auto"/>
                <w:sz w:val="24"/>
                <w:szCs w:val="24"/>
                <w:highlight w:val="none"/>
              </w:rPr>
              <w:t>价款结算方式</w:t>
            </w:r>
            <w:r>
              <w:rPr>
                <w:rFonts w:hint="eastAsia" w:ascii="宋体" w:hAnsi="宋体" w:eastAsia="宋体" w:cs="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施工过程分段结算：□房建工程分段节点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（如可按桩基工程、地下室工程、地上主体结构工程和装饰装修工程划分，或分专业、分单项等）；</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分段节点按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划分（节点划分：如道路工程、给排水燃气工程、隧道工程、河道护岸工程、综合管廊工程等</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w:t>
            </w:r>
            <w:r>
              <w:rPr>
                <w:rFonts w:hint="eastAsia" w:ascii="宋体" w:hAnsi="宋体" w:eastAsia="宋体" w:cs="宋体"/>
                <w:color w:val="auto"/>
                <w:spacing w:val="-7"/>
                <w:sz w:val="24"/>
                <w:szCs w:val="24"/>
                <w:highlight w:val="none"/>
              </w:rPr>
              <w:t>应当按规定向中标人提供工程款支付担保。</w:t>
            </w:r>
          </w:p>
          <w:p w14:paraId="3EE82604">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.实施BIM的内容：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2EBC0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rPr>
              <w:t>10</w:t>
            </w:r>
            <w:r>
              <w:rPr>
                <w:rFonts w:hint="eastAsia" w:ascii="宋体" w:hAnsi="宋体" w:eastAsia="宋体" w:cs="宋体"/>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11.创安全文明标准化工地等级要求：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12.本招标文件项目负责人一般情况下是指</w:t>
            </w:r>
            <w:r>
              <w:rPr>
                <w:rFonts w:hint="eastAsia" w:ascii="宋体" w:hAnsi="宋体" w:eastAsia="宋体" w:cs="宋体"/>
                <w:color w:val="auto"/>
                <w:sz w:val="24"/>
                <w:szCs w:val="24"/>
              </w:rPr>
              <w:t>项目经理</w:t>
            </w:r>
            <w:r>
              <w:rPr>
                <w:rFonts w:hint="eastAsia" w:ascii="宋体" w:hAnsi="宋体" w:eastAsia="宋体" w:cs="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idowControl/>
              <w:kinsoku w:val="0"/>
              <w:wordWrap/>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电子投标文件编制</w:t>
            </w:r>
          </w:p>
        </w:tc>
        <w:tc>
          <w:tcPr>
            <w:tcW w:w="7121" w:type="dxa"/>
            <w:shd w:val="clear" w:color="auto" w:fill="auto"/>
            <w:vAlign w:val="center"/>
          </w:tcPr>
          <w:p w14:paraId="2E765834">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eastAsia="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widowControl/>
              <w:kinsoku w:val="0"/>
              <w:wordWrap/>
              <w:overflowPunct w:val="0"/>
              <w:topLinePunct w:val="0"/>
              <w:autoSpaceDE w:val="0"/>
              <w:autoSpaceDN w:val="0"/>
              <w:bidi w:val="0"/>
              <w:adjustRightInd w:val="0"/>
              <w:snapToGrid/>
              <w:spacing w:line="288" w:lineRule="auto"/>
              <w:ind w:right="255"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中标后提交投标文件份数</w:t>
            </w:r>
          </w:p>
        </w:tc>
        <w:tc>
          <w:tcPr>
            <w:tcW w:w="7121" w:type="dxa"/>
            <w:shd w:val="clear" w:color="auto" w:fill="auto"/>
            <w:vAlign w:val="top"/>
          </w:tcPr>
          <w:p w14:paraId="44242370">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0" w:type="dxa"/>
            <w:shd w:val="clear" w:color="auto" w:fill="auto"/>
            <w:vAlign w:val="center"/>
          </w:tcPr>
          <w:p w14:paraId="17EE5962">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widowControl/>
              <w:kinsoku w:val="0"/>
              <w:wordWrap/>
              <w:overflowPunct w:val="0"/>
              <w:topLinePunct w:val="0"/>
              <w:autoSpaceDE w:val="0"/>
              <w:autoSpaceDN w:val="0"/>
              <w:bidi w:val="0"/>
              <w:adjustRightInd w:val="0"/>
              <w:snapToGrid/>
              <w:spacing w:line="288" w:lineRule="auto"/>
              <w:ind w:left="141" w:leftChars="0" w:right="136"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温馨提示</w:t>
            </w:r>
          </w:p>
        </w:tc>
        <w:tc>
          <w:tcPr>
            <w:tcW w:w="7121" w:type="dxa"/>
            <w:shd w:val="clear" w:color="auto" w:fill="auto"/>
            <w:vAlign w:val="center"/>
          </w:tcPr>
          <w:p w14:paraId="2A0F82E4">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r w14:paraId="143B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80" w:type="dxa"/>
            <w:shd w:val="clear" w:color="auto" w:fill="auto"/>
            <w:vAlign w:val="center"/>
          </w:tcPr>
          <w:p w14:paraId="1354D051">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10.10</w:t>
            </w:r>
          </w:p>
        </w:tc>
        <w:tc>
          <w:tcPr>
            <w:tcW w:w="1305" w:type="dxa"/>
            <w:shd w:val="clear" w:color="auto" w:fill="auto"/>
            <w:vAlign w:val="center"/>
          </w:tcPr>
          <w:p w14:paraId="40448E49">
            <w:pPr>
              <w:pStyle w:val="25"/>
              <w:keepNext w:val="0"/>
              <w:keepLines w:val="0"/>
              <w:pageBreakBefore w:val="0"/>
              <w:kinsoku w:val="0"/>
              <w:wordWrap/>
              <w:overflowPunct w:val="0"/>
              <w:topLinePunct w:val="0"/>
              <w:bidi w:val="0"/>
              <w:snapToGrid/>
              <w:spacing w:line="240" w:lineRule="auto"/>
              <w:ind w:left="141" w:leftChars="0" w:right="136"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7121" w:type="dxa"/>
            <w:shd w:val="clear" w:color="auto" w:fill="auto"/>
            <w:vAlign w:val="center"/>
          </w:tcPr>
          <w:p w14:paraId="120E308B">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r>
    </w:tbl>
    <w:p w14:paraId="0262C913">
      <w:pPr>
        <w:pStyle w:val="8"/>
        <w:rPr>
          <w:rFonts w:hint="eastAsia" w:ascii="宋体" w:hAnsi="宋体" w:eastAsia="宋体" w:cs="宋体"/>
          <w:color w:val="auto"/>
          <w:lang w:eastAsia="zh-CN"/>
        </w:rPr>
      </w:pPr>
    </w:p>
    <w:p w14:paraId="1D43D2BC">
      <w:pPr>
        <w:pStyle w:val="8"/>
        <w:rPr>
          <w:rFonts w:hint="eastAsia" w:ascii="宋体" w:hAnsi="宋体" w:eastAsia="宋体" w:cs="宋体"/>
          <w:color w:val="auto"/>
          <w:lang w:eastAsia="zh-CN"/>
        </w:rPr>
      </w:pPr>
    </w:p>
    <w:p w14:paraId="10419E77">
      <w:pPr>
        <w:spacing w:before="88" w:line="225" w:lineRule="auto"/>
        <w:ind w:left="3270"/>
        <w:rPr>
          <w:rFonts w:hint="eastAsia" w:ascii="宋体" w:hAnsi="宋体" w:eastAsia="宋体" w:cs="宋体"/>
          <w:color w:val="auto"/>
          <w:sz w:val="43"/>
          <w:szCs w:val="43"/>
          <w:lang w:eastAsia="zh-CN"/>
        </w:rPr>
      </w:pPr>
      <w:r>
        <w:rPr>
          <w:rFonts w:hint="eastAsia" w:ascii="宋体" w:hAnsi="宋体" w:eastAsia="宋体" w:cs="宋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1.总则</w:t>
      </w:r>
    </w:p>
    <w:p w14:paraId="53DAC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1.1.1 根据《中华人民共和国招标投标法》《中华人民共和国招标投标法实施条</w:t>
      </w:r>
      <w:r>
        <w:rPr>
          <w:rFonts w:hint="eastAsia" w:ascii="宋体" w:hAnsi="宋体" w:eastAsia="宋体" w:cs="宋体"/>
          <w:color w:val="auto"/>
          <w:spacing w:val="2"/>
          <w:sz w:val="24"/>
          <w:szCs w:val="24"/>
          <w:lang w:eastAsia="zh-CN"/>
        </w:rPr>
        <w:t>例》等有关法律、法规和规章的规定，本招标项目已具备招标条件，现对项目施工</w:t>
      </w:r>
      <w:r>
        <w:rPr>
          <w:rFonts w:hint="eastAsia"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1.2.1 资金来源及比例：见投标人须</w:t>
      </w:r>
      <w:r>
        <w:rPr>
          <w:rFonts w:hint="eastAsia"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1.4.1 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1.4.2 投标人须知前附表规定接受联合体投标的，联合体除应符合本章第1.4.1项和投标人须知前附表的要求外，还应遵守以下规定：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（1）联合体各方应按招标文件提供的格式签订联合体协议书，明确联合体牵</w:t>
      </w:r>
      <w:r>
        <w:rPr>
          <w:rFonts w:hint="eastAsia"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（2）联合体的各专业资质等级，根据联合体协议约定的专业分工，分别按照</w:t>
      </w:r>
      <w:r>
        <w:rPr>
          <w:rFonts w:hint="eastAsia"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（3）联合体各方不得再以自己名义单独或参加其他联合体在同一标段中投</w:t>
      </w:r>
      <w:r>
        <w:rPr>
          <w:rFonts w:hint="eastAsia"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1.4.3 投标人的资格审查方式：见投标人须知前</w:t>
      </w:r>
      <w:r>
        <w:rPr>
          <w:rFonts w:hint="eastAsia"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1.4.4 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（1）为招标人不具有独立法人资格的附属机构（单位</w:t>
      </w:r>
      <w:r>
        <w:rPr>
          <w:rFonts w:hint="eastAsia"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（2）为与招标人存在利害关系可能影响招标公</w:t>
      </w:r>
      <w:r>
        <w:rPr>
          <w:rFonts w:hint="eastAsia" w:ascii="宋体" w:hAnsi="宋体" w:eastAsia="宋体" w:cs="宋体"/>
          <w:color w:val="auto"/>
          <w:spacing w:val="5"/>
          <w:sz w:val="24"/>
          <w:szCs w:val="24"/>
          <w:lang w:eastAsia="zh-CN"/>
        </w:rPr>
        <w:t>正性的法人、其他组织或者个</w:t>
      </w:r>
      <w:r>
        <w:rPr>
          <w:rFonts w:hint="eastAsia"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（15）安全生产许可证超出有效期或处于暂扣时限内的；</w:t>
      </w:r>
    </w:p>
    <w:p w14:paraId="03AAB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（16）投标人及相关管理人员（包括项目负责人）安全生产任职资格</w:t>
      </w:r>
      <w:r>
        <w:rPr>
          <w:rFonts w:hint="eastAsia" w:ascii="宋体" w:hAnsi="宋体" w:eastAsia="宋体" w:cs="宋体"/>
          <w:color w:val="auto"/>
          <w:spacing w:val="1"/>
          <w:sz w:val="24"/>
          <w:szCs w:val="24"/>
          <w:lang w:eastAsia="zh-CN"/>
        </w:rPr>
        <w:t>不符合相</w:t>
      </w:r>
      <w:r>
        <w:rPr>
          <w:rFonts w:hint="eastAsia" w:ascii="宋体" w:hAnsi="宋体" w:eastAsia="宋体" w:cs="宋体"/>
          <w:color w:val="auto"/>
          <w:spacing w:val="-4"/>
          <w:sz w:val="24"/>
          <w:szCs w:val="24"/>
          <w:lang w:eastAsia="zh-CN"/>
        </w:rPr>
        <w:t>关规定；</w:t>
      </w:r>
    </w:p>
    <w:p w14:paraId="11B48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（17）投标人（包括法定代表人）和项目负责人其一有行贿犯罪记录</w:t>
      </w:r>
      <w:r>
        <w:rPr>
          <w:rFonts w:hint="eastAsia" w:ascii="宋体" w:hAnsi="宋体" w:eastAsia="宋体" w:cs="宋体"/>
          <w:color w:val="auto"/>
          <w:spacing w:val="1"/>
          <w:sz w:val="24"/>
          <w:szCs w:val="24"/>
          <w:lang w:eastAsia="zh-CN"/>
        </w:rPr>
        <w:t>的（追溯</w:t>
      </w:r>
      <w:r>
        <w:rPr>
          <w:rFonts w:hint="eastAsia" w:ascii="宋体" w:hAnsi="宋体" w:eastAsia="宋体" w:cs="宋体"/>
          <w:color w:val="auto"/>
          <w:spacing w:val="2"/>
          <w:sz w:val="24"/>
          <w:szCs w:val="24"/>
          <w:lang w:eastAsia="zh-CN"/>
        </w:rPr>
        <w:t>期由招标公告或投标邀请书3.11条款约定，行贿犯罪记录日期以法院判决生效</w:t>
      </w:r>
      <w:r>
        <w:rPr>
          <w:rFonts w:hint="eastAsia" w:ascii="宋体" w:hAnsi="宋体" w:eastAsia="宋体" w:cs="宋体"/>
          <w:color w:val="auto"/>
          <w:spacing w:val="1"/>
          <w:sz w:val="24"/>
          <w:szCs w:val="24"/>
          <w:lang w:eastAsia="zh-CN"/>
        </w:rPr>
        <w:t>日期</w:t>
      </w:r>
      <w:r>
        <w:rPr>
          <w:rFonts w:hint="eastAsia" w:ascii="宋体" w:hAnsi="宋体" w:eastAsia="宋体" w:cs="宋体"/>
          <w:color w:val="auto"/>
          <w:spacing w:val="-7"/>
          <w:sz w:val="24"/>
          <w:szCs w:val="24"/>
          <w:lang w:eastAsia="zh-CN"/>
        </w:rPr>
        <w:t>为准</w:t>
      </w:r>
      <w:r>
        <w:rPr>
          <w:rFonts w:hint="eastAsia" w:ascii="宋体" w:hAnsi="宋体" w:eastAsia="宋体" w:cs="宋体"/>
          <w:color w:val="auto"/>
          <w:sz w:val="24"/>
          <w:szCs w:val="24"/>
          <w:lang w:eastAsia="zh-CN"/>
        </w:rPr>
        <w:t>）；</w:t>
      </w:r>
    </w:p>
    <w:p w14:paraId="3F2A2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（18）浙江省外企业《省外企业进浙承接业务备案证明》超出有效期</w:t>
      </w:r>
      <w:r>
        <w:rPr>
          <w:rFonts w:hint="eastAsia" w:ascii="宋体" w:hAnsi="宋体" w:eastAsia="宋体" w:cs="宋体"/>
          <w:color w:val="auto"/>
          <w:spacing w:val="1"/>
          <w:sz w:val="24"/>
          <w:szCs w:val="24"/>
          <w:lang w:eastAsia="zh-CN"/>
        </w:rPr>
        <w:t>或未能在</w:t>
      </w:r>
      <w:r>
        <w:rPr>
          <w:rFonts w:hint="eastAsia" w:ascii="宋体" w:hAnsi="宋体" w:eastAsia="宋体" w:cs="宋体"/>
          <w:color w:val="auto"/>
          <w:spacing w:val="2"/>
          <w:sz w:val="24"/>
          <w:szCs w:val="24"/>
          <w:lang w:eastAsia="zh-CN"/>
        </w:rPr>
        <w:t>“浙江省建筑市场监管公共服务系统”对外</w:t>
      </w:r>
      <w:r>
        <w:rPr>
          <w:rFonts w:hint="eastAsia" w:ascii="宋体" w:hAnsi="宋体" w:eastAsia="宋体" w:cs="宋体"/>
          <w:color w:val="auto"/>
          <w:spacing w:val="1"/>
          <w:sz w:val="24"/>
          <w:szCs w:val="24"/>
          <w:lang w:eastAsia="zh-CN"/>
        </w:rPr>
        <w:t>发布形成的备案信息中显示的或已注销</w:t>
      </w:r>
      <w:r>
        <w:rPr>
          <w:rFonts w:hint="eastAsia"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（19）投标人（包括法定代表人）和项目负责人其一被人民法院</w:t>
      </w:r>
      <w:r>
        <w:rPr>
          <w:rFonts w:hint="eastAsia" w:ascii="宋体" w:hAnsi="宋体" w:eastAsia="宋体" w:cs="宋体"/>
          <w:color w:val="auto"/>
          <w:spacing w:val="1"/>
          <w:sz w:val="24"/>
          <w:szCs w:val="24"/>
          <w:lang w:eastAsia="zh-CN"/>
        </w:rPr>
        <w:t>列入限制失信</w:t>
      </w:r>
      <w:r>
        <w:rPr>
          <w:rFonts w:hint="eastAsia"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1.5费用承担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1.6保密</w:t>
      </w:r>
    </w:p>
    <w:p w14:paraId="54F7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参与招标投标活动的各方应对招标文件和投标文件中的商业</w:t>
      </w:r>
      <w:r>
        <w:rPr>
          <w:rFonts w:hint="eastAsia" w:ascii="宋体" w:hAnsi="宋体" w:eastAsia="宋体" w:cs="宋体"/>
          <w:color w:val="auto"/>
          <w:spacing w:val="9"/>
          <w:sz w:val="24"/>
          <w:szCs w:val="24"/>
          <w:lang w:eastAsia="zh-CN"/>
        </w:rPr>
        <w:t>和技术等秘密保</w:t>
      </w:r>
      <w:r>
        <w:rPr>
          <w:rFonts w:hint="eastAsia"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1.7语言文字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招标投标文件使用的语言文字为中文。专用术语使用外文</w:t>
      </w:r>
      <w:r>
        <w:rPr>
          <w:rFonts w:hint="eastAsia" w:ascii="宋体" w:hAnsi="宋体" w:eastAsia="宋体" w:cs="宋体"/>
          <w:color w:val="auto"/>
          <w:spacing w:val="9"/>
          <w:sz w:val="24"/>
          <w:szCs w:val="24"/>
          <w:lang w:eastAsia="zh-CN"/>
        </w:rPr>
        <w:t>的，应附有中文注</w:t>
      </w:r>
      <w:r>
        <w:rPr>
          <w:rFonts w:hint="eastAsia"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1.8计量单位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1.9踏勘现场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1.9.1 投标人须知前附表规定组织踏勘现场的，招标人按投标人须</w:t>
      </w:r>
      <w:r>
        <w:rPr>
          <w:rFonts w:hint="eastAsia" w:ascii="宋体" w:hAnsi="宋体" w:eastAsia="宋体" w:cs="宋体"/>
          <w:color w:val="auto"/>
          <w:spacing w:val="-5"/>
          <w:sz w:val="24"/>
          <w:szCs w:val="24"/>
          <w:lang w:eastAsia="zh-CN"/>
        </w:rPr>
        <w:t>知前附表规定</w:t>
      </w:r>
      <w:r>
        <w:rPr>
          <w:rFonts w:hint="eastAsia" w:ascii="宋体" w:hAnsi="宋体" w:eastAsia="宋体" w:cs="宋体"/>
          <w:color w:val="auto"/>
          <w:spacing w:val="-4"/>
          <w:sz w:val="24"/>
          <w:szCs w:val="24"/>
          <w:lang w:eastAsia="zh-CN"/>
        </w:rPr>
        <w:t>的时间、地点组织投标人踏勘项目现场。部分投标人未按时参加踏勘现场</w:t>
      </w:r>
      <w:r>
        <w:rPr>
          <w:rFonts w:hint="eastAsia" w:ascii="宋体" w:hAnsi="宋体" w:eastAsia="宋体" w:cs="宋体"/>
          <w:color w:val="auto"/>
          <w:spacing w:val="-5"/>
          <w:sz w:val="24"/>
          <w:szCs w:val="24"/>
          <w:lang w:eastAsia="zh-CN"/>
        </w:rPr>
        <w:t>的，不影响</w:t>
      </w:r>
      <w:r>
        <w:rPr>
          <w:rFonts w:hint="eastAsia"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1.9.3 除招标人的原因外，投标人自行负责在</w:t>
      </w:r>
      <w:r>
        <w:rPr>
          <w:rFonts w:hint="eastAsia" w:ascii="宋体" w:hAnsi="宋体" w:eastAsia="宋体" w:cs="宋体"/>
          <w:color w:val="auto"/>
          <w:spacing w:val="1"/>
          <w:sz w:val="24"/>
          <w:szCs w:val="24"/>
          <w:lang w:eastAsia="zh-CN"/>
        </w:rPr>
        <w:t>踏勘现场中所发生的人员伤亡和</w:t>
      </w:r>
      <w:r>
        <w:rPr>
          <w:rFonts w:hint="eastAsia"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1.9.4 招标人在踏勘现场中介绍的工程场地和相关的周边环境情况，供投标人</w:t>
      </w:r>
      <w:r>
        <w:rPr>
          <w:rFonts w:hint="eastAsia" w:ascii="宋体" w:hAnsi="宋体" w:eastAsia="宋体" w:cs="宋体"/>
          <w:color w:val="auto"/>
          <w:spacing w:val="-1"/>
          <w:sz w:val="24"/>
          <w:szCs w:val="24"/>
          <w:lang w:eastAsia="zh-CN"/>
        </w:rPr>
        <w:t>在编制投标文件时参考，招标人不对投标人据此作出的判断和决策</w:t>
      </w:r>
      <w:r>
        <w:rPr>
          <w:rFonts w:hint="eastAsia"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1.10投标预备会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1.10.1 投标人须知前附表规定召开投标预备会的，招标人按投标</w:t>
      </w:r>
      <w:r>
        <w:rPr>
          <w:rFonts w:hint="eastAsia" w:ascii="宋体" w:hAnsi="宋体" w:eastAsia="宋体" w:cs="宋体"/>
          <w:color w:val="auto"/>
          <w:spacing w:val="4"/>
          <w:sz w:val="24"/>
          <w:szCs w:val="24"/>
          <w:lang w:eastAsia="zh-CN"/>
        </w:rPr>
        <w:t>人须知前附</w:t>
      </w:r>
      <w:r>
        <w:rPr>
          <w:rFonts w:hint="eastAsia"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1.11分包</w:t>
      </w:r>
    </w:p>
    <w:p w14:paraId="7AB5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投标人拟在中标后将中标项目的非主体、非关键性工作进行分包的，应符合相</w:t>
      </w:r>
      <w:r>
        <w:rPr>
          <w:rFonts w:hint="eastAsia"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1.12偏差</w:t>
      </w:r>
    </w:p>
    <w:p w14:paraId="75D83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1.12.1 投标文件应当对招标文件的实质性要求和条件作出满足性或更有利于招</w:t>
      </w:r>
      <w:r>
        <w:rPr>
          <w:rFonts w:hint="eastAsia" w:ascii="宋体" w:hAnsi="宋体" w:eastAsia="宋体" w:cs="宋体"/>
          <w:color w:val="auto"/>
          <w:spacing w:val="2"/>
          <w:sz w:val="24"/>
          <w:szCs w:val="24"/>
          <w:lang w:eastAsia="zh-CN"/>
        </w:rPr>
        <w:t>标人的响应，否则，投标人的投标将被否决。实质性要求和条件见投标人须知前附</w:t>
      </w:r>
      <w:r>
        <w:rPr>
          <w:rFonts w:hint="eastAsia"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1.12.2 投标人须知前附表允许投标文件偏差招标文件某些要求的</w:t>
      </w:r>
      <w:r>
        <w:rPr>
          <w:rFonts w:hint="eastAsia" w:ascii="宋体" w:hAnsi="宋体" w:eastAsia="宋体" w:cs="宋体"/>
          <w:color w:val="auto"/>
          <w:spacing w:val="4"/>
          <w:sz w:val="24"/>
          <w:szCs w:val="24"/>
          <w:lang w:eastAsia="zh-CN"/>
        </w:rPr>
        <w:t>，偏离应当</w:t>
      </w:r>
      <w:r>
        <w:rPr>
          <w:rFonts w:hint="eastAsia"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2.1招标文件的组成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（1）招标公告（或投标邀请书</w:t>
      </w:r>
      <w:r>
        <w:rPr>
          <w:rFonts w:hint="eastAsia"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（4）合同条款及格式；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（5）工程量清单编制；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（6）技术标准和要求；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（8）投标文件格式；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（9）投标人须知前附表规定的其他材料。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根据本章第1.10款、第2.2款和第2.3款对招标文件所作的</w:t>
      </w:r>
      <w:r>
        <w:rPr>
          <w:rFonts w:hint="eastAsia" w:ascii="宋体" w:hAnsi="宋体" w:eastAsia="宋体" w:cs="宋体"/>
          <w:color w:val="auto"/>
          <w:spacing w:val="-1"/>
          <w:sz w:val="24"/>
          <w:szCs w:val="24"/>
          <w:lang w:eastAsia="zh-CN"/>
        </w:rPr>
        <w:t>澄清、修改，构成招标</w:t>
      </w:r>
      <w:r>
        <w:rPr>
          <w:rFonts w:hint="eastAsia"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2.2招标文件的澄清</w:t>
      </w:r>
    </w:p>
    <w:p w14:paraId="79741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2.2.1 投标人应仔细阅读和检查招标文件的全部内容。</w:t>
      </w:r>
      <w:r>
        <w:rPr>
          <w:rFonts w:hint="eastAsia" w:ascii="宋体" w:hAnsi="宋体" w:eastAsia="宋体" w:cs="宋体"/>
          <w:color w:val="auto"/>
          <w:spacing w:val="8"/>
          <w:sz w:val="24"/>
          <w:szCs w:val="24"/>
          <w:lang w:eastAsia="zh-CN"/>
        </w:rPr>
        <w:t>如发现缺页或附件不</w:t>
      </w:r>
      <w:r>
        <w:rPr>
          <w:rFonts w:hint="eastAsia"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2.3招标文件的修改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lang w:eastAsia="zh-CN"/>
        </w:rPr>
        <w:t>前发布修改文件；不足15日的，招标人应当顺延提交</w:t>
      </w:r>
      <w:r>
        <w:rPr>
          <w:rFonts w:hint="eastAsia"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2.3.2 当招标文件的修改内容与招标文件相互矛盾时，以最后发出</w:t>
      </w:r>
      <w:r>
        <w:rPr>
          <w:rFonts w:hint="eastAsia"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3.1投标文件的组成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技术标打分制的综合评估法、技术标通过制的</w:t>
      </w:r>
      <w:r>
        <w:rPr>
          <w:rFonts w:hint="eastAsia"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lang w:eastAsia="zh-CN"/>
        </w:rPr>
        <w:t>标、资格标组成，详见投标人须知前附表3.1。</w:t>
      </w:r>
    </w:p>
    <w:p w14:paraId="02F72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3.2投标报价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3.2.2 投标人在投标截止时间前修改投标函中的投标报价总额，应同时修改投</w:t>
      </w:r>
      <w:r>
        <w:rPr>
          <w:rFonts w:hint="eastAsia" w:ascii="宋体" w:hAnsi="宋体" w:eastAsia="宋体" w:cs="宋体"/>
          <w:color w:val="auto"/>
          <w:spacing w:val="1"/>
          <w:sz w:val="24"/>
          <w:szCs w:val="24"/>
          <w:lang w:eastAsia="zh-CN"/>
        </w:rPr>
        <w:t>标文件“投标报价”中的相应报价，投标报价总额为各分项金额之和。此修改须符</w:t>
      </w:r>
      <w:r>
        <w:rPr>
          <w:rFonts w:hint="eastAsia" w:ascii="宋体" w:hAnsi="宋体" w:eastAsia="宋体" w:cs="宋体"/>
          <w:color w:val="auto"/>
          <w:spacing w:val="-1"/>
          <w:sz w:val="24"/>
          <w:szCs w:val="24"/>
          <w:lang w:eastAsia="zh-CN"/>
        </w:rPr>
        <w:t>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3.2.3 工程量清单计价方式：见投标人须知前附表，投标人应按第五章“工程</w:t>
      </w:r>
      <w:r>
        <w:rPr>
          <w:rFonts w:hint="eastAsia" w:ascii="宋体" w:hAnsi="宋体" w:eastAsia="宋体" w:cs="宋体"/>
          <w:color w:val="auto"/>
          <w:spacing w:val="3"/>
          <w:sz w:val="24"/>
          <w:szCs w:val="24"/>
          <w:lang w:eastAsia="zh-CN"/>
        </w:rPr>
        <w:t>量清单编制”的要求填写相应表格，具体表式按招标文件第八章“投标文件格式”</w:t>
      </w:r>
      <w:r>
        <w:rPr>
          <w:rFonts w:hint="eastAsia"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3.2.4 招标人设有最高投标限价的，投标人的投标</w:t>
      </w:r>
      <w:r>
        <w:rPr>
          <w:rFonts w:hint="eastAsia" w:ascii="宋体" w:hAnsi="宋体" w:eastAsia="宋体" w:cs="宋体"/>
          <w:color w:val="auto"/>
          <w:spacing w:val="8"/>
          <w:sz w:val="24"/>
          <w:szCs w:val="24"/>
          <w:lang w:eastAsia="zh-CN"/>
        </w:rPr>
        <w:t>报价不得超过最高投标限</w:t>
      </w:r>
      <w:r>
        <w:rPr>
          <w:rFonts w:hint="eastAsia"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3.3投标有效期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3.3.1 在投标人须知前附表规定的投标有效期内，投标人不得要求撤销或修改</w:t>
      </w:r>
      <w:r>
        <w:rPr>
          <w:rFonts w:hint="eastAsia"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3.3.2 在投标有效期内，投标人撤销投标文件的，应承担招标文件和法律规定</w:t>
      </w:r>
      <w:r>
        <w:rPr>
          <w:rFonts w:hint="eastAsia"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3.3.3出现特殊情况需要延长投标有效期的，招标人以书面形式（或电子交易</w:t>
      </w:r>
      <w:r>
        <w:rPr>
          <w:rFonts w:hint="eastAsia"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3.4投标保证金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3.4.1 投标人在递交投标文件的同时，应按投标人须知前附表规定的金额、形式</w:t>
      </w:r>
      <w:r>
        <w:rPr>
          <w:rFonts w:hint="eastAsia"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3.4.2 投标人不按本章第3.4.1项要求递交投标保证金的，评标委员会将否决其投</w:t>
      </w:r>
      <w:r>
        <w:rPr>
          <w:rFonts w:hint="eastAsia"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eastAsia="zh-CN"/>
        </w:rPr>
        <w:t>3.4.3.1</w:t>
      </w:r>
      <w:r>
        <w:rPr>
          <w:rFonts w:hint="eastAsia" w:ascii="宋体" w:hAnsi="宋体" w:eastAsia="宋体" w:cs="宋体"/>
          <w:color w:val="auto"/>
          <w:spacing w:val="-1"/>
          <w:sz w:val="24"/>
          <w:szCs w:val="24"/>
          <w:lang w:eastAsia="zh-CN"/>
        </w:rPr>
        <w:fldChar w:fldCharType="end"/>
      </w:r>
      <w:r>
        <w:rPr>
          <w:rFonts w:hint="eastAsia"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eastAsia="zh-CN"/>
        </w:rPr>
        <w:t>3.4.3.2</w:t>
      </w:r>
      <w:r>
        <w:rPr>
          <w:rFonts w:hint="eastAsia" w:ascii="宋体" w:hAnsi="宋体" w:eastAsia="宋体" w:cs="宋体"/>
          <w:color w:val="auto"/>
          <w:spacing w:val="-2"/>
          <w:sz w:val="24"/>
          <w:szCs w:val="24"/>
          <w:lang w:eastAsia="zh-CN"/>
        </w:rPr>
        <w:fldChar w:fldCharType="end"/>
      </w:r>
      <w:r>
        <w:rPr>
          <w:rFonts w:hint="eastAsia"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（1）在提交投标文件截止时间后到招标文件规定的投</w:t>
      </w:r>
      <w:r>
        <w:rPr>
          <w:rFonts w:hint="eastAsia"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（2）中标人在收到中标通知书后，无正当理由不与招</w:t>
      </w:r>
      <w:r>
        <w:rPr>
          <w:rFonts w:hint="eastAsia" w:ascii="宋体" w:hAnsi="宋体" w:eastAsia="宋体" w:cs="宋体"/>
          <w:color w:val="auto"/>
          <w:spacing w:val="-2"/>
          <w:sz w:val="24"/>
          <w:szCs w:val="24"/>
          <w:lang w:eastAsia="zh-CN"/>
        </w:rPr>
        <w:t>标人订立合同，在签订合</w:t>
      </w:r>
      <w:r>
        <w:rPr>
          <w:rFonts w:hint="eastAsia" w:ascii="宋体" w:hAnsi="宋体" w:eastAsia="宋体" w:cs="宋体"/>
          <w:color w:val="auto"/>
          <w:spacing w:val="-1"/>
          <w:sz w:val="24"/>
          <w:szCs w:val="24"/>
          <w:lang w:eastAsia="zh-CN"/>
        </w:rPr>
        <w:t>同时向招标人提出附加条件，或者不按照招标文件要</w:t>
      </w:r>
      <w:r>
        <w:rPr>
          <w:rFonts w:hint="eastAsia"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3.6备选投标方案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3.7投标文件的编制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3.7.1投标文件应按第八章“投标文件格式”进行编写，如有必要，可以增加</w:t>
      </w:r>
      <w:r>
        <w:rPr>
          <w:rFonts w:hint="eastAsia"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3.7.2投标文件应当对招标文件有关工期、投标有效期、质量要求、技术标准</w:t>
      </w:r>
      <w:r>
        <w:rPr>
          <w:rFonts w:hint="eastAsia"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（3）电子投标文件所附证书证件及业绩证明文件要求见投标人须</w:t>
      </w:r>
      <w:r>
        <w:rPr>
          <w:rFonts w:hint="eastAsia" w:ascii="宋体" w:hAnsi="宋体" w:eastAsia="宋体" w:cs="宋体"/>
          <w:color w:val="auto"/>
          <w:spacing w:val="3"/>
          <w:sz w:val="24"/>
          <w:szCs w:val="24"/>
          <w:lang w:eastAsia="zh-CN"/>
        </w:rPr>
        <w:t>知前附表规</w:t>
      </w:r>
      <w:r>
        <w:rPr>
          <w:rFonts w:hint="eastAsia"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投标文件包括本须知第3.1条中规定的内容，投标人</w:t>
      </w:r>
      <w:r>
        <w:rPr>
          <w:rFonts w:hint="eastAsia" w:ascii="宋体" w:hAnsi="宋体" w:eastAsia="宋体" w:cs="宋体"/>
          <w:color w:val="auto"/>
          <w:spacing w:val="5"/>
          <w:sz w:val="24"/>
          <w:szCs w:val="24"/>
          <w:lang w:eastAsia="zh-CN"/>
        </w:rPr>
        <w:t>提交的投标文件应使用招</w:t>
      </w:r>
      <w:r>
        <w:rPr>
          <w:rFonts w:hint="eastAsia"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4"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3"/>
          <w:sz w:val="31"/>
          <w:szCs w:val="31"/>
          <w:lang w:eastAsia="zh-CN"/>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4.1.1投标文件的密封、标记和电子投标</w:t>
      </w:r>
      <w:r>
        <w:rPr>
          <w:rFonts w:hint="eastAsia"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4.2.1投标人应在投标人须知前附表规定的投标截止</w:t>
      </w:r>
      <w:r>
        <w:rPr>
          <w:rFonts w:hint="eastAsia"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4.2.2投标人通过下载招标文件的电子招标投标交易平</w:t>
      </w:r>
      <w:r>
        <w:rPr>
          <w:rFonts w:hint="eastAsia"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4.2.3除投标人须知前附表另有规定外，投标人所递交</w:t>
      </w:r>
      <w:r>
        <w:rPr>
          <w:rFonts w:hint="eastAsia"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4.2.4投标人完成电子投标文件上传后</w:t>
      </w:r>
      <w:r>
        <w:rPr>
          <w:rFonts w:hint="eastAsia" w:ascii="宋体" w:hAnsi="宋体" w:eastAsia="宋体" w:cs="宋体"/>
          <w:color w:val="auto"/>
          <w:spacing w:val="5"/>
          <w:sz w:val="24"/>
          <w:szCs w:val="24"/>
          <w:lang w:eastAsia="zh-CN"/>
        </w:rPr>
        <w:t>，电子招标投标交易平台即时向投标人</w:t>
      </w:r>
      <w:r>
        <w:rPr>
          <w:rFonts w:hint="eastAsia"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4.3.1在本章第4.2.1项规定的投标截止时间前，投标人可以修改或撤回已递交</w:t>
      </w:r>
      <w:r>
        <w:rPr>
          <w:rFonts w:hint="eastAsia" w:ascii="宋体" w:hAnsi="宋体" w:eastAsia="宋体" w:cs="宋体"/>
          <w:color w:val="auto"/>
          <w:spacing w:val="9"/>
          <w:sz w:val="24"/>
          <w:szCs w:val="24"/>
          <w:lang w:eastAsia="zh-CN"/>
        </w:rPr>
        <w:t>的投标文件，但应以书面形式通知招标人。投标截止</w:t>
      </w:r>
      <w:r>
        <w:rPr>
          <w:rFonts w:hint="eastAsia" w:ascii="宋体" w:hAnsi="宋体" w:eastAsia="宋体" w:cs="宋体"/>
          <w:color w:val="auto"/>
          <w:spacing w:val="8"/>
          <w:sz w:val="24"/>
          <w:szCs w:val="24"/>
          <w:lang w:eastAsia="zh-CN"/>
        </w:rPr>
        <w:t>时间前未完成投标文件传输</w:t>
      </w:r>
      <w:r>
        <w:rPr>
          <w:rFonts w:hint="eastAsia"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4.3.3投标人撤回投标文件的，招标人自收到投标人书面撤回通知之日起5日内</w:t>
      </w:r>
      <w:r>
        <w:rPr>
          <w:rFonts w:hint="eastAsia"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4.3.4修改的内容为投标文件的组成部分。修改的投标文件应按照本章第3条、</w:t>
      </w:r>
      <w:r>
        <w:rPr>
          <w:rFonts w:hint="eastAsia"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5.1</w:t>
      </w:r>
      <w:r>
        <w:rPr>
          <w:rFonts w:hint="eastAsia"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5.2</w:t>
      </w:r>
      <w:r>
        <w:rPr>
          <w:rFonts w:hint="eastAsia"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5.3</w:t>
      </w:r>
      <w:r>
        <w:rPr>
          <w:rFonts w:hint="eastAsia"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投标人对开标有异议的，应当在开标时提出，招标人当场作出答复，并制作记</w:t>
      </w:r>
      <w:r>
        <w:rPr>
          <w:rFonts w:hint="eastAsia"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5.4</w:t>
      </w:r>
      <w:r>
        <w:rPr>
          <w:rFonts w:hint="eastAsia"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6.1</w:t>
      </w:r>
      <w:r>
        <w:rPr>
          <w:rFonts w:hint="eastAsia"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6.1.1评标由招标人依法组建的评标委员会负责。评标委员会由招标人或其</w:t>
      </w:r>
      <w:r>
        <w:rPr>
          <w:rFonts w:hint="eastAsia" w:ascii="宋体" w:hAnsi="宋体" w:eastAsia="宋体" w:cs="宋体"/>
          <w:color w:val="auto"/>
          <w:spacing w:val="-2"/>
          <w:sz w:val="24"/>
          <w:szCs w:val="24"/>
          <w:lang w:eastAsia="zh-CN"/>
        </w:rPr>
        <w:t>委托</w:t>
      </w:r>
      <w:r>
        <w:rPr>
          <w:rFonts w:hint="eastAsia" w:ascii="宋体" w:hAnsi="宋体" w:eastAsia="宋体" w:cs="宋体"/>
          <w:color w:val="auto"/>
          <w:spacing w:val="2"/>
          <w:sz w:val="24"/>
          <w:szCs w:val="24"/>
          <w:lang w:eastAsia="zh-CN"/>
        </w:rPr>
        <w:t>的招标代理机构熟悉相关业务的代表，以及有关技术、经济等方面的专家组成。评</w:t>
      </w:r>
      <w:r>
        <w:rPr>
          <w:rFonts w:hint="eastAsia"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4"/>
          <w:szCs w:val="24"/>
          <w:lang w:eastAsia="zh-CN"/>
        </w:rPr>
        <w:t>6.2</w:t>
      </w:r>
      <w:r>
        <w:rPr>
          <w:rFonts w:hint="eastAsia"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6.3</w:t>
      </w:r>
      <w:r>
        <w:rPr>
          <w:rFonts w:hint="eastAsia"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6.3.1评标委员会按照第三章“评标办法”规定的方法、评审因素、标准和程</w:t>
      </w:r>
      <w:r>
        <w:rPr>
          <w:rFonts w:hint="eastAsia" w:ascii="宋体" w:hAnsi="宋体" w:eastAsia="宋体" w:cs="宋体"/>
          <w:color w:val="auto"/>
          <w:spacing w:val="1"/>
          <w:sz w:val="24"/>
          <w:szCs w:val="24"/>
          <w:lang w:eastAsia="zh-CN"/>
        </w:rPr>
        <w:t>序对投标文件进行评审。第三章“评标办法”没有规定的方法、评审因素和标准，</w:t>
      </w:r>
      <w:r>
        <w:rPr>
          <w:rFonts w:hint="eastAsia"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6.3.2评标完成后，评标委员会应当向招标人提交书面评标报告和中标候选人</w:t>
      </w:r>
      <w:r>
        <w:rPr>
          <w:rFonts w:hint="eastAsia"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7.1</w:t>
      </w:r>
      <w:r>
        <w:rPr>
          <w:rFonts w:hint="eastAsia"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7.2</w:t>
      </w:r>
      <w:r>
        <w:rPr>
          <w:rFonts w:hint="eastAsia"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7.2.1招标人授权评标委员会确定中标人或根据评标委员会推荐招标人确定招</w:t>
      </w:r>
      <w:r>
        <w:rPr>
          <w:rFonts w:hint="eastAsia" w:ascii="宋体" w:hAnsi="宋体" w:eastAsia="宋体" w:cs="宋体"/>
          <w:color w:val="auto"/>
          <w:spacing w:val="1"/>
          <w:sz w:val="24"/>
          <w:szCs w:val="24"/>
          <w:lang w:eastAsia="zh-CN"/>
        </w:rPr>
        <w:t>标人的（评定分离除外</w:t>
      </w:r>
      <w:r>
        <w:rPr>
          <w:rFonts w:hint="eastAsia" w:ascii="宋体" w:hAnsi="宋体" w:eastAsia="宋体" w:cs="宋体"/>
          <w:color w:val="auto"/>
          <w:spacing w:val="22"/>
          <w:sz w:val="24"/>
          <w:szCs w:val="24"/>
          <w:lang w:eastAsia="zh-CN"/>
        </w:rPr>
        <w:t>），</w:t>
      </w:r>
      <w:r>
        <w:rPr>
          <w:rFonts w:hint="eastAsia" w:ascii="宋体" w:hAnsi="宋体" w:eastAsia="宋体" w:cs="宋体"/>
          <w:color w:val="auto"/>
          <w:spacing w:val="1"/>
          <w:sz w:val="24"/>
          <w:szCs w:val="24"/>
          <w:lang w:eastAsia="zh-CN"/>
        </w:rPr>
        <w:t xml:space="preserve">国有资金占控股或者主导地位的依法必须进行招标的项 </w:t>
      </w:r>
      <w:r>
        <w:rPr>
          <w:rFonts w:hint="eastAsia"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7.2.3定标会议时间和地点：招标人在投标人须知前附表7.2.3规定的时间和</w:t>
      </w:r>
      <w:r>
        <w:rPr>
          <w:rFonts w:hint="eastAsia" w:ascii="宋体" w:hAnsi="宋体" w:eastAsia="宋体" w:cs="宋体"/>
          <w:color w:val="auto"/>
          <w:spacing w:val="-1"/>
          <w:sz w:val="24"/>
          <w:szCs w:val="24"/>
          <w:lang w:eastAsia="zh-CN"/>
        </w:rPr>
        <w:t>地点召开定标会议，招标人的纪检监察部门应对招</w:t>
      </w:r>
      <w:r>
        <w:rPr>
          <w:rFonts w:hint="eastAsia"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7.2.4 招标人可在投标人须知前附表7.2.4规定的时间前对所有中</w:t>
      </w:r>
      <w:r>
        <w:rPr>
          <w:rFonts w:hint="eastAsia" w:ascii="宋体" w:hAnsi="宋体" w:eastAsia="宋体" w:cs="宋体"/>
          <w:color w:val="auto"/>
          <w:spacing w:val="-2"/>
          <w:sz w:val="24"/>
          <w:szCs w:val="24"/>
          <w:lang w:eastAsia="zh-CN"/>
        </w:rPr>
        <w:t>标候选人进</w:t>
      </w:r>
      <w:r>
        <w:rPr>
          <w:rFonts w:hint="eastAsia" w:ascii="宋体" w:hAnsi="宋体" w:eastAsia="宋体" w:cs="宋体"/>
          <w:color w:val="auto"/>
          <w:spacing w:val="-1"/>
          <w:sz w:val="24"/>
          <w:szCs w:val="24"/>
          <w:lang w:eastAsia="zh-CN"/>
        </w:rPr>
        <w:t>行考察、质询。考察、质询小组应由投标人须知前附表7.2.4规定的人数组成。考</w:t>
      </w:r>
      <w:r>
        <w:rPr>
          <w:rFonts w:hint="eastAsia" w:ascii="宋体" w:hAnsi="宋体" w:eastAsia="宋体" w:cs="宋体"/>
          <w:color w:val="auto"/>
          <w:sz w:val="24"/>
          <w:szCs w:val="24"/>
          <w:lang w:eastAsia="zh-CN"/>
        </w:rPr>
        <w:t>察、质询小组应如实记录考察、质询情况，并出具考察、</w:t>
      </w:r>
      <w:r>
        <w:rPr>
          <w:rFonts w:hint="eastAsia" w:ascii="宋体" w:hAnsi="宋体" w:eastAsia="宋体" w:cs="宋体"/>
          <w:color w:val="auto"/>
          <w:spacing w:val="-1"/>
          <w:sz w:val="24"/>
          <w:szCs w:val="24"/>
          <w:lang w:eastAsia="zh-CN"/>
        </w:rPr>
        <w:t>质询报告作为定标要素之</w:t>
      </w:r>
      <w:r>
        <w:rPr>
          <w:rFonts w:hint="eastAsia" w:ascii="宋体" w:hAnsi="宋体" w:eastAsia="宋体" w:cs="宋体"/>
          <w:color w:val="auto"/>
          <w:sz w:val="24"/>
          <w:szCs w:val="24"/>
          <w:lang w:eastAsia="zh-CN"/>
        </w:rPr>
        <w:t>一。考察、质询报告应客观公正，不得有明</w:t>
      </w:r>
      <w:r>
        <w:rPr>
          <w:rFonts w:hint="eastAsia"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7.2.5 定标委员会由招标人负责组建。定标委员会由投标人须知前附表</w:t>
      </w:r>
      <w:r>
        <w:rPr>
          <w:rFonts w:hint="eastAsia" w:ascii="宋体" w:hAnsi="宋体" w:eastAsia="宋体" w:cs="宋体"/>
          <w:color w:val="auto"/>
          <w:spacing w:val="4"/>
          <w:sz w:val="24"/>
          <w:szCs w:val="24"/>
          <w:lang w:eastAsia="zh-CN"/>
        </w:rPr>
        <w:t>7.2.5</w:t>
      </w:r>
      <w:r>
        <w:rPr>
          <w:rFonts w:hint="eastAsia" w:ascii="宋体" w:hAnsi="宋体" w:eastAsia="宋体" w:cs="宋体"/>
          <w:color w:val="auto"/>
          <w:spacing w:val="2"/>
          <w:sz w:val="24"/>
          <w:szCs w:val="24"/>
          <w:lang w:eastAsia="zh-CN"/>
        </w:rPr>
        <w:t>规定的人数组成。定标委员会成员与中标候选人有利害关系的应主动说明并申请回</w:t>
      </w:r>
      <w:r>
        <w:rPr>
          <w:rFonts w:hint="eastAsia"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7.2.6招标人在定标会议中可对中标候选人开展现场面试，中标候选人拟派项</w:t>
      </w:r>
      <w:r>
        <w:rPr>
          <w:rFonts w:hint="eastAsia"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7.2.7 定标要素应参考评标委员会评标报告、质</w:t>
      </w:r>
      <w:r>
        <w:rPr>
          <w:rFonts w:hint="eastAsia" w:ascii="宋体" w:hAnsi="宋体" w:eastAsia="宋体" w:cs="宋体"/>
          <w:color w:val="auto"/>
          <w:spacing w:val="8"/>
          <w:sz w:val="24"/>
          <w:szCs w:val="24"/>
          <w:lang w:eastAsia="zh-CN"/>
        </w:rPr>
        <w:t>询或考察报告、现场面试情</w:t>
      </w:r>
      <w:r>
        <w:rPr>
          <w:rFonts w:hint="eastAsia"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（1）价格因素：主要包括商务报价高低、主要材料报价的合理性、不平衡报</w:t>
      </w:r>
      <w:r>
        <w:rPr>
          <w:rFonts w:hint="eastAsia"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（2）企业实力：主要包括企业规模、资质等级、专业技术人员规模、近年的</w:t>
      </w:r>
      <w:r>
        <w:rPr>
          <w:rFonts w:hint="eastAsia"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（3）企业信誉：主要包括企业信用情况、过往业绩履约情况、建设单位履约</w:t>
      </w:r>
      <w:r>
        <w:rPr>
          <w:rFonts w:hint="eastAsia" w:ascii="宋体" w:hAnsi="宋体" w:eastAsia="宋体" w:cs="宋体"/>
          <w:color w:val="auto"/>
          <w:spacing w:val="2"/>
          <w:sz w:val="24"/>
          <w:szCs w:val="24"/>
          <w:lang w:eastAsia="zh-CN"/>
        </w:rPr>
        <w:t>评价情况等（可查询全国和浙江省建筑市场监管公共服务系统、浙江省交通运输信</w:t>
      </w:r>
      <w:r>
        <w:rPr>
          <w:rFonts w:hint="eastAsia" w:ascii="宋体" w:hAnsi="宋体" w:eastAsia="宋体" w:cs="宋体"/>
          <w:color w:val="auto"/>
          <w:sz w:val="24"/>
          <w:szCs w:val="24"/>
          <w:lang w:eastAsia="zh-CN"/>
        </w:rPr>
        <w:t>用综合管理服务系统、全国或浙江省水利建</w:t>
      </w:r>
      <w:r>
        <w:rPr>
          <w:rFonts w:hint="eastAsia" w:ascii="宋体" w:hAnsi="宋体" w:eastAsia="宋体" w:cs="宋体"/>
          <w:color w:val="auto"/>
          <w:spacing w:val="-1"/>
          <w:sz w:val="24"/>
          <w:szCs w:val="24"/>
          <w:lang w:eastAsia="zh-CN"/>
        </w:rPr>
        <w:t>设市场监管服务平台等</w:t>
      </w:r>
      <w:r>
        <w:rPr>
          <w:rFonts w:hint="eastAsia"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（4）投标方案：主要包括技术标情况、工程建设重难点解决方案、主要材料</w:t>
      </w:r>
      <w:r>
        <w:rPr>
          <w:rFonts w:hint="eastAsia"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（5）拟派团队能力与水平：主要包括团队主要负责人类似工程业绩、拟派项</w:t>
      </w:r>
      <w:r>
        <w:rPr>
          <w:rFonts w:hint="eastAsia"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bookmarkStart w:id="4" w:name="bookmark15"/>
      <w:bookmarkEnd w:id="4"/>
      <w:r>
        <w:rPr>
          <w:rFonts w:hint="eastAsia"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（2）集体议事法。由定标委员会进行集体商议，定标委员会成员各自发表意</w:t>
      </w:r>
      <w:r>
        <w:rPr>
          <w:rFonts w:hint="eastAsia" w:ascii="宋体" w:hAnsi="宋体" w:eastAsia="宋体" w:cs="宋体"/>
          <w:color w:val="auto"/>
          <w:spacing w:val="2"/>
          <w:sz w:val="24"/>
          <w:szCs w:val="24"/>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7.2.9招标人应当将中标结果情况在投标人须</w:t>
      </w:r>
      <w:r>
        <w:rPr>
          <w:rFonts w:hint="eastAsia" w:ascii="宋体" w:hAnsi="宋体" w:eastAsia="宋体" w:cs="宋体"/>
          <w:color w:val="auto"/>
          <w:spacing w:val="-1"/>
          <w:sz w:val="24"/>
          <w:szCs w:val="24"/>
          <w:lang w:eastAsia="zh-CN"/>
        </w:rPr>
        <w:t>知前附表7.2.9规定的媒介上公告</w:t>
      </w:r>
      <w:r>
        <w:rPr>
          <w:rFonts w:hint="eastAsia"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7.2.10定标后且中标通知书发出前有下</w:t>
      </w:r>
      <w:r>
        <w:rPr>
          <w:rFonts w:hint="eastAsia"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10"/>
          <w:sz w:val="24"/>
          <w:szCs w:val="24"/>
          <w:lang w:eastAsia="zh-CN"/>
        </w:rPr>
        <w:t>7.3</w:t>
      </w:r>
      <w:r>
        <w:rPr>
          <w:rFonts w:hint="eastAsia"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在本章第3.3款规定的投标有效期内，招标人以书面形式向中标人发出中标通知</w:t>
      </w:r>
      <w:r>
        <w:rPr>
          <w:rFonts w:hint="eastAsia"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7.4</w:t>
      </w:r>
      <w:r>
        <w:rPr>
          <w:rFonts w:hint="eastAsia"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7.4.1在签订合同前，中标人应按投标人须知前附表规定的金额、银行保函或</w:t>
      </w:r>
      <w:r>
        <w:rPr>
          <w:rFonts w:hint="eastAsia" w:ascii="宋体" w:hAnsi="宋体" w:eastAsia="宋体" w:cs="宋体"/>
          <w:color w:val="auto"/>
          <w:spacing w:val="1"/>
          <w:sz w:val="24"/>
          <w:szCs w:val="24"/>
          <w:lang w:eastAsia="zh-CN"/>
        </w:rPr>
        <w:t>保险公司保函和招标文件第四章“合同条款及格式”规定的履约担保形式向招标人</w:t>
      </w:r>
      <w:r>
        <w:rPr>
          <w:rFonts w:hint="eastAsia" w:ascii="宋体" w:hAnsi="宋体" w:eastAsia="宋体" w:cs="宋体"/>
          <w:color w:val="auto"/>
          <w:spacing w:val="2"/>
          <w:sz w:val="24"/>
          <w:szCs w:val="24"/>
          <w:lang w:eastAsia="zh-CN"/>
        </w:rPr>
        <w:t>提交履约担保。联合体中标的，其履约担保由牵头人递交，并应符合投标人须知前</w:t>
      </w:r>
      <w:r>
        <w:rPr>
          <w:rFonts w:hint="eastAsia" w:ascii="宋体" w:hAnsi="宋体" w:eastAsia="宋体" w:cs="宋体"/>
          <w:color w:val="auto"/>
          <w:spacing w:val="1"/>
          <w:sz w:val="24"/>
          <w:szCs w:val="24"/>
          <w:lang w:eastAsia="zh-CN"/>
        </w:rPr>
        <w:t>附表规定的金额、担保形式和招标文件第四章“合同条款及格式”规定的履约担保</w:t>
      </w:r>
      <w:r>
        <w:rPr>
          <w:rFonts w:hint="eastAsia"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7.4.2中标人不能按本章第7.4.1项要求提交履约担保的，视为放</w:t>
      </w:r>
      <w:r>
        <w:rPr>
          <w:rFonts w:hint="eastAsia" w:ascii="宋体" w:hAnsi="宋体" w:eastAsia="宋体" w:cs="宋体"/>
          <w:color w:val="auto"/>
          <w:spacing w:val="1"/>
          <w:sz w:val="24"/>
          <w:szCs w:val="24"/>
          <w:lang w:eastAsia="zh-CN"/>
        </w:rPr>
        <w:t>弃中标，其投</w:t>
      </w:r>
      <w:r>
        <w:rPr>
          <w:rFonts w:hint="eastAsia" w:ascii="宋体" w:hAnsi="宋体" w:eastAsia="宋体" w:cs="宋体"/>
          <w:color w:val="auto"/>
          <w:spacing w:val="2"/>
          <w:sz w:val="24"/>
          <w:szCs w:val="24"/>
          <w:lang w:eastAsia="zh-CN"/>
        </w:rPr>
        <w:t>标保证金不予退还，给招标人造成的损失超过投标保证金数额的，中标人还应当对</w:t>
      </w:r>
      <w:r>
        <w:rPr>
          <w:rFonts w:hint="eastAsia"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7.5</w:t>
      </w:r>
      <w:r>
        <w:rPr>
          <w:rFonts w:hint="eastAsia"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7.5.1招标人和中标人应当在中标通知书发出之日起30日内，根据招标文件和</w:t>
      </w:r>
      <w:r>
        <w:rPr>
          <w:rFonts w:hint="eastAsia"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lang w:eastAsia="zh-CN"/>
        </w:rPr>
        <w:t>招标人造成的损失超过投标保证金数额的，中标人还应当</w:t>
      </w:r>
      <w:r>
        <w:rPr>
          <w:rFonts w:hint="eastAsia"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7.5.2发出中标通知书后，招标人无正当理由拒签合同，招标人向中标人退还</w:t>
      </w:r>
      <w:r>
        <w:rPr>
          <w:rFonts w:hint="eastAsia"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lang w:eastAsia="zh-CN"/>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8.1重新招标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8.2不再招标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9.1</w:t>
      </w:r>
      <w:r>
        <w:rPr>
          <w:rFonts w:hint="eastAsia"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招标人不得泄漏招标投标活动中应当保密的情况和资料，不得与投标人串通损</w:t>
      </w:r>
      <w:r>
        <w:rPr>
          <w:rFonts w:hint="eastAsia"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9.2</w:t>
      </w:r>
      <w:r>
        <w:rPr>
          <w:rFonts w:hint="eastAsia"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9.3</w:t>
      </w:r>
      <w:r>
        <w:rPr>
          <w:rFonts w:hint="eastAsia"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评标委员会成员不得收受他人的财物或者其他好处，不得向他人透漏对投标文</w:t>
      </w:r>
      <w:r>
        <w:rPr>
          <w:rFonts w:hint="eastAsia" w:ascii="宋体" w:hAnsi="宋体" w:eastAsia="宋体" w:cs="宋体"/>
          <w:color w:val="auto"/>
          <w:spacing w:val="9"/>
          <w:sz w:val="24"/>
          <w:szCs w:val="24"/>
          <w:lang w:eastAsia="zh-CN"/>
        </w:rPr>
        <w:t>件的评审和比较、中标候选人的推荐情况以及评标有关的其他情况。在评标活动</w:t>
      </w:r>
      <w:r>
        <w:rPr>
          <w:rFonts w:hint="eastAsia" w:ascii="宋体" w:hAnsi="宋体" w:eastAsia="宋体" w:cs="宋体"/>
          <w:color w:val="auto"/>
          <w:spacing w:val="6"/>
          <w:sz w:val="24"/>
          <w:szCs w:val="24"/>
          <w:lang w:eastAsia="zh-CN"/>
        </w:rPr>
        <w:t>中，评标委员会成员不得擅离职守，影响评标程序正常进行，不得使用第</w:t>
      </w:r>
      <w:r>
        <w:rPr>
          <w:rFonts w:hint="eastAsia" w:ascii="宋体" w:hAnsi="宋体" w:eastAsia="宋体" w:cs="宋体"/>
          <w:color w:val="auto"/>
          <w:spacing w:val="5"/>
          <w:sz w:val="24"/>
          <w:szCs w:val="24"/>
          <w:lang w:eastAsia="zh-CN"/>
        </w:rPr>
        <w:t>三章“评</w:t>
      </w:r>
      <w:r>
        <w:rPr>
          <w:rFonts w:hint="eastAsia" w:ascii="宋体" w:hAnsi="宋体" w:eastAsia="宋体" w:cs="宋体"/>
          <w:color w:val="auto"/>
          <w:spacing w:val="-1"/>
          <w:sz w:val="24"/>
          <w:szCs w:val="24"/>
          <w:lang w:eastAsia="zh-CN"/>
        </w:rPr>
        <w:t>标办法”没有规定的评审因素和标准进行评标。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9.4</w:t>
      </w:r>
      <w:r>
        <w:rPr>
          <w:rFonts w:hint="eastAsia"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lang w:eastAsia="zh-CN"/>
        </w:rPr>
        <w:t>评标活动中，与评标活动有关的工作人员不得擅离职守，影</w:t>
      </w:r>
      <w:r>
        <w:rPr>
          <w:rFonts w:hint="eastAsia"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9.5</w:t>
      </w:r>
      <w:r>
        <w:rPr>
          <w:rFonts w:hint="eastAsia"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（2）投标人认为开标不符合有关规定的，应当在开标时提出异议。招标人将</w:t>
      </w:r>
      <w:r>
        <w:rPr>
          <w:rFonts w:hint="eastAsia" w:ascii="宋体" w:hAnsi="宋体" w:eastAsia="宋体" w:cs="宋体"/>
          <w:color w:val="auto"/>
          <w:spacing w:val="2"/>
          <w:sz w:val="24"/>
          <w:szCs w:val="24"/>
          <w:lang w:eastAsia="zh-CN"/>
        </w:rPr>
        <w:t>当场对异议给予处理或者告知处理的办法。异议和答复应记入</w:t>
      </w:r>
      <w:r>
        <w:rPr>
          <w:rFonts w:hint="eastAsia" w:ascii="宋体" w:hAnsi="宋体" w:eastAsia="宋体" w:cs="宋体"/>
          <w:color w:val="auto"/>
          <w:spacing w:val="1"/>
          <w:sz w:val="24"/>
          <w:szCs w:val="24"/>
          <w:lang w:eastAsia="zh-CN"/>
        </w:rPr>
        <w:t>开标记录或者制作专</w:t>
      </w:r>
      <w:r>
        <w:rPr>
          <w:rFonts w:hint="eastAsia" w:ascii="宋体" w:hAnsi="宋体" w:eastAsia="宋体" w:cs="宋体"/>
          <w:color w:val="auto"/>
          <w:spacing w:val="-3"/>
          <w:sz w:val="24"/>
          <w:szCs w:val="24"/>
          <w:lang w:eastAsia="zh-CN"/>
        </w:rPr>
        <w:t>门记录以存档备查。</w:t>
      </w:r>
    </w:p>
    <w:p w14:paraId="5D2ABB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（3）投标人及其他利害关系人对评标结果有异议的，应当在中标候选人公示</w:t>
      </w:r>
    </w:p>
    <w:p w14:paraId="1C603B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期内以书面形式向招标人提出。招标人将在收到异议之日起</w:t>
      </w:r>
      <w:r>
        <w:rPr>
          <w:rFonts w:hint="eastAsia" w:ascii="宋体" w:hAnsi="宋体" w:eastAsia="宋体" w:cs="宋体"/>
          <w:color w:val="auto"/>
          <w:spacing w:val="3"/>
          <w:sz w:val="24"/>
          <w:szCs w:val="24"/>
          <w:lang w:eastAsia="zh-CN"/>
        </w:rPr>
        <w:t>3日内作出书面答复；</w:t>
      </w:r>
      <w:r>
        <w:rPr>
          <w:rFonts w:hint="eastAsia" w:ascii="宋体" w:hAnsi="宋体" w:eastAsia="宋体" w:cs="宋体"/>
          <w:color w:val="auto"/>
          <w:spacing w:val="-1"/>
          <w:sz w:val="24"/>
          <w:szCs w:val="24"/>
          <w:lang w:eastAsia="zh-CN"/>
        </w:rPr>
        <w:t>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lang w:eastAsia="zh-CN"/>
        </w:rPr>
        <w:t>的请求和必要的证明材料，具体要求按国家、省及当地招投标主管部门制定的规</w:t>
      </w:r>
      <w:r>
        <w:rPr>
          <w:rFonts w:hint="eastAsia" w:ascii="宋体" w:hAnsi="宋体" w:eastAsia="宋体" w:cs="宋体"/>
          <w:color w:val="auto"/>
          <w:spacing w:val="2"/>
          <w:sz w:val="24"/>
          <w:szCs w:val="24"/>
          <w:lang w:eastAsia="zh-CN"/>
        </w:rPr>
        <w:t>定。就招标文件、开标和评标结果投诉的，应当先向招标人提出异议，异议答复期</w:t>
      </w:r>
      <w:r>
        <w:rPr>
          <w:rFonts w:hint="eastAsia"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上述时限最后一日如遇国家法定休假日的，顺延至法定休假日后的第一个工作</w:t>
      </w:r>
      <w:r>
        <w:rPr>
          <w:rFonts w:hint="eastAsia"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需要补充的其他内容：见投标人须知前附表。</w:t>
      </w:r>
    </w:p>
    <w:p w14:paraId="7D3969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sectPr>
          <w:footerReference r:id="rId7" w:type="default"/>
          <w:pgSz w:w="11905" w:h="16838"/>
          <w:pgMar w:top="1429" w:right="1468" w:bottom="1287" w:left="1531" w:header="0" w:footer="1100" w:gutter="0"/>
          <w:pgNumType w:fmt="decimal"/>
          <w:cols w:space="0" w:num="1"/>
          <w:rtlGutter w:val="0"/>
          <w:docGrid w:linePitch="0" w:charSpace="0"/>
        </w:sectPr>
      </w:pPr>
    </w:p>
    <w:p w14:paraId="3857FA55">
      <w:pPr>
        <w:spacing w:before="88" w:line="225" w:lineRule="auto"/>
        <w:ind w:left="2346"/>
        <w:outlineLvl w:val="0"/>
        <w:rPr>
          <w:rFonts w:hint="eastAsia" w:ascii="宋体" w:hAnsi="宋体" w:eastAsia="宋体" w:cs="宋体"/>
          <w:color w:val="auto"/>
          <w:sz w:val="43"/>
          <w:szCs w:val="43"/>
          <w:lang w:eastAsia="zh-CN"/>
        </w:rPr>
      </w:pPr>
      <w:bookmarkStart w:id="5" w:name="_Toc8225"/>
      <w:r>
        <w:rPr>
          <w:rFonts w:hint="eastAsia" w:ascii="宋体" w:hAnsi="宋体" w:eastAsia="宋体" w:cs="宋体"/>
          <w:color w:val="auto"/>
          <w:spacing w:val="6"/>
          <w:sz w:val="43"/>
          <w:szCs w:val="43"/>
          <w:lang w:eastAsia="zh-CN"/>
        </w:rPr>
        <w:t>第三章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评标定标办法</w:t>
      </w:r>
      <w:bookmarkEnd w:id="5"/>
    </w:p>
    <w:p w14:paraId="41833C8D">
      <w:pPr>
        <w:pStyle w:val="8"/>
        <w:spacing w:line="372" w:lineRule="auto"/>
        <w:rPr>
          <w:rFonts w:hint="eastAsia" w:ascii="宋体" w:hAnsi="宋体" w:eastAsia="宋体" w:cs="宋体"/>
          <w:color w:val="auto"/>
          <w:lang w:eastAsia="zh-CN"/>
        </w:rPr>
      </w:pPr>
    </w:p>
    <w:p w14:paraId="2530A78C">
      <w:pPr>
        <w:spacing w:before="162" w:line="226" w:lineRule="auto"/>
        <w:ind w:left="3269"/>
        <w:rPr>
          <w:rFonts w:hint="eastAsia" w:ascii="宋体" w:hAnsi="宋体" w:eastAsia="宋体" w:cs="宋体"/>
          <w:color w:val="auto"/>
          <w:sz w:val="31"/>
          <w:szCs w:val="31"/>
          <w:lang w:eastAsia="zh-CN"/>
        </w:rPr>
      </w:pPr>
      <w:r>
        <w:rPr>
          <w:rFonts w:hint="eastAsia" w:ascii="宋体" w:hAnsi="宋体" w:eastAsia="宋体" w:cs="宋体"/>
          <w:color w:val="auto"/>
          <w:spacing w:val="6"/>
          <w:sz w:val="31"/>
          <w:szCs w:val="31"/>
          <w:lang w:eastAsia="zh-CN"/>
        </w:rPr>
        <w:t>资信商务评估法</w:t>
      </w:r>
    </w:p>
    <w:p w14:paraId="6181969C">
      <w:pPr>
        <w:spacing w:before="32" w:line="378"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lang w:eastAsia="zh-CN"/>
        </w:rPr>
        <w:t>质性内容。</w:t>
      </w:r>
    </w:p>
    <w:p w14:paraId="19473F84">
      <w:pPr>
        <w:spacing w:before="34"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一、评标程序</w:t>
      </w:r>
    </w:p>
    <w:p w14:paraId="6E07BA9E">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（一）确定评审区间</w:t>
      </w:r>
    </w:p>
    <w:p w14:paraId="25DE59C8">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（二）商务标评审</w:t>
      </w:r>
    </w:p>
    <w:p w14:paraId="0BFB89DC">
      <w:pPr>
        <w:spacing w:before="217"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（三）资信标评审</w:t>
      </w:r>
    </w:p>
    <w:p w14:paraId="649C9689">
      <w:pPr>
        <w:spacing w:before="215"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（四）评标总得分的确定</w:t>
      </w:r>
    </w:p>
    <w:p w14:paraId="5079BFDB">
      <w:pPr>
        <w:spacing w:before="215" w:line="218"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二、确定评审区间</w:t>
      </w:r>
    </w:p>
    <w:p w14:paraId="77888395">
      <w:pPr>
        <w:spacing w:before="213" w:line="370"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评标委员会发现投标人投标文件存在招标文件规定应当否决投标情形的，应先</w:t>
      </w:r>
      <w:r>
        <w:rPr>
          <w:rFonts w:hint="eastAsia"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三、商务标评审（95分）</w:t>
      </w:r>
    </w:p>
    <w:p w14:paraId="5B87048A">
      <w:pPr>
        <w:spacing w:before="215" w:line="218" w:lineRule="auto"/>
        <w:ind w:left="48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（一）评标基准价</w:t>
      </w:r>
    </w:p>
    <w:p w14:paraId="4DAD1BB3">
      <w:pPr>
        <w:spacing w:before="218" w:line="371" w:lineRule="auto"/>
        <w:ind w:left="2"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最高投标限价乘以调整系数作为评标基准价，即评标基准价＝最高投标限价×</w:t>
      </w:r>
      <w:r>
        <w:rPr>
          <w:rFonts w:hint="eastAsia"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lang w:eastAsia="zh-CN"/>
        </w:rPr>
        <w:t>调整系数</w:t>
      </w:r>
      <w:r>
        <w:rPr>
          <w:rFonts w:hint="eastAsia" w:ascii="宋体" w:hAnsi="宋体" w:eastAsia="宋体" w:cs="宋体"/>
          <w:color w:val="auto"/>
          <w:spacing w:val="-24"/>
          <w:sz w:val="24"/>
          <w:szCs w:val="24"/>
          <w:lang w:eastAsia="zh-CN"/>
        </w:rPr>
        <w:t>＝（</w:t>
      </w:r>
      <w:r>
        <w:rPr>
          <w:rFonts w:hint="eastAsia" w:ascii="宋体" w:hAnsi="宋体" w:eastAsia="宋体" w:cs="宋体"/>
          <w:color w:val="auto"/>
          <w:spacing w:val="1"/>
          <w:sz w:val="24"/>
          <w:szCs w:val="24"/>
          <w:lang w:eastAsia="zh-CN"/>
        </w:rPr>
        <w:t>100–D）%，D值在0.00～1.99范围内随机抽取产生。先从0～1中</w:t>
      </w:r>
      <w:r>
        <w:rPr>
          <w:rFonts w:hint="eastAsia" w:ascii="宋体" w:hAnsi="宋体" w:eastAsia="宋体" w:cs="宋体"/>
          <w:color w:val="auto"/>
          <w:sz w:val="24"/>
          <w:szCs w:val="24"/>
          <w:lang w:eastAsia="zh-CN"/>
        </w:rPr>
        <w:t xml:space="preserve">抽取个位数字X，再从0～9中抽取十分位数字Y，最后从0～9中抽取百分位数字Z,  </w:t>
      </w:r>
      <w:r>
        <w:rPr>
          <w:rFonts w:hint="eastAsia" w:ascii="宋体" w:hAnsi="宋体" w:eastAsia="宋体" w:cs="宋体"/>
          <w:color w:val="auto"/>
          <w:spacing w:val="5"/>
          <w:sz w:val="24"/>
          <w:szCs w:val="24"/>
          <w:lang w:eastAsia="zh-CN"/>
        </w:rPr>
        <w:t>则抽取的D值即X.</w:t>
      </w:r>
      <w:r>
        <w:rPr>
          <w:rFonts w:hint="eastAsia" w:ascii="宋体" w:hAnsi="宋体" w:eastAsia="宋体" w:cs="宋体"/>
          <w:color w:val="auto"/>
          <w:sz w:val="24"/>
          <w:szCs w:val="24"/>
          <w:lang w:eastAsia="zh-CN"/>
        </w:rPr>
        <w:t>YZ</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 xml:space="preserve">   </w:t>
      </w:r>
    </w:p>
    <w:p w14:paraId="1CA239F1">
      <w:pPr>
        <w:spacing w:before="32"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（二）商务标得分</w:t>
      </w:r>
    </w:p>
    <w:p w14:paraId="603DA5E3">
      <w:pPr>
        <w:spacing w:before="214" w:line="381"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投标人的投标报价等于评标基准价的得95分。偏离评标基准价的，每高于或每</w:t>
      </w:r>
      <w:r>
        <w:rPr>
          <w:rFonts w:hint="eastAsia" w:ascii="宋体" w:hAnsi="宋体" w:eastAsia="宋体" w:cs="宋体"/>
          <w:color w:val="auto"/>
          <w:spacing w:val="11"/>
          <w:sz w:val="24"/>
          <w:szCs w:val="24"/>
          <w:lang w:eastAsia="zh-CN"/>
        </w:rPr>
        <w:t>低于评标基准价1个百分点的均扣1分，即商务标得分=95-|(投标报价-评标基准</w:t>
      </w:r>
      <w:r>
        <w:rPr>
          <w:rFonts w:hint="eastAsia" w:ascii="宋体" w:hAnsi="宋体" w:eastAsia="宋体" w:cs="宋体"/>
          <w:color w:val="auto"/>
          <w:spacing w:val="3"/>
          <w:sz w:val="24"/>
          <w:szCs w:val="24"/>
          <w:lang w:eastAsia="zh-CN"/>
        </w:rPr>
        <w:t>价)|/评标基准价×100×1（小数点后保留2位，小数点后第3位四舍</w:t>
      </w:r>
      <w:r>
        <w:rPr>
          <w:rFonts w:hint="eastAsia" w:ascii="宋体" w:hAnsi="宋体" w:eastAsia="宋体" w:cs="宋体"/>
          <w:color w:val="auto"/>
          <w:spacing w:val="2"/>
          <w:sz w:val="24"/>
          <w:szCs w:val="24"/>
          <w:lang w:eastAsia="zh-CN"/>
        </w:rPr>
        <w:t>五入）。当投</w:t>
      </w:r>
      <w:r>
        <w:rPr>
          <w:rFonts w:hint="eastAsia" w:ascii="宋体" w:hAnsi="宋体" w:eastAsia="宋体" w:cs="宋体"/>
          <w:color w:val="auto"/>
          <w:spacing w:val="11"/>
          <w:sz w:val="24"/>
          <w:szCs w:val="24"/>
          <w:lang w:eastAsia="zh-CN"/>
        </w:rPr>
        <w:t>标人商务标文件（S家）≤30时，所有投标人的投标文件</w:t>
      </w:r>
      <w:r>
        <w:rPr>
          <w:rFonts w:hint="eastAsia" w:ascii="宋体" w:hAnsi="宋体" w:eastAsia="宋体" w:cs="宋体"/>
          <w:color w:val="auto"/>
          <w:spacing w:val="10"/>
          <w:sz w:val="24"/>
          <w:szCs w:val="24"/>
          <w:lang w:eastAsia="zh-CN"/>
        </w:rPr>
        <w:t>均进入商务标符合性评</w:t>
      </w:r>
      <w:r>
        <w:rPr>
          <w:rFonts w:hint="eastAsia" w:ascii="宋体" w:hAnsi="宋体" w:eastAsia="宋体" w:cs="宋体"/>
          <w:color w:val="auto"/>
          <w:spacing w:val="5"/>
          <w:sz w:val="24"/>
          <w:szCs w:val="24"/>
          <w:lang w:eastAsia="zh-CN"/>
        </w:rPr>
        <w:t>审；如此时S＞30时，商务标得分排名靠前的30家投标文件进入商务标符合性评审</w:t>
      </w:r>
      <w:r>
        <w:rPr>
          <w:rFonts w:hint="eastAsia"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效标处理。</w:t>
      </w:r>
    </w:p>
    <w:p w14:paraId="573052CF">
      <w:pPr>
        <w:spacing w:before="58"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评标委员会对确定为实质上响应招标文件要求的投标文件进行复核, 看其是否</w:t>
      </w:r>
      <w:r>
        <w:rPr>
          <w:rFonts w:hint="eastAsia"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（1）针对投标人的报价组价进行复核及评审，如发现有计算前后不一致时，</w:t>
      </w:r>
      <w:r>
        <w:rPr>
          <w:rFonts w:hint="eastAsia"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（2）在总报价不变的前提下，评标委员会以合理原则，通过调整组价的相应</w:t>
      </w:r>
      <w:r>
        <w:rPr>
          <w:rFonts w:hint="eastAsia" w:ascii="宋体" w:hAnsi="宋体" w:eastAsia="宋体" w:cs="宋体"/>
          <w:color w:val="auto"/>
          <w:spacing w:val="-6"/>
          <w:sz w:val="24"/>
          <w:szCs w:val="24"/>
          <w:lang w:eastAsia="zh-CN"/>
        </w:rPr>
        <w:t>内容使其一致。</w:t>
      </w:r>
    </w:p>
    <w:p w14:paraId="186E49D2">
      <w:pPr>
        <w:spacing w:before="216" w:line="217" w:lineRule="auto"/>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按上述修正错误的原则，调整或修正投标文件的投标报价，经投标人确认后，</w:t>
      </w:r>
    </w:p>
    <w:p w14:paraId="3BE93C4B">
      <w:pPr>
        <w:spacing w:line="217" w:lineRule="auto"/>
        <w:rPr>
          <w:rFonts w:hint="eastAsia" w:ascii="宋体" w:hAnsi="宋体" w:eastAsia="宋体" w:cs="宋体"/>
          <w:color w:val="auto"/>
          <w:sz w:val="24"/>
          <w:szCs w:val="24"/>
          <w:lang w:eastAsia="zh-CN"/>
        </w:rPr>
        <w:sectPr>
          <w:footerReference r:id="rId8" w:type="default"/>
          <w:pgSz w:w="11905" w:h="16838"/>
          <w:pgMar w:top="1429" w:right="1468" w:bottom="1287" w:left="1531" w:header="0" w:footer="1100" w:gutter="0"/>
          <w:pgNumType w:fmt="decimal"/>
          <w:cols w:space="0" w:num="1"/>
          <w:rtlGutter w:val="0"/>
          <w:docGrid w:linePitch="0" w:charSpace="0"/>
        </w:sectPr>
      </w:pPr>
    </w:p>
    <w:p w14:paraId="2F9732B8">
      <w:pPr>
        <w:spacing w:before="181" w:line="378" w:lineRule="auto"/>
        <w:ind w:left="3" w:firstLine="2"/>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lang w:eastAsia="zh-CN"/>
        </w:rPr>
        <w:t>人的投标组价，进入下一阶段评审，但不接受修正的投标人最终将丧失其中标资</w:t>
      </w:r>
      <w:r>
        <w:rPr>
          <w:rFonts w:hint="eastAsia" w:ascii="宋体" w:hAnsi="宋体" w:eastAsia="宋体" w:cs="宋体"/>
          <w:color w:val="auto"/>
          <w:spacing w:val="-5"/>
          <w:sz w:val="24"/>
          <w:szCs w:val="24"/>
          <w:lang w:eastAsia="zh-CN"/>
        </w:rPr>
        <w:t>格。</w:t>
      </w:r>
    </w:p>
    <w:p w14:paraId="3F3BD213">
      <w:pPr>
        <w:spacing w:before="34" w:line="222"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四、资信标评审（5分）</w:t>
      </w:r>
    </w:p>
    <w:p w14:paraId="080F69E9">
      <w:pPr>
        <w:spacing w:before="213" w:line="370" w:lineRule="auto"/>
        <w:ind w:left="24" w:firstLine="459"/>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评标委员会发现投标人投标文件资信标存在招标文</w:t>
      </w:r>
      <w:r>
        <w:rPr>
          <w:rFonts w:hint="eastAsia" w:ascii="宋体" w:hAnsi="宋体" w:eastAsia="宋体" w:cs="宋体"/>
          <w:color w:val="auto"/>
          <w:spacing w:val="9"/>
          <w:sz w:val="24"/>
          <w:szCs w:val="24"/>
          <w:lang w:eastAsia="zh-CN"/>
        </w:rPr>
        <w:t>件规定应当否决投标情形</w:t>
      </w:r>
      <w:r>
        <w:rPr>
          <w:rFonts w:hint="eastAsia" w:ascii="宋体" w:hAnsi="宋体" w:eastAsia="宋体" w:cs="宋体"/>
          <w:color w:val="auto"/>
          <w:spacing w:val="-1"/>
          <w:sz w:val="24"/>
          <w:szCs w:val="24"/>
          <w:lang w:eastAsia="zh-CN"/>
        </w:rPr>
        <w:t>的，应先对投标人进行书面询问核对，情况属实的，否决其投</w:t>
      </w:r>
      <w:r>
        <w:rPr>
          <w:rFonts w:hint="eastAsia" w:ascii="宋体" w:hAnsi="宋体" w:eastAsia="宋体" w:cs="宋体"/>
          <w:color w:val="auto"/>
          <w:spacing w:val="-2"/>
          <w:sz w:val="24"/>
          <w:szCs w:val="24"/>
          <w:lang w:eastAsia="zh-CN"/>
        </w:rPr>
        <w:t>标。</w:t>
      </w:r>
    </w:p>
    <w:p w14:paraId="52155607">
      <w:pPr>
        <w:spacing w:before="37" w:line="217" w:lineRule="auto"/>
        <w:ind w:left="496"/>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根据《台州市住房和城乡建设局关于公布建筑工程和建筑工程工程企业信用等</w:t>
      </w:r>
      <w:r>
        <w:rPr>
          <w:rFonts w:hint="eastAsia" w:ascii="宋体" w:hAnsi="宋体" w:eastAsia="宋体" w:cs="宋体"/>
          <w:color w:val="auto"/>
          <w:spacing w:val="5"/>
          <w:sz w:val="24"/>
          <w:szCs w:val="24"/>
          <w:lang w:eastAsia="zh-CN"/>
        </w:rPr>
        <w:t>级划分标准的通知（试行）》（台建〔2022〕228号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4"/>
          <w:sz w:val="24"/>
          <w:szCs w:val="24"/>
          <w:lang w:eastAsia="zh-CN"/>
        </w:rPr>
        <w:t>浙江省建筑市场监管公共</w:t>
      </w:r>
      <w:r>
        <w:rPr>
          <w:rFonts w:hint="eastAsia" w:ascii="宋体" w:hAnsi="宋体" w:eastAsia="宋体" w:cs="宋体"/>
          <w:color w:val="auto"/>
          <w:spacing w:val="2"/>
          <w:sz w:val="24"/>
          <w:szCs w:val="24"/>
          <w:lang w:eastAsia="zh-CN"/>
        </w:rPr>
        <w:t>服务系统中房屋建筑工程和建筑工程工程施工总承包企业评价等级分为 A、B、C、</w:t>
      </w:r>
      <w:r>
        <w:rPr>
          <w:rFonts w:hint="eastAsia" w:ascii="宋体" w:hAnsi="宋体" w:eastAsia="宋体" w:cs="宋体"/>
          <w:color w:val="auto"/>
          <w:spacing w:val="-1"/>
          <w:sz w:val="24"/>
          <w:szCs w:val="24"/>
          <w:lang w:eastAsia="zh-CN"/>
        </w:rPr>
        <w:t>D、E 五个等级，各等级分值的具体标准如下：</w:t>
      </w:r>
    </w:p>
    <w:p w14:paraId="09C12BBA">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A级：110分以上（含110分）</w:t>
      </w:r>
    </w:p>
    <w:p w14:paraId="761AB544">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B级：105-110分（含105分）</w:t>
      </w:r>
    </w:p>
    <w:p w14:paraId="26EDF566">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C级：100-105分（含100分）</w:t>
      </w:r>
    </w:p>
    <w:p w14:paraId="4056F5D9">
      <w:pPr>
        <w:spacing w:before="33" w:line="378" w:lineRule="auto"/>
        <w:ind w:left="478" w:right="5269" w:hanging="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D级：90-100分（含90分）</w:t>
      </w:r>
    </w:p>
    <w:p w14:paraId="60780E1E">
      <w:pPr>
        <w:spacing w:before="36"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与招标项目相同专业类别的投标人信用等级C及以上</w:t>
      </w:r>
      <w:r>
        <w:rPr>
          <w:rFonts w:hint="eastAsia" w:ascii="宋体" w:hAnsi="宋体" w:eastAsia="宋体" w:cs="宋体"/>
          <w:color w:val="auto"/>
          <w:spacing w:val="8"/>
          <w:sz w:val="24"/>
          <w:szCs w:val="24"/>
          <w:lang w:eastAsia="zh-CN"/>
        </w:rPr>
        <w:t>的，得3分；D的，得2.8</w:t>
      </w:r>
      <w:r>
        <w:rPr>
          <w:rFonts w:hint="eastAsia" w:ascii="宋体" w:hAnsi="宋体" w:eastAsia="宋体" w:cs="宋体"/>
          <w:color w:val="auto"/>
          <w:spacing w:val="2"/>
          <w:sz w:val="24"/>
          <w:szCs w:val="24"/>
          <w:lang w:eastAsia="zh-CN"/>
        </w:rPr>
        <w:t>分；E的，得2.3分；未取得与招标项目相同专业类别信用等级的投标人，其信用评</w:t>
      </w:r>
      <w:r>
        <w:rPr>
          <w:rFonts w:hint="eastAsia" w:ascii="宋体" w:hAnsi="宋体" w:eastAsia="宋体" w:cs="宋体"/>
          <w:color w:val="auto"/>
          <w:spacing w:val="-2"/>
          <w:sz w:val="24"/>
          <w:szCs w:val="24"/>
          <w:lang w:eastAsia="zh-CN"/>
        </w:rPr>
        <w:t>价分为1.8分。</w:t>
      </w:r>
    </w:p>
    <w:p w14:paraId="634D85C0">
      <w:pPr>
        <w:spacing w:before="35"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投标人的信用等级及得分情况根据本工程投标截止日前两个月，经台州市建筑</w:t>
      </w:r>
      <w:r>
        <w:rPr>
          <w:rFonts w:hint="eastAsia" w:ascii="宋体" w:hAnsi="宋体" w:eastAsia="宋体" w:cs="宋体"/>
          <w:color w:val="auto"/>
          <w:spacing w:val="6"/>
          <w:sz w:val="24"/>
          <w:szCs w:val="24"/>
          <w:lang w:eastAsia="zh-CN"/>
        </w:rPr>
        <w:t>业信息管理网网站省信用评价公示公布发布</w:t>
      </w:r>
      <w:r>
        <w:rPr>
          <w:rFonts w:hint="eastAsia" w:ascii="宋体" w:hAnsi="宋体" w:eastAsia="宋体" w:cs="宋体"/>
          <w:color w:val="auto"/>
          <w:spacing w:val="5"/>
          <w:sz w:val="24"/>
          <w:szCs w:val="24"/>
          <w:lang w:eastAsia="zh-CN"/>
        </w:rPr>
        <w:t>的评审结果为准（例：投标截止日为7</w:t>
      </w:r>
      <w:r>
        <w:rPr>
          <w:rFonts w:hint="eastAsia" w:ascii="宋体" w:hAnsi="宋体" w:eastAsia="宋体" w:cs="宋体"/>
          <w:color w:val="auto"/>
          <w:sz w:val="24"/>
          <w:szCs w:val="24"/>
          <w:lang w:eastAsia="zh-CN"/>
        </w:rPr>
        <w:t>月X日采用台州市建筑业信息管理网网站发布</w:t>
      </w:r>
      <w:r>
        <w:rPr>
          <w:rFonts w:hint="eastAsia"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（二）项目负责人的信用评价分（2分）</w:t>
      </w:r>
      <w:r>
        <w:rPr>
          <w:rFonts w:hint="eastAsia" w:ascii="宋体" w:hAnsi="宋体" w:eastAsia="宋体" w:cs="宋体"/>
          <w:color w:val="auto"/>
          <w:spacing w:val="-1"/>
          <w:sz w:val="24"/>
          <w:szCs w:val="24"/>
          <w:lang w:eastAsia="zh-CN"/>
        </w:rPr>
        <w:t>(此项待项目负责人信用评</w:t>
      </w:r>
      <w:r>
        <w:rPr>
          <w:rFonts w:hint="eastAsia" w:ascii="宋体" w:hAnsi="宋体" w:eastAsia="宋体" w:cs="宋体"/>
          <w:color w:val="auto"/>
          <w:spacing w:val="-2"/>
          <w:sz w:val="24"/>
          <w:szCs w:val="24"/>
          <w:lang w:eastAsia="zh-CN"/>
        </w:rPr>
        <w:t>价实施细则</w:t>
      </w:r>
      <w:r>
        <w:rPr>
          <w:rFonts w:hint="eastAsia"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（三）资信标得分＝投标人的信用评价分+</w:t>
      </w:r>
      <w:r>
        <w:rPr>
          <w:rFonts w:hint="eastAsia"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五、评标总得分的确定</w:t>
      </w:r>
    </w:p>
    <w:p w14:paraId="5877E9AD">
      <w:pPr>
        <w:spacing w:before="211"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六、资格审查并推荐中标候选人</w:t>
      </w:r>
    </w:p>
    <w:p w14:paraId="37313A54">
      <w:pPr>
        <w:spacing w:before="218" w:line="370" w:lineRule="auto"/>
        <w:ind w:left="21" w:firstLine="45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评标委员会按评标总得分确定中标候选人，即总得分最高者为中标候选人。如</w:t>
      </w:r>
      <w:r>
        <w:rPr>
          <w:rFonts w:hint="eastAsia"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（一）资信标得分高者；</w:t>
      </w:r>
    </w:p>
    <w:p w14:paraId="54C1B007">
      <w:pPr>
        <w:spacing w:before="215"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（二）投标报价低者；</w:t>
      </w:r>
    </w:p>
    <w:p w14:paraId="3644B680">
      <w:pPr>
        <w:spacing w:before="220"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（三）抽签确定。</w:t>
      </w:r>
    </w:p>
    <w:p w14:paraId="34B82353">
      <w:pPr>
        <w:spacing w:before="214" w:line="382"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lang w:eastAsia="zh-CN"/>
        </w:rPr>
        <w:t>被执行人名单以及在本招标文件（招标公告）规定时间范围内是否有行贿犯罪记</w:t>
      </w:r>
      <w:r>
        <w:rPr>
          <w:rFonts w:hint="eastAsia"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lang w:eastAsia="zh-CN"/>
        </w:rPr>
        <w:t>然后再对其资格进行评审，如再不符合要求</w:t>
      </w:r>
      <w:r>
        <w:rPr>
          <w:rFonts w:hint="eastAsia" w:ascii="宋体" w:hAnsi="宋体" w:eastAsia="宋体" w:cs="宋体"/>
          <w:color w:val="auto"/>
          <w:spacing w:val="-1"/>
          <w:sz w:val="24"/>
          <w:szCs w:val="24"/>
          <w:lang w:eastAsia="zh-CN"/>
        </w:rPr>
        <w:t>，再替补，以此类推。</w:t>
      </w:r>
    </w:p>
    <w:p w14:paraId="70D8530C">
      <w:pPr>
        <w:spacing w:before="34" w:line="372" w:lineRule="auto"/>
        <w:ind w:right="2" w:firstLine="496"/>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当有效投标人＜3个时，评标委员会应判定本次投标是否具有竞争力，若评标</w:t>
      </w:r>
      <w:r>
        <w:rPr>
          <w:rFonts w:hint="eastAsia" w:ascii="宋体" w:hAnsi="宋体" w:eastAsia="宋体" w:cs="宋体"/>
          <w:color w:val="auto"/>
          <w:spacing w:val="-1"/>
          <w:sz w:val="24"/>
          <w:szCs w:val="24"/>
          <w:lang w:eastAsia="zh-CN"/>
        </w:rPr>
        <w:t>委员会认为本次投标明显缺乏竞争的，可以否决全部投标。</w:t>
      </w:r>
    </w:p>
    <w:p w14:paraId="586E094E">
      <w:pPr>
        <w:spacing w:line="372" w:lineRule="auto"/>
        <w:rPr>
          <w:rFonts w:hint="eastAsia" w:ascii="宋体" w:hAnsi="宋体" w:eastAsia="宋体" w:cs="宋体"/>
          <w:color w:val="auto"/>
          <w:sz w:val="24"/>
          <w:szCs w:val="24"/>
          <w:lang w:eastAsia="zh-CN"/>
        </w:rPr>
        <w:sectPr>
          <w:footerReference r:id="rId9" w:type="default"/>
          <w:pgSz w:w="11905" w:h="16838"/>
          <w:pgMar w:top="1429" w:right="1468" w:bottom="1287" w:left="1531" w:header="0" w:footer="1100" w:gutter="0"/>
          <w:pgNumType w:fmt="decimal"/>
          <w:cols w:space="0" w:num="1"/>
          <w:rtlGutter w:val="0"/>
          <w:docGrid w:linePitch="0" w:charSpace="0"/>
        </w:sectPr>
      </w:pPr>
    </w:p>
    <w:p w14:paraId="4E3238D2">
      <w:pPr>
        <w:spacing w:before="90" w:line="225" w:lineRule="auto"/>
        <w:ind w:left="2127"/>
        <w:outlineLvl w:val="0"/>
        <w:rPr>
          <w:rFonts w:hint="eastAsia" w:ascii="宋体" w:hAnsi="宋体" w:eastAsia="宋体" w:cs="宋体"/>
          <w:color w:val="auto"/>
          <w:sz w:val="43"/>
          <w:szCs w:val="43"/>
          <w:lang w:eastAsia="zh-CN"/>
        </w:rPr>
      </w:pPr>
      <w:bookmarkStart w:id="6" w:name="_Toc1393"/>
      <w:r>
        <w:rPr>
          <w:rFonts w:hint="eastAsia" w:ascii="宋体" w:hAnsi="宋体" w:eastAsia="宋体" w:cs="宋体"/>
          <w:color w:val="auto"/>
          <w:spacing w:val="6"/>
          <w:sz w:val="43"/>
          <w:szCs w:val="43"/>
          <w:lang w:eastAsia="zh-CN"/>
        </w:rPr>
        <w:t>第四章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合同条款及格式</w:t>
      </w:r>
      <w:bookmarkEnd w:id="6"/>
    </w:p>
    <w:p w14:paraId="1224E7F9">
      <w:pPr>
        <w:pStyle w:val="8"/>
        <w:spacing w:line="273" w:lineRule="auto"/>
        <w:rPr>
          <w:rFonts w:hint="eastAsia" w:ascii="宋体" w:hAnsi="宋体" w:eastAsia="宋体" w:cs="宋体"/>
          <w:color w:val="auto"/>
          <w:lang w:eastAsia="zh-CN"/>
        </w:rPr>
      </w:pPr>
    </w:p>
    <w:p w14:paraId="059E3069">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合同文本采用《建设工程施工合同（示范文本）》（GF-2017-0201）。</w:t>
      </w:r>
    </w:p>
    <w:p w14:paraId="7507D585">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14:paraId="664446A0">
      <w:pPr>
        <w:spacing w:line="440" w:lineRule="exact"/>
        <w:jc w:val="both"/>
        <w:rPr>
          <w:rFonts w:hint="eastAsia" w:ascii="宋体" w:hAnsi="宋体" w:eastAsia="宋体" w:cs="宋体"/>
          <w:color w:val="auto"/>
          <w:highlight w:val="none"/>
        </w:rPr>
      </w:pPr>
      <w:bookmarkStart w:id="7" w:name="_Toc149922241"/>
      <w:bookmarkStart w:id="8" w:name="_Toc151471690"/>
      <w:r>
        <w:rPr>
          <w:rFonts w:hint="eastAsia" w:ascii="宋体" w:hAnsi="宋体" w:eastAsia="宋体" w:cs="宋体"/>
          <w:color w:val="auto"/>
          <w:highlight w:val="none"/>
        </w:rPr>
        <w:t>合同专用条款中的主要条款将由招标人(发包人)与中标人(承包人)根据投标文件签订。</w:t>
      </w:r>
      <w:bookmarkEnd w:id="7"/>
      <w:bookmarkEnd w:id="8"/>
      <w:bookmarkStart w:id="9" w:name="bookmark181"/>
      <w:bookmarkEnd w:id="9"/>
    </w:p>
    <w:p w14:paraId="0DAD42F8">
      <w:pPr>
        <w:pStyle w:val="2"/>
        <w:ind w:firstLine="420" w:firstLineChars="200"/>
        <w:outlineLvl w:val="9"/>
        <w:rPr>
          <w:rFonts w:hint="eastAsia" w:ascii="宋体" w:hAnsi="宋体" w:eastAsia="宋体" w:cs="宋体"/>
          <w:color w:val="auto"/>
          <w:sz w:val="21"/>
          <w:szCs w:val="21"/>
          <w:highlight w:val="none"/>
        </w:rPr>
      </w:pPr>
    </w:p>
    <w:p w14:paraId="2A4AB6CF">
      <w:pPr>
        <w:pStyle w:val="2"/>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p>
    <w:p w14:paraId="14561E20">
      <w:pPr>
        <w:pStyle w:val="27"/>
        <w:jc w:val="center"/>
        <w:rPr>
          <w:rFonts w:hint="eastAsia" w:ascii="宋体" w:hAnsi="宋体" w:eastAsia="宋体" w:cs="宋体"/>
          <w:sz w:val="32"/>
          <w:szCs w:val="32"/>
        </w:rPr>
      </w:pPr>
      <w:bookmarkStart w:id="10" w:name="_Toc148964065"/>
      <w:bookmarkStart w:id="11" w:name="_Toc228163249"/>
      <w:r>
        <w:rPr>
          <w:rFonts w:hint="eastAsia" w:ascii="宋体" w:hAnsi="宋体" w:eastAsia="宋体" w:cs="宋体"/>
          <w:sz w:val="32"/>
          <w:szCs w:val="32"/>
        </w:rPr>
        <w:t>第一部分　　合同协议书</w:t>
      </w:r>
      <w:bookmarkEnd w:id="10"/>
    </w:p>
    <w:p w14:paraId="3F749CE0">
      <w:pPr>
        <w:spacing w:line="240" w:lineRule="exact"/>
        <w:rPr>
          <w:rFonts w:hint="eastAsia" w:ascii="宋体" w:hAnsi="宋体" w:eastAsia="宋体" w:cs="宋体"/>
          <w:sz w:val="24"/>
          <w:u w:val="single"/>
        </w:rPr>
      </w:pPr>
    </w:p>
    <w:p w14:paraId="37CC1784">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eastAsia="zh-CN"/>
        </w:rPr>
        <w:t>三门县六邕昌茶叶有限公司</w:t>
      </w:r>
      <w:r>
        <w:rPr>
          <w:rFonts w:hint="eastAsia" w:ascii="宋体" w:hAnsi="宋体" w:eastAsia="宋体" w:cs="宋体"/>
          <w:b/>
          <w:szCs w:val="21"/>
          <w:u w:val="single"/>
        </w:rPr>
        <w:t xml:space="preserve">    </w:t>
      </w:r>
    </w:p>
    <w:p w14:paraId="7C581AF1">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 xml:space="preserve">                   </w:t>
      </w:r>
    </w:p>
    <w:p w14:paraId="1AC8C782">
      <w:pPr>
        <w:spacing w:line="380" w:lineRule="exact"/>
        <w:ind w:firstLine="420" w:firstLineChars="200"/>
        <w:rPr>
          <w:rFonts w:hint="eastAsia" w:ascii="宋体" w:hAnsi="宋体" w:eastAsia="宋体" w:cs="宋体"/>
          <w:szCs w:val="21"/>
        </w:rPr>
      </w:pPr>
      <w:bookmarkStart w:id="12" w:name="_Toc351203481"/>
      <w:r>
        <w:rPr>
          <w:rFonts w:hint="eastAsia" w:ascii="宋体" w:hAnsi="宋体" w:eastAsia="宋体" w:cs="宋体"/>
          <w:szCs w:val="21"/>
        </w:rPr>
        <w:t>根据《中华人民共和国民法典》、《中华人民共和国建筑法》及有关法律规定，遵循平等、自愿、公平和诚实信用的原则，双方就</w:t>
      </w:r>
      <w:r>
        <w:rPr>
          <w:rFonts w:hint="eastAsia" w:ascii="宋体" w:hAnsi="宋体" w:eastAsia="宋体" w:cs="宋体"/>
          <w:bCs/>
          <w:szCs w:val="21"/>
          <w:u w:val="single"/>
          <w:lang w:eastAsia="zh-CN"/>
        </w:rPr>
        <w:t>三门县六邕昌茶叶有限公司山场共富茶市项目</w:t>
      </w:r>
      <w:r>
        <w:rPr>
          <w:rFonts w:hint="eastAsia" w:ascii="宋体" w:hAnsi="宋体" w:eastAsia="宋体" w:cs="宋体"/>
          <w:szCs w:val="21"/>
        </w:rPr>
        <w:t>施工及有关事项协商一致，共同达成如下协议：</w:t>
      </w:r>
    </w:p>
    <w:p w14:paraId="052FED2B">
      <w:pPr>
        <w:spacing w:line="380" w:lineRule="exact"/>
        <w:ind w:firstLine="422" w:firstLineChars="200"/>
        <w:rPr>
          <w:rFonts w:hint="eastAsia" w:ascii="宋体" w:hAnsi="宋体" w:eastAsia="宋体" w:cs="宋体"/>
          <w:szCs w:val="21"/>
        </w:rPr>
      </w:pPr>
      <w:r>
        <w:rPr>
          <w:rFonts w:hint="eastAsia" w:ascii="宋体" w:hAnsi="宋体" w:eastAsia="宋体" w:cs="宋体"/>
          <w:b/>
          <w:szCs w:val="21"/>
        </w:rPr>
        <w:t>一、工程概况</w:t>
      </w:r>
      <w:bookmarkEnd w:id="12"/>
    </w:p>
    <w:p w14:paraId="0EFBFB9F">
      <w:pPr>
        <w:spacing w:line="380" w:lineRule="exact"/>
        <w:ind w:firstLine="420" w:firstLineChars="200"/>
        <w:rPr>
          <w:rFonts w:hint="eastAsia" w:ascii="宋体" w:hAnsi="宋体" w:eastAsia="宋体" w:cs="宋体"/>
          <w:bCs/>
          <w:szCs w:val="21"/>
          <w:u w:val="single"/>
        </w:rPr>
      </w:pPr>
      <w:bookmarkStart w:id="13" w:name="_Toc351203482"/>
      <w:r>
        <w:rPr>
          <w:rFonts w:hint="eastAsia" w:ascii="宋体" w:hAnsi="宋体" w:eastAsia="宋体" w:cs="宋体"/>
          <w:bCs/>
          <w:szCs w:val="21"/>
        </w:rPr>
        <w:t>1．工程名称：</w:t>
      </w:r>
      <w:r>
        <w:rPr>
          <w:rFonts w:hint="eastAsia" w:ascii="宋体" w:hAnsi="宋体" w:eastAsia="宋体" w:cs="宋体"/>
          <w:bCs/>
          <w:szCs w:val="21"/>
          <w:u w:val="single"/>
          <w:lang w:eastAsia="zh-CN"/>
        </w:rPr>
        <w:t>三门县六邕昌茶叶有限公司山场共富茶市项目</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916EB4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2．工程地点：</w:t>
      </w:r>
      <w:r>
        <w:rPr>
          <w:rFonts w:hint="eastAsia" w:ascii="宋体" w:hAnsi="宋体" w:eastAsia="宋体" w:cs="宋体"/>
          <w:bCs/>
          <w:szCs w:val="21"/>
          <w:u w:val="single"/>
          <w:lang w:eastAsia="zh-CN"/>
        </w:rPr>
        <w:t>三门县</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26EC45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3．工程立项批准文号：</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三发改审〔2022〕40 号</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57017A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上级</w:t>
      </w:r>
      <w:r>
        <w:rPr>
          <w:rFonts w:hint="eastAsia" w:ascii="宋体" w:hAnsi="宋体" w:eastAsia="宋体" w:cs="宋体"/>
          <w:bCs/>
          <w:szCs w:val="21"/>
          <w:u w:val="single"/>
          <w:lang w:eastAsia="zh-CN"/>
        </w:rPr>
        <w:t>拨款</w:t>
      </w:r>
      <w:r>
        <w:rPr>
          <w:rFonts w:hint="eastAsia" w:ascii="宋体" w:hAnsi="宋体" w:eastAsia="宋体" w:cs="宋体"/>
          <w:bCs/>
          <w:szCs w:val="21"/>
          <w:u w:val="single"/>
          <w:lang w:val="en-US" w:eastAsia="zh-CN"/>
        </w:rPr>
        <w:t>及自筹</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84A962C">
      <w:pPr>
        <w:spacing w:line="380" w:lineRule="exact"/>
        <w:ind w:firstLine="420" w:firstLineChars="200"/>
        <w:rPr>
          <w:rFonts w:hint="eastAsia" w:ascii="宋体" w:hAnsi="宋体" w:eastAsia="宋体" w:cs="宋体"/>
          <w:szCs w:val="21"/>
          <w:u w:val="single"/>
        </w:rPr>
      </w:pPr>
      <w:r>
        <w:rPr>
          <w:rFonts w:hint="eastAsia" w:ascii="宋体" w:hAnsi="宋体" w:eastAsia="宋体" w:cs="宋体"/>
          <w:bCs/>
          <w:szCs w:val="21"/>
        </w:rPr>
        <w:t>5．工程内容：</w:t>
      </w:r>
      <w:r>
        <w:rPr>
          <w:rFonts w:hint="eastAsia" w:ascii="宋体" w:hAnsi="宋体" w:eastAsia="宋体" w:cs="宋体"/>
          <w:szCs w:val="21"/>
          <w:u w:val="single"/>
          <w:lang w:val="en-US" w:eastAsia="zh-CN"/>
        </w:rPr>
        <w:t>本工程为设计图纸范围内污水改造等项目</w:t>
      </w:r>
      <w:r>
        <w:rPr>
          <w:rFonts w:hint="eastAsia" w:ascii="宋体" w:hAnsi="宋体" w:eastAsia="宋体" w:cs="宋体"/>
          <w:szCs w:val="21"/>
          <w:u w:val="single"/>
        </w:rPr>
        <w:t>。</w:t>
      </w:r>
    </w:p>
    <w:p w14:paraId="62726120">
      <w:pPr>
        <w:spacing w:line="380" w:lineRule="exact"/>
        <w:ind w:firstLine="420" w:firstLineChars="200"/>
        <w:rPr>
          <w:rFonts w:hint="eastAsia" w:ascii="宋体" w:hAnsi="宋体" w:eastAsia="宋体" w:cs="宋体"/>
          <w:bCs/>
          <w:szCs w:val="21"/>
        </w:rPr>
      </w:pPr>
      <w:r>
        <w:rPr>
          <w:rFonts w:hint="eastAsia" w:ascii="宋体" w:hAnsi="宋体" w:eastAsia="宋体" w:cs="宋体"/>
          <w:szCs w:val="21"/>
          <w:u w:val="single"/>
        </w:rPr>
        <w:t>招标人提供的施工图纸范围内及预算审核书中所包含的所有内容</w:t>
      </w:r>
      <w:r>
        <w:rPr>
          <w:rFonts w:hint="eastAsia" w:ascii="宋体" w:hAnsi="宋体" w:eastAsia="宋体" w:cs="宋体"/>
          <w:u w:val="single"/>
        </w:rPr>
        <w:t>。具体详见施工图纸及工程量清单。</w:t>
      </w:r>
      <w:r>
        <w:rPr>
          <w:rFonts w:hint="eastAsia" w:ascii="宋体" w:hAnsi="宋体" w:eastAsia="宋体" w:cs="宋体"/>
          <w:bCs/>
          <w:color w:val="0000FF"/>
          <w:szCs w:val="21"/>
          <w:u w:val="single"/>
          <w:lang w:val="en-US" w:eastAsia="zh-CN"/>
        </w:rPr>
        <w:t xml:space="preserve"> </w:t>
      </w:r>
    </w:p>
    <w:p w14:paraId="532ACC2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6．工程承包范围：</w:t>
      </w:r>
    </w:p>
    <w:p w14:paraId="793944CA">
      <w:pPr>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发包人提供的</w:t>
      </w:r>
      <w:r>
        <w:rPr>
          <w:rFonts w:hint="eastAsia" w:ascii="宋体" w:hAnsi="宋体" w:eastAsia="宋体" w:cs="宋体"/>
          <w:bCs/>
          <w:szCs w:val="21"/>
          <w:u w:val="single"/>
        </w:rPr>
        <w:t>施工图纸范围内及工程量清单中所包含的所有施工内容。</w:t>
      </w:r>
    </w:p>
    <w:p w14:paraId="7D4AD284">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二、合同工期</w:t>
      </w:r>
      <w:bookmarkEnd w:id="13"/>
    </w:p>
    <w:p w14:paraId="582CAF8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以开工报告为准</w:t>
      </w:r>
    </w:p>
    <w:p w14:paraId="3185FA7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以竣工报告为准</w:t>
      </w:r>
    </w:p>
    <w:p w14:paraId="79E855DA">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w:t>
      </w:r>
      <w:r>
        <w:rPr>
          <w:rFonts w:hint="eastAsia" w:ascii="宋体" w:hAnsi="宋体" w:eastAsia="宋体" w:cs="宋体"/>
          <w:szCs w:val="21"/>
        </w:rPr>
        <w:t>天。工期总日历天数与根据前述计划开、竣工日期计算的工期天数不一致的，以工期总日历天数为准。</w:t>
      </w:r>
    </w:p>
    <w:p w14:paraId="5A2FE8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中间形象进度工期要求：</w:t>
      </w:r>
      <w:r>
        <w:rPr>
          <w:rFonts w:hint="eastAsia" w:ascii="宋体" w:hAnsi="宋体" w:eastAsia="宋体" w:cs="宋体"/>
          <w:szCs w:val="21"/>
          <w:u w:val="single"/>
        </w:rPr>
        <w:t xml:space="preserve">                                        。</w:t>
      </w:r>
    </w:p>
    <w:p w14:paraId="6FE355E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4" w:name="_Toc351203483"/>
      <w:r>
        <w:rPr>
          <w:rFonts w:hint="eastAsia" w:ascii="宋体" w:hAnsi="宋体" w:eastAsia="宋体" w:cs="宋体"/>
          <w:b/>
          <w:szCs w:val="21"/>
        </w:rPr>
        <w:t>三、质量标准</w:t>
      </w:r>
      <w:bookmarkEnd w:id="14"/>
    </w:p>
    <w:p w14:paraId="12DF597F">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 xml:space="preserve">     </w:t>
      </w:r>
      <w:r>
        <w:rPr>
          <w:rFonts w:hint="eastAsia" w:ascii="宋体" w:hAnsi="宋体" w:eastAsia="宋体" w:cs="宋体"/>
          <w:kern w:val="0"/>
          <w:u w:val="single"/>
        </w:rPr>
        <w:t xml:space="preserve">合格      </w:t>
      </w:r>
      <w:r>
        <w:rPr>
          <w:rFonts w:hint="eastAsia" w:ascii="宋体" w:hAnsi="宋体" w:eastAsia="宋体" w:cs="宋体"/>
          <w:szCs w:val="21"/>
        </w:rPr>
        <w:t>标准。</w:t>
      </w:r>
    </w:p>
    <w:p w14:paraId="7113919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5" w:name="_Toc351203484"/>
      <w:r>
        <w:rPr>
          <w:rFonts w:hint="eastAsia" w:ascii="宋体" w:hAnsi="宋体" w:eastAsia="宋体" w:cs="宋体"/>
          <w:b/>
          <w:szCs w:val="21"/>
        </w:rPr>
        <w:t>四、签约合同价与合同价格形式</w:t>
      </w:r>
      <w:bookmarkEnd w:id="15"/>
      <w:r>
        <w:rPr>
          <w:rFonts w:hint="eastAsia" w:ascii="宋体" w:hAnsi="宋体" w:eastAsia="宋体" w:cs="宋体"/>
          <w:b/>
          <w:szCs w:val="21"/>
        </w:rPr>
        <w:tab/>
      </w:r>
    </w:p>
    <w:p w14:paraId="0F392729">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1．签约合同价为：</w:t>
      </w:r>
    </w:p>
    <w:p w14:paraId="559C922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2D65D1A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其中：</w:t>
      </w:r>
    </w:p>
    <w:p w14:paraId="7784F10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（1）安全文明施工费：</w:t>
      </w:r>
    </w:p>
    <w:p w14:paraId="3D7B4C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AF3B6D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（2）材料和工程设备暂估价金额：</w:t>
      </w:r>
    </w:p>
    <w:p w14:paraId="1E5862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164D8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（3）专业工程暂估价金额：</w:t>
      </w:r>
    </w:p>
    <w:p w14:paraId="54E0B4D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4DF212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（4）暂列金额：</w:t>
      </w:r>
    </w:p>
    <w:p w14:paraId="3E4D5DC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D83860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 xml:space="preserve">     单价合同        </w:t>
      </w:r>
      <w:r>
        <w:rPr>
          <w:rFonts w:hint="eastAsia" w:ascii="宋体" w:hAnsi="宋体" w:eastAsia="宋体" w:cs="宋体"/>
          <w:szCs w:val="21"/>
        </w:rPr>
        <w:t>。</w:t>
      </w:r>
    </w:p>
    <w:p w14:paraId="618D3545">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rPr>
        <w:t>根据《关于全面推开营业税改征增值税试点的通知》（财税〔2016〕36号）等有关规定，承包人完成本合同</w:t>
      </w:r>
      <w:r>
        <w:rPr>
          <w:rFonts w:hint="eastAsia" w:ascii="宋体" w:hAnsi="宋体" w:eastAsia="宋体" w:cs="宋体"/>
          <w:szCs w:val="21"/>
          <w:highlight w:val="none"/>
        </w:rPr>
        <w:t>项下应税行为的计税方式按以下第</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种方法，并与工程计价时采用的计税方法一致。</w:t>
      </w:r>
    </w:p>
    <w:p w14:paraId="475FD6E3">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（1）一般计税方法。</w:t>
      </w:r>
    </w:p>
    <w:p w14:paraId="1EB1930E">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（2）本工程为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工程，按简易计税方法。</w:t>
      </w:r>
    </w:p>
    <w:p w14:paraId="6B0CB0F0">
      <w:pPr>
        <w:spacing w:line="380" w:lineRule="exact"/>
        <w:ind w:firstLine="422" w:firstLineChars="200"/>
        <w:rPr>
          <w:rFonts w:hint="eastAsia" w:ascii="宋体" w:hAnsi="宋体" w:eastAsia="宋体" w:cs="宋体"/>
          <w:b/>
          <w:szCs w:val="21"/>
        </w:rPr>
      </w:pPr>
      <w:bookmarkStart w:id="16" w:name="_Toc351203485"/>
      <w:r>
        <w:rPr>
          <w:rFonts w:hint="eastAsia" w:ascii="宋体" w:hAnsi="宋体" w:eastAsia="宋体" w:cs="宋体"/>
          <w:b/>
          <w:szCs w:val="21"/>
        </w:rPr>
        <w:t>五、</w:t>
      </w:r>
      <w:bookmarkEnd w:id="16"/>
      <w:r>
        <w:rPr>
          <w:rFonts w:hint="eastAsia" w:ascii="宋体" w:hAnsi="宋体" w:eastAsia="宋体" w:cs="宋体"/>
          <w:b/>
          <w:szCs w:val="21"/>
        </w:rPr>
        <w:t>项目经理</w:t>
      </w:r>
    </w:p>
    <w:p w14:paraId="25B5C1F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承包人项目经理：</w:t>
      </w:r>
      <w:r>
        <w:rPr>
          <w:rFonts w:hint="eastAsia" w:ascii="宋体" w:hAnsi="宋体" w:eastAsia="宋体" w:cs="宋体"/>
          <w:szCs w:val="21"/>
          <w:u w:val="single"/>
        </w:rPr>
        <w:t xml:space="preserve">                                  </w:t>
      </w:r>
      <w:r>
        <w:rPr>
          <w:rFonts w:hint="eastAsia" w:ascii="宋体" w:hAnsi="宋体" w:eastAsia="宋体" w:cs="宋体"/>
          <w:szCs w:val="21"/>
        </w:rPr>
        <w:t>。</w:t>
      </w:r>
    </w:p>
    <w:p w14:paraId="184E9F7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7" w:name="_Toc351203486"/>
      <w:r>
        <w:rPr>
          <w:rFonts w:hint="eastAsia" w:ascii="宋体" w:hAnsi="宋体" w:eastAsia="宋体" w:cs="宋体"/>
          <w:b/>
          <w:szCs w:val="21"/>
        </w:rPr>
        <w:t>六、合同文件构成</w:t>
      </w:r>
      <w:bookmarkEnd w:id="17"/>
    </w:p>
    <w:p w14:paraId="4935E55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4D696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（1）合同协议书；</w:t>
      </w:r>
    </w:p>
    <w:p w14:paraId="478F7B1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（2）中标通知书（如果有）；</w:t>
      </w:r>
    </w:p>
    <w:p w14:paraId="38B37B1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（3）投标函及其附录（如果有）；</w:t>
      </w:r>
    </w:p>
    <w:p w14:paraId="61DE8A0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（4）专用合同条款及其附件；</w:t>
      </w:r>
    </w:p>
    <w:p w14:paraId="14E7DC9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（5）通用合同条款；</w:t>
      </w:r>
    </w:p>
    <w:p w14:paraId="23C7616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（6）技术标准和要求；</w:t>
      </w:r>
    </w:p>
    <w:p w14:paraId="1FB9D0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（7）图纸；</w:t>
      </w:r>
    </w:p>
    <w:p w14:paraId="02AD6E26">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（8）已标价工程量清单或预算审核书；</w:t>
      </w:r>
    </w:p>
    <w:p w14:paraId="5185F8D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（9）其他合同文件。</w:t>
      </w:r>
    </w:p>
    <w:p w14:paraId="6E10A71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在合同订立及履行过程中形成的与合同有关的文件均构成合同文件组成部分。</w:t>
      </w:r>
    </w:p>
    <w:p w14:paraId="1954F3FB">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七、创优目标</w:t>
      </w:r>
    </w:p>
    <w:p w14:paraId="181D9D0A">
      <w:pPr>
        <w:autoSpaceDE w:val="0"/>
        <w:autoSpaceDN w:val="0"/>
        <w:adjustRightInd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工程质量创</w:t>
      </w:r>
      <w:r>
        <w:rPr>
          <w:rFonts w:hint="eastAsia" w:ascii="宋体" w:hAnsi="宋体" w:eastAsia="宋体" w:cs="宋体"/>
          <w:bCs/>
          <w:szCs w:val="21"/>
          <w:u w:val="single"/>
        </w:rPr>
        <w:t xml:space="preserve">   [ / ]优质工程   </w:t>
      </w:r>
      <w:r>
        <w:rPr>
          <w:rFonts w:hint="eastAsia" w:ascii="宋体" w:hAnsi="宋体" w:eastAsia="宋体" w:cs="宋体"/>
          <w:bCs/>
          <w:szCs w:val="21"/>
        </w:rPr>
        <w:t>。</w:t>
      </w:r>
    </w:p>
    <w:p w14:paraId="76F646D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安全文明施工创</w:t>
      </w:r>
      <w:r>
        <w:rPr>
          <w:rFonts w:hint="eastAsia" w:ascii="宋体" w:hAnsi="宋体" w:eastAsia="宋体" w:cs="宋体"/>
          <w:bCs/>
          <w:szCs w:val="21"/>
          <w:u w:val="single"/>
        </w:rPr>
        <w:t xml:space="preserve">   [ / ]安全文明标准化工地   </w:t>
      </w:r>
      <w:r>
        <w:rPr>
          <w:rFonts w:hint="eastAsia" w:ascii="宋体" w:hAnsi="宋体" w:eastAsia="宋体" w:cs="宋体"/>
          <w:bCs/>
          <w:szCs w:val="21"/>
        </w:rPr>
        <w:t>。</w:t>
      </w:r>
    </w:p>
    <w:p w14:paraId="7B3A81D2">
      <w:pPr>
        <w:spacing w:line="380" w:lineRule="exact"/>
        <w:ind w:firstLine="422" w:firstLineChars="200"/>
        <w:rPr>
          <w:rFonts w:hint="eastAsia" w:ascii="宋体" w:hAnsi="宋体" w:eastAsia="宋体" w:cs="宋体"/>
          <w:b/>
          <w:bCs/>
          <w:szCs w:val="21"/>
        </w:rPr>
      </w:pPr>
      <w:bookmarkStart w:id="18" w:name="_Toc351203487"/>
      <w:r>
        <w:rPr>
          <w:rFonts w:hint="eastAsia" w:ascii="宋体" w:hAnsi="宋体" w:eastAsia="宋体" w:cs="宋体"/>
          <w:b/>
          <w:szCs w:val="21"/>
        </w:rPr>
        <w:t>八、承诺</w:t>
      </w:r>
      <w:bookmarkEnd w:id="18"/>
    </w:p>
    <w:p w14:paraId="185F403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4．发包人和承包人通过招投标形式签订合同的，双方理解并承诺不再就同一工程另行签订与合同实质性内容相背离的协议。另行签订的协议不能作为结算依据。</w:t>
      </w:r>
    </w:p>
    <w:p w14:paraId="29A6403A">
      <w:pPr>
        <w:spacing w:line="380" w:lineRule="exact"/>
        <w:ind w:firstLine="422" w:firstLineChars="200"/>
        <w:rPr>
          <w:rFonts w:hint="eastAsia" w:ascii="宋体" w:hAnsi="宋体" w:eastAsia="宋体" w:cs="宋体"/>
          <w:bCs/>
          <w:szCs w:val="21"/>
        </w:rPr>
      </w:pPr>
      <w:bookmarkStart w:id="19" w:name="_Toc351203488"/>
      <w:r>
        <w:rPr>
          <w:rFonts w:hint="eastAsia" w:ascii="宋体" w:hAnsi="宋体" w:eastAsia="宋体" w:cs="宋体"/>
          <w:b/>
          <w:szCs w:val="21"/>
        </w:rPr>
        <w:t xml:space="preserve"> 九、词语含义</w:t>
      </w:r>
      <w:bookmarkEnd w:id="19"/>
    </w:p>
    <w:p w14:paraId="4E66A81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1AC47148">
      <w:pPr>
        <w:spacing w:line="380" w:lineRule="exact"/>
        <w:ind w:firstLine="422" w:firstLineChars="200"/>
        <w:rPr>
          <w:rFonts w:hint="eastAsia" w:ascii="宋体" w:hAnsi="宋体" w:eastAsia="宋体" w:cs="宋体"/>
          <w:bCs/>
          <w:szCs w:val="21"/>
        </w:rPr>
      </w:pPr>
      <w:bookmarkStart w:id="20" w:name="_Toc351203489"/>
      <w:r>
        <w:rPr>
          <w:rFonts w:hint="eastAsia" w:ascii="宋体" w:hAnsi="宋体" w:eastAsia="宋体" w:cs="宋体"/>
          <w:b/>
          <w:szCs w:val="21"/>
        </w:rPr>
        <w:t>十、签订时间</w:t>
      </w:r>
      <w:bookmarkEnd w:id="20"/>
    </w:p>
    <w:p w14:paraId="0AA0CF3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E05167D">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1" w:name="_Toc351203490"/>
      <w:r>
        <w:rPr>
          <w:rFonts w:hint="eastAsia" w:ascii="宋体" w:hAnsi="宋体" w:eastAsia="宋体" w:cs="宋体"/>
          <w:b/>
          <w:szCs w:val="21"/>
        </w:rPr>
        <w:t>十一、签订地点</w:t>
      </w:r>
      <w:bookmarkEnd w:id="21"/>
    </w:p>
    <w:p w14:paraId="79E609E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CF3255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2" w:name="_Toc351203491"/>
      <w:r>
        <w:rPr>
          <w:rFonts w:hint="eastAsia" w:ascii="宋体" w:hAnsi="宋体" w:eastAsia="宋体" w:cs="宋体"/>
          <w:b/>
          <w:szCs w:val="21"/>
        </w:rPr>
        <w:t>十二、补充协议</w:t>
      </w:r>
      <w:bookmarkEnd w:id="22"/>
    </w:p>
    <w:p w14:paraId="7A01563D">
      <w:pPr>
        <w:spacing w:line="380" w:lineRule="exact"/>
        <w:ind w:firstLine="420" w:firstLineChars="20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5E1E8B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3" w:name="_Toc351203492"/>
      <w:r>
        <w:rPr>
          <w:rFonts w:hint="eastAsia" w:ascii="宋体" w:hAnsi="宋体" w:eastAsia="宋体" w:cs="宋体"/>
          <w:b/>
          <w:szCs w:val="21"/>
        </w:rPr>
        <w:t>十三、合同生效</w:t>
      </w:r>
      <w:bookmarkEnd w:id="23"/>
    </w:p>
    <w:p w14:paraId="796EDCF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双方法定代表人或委托代理人</w:t>
      </w:r>
      <w:r>
        <w:rPr>
          <w:rFonts w:hint="eastAsia" w:ascii="宋体" w:hAnsi="宋体" w:eastAsia="宋体" w:cs="宋体"/>
          <w:b/>
          <w:bCs/>
          <w:szCs w:val="21"/>
          <w:u w:val="single"/>
        </w:rPr>
        <w:t>（需开具法人委托书）</w:t>
      </w:r>
      <w:r>
        <w:rPr>
          <w:rFonts w:hint="eastAsia" w:ascii="宋体" w:hAnsi="宋体" w:eastAsia="宋体" w:cs="宋体"/>
          <w:bCs/>
          <w:szCs w:val="21"/>
          <w:u w:val="single"/>
        </w:rPr>
        <w:t xml:space="preserve">签字，并加盖公章后 </w:t>
      </w:r>
      <w:r>
        <w:rPr>
          <w:rFonts w:hint="eastAsia" w:ascii="宋体" w:hAnsi="宋体" w:eastAsia="宋体" w:cs="宋体"/>
          <w:bCs/>
          <w:szCs w:val="21"/>
        </w:rPr>
        <w:t>生效。</w:t>
      </w:r>
    </w:p>
    <w:p w14:paraId="2E1656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4" w:name="_Toc351203493"/>
      <w:r>
        <w:rPr>
          <w:rFonts w:hint="eastAsia" w:ascii="宋体" w:hAnsi="宋体" w:eastAsia="宋体" w:cs="宋体"/>
          <w:b/>
          <w:szCs w:val="21"/>
        </w:rPr>
        <w:t>十四、合同份数</w:t>
      </w:r>
      <w:bookmarkEnd w:id="24"/>
    </w:p>
    <w:p w14:paraId="18CD91A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w:t>
      </w:r>
      <w:r>
        <w:rPr>
          <w:rFonts w:hint="eastAsia" w:ascii="宋体" w:hAnsi="宋体" w:eastAsia="宋体" w:cs="宋体"/>
          <w:bCs/>
          <w:szCs w:val="21"/>
        </w:rPr>
        <w:t>份，承包人执</w:t>
      </w:r>
      <w:r>
        <w:rPr>
          <w:rFonts w:hint="eastAsia" w:ascii="宋体" w:hAnsi="宋体" w:eastAsia="宋体" w:cs="宋体"/>
          <w:bCs/>
          <w:szCs w:val="21"/>
          <w:u w:val="single"/>
        </w:rPr>
        <w:t xml:space="preserve">    </w:t>
      </w:r>
      <w:r>
        <w:rPr>
          <w:rFonts w:hint="eastAsia" w:ascii="宋体" w:hAnsi="宋体" w:eastAsia="宋体" w:cs="宋体"/>
          <w:bCs/>
          <w:szCs w:val="21"/>
        </w:rPr>
        <w:t>份，合同备案机构执</w:t>
      </w:r>
      <w:r>
        <w:rPr>
          <w:rFonts w:hint="eastAsia" w:ascii="宋体" w:hAnsi="宋体" w:eastAsia="宋体" w:cs="宋体"/>
          <w:bCs/>
          <w:szCs w:val="21"/>
          <w:u w:val="single"/>
        </w:rPr>
        <w:t xml:space="preserve">       </w:t>
      </w:r>
      <w:r>
        <w:rPr>
          <w:rFonts w:hint="eastAsia" w:ascii="宋体" w:hAnsi="宋体" w:eastAsia="宋体" w:cs="宋体"/>
          <w:bCs/>
          <w:szCs w:val="21"/>
        </w:rPr>
        <w:t>份。</w:t>
      </w:r>
    </w:p>
    <w:p w14:paraId="1AE58B8F">
      <w:pPr>
        <w:spacing w:line="360" w:lineRule="exact"/>
        <w:rPr>
          <w:rFonts w:hint="eastAsia" w:ascii="宋体" w:hAnsi="宋体" w:eastAsia="宋体" w:cs="宋体"/>
          <w:bCs/>
          <w:szCs w:val="21"/>
        </w:rPr>
      </w:pPr>
    </w:p>
    <w:p w14:paraId="48F84D24">
      <w:pPr>
        <w:spacing w:line="360" w:lineRule="exact"/>
        <w:rPr>
          <w:rFonts w:hint="eastAsia" w:ascii="宋体" w:hAnsi="宋体" w:eastAsia="宋体" w:cs="宋体"/>
          <w:bCs/>
          <w:szCs w:val="21"/>
        </w:rPr>
      </w:pPr>
    </w:p>
    <w:p w14:paraId="7BAB167D">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发包人：  (公章)                       承包人：  (公章)</w:t>
      </w:r>
    </w:p>
    <w:p w14:paraId="19753C98">
      <w:pPr>
        <w:spacing w:line="36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w:t>
      </w:r>
    </w:p>
    <w:p w14:paraId="515F7F86">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1EDF297A">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（签字）                                  （签字）</w:t>
      </w:r>
    </w:p>
    <w:p w14:paraId="4C5430F7">
      <w:pPr>
        <w:spacing w:line="360" w:lineRule="exact"/>
        <w:ind w:firstLine="420" w:firstLineChars="200"/>
        <w:rPr>
          <w:rFonts w:hint="eastAsia" w:ascii="宋体" w:hAnsi="宋体" w:eastAsia="宋体" w:cs="宋体"/>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szCs w:val="21"/>
          <w:u w:val="single"/>
        </w:rPr>
      </w:pP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F19AB36">
      <w:pPr>
        <w:spacing w:line="360" w:lineRule="exact"/>
        <w:ind w:firstLine="420" w:firstLineChars="200"/>
        <w:rPr>
          <w:rFonts w:hint="eastAsia" w:ascii="宋体" w:hAnsi="宋体" w:eastAsia="宋体" w:cs="宋体"/>
          <w:szCs w:val="21"/>
        </w:rPr>
      </w:pPr>
    </w:p>
    <w:p w14:paraId="56C10D8C">
      <w:pPr>
        <w:pStyle w:val="27"/>
        <w:jc w:val="center"/>
        <w:outlineLvl w:val="9"/>
        <w:rPr>
          <w:rFonts w:hint="eastAsia" w:ascii="宋体" w:hAnsi="宋体" w:eastAsia="宋体" w:cs="宋体"/>
          <w:sz w:val="32"/>
          <w:szCs w:val="32"/>
        </w:rPr>
      </w:pPr>
      <w:bookmarkStart w:id="25" w:name="_Toc228163246"/>
      <w:bookmarkStart w:id="26" w:name="_Toc394573946"/>
    </w:p>
    <w:p w14:paraId="6417A2E1">
      <w:pPr>
        <w:pStyle w:val="27"/>
        <w:jc w:val="center"/>
        <w:rPr>
          <w:rFonts w:hint="eastAsia" w:ascii="宋体" w:hAnsi="宋体" w:eastAsia="宋体" w:cs="宋体"/>
        </w:rPr>
      </w:pPr>
      <w:r>
        <w:rPr>
          <w:rFonts w:hint="eastAsia" w:ascii="宋体" w:hAnsi="宋体" w:eastAsia="宋体" w:cs="宋体"/>
          <w:sz w:val="32"/>
          <w:szCs w:val="32"/>
        </w:rPr>
        <w:br w:type="page"/>
      </w:r>
      <w:bookmarkStart w:id="27" w:name="_Toc148964066"/>
      <w:r>
        <w:rPr>
          <w:rFonts w:hint="eastAsia" w:ascii="宋体" w:hAnsi="宋体" w:eastAsia="宋体" w:cs="宋体"/>
          <w:sz w:val="32"/>
          <w:szCs w:val="32"/>
        </w:rPr>
        <w:t>第二部分   通用合同条款</w:t>
      </w:r>
      <w:bookmarkEnd w:id="25"/>
      <w:r>
        <w:rPr>
          <w:rFonts w:hint="eastAsia" w:ascii="宋体" w:hAnsi="宋体" w:eastAsia="宋体" w:cs="宋体"/>
          <w:sz w:val="32"/>
          <w:szCs w:val="32"/>
        </w:rPr>
        <w:t>（略）</w:t>
      </w:r>
      <w:bookmarkEnd w:id="26"/>
      <w:bookmarkEnd w:id="27"/>
    </w:p>
    <w:p w14:paraId="479AF755">
      <w:pPr>
        <w:pStyle w:val="28"/>
        <w:ind w:firstLine="420"/>
        <w:rPr>
          <w:rFonts w:hint="eastAsia" w:ascii="宋体" w:hAnsi="宋体" w:eastAsia="宋体" w:cs="宋体"/>
          <w:color w:val="auto"/>
          <w:sz w:val="32"/>
          <w:szCs w:val="32"/>
        </w:rPr>
      </w:pPr>
      <w:r>
        <w:rPr>
          <w:rFonts w:hint="eastAsia" w:ascii="宋体" w:hAnsi="宋体" w:eastAsia="宋体" w:cs="宋体"/>
          <w:color w:val="auto"/>
        </w:rPr>
        <w:t>合同通用条款采用《建设工程施工合同（示范文本）》的通用条款（GF—2017—0201）</w:t>
      </w:r>
    </w:p>
    <w:p w14:paraId="6DD9A4DF">
      <w:pPr>
        <w:pStyle w:val="27"/>
        <w:jc w:val="center"/>
        <w:rPr>
          <w:rFonts w:hint="eastAsia" w:ascii="宋体" w:hAnsi="宋体" w:eastAsia="宋体" w:cs="宋体"/>
          <w:sz w:val="32"/>
          <w:szCs w:val="32"/>
        </w:rPr>
      </w:pPr>
      <w:bookmarkStart w:id="28" w:name="_Toc394573947"/>
      <w:bookmarkStart w:id="29" w:name="_Toc267919286"/>
      <w:bookmarkStart w:id="30" w:name="_Toc148964067"/>
      <w:bookmarkStart w:id="31" w:name="_Toc278377207"/>
      <w:r>
        <w:rPr>
          <w:rFonts w:hint="eastAsia" w:ascii="宋体" w:hAnsi="宋体" w:eastAsia="宋体" w:cs="宋体"/>
          <w:sz w:val="32"/>
          <w:szCs w:val="32"/>
        </w:rPr>
        <w:t>第三部分　　专用合同条款</w:t>
      </w:r>
      <w:bookmarkEnd w:id="28"/>
      <w:bookmarkEnd w:id="29"/>
      <w:bookmarkEnd w:id="30"/>
      <w:bookmarkEnd w:id="31"/>
    </w:p>
    <w:p w14:paraId="129DCBC2">
      <w:pPr>
        <w:spacing w:line="400" w:lineRule="exact"/>
        <w:ind w:firstLine="422" w:firstLineChars="200"/>
        <w:rPr>
          <w:rFonts w:hint="eastAsia" w:ascii="宋体" w:hAnsi="宋体" w:eastAsia="宋体" w:cs="宋体"/>
          <w:b/>
          <w:szCs w:val="21"/>
        </w:rPr>
      </w:pPr>
      <w:bookmarkStart w:id="32" w:name="_Toc351203633"/>
      <w:r>
        <w:rPr>
          <w:rFonts w:hint="eastAsia" w:ascii="宋体" w:hAnsi="宋体" w:eastAsia="宋体" w:cs="宋体"/>
          <w:b/>
          <w:szCs w:val="21"/>
        </w:rPr>
        <w:t>1</w:t>
      </w:r>
      <w:bookmarkStart w:id="33" w:name="_Toc292559361"/>
      <w:bookmarkStart w:id="34" w:name="_Toc296890984"/>
      <w:bookmarkStart w:id="35" w:name="_Toc296944495"/>
      <w:bookmarkStart w:id="36" w:name="_Toc297120456"/>
      <w:bookmarkStart w:id="37" w:name="_Toc296347155"/>
      <w:bookmarkStart w:id="38" w:name="_Toc292559866"/>
      <w:bookmarkStart w:id="39" w:name="_Toc296891196"/>
      <w:bookmarkStart w:id="40" w:name="_Toc296503156"/>
      <w:bookmarkStart w:id="41" w:name="_Toc297048342"/>
      <w:bookmarkStart w:id="42" w:name="_Toc296346657"/>
      <w:r>
        <w:rPr>
          <w:rFonts w:hint="eastAsia" w:ascii="宋体" w:hAnsi="宋体" w:eastAsia="宋体" w:cs="宋体"/>
          <w:b/>
          <w:szCs w:val="21"/>
        </w:rPr>
        <w:t>. 一般约定</w:t>
      </w:r>
      <w:bookmarkEnd w:id="32"/>
    </w:p>
    <w:bookmarkEnd w:id="33"/>
    <w:bookmarkEnd w:id="34"/>
    <w:bookmarkEnd w:id="35"/>
    <w:bookmarkEnd w:id="36"/>
    <w:bookmarkEnd w:id="37"/>
    <w:bookmarkEnd w:id="38"/>
    <w:bookmarkEnd w:id="39"/>
    <w:bookmarkEnd w:id="40"/>
    <w:bookmarkEnd w:id="41"/>
    <w:bookmarkEnd w:id="42"/>
    <w:p w14:paraId="54E2B1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 词语定义</w:t>
      </w:r>
    </w:p>
    <w:p w14:paraId="7D1BCA9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1.1.1合同</w:t>
      </w:r>
    </w:p>
    <w:p w14:paraId="2B67C6F0">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1.1.1.10其他合同文件包括：</w:t>
      </w:r>
      <w:r>
        <w:rPr>
          <w:rFonts w:hint="eastAsia" w:ascii="宋体" w:hAnsi="宋体" w:eastAsia="宋体" w:cs="宋体"/>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1165B9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1.1.2.4监理人：</w:t>
      </w:r>
    </w:p>
    <w:p w14:paraId="19ECF1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7FDD61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08CBF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4597BD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6AEAF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EC809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1.1.2.5 设计人：</w:t>
      </w:r>
    </w:p>
    <w:p w14:paraId="618894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3F501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rPr>
        <w:t>；</w:t>
      </w:r>
    </w:p>
    <w:p w14:paraId="0E8B853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01500E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DA601A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83B4A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 工程和设备</w:t>
      </w:r>
    </w:p>
    <w:p w14:paraId="740A8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kern w:val="0"/>
          <w:szCs w:val="21"/>
          <w:u w:val="single"/>
        </w:rPr>
        <w:t>发包人提供部分临时占地的场地。</w:t>
      </w:r>
    </w:p>
    <w:p w14:paraId="39275E3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kern w:val="0"/>
          <w:szCs w:val="21"/>
          <w:u w:val="single"/>
        </w:rPr>
        <w:t>建设工程规划用地红线范围内的占地。</w:t>
      </w:r>
    </w:p>
    <w:p w14:paraId="519873F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1.1.3.10 临时占地包括：</w:t>
      </w:r>
      <w:r>
        <w:rPr>
          <w:rFonts w:hint="eastAsia" w:ascii="宋体" w:hAnsi="宋体" w:eastAsia="宋体" w:cs="宋体"/>
          <w:kern w:val="0"/>
          <w:szCs w:val="21"/>
          <w:u w:val="single"/>
        </w:rPr>
        <w:t>承包人应自行勘察现场，结合场地现状、合同要求、项目风险、工程设计文件、安全文明施工要求等，考虑临时占地的需求。承包人在本项目</w:t>
      </w:r>
      <w:r>
        <w:rPr>
          <w:rFonts w:hint="eastAsia" w:ascii="宋体" w:hAnsi="宋体" w:eastAsia="宋体" w:cs="宋体"/>
          <w:kern w:val="0"/>
          <w:szCs w:val="21"/>
          <w:u w:val="single"/>
          <w:lang w:val="en-US" w:eastAsia="zh-CN"/>
        </w:rPr>
        <w:t>施工</w:t>
      </w:r>
      <w:r>
        <w:rPr>
          <w:rFonts w:hint="eastAsia" w:ascii="宋体" w:hAnsi="宋体" w:eastAsia="宋体" w:cs="宋体"/>
          <w:kern w:val="0"/>
          <w:szCs w:val="21"/>
          <w:u w:val="single"/>
        </w:rPr>
        <w:t>红线范围内自行考虑临时场地，根据施工现场情况自行合理安排，费用由承包人承担。</w:t>
      </w:r>
    </w:p>
    <w:p w14:paraId="4992CA18">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1.3法律</w:t>
      </w:r>
      <w:r>
        <w:rPr>
          <w:rFonts w:hint="eastAsia" w:ascii="宋体" w:hAnsi="宋体" w:eastAsia="宋体" w:cs="宋体"/>
          <w:szCs w:val="21"/>
        </w:rPr>
        <w:t xml:space="preserve"> </w:t>
      </w:r>
    </w:p>
    <w:p w14:paraId="53CDC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适用于合同的其他规范性文件：</w:t>
      </w:r>
      <w:r>
        <w:rPr>
          <w:rFonts w:hint="eastAsia" w:ascii="宋体" w:hAnsi="宋体" w:eastAsia="宋体" w:cs="宋体"/>
          <w:szCs w:val="21"/>
          <w:u w:val="single"/>
          <w:lang w:val="zh-CN"/>
        </w:rPr>
        <w:t>《浙江省房屋建筑与装饰工程预算定额》（2018版）</w:t>
      </w:r>
      <w:r>
        <w:rPr>
          <w:rFonts w:hint="eastAsia" w:ascii="宋体" w:hAnsi="宋体" w:eastAsia="宋体" w:cs="宋体"/>
          <w:szCs w:val="21"/>
          <w:u w:val="single"/>
        </w:rPr>
        <w:t>、</w:t>
      </w:r>
      <w:r>
        <w:rPr>
          <w:rFonts w:hint="eastAsia" w:ascii="宋体" w:hAnsi="宋体" w:eastAsia="宋体" w:cs="宋体"/>
          <w:szCs w:val="21"/>
          <w:u w:val="single"/>
          <w:lang w:val="zh-CN"/>
        </w:rPr>
        <w:t>《浙江省通用安装工程预算定额》（2018版）</w:t>
      </w:r>
      <w:r>
        <w:rPr>
          <w:rFonts w:hint="eastAsia" w:ascii="宋体" w:hAnsi="宋体" w:eastAsia="宋体" w:cs="宋体"/>
          <w:szCs w:val="21"/>
          <w:u w:val="single"/>
        </w:rPr>
        <w:t>、</w:t>
      </w:r>
      <w:r>
        <w:rPr>
          <w:rFonts w:hint="eastAsia" w:ascii="宋体" w:hAnsi="宋体" w:eastAsia="宋体" w:cs="宋体"/>
          <w:szCs w:val="21"/>
          <w:u w:val="single"/>
          <w:lang w:val="zh-CN"/>
        </w:rPr>
        <w:t>《浙江省市政工程预算定额》（2018版）</w:t>
      </w:r>
      <w:r>
        <w:rPr>
          <w:rFonts w:hint="eastAsia" w:ascii="宋体" w:hAnsi="宋体" w:eastAsia="宋体" w:cs="宋体"/>
          <w:szCs w:val="21"/>
          <w:u w:val="single"/>
        </w:rPr>
        <w:t>、浙建建发〔2019〕92号、</w:t>
      </w:r>
      <w:r>
        <w:rPr>
          <w:rFonts w:hint="eastAsia" w:ascii="宋体" w:hAnsi="宋体" w:eastAsia="宋体" w:cs="宋体"/>
          <w:szCs w:val="21"/>
          <w:u w:val="single"/>
          <w:lang w:val="zh-CN"/>
        </w:rPr>
        <w:t>《台州造价信息》三门20</w:t>
      </w:r>
      <w:r>
        <w:rPr>
          <w:rFonts w:hint="eastAsia" w:ascii="宋体" w:hAnsi="宋体" w:eastAsia="宋体" w:cs="宋体"/>
          <w:szCs w:val="21"/>
          <w:u w:val="single"/>
          <w:lang w:val="en-US" w:eastAsia="zh-CN"/>
        </w:rPr>
        <w:t>25</w:t>
      </w:r>
      <w:r>
        <w:rPr>
          <w:rFonts w:hint="eastAsia" w:ascii="宋体" w:hAnsi="宋体" w:eastAsia="宋体" w:cs="宋体"/>
          <w:szCs w:val="21"/>
          <w:u w:val="single"/>
          <w:lang w:val="zh-CN"/>
        </w:rPr>
        <w:t>年第</w:t>
      </w:r>
      <w:r>
        <w:rPr>
          <w:rFonts w:hint="eastAsia" w:ascii="宋体" w:hAnsi="宋体" w:eastAsia="宋体" w:cs="宋体"/>
          <w:szCs w:val="21"/>
          <w:u w:val="single"/>
          <w:lang w:val="en-US" w:eastAsia="zh-CN"/>
        </w:rPr>
        <w:t>3</w:t>
      </w:r>
      <w:r>
        <w:rPr>
          <w:rFonts w:hint="eastAsia" w:ascii="宋体" w:hAnsi="宋体" w:eastAsia="宋体" w:cs="宋体"/>
          <w:szCs w:val="21"/>
          <w:u w:val="single"/>
          <w:lang w:val="zh-CN"/>
        </w:rPr>
        <w:t>期</w:t>
      </w:r>
      <w:r>
        <w:rPr>
          <w:rFonts w:hint="eastAsia" w:ascii="宋体" w:hAnsi="宋体" w:eastAsia="宋体" w:cs="宋体"/>
          <w:szCs w:val="21"/>
          <w:u w:val="single"/>
          <w:lang w:val="en-US" w:eastAsia="zh-CN"/>
        </w:rPr>
        <w:t>、</w:t>
      </w:r>
      <w:r>
        <w:rPr>
          <w:rFonts w:hint="eastAsia" w:ascii="宋体" w:hAnsi="宋体" w:eastAsia="宋体" w:cs="宋体"/>
          <w:szCs w:val="21"/>
          <w:u w:val="single"/>
        </w:rPr>
        <w:t>《浙江省建设工程施工费用定额》(2018)相应费率及浙建建(2018)61号发布的关于《浙江省建设工程施工费用定额》有关费用项目和费率调整的通知等及工程所在地现行的有关工程造价方面规定。</w:t>
      </w:r>
    </w:p>
    <w:p w14:paraId="1A50029A">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1.4 标准和规范</w:t>
      </w:r>
    </w:p>
    <w:p w14:paraId="7311CBCC">
      <w:pPr>
        <w:spacing w:line="400" w:lineRule="exac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按现行的国家、省、市施工验收规范、质量评定标准及有关规定。合同工期内的标准、规范，招标文件中的技术要求等</w:t>
      </w:r>
      <w:r>
        <w:rPr>
          <w:rFonts w:hint="eastAsia" w:ascii="宋体" w:hAnsi="宋体" w:eastAsia="宋体" w:cs="宋体"/>
          <w:szCs w:val="21"/>
        </w:rPr>
        <w:t>。</w:t>
      </w:r>
    </w:p>
    <w:p w14:paraId="438DA997">
      <w:pPr>
        <w:spacing w:line="400" w:lineRule="exact"/>
        <w:rPr>
          <w:rFonts w:hint="eastAsia" w:ascii="宋体" w:hAnsi="宋体" w:eastAsia="宋体" w:cs="宋体"/>
          <w:szCs w:val="21"/>
          <w:u w:val="single"/>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06722DED">
      <w:pPr>
        <w:spacing w:line="400" w:lineRule="exact"/>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                    </w:t>
      </w:r>
      <w:r>
        <w:rPr>
          <w:rFonts w:hint="eastAsia" w:ascii="宋体" w:hAnsi="宋体" w:eastAsia="宋体" w:cs="宋体"/>
          <w:szCs w:val="21"/>
        </w:rPr>
        <w:t>；</w:t>
      </w:r>
    </w:p>
    <w:p w14:paraId="1750B267">
      <w:pPr>
        <w:spacing w:line="400" w:lineRule="exact"/>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3C89F403">
      <w:pPr>
        <w:spacing w:line="400" w:lineRule="exact"/>
        <w:rPr>
          <w:rFonts w:hint="eastAsia" w:ascii="宋体" w:hAnsi="宋体" w:eastAsia="宋体" w:cs="宋体"/>
          <w:szCs w:val="21"/>
          <w:u w:val="single"/>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1.5 合同文件的优先顺序</w:t>
      </w:r>
    </w:p>
    <w:p w14:paraId="5952BA7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合同文件组成及优先顺序为：</w:t>
      </w:r>
    </w:p>
    <w:p w14:paraId="15AEDE94">
      <w:pPr>
        <w:spacing w:line="400" w:lineRule="exact"/>
        <w:rPr>
          <w:rFonts w:hint="eastAsia" w:ascii="宋体" w:hAnsi="宋体" w:eastAsia="宋体" w:cs="宋体"/>
          <w:szCs w:val="21"/>
        </w:rPr>
      </w:pPr>
      <w:r>
        <w:rPr>
          <w:rFonts w:hint="eastAsia" w:ascii="宋体" w:hAnsi="宋体" w:eastAsia="宋体" w:cs="宋体"/>
          <w:szCs w:val="21"/>
        </w:rPr>
        <w:t>（1）合同协议书；</w:t>
      </w:r>
    </w:p>
    <w:p w14:paraId="69B96CE8">
      <w:pPr>
        <w:spacing w:line="400" w:lineRule="exact"/>
        <w:rPr>
          <w:rFonts w:hint="eastAsia" w:ascii="宋体" w:hAnsi="宋体" w:eastAsia="宋体" w:cs="宋体"/>
          <w:szCs w:val="21"/>
        </w:rPr>
      </w:pPr>
      <w:r>
        <w:rPr>
          <w:rFonts w:hint="eastAsia" w:ascii="宋体" w:hAnsi="宋体" w:eastAsia="宋体" w:cs="宋体"/>
          <w:szCs w:val="21"/>
        </w:rPr>
        <w:t>（2）中标通知书（或项目发承包基本情况表）；</w:t>
      </w:r>
    </w:p>
    <w:p w14:paraId="0BA1B852">
      <w:pPr>
        <w:spacing w:line="400" w:lineRule="exact"/>
        <w:rPr>
          <w:rFonts w:hint="eastAsia" w:ascii="宋体" w:hAnsi="宋体" w:eastAsia="宋体" w:cs="宋体"/>
          <w:szCs w:val="21"/>
        </w:rPr>
      </w:pPr>
      <w:r>
        <w:rPr>
          <w:rFonts w:hint="eastAsia" w:ascii="宋体" w:hAnsi="宋体" w:eastAsia="宋体" w:cs="宋体"/>
          <w:szCs w:val="21"/>
        </w:rPr>
        <w:t>（3）投标函及其附录（如果有）；</w:t>
      </w:r>
    </w:p>
    <w:p w14:paraId="3F1D9FCE">
      <w:pPr>
        <w:spacing w:line="400" w:lineRule="exact"/>
        <w:rPr>
          <w:rFonts w:hint="eastAsia" w:ascii="宋体" w:hAnsi="宋体" w:eastAsia="宋体" w:cs="宋体"/>
          <w:szCs w:val="21"/>
        </w:rPr>
      </w:pPr>
      <w:r>
        <w:rPr>
          <w:rFonts w:hint="eastAsia" w:ascii="宋体" w:hAnsi="宋体" w:eastAsia="宋体" w:cs="宋体"/>
          <w:szCs w:val="21"/>
        </w:rPr>
        <w:t>（4）专用合同条款及其附件；</w:t>
      </w:r>
    </w:p>
    <w:p w14:paraId="7D5D4B0B">
      <w:pPr>
        <w:spacing w:line="400" w:lineRule="exact"/>
        <w:rPr>
          <w:rFonts w:hint="eastAsia" w:ascii="宋体" w:hAnsi="宋体" w:eastAsia="宋体" w:cs="宋体"/>
          <w:szCs w:val="21"/>
        </w:rPr>
      </w:pPr>
      <w:r>
        <w:rPr>
          <w:rFonts w:hint="eastAsia" w:ascii="宋体" w:hAnsi="宋体" w:eastAsia="宋体" w:cs="宋体"/>
          <w:szCs w:val="21"/>
        </w:rPr>
        <w:t>（5）通用合同条款；</w:t>
      </w:r>
    </w:p>
    <w:p w14:paraId="04BDB0C8">
      <w:pPr>
        <w:spacing w:line="400" w:lineRule="exact"/>
        <w:rPr>
          <w:rFonts w:hint="eastAsia" w:ascii="宋体" w:hAnsi="宋体" w:eastAsia="宋体" w:cs="宋体"/>
          <w:szCs w:val="21"/>
        </w:rPr>
      </w:pPr>
      <w:r>
        <w:rPr>
          <w:rFonts w:hint="eastAsia" w:ascii="宋体" w:hAnsi="宋体" w:eastAsia="宋体" w:cs="宋体"/>
          <w:szCs w:val="21"/>
        </w:rPr>
        <w:t>（6）技术标准和要求；</w:t>
      </w:r>
    </w:p>
    <w:p w14:paraId="05DCA315">
      <w:pPr>
        <w:spacing w:line="400" w:lineRule="exact"/>
        <w:rPr>
          <w:rFonts w:hint="eastAsia" w:ascii="宋体" w:hAnsi="宋体" w:eastAsia="宋体" w:cs="宋体"/>
          <w:szCs w:val="21"/>
        </w:rPr>
      </w:pPr>
      <w:r>
        <w:rPr>
          <w:rFonts w:hint="eastAsia" w:ascii="宋体" w:hAnsi="宋体" w:eastAsia="宋体" w:cs="宋体"/>
          <w:szCs w:val="21"/>
        </w:rPr>
        <w:t>（7）图纸；</w:t>
      </w:r>
    </w:p>
    <w:p w14:paraId="7D6BFDD1">
      <w:pPr>
        <w:spacing w:line="400" w:lineRule="exact"/>
        <w:rPr>
          <w:rFonts w:hint="eastAsia" w:ascii="宋体" w:hAnsi="宋体" w:eastAsia="宋体" w:cs="宋体"/>
          <w:szCs w:val="21"/>
        </w:rPr>
      </w:pPr>
      <w:r>
        <w:rPr>
          <w:rFonts w:hint="eastAsia" w:ascii="宋体" w:hAnsi="宋体" w:eastAsia="宋体" w:cs="宋体"/>
          <w:szCs w:val="21"/>
        </w:rPr>
        <w:t>（8）已标价工程量清单或预算审核书；</w:t>
      </w:r>
    </w:p>
    <w:p w14:paraId="22F58A51">
      <w:pPr>
        <w:spacing w:line="400" w:lineRule="exact"/>
        <w:rPr>
          <w:rFonts w:hint="eastAsia" w:ascii="宋体" w:hAnsi="宋体" w:eastAsia="宋体" w:cs="宋体"/>
          <w:szCs w:val="21"/>
        </w:rPr>
      </w:pPr>
      <w:r>
        <w:rPr>
          <w:rFonts w:hint="eastAsia" w:ascii="宋体" w:hAnsi="宋体" w:eastAsia="宋体" w:cs="宋体"/>
          <w:szCs w:val="21"/>
        </w:rPr>
        <w:t>（9）其他合同文件：</w:t>
      </w:r>
    </w:p>
    <w:p w14:paraId="473A69A2">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施工组织设计；</w:t>
      </w:r>
    </w:p>
    <w:p w14:paraId="3613DE6F">
      <w:pPr>
        <w:spacing w:line="400" w:lineRule="exact"/>
        <w:ind w:firstLine="105" w:firstLineChars="50"/>
        <w:rPr>
          <w:rFonts w:hint="eastAsia" w:ascii="宋体" w:hAnsi="宋体" w:eastAsia="宋体" w:cs="宋体"/>
          <w:szCs w:val="21"/>
        </w:rPr>
      </w:pPr>
      <w:r>
        <w:rPr>
          <w:rFonts w:hint="eastAsia" w:ascii="宋体" w:hAnsi="宋体" w:eastAsia="宋体" w:cs="宋体"/>
          <w:szCs w:val="21"/>
        </w:rPr>
        <w:t>②其他：招标文件及招标答疑。</w:t>
      </w:r>
    </w:p>
    <w:p w14:paraId="6A41C13E">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1.6 图纸和承包人文件</w:t>
      </w:r>
      <w:r>
        <w:rPr>
          <w:rFonts w:hint="eastAsia" w:ascii="宋体" w:hAnsi="宋体" w:eastAsia="宋体" w:cs="宋体"/>
          <w:b/>
          <w:szCs w:val="21"/>
        </w:rPr>
        <w:tab/>
      </w:r>
    </w:p>
    <w:p w14:paraId="7B43ECD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1.6.1 图纸的提供</w:t>
      </w:r>
    </w:p>
    <w:p w14:paraId="4CAE381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开工日期14天前</w:t>
      </w:r>
      <w:r>
        <w:rPr>
          <w:rFonts w:hint="eastAsia" w:ascii="宋体" w:hAnsi="宋体" w:eastAsia="宋体" w:cs="宋体"/>
          <w:szCs w:val="21"/>
        </w:rPr>
        <w:t>；</w:t>
      </w:r>
    </w:p>
    <w:p w14:paraId="7E43A35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发包人向承包人提供图纸的数量：</w:t>
      </w:r>
      <w:r>
        <w:rPr>
          <w:rFonts w:hint="eastAsia" w:ascii="宋体" w:hAnsi="宋体" w:eastAsia="宋体" w:cs="宋体"/>
          <w:szCs w:val="21"/>
          <w:u w:val="single"/>
        </w:rPr>
        <w:t>纸质施工图〔3〕套并附目录清单及与其一致的电子版施工图。</w:t>
      </w:r>
    </w:p>
    <w:p w14:paraId="32E4044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（须载明施工图纸名称、工程号、版本、出图日期、目录、已有的变更联系单编号等）</w:t>
      </w:r>
      <w:r>
        <w:rPr>
          <w:rFonts w:hint="eastAsia" w:ascii="宋体" w:hAnsi="宋体" w:eastAsia="宋体" w:cs="宋体"/>
          <w:szCs w:val="21"/>
        </w:rPr>
        <w:t>。</w:t>
      </w:r>
    </w:p>
    <w:p w14:paraId="7723A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1.6.4 承包人文件</w:t>
      </w:r>
    </w:p>
    <w:p w14:paraId="421AF39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需要由承包人提供的文件，包括：</w:t>
      </w:r>
      <w:r>
        <w:rPr>
          <w:rFonts w:hint="eastAsia" w:ascii="宋体" w:hAnsi="宋体" w:eastAsia="宋体" w:cs="宋体"/>
          <w:szCs w:val="21"/>
          <w:u w:val="single"/>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68A518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4A51237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按发包人要求         </w:t>
      </w:r>
      <w:r>
        <w:rPr>
          <w:rFonts w:hint="eastAsia" w:ascii="宋体" w:hAnsi="宋体" w:eastAsia="宋体" w:cs="宋体"/>
          <w:szCs w:val="21"/>
        </w:rPr>
        <w:t>；</w:t>
      </w:r>
    </w:p>
    <w:p w14:paraId="579D15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纸质及电子版本       </w:t>
      </w:r>
      <w:r>
        <w:rPr>
          <w:rFonts w:hint="eastAsia" w:ascii="宋体" w:hAnsi="宋体" w:eastAsia="宋体" w:cs="宋体"/>
          <w:szCs w:val="21"/>
        </w:rPr>
        <w:t>；</w:t>
      </w:r>
    </w:p>
    <w:p w14:paraId="08014C6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收到相应文件后7天内 </w:t>
      </w:r>
      <w:r>
        <w:rPr>
          <w:rFonts w:hint="eastAsia" w:ascii="宋体" w:hAnsi="宋体" w:eastAsia="宋体" w:cs="宋体"/>
          <w:szCs w:val="21"/>
        </w:rPr>
        <w:t>。</w:t>
      </w:r>
    </w:p>
    <w:p w14:paraId="5D6C56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1.6.5 现场图纸准备</w:t>
      </w:r>
    </w:p>
    <w:p w14:paraId="761738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由监理人在现场保管一套完整施工图，供发包人、监理人及有关人员进行工程检查等活动时使用 </w:t>
      </w:r>
      <w:r>
        <w:rPr>
          <w:rFonts w:hint="eastAsia" w:ascii="宋体" w:hAnsi="宋体" w:eastAsia="宋体" w:cs="宋体"/>
          <w:szCs w:val="21"/>
        </w:rPr>
        <w:t>。</w:t>
      </w:r>
    </w:p>
    <w:p w14:paraId="79E2443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 联络</w:t>
      </w:r>
    </w:p>
    <w:p w14:paraId="34926A7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1.7.1发包人和承包人应当在</w:t>
      </w:r>
      <w:r>
        <w:rPr>
          <w:rFonts w:hint="eastAsia" w:ascii="宋体" w:hAnsi="宋体" w:eastAsia="宋体" w:cs="宋体"/>
          <w:kern w:val="0"/>
          <w:szCs w:val="21"/>
          <w:u w:val="single"/>
        </w:rPr>
        <w:t xml:space="preserve">7  </w:t>
      </w:r>
      <w:r>
        <w:rPr>
          <w:rFonts w:hint="eastAsia" w:ascii="宋体" w:hAnsi="宋体" w:eastAsia="宋体" w:cs="宋体"/>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34CF456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发包人接收文件的电子信箱：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2F0101D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（注：2人以上及联系电话）  </w:t>
      </w:r>
      <w:r>
        <w:rPr>
          <w:rFonts w:hint="eastAsia" w:ascii="宋体" w:hAnsi="宋体" w:eastAsia="宋体" w:cs="宋体"/>
          <w:kern w:val="0"/>
          <w:szCs w:val="21"/>
        </w:rPr>
        <w:t>。</w:t>
      </w:r>
    </w:p>
    <w:p w14:paraId="32D06F1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w:t>
      </w:r>
    </w:p>
    <w:p w14:paraId="2C36C6E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承包人接收文件的电子信箱：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Cs w:val="21"/>
        </w:rPr>
        <w:t>。</w:t>
      </w:r>
    </w:p>
    <w:p w14:paraId="43595AF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w:t>
      </w:r>
      <w:r>
        <w:rPr>
          <w:rFonts w:hint="eastAsia" w:ascii="宋体" w:hAnsi="宋体" w:eastAsia="宋体" w:cs="宋体"/>
          <w:kern w:val="0"/>
          <w:szCs w:val="21"/>
        </w:rPr>
        <w:t>。</w:t>
      </w:r>
    </w:p>
    <w:p w14:paraId="475E9B2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287D0573">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 xml:space="preserve">监理人接收文件的电子信箱：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5CC6952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  </w:t>
      </w:r>
      <w:r>
        <w:rPr>
          <w:rFonts w:hint="eastAsia" w:ascii="宋体" w:hAnsi="宋体" w:eastAsia="宋体" w:cs="宋体"/>
          <w:kern w:val="0"/>
          <w:szCs w:val="21"/>
        </w:rPr>
        <w:t>。</w:t>
      </w:r>
    </w:p>
    <w:p w14:paraId="7E00F68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u w:val="single"/>
        </w:rPr>
        <w:t>发包人、承包人、监理人的文件接收地址、接收人（含联系电话）发生变动的，应提前7天通知各方。</w:t>
      </w:r>
    </w:p>
    <w:p w14:paraId="742E06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1.10 交通运输</w:t>
      </w:r>
    </w:p>
    <w:p w14:paraId="593D660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3" w:name="_Toc303539100"/>
      <w:bookmarkStart w:id="44" w:name="_Toc318581155"/>
      <w:bookmarkStart w:id="45" w:name="_Toc304295521"/>
      <w:bookmarkStart w:id="46" w:name="_Toc312677986"/>
      <w:bookmarkStart w:id="47" w:name="_Toc300934943"/>
      <w:r>
        <w:rPr>
          <w:rFonts w:hint="eastAsia" w:ascii="宋体" w:hAnsi="宋体" w:eastAsia="宋体" w:cs="宋体"/>
          <w:szCs w:val="21"/>
        </w:rPr>
        <w:t>.10.1 出入现场的权利</w:t>
      </w:r>
    </w:p>
    <w:p w14:paraId="0FF157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按合同通用条款，可视工程实际双方再补充约定</w:t>
      </w:r>
      <w:r>
        <w:rPr>
          <w:rFonts w:hint="eastAsia" w:ascii="宋体" w:hAnsi="宋体" w:eastAsia="宋体" w:cs="宋体"/>
          <w:szCs w:val="21"/>
        </w:rPr>
        <w:t>。</w:t>
      </w:r>
    </w:p>
    <w:bookmarkEnd w:id="43"/>
    <w:bookmarkEnd w:id="44"/>
    <w:bookmarkEnd w:id="45"/>
    <w:bookmarkEnd w:id="46"/>
    <w:bookmarkEnd w:id="47"/>
    <w:p w14:paraId="6A7E589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8" w:name="_Toc312677987"/>
      <w:bookmarkStart w:id="49" w:name="_Toc303539101"/>
      <w:bookmarkStart w:id="50" w:name="_Toc318581156"/>
      <w:bookmarkStart w:id="51" w:name="_Toc300934944"/>
      <w:bookmarkStart w:id="52" w:name="_Toc304295522"/>
      <w:r>
        <w:rPr>
          <w:rFonts w:hint="eastAsia" w:ascii="宋体" w:hAnsi="宋体" w:eastAsia="宋体" w:cs="宋体"/>
          <w:szCs w:val="21"/>
        </w:rPr>
        <w:t>.10.3 场内交通</w:t>
      </w:r>
    </w:p>
    <w:bookmarkEnd w:id="48"/>
    <w:bookmarkEnd w:id="49"/>
    <w:bookmarkEnd w:id="50"/>
    <w:bookmarkEnd w:id="51"/>
    <w:bookmarkEnd w:id="52"/>
    <w:p w14:paraId="0F4E7D76">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以现场红线为界，承包人应按照发包人划定的施工作业区范围施工，超出施工作业区范围的政策处理费用由承包人负责。</w:t>
      </w:r>
    </w:p>
    <w:p w14:paraId="22F2694A">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关于发包人向承包人免费提供满足工程施工需要的场内道路和交通设施的约定：</w:t>
      </w:r>
      <w:r>
        <w:rPr>
          <w:rFonts w:hint="eastAsia" w:ascii="宋体" w:hAnsi="宋体" w:eastAsia="宋体" w:cs="宋体"/>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1.10.4超大件和超重件的运输</w:t>
      </w:r>
    </w:p>
    <w:p w14:paraId="60876FA8">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运输超大件或超重件所需的道路和桥梁临时加固改造费用和其他有关费用由</w:t>
      </w:r>
      <w:r>
        <w:rPr>
          <w:rFonts w:hint="eastAsia" w:ascii="宋体" w:hAnsi="宋体" w:eastAsia="宋体" w:cs="宋体"/>
          <w:szCs w:val="21"/>
          <w:u w:val="single"/>
        </w:rPr>
        <w:t>承包人在报价中综合考虑，并承担相应费用</w:t>
      </w:r>
      <w:r>
        <w:rPr>
          <w:rFonts w:hint="eastAsia" w:ascii="宋体" w:hAnsi="宋体" w:eastAsia="宋体" w:cs="宋体"/>
          <w:szCs w:val="21"/>
        </w:rPr>
        <w:t>。</w:t>
      </w:r>
    </w:p>
    <w:p w14:paraId="10897B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 知识产权</w:t>
      </w:r>
    </w:p>
    <w:p w14:paraId="09A8174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按合同通用条款</w:t>
      </w:r>
      <w:r>
        <w:rPr>
          <w:rFonts w:hint="eastAsia" w:ascii="宋体" w:hAnsi="宋体" w:eastAsia="宋体" w:cs="宋体"/>
          <w:szCs w:val="21"/>
        </w:rPr>
        <w:t>。</w:t>
      </w:r>
    </w:p>
    <w:p w14:paraId="7CF191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79B45F8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发包人</w:t>
      </w:r>
      <w:r>
        <w:rPr>
          <w:rFonts w:hint="eastAsia" w:ascii="宋体" w:hAnsi="宋体" w:eastAsia="宋体" w:cs="宋体"/>
          <w:szCs w:val="21"/>
        </w:rPr>
        <w:t>。</w:t>
      </w:r>
    </w:p>
    <w:p w14:paraId="52A21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4A310E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szCs w:val="21"/>
        </w:rPr>
        <w:t>。</w:t>
      </w:r>
    </w:p>
    <w:p w14:paraId="36FF5E9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1.13工程量清单错误的修正</w:t>
      </w:r>
    </w:p>
    <w:p w14:paraId="58F47266">
      <w:pPr>
        <w:spacing w:line="400" w:lineRule="exact"/>
        <w:ind w:firstLine="420" w:firstLineChars="200"/>
        <w:rPr>
          <w:rFonts w:hint="eastAsia" w:ascii="宋体" w:hAnsi="宋体" w:eastAsia="宋体" w:cs="宋体"/>
          <w:szCs w:val="21"/>
          <w:u w:val="single"/>
        </w:rPr>
      </w:pPr>
      <w:bookmarkStart w:id="53" w:name="_Toc351203634"/>
      <w:r>
        <w:rPr>
          <w:rFonts w:hint="eastAsia" w:ascii="宋体" w:hAnsi="宋体" w:eastAsia="宋体" w:cs="宋体"/>
        </w:rPr>
        <w:t>出现工程量清单错误时，是否调整合同价格：</w:t>
      </w:r>
      <w:r>
        <w:rPr>
          <w:rFonts w:hint="eastAsia" w:ascii="宋体" w:hAnsi="宋体" w:eastAsia="宋体" w:cs="宋体"/>
          <w:szCs w:val="21"/>
          <w:u w:val="single"/>
        </w:rPr>
        <w:t>工程量清单特征描述不符引起造价变化的子目及工程量清单漏项子目按专用条款 10.4.1（2）（3）（4）条约定调整合同价格。</w:t>
      </w:r>
    </w:p>
    <w:p w14:paraId="1E38063E">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允许调整合同价格的工程量偏差范围</w:t>
      </w:r>
      <w:r>
        <w:rPr>
          <w:rFonts w:hint="eastAsia" w:ascii="宋体" w:hAnsi="宋体" w:eastAsia="宋体" w:cs="宋体"/>
          <w:sz w:val="28"/>
          <w:szCs w:val="28"/>
        </w:rPr>
        <w:t>：</w:t>
      </w:r>
      <w:r>
        <w:rPr>
          <w:rFonts w:hint="eastAsia" w:ascii="宋体" w:hAnsi="宋体" w:eastAsia="宋体" w:cs="宋体"/>
          <w:szCs w:val="21"/>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2</w:t>
      </w:r>
      <w:bookmarkStart w:id="54" w:name="_Toc296503157"/>
      <w:bookmarkStart w:id="55" w:name="_Toc292559362"/>
      <w:bookmarkStart w:id="56" w:name="_Toc297120457"/>
      <w:bookmarkStart w:id="57" w:name="_Toc296347156"/>
      <w:bookmarkStart w:id="58" w:name="_Toc292559867"/>
      <w:bookmarkStart w:id="59" w:name="_Toc296890985"/>
      <w:bookmarkStart w:id="60" w:name="_Toc296346658"/>
      <w:bookmarkStart w:id="61" w:name="_Toc297048343"/>
      <w:bookmarkStart w:id="62" w:name="_Toc296891197"/>
      <w:bookmarkStart w:id="63" w:name="_Toc296944496"/>
      <w:r>
        <w:rPr>
          <w:rFonts w:hint="eastAsia" w:ascii="宋体" w:hAnsi="宋体" w:eastAsia="宋体" w:cs="宋体"/>
          <w:sz w:val="21"/>
          <w:szCs w:val="21"/>
        </w:rPr>
        <w:t>. 发包人</w:t>
      </w:r>
      <w:bookmarkEnd w:id="53"/>
    </w:p>
    <w:bookmarkEnd w:id="54"/>
    <w:bookmarkEnd w:id="55"/>
    <w:bookmarkEnd w:id="56"/>
    <w:bookmarkEnd w:id="57"/>
    <w:bookmarkEnd w:id="58"/>
    <w:bookmarkEnd w:id="59"/>
    <w:bookmarkEnd w:id="60"/>
    <w:bookmarkEnd w:id="61"/>
    <w:bookmarkEnd w:id="62"/>
    <w:bookmarkEnd w:id="63"/>
    <w:p w14:paraId="6A10CF6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 发包人代表</w:t>
      </w:r>
    </w:p>
    <w:p w14:paraId="2835ED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发包人代表：</w:t>
      </w:r>
    </w:p>
    <w:p w14:paraId="702EF19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    </w:t>
      </w:r>
      <w:r>
        <w:rPr>
          <w:rFonts w:hint="eastAsia" w:ascii="宋体" w:hAnsi="宋体" w:eastAsia="宋体" w:cs="宋体"/>
          <w:szCs w:val="21"/>
        </w:rPr>
        <w:t>；</w:t>
      </w:r>
    </w:p>
    <w:p w14:paraId="605E58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；联系电话：</w:t>
      </w:r>
      <w:r>
        <w:rPr>
          <w:rFonts w:hint="eastAsia" w:ascii="宋体" w:hAnsi="宋体" w:eastAsia="宋体" w:cs="宋体"/>
          <w:szCs w:val="21"/>
          <w:u w:val="single"/>
        </w:rPr>
        <w:t>       </w:t>
      </w:r>
      <w:r>
        <w:rPr>
          <w:rFonts w:hint="eastAsia" w:ascii="宋体" w:hAnsi="宋体" w:eastAsia="宋体" w:cs="宋体"/>
          <w:szCs w:val="21"/>
        </w:rPr>
        <w:t>；</w:t>
      </w:r>
    </w:p>
    <w:p w14:paraId="4F24C8E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65F2266B">
      <w:pPr>
        <w:pStyle w:val="9"/>
        <w:spacing w:line="400" w:lineRule="exact"/>
        <w:ind w:firstLine="500" w:firstLineChars="250"/>
        <w:rPr>
          <w:rFonts w:hint="eastAsia" w:ascii="宋体" w:hAnsi="宋体" w:eastAsia="宋体" w:cs="宋体"/>
          <w:b/>
          <w:szCs w:val="21"/>
          <w:u w:val="single"/>
        </w:rPr>
      </w:pPr>
      <w:r>
        <w:rPr>
          <w:rFonts w:hint="eastAsia" w:ascii="宋体" w:hAnsi="宋体" w:eastAsia="宋体" w:cs="宋体"/>
          <w:szCs w:val="21"/>
        </w:rPr>
        <w:t>发包人对发包人代表的授权范围如下：</w:t>
      </w:r>
      <w:r>
        <w:rPr>
          <w:rFonts w:hint="eastAsia" w:ascii="宋体" w:hAnsi="宋体" w:eastAsia="宋体" w:cs="宋体"/>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 施工现场、施工条件和基础资料的提供</w:t>
      </w:r>
    </w:p>
    <w:p w14:paraId="41E895F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2.4.1 提供施工现场</w:t>
      </w:r>
    </w:p>
    <w:p w14:paraId="7B92FA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开工日期7天前  </w:t>
      </w:r>
      <w:r>
        <w:rPr>
          <w:rFonts w:hint="eastAsia" w:ascii="宋体" w:hAnsi="宋体" w:eastAsia="宋体" w:cs="宋体"/>
          <w:szCs w:val="21"/>
        </w:rPr>
        <w:t>。</w:t>
      </w:r>
    </w:p>
    <w:p w14:paraId="5ADBB1D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2.4.2 提供施工条件</w:t>
      </w:r>
    </w:p>
    <w:p w14:paraId="5D8718A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施工</w:t>
      </w:r>
      <w:r>
        <w:rPr>
          <w:rFonts w:hint="eastAsia" w:ascii="宋体" w:hAnsi="宋体" w:eastAsia="宋体" w:cs="宋体"/>
          <w:u w:val="single"/>
        </w:rPr>
        <w:t>用临时水源、电源的</w:t>
      </w:r>
      <w:r>
        <w:rPr>
          <w:rFonts w:hint="eastAsia" w:ascii="宋体" w:hAnsi="宋体" w:eastAsia="宋体" w:cs="宋体"/>
          <w:bCs/>
          <w:u w:val="single"/>
        </w:rPr>
        <w:t>接入、安装由承包人自行解决，并承担相关费用</w:t>
      </w:r>
      <w:r>
        <w:rPr>
          <w:rFonts w:hint="eastAsia" w:ascii="宋体" w:hAnsi="宋体" w:eastAsia="宋体" w:cs="宋体"/>
          <w:szCs w:val="21"/>
          <w:u w:val="single"/>
        </w:rPr>
        <w:t xml:space="preserve">  </w:t>
      </w:r>
      <w:r>
        <w:rPr>
          <w:rFonts w:hint="eastAsia" w:ascii="宋体" w:hAnsi="宋体" w:eastAsia="宋体" w:cs="宋体"/>
          <w:szCs w:val="21"/>
        </w:rPr>
        <w:t>。</w:t>
      </w:r>
    </w:p>
    <w:p w14:paraId="2789FF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2.5 资金来源证明及支付担保</w:t>
      </w:r>
    </w:p>
    <w:p w14:paraId="6156D5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          </w:t>
      </w:r>
      <w:r>
        <w:rPr>
          <w:rFonts w:hint="eastAsia" w:ascii="宋体" w:hAnsi="宋体" w:eastAsia="宋体" w:cs="宋体"/>
          <w:szCs w:val="21"/>
        </w:rPr>
        <w:t>。</w:t>
      </w:r>
    </w:p>
    <w:p w14:paraId="7DD61F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         </w:t>
      </w:r>
      <w:r>
        <w:rPr>
          <w:rFonts w:hint="eastAsia" w:ascii="宋体" w:hAnsi="宋体" w:eastAsia="宋体" w:cs="宋体"/>
          <w:szCs w:val="21"/>
        </w:rPr>
        <w:t>。</w:t>
      </w:r>
    </w:p>
    <w:p w14:paraId="78A71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495241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2.6 支付合同价款</w:t>
      </w:r>
    </w:p>
    <w:p w14:paraId="1C7235C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发包人应按合同约定向承包人及时支付合同价款。</w:t>
      </w:r>
    </w:p>
    <w:p w14:paraId="725AE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2.7 组织竣工验收</w:t>
      </w:r>
    </w:p>
    <w:p w14:paraId="64FAD8E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发包人应按合同约定及时组织竣工验收。</w:t>
      </w:r>
    </w:p>
    <w:p w14:paraId="32D9A2E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hint="eastAsia" w:ascii="宋体" w:hAnsi="宋体" w:eastAsia="宋体" w:cs="宋体"/>
          <w:sz w:val="21"/>
          <w:szCs w:val="21"/>
        </w:rPr>
      </w:pPr>
      <w:bookmarkStart w:id="64" w:name="_Toc351203635"/>
      <w:r>
        <w:rPr>
          <w:rFonts w:hint="eastAsia" w:ascii="宋体" w:hAnsi="宋体" w:eastAsia="宋体" w:cs="宋体"/>
          <w:sz w:val="21"/>
          <w:szCs w:val="21"/>
        </w:rPr>
        <w:t>3</w:t>
      </w:r>
      <w:bookmarkStart w:id="65" w:name="_Toc296891198"/>
      <w:bookmarkStart w:id="66" w:name="_Toc296503158"/>
      <w:bookmarkStart w:id="67" w:name="_Toc296346659"/>
      <w:bookmarkStart w:id="68" w:name="_Toc292559363"/>
      <w:bookmarkStart w:id="69" w:name="_Toc296890986"/>
      <w:bookmarkStart w:id="70" w:name="_Toc296944497"/>
      <w:bookmarkStart w:id="71" w:name="_Toc297048344"/>
      <w:bookmarkStart w:id="72" w:name="_Toc292559868"/>
      <w:bookmarkStart w:id="73" w:name="_Toc296347157"/>
      <w:bookmarkStart w:id="74" w:name="_Toc297120458"/>
      <w:r>
        <w:rPr>
          <w:rFonts w:hint="eastAsia" w:ascii="宋体" w:hAnsi="宋体" w:eastAsia="宋体" w:cs="宋体"/>
          <w:sz w:val="21"/>
          <w:szCs w:val="21"/>
        </w:rPr>
        <w:t>. 承包人</w:t>
      </w:r>
      <w:bookmarkEnd w:id="64"/>
    </w:p>
    <w:bookmarkEnd w:id="65"/>
    <w:bookmarkEnd w:id="66"/>
    <w:bookmarkEnd w:id="67"/>
    <w:bookmarkEnd w:id="68"/>
    <w:bookmarkEnd w:id="69"/>
    <w:bookmarkEnd w:id="70"/>
    <w:bookmarkEnd w:id="71"/>
    <w:bookmarkEnd w:id="72"/>
    <w:bookmarkEnd w:id="73"/>
    <w:bookmarkEnd w:id="74"/>
    <w:p w14:paraId="12264F5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 承包人的一般义务</w:t>
      </w:r>
    </w:p>
    <w:p w14:paraId="5DAD00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（9）承包人提交的竣工资料的内容：</w:t>
      </w:r>
      <w:r>
        <w:rPr>
          <w:rFonts w:hint="eastAsia" w:ascii="宋体" w:hAnsi="宋体" w:eastAsia="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Cs w:val="21"/>
        </w:rPr>
        <w:t>。</w:t>
      </w:r>
    </w:p>
    <w:p w14:paraId="590B6D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4套   </w:t>
      </w:r>
      <w:r>
        <w:rPr>
          <w:rFonts w:hint="eastAsia" w:ascii="宋体" w:hAnsi="宋体" w:eastAsia="宋体" w:cs="宋体"/>
          <w:szCs w:val="21"/>
        </w:rPr>
        <w:t>。</w:t>
      </w:r>
    </w:p>
    <w:p w14:paraId="54CEDA9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35C828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工程竣工验收合格后7天内 </w:t>
      </w:r>
      <w:r>
        <w:rPr>
          <w:rFonts w:hint="eastAsia" w:ascii="宋体" w:hAnsi="宋体" w:eastAsia="宋体" w:cs="宋体"/>
          <w:szCs w:val="21"/>
        </w:rPr>
        <w:t>。</w:t>
      </w:r>
    </w:p>
    <w:p w14:paraId="22A51B1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承包人提交的竣工资料形式要求：</w:t>
      </w:r>
      <w:r>
        <w:rPr>
          <w:rFonts w:hint="eastAsia" w:ascii="宋体" w:hAnsi="宋体" w:eastAsia="宋体" w:cs="宋体"/>
          <w:szCs w:val="21"/>
          <w:u w:val="single"/>
        </w:rPr>
        <w:t xml:space="preserve">   纸质及相关电子数据  </w:t>
      </w:r>
      <w:r>
        <w:rPr>
          <w:rFonts w:hint="eastAsia" w:ascii="宋体" w:hAnsi="宋体" w:eastAsia="宋体" w:cs="宋体"/>
          <w:szCs w:val="21"/>
        </w:rPr>
        <w:t>。</w:t>
      </w:r>
    </w:p>
    <w:p w14:paraId="634A063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（10）承包人应履行的其他义务：</w:t>
      </w:r>
    </w:p>
    <w:p w14:paraId="268CC69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a.向发包人、监理人提供施工现场办公室各1间免费使用。 </w:t>
      </w:r>
    </w:p>
    <w:p w14:paraId="022A217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c.本项目施工安全由承包人负总责。</w:t>
      </w:r>
    </w:p>
    <w:p w14:paraId="1B64130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d.按当地有关部门要求，由承包人办理的有关施工场地交通、环卫和施工噪音管理等手续。</w:t>
      </w:r>
    </w:p>
    <w:p w14:paraId="19FE27B2">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e、其他：</w:t>
      </w:r>
    </w:p>
    <w:p w14:paraId="21B47A4B">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①</w:t>
      </w:r>
      <w:r>
        <w:rPr>
          <w:rFonts w:hint="eastAsia" w:ascii="宋体" w:hAnsi="宋体" w:eastAsia="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rPr>
        <w:t>。</w:t>
      </w:r>
    </w:p>
    <w:p w14:paraId="7E6A08F1">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②</w:t>
      </w:r>
      <w:r>
        <w:rPr>
          <w:rFonts w:hint="eastAsia" w:ascii="宋体" w:hAnsi="宋体" w:eastAsia="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58F812C">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③</w:t>
      </w:r>
      <w:r>
        <w:rPr>
          <w:rFonts w:hint="eastAsia" w:ascii="宋体" w:hAnsi="宋体" w:eastAsia="宋体" w:cs="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④</w:t>
      </w:r>
      <w:r>
        <w:rPr>
          <w:rFonts w:hint="eastAsia" w:ascii="宋体" w:hAnsi="宋体" w:eastAsia="宋体" w:cs="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⑤</w:t>
      </w:r>
      <w:r>
        <w:rPr>
          <w:rFonts w:hint="eastAsia" w:ascii="宋体" w:hAnsi="宋体" w:eastAsia="宋体" w:cs="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⑥</w:t>
      </w:r>
      <w:r>
        <w:rPr>
          <w:rFonts w:hint="eastAsia" w:ascii="宋体" w:hAnsi="宋体" w:eastAsia="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⑦</w:t>
      </w:r>
      <w:r>
        <w:rPr>
          <w:rFonts w:hint="eastAsia" w:ascii="宋体" w:hAnsi="宋体" w:eastAsia="宋体" w:cs="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⑧</w:t>
      </w:r>
      <w:r>
        <w:rPr>
          <w:rFonts w:hint="eastAsia" w:ascii="宋体" w:hAnsi="宋体" w:eastAsia="宋体" w:cs="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⑨</w:t>
      </w:r>
      <w:r>
        <w:rPr>
          <w:rFonts w:hint="eastAsia" w:ascii="宋体" w:hAnsi="宋体" w:eastAsia="宋体" w:cs="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⑩</w:t>
      </w:r>
      <w:r>
        <w:rPr>
          <w:rFonts w:hint="eastAsia" w:ascii="宋体" w:hAnsi="宋体" w:eastAsia="宋体" w:cs="宋体"/>
          <w:b/>
          <w:u w:val="single"/>
        </w:rPr>
        <w:t>已</w:t>
      </w:r>
      <w:r>
        <w:rPr>
          <w:rFonts w:hint="eastAsia" w:ascii="宋体" w:hAnsi="宋体" w:eastAsia="宋体" w:cs="宋体"/>
          <w:b/>
          <w:u w:val="single"/>
          <w:lang w:val="en-US" w:eastAsia="zh-CN"/>
        </w:rPr>
        <w:t>完工</w:t>
      </w:r>
      <w:r>
        <w:rPr>
          <w:rFonts w:hint="eastAsia" w:ascii="宋体" w:hAnsi="宋体" w:eastAsia="宋体" w:cs="宋体"/>
          <w:b/>
          <w:u w:val="single"/>
        </w:rPr>
        <w:t>工程未验收合格之前，承包人按协议条款约定负责已完</w:t>
      </w:r>
      <w:r>
        <w:rPr>
          <w:rFonts w:hint="eastAsia" w:ascii="宋体" w:hAnsi="宋体" w:eastAsia="宋体" w:cs="宋体"/>
          <w:b/>
          <w:u w:val="single"/>
          <w:lang w:val="en-US" w:eastAsia="zh-CN"/>
        </w:rPr>
        <w:t>工</w:t>
      </w:r>
      <w:r>
        <w:rPr>
          <w:rFonts w:hint="eastAsia" w:ascii="宋体" w:hAnsi="宋体" w:eastAsia="宋体" w:cs="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bCs w:val="0"/>
          <w:u w:val="single"/>
        </w:rPr>
        <w:t>f、农民工工资按三人社[2019]41号关于全面治理拖欠农民工工资问题的实施意见执行。</w:t>
      </w:r>
    </w:p>
    <w:p w14:paraId="63C6D66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（11）承包人诚实信用的承诺：</w:t>
      </w:r>
      <w:r>
        <w:rPr>
          <w:rFonts w:hint="eastAsia" w:ascii="宋体" w:hAnsi="宋体" w:eastAsia="宋体" w:cs="宋体"/>
          <w:kern w:val="0"/>
          <w:szCs w:val="21"/>
          <w:u w:val="single"/>
        </w:rPr>
        <w:t>承包人向发包人承诺按照本合同约定及现场甲方和监理工程师的指令进行施工。竣工后，保修期内承担工程质量保修责任，并履行本合同约定的全部义务。</w:t>
      </w:r>
    </w:p>
    <w:p w14:paraId="338DF14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（12）承包人使用新技术、工法、工艺的承诺：</w:t>
      </w:r>
      <w:r>
        <w:rPr>
          <w:rFonts w:hint="eastAsia" w:ascii="宋体" w:hAnsi="宋体" w:eastAsia="宋体" w:cs="宋体"/>
          <w:szCs w:val="21"/>
          <w:u w:val="single"/>
        </w:rPr>
        <w:t xml:space="preserve">             /                     </w:t>
      </w:r>
      <w:r>
        <w:rPr>
          <w:rFonts w:hint="eastAsia" w:ascii="宋体" w:hAnsi="宋体" w:eastAsia="宋体" w:cs="宋体"/>
          <w:szCs w:val="21"/>
        </w:rPr>
        <w:t>。</w:t>
      </w:r>
    </w:p>
    <w:p w14:paraId="41D0BF8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 项目经理</w:t>
      </w:r>
    </w:p>
    <w:p w14:paraId="03376D73">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项目经理：</w:t>
      </w:r>
    </w:p>
    <w:p w14:paraId="5C4A87A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0B2C722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w:t>
      </w:r>
      <w:r>
        <w:rPr>
          <w:rFonts w:hint="eastAsia" w:ascii="宋体" w:hAnsi="宋体" w:eastAsia="宋体" w:cs="宋体"/>
          <w:szCs w:val="21"/>
        </w:rPr>
        <w:t>；建造师注册证书号：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4CE72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w:t>
      </w:r>
      <w:r>
        <w:rPr>
          <w:rFonts w:hint="eastAsia" w:ascii="宋体" w:hAnsi="宋体" w:eastAsia="宋体" w:cs="宋体"/>
          <w:szCs w:val="21"/>
        </w:rPr>
        <w:t>；安全生产考核合格证书号：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118E5C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7BF05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04C1A333">
      <w:pPr>
        <w:spacing w:line="400" w:lineRule="exact"/>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 xml:space="preserve">                                               </w:t>
      </w:r>
      <w:r>
        <w:rPr>
          <w:rFonts w:hint="eastAsia" w:ascii="宋体" w:hAnsi="宋体" w:eastAsia="宋体" w:cs="宋体"/>
          <w:szCs w:val="21"/>
        </w:rPr>
        <w:t>。</w:t>
      </w:r>
    </w:p>
    <w:p w14:paraId="529DA985">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关于项目经理每月在施工现场的时间要求：</w:t>
      </w:r>
      <w:r>
        <w:rPr>
          <w:rFonts w:hint="eastAsia" w:ascii="宋体" w:hAnsi="宋体" w:eastAsia="宋体" w:cs="宋体"/>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承包人未提交劳动合同，以及没有为项目经理缴纳社会保险证明的违约责任：</w:t>
      </w:r>
      <w:r>
        <w:rPr>
          <w:rFonts w:hint="eastAsia" w:ascii="宋体" w:hAnsi="宋体" w:eastAsia="宋体" w:cs="宋体"/>
          <w:spacing w:val="-3"/>
          <w:u w:val="single" w:color="000000"/>
        </w:rPr>
        <w:t>发包人有权要求更换项目经理，由此增加的费用和(或)延误的工期由承包人承担，并承担违约责任。</w:t>
      </w:r>
    </w:p>
    <w:p w14:paraId="0ED6C2B1">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项目经理未经批准，擅自离开施工现场的违约责任：</w:t>
      </w:r>
      <w:r>
        <w:rPr>
          <w:rFonts w:hint="eastAsia" w:ascii="宋体" w:hAnsi="宋体" w:eastAsia="宋体" w:cs="宋体"/>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3.2.3 承包人擅自更换项目经理的违约责任：</w:t>
      </w:r>
      <w:r>
        <w:rPr>
          <w:rFonts w:hint="eastAsia" w:ascii="宋体" w:hAnsi="宋体" w:eastAsia="宋体" w:cs="宋体"/>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发包人可通知承包人全部解除合同，所有履约担保金归发包人，同时赔偿发包人损失。</w:t>
      </w:r>
    </w:p>
    <w:p w14:paraId="1B6E116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 承包人人员</w:t>
      </w:r>
    </w:p>
    <w:p w14:paraId="63A84AA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接到开工通知（或确定开工日期）后7天内 </w:t>
      </w:r>
      <w:r>
        <w:rPr>
          <w:rFonts w:hint="eastAsia" w:ascii="宋体" w:hAnsi="宋体" w:eastAsia="宋体" w:cs="宋体"/>
          <w:szCs w:val="21"/>
        </w:rPr>
        <w:t>。</w:t>
      </w:r>
    </w:p>
    <w:p w14:paraId="4955DC5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发包人可通知承包人全部解除合同，所有履约担保金归发包人，同时赔偿发包人损失。</w:t>
      </w:r>
    </w:p>
    <w:p w14:paraId="1DCAC3F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按通用条款执行；未经批准擅自离开施工现场按相关行业主管部发布的规定处理；另遇有工程检查、验收或参观等活动时，无特殊原因不得请假。</w:t>
      </w:r>
    </w:p>
    <w:p w14:paraId="61D19C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bookmarkStart w:id="75" w:name="_Toc296891199"/>
      <w:bookmarkStart w:id="76" w:name="_Toc296503159"/>
      <w:bookmarkStart w:id="77" w:name="_Toc296347158"/>
      <w:bookmarkStart w:id="78" w:name="_Toc304295523"/>
      <w:bookmarkStart w:id="79" w:name="_Toc292559869"/>
      <w:bookmarkStart w:id="80" w:name="_Toc296944498"/>
      <w:bookmarkStart w:id="81" w:name="_Toc297123492"/>
      <w:bookmarkStart w:id="82" w:name="_Toc296890987"/>
      <w:bookmarkStart w:id="83" w:name="_Toc296346660"/>
      <w:bookmarkStart w:id="84" w:name="_Toc297120459"/>
      <w:bookmarkStart w:id="85" w:name="_Toc292559364"/>
      <w:bookmarkStart w:id="86" w:name="_Toc300934945"/>
      <w:bookmarkStart w:id="87" w:name="_Toc303539102"/>
      <w:bookmarkStart w:id="88" w:name="_Toc297216151"/>
      <w:bookmarkStart w:id="89" w:name="_Toc297048345"/>
      <w:bookmarkStart w:id="90" w:name="_Toc312677988"/>
      <w:r>
        <w:rPr>
          <w:rFonts w:hint="eastAsia" w:ascii="宋体" w:hAnsi="宋体" w:eastAsia="宋体" w:cs="宋体"/>
          <w:szCs w:val="21"/>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1C88722">
      <w:pPr>
        <w:spacing w:line="400" w:lineRule="exact"/>
        <w:ind w:firstLine="420" w:firstLineChars="200"/>
        <w:rPr>
          <w:rFonts w:hint="eastAsia" w:ascii="宋体" w:hAnsi="宋体" w:eastAsia="宋体" w:cs="宋体"/>
          <w:szCs w:val="21"/>
        </w:rPr>
      </w:pPr>
      <w:bookmarkStart w:id="91" w:name="_Toc318581159"/>
      <w:bookmarkStart w:id="92" w:name="_Toc312677990"/>
      <w:r>
        <w:rPr>
          <w:rFonts w:hint="eastAsia" w:ascii="宋体" w:hAnsi="宋体" w:eastAsia="宋体" w:cs="宋体"/>
          <w:szCs w:val="21"/>
        </w:rPr>
        <w:t>3</w:t>
      </w:r>
      <w:bookmarkStart w:id="93" w:name="_Toc297048346"/>
      <w:bookmarkStart w:id="94" w:name="_Toc304295524"/>
      <w:bookmarkStart w:id="95" w:name="_Toc292559365"/>
      <w:bookmarkStart w:id="96" w:name="_Toc296347159"/>
      <w:bookmarkStart w:id="97" w:name="_Toc292559870"/>
      <w:bookmarkStart w:id="98" w:name="_Toc296346661"/>
      <w:bookmarkStart w:id="99" w:name="_Toc296891200"/>
      <w:bookmarkStart w:id="100" w:name="_Toc300934946"/>
      <w:bookmarkStart w:id="101" w:name="_Toc297120460"/>
      <w:bookmarkStart w:id="102" w:name="_Toc296944499"/>
      <w:bookmarkStart w:id="103" w:name="_Toc296503160"/>
      <w:bookmarkStart w:id="104" w:name="_Toc303539103"/>
      <w:bookmarkStart w:id="105" w:name="_Toc297216152"/>
      <w:bookmarkStart w:id="106" w:name="_Toc297123493"/>
      <w:bookmarkStart w:id="107" w:name="_Toc296890988"/>
      <w:bookmarkStart w:id="108" w:name="_Toc312677989"/>
      <w:bookmarkStart w:id="109" w:name="_Toc318581158"/>
      <w:r>
        <w:rPr>
          <w:rFonts w:hint="eastAsia" w:ascii="宋体" w:hAnsi="宋体" w:eastAsia="宋体" w:cs="宋体"/>
          <w:szCs w:val="21"/>
        </w:rPr>
        <w:t>.5.1 分包的一般约定</w:t>
      </w:r>
    </w:p>
    <w:p w14:paraId="442E96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工程主体结构、关键性工作      </w:t>
      </w:r>
      <w:r>
        <w:rPr>
          <w:rFonts w:hint="eastAsia" w:ascii="宋体" w:hAnsi="宋体" w:eastAsia="宋体" w:cs="宋体"/>
          <w:szCs w:val="21"/>
        </w:rPr>
        <w:t>。</w:t>
      </w:r>
    </w:p>
    <w:p w14:paraId="13B1739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346662"/>
      <w:bookmarkStart w:id="111" w:name="_Toc296944500"/>
      <w:bookmarkStart w:id="112" w:name="_Toc296890989"/>
      <w:bookmarkStart w:id="113" w:name="_Toc296503161"/>
      <w:bookmarkStart w:id="114" w:name="_Toc297048347"/>
      <w:bookmarkStart w:id="115" w:name="_Toc297216153"/>
      <w:bookmarkStart w:id="116" w:name="_Toc297120461"/>
      <w:bookmarkStart w:id="117" w:name="_Toc297123494"/>
      <w:bookmarkStart w:id="118" w:name="_Toc303539104"/>
      <w:bookmarkStart w:id="119" w:name="_Toc304295525"/>
      <w:bookmarkStart w:id="120" w:name="_Toc296347160"/>
      <w:bookmarkStart w:id="121" w:name="_Toc296891201"/>
      <w:bookmarkStart w:id="122" w:name="_Toc3009349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76EB74B">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 xml:space="preserve"> 3.5.2分包的确定</w:t>
      </w:r>
    </w:p>
    <w:p w14:paraId="6952B6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785F93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5632A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3.5.4 分包合同价款</w:t>
      </w:r>
    </w:p>
    <w:p w14:paraId="6DF36D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bookmarkEnd w:id="91"/>
    <w:bookmarkEnd w:id="92"/>
    <w:p w14:paraId="4CF38D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3.6 工程照管与成品、半成品保护</w:t>
      </w:r>
    </w:p>
    <w:p w14:paraId="5D558B5B">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按合同通用条款执行</w:t>
      </w:r>
      <w:r>
        <w:rPr>
          <w:rFonts w:hint="eastAsia" w:ascii="宋体" w:hAnsi="宋体" w:eastAsia="宋体" w:cs="宋体"/>
          <w:kern w:val="0"/>
          <w:szCs w:val="21"/>
        </w:rPr>
        <w:t>。</w:t>
      </w:r>
    </w:p>
    <w:p w14:paraId="748F244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3.7 履约担保</w:t>
      </w:r>
    </w:p>
    <w:p w14:paraId="13607E98">
      <w:pPr>
        <w:autoSpaceDE w:val="0"/>
        <w:autoSpaceDN w:val="0"/>
        <w:adjustRightInd w:val="0"/>
        <w:spacing w:line="400" w:lineRule="exact"/>
        <w:ind w:firstLine="420" w:firstLineChars="200"/>
        <w:rPr>
          <w:rFonts w:hint="eastAsia" w:ascii="宋体" w:hAnsi="宋体" w:eastAsia="宋体" w:cs="宋体"/>
          <w:szCs w:val="21"/>
        </w:rPr>
      </w:pPr>
      <w:bookmarkStart w:id="123" w:name="_Toc351203636"/>
      <w:r>
        <w:rPr>
          <w:rFonts w:hint="eastAsia" w:ascii="宋体" w:hAnsi="宋体" w:eastAsia="宋体" w:cs="宋体"/>
          <w:szCs w:val="21"/>
        </w:rPr>
        <w:t>承包人是否提供履约担保：</w:t>
      </w:r>
      <w:r>
        <w:rPr>
          <w:rFonts w:hint="eastAsia" w:ascii="宋体" w:hAnsi="宋体" w:eastAsia="宋体" w:cs="宋体"/>
          <w:szCs w:val="21"/>
          <w:u w:val="single"/>
        </w:rPr>
        <w:t xml:space="preserve"> 提供履约担保  </w:t>
      </w:r>
      <w:r>
        <w:rPr>
          <w:rFonts w:hint="eastAsia" w:ascii="宋体" w:hAnsi="宋体" w:eastAsia="宋体" w:cs="宋体"/>
          <w:szCs w:val="21"/>
        </w:rPr>
        <w:t>。</w:t>
      </w:r>
    </w:p>
    <w:p w14:paraId="1133F710">
      <w:pPr>
        <w:widowControl/>
        <w:spacing w:line="400" w:lineRule="exact"/>
        <w:rPr>
          <w:rFonts w:hint="eastAsia" w:ascii="宋体" w:hAnsi="宋体" w:eastAsia="宋体" w:cs="宋体"/>
          <w:b/>
          <w:bCs/>
          <w:szCs w:val="21"/>
          <w:u w:val="single"/>
        </w:rPr>
      </w:pPr>
      <w:r>
        <w:rPr>
          <w:rFonts w:hint="eastAsia" w:ascii="宋体" w:hAnsi="宋体" w:eastAsia="宋体" w:cs="宋体"/>
          <w:szCs w:val="21"/>
        </w:rPr>
        <w:t>承包人提供履约担保的形式、金额：</w:t>
      </w:r>
      <w:r>
        <w:rPr>
          <w:rFonts w:hint="eastAsia" w:ascii="宋体" w:hAnsi="宋体" w:eastAsia="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eastAsia="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eastAsia="宋体" w:cs="宋体"/>
          <w:b/>
          <w:bCs/>
          <w:szCs w:val="21"/>
          <w:u w:val="single"/>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
          <w:bCs/>
          <w:szCs w:val="21"/>
          <w:u w:val="single"/>
          <w:lang w:eastAsia="zh-CN"/>
        </w:rPr>
        <w:t>三门县六邕昌茶叶有限公司</w:t>
      </w:r>
      <w:r>
        <w:rPr>
          <w:rFonts w:hint="eastAsia" w:ascii="宋体" w:hAnsi="宋体" w:eastAsia="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4</w:t>
      </w:r>
      <w:bookmarkStart w:id="124" w:name="_Toc267251413"/>
      <w:bookmarkStart w:id="125" w:name="_Toc296346663"/>
      <w:bookmarkStart w:id="126" w:name="_Toc292559871"/>
      <w:bookmarkStart w:id="127" w:name="_Toc296944501"/>
      <w:bookmarkStart w:id="128" w:name="_Toc296503162"/>
      <w:bookmarkStart w:id="129" w:name="_Toc296891202"/>
      <w:bookmarkStart w:id="130" w:name="_Toc296347161"/>
      <w:bookmarkStart w:id="131" w:name="_Toc297048348"/>
      <w:bookmarkStart w:id="132" w:name="_Toc296890990"/>
      <w:bookmarkStart w:id="133" w:name="_Toc292559366"/>
      <w:bookmarkStart w:id="134" w:name="_Toc297120462"/>
      <w:r>
        <w:rPr>
          <w:rFonts w:hint="eastAsia" w:ascii="宋体" w:hAnsi="宋体" w:eastAsia="宋体" w:cs="宋体"/>
          <w:sz w:val="21"/>
          <w:szCs w:val="21"/>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1"/>
          <w:szCs w:val="21"/>
        </w:rPr>
        <w:t>理人</w:t>
      </w:r>
      <w:bookmarkEnd w:id="123"/>
    </w:p>
    <w:p w14:paraId="2BDB0FE5">
      <w:pPr>
        <w:autoSpaceDE w:val="0"/>
        <w:autoSpaceDN w:val="0"/>
        <w:adjustRightInd w:val="0"/>
        <w:spacing w:line="400" w:lineRule="exact"/>
        <w:ind w:firstLine="420" w:firstLineChars="200"/>
        <w:rPr>
          <w:rFonts w:hint="eastAsia" w:ascii="宋体" w:hAnsi="宋体" w:eastAsia="宋体" w:cs="宋体"/>
          <w:szCs w:val="21"/>
        </w:rPr>
      </w:pPr>
      <w:bookmarkStart w:id="135" w:name="_Toc267251418"/>
      <w:r>
        <w:rPr>
          <w:rFonts w:hint="eastAsia" w:ascii="宋体" w:hAnsi="宋体" w:eastAsia="宋体" w:cs="宋体"/>
          <w:szCs w:val="21"/>
        </w:rPr>
        <w:t>4.1监理人的一般规定</w:t>
      </w:r>
    </w:p>
    <w:p w14:paraId="6BA3649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按本工程监理合同约定内容</w:t>
      </w:r>
      <w:r>
        <w:rPr>
          <w:rFonts w:hint="eastAsia" w:ascii="宋体" w:hAnsi="宋体" w:eastAsia="宋体" w:cs="宋体"/>
          <w:szCs w:val="21"/>
        </w:rPr>
        <w:t>。</w:t>
      </w:r>
    </w:p>
    <w:p w14:paraId="7FE05A0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按本工程监理合同约定内容，涉及工程变更（含设计变更等参建各方变更）均需报发包人审批后生效</w:t>
      </w:r>
      <w:r>
        <w:rPr>
          <w:rFonts w:hint="eastAsia" w:ascii="宋体" w:hAnsi="宋体" w:eastAsia="宋体" w:cs="宋体"/>
          <w:szCs w:val="21"/>
        </w:rPr>
        <w:t>〕。</w:t>
      </w:r>
    </w:p>
    <w:p w14:paraId="7C29F7F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由承包人免费提供办公室1间使用。</w:t>
      </w:r>
    </w:p>
    <w:p w14:paraId="1F9F55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4.2 监理人员</w:t>
      </w:r>
    </w:p>
    <w:p w14:paraId="221AA1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总监理工程师：</w:t>
      </w:r>
    </w:p>
    <w:p w14:paraId="34EA8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508559D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r>
        <w:rPr>
          <w:rFonts w:hint="eastAsia" w:ascii="宋体" w:hAnsi="宋体" w:eastAsia="宋体" w:cs="宋体"/>
          <w:szCs w:val="21"/>
        </w:rPr>
        <w:t>；联系电话：</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76C35B2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3599920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关于监理人的其他约定：</w:t>
      </w:r>
    </w:p>
    <w:p w14:paraId="2E5119F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4.4 商定或确定</w:t>
      </w:r>
    </w:p>
    <w:p w14:paraId="0F8E48C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w:t>
      </w:r>
    </w:p>
    <w:p w14:paraId="2553D63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w:t>
      </w:r>
    </w:p>
    <w:p w14:paraId="345C5788">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w:t>
      </w:r>
    </w:p>
    <w:p w14:paraId="5710F62F">
      <w:pPr>
        <w:pStyle w:val="4"/>
        <w:spacing w:before="0" w:after="0" w:line="400" w:lineRule="exact"/>
        <w:ind w:firstLine="422" w:firstLineChars="200"/>
        <w:rPr>
          <w:rFonts w:hint="eastAsia" w:ascii="宋体" w:hAnsi="宋体" w:eastAsia="宋体" w:cs="宋体"/>
          <w:sz w:val="21"/>
          <w:szCs w:val="21"/>
        </w:rPr>
      </w:pPr>
      <w:bookmarkStart w:id="136" w:name="_Toc351203637"/>
      <w:r>
        <w:rPr>
          <w:rFonts w:hint="eastAsia" w:ascii="宋体" w:hAnsi="宋体" w:eastAsia="宋体" w:cs="宋体"/>
          <w:sz w:val="21"/>
          <w:szCs w:val="21"/>
        </w:rPr>
        <w:t>5</w:t>
      </w:r>
      <w:bookmarkEnd w:id="135"/>
      <w:bookmarkStart w:id="137" w:name="_Toc296890991"/>
      <w:bookmarkStart w:id="138" w:name="_Toc296503163"/>
      <w:bookmarkStart w:id="139" w:name="_Toc296346664"/>
      <w:bookmarkStart w:id="140" w:name="_Toc296944502"/>
      <w:bookmarkStart w:id="141" w:name="_Toc297048349"/>
      <w:bookmarkStart w:id="142" w:name="_Toc292559872"/>
      <w:bookmarkStart w:id="143" w:name="_Toc296891203"/>
      <w:bookmarkStart w:id="144" w:name="_Toc292559367"/>
      <w:bookmarkStart w:id="145" w:name="_Toc297120463"/>
      <w:bookmarkStart w:id="146" w:name="_Toc296347162"/>
      <w:r>
        <w:rPr>
          <w:rFonts w:hint="eastAsia" w:ascii="宋体" w:hAnsi="宋体" w:eastAsia="宋体" w:cs="宋体"/>
          <w:sz w:val="21"/>
          <w:szCs w:val="21"/>
        </w:rPr>
        <w:t>. 工程质量</w:t>
      </w:r>
      <w:bookmarkEnd w:id="136"/>
    </w:p>
    <w:p w14:paraId="68909137">
      <w:pPr>
        <w:spacing w:line="400" w:lineRule="exact"/>
        <w:ind w:firstLine="420" w:firstLineChars="200"/>
        <w:jc w:val="left"/>
        <w:rPr>
          <w:rFonts w:hint="eastAsia" w:ascii="宋体" w:hAnsi="宋体" w:eastAsia="宋体" w:cs="宋体"/>
          <w:szCs w:val="21"/>
        </w:rPr>
      </w:pPr>
      <w:bookmarkStart w:id="147" w:name="_Toc303539106"/>
      <w:bookmarkStart w:id="148" w:name="_Toc304295527"/>
      <w:bookmarkStart w:id="149" w:name="_Toc318581164"/>
      <w:bookmarkStart w:id="150" w:name="_Toc312677997"/>
      <w:bookmarkStart w:id="151" w:name="_Toc297216155"/>
      <w:bookmarkStart w:id="152" w:name="_Toc297123496"/>
      <w:bookmarkStart w:id="153" w:name="_Toc300934949"/>
      <w:r>
        <w:rPr>
          <w:rFonts w:hint="eastAsia" w:ascii="宋体" w:hAnsi="宋体" w:eastAsia="宋体" w:cs="宋体"/>
          <w:szCs w:val="21"/>
        </w:rPr>
        <w:t>5.1 质量要求</w:t>
      </w:r>
    </w:p>
    <w:p w14:paraId="170E332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u w:val="single"/>
        </w:rPr>
        <w:t>除通用条款约定外，要达到设计及国家、地方现行的有关规范和标准的质量要求，并最终一次性验收合格。</w:t>
      </w:r>
    </w:p>
    <w:p w14:paraId="0B6DD3E2">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C3E3F3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 隐蔽工程检查</w:t>
      </w:r>
    </w:p>
    <w:p w14:paraId="10DE80E7">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5.3.2承包人提前通知监理人隐蔽工程检查的期限的约定：</w:t>
      </w:r>
      <w:r>
        <w:rPr>
          <w:rFonts w:hint="eastAsia" w:ascii="宋体" w:hAnsi="宋体" w:eastAsia="宋体" w:cs="宋体"/>
          <w:szCs w:val="21"/>
          <w:u w:val="single"/>
        </w:rPr>
        <w:t xml:space="preserve"> 按通用合同条款执行。</w:t>
      </w:r>
    </w:p>
    <w:p w14:paraId="08B783CF">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03865FF6">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小时，由此导致工期延误的，工期予以顺延。</w:t>
      </w:r>
      <w:bookmarkStart w:id="154" w:name="_Toc351203638"/>
    </w:p>
    <w:p w14:paraId="0AEE1C0F">
      <w:pPr>
        <w:spacing w:line="400" w:lineRule="exact"/>
        <w:ind w:firstLine="420" w:firstLineChars="200"/>
        <w:jc w:val="left"/>
        <w:rPr>
          <w:rFonts w:hint="eastAsia" w:ascii="宋体" w:hAnsi="宋体" w:eastAsia="宋体" w:cs="宋体"/>
          <w:szCs w:val="21"/>
        </w:rPr>
      </w:pPr>
      <w:r>
        <w:rPr>
          <w:rFonts w:hint="eastAsia" w:ascii="宋体" w:hAnsi="宋体" w:eastAsia="宋体" w:cs="宋体"/>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hint="eastAsia" w:ascii="宋体" w:hAnsi="宋体" w:eastAsia="宋体" w:cs="宋体"/>
          <w:b w:val="0"/>
          <w:sz w:val="21"/>
          <w:szCs w:val="21"/>
        </w:rPr>
      </w:pPr>
      <w:r>
        <w:rPr>
          <w:rFonts w:hint="eastAsia" w:ascii="宋体" w:hAnsi="宋体" w:eastAsia="宋体" w:cs="宋体"/>
          <w:sz w:val="21"/>
          <w:szCs w:val="21"/>
        </w:rPr>
        <w:t>6. 安全文明施工与环境保护</w:t>
      </w:r>
      <w:bookmarkEnd w:id="154"/>
    </w:p>
    <w:p w14:paraId="70B89C9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6.1安全文明施工</w:t>
      </w:r>
    </w:p>
    <w:p w14:paraId="65FE36F8">
      <w:pPr>
        <w:spacing w:line="400" w:lineRule="exact"/>
        <w:ind w:firstLine="420" w:firstLineChars="200"/>
        <w:jc w:val="left"/>
        <w:rPr>
          <w:rFonts w:hint="eastAsia" w:ascii="宋体" w:hAnsi="宋体" w:eastAsia="宋体" w:cs="宋体"/>
          <w:u w:val="single"/>
        </w:rPr>
      </w:pPr>
      <w:r>
        <w:rPr>
          <w:rFonts w:hint="eastAsia" w:ascii="宋体" w:hAnsi="宋体" w:eastAsia="宋体" w:cs="宋体"/>
          <w:szCs w:val="21"/>
        </w:rPr>
        <w:t>6.1.1 项目安全生产的达标目标及相应事项的约定：</w:t>
      </w:r>
      <w:r>
        <w:rPr>
          <w:rFonts w:hint="eastAsia" w:ascii="宋体" w:hAnsi="宋体" w:eastAsia="宋体" w:cs="宋体"/>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（2）承包人在施工过程中造成发包人或第三方人身、财产等损失的，由承包人承担赔偿责任。</w:t>
      </w:r>
    </w:p>
    <w:p w14:paraId="15B6758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按通用合同条款</w:t>
      </w:r>
      <w:r>
        <w:rPr>
          <w:rFonts w:hint="eastAsia" w:ascii="宋体" w:hAnsi="宋体" w:eastAsia="宋体" w:cs="宋体"/>
          <w:szCs w:val="21"/>
        </w:rPr>
        <w:t>。</w:t>
      </w:r>
    </w:p>
    <w:p w14:paraId="182B670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08601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6.1.5 文明施工</w:t>
      </w:r>
    </w:p>
    <w:p w14:paraId="4402AB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按省、市发有关文明施工管理规定执行。</w:t>
      </w:r>
    </w:p>
    <w:p w14:paraId="7FCCAD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Cs w:val="21"/>
        </w:rPr>
        <w:t>。</w:t>
      </w:r>
    </w:p>
    <w:bookmarkEnd w:id="147"/>
    <w:bookmarkEnd w:id="148"/>
    <w:bookmarkEnd w:id="149"/>
    <w:bookmarkEnd w:id="150"/>
    <w:bookmarkEnd w:id="151"/>
    <w:bookmarkEnd w:id="152"/>
    <w:bookmarkEnd w:id="153"/>
    <w:p w14:paraId="360FE14D">
      <w:pPr>
        <w:pStyle w:val="4"/>
        <w:spacing w:before="0" w:after="0" w:line="400" w:lineRule="exact"/>
        <w:ind w:firstLine="422" w:firstLineChars="200"/>
        <w:rPr>
          <w:rFonts w:hint="eastAsia" w:ascii="宋体" w:hAnsi="宋体" w:eastAsia="宋体" w:cs="宋体"/>
          <w:sz w:val="21"/>
          <w:szCs w:val="21"/>
        </w:rPr>
      </w:pPr>
      <w:bookmarkStart w:id="155" w:name="_Toc351203639"/>
      <w:r>
        <w:rPr>
          <w:rFonts w:hint="eastAsia" w:ascii="宋体" w:hAnsi="宋体" w:eastAsia="宋体" w:cs="宋体"/>
          <w:sz w:val="21"/>
          <w:szCs w:val="21"/>
        </w:rPr>
        <w:t>7. 工期和进度</w:t>
      </w:r>
      <w:bookmarkEnd w:id="155"/>
    </w:p>
    <w:p w14:paraId="08851C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7.1 施工组织设计</w:t>
      </w:r>
    </w:p>
    <w:p w14:paraId="19205C3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50F758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3E7392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收到相应文件后7天内。</w:t>
      </w:r>
    </w:p>
    <w:p w14:paraId="5C0AB8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56" w:name="_Toc303539123"/>
      <w:bookmarkStart w:id="157" w:name="_Toc300934966"/>
      <w:bookmarkStart w:id="158" w:name="_Toc312678005"/>
      <w:bookmarkStart w:id="159" w:name="_Toc304295541"/>
      <w:bookmarkStart w:id="160" w:name="_Toc297123514"/>
      <w:bookmarkStart w:id="161" w:name="_Toc297216173"/>
      <w:bookmarkStart w:id="162" w:name="_Toc312677479"/>
      <w:r>
        <w:rPr>
          <w:rFonts w:hint="eastAsia" w:ascii="宋体" w:hAnsi="宋体" w:eastAsia="宋体" w:cs="宋体"/>
          <w:szCs w:val="21"/>
        </w:rPr>
        <w:t>.2 施工进度计划</w:t>
      </w:r>
    </w:p>
    <w:p w14:paraId="07B3096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7.2.2 施工进度计划的修订</w:t>
      </w:r>
    </w:p>
    <w:p w14:paraId="7AE94BF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收到相应文件后7天内 </w:t>
      </w:r>
      <w:r>
        <w:rPr>
          <w:rFonts w:hint="eastAsia" w:ascii="宋体" w:hAnsi="宋体" w:eastAsia="宋体" w:cs="宋体"/>
          <w:szCs w:val="21"/>
        </w:rPr>
        <w:t>。</w:t>
      </w:r>
    </w:p>
    <w:p w14:paraId="7B7198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 开工</w:t>
      </w:r>
    </w:p>
    <w:bookmarkEnd w:id="156"/>
    <w:bookmarkEnd w:id="157"/>
    <w:bookmarkEnd w:id="158"/>
    <w:bookmarkEnd w:id="159"/>
    <w:bookmarkEnd w:id="160"/>
    <w:bookmarkEnd w:id="161"/>
    <w:bookmarkEnd w:id="162"/>
    <w:p w14:paraId="268FAB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7.3.1 开工准备</w:t>
      </w:r>
    </w:p>
    <w:p w14:paraId="2C2F4F6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接到开工通知（或确定开工日期）后7天内 </w:t>
      </w:r>
      <w:r>
        <w:rPr>
          <w:rFonts w:hint="eastAsia" w:ascii="宋体" w:hAnsi="宋体" w:eastAsia="宋体" w:cs="宋体"/>
          <w:szCs w:val="21"/>
        </w:rPr>
        <w:t>。</w:t>
      </w:r>
    </w:p>
    <w:p w14:paraId="05ED49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开工前7天</w:t>
      </w:r>
      <w:r>
        <w:rPr>
          <w:rFonts w:hint="eastAsia" w:ascii="宋体" w:hAnsi="宋体" w:eastAsia="宋体" w:cs="宋体"/>
          <w:szCs w:val="21"/>
        </w:rPr>
        <w:t>。</w:t>
      </w:r>
    </w:p>
    <w:p w14:paraId="4E4076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开工前。</w:t>
      </w:r>
    </w:p>
    <w:p w14:paraId="75AD1A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7.3.2开工通知</w:t>
      </w:r>
    </w:p>
    <w:p w14:paraId="0F7BC64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发包人（或监理人）在计划开工日期前7天向承包人发出开工通知，工期自开工通知中载明的开工日期起算。</w:t>
      </w:r>
    </w:p>
    <w:p w14:paraId="0559FF1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5F179A7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 测量放线</w:t>
      </w:r>
    </w:p>
    <w:p w14:paraId="730367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 按通用合同条款执行 </w:t>
      </w:r>
      <w:r>
        <w:rPr>
          <w:rFonts w:hint="eastAsia" w:ascii="宋体" w:hAnsi="宋体" w:eastAsia="宋体" w:cs="宋体"/>
          <w:szCs w:val="21"/>
        </w:rPr>
        <w:t>。</w:t>
      </w:r>
    </w:p>
    <w:p w14:paraId="4B50E2B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63" w:name="_Toc297216175"/>
      <w:bookmarkStart w:id="164" w:name="_Toc312678010"/>
      <w:bookmarkStart w:id="165" w:name="_Toc297123516"/>
      <w:bookmarkStart w:id="166" w:name="_Toc312677484"/>
      <w:bookmarkStart w:id="167" w:name="_Toc300934968"/>
      <w:bookmarkStart w:id="168" w:name="_Toc303539125"/>
      <w:bookmarkStart w:id="169" w:name="_Toc304295546"/>
      <w:r>
        <w:rPr>
          <w:rFonts w:hint="eastAsia" w:ascii="宋体" w:hAnsi="宋体" w:eastAsia="宋体" w:cs="宋体"/>
          <w:szCs w:val="21"/>
        </w:rPr>
        <w:t>.5 工期延误</w:t>
      </w:r>
    </w:p>
    <w:bookmarkEnd w:id="163"/>
    <w:bookmarkEnd w:id="164"/>
    <w:bookmarkEnd w:id="165"/>
    <w:bookmarkEnd w:id="166"/>
    <w:bookmarkEnd w:id="167"/>
    <w:bookmarkEnd w:id="168"/>
    <w:bookmarkEnd w:id="169"/>
    <w:p w14:paraId="4D482EC6">
      <w:pPr>
        <w:spacing w:line="400" w:lineRule="exact"/>
        <w:ind w:firstLine="420" w:firstLineChars="200"/>
        <w:rPr>
          <w:rFonts w:hint="eastAsia" w:ascii="宋体" w:hAnsi="宋体" w:eastAsia="宋体" w:cs="宋体"/>
          <w:szCs w:val="21"/>
        </w:rPr>
      </w:pPr>
      <w:bookmarkStart w:id="170" w:name="_Toc318581171"/>
      <w:bookmarkStart w:id="171" w:name="_Toc312678014"/>
      <w:r>
        <w:rPr>
          <w:rFonts w:hint="eastAsia" w:ascii="宋体" w:hAnsi="宋体" w:eastAsia="宋体" w:cs="宋体"/>
          <w:szCs w:val="21"/>
        </w:rPr>
        <w:t>7.5.1 因发包人原因导致工期延误</w:t>
      </w:r>
    </w:p>
    <w:p w14:paraId="67E23C06">
      <w:pPr>
        <w:spacing w:line="400" w:lineRule="exact"/>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①重大设计变更；②因政策处理不完善导致无法施工</w:t>
      </w:r>
      <w:r>
        <w:rPr>
          <w:rFonts w:hint="eastAsia" w:ascii="宋体" w:hAnsi="宋体" w:eastAsia="宋体" w:cs="宋体"/>
          <w:szCs w:val="21"/>
        </w:rPr>
        <w:t>。</w:t>
      </w:r>
      <w:r>
        <w:rPr>
          <w:rFonts w:hint="eastAsia" w:ascii="宋体" w:hAnsi="宋体" w:eastAsia="宋体" w:cs="宋体"/>
          <w:szCs w:val="21"/>
          <w:lang w:val="en-US" w:eastAsia="zh-CN"/>
        </w:rPr>
        <w:t xml:space="preserve"> </w:t>
      </w:r>
    </w:p>
    <w:p w14:paraId="4272953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72" w:name="_Toc312678012"/>
      <w:bookmarkStart w:id="173" w:name="_Toc318581169"/>
      <w:bookmarkStart w:id="174" w:name="_Toc312677486"/>
      <w:bookmarkStart w:id="175" w:name="_Toc300934970"/>
      <w:bookmarkStart w:id="176" w:name="_Toc303539127"/>
      <w:bookmarkStart w:id="177" w:name="_Toc297216177"/>
      <w:bookmarkStart w:id="178" w:name="_Toc304295548"/>
      <w:bookmarkStart w:id="179" w:name="_Toc297123518"/>
      <w:r>
        <w:rPr>
          <w:rFonts w:hint="eastAsia" w:ascii="宋体" w:hAnsi="宋体" w:eastAsia="宋体" w:cs="宋体"/>
          <w:szCs w:val="21"/>
        </w:rPr>
        <w:t>.5.2 因承包人原因导致工期延误</w:t>
      </w:r>
    </w:p>
    <w:bookmarkEnd w:id="172"/>
    <w:bookmarkEnd w:id="173"/>
    <w:bookmarkEnd w:id="174"/>
    <w:p w14:paraId="1795F20B">
      <w:pPr>
        <w:spacing w:line="400" w:lineRule="exact"/>
        <w:ind w:firstLine="420" w:firstLineChars="200"/>
        <w:rPr>
          <w:rFonts w:hint="eastAsia" w:ascii="宋体" w:hAnsi="宋体" w:eastAsia="宋体" w:cs="宋体"/>
          <w:color w:val="auto"/>
          <w:sz w:val="22"/>
          <w:szCs w:val="20"/>
          <w:highlight w:val="none"/>
          <w:u w:val="single"/>
          <w:lang w:eastAsia="zh-CN"/>
        </w:rPr>
      </w:pPr>
      <w:r>
        <w:rPr>
          <w:rFonts w:hint="eastAsia" w:ascii="宋体" w:hAnsi="宋体" w:eastAsia="宋体" w:cs="宋体"/>
          <w:szCs w:val="21"/>
        </w:rPr>
        <w:t>因</w:t>
      </w:r>
      <w:bookmarkStart w:id="180" w:name="_Toc312677487"/>
      <w:bookmarkStart w:id="181" w:name="_Toc318581170"/>
      <w:bookmarkStart w:id="182" w:name="_Toc312678013"/>
      <w:r>
        <w:rPr>
          <w:rFonts w:hint="eastAsia" w:ascii="宋体" w:hAnsi="宋体" w:eastAsia="宋体" w:cs="宋体"/>
          <w:szCs w:val="21"/>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szCs w:val="21"/>
          <w:highlight w:val="none"/>
          <w:u w:val="single"/>
          <w:lang w:val="en-US" w:eastAsia="zh-CN"/>
        </w:rPr>
        <w:t>1000元/天</w:t>
      </w:r>
      <w:r>
        <w:rPr>
          <w:rFonts w:hint="eastAsia" w:ascii="宋体" w:hAnsi="宋体" w:eastAsia="宋体" w:cs="宋体"/>
          <w:color w:val="auto"/>
          <w:szCs w:val="21"/>
          <w:highlight w:val="none"/>
          <w:u w:val="single"/>
          <w:lang w:eastAsia="zh-CN"/>
        </w:rPr>
        <w:t>。</w:t>
      </w:r>
    </w:p>
    <w:p w14:paraId="67ABA5F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因承包人原因造成工期延误，逾期竣工违约金的上限：</w:t>
      </w:r>
      <w:bookmarkEnd w:id="170"/>
      <w:bookmarkEnd w:id="171"/>
      <w:r>
        <w:rPr>
          <w:rFonts w:hint="eastAsia" w:ascii="宋体" w:hAnsi="宋体" w:eastAsia="宋体" w:cs="宋体"/>
          <w:color w:val="auto"/>
          <w:szCs w:val="21"/>
          <w:highlight w:val="none"/>
          <w:u w:val="single"/>
        </w:rPr>
        <w:t>履约保证金额度，对发包人造成损失超过违约金的，除承担违约金外同时赔偿发包人损失。</w:t>
      </w:r>
    </w:p>
    <w:p w14:paraId="412E28A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83" w:name="_Toc312678015"/>
      <w:bookmarkStart w:id="184" w:name="_Toc300934971"/>
      <w:bookmarkStart w:id="185" w:name="_Toc304295549"/>
      <w:bookmarkStart w:id="186" w:name="_Toc303539128"/>
      <w:bookmarkStart w:id="187" w:name="_Toc297216178"/>
      <w:bookmarkStart w:id="188" w:name="_Toc297123519"/>
      <w:r>
        <w:rPr>
          <w:rFonts w:hint="eastAsia" w:ascii="宋体" w:hAnsi="宋体" w:eastAsia="宋体" w:cs="宋体"/>
          <w:szCs w:val="21"/>
        </w:rPr>
        <w:t>.6 不</w:t>
      </w:r>
      <w:bookmarkEnd w:id="183"/>
      <w:bookmarkEnd w:id="184"/>
      <w:bookmarkEnd w:id="185"/>
      <w:bookmarkEnd w:id="186"/>
      <w:bookmarkEnd w:id="187"/>
      <w:bookmarkEnd w:id="188"/>
      <w:r>
        <w:rPr>
          <w:rFonts w:hint="eastAsia" w:ascii="宋体" w:hAnsi="宋体" w:eastAsia="宋体" w:cs="宋体"/>
          <w:szCs w:val="21"/>
        </w:rPr>
        <w:t>利物质条件</w:t>
      </w:r>
    </w:p>
    <w:p w14:paraId="6254190A">
      <w:pPr>
        <w:spacing w:line="400" w:lineRule="exact"/>
        <w:ind w:firstLine="420" w:firstLineChars="200"/>
        <w:rPr>
          <w:rFonts w:hint="eastAsia" w:ascii="宋体" w:hAnsi="宋体" w:eastAsia="宋体" w:cs="宋体"/>
          <w:szCs w:val="21"/>
        </w:rPr>
      </w:pPr>
      <w:bookmarkStart w:id="189" w:name="_Toc312678016"/>
      <w:bookmarkStart w:id="190" w:name="_Toc297216179"/>
      <w:bookmarkStart w:id="191" w:name="_Toc304295550"/>
      <w:bookmarkStart w:id="192" w:name="_Toc318581172"/>
      <w:bookmarkStart w:id="193" w:name="_Toc303539129"/>
      <w:bookmarkStart w:id="194" w:name="_Toc297123520"/>
      <w:bookmarkStart w:id="195" w:name="_Toc300934972"/>
      <w:r>
        <w:rPr>
          <w:rFonts w:hint="eastAsia" w:ascii="宋体" w:hAnsi="宋体" w:eastAsia="宋体" w:cs="宋体"/>
          <w:szCs w:val="21"/>
        </w:rPr>
        <w:t>不利物质条件的其他情形和有关约定：</w:t>
      </w:r>
    </w:p>
    <w:p w14:paraId="4DEA6A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每天连续停水、停电超过8小时以上。</w:t>
      </w:r>
    </w:p>
    <w:p w14:paraId="5C0E0B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因政府行政命令（因承包人原因的除外）。</w:t>
      </w:r>
    </w:p>
    <w:p w14:paraId="61319F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非因双方原因而无法控制的爆炸、火灾等事件。</w:t>
      </w:r>
    </w:p>
    <w:p w14:paraId="66DA504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施工场地周围地下管线保护，地下障碍物和污染物排除，邻近建筑物、构筑物的保护要求。</w:t>
      </w:r>
    </w:p>
    <w:p w14:paraId="571ADCF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（5）地质勘探资料未涉及的地下管道、暗沟、岩层等。</w:t>
      </w:r>
    </w:p>
    <w:p w14:paraId="7ADDADF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ascii="宋体" w:hAnsi="宋体" w:eastAsia="宋体" w:cs="宋体"/>
          <w:szCs w:val="21"/>
          <w:u w:val="single"/>
          <w:lang w:val="en-US" w:eastAsia="zh-CN"/>
        </w:rPr>
        <w:t>专用</w:t>
      </w:r>
      <w:r>
        <w:rPr>
          <w:rFonts w:hint="eastAsia" w:ascii="宋体" w:hAnsi="宋体" w:eastAsia="宋体" w:cs="宋体"/>
          <w:szCs w:val="21"/>
          <w:u w:val="single"/>
        </w:rPr>
        <w:t>合同条款17.3</w:t>
      </w:r>
      <w:r>
        <w:rPr>
          <w:rFonts w:hint="eastAsia" w:ascii="宋体" w:hAnsi="宋体" w:eastAsia="宋体" w:cs="宋体"/>
          <w:szCs w:val="21"/>
          <w:u w:val="single"/>
          <w:lang w:val="en-US" w:eastAsia="zh-CN"/>
        </w:rPr>
        <w:t>条</w:t>
      </w:r>
      <w:r>
        <w:rPr>
          <w:rFonts w:hint="eastAsia" w:ascii="宋体" w:hAnsi="宋体" w:eastAsia="宋体" w:cs="宋体"/>
          <w:szCs w:val="21"/>
          <w:u w:val="single"/>
        </w:rPr>
        <w:t>处理。</w:t>
      </w:r>
    </w:p>
    <w:bookmarkEnd w:id="189"/>
    <w:bookmarkEnd w:id="190"/>
    <w:bookmarkEnd w:id="191"/>
    <w:bookmarkEnd w:id="192"/>
    <w:bookmarkEnd w:id="193"/>
    <w:bookmarkEnd w:id="194"/>
    <w:bookmarkEnd w:id="195"/>
    <w:p w14:paraId="2F25D5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96" w:name="_Toc297123521"/>
      <w:bookmarkStart w:id="197" w:name="_Toc300934973"/>
      <w:bookmarkStart w:id="198" w:name="_Toc312678017"/>
      <w:bookmarkStart w:id="199" w:name="_Toc304295551"/>
      <w:bookmarkStart w:id="200" w:name="_Toc303539130"/>
      <w:bookmarkStart w:id="201" w:name="_Toc297216180"/>
      <w:r>
        <w:rPr>
          <w:rFonts w:hint="eastAsia" w:ascii="宋体" w:hAnsi="宋体" w:eastAsia="宋体" w:cs="宋体"/>
          <w:szCs w:val="21"/>
        </w:rPr>
        <w:t>.7异常恶劣的气候条件</w:t>
      </w:r>
    </w:p>
    <w:bookmarkEnd w:id="196"/>
    <w:bookmarkEnd w:id="197"/>
    <w:bookmarkEnd w:id="198"/>
    <w:bookmarkEnd w:id="199"/>
    <w:bookmarkEnd w:id="200"/>
    <w:bookmarkEnd w:id="201"/>
    <w:p w14:paraId="0BC188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3B4D373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8-10级（含10级）持续24小时的大风（台风）；</w:t>
      </w:r>
    </w:p>
    <w:p w14:paraId="5DF14BB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24小时内持续降雨且降水量为200mm以上；</w:t>
      </w:r>
    </w:p>
    <w:p w14:paraId="6D05FF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40摄氏度及以上且持续2天以上的高温天气。</w:t>
      </w:r>
    </w:p>
    <w:p w14:paraId="145731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7.9 提前竣工的奖励</w:t>
      </w:r>
    </w:p>
    <w:p w14:paraId="0A097C7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7.9.2提前竣工的奖励：</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1000元/天</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1895C5BD">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提前竣工奖励的上限：</w:t>
      </w:r>
      <w:r>
        <w:rPr>
          <w:rFonts w:hint="eastAsia" w:ascii="宋体" w:hAnsi="宋体" w:eastAsia="宋体" w:cs="宋体"/>
          <w:color w:val="000000" w:themeColor="text1"/>
          <w:szCs w:val="21"/>
          <w:highlight w:val="none"/>
          <w:u w:val="single"/>
          <w14:textFill>
            <w14:solidFill>
              <w14:schemeClr w14:val="tx1"/>
            </w14:solidFill>
          </w14:textFill>
        </w:rPr>
        <w:t>履约保证金额度</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49855DC4">
      <w:pPr>
        <w:pStyle w:val="4"/>
        <w:spacing w:before="0"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2" w:name="_Toc351203640"/>
      <w:r>
        <w:rPr>
          <w:rFonts w:hint="eastAsia" w:ascii="宋体" w:hAnsi="宋体" w:eastAsia="宋体" w:cs="宋体"/>
          <w:color w:val="000000" w:themeColor="text1"/>
          <w:sz w:val="21"/>
          <w:szCs w:val="21"/>
          <w:highlight w:val="none"/>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35A18067">
      <w:pPr>
        <w:autoSpaceDE w:val="0"/>
        <w:autoSpaceDN w:val="0"/>
        <w:adjustRightInd w:val="0"/>
        <w:spacing w:line="400" w:lineRule="exact"/>
        <w:ind w:firstLine="420" w:firstLineChars="200"/>
        <w:rPr>
          <w:rFonts w:hint="eastAsia" w:ascii="宋体" w:hAnsi="宋体" w:eastAsia="宋体" w:cs="宋体"/>
          <w:szCs w:val="21"/>
        </w:rPr>
      </w:pPr>
      <w:bookmarkStart w:id="203" w:name="_Toc296944507"/>
      <w:bookmarkStart w:id="204" w:name="_Toc312677494"/>
      <w:bookmarkStart w:id="205" w:name="_Toc304295557"/>
      <w:bookmarkStart w:id="206" w:name="_Toc300934980"/>
      <w:bookmarkStart w:id="207" w:name="_Toc297216187"/>
      <w:bookmarkStart w:id="208" w:name="_Toc312678020"/>
      <w:bookmarkStart w:id="209" w:name="_Toc297048354"/>
      <w:bookmarkStart w:id="210" w:name="_Toc303539137"/>
      <w:bookmarkStart w:id="211" w:name="_Toc296891208"/>
      <w:bookmarkStart w:id="212" w:name="_Toc296346669"/>
      <w:bookmarkStart w:id="213" w:name="_Toc296503168"/>
      <w:bookmarkStart w:id="214" w:name="_Toc318581173"/>
      <w:bookmarkStart w:id="215" w:name="_Toc296347167"/>
      <w:bookmarkStart w:id="216" w:name="_Toc296890996"/>
      <w:bookmarkStart w:id="217" w:name="_Toc297123528"/>
      <w:bookmarkStart w:id="218" w:name="_Toc297120468"/>
      <w:bookmarkStart w:id="219" w:name="_Toc280868656"/>
      <w:bookmarkStart w:id="220" w:name="_Toc280868655"/>
      <w:bookmarkStart w:id="221" w:name="_Toc267251424"/>
      <w:r>
        <w:rPr>
          <w:rFonts w:hint="eastAsia" w:ascii="宋体" w:hAnsi="宋体" w:eastAsia="宋体" w:cs="宋体"/>
          <w:szCs w:val="21"/>
        </w:rPr>
        <w:t>8.1 发包人供应材料与工程设备：</w:t>
      </w:r>
    </w:p>
    <w:p w14:paraId="02943CA7">
      <w:pPr>
        <w:spacing w:line="400" w:lineRule="exact"/>
        <w:ind w:firstLine="615"/>
        <w:rPr>
          <w:rFonts w:hint="eastAsia" w:ascii="宋体" w:hAnsi="宋体" w:eastAsia="宋体" w:cs="宋体"/>
          <w:szCs w:val="21"/>
        </w:rPr>
      </w:pPr>
      <w:r>
        <w:rPr>
          <w:rFonts w:hint="eastAsia" w:ascii="宋体" w:hAnsi="宋体" w:eastAsia="宋体" w:cs="宋体"/>
          <w:szCs w:val="21"/>
        </w:rPr>
        <w:t>本工程中</w:t>
      </w:r>
      <w:r>
        <w:rPr>
          <w:rFonts w:hint="eastAsia" w:ascii="宋体" w:hAnsi="宋体" w:eastAsia="宋体" w:cs="宋体"/>
          <w:szCs w:val="21"/>
          <w:u w:val="single"/>
        </w:rPr>
        <w:t xml:space="preserve">       /    </w:t>
      </w:r>
      <w:r>
        <w:rPr>
          <w:rFonts w:hint="eastAsia" w:ascii="宋体" w:hAnsi="宋体" w:eastAsia="宋体" w:cs="宋体"/>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发包人提供的</w:t>
      </w:r>
      <w:r>
        <w:rPr>
          <w:rFonts w:hint="eastAsia" w:ascii="宋体" w:hAnsi="宋体" w:eastAsia="宋体" w:cs="宋体"/>
          <w:szCs w:val="21"/>
          <w:u w:val="single"/>
        </w:rPr>
        <w:t xml:space="preserve">     /       </w:t>
      </w:r>
      <w:r>
        <w:rPr>
          <w:rFonts w:hint="eastAsia" w:ascii="宋体" w:hAnsi="宋体" w:eastAsia="宋体" w:cs="宋体"/>
          <w:szCs w:val="21"/>
        </w:rPr>
        <w:t>材料费用（除税价款）在每期应付工程款（或竣工结算）的税前工程造价中扣回。（适用一般计税方法）</w:t>
      </w:r>
    </w:p>
    <w:p w14:paraId="53BBEBB9">
      <w:pPr>
        <w:spacing w:line="400" w:lineRule="exact"/>
        <w:ind w:firstLine="615"/>
        <w:rPr>
          <w:rFonts w:hint="eastAsia" w:ascii="宋体" w:hAnsi="宋体" w:eastAsia="宋体" w:cs="宋体"/>
          <w:szCs w:val="21"/>
          <w:u w:val="single"/>
        </w:rPr>
      </w:pPr>
      <w:r>
        <w:rPr>
          <w:rFonts w:hint="eastAsia" w:ascii="宋体" w:hAnsi="宋体" w:eastAsia="宋体" w:cs="宋体"/>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8.2 承包人采购材料与工程设备</w:t>
      </w:r>
    </w:p>
    <w:p w14:paraId="00945D80">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（2）本工程已确定承包价的建筑材料均由承包人自行询价、采购、运输和保管。水泥、商品混凝土材料的使用须符合相关规定，否则相关押金由承包人承担。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（3）本工程要求使用材料要求：（黄砂、瓷砖、地砖等）。</w:t>
      </w:r>
    </w:p>
    <w:p w14:paraId="251ADFF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（4）所有材料必须有质保书或合格证，符合施工图纸和规范要求，且品牌、产地需报监理人及发包人备案后方可进场。</w:t>
      </w:r>
    </w:p>
    <w:p w14:paraId="2138A11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22" w:name="_Toc292559877"/>
      <w:bookmarkStart w:id="223" w:name="_Toc296944506"/>
      <w:bookmarkStart w:id="224" w:name="_Toc304295556"/>
      <w:bookmarkStart w:id="225" w:name="_Toc297048353"/>
      <w:bookmarkStart w:id="226" w:name="_Toc297123527"/>
      <w:bookmarkStart w:id="227" w:name="_Toc296346668"/>
      <w:bookmarkStart w:id="228" w:name="_Toc303539136"/>
      <w:bookmarkStart w:id="229" w:name="_Toc300934979"/>
      <w:bookmarkStart w:id="230" w:name="_Toc296347166"/>
      <w:bookmarkStart w:id="231" w:name="_Toc280868654"/>
      <w:bookmarkStart w:id="232" w:name="_Toc296503167"/>
      <w:bookmarkStart w:id="233" w:name="_Toc312678019"/>
      <w:bookmarkStart w:id="234" w:name="_Toc297120467"/>
      <w:bookmarkStart w:id="235" w:name="_Toc312677493"/>
      <w:bookmarkStart w:id="236" w:name="_Toc296891207"/>
      <w:bookmarkStart w:id="237" w:name="_Toc296890995"/>
      <w:bookmarkStart w:id="238" w:name="_Toc297216186"/>
      <w:bookmarkStart w:id="239" w:name="_Toc292559372"/>
      <w:r>
        <w:rPr>
          <w:rFonts w:hint="eastAsia" w:ascii="宋体" w:hAnsi="宋体" w:eastAsia="宋体" w:cs="宋体"/>
          <w:szCs w:val="21"/>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3668CA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40" w:name="_Toc292559373"/>
      <w:bookmarkStart w:id="241" w:name="_Toc292559878"/>
      <w:r>
        <w:rPr>
          <w:rFonts w:hint="eastAsia" w:ascii="宋体" w:hAnsi="宋体" w:eastAsia="宋体" w:cs="宋体"/>
          <w:szCs w:val="21"/>
        </w:rPr>
        <w:t>.4.1发包人供应的材料设备的保管费用的承担</w:t>
      </w:r>
      <w:bookmarkEnd w:id="240"/>
      <w:bookmarkEnd w:id="241"/>
      <w:r>
        <w:rPr>
          <w:rFonts w:hint="eastAsia" w:ascii="宋体" w:hAnsi="宋体" w:eastAsia="宋体" w:cs="宋体"/>
          <w:szCs w:val="21"/>
        </w:rPr>
        <w:t>：</w:t>
      </w:r>
    </w:p>
    <w:p w14:paraId="720F227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int="eastAsia" w:ascii="宋体" w:hAnsi="宋体" w:eastAsia="宋体" w:cs="宋体"/>
          <w:sz w:val="28"/>
          <w:szCs w:val="28"/>
        </w:rPr>
      </w:pPr>
      <w:r>
        <w:rPr>
          <w:rFonts w:hint="eastAsia" w:ascii="宋体" w:hAnsi="宋体" w:eastAsia="宋体" w:cs="宋体"/>
          <w:szCs w:val="21"/>
        </w:rPr>
        <w:t>（2）</w:t>
      </w:r>
      <w:r>
        <w:rPr>
          <w:rFonts w:hint="eastAsia" w:ascii="宋体" w:hAnsi="宋体" w:eastAsia="宋体" w:cs="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 样品</w:t>
      </w:r>
    </w:p>
    <w:p w14:paraId="094BB5A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8.6.1 样品的报送与封存</w:t>
      </w:r>
    </w:p>
    <w:p w14:paraId="3A65C6D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需要承包人报送样品的材料或工程设备，样品的种类、名称、规格、数量要求：</w:t>
      </w:r>
      <w:r>
        <w:rPr>
          <w:rFonts w:hint="eastAsia" w:ascii="宋体" w:hAnsi="宋体" w:eastAsia="宋体" w:cs="宋体"/>
          <w:szCs w:val="21"/>
          <w:u w:val="single"/>
        </w:rPr>
        <w:t>（如有，承包人须按发包人要求提供样品，样品的报送与封存按合同通用条款执行。样品费用包含在合同价内，不再另行计取，承包人综合考虑。）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 施工设备和临时设施</w:t>
      </w:r>
    </w:p>
    <w:p w14:paraId="04ED662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2C5C8D4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r>
        <w:rPr>
          <w:rFonts w:hint="eastAsia" w:ascii="宋体" w:hAnsi="宋体" w:eastAsia="宋体" w:cs="宋体"/>
          <w:szCs w:val="21"/>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8F2BA2">
      <w:pPr>
        <w:pStyle w:val="4"/>
        <w:spacing w:before="0" w:after="0" w:line="400" w:lineRule="exact"/>
        <w:ind w:firstLine="422" w:firstLineChars="200"/>
        <w:rPr>
          <w:rFonts w:hint="eastAsia" w:ascii="宋体" w:hAnsi="宋体" w:eastAsia="宋体" w:cs="宋体"/>
          <w:sz w:val="21"/>
          <w:szCs w:val="21"/>
        </w:rPr>
      </w:pPr>
      <w:bookmarkStart w:id="242" w:name="_Toc351203641"/>
      <w:r>
        <w:rPr>
          <w:rFonts w:hint="eastAsia" w:ascii="宋体" w:hAnsi="宋体" w:eastAsia="宋体" w:cs="宋体"/>
          <w:sz w:val="21"/>
          <w:szCs w:val="21"/>
        </w:rPr>
        <w:t>9</w:t>
      </w:r>
      <w:bookmarkEnd w:id="219"/>
      <w:bookmarkEnd w:id="220"/>
      <w:bookmarkEnd w:id="221"/>
      <w:bookmarkStart w:id="243" w:name="_Toc297216192"/>
      <w:bookmarkStart w:id="244" w:name="_Toc312677495"/>
      <w:bookmarkStart w:id="245" w:name="_Toc300934982"/>
      <w:bookmarkStart w:id="246" w:name="_Toc297123533"/>
      <w:bookmarkStart w:id="247" w:name="_Toc303539139"/>
      <w:bookmarkStart w:id="248" w:name="_Toc304295559"/>
      <w:bookmarkStart w:id="249" w:name="_Toc312678021"/>
      <w:bookmarkStart w:id="250" w:name="_Toc296891213"/>
      <w:bookmarkStart w:id="251" w:name="_Toc292559883"/>
      <w:bookmarkStart w:id="252" w:name="_Toc267251428"/>
      <w:bookmarkStart w:id="253" w:name="_Toc296891001"/>
      <w:bookmarkStart w:id="254" w:name="_Toc292559378"/>
      <w:bookmarkStart w:id="255" w:name="_Toc296503173"/>
      <w:bookmarkStart w:id="256" w:name="_Toc296347172"/>
      <w:bookmarkStart w:id="257" w:name="_Toc297048359"/>
      <w:bookmarkStart w:id="258" w:name="_Toc267251427"/>
      <w:bookmarkStart w:id="259" w:name="_Toc296346674"/>
      <w:bookmarkStart w:id="260" w:name="_Toc297120473"/>
      <w:bookmarkStart w:id="261" w:name="_Toc296944512"/>
      <w:r>
        <w:rPr>
          <w:rFonts w:hint="eastAsia" w:ascii="宋体" w:hAnsi="宋体" w:eastAsia="宋体" w:cs="宋体"/>
          <w:sz w:val="21"/>
          <w:szCs w:val="21"/>
        </w:rPr>
        <w:t>. 试验与检验</w:t>
      </w:r>
      <w:bookmarkEnd w:id="242"/>
    </w:p>
    <w:bookmarkEnd w:id="243"/>
    <w:bookmarkEnd w:id="244"/>
    <w:bookmarkEnd w:id="245"/>
    <w:bookmarkEnd w:id="246"/>
    <w:bookmarkEnd w:id="247"/>
    <w:bookmarkEnd w:id="248"/>
    <w:bookmarkEnd w:id="249"/>
    <w:p w14:paraId="673FF83A">
      <w:pPr>
        <w:spacing w:line="400" w:lineRule="exact"/>
        <w:ind w:firstLine="420" w:firstLineChars="200"/>
        <w:rPr>
          <w:rFonts w:hint="eastAsia" w:ascii="宋体" w:hAnsi="宋体" w:eastAsia="宋体" w:cs="宋体"/>
          <w:szCs w:val="21"/>
        </w:rPr>
      </w:pPr>
      <w:bookmarkStart w:id="262" w:name="_Toc297216195"/>
      <w:bookmarkStart w:id="263" w:name="_Toc312677498"/>
      <w:bookmarkStart w:id="264" w:name="_Toc297123536"/>
      <w:bookmarkStart w:id="265" w:name="_Toc300934985"/>
      <w:bookmarkStart w:id="266" w:name="_Toc312678024"/>
      <w:bookmarkStart w:id="267" w:name="_Toc318581174"/>
      <w:bookmarkStart w:id="268" w:name="_Toc303539142"/>
      <w:bookmarkStart w:id="269" w:name="_Toc304295562"/>
      <w:r>
        <w:rPr>
          <w:rFonts w:hint="eastAsia" w:ascii="宋体" w:hAnsi="宋体" w:eastAsia="宋体" w:cs="宋体"/>
          <w:szCs w:val="21"/>
        </w:rPr>
        <w:t>9</w:t>
      </w:r>
      <w:bookmarkStart w:id="270" w:name="_Toc303539140"/>
      <w:bookmarkStart w:id="271" w:name="_Toc297123534"/>
      <w:bookmarkStart w:id="272" w:name="_Toc300934983"/>
      <w:bookmarkStart w:id="273" w:name="_Toc312677496"/>
      <w:bookmarkStart w:id="274" w:name="_Toc304295560"/>
      <w:bookmarkStart w:id="275" w:name="_Toc312678022"/>
      <w:bookmarkStart w:id="276" w:name="_Toc297216193"/>
      <w:r>
        <w:rPr>
          <w:rFonts w:hint="eastAsia" w:ascii="宋体" w:hAnsi="宋体" w:eastAsia="宋体" w:cs="宋体"/>
          <w:szCs w:val="21"/>
        </w:rPr>
        <w:t>.1试验设备与试验人员</w:t>
      </w:r>
    </w:p>
    <w:bookmarkEnd w:id="270"/>
    <w:bookmarkEnd w:id="271"/>
    <w:bookmarkEnd w:id="272"/>
    <w:bookmarkEnd w:id="273"/>
    <w:bookmarkEnd w:id="274"/>
    <w:bookmarkEnd w:id="275"/>
    <w:bookmarkEnd w:id="276"/>
    <w:p w14:paraId="20EA00B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w:t>
      </w:r>
      <w:bookmarkStart w:id="277" w:name="_Toc303539141"/>
      <w:bookmarkStart w:id="278" w:name="_Toc297123535"/>
      <w:bookmarkStart w:id="279" w:name="_Toc300934984"/>
      <w:bookmarkStart w:id="280" w:name="_Toc312678023"/>
      <w:bookmarkStart w:id="281" w:name="_Toc312677497"/>
      <w:bookmarkStart w:id="282" w:name="_Toc297216194"/>
      <w:bookmarkStart w:id="283" w:name="_Toc304295561"/>
      <w:r>
        <w:rPr>
          <w:rFonts w:hint="eastAsia" w:ascii="宋体" w:hAnsi="宋体" w:eastAsia="宋体" w:cs="宋体"/>
          <w:szCs w:val="21"/>
        </w:rPr>
        <w:t>.1.2 试验设备</w:t>
      </w:r>
    </w:p>
    <w:p w14:paraId="0DC56CB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施工现场需要配置的试验场所：</w:t>
      </w:r>
      <w:bookmarkEnd w:id="277"/>
      <w:bookmarkEnd w:id="278"/>
      <w:bookmarkEnd w:id="279"/>
      <w:bookmarkEnd w:id="280"/>
      <w:bookmarkEnd w:id="281"/>
      <w:bookmarkEnd w:id="282"/>
      <w:bookmarkEnd w:id="283"/>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4130828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7F2E910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6477AF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9.3 材料、工程设备和工程的试验和检验</w:t>
      </w:r>
    </w:p>
    <w:p w14:paraId="2CD1E5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材料、设备和工程的试验和检验的费用：</w:t>
      </w:r>
    </w:p>
    <w:p w14:paraId="0E81F11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9.4 现场工艺试验</w:t>
      </w:r>
    </w:p>
    <w:p w14:paraId="31DB566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现场工艺试验的有关约定：</w:t>
      </w:r>
      <w:r>
        <w:rPr>
          <w:rFonts w:hint="eastAsia" w:ascii="宋体" w:hAnsi="宋体" w:eastAsia="宋体" w:cs="宋体"/>
          <w:szCs w:val="21"/>
          <w:u w:val="single"/>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1C1541B2">
      <w:pPr>
        <w:pStyle w:val="4"/>
        <w:spacing w:before="0" w:after="0" w:line="400" w:lineRule="exact"/>
        <w:ind w:firstLine="422" w:firstLineChars="200"/>
        <w:rPr>
          <w:rFonts w:hint="eastAsia" w:ascii="宋体" w:hAnsi="宋体" w:eastAsia="宋体" w:cs="宋体"/>
          <w:sz w:val="21"/>
          <w:szCs w:val="21"/>
        </w:rPr>
      </w:pPr>
      <w:bookmarkStart w:id="284" w:name="_Toc351203642"/>
      <w:r>
        <w:rPr>
          <w:rFonts w:hint="eastAsia" w:ascii="宋体" w:hAnsi="宋体" w:eastAsia="宋体" w:cs="宋体"/>
          <w:sz w:val="21"/>
          <w:szCs w:val="21"/>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304295566"/>
      <w:bookmarkStart w:id="286" w:name="_Toc300934989"/>
      <w:bookmarkStart w:id="287" w:name="_Toc296346694"/>
      <w:bookmarkStart w:id="288" w:name="_Toc296944532"/>
      <w:bookmarkStart w:id="289" w:name="_Toc292559398"/>
      <w:bookmarkStart w:id="290" w:name="_Toc292559903"/>
      <w:bookmarkStart w:id="291" w:name="_Toc296891021"/>
      <w:bookmarkStart w:id="292" w:name="_Toc297123540"/>
      <w:bookmarkStart w:id="293" w:name="_Toc296503193"/>
      <w:bookmarkStart w:id="294" w:name="_Toc296347192"/>
      <w:bookmarkStart w:id="295" w:name="_Toc297048379"/>
      <w:bookmarkStart w:id="296" w:name="_Toc297120493"/>
      <w:bookmarkStart w:id="297" w:name="_Toc296891233"/>
      <w:bookmarkStart w:id="298" w:name="_Toc297216199"/>
      <w:bookmarkStart w:id="299" w:name="_Toc303539146"/>
      <w:bookmarkStart w:id="300" w:name="_Toc312678025"/>
      <w:bookmarkStart w:id="301" w:name="_Toc312677499"/>
      <w:bookmarkStart w:id="302" w:name="_Toc267251435"/>
      <w:bookmarkStart w:id="303" w:name="_Toc267251433"/>
      <w:bookmarkStart w:id="304" w:name="_Toc267251441"/>
      <w:bookmarkStart w:id="305" w:name="_Toc267251437"/>
      <w:bookmarkStart w:id="306" w:name="_Toc267251439"/>
      <w:bookmarkStart w:id="307" w:name="_Toc267251440"/>
      <w:bookmarkStart w:id="308" w:name="_Toc267251442"/>
      <w:r>
        <w:rPr>
          <w:rFonts w:hint="eastAsia" w:ascii="宋体" w:hAnsi="宋体" w:eastAsia="宋体" w:cs="宋体"/>
          <w:sz w:val="21"/>
          <w:szCs w:val="21"/>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A88742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09" w:name="_Toc296503194"/>
      <w:bookmarkStart w:id="310" w:name="_Toc312677500"/>
      <w:bookmarkStart w:id="311" w:name="_Toc303539147"/>
      <w:bookmarkStart w:id="312" w:name="_Toc296891022"/>
      <w:bookmarkStart w:id="313" w:name="_Toc296891234"/>
      <w:bookmarkStart w:id="314" w:name="_Toc296944533"/>
      <w:bookmarkStart w:id="315" w:name="_Toc297216200"/>
      <w:bookmarkStart w:id="316" w:name="_Toc297123541"/>
      <w:bookmarkStart w:id="317" w:name="_Toc296346695"/>
      <w:bookmarkStart w:id="318" w:name="_Toc300934990"/>
      <w:bookmarkStart w:id="319" w:name="_Toc297120494"/>
      <w:bookmarkStart w:id="320" w:name="_Toc312678026"/>
      <w:bookmarkStart w:id="321" w:name="_Toc304295567"/>
      <w:bookmarkStart w:id="322" w:name="_Toc292559399"/>
      <w:bookmarkStart w:id="323" w:name="_Toc296347193"/>
      <w:bookmarkStart w:id="324" w:name="_Toc297048380"/>
      <w:bookmarkStart w:id="325" w:name="_Toc292559904"/>
      <w:r>
        <w:rPr>
          <w:rFonts w:hint="eastAsia" w:ascii="宋体" w:hAnsi="宋体" w:eastAsia="宋体" w:cs="宋体"/>
          <w:szCs w:val="21"/>
        </w:rPr>
        <w:t>0.1变更的范围</w:t>
      </w:r>
    </w:p>
    <w:p w14:paraId="1C467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关于变更的范围的约定：</w:t>
      </w:r>
      <w:r>
        <w:rPr>
          <w:rFonts w:hint="eastAsia" w:ascii="宋体" w:hAnsi="宋体" w:eastAsia="宋体" w:cs="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 变更估价</w:t>
      </w:r>
    </w:p>
    <w:p w14:paraId="4613E7E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10.4.1 变更估价原则</w:t>
      </w:r>
    </w:p>
    <w:p w14:paraId="423C027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关于变更估价的约定：</w:t>
      </w:r>
    </w:p>
    <w:p w14:paraId="6CCC5D4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a、</w:t>
      </w:r>
      <w:r>
        <w:rPr>
          <w:rFonts w:hint="eastAsia" w:ascii="宋体" w:hAnsi="宋体" w:eastAsia="宋体" w:cs="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b、</w:t>
      </w:r>
      <w:r>
        <w:rPr>
          <w:rFonts w:hint="eastAsia" w:ascii="宋体" w:hAnsi="宋体" w:eastAsia="宋体" w:cs="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c、</w:t>
      </w:r>
      <w:r>
        <w:rPr>
          <w:rFonts w:hint="eastAsia" w:ascii="宋体" w:hAnsi="宋体" w:eastAsia="宋体" w:cs="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10.4.2 变更估价程序</w:t>
      </w:r>
    </w:p>
    <w:p w14:paraId="419D384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承包人收到发包人、监理人、设计单位的变更指示后14日内向发包人提交变更估价申请。</w:t>
      </w:r>
    </w:p>
    <w:p w14:paraId="5045A1A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承包人提出工程变更、专项施工方案等变更应同时提交变更估价申请。</w:t>
      </w:r>
    </w:p>
    <w:p w14:paraId="77474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承包人提交的变更估价申请，发包人和监理人应予以签收，并在14日内审批完毕。</w:t>
      </w:r>
    </w:p>
    <w:p w14:paraId="472CD3EC">
      <w:pPr>
        <w:autoSpaceDE w:val="0"/>
        <w:autoSpaceDN w:val="0"/>
        <w:adjustRightInd w:val="0"/>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3ED523F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300934993"/>
      <w:bookmarkStart w:id="327" w:name="_Toc296891025"/>
      <w:bookmarkStart w:id="328" w:name="_Toc303539150"/>
      <w:bookmarkStart w:id="329" w:name="_Toc296503197"/>
      <w:bookmarkStart w:id="330" w:name="_Toc297216203"/>
      <w:bookmarkStart w:id="331" w:name="_Toc296944536"/>
      <w:bookmarkStart w:id="332" w:name="_Toc297120497"/>
      <w:bookmarkStart w:id="333" w:name="_Toc292559402"/>
      <w:bookmarkStart w:id="334" w:name="_Toc297048383"/>
      <w:bookmarkStart w:id="335" w:name="_Toc292559907"/>
      <w:bookmarkStart w:id="336" w:name="_Toc296346698"/>
      <w:bookmarkStart w:id="337" w:name="_Toc296347196"/>
      <w:bookmarkStart w:id="338" w:name="_Toc296891237"/>
      <w:bookmarkStart w:id="339" w:name="_Toc297123544"/>
      <w:bookmarkStart w:id="340" w:name="_Toc312678029"/>
      <w:bookmarkStart w:id="341" w:name="_Toc312677503"/>
      <w:bookmarkStart w:id="342" w:name="_Toc304295570"/>
      <w:r>
        <w:rPr>
          <w:rFonts w:hint="eastAsia" w:ascii="宋体" w:hAnsi="宋体" w:eastAsia="宋体" w:cs="宋体"/>
          <w:szCs w:val="21"/>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2559408"/>
      <w:bookmarkStart w:id="344" w:name="_Toc296944542"/>
      <w:bookmarkStart w:id="345" w:name="_Toc296503203"/>
      <w:bookmarkStart w:id="346" w:name="_Toc297216204"/>
      <w:bookmarkStart w:id="347" w:name="_Toc296347202"/>
      <w:bookmarkStart w:id="348" w:name="_Toc296891243"/>
      <w:bookmarkStart w:id="349" w:name="_Toc297120503"/>
      <w:bookmarkStart w:id="350" w:name="_Toc303539151"/>
      <w:bookmarkStart w:id="351" w:name="_Toc297123545"/>
      <w:bookmarkStart w:id="352" w:name="_Toc296346704"/>
      <w:bookmarkStart w:id="353" w:name="_Toc297048389"/>
      <w:bookmarkStart w:id="354" w:name="_Toc296891031"/>
      <w:bookmarkStart w:id="355" w:name="_Toc300934994"/>
      <w:bookmarkStart w:id="356" w:name="_Toc292559913"/>
      <w:r>
        <w:rPr>
          <w:rFonts w:hint="eastAsia" w:ascii="宋体" w:hAnsi="宋体" w:eastAsia="宋体" w:cs="宋体"/>
          <w:szCs w:val="21"/>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EA6AD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88A93A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2760C91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w:t>
      </w:r>
      <w:bookmarkStart w:id="357" w:name="_Toc300934995"/>
      <w:bookmarkStart w:id="358" w:name="_Toc296503204"/>
      <w:bookmarkStart w:id="359" w:name="_Toc296347203"/>
      <w:bookmarkStart w:id="360" w:name="_Toc292559914"/>
      <w:bookmarkStart w:id="361" w:name="_Toc296346705"/>
      <w:bookmarkStart w:id="362" w:name="_Toc297216205"/>
      <w:bookmarkStart w:id="363" w:name="_Toc296891032"/>
      <w:bookmarkStart w:id="364" w:name="_Toc292559409"/>
      <w:bookmarkStart w:id="365" w:name="_Toc318581175"/>
      <w:bookmarkStart w:id="366" w:name="_Toc303539152"/>
      <w:bookmarkStart w:id="367" w:name="_Toc312678030"/>
      <w:bookmarkStart w:id="368" w:name="_Toc304295571"/>
      <w:bookmarkStart w:id="369" w:name="_Toc312677504"/>
      <w:bookmarkStart w:id="370" w:name="_Toc297120504"/>
      <w:bookmarkStart w:id="371" w:name="_Toc297123546"/>
      <w:bookmarkStart w:id="372" w:name="_Toc296891244"/>
      <w:bookmarkStart w:id="373" w:name="_Toc296944543"/>
      <w:bookmarkStart w:id="374" w:name="_Toc297048390"/>
      <w:r>
        <w:rPr>
          <w:rFonts w:hint="eastAsia" w:ascii="宋体" w:hAnsi="宋体" w:eastAsia="宋体" w:cs="宋体"/>
          <w:szCs w:val="21"/>
        </w:rPr>
        <w:t>包人提出的合理化建议降低了合同价格或者提高了工程经济效益的奖励的方法和金额为：</w:t>
      </w:r>
      <w:r>
        <w:rPr>
          <w:rFonts w:hint="eastAsia" w:ascii="宋体" w:hAnsi="宋体" w:eastAsia="宋体" w:cs="宋体"/>
          <w:szCs w:val="21"/>
          <w:u w:val="single"/>
        </w:rPr>
        <w:t xml:space="preserve">                </w:t>
      </w:r>
      <w:r>
        <w:rPr>
          <w:rFonts w:hint="eastAsia" w:ascii="宋体" w:hAnsi="宋体" w:eastAsia="宋体" w:cs="宋体"/>
          <w:szCs w:val="21"/>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B4E6C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75" w:name="_Toc296346700"/>
      <w:bookmarkStart w:id="376" w:name="_Toc312677507"/>
      <w:bookmarkStart w:id="377" w:name="_Toc297123548"/>
      <w:bookmarkStart w:id="378" w:name="_Toc296944538"/>
      <w:bookmarkStart w:id="379" w:name="_Toc297048385"/>
      <w:bookmarkStart w:id="380" w:name="_Toc312678033"/>
      <w:bookmarkStart w:id="381" w:name="_Toc297216207"/>
      <w:bookmarkStart w:id="382" w:name="_Toc296891027"/>
      <w:bookmarkStart w:id="383" w:name="_Toc304295574"/>
      <w:bookmarkStart w:id="384" w:name="_Toc303539154"/>
      <w:bookmarkStart w:id="385" w:name="_Toc296891239"/>
      <w:bookmarkStart w:id="386" w:name="_Toc292559404"/>
      <w:bookmarkStart w:id="387" w:name="_Toc296347198"/>
      <w:bookmarkStart w:id="388" w:name="_Toc296503199"/>
      <w:bookmarkStart w:id="389" w:name="_Toc292559909"/>
      <w:bookmarkStart w:id="390" w:name="_Toc300934997"/>
      <w:bookmarkStart w:id="391" w:name="_Toc297120499"/>
      <w:r>
        <w:rPr>
          <w:rFonts w:hint="eastAsia" w:ascii="宋体" w:hAnsi="宋体" w:eastAsia="宋体" w:cs="宋体"/>
          <w:szCs w:val="21"/>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3F644D6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暂</w:t>
      </w:r>
      <w:bookmarkStart w:id="392" w:name="_Toc312677508"/>
      <w:bookmarkStart w:id="393" w:name="_Toc318581176"/>
      <w:bookmarkStart w:id="394" w:name="_Toc312678034"/>
      <w:r>
        <w:rPr>
          <w:rFonts w:hint="eastAsia" w:ascii="宋体" w:hAnsi="宋体" w:eastAsia="宋体" w:cs="宋体"/>
          <w:szCs w:val="21"/>
        </w:rPr>
        <w:t>估价材料和工程设备的明细详见附件11：《暂估价一览表》。</w:t>
      </w:r>
    </w:p>
    <w:bookmarkEnd w:id="392"/>
    <w:bookmarkEnd w:id="393"/>
    <w:bookmarkEnd w:id="394"/>
    <w:p w14:paraId="28397EF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95" w:name="_Toc312678035"/>
      <w:bookmarkStart w:id="396" w:name="_Toc312677509"/>
      <w:bookmarkStart w:id="397" w:name="_Toc318581177"/>
      <w:r>
        <w:rPr>
          <w:rFonts w:hint="eastAsia" w:ascii="宋体" w:hAnsi="宋体" w:eastAsia="宋体" w:cs="宋体"/>
          <w:szCs w:val="21"/>
        </w:rPr>
        <w:t>0.7.1 依法必须招标的暂估价项目</w:t>
      </w:r>
    </w:p>
    <w:bookmarkEnd w:id="395"/>
    <w:bookmarkEnd w:id="396"/>
    <w:bookmarkEnd w:id="397"/>
    <w:p w14:paraId="02BE6B9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r>
        <w:rPr>
          <w:rFonts w:hint="eastAsia" w:ascii="宋体" w:hAnsi="宋体" w:eastAsia="宋体" w:cs="宋体"/>
          <w:szCs w:val="21"/>
          <w:u w:val="single"/>
        </w:rPr>
        <w:t>按通用合同条款执行。</w:t>
      </w:r>
    </w:p>
    <w:p w14:paraId="5B36E47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3A6E58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szCs w:val="21"/>
        </w:rPr>
        <w:t>。</w:t>
      </w:r>
    </w:p>
    <w:p w14:paraId="34A8555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10.7.4专业发包工程管理费</w:t>
      </w:r>
    </w:p>
    <w:p w14:paraId="44240A9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本工程无专业发包。</w:t>
      </w:r>
    </w:p>
    <w:p w14:paraId="0640F5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需总承包人配合的具体事项：</w:t>
      </w:r>
      <w:r>
        <w:rPr>
          <w:rFonts w:hint="eastAsia" w:ascii="宋体" w:hAnsi="宋体" w:eastAsia="宋体" w:cs="宋体"/>
          <w:szCs w:val="21"/>
          <w:u w:val="single"/>
        </w:rPr>
        <w:t xml:space="preserve">                  /                </w:t>
      </w:r>
      <w:r>
        <w:rPr>
          <w:rFonts w:hint="eastAsia" w:ascii="宋体" w:hAnsi="宋体" w:eastAsia="宋体" w:cs="宋体"/>
          <w:szCs w:val="21"/>
        </w:rPr>
        <w:t>。</w:t>
      </w:r>
    </w:p>
    <w:p w14:paraId="2173482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发包人另行发包的专业工程：</w:t>
      </w:r>
      <w:r>
        <w:rPr>
          <w:rFonts w:hint="eastAsia" w:ascii="宋体" w:hAnsi="宋体" w:eastAsia="宋体" w:cs="宋体"/>
          <w:szCs w:val="21"/>
          <w:u w:val="single"/>
        </w:rPr>
        <w:t xml:space="preserve">                  /                </w:t>
      </w:r>
      <w:r>
        <w:rPr>
          <w:rFonts w:hint="eastAsia" w:ascii="宋体" w:hAnsi="宋体" w:eastAsia="宋体" w:cs="宋体"/>
          <w:szCs w:val="21"/>
        </w:rPr>
        <w:t>。</w:t>
      </w:r>
    </w:p>
    <w:p w14:paraId="0D5BB00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10.8 暂列金额</w:t>
      </w:r>
    </w:p>
    <w:p w14:paraId="6BF40AF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01717E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创标化工地增加费计算方法：</w:t>
      </w:r>
      <w:r>
        <w:rPr>
          <w:rFonts w:hint="eastAsia" w:ascii="宋体" w:hAnsi="宋体" w:eastAsia="宋体" w:cs="宋体"/>
          <w:szCs w:val="21"/>
          <w:u w:val="single"/>
        </w:rPr>
        <w:t>本工程无创标化工地目标。</w:t>
      </w:r>
    </w:p>
    <w:p w14:paraId="718DA2B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创优质工程增加费计算方法：</w:t>
      </w:r>
      <w:r>
        <w:rPr>
          <w:rFonts w:hint="eastAsia" w:ascii="宋体" w:hAnsi="宋体" w:eastAsia="宋体" w:cs="宋体"/>
          <w:szCs w:val="21"/>
          <w:u w:val="single"/>
        </w:rPr>
        <w:t>本工程无创优质工程目标。</w:t>
      </w:r>
    </w:p>
    <w:p w14:paraId="7474C0FF">
      <w:pPr>
        <w:pStyle w:val="4"/>
        <w:spacing w:before="0" w:after="0" w:line="400" w:lineRule="exact"/>
        <w:ind w:firstLine="422" w:firstLineChars="200"/>
        <w:rPr>
          <w:rFonts w:hint="eastAsia" w:ascii="宋体" w:hAnsi="宋体" w:eastAsia="宋体" w:cs="宋体"/>
          <w:sz w:val="21"/>
          <w:szCs w:val="21"/>
        </w:rPr>
      </w:pPr>
      <w:bookmarkStart w:id="398" w:name="_Toc351203643"/>
      <w:r>
        <w:rPr>
          <w:rFonts w:hint="eastAsia" w:ascii="宋体" w:hAnsi="宋体" w:eastAsia="宋体" w:cs="宋体"/>
          <w:sz w:val="21"/>
          <w:szCs w:val="21"/>
        </w:rPr>
        <w:t>11. 价格调整</w:t>
      </w:r>
      <w:bookmarkEnd w:id="398"/>
    </w:p>
    <w:p w14:paraId="7043D27C">
      <w:pPr>
        <w:spacing w:line="400" w:lineRule="exact"/>
        <w:ind w:firstLine="420" w:firstLineChars="200"/>
        <w:rPr>
          <w:rFonts w:hint="eastAsia" w:ascii="宋体" w:hAnsi="宋体" w:eastAsia="宋体" w:cs="宋体"/>
          <w:szCs w:val="21"/>
        </w:rPr>
      </w:pPr>
      <w:bookmarkStart w:id="399" w:name="_Toc296347200"/>
      <w:bookmarkStart w:id="400" w:name="_Toc296891241"/>
      <w:bookmarkStart w:id="401" w:name="_Toc312678039"/>
      <w:bookmarkStart w:id="402" w:name="_Toc297120501"/>
      <w:bookmarkStart w:id="403" w:name="_Toc303539157"/>
      <w:bookmarkStart w:id="404" w:name="_Toc297123550"/>
      <w:bookmarkStart w:id="405" w:name="_Toc297048387"/>
      <w:bookmarkStart w:id="406" w:name="_Toc292559911"/>
      <w:bookmarkStart w:id="407" w:name="_Toc292559406"/>
      <w:bookmarkStart w:id="408" w:name="_Toc297216209"/>
      <w:bookmarkStart w:id="409" w:name="_Toc300935000"/>
      <w:bookmarkStart w:id="410" w:name="_Toc296346702"/>
      <w:bookmarkStart w:id="411" w:name="_Toc304295577"/>
      <w:bookmarkStart w:id="412" w:name="_Toc296944540"/>
      <w:bookmarkStart w:id="413" w:name="_Toc296503201"/>
      <w:bookmarkStart w:id="414" w:name="_Toc296891029"/>
      <w:r>
        <w:rPr>
          <w:rFonts w:hint="eastAsia" w:ascii="宋体" w:hAnsi="宋体" w:eastAsia="宋体" w:cs="宋体"/>
          <w:szCs w:val="21"/>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696A45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2 </w:t>
      </w:r>
      <w:r>
        <w:rPr>
          <w:rFonts w:hint="eastAsia" w:ascii="宋体" w:hAnsi="宋体" w:eastAsia="宋体" w:cs="宋体"/>
          <w:szCs w:val="21"/>
        </w:rPr>
        <w:t>种方式对合同价格进行调整：</w:t>
      </w:r>
    </w:p>
    <w:p w14:paraId="426319A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1 种方式：采用价格指数进行价格调整。</w:t>
      </w:r>
    </w:p>
    <w:p w14:paraId="06599614">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w:t>
      </w:r>
    </w:p>
    <w:p w14:paraId="01D087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2 种方式：采用造价信息进行价格调整。</w:t>
      </w:r>
    </w:p>
    <w:p w14:paraId="264A6E0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 关于基准价格的约定：</w:t>
      </w:r>
      <w:r>
        <w:rPr>
          <w:rFonts w:hint="eastAsia" w:ascii="宋体" w:hAnsi="宋体" w:eastAsia="宋体" w:cs="宋体"/>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 市场价格约定：</w:t>
      </w:r>
      <w:r>
        <w:rPr>
          <w:rFonts w:hint="eastAsia" w:ascii="宋体" w:hAnsi="宋体" w:eastAsia="宋体" w:cs="宋体"/>
          <w:szCs w:val="21"/>
          <w:u w:val="single"/>
        </w:rPr>
        <w:t>A2＝施工期所对应的《台州造价》(正刊) 三门信息价所对应的材料(人工) 信息价算术平均价。</w:t>
      </w:r>
    </w:p>
    <w:p w14:paraId="746373D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 调整方法</w:t>
      </w:r>
    </w:p>
    <w:p w14:paraId="6C4385A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第 3 种方式：其他价格调整方式：</w:t>
      </w:r>
      <w:r>
        <w:rPr>
          <w:rFonts w:hint="eastAsia" w:ascii="宋体" w:hAnsi="宋体" w:eastAsia="宋体" w:cs="宋体"/>
          <w:szCs w:val="21"/>
          <w:u w:val="single"/>
        </w:rPr>
        <w:t xml:space="preserve">            /             </w:t>
      </w:r>
    </w:p>
    <w:p w14:paraId="3B8819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法律变化引起的调整：</w:t>
      </w:r>
      <w:r>
        <w:rPr>
          <w:rFonts w:hint="eastAsia" w:ascii="宋体" w:hAnsi="宋体" w:eastAsia="宋体" w:cs="宋体"/>
          <w:szCs w:val="21"/>
          <w:u w:val="single"/>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133E2037">
      <w:pPr>
        <w:pStyle w:val="4"/>
        <w:spacing w:before="0" w:after="0" w:line="400" w:lineRule="exact"/>
        <w:ind w:firstLine="422" w:firstLineChars="200"/>
        <w:rPr>
          <w:rFonts w:hint="eastAsia" w:ascii="宋体" w:hAnsi="宋体" w:eastAsia="宋体" w:cs="宋体"/>
          <w:sz w:val="21"/>
          <w:szCs w:val="21"/>
        </w:rPr>
      </w:pPr>
      <w:bookmarkStart w:id="415" w:name="_Toc296944544"/>
      <w:bookmarkStart w:id="416" w:name="_Toc296891245"/>
      <w:bookmarkStart w:id="417" w:name="_Toc296503205"/>
      <w:bookmarkStart w:id="418" w:name="_Toc296346706"/>
      <w:bookmarkStart w:id="419" w:name="_Toc297048391"/>
      <w:bookmarkStart w:id="420" w:name="_Toc292559915"/>
      <w:bookmarkStart w:id="421" w:name="_Toc297120505"/>
      <w:bookmarkStart w:id="422" w:name="_Toc296891033"/>
      <w:bookmarkStart w:id="423" w:name="_Toc296347204"/>
      <w:bookmarkStart w:id="424" w:name="_Toc292559410"/>
      <w:bookmarkStart w:id="425" w:name="_Toc351203644"/>
      <w:bookmarkStart w:id="426" w:name="_Toc304295579"/>
      <w:bookmarkStart w:id="427" w:name="_Toc297123552"/>
      <w:bookmarkStart w:id="428" w:name="_Toc297216211"/>
      <w:bookmarkStart w:id="429" w:name="_Toc312678040"/>
      <w:bookmarkStart w:id="430" w:name="_Toc303539159"/>
      <w:bookmarkStart w:id="431" w:name="_Toc300935002"/>
      <w:r>
        <w:rPr>
          <w:rFonts w:hint="eastAsia" w:ascii="宋体" w:hAnsi="宋体" w:eastAsia="宋体" w:cs="宋体"/>
          <w:sz w:val="21"/>
          <w:szCs w:val="21"/>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1"/>
          <w:szCs w:val="21"/>
        </w:rPr>
        <w:t>合同价格、计量与支付</w:t>
      </w:r>
      <w:bookmarkEnd w:id="425"/>
    </w:p>
    <w:bookmarkEnd w:id="426"/>
    <w:bookmarkEnd w:id="427"/>
    <w:bookmarkEnd w:id="428"/>
    <w:bookmarkEnd w:id="429"/>
    <w:bookmarkEnd w:id="430"/>
    <w:bookmarkEnd w:id="431"/>
    <w:p w14:paraId="619EE85C">
      <w:pPr>
        <w:spacing w:line="400" w:lineRule="exact"/>
        <w:ind w:firstLine="420" w:firstLineChars="200"/>
        <w:rPr>
          <w:rFonts w:hint="eastAsia" w:ascii="宋体" w:hAnsi="宋体" w:eastAsia="宋体" w:cs="宋体"/>
          <w:szCs w:val="21"/>
        </w:rPr>
      </w:pPr>
      <w:bookmarkStart w:id="432" w:name="_Toc267251461"/>
      <w:bookmarkStart w:id="433" w:name="_Toc292559411"/>
      <w:bookmarkStart w:id="434" w:name="_Toc292559916"/>
      <w:bookmarkStart w:id="435" w:name="_Toc296503206"/>
      <w:bookmarkStart w:id="436" w:name="_Toc296346707"/>
      <w:bookmarkStart w:id="437" w:name="_Toc297120506"/>
      <w:bookmarkStart w:id="438" w:name="_Toc296944545"/>
      <w:bookmarkStart w:id="439" w:name="_Toc296891246"/>
      <w:bookmarkStart w:id="440" w:name="_Toc297048392"/>
      <w:bookmarkStart w:id="441" w:name="_Toc296347205"/>
      <w:bookmarkStart w:id="442" w:name="_Toc296891034"/>
      <w:bookmarkStart w:id="443" w:name="_Toc304295580"/>
      <w:bookmarkStart w:id="444" w:name="_Toc303539160"/>
      <w:bookmarkStart w:id="445" w:name="_Toc312678041"/>
      <w:bookmarkStart w:id="446" w:name="_Toc300935003"/>
      <w:bookmarkStart w:id="447" w:name="_Toc297123553"/>
      <w:bookmarkStart w:id="448" w:name="_Toc297216212"/>
      <w:r>
        <w:rPr>
          <w:rFonts w:hint="eastAsia" w:ascii="宋体" w:hAnsi="宋体" w:eastAsia="宋体" w:cs="宋体"/>
          <w:szCs w:val="21"/>
        </w:rPr>
        <w:t>12.1 合</w:t>
      </w:r>
      <w:bookmarkEnd w:id="432"/>
      <w:bookmarkEnd w:id="433"/>
      <w:bookmarkEnd w:id="434"/>
      <w:r>
        <w:rPr>
          <w:rFonts w:hint="eastAsia" w:ascii="宋体" w:hAnsi="宋体" w:eastAsia="宋体" w:cs="宋体"/>
          <w:szCs w:val="21"/>
        </w:rPr>
        <w:t>同价</w:t>
      </w:r>
      <w:bookmarkEnd w:id="435"/>
      <w:bookmarkEnd w:id="436"/>
      <w:bookmarkEnd w:id="437"/>
      <w:bookmarkEnd w:id="438"/>
      <w:bookmarkEnd w:id="439"/>
      <w:bookmarkEnd w:id="440"/>
      <w:bookmarkEnd w:id="441"/>
      <w:bookmarkEnd w:id="442"/>
      <w:r>
        <w:rPr>
          <w:rFonts w:hint="eastAsia" w:ascii="宋体" w:hAnsi="宋体" w:eastAsia="宋体" w:cs="宋体"/>
          <w:szCs w:val="21"/>
        </w:rPr>
        <w:t>格形式</w:t>
      </w:r>
    </w:p>
    <w:p w14:paraId="77609D3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本合同价款采用第</w:t>
      </w:r>
      <w:r>
        <w:rPr>
          <w:rFonts w:hint="eastAsia" w:ascii="宋体" w:hAnsi="宋体" w:eastAsia="宋体" w:cs="宋体"/>
          <w:szCs w:val="21"/>
          <w:u w:val="single"/>
        </w:rPr>
        <w:t xml:space="preserve">  1  </w:t>
      </w:r>
      <w:r>
        <w:rPr>
          <w:rFonts w:hint="eastAsia" w:ascii="宋体" w:hAnsi="宋体" w:eastAsia="宋体" w:cs="宋体"/>
          <w:szCs w:val="21"/>
        </w:rPr>
        <w:t>种方式</w:t>
      </w:r>
      <w:r>
        <w:rPr>
          <w:rFonts w:hint="eastAsia" w:ascii="宋体" w:hAnsi="宋体" w:eastAsia="宋体" w:cs="宋体"/>
          <w:szCs w:val="21"/>
          <w:u w:val="single"/>
        </w:rPr>
        <w:t xml:space="preserve">  单价合同   </w:t>
      </w:r>
      <w:r>
        <w:rPr>
          <w:rFonts w:hint="eastAsia" w:ascii="宋体" w:hAnsi="宋体" w:eastAsia="宋体" w:cs="宋体"/>
          <w:szCs w:val="21"/>
        </w:rPr>
        <w:t>确定。</w:t>
      </w:r>
    </w:p>
    <w:bookmarkEnd w:id="443"/>
    <w:bookmarkEnd w:id="444"/>
    <w:bookmarkEnd w:id="445"/>
    <w:bookmarkEnd w:id="446"/>
    <w:bookmarkEnd w:id="447"/>
    <w:bookmarkEnd w:id="448"/>
    <w:p w14:paraId="0B1B81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w:t>
      </w:r>
    </w:p>
    <w:p w14:paraId="3270CF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综合单价包含的风险范围：</w:t>
      </w:r>
    </w:p>
    <w:p w14:paraId="5025C99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本工程结算价的计算方式同投标价。除风险范围以外约定的调整外，以下内容按承包人的投标承诺不作调整：</w:t>
      </w:r>
    </w:p>
    <w:p w14:paraId="7A52802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（1）综合单价；</w:t>
      </w:r>
    </w:p>
    <w:p w14:paraId="0DE5BB2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（2）施工组织措施项目费的费项及费率；</w:t>
      </w:r>
    </w:p>
    <w:p w14:paraId="48D7F08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（3）规费费率、税金税率；</w:t>
      </w:r>
    </w:p>
    <w:p w14:paraId="0AF063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（4）计日工单价：技术工 310 元/工日、普工 205 元/工日，工日数经发包人签证，该项费用仅另计算税金；</w:t>
      </w:r>
    </w:p>
    <w:p w14:paraId="251F54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（5）以下可能发生的费用，已包含在合同价内，不再另行计取：</w:t>
      </w:r>
    </w:p>
    <w:p w14:paraId="169B06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a.自备发电机、储水设施费用：包括由于停电、停水及施工用水加压而增加的费用。</w:t>
      </w:r>
    </w:p>
    <w:p w14:paraId="73C650D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c.实际施工中可能发生街道管理费、干扰费、环保费、占道押金等其它管理费。</w:t>
      </w:r>
    </w:p>
    <w:p w14:paraId="21A702F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d.土方开挖及外运、处置及泥浆外运、处置按当地有关要求办理，施工过程中不管运距是否有变化，不再另行计取费用，承包人报价自行考虑。 </w:t>
      </w:r>
    </w:p>
    <w:p w14:paraId="1744C6D6">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e.除合同另有规定外，承包人应在工程完工后竣工验收前，无条件清除施工区和生活区及其附近的施工废弃物，并按监理人批准的环境保护措施计划完成环境恢复。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f.建筑垃圾外运应按当地有关要求办理，如垃圾运至指定地点集中处理等。建筑垃圾外运及场地清理发生的费用已包含在合同价内，不再另行计取。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g.本工程项目报价要求承包人根据施工图纸、工程内容综合报价，对于没有在工程量清单中列出的工序内容，各承包人在投标报价时根据施工规范要求在相应子目中综合考虑，不再另行计取。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已包含在合同价内</w:t>
      </w:r>
      <w:r>
        <w:rPr>
          <w:rFonts w:hint="eastAsia" w:ascii="宋体" w:hAnsi="宋体" w:eastAsia="宋体" w:cs="宋体"/>
          <w:szCs w:val="21"/>
        </w:rPr>
        <w:t>。</w:t>
      </w:r>
    </w:p>
    <w:p w14:paraId="591B622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风险范围以外合同价格的调整方法：</w:t>
      </w:r>
    </w:p>
    <w:p w14:paraId="2006CA0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w:t>
      </w:r>
      <w:r>
        <w:rPr>
          <w:rFonts w:hint="eastAsia" w:ascii="宋体" w:hAnsi="宋体" w:eastAsia="宋体" w:cs="宋体"/>
          <w:spacing w:val="20"/>
          <w:szCs w:val="21"/>
          <w:u w:val="single"/>
        </w:rPr>
        <w:t>工程量按照专用条款12.3.1条规定，</w:t>
      </w:r>
      <w:r>
        <w:rPr>
          <w:rFonts w:hint="eastAsia" w:ascii="宋体" w:hAnsi="宋体" w:eastAsia="宋体" w:cs="宋体"/>
          <w:szCs w:val="21"/>
          <w:u w:val="single"/>
        </w:rPr>
        <w:t>由承包人计量，发包人及有委托的相关机构审核；</w:t>
      </w:r>
    </w:p>
    <w:p w14:paraId="5F8FB7B3">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（2）市场价格波动引起的调整按本专用合同条款第11.1款的约定调整；</w:t>
      </w:r>
    </w:p>
    <w:p w14:paraId="42515A7D">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（3）因发包人提供的工程量清单项目工程数量计算偏差或工程变更引起的工程量增加，综合单价的确定按专用条款10.4.1条执行；</w:t>
      </w:r>
    </w:p>
    <w:p w14:paraId="66FC4B8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lang w:val="zh-CN"/>
        </w:rPr>
        <w:t>（4）</w:t>
      </w:r>
      <w:r>
        <w:rPr>
          <w:rFonts w:hint="eastAsia" w:ascii="宋体" w:hAnsi="宋体" w:eastAsia="宋体" w:cs="宋体"/>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a.采用综合单价计价的按专用条款第10.4.1条计算综合单价。</w:t>
      </w:r>
    </w:p>
    <w:p w14:paraId="4B42FB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c.施工组织措施项目，按合同约定费率内容，调整措施费用计算基数。</w:t>
      </w:r>
    </w:p>
    <w:p w14:paraId="36B9B0D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57ACABFE">
      <w:pPr>
        <w:spacing w:line="400" w:lineRule="exact"/>
        <w:ind w:firstLine="420" w:firstLineChars="200"/>
        <w:rPr>
          <w:rFonts w:hint="eastAsia" w:ascii="宋体" w:hAnsi="宋体" w:eastAsia="宋体" w:cs="宋体"/>
          <w:szCs w:val="21"/>
          <w:u w:val="single"/>
        </w:rPr>
      </w:pPr>
      <w:bookmarkStart w:id="449" w:name="_Toc303539161"/>
      <w:bookmarkStart w:id="450" w:name="_Toc300935004"/>
      <w:bookmarkStart w:id="451" w:name="_Toc297123554"/>
      <w:bookmarkStart w:id="452" w:name="_Toc297216213"/>
      <w:bookmarkStart w:id="453" w:name="_Toc304295581"/>
      <w:bookmarkStart w:id="454" w:name="_Toc312678042"/>
      <w:bookmarkStart w:id="455" w:name="_Toc296346708"/>
      <w:bookmarkStart w:id="456" w:name="_Toc297048393"/>
      <w:bookmarkStart w:id="457" w:name="_Toc296503207"/>
      <w:bookmarkStart w:id="458" w:name="_Toc292559412"/>
      <w:bookmarkStart w:id="459" w:name="_Toc297120507"/>
      <w:bookmarkStart w:id="460" w:name="_Toc296944546"/>
      <w:bookmarkStart w:id="461" w:name="_Toc292559917"/>
      <w:bookmarkStart w:id="462" w:name="_Toc296347206"/>
      <w:bookmarkStart w:id="463" w:name="_Toc296891247"/>
      <w:bookmarkStart w:id="464" w:name="_Toc296891035"/>
      <w:r>
        <w:rPr>
          <w:rFonts w:hint="eastAsia" w:ascii="宋体" w:hAnsi="宋体" w:eastAsia="宋体" w:cs="宋体"/>
          <w:szCs w:val="21"/>
        </w:rPr>
        <w:t>2．总价合同。</w:t>
      </w:r>
    </w:p>
    <w:p w14:paraId="32F610D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2FB5753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370AC46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01BE3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5D34F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 预付款</w:t>
      </w:r>
    </w:p>
    <w:bookmarkEnd w:id="449"/>
    <w:bookmarkEnd w:id="450"/>
    <w:bookmarkEnd w:id="451"/>
    <w:bookmarkEnd w:id="452"/>
    <w:bookmarkEnd w:id="453"/>
    <w:bookmarkEnd w:id="454"/>
    <w:p w14:paraId="37A9E02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12.2.1 预付款的支付</w:t>
      </w:r>
    </w:p>
    <w:bookmarkEnd w:id="455"/>
    <w:bookmarkEnd w:id="456"/>
    <w:bookmarkEnd w:id="457"/>
    <w:bookmarkEnd w:id="458"/>
    <w:bookmarkEnd w:id="459"/>
    <w:bookmarkEnd w:id="460"/>
    <w:bookmarkEnd w:id="461"/>
    <w:bookmarkEnd w:id="462"/>
    <w:bookmarkEnd w:id="463"/>
    <w:bookmarkEnd w:id="464"/>
    <w:p w14:paraId="358D628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签约合同价的 10%，包含专用条款 6.1.6 条所列的安全文明施工费，其余作为备料款。</w:t>
      </w:r>
    </w:p>
    <w:p w14:paraId="08D787B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预付款支付期限：</w:t>
      </w:r>
      <w:r>
        <w:rPr>
          <w:rFonts w:hint="eastAsia" w:ascii="宋体" w:hAnsi="宋体" w:eastAsia="宋体" w:cs="宋体"/>
          <w:szCs w:val="21"/>
          <w:u w:val="single"/>
        </w:rPr>
        <w:t xml:space="preserve"> 开工通知载明的开工日期 7 天前支付。</w:t>
      </w:r>
    </w:p>
    <w:p w14:paraId="775F9FF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预付款扣回的方式：</w:t>
      </w:r>
      <w:r>
        <w:rPr>
          <w:rFonts w:hint="eastAsia" w:ascii="宋体" w:hAnsi="宋体" w:eastAsia="宋体" w:cs="宋体"/>
          <w:szCs w:val="21"/>
          <w:u w:val="single"/>
        </w:rPr>
        <w:t>不抵扣每期应付进度款，待竣工验收合格，计量价款付至合同价的 90%时，转为工程款。</w:t>
      </w:r>
    </w:p>
    <w:p w14:paraId="59C24EE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12.2.2 预付款担保</w:t>
      </w:r>
    </w:p>
    <w:p w14:paraId="30E1CB7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承包人提交预付款担保的期限：</w:t>
      </w:r>
      <w:r>
        <w:rPr>
          <w:rFonts w:hint="eastAsia" w:ascii="宋体" w:hAnsi="宋体" w:eastAsia="宋体" w:cs="宋体"/>
          <w:szCs w:val="21"/>
          <w:u w:val="single"/>
        </w:rPr>
        <w:t>发包人支付预付款前提交，计量价款付至合同价的90%且预付款转为工程款时，退还预付款保函。</w:t>
      </w:r>
    </w:p>
    <w:p w14:paraId="3919C7B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预付款担保的形式为：</w:t>
      </w:r>
      <w:r>
        <w:rPr>
          <w:rFonts w:hint="eastAsia" w:ascii="宋体" w:hAnsi="宋体" w:eastAsia="宋体" w:cs="宋体"/>
          <w:b/>
          <w:szCs w:val="21"/>
          <w:u w:val="single"/>
        </w:rPr>
        <w:t>承包人提交预付款保函（仅指银行保函、保险机构保证保险保单</w:t>
      </w:r>
      <w:r>
        <w:rPr>
          <w:rFonts w:hint="eastAsia" w:ascii="宋体" w:hAnsi="宋体" w:eastAsia="宋体" w:cs="宋体"/>
          <w:b/>
          <w:szCs w:val="21"/>
          <w:u w:val="single"/>
          <w:lang w:eastAsia="zh-CN"/>
        </w:rPr>
        <w:t>、</w:t>
      </w:r>
      <w:r>
        <w:rPr>
          <w:rFonts w:hint="eastAsia" w:ascii="宋体" w:hAnsi="宋体" w:eastAsia="宋体" w:cs="宋体"/>
          <w:b/>
          <w:szCs w:val="21"/>
          <w:u w:val="single"/>
          <w:lang w:val="en-US" w:eastAsia="zh-CN"/>
        </w:rPr>
        <w:t>融资担保机构保函</w:t>
      </w:r>
      <w:r>
        <w:rPr>
          <w:rFonts w:hint="eastAsia" w:ascii="宋体" w:hAnsi="宋体" w:eastAsia="宋体" w:cs="宋体"/>
          <w:b/>
          <w:szCs w:val="21"/>
          <w:u w:val="single"/>
        </w:rPr>
        <w:t>），</w:t>
      </w:r>
      <w:r>
        <w:rPr>
          <w:rFonts w:hint="eastAsia" w:ascii="宋体" w:hAnsi="宋体" w:eastAsia="宋体" w:cs="宋体"/>
          <w:szCs w:val="21"/>
          <w:u w:val="single"/>
        </w:rPr>
        <w:t>金额为签约合同价的8% ，申请预付款支付前提供。预付款保函采用银行保函、保险机构保证保险保单。银行保函、保险机构保证保险保单，要符合以下条件：（1）预付款保函的受益人：</w:t>
      </w:r>
      <w:r>
        <w:rPr>
          <w:rFonts w:hint="eastAsia" w:ascii="宋体" w:hAnsi="宋体" w:eastAsia="宋体" w:cs="宋体"/>
          <w:szCs w:val="21"/>
          <w:u w:val="single"/>
          <w:lang w:eastAsia="zh-CN"/>
        </w:rPr>
        <w:t>三门县六邕昌茶叶有限公司</w:t>
      </w:r>
      <w:r>
        <w:rPr>
          <w:rFonts w:hint="eastAsia" w:ascii="宋体" w:hAnsi="宋体" w:eastAsia="宋体" w:cs="宋体"/>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 计量</w:t>
      </w:r>
    </w:p>
    <w:p w14:paraId="568AC92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12.3.1 计量原则</w:t>
      </w:r>
    </w:p>
    <w:p w14:paraId="53AF2FAE">
      <w:pPr>
        <w:spacing w:line="440" w:lineRule="exact"/>
        <w:ind w:firstLine="420" w:firstLineChars="200"/>
        <w:rPr>
          <w:rFonts w:hint="eastAsia" w:ascii="宋体" w:hAnsi="宋体" w:eastAsia="宋体" w:cs="宋体"/>
          <w:color w:val="FF0000"/>
          <w:szCs w:val="21"/>
          <w:u w:val="single"/>
        </w:rPr>
      </w:pPr>
      <w:r>
        <w:rPr>
          <w:rFonts w:hint="eastAsia" w:ascii="宋体" w:hAnsi="宋体" w:eastAsia="宋体" w:cs="宋体"/>
          <w:color w:val="FF0000"/>
          <w:szCs w:val="21"/>
          <w:u w:val="single"/>
        </w:rPr>
        <w:t>工程量计算按照实际完成施工图纸范围内和经发包人同意增加的施工内容按实计算，工程量计算规则按照</w:t>
      </w:r>
      <w:r>
        <w:rPr>
          <w:rFonts w:hint="eastAsia" w:ascii="宋体" w:hAnsi="宋体" w:eastAsia="宋体" w:cs="宋体"/>
          <w:color w:val="FF0000"/>
          <w:szCs w:val="21"/>
          <w:u w:val="single"/>
          <w:lang w:val="zh-CN"/>
        </w:rPr>
        <w:t>《浙江省房屋建筑与装饰工程预算定额》（2018版）</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val="zh-CN"/>
        </w:rPr>
        <w:t>《浙江省通用安装工程预算定额》（2018版）</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val="zh-CN"/>
        </w:rPr>
        <w:t>《浙江省市政工程预算定额》（2018版）</w:t>
      </w:r>
      <w:r>
        <w:rPr>
          <w:rFonts w:hint="eastAsia" w:ascii="宋体" w:hAnsi="宋体" w:eastAsia="宋体" w:cs="宋体"/>
          <w:color w:val="FF0000"/>
          <w:szCs w:val="21"/>
          <w:u w:val="single"/>
        </w:rPr>
        <w:t>、浙建建发〔2019〕92号、</w:t>
      </w:r>
      <w:r>
        <w:rPr>
          <w:rFonts w:hint="eastAsia" w:ascii="宋体" w:hAnsi="宋体" w:eastAsia="宋体" w:cs="宋体"/>
          <w:color w:val="FF0000"/>
          <w:szCs w:val="21"/>
          <w:u w:val="single"/>
          <w:lang w:val="zh-CN"/>
        </w:rPr>
        <w:t>《台州造价信息》三门20</w:t>
      </w:r>
      <w:r>
        <w:rPr>
          <w:rFonts w:hint="eastAsia" w:ascii="宋体" w:hAnsi="宋体" w:eastAsia="宋体" w:cs="宋体"/>
          <w:color w:val="FF0000"/>
          <w:szCs w:val="21"/>
          <w:u w:val="single"/>
          <w:lang w:val="en-US" w:eastAsia="zh-CN"/>
        </w:rPr>
        <w:t>25</w:t>
      </w:r>
      <w:r>
        <w:rPr>
          <w:rFonts w:hint="eastAsia" w:ascii="宋体" w:hAnsi="宋体" w:eastAsia="宋体" w:cs="宋体"/>
          <w:color w:val="FF0000"/>
          <w:szCs w:val="21"/>
          <w:u w:val="single"/>
          <w:lang w:val="zh-CN"/>
        </w:rPr>
        <w:t>年第</w:t>
      </w:r>
      <w:r>
        <w:rPr>
          <w:rFonts w:hint="eastAsia" w:ascii="宋体" w:hAnsi="宋体" w:eastAsia="宋体" w:cs="宋体"/>
          <w:color w:val="FF0000"/>
          <w:szCs w:val="21"/>
          <w:u w:val="single"/>
          <w:lang w:val="en-US" w:eastAsia="zh-CN"/>
        </w:rPr>
        <w:t>3</w:t>
      </w:r>
      <w:r>
        <w:rPr>
          <w:rFonts w:hint="eastAsia" w:ascii="宋体" w:hAnsi="宋体" w:eastAsia="宋体" w:cs="宋体"/>
          <w:color w:val="FF0000"/>
          <w:szCs w:val="21"/>
          <w:u w:val="single"/>
          <w:lang w:val="zh-CN"/>
        </w:rPr>
        <w:t>期</w:t>
      </w:r>
      <w:r>
        <w:rPr>
          <w:rFonts w:hint="eastAsia" w:ascii="宋体" w:hAnsi="宋体" w:eastAsia="宋体" w:cs="宋体"/>
          <w:color w:val="FF0000"/>
          <w:szCs w:val="21"/>
          <w:u w:val="single"/>
          <w:lang w:val="en-US" w:eastAsia="zh-CN"/>
        </w:rPr>
        <w:t>、</w:t>
      </w:r>
      <w:r>
        <w:rPr>
          <w:rFonts w:hint="eastAsia" w:ascii="宋体" w:hAnsi="宋体" w:eastAsia="宋体" w:cs="宋体"/>
          <w:color w:val="FF0000"/>
          <w:szCs w:val="21"/>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12.3.2 计量周期：</w:t>
      </w:r>
    </w:p>
    <w:p w14:paraId="3FDF4F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按月进度计量</w:t>
      </w:r>
      <w:r>
        <w:rPr>
          <w:rFonts w:hint="eastAsia" w:ascii="宋体" w:hAnsi="宋体" w:eastAsia="宋体" w:cs="宋体"/>
          <w:szCs w:val="21"/>
        </w:rPr>
        <w:t>。</w:t>
      </w:r>
    </w:p>
    <w:p w14:paraId="4CD5A7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12.3.3 单价合同的计量</w:t>
      </w:r>
    </w:p>
    <w:p w14:paraId="45D530E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关于单价合同计量的约定：</w:t>
      </w:r>
      <w:r>
        <w:rPr>
          <w:rFonts w:hint="eastAsia" w:ascii="宋体" w:hAnsi="宋体" w:eastAsia="宋体" w:cs="宋体"/>
          <w:szCs w:val="21"/>
          <w:u w:val="single"/>
        </w:rPr>
        <w:t>按通用合同条款执行。</w:t>
      </w:r>
    </w:p>
    <w:p w14:paraId="6A7916B4">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u w:val="single"/>
        </w:rPr>
        <w:t>（</w:t>
      </w:r>
      <w:r>
        <w:rPr>
          <w:rFonts w:hint="eastAsia" w:ascii="宋体" w:hAnsi="宋体" w:eastAsia="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eastAsia="宋体" w:cs="宋体"/>
          <w:b/>
          <w:kern w:val="0"/>
          <w:szCs w:val="21"/>
          <w:u w:val="single"/>
        </w:rPr>
      </w:pPr>
      <w:r>
        <w:rPr>
          <w:rFonts w:hint="eastAsia" w:ascii="宋体" w:hAnsi="宋体" w:eastAsia="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12.3.4总价合同的计量</w:t>
      </w:r>
    </w:p>
    <w:p w14:paraId="3BEBD88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5A8855C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433D3D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50AFE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p>
    <w:p w14:paraId="1BEA9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 工程进度款支付</w:t>
      </w:r>
    </w:p>
    <w:p w14:paraId="21188FA9">
      <w:pPr>
        <w:spacing w:line="400" w:lineRule="exact"/>
        <w:ind w:firstLine="420" w:firstLineChars="200"/>
        <w:rPr>
          <w:rFonts w:hint="eastAsia" w:ascii="宋体" w:hAnsi="宋体" w:eastAsia="宋体" w:cs="宋体"/>
          <w:szCs w:val="21"/>
        </w:rPr>
      </w:pPr>
      <w:bookmarkStart w:id="465" w:name="_Toc292559416"/>
      <w:bookmarkStart w:id="466" w:name="_Toc296346712"/>
      <w:bookmarkStart w:id="467" w:name="_Toc292559921"/>
      <w:bookmarkStart w:id="468" w:name="_Toc296347210"/>
      <w:bookmarkStart w:id="469" w:name="_Toc297216215"/>
      <w:bookmarkStart w:id="470" w:name="_Toc303539163"/>
      <w:bookmarkStart w:id="471" w:name="_Toc296503211"/>
      <w:bookmarkStart w:id="472" w:name="_Toc297120511"/>
      <w:bookmarkStart w:id="473" w:name="_Toc296944550"/>
      <w:bookmarkStart w:id="474" w:name="_Toc296891039"/>
      <w:bookmarkStart w:id="475" w:name="_Toc297048397"/>
      <w:bookmarkStart w:id="476" w:name="_Toc296891251"/>
      <w:bookmarkStart w:id="477" w:name="_Toc300935006"/>
      <w:bookmarkStart w:id="478" w:name="_Toc297123556"/>
      <w:r>
        <w:rPr>
          <w:rFonts w:hint="eastAsia" w:ascii="宋体" w:hAnsi="宋体" w:eastAsia="宋体" w:cs="宋体"/>
          <w:szCs w:val="21"/>
        </w:rPr>
        <w:t>12.4.1 付款周期</w:t>
      </w:r>
    </w:p>
    <w:p w14:paraId="228B97E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关于付款周期的约定：</w:t>
      </w:r>
      <w:r>
        <w:rPr>
          <w:rFonts w:hint="eastAsia" w:ascii="宋体" w:hAnsi="宋体" w:eastAsia="宋体" w:cs="宋体"/>
          <w:szCs w:val="21"/>
          <w:u w:val="single"/>
        </w:rPr>
        <w:t>按月进度支付</w:t>
      </w:r>
      <w:r>
        <w:rPr>
          <w:rFonts w:hint="eastAsia" w:ascii="宋体" w:hAnsi="宋体" w:eastAsia="宋体" w:cs="宋体"/>
          <w:szCs w:val="21"/>
        </w:rPr>
        <w:t>。</w:t>
      </w:r>
    </w:p>
    <w:p w14:paraId="3BF4D46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21A1E12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关于进度付款申请单编制的约定：</w:t>
      </w:r>
    </w:p>
    <w:p w14:paraId="74226585">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3CC258E3">
      <w:pPr>
        <w:spacing w:line="400" w:lineRule="exact"/>
        <w:ind w:firstLine="422" w:firstLineChars="200"/>
        <w:rPr>
          <w:rFonts w:hint="eastAsia" w:ascii="宋体" w:hAnsi="宋体" w:eastAsia="宋体" w:cs="宋体"/>
          <w:b/>
          <w:szCs w:val="21"/>
          <w:highlight w:val="yellow"/>
          <w:u w:val="single"/>
          <w:lang w:val="en-US" w:eastAsia="zh-CN"/>
        </w:rPr>
      </w:pPr>
      <w:r>
        <w:rPr>
          <w:rFonts w:hint="eastAsia" w:ascii="宋体" w:hAnsi="宋体" w:eastAsia="宋体" w:cs="宋体"/>
          <w:b/>
          <w:szCs w:val="21"/>
          <w:highlight w:val="yellow"/>
          <w:u w:val="single"/>
        </w:rPr>
        <w:t>（2）合同范围内的施工内容施工完成，参建各方（建设、监理、施工、勘察、设计单位等）对工程验收并签署工程质量合格文件后，支付至进度款审核汇总的合同价格的90%（含预付款）；</w:t>
      </w:r>
      <w:r>
        <w:rPr>
          <w:rFonts w:hint="eastAsia" w:ascii="宋体" w:hAnsi="宋体" w:eastAsia="宋体" w:cs="宋体"/>
          <w:b/>
          <w:szCs w:val="21"/>
          <w:highlight w:val="yellow"/>
          <w:u w:val="single"/>
          <w:lang w:val="en-US" w:eastAsia="zh-CN"/>
        </w:rPr>
        <w:t xml:space="preserve"> </w:t>
      </w:r>
    </w:p>
    <w:p w14:paraId="75C9090C">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（4）发包人将当期应付工程进度款（含预付款）的20%单独拨付到承包人开设的农民工工资（劳务费）专用账户，承包人应确保专款专用。</w:t>
      </w:r>
    </w:p>
    <w:p w14:paraId="58E29D7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highlight w:val="yellow"/>
          <w:lang w:val="en-US" w:eastAsia="zh-CN"/>
        </w:rPr>
      </w:pPr>
      <w:r>
        <w:rPr>
          <w:rFonts w:hint="eastAsia" w:ascii="宋体" w:hAnsi="宋体" w:eastAsia="宋体" w:cs="宋体"/>
          <w:b/>
          <w:snapToGrid w:val="0"/>
          <w:color w:val="000000"/>
          <w:sz w:val="21"/>
          <w:szCs w:val="21"/>
          <w:highlight w:val="yellow"/>
          <w:u w:val="single"/>
          <w:lang w:val="en-US" w:eastAsia="zh-CN" w:bidi="ar-SA"/>
        </w:rPr>
        <w:t>（5）承包人收取每期工程款时应开具正式发票。</w:t>
      </w:r>
    </w:p>
    <w:p w14:paraId="14CA56FC">
      <w:pPr>
        <w:spacing w:line="400" w:lineRule="exact"/>
        <w:ind w:firstLine="422" w:firstLineChars="200"/>
        <w:rPr>
          <w:rFonts w:hint="eastAsia" w:ascii="宋体" w:hAnsi="宋体" w:eastAsia="宋体" w:cs="宋体"/>
          <w:szCs w:val="21"/>
          <w:highlight w:val="yellow"/>
          <w:u w:val="single"/>
        </w:rPr>
      </w:pPr>
      <w:r>
        <w:rPr>
          <w:rFonts w:hint="eastAsia" w:ascii="宋体" w:hAnsi="宋体" w:eastAsia="宋体" w:cs="宋体"/>
          <w:b/>
          <w:szCs w:val="21"/>
          <w:highlight w:val="yellow"/>
          <w:u w:val="single"/>
        </w:rPr>
        <w:t>（</w:t>
      </w:r>
      <w:r>
        <w:rPr>
          <w:rFonts w:hint="eastAsia" w:ascii="宋体" w:hAnsi="宋体" w:eastAsia="宋体" w:cs="宋体"/>
          <w:b/>
          <w:szCs w:val="21"/>
          <w:highlight w:val="yellow"/>
          <w:u w:val="single"/>
          <w:lang w:val="en-US" w:eastAsia="zh-CN"/>
        </w:rPr>
        <w:t>6</w:t>
      </w:r>
      <w:r>
        <w:rPr>
          <w:rFonts w:hint="eastAsia" w:ascii="宋体" w:hAnsi="宋体" w:eastAsia="宋体" w:cs="宋体"/>
          <w:b/>
          <w:szCs w:val="21"/>
          <w:highlight w:val="yellow"/>
          <w:u w:val="single"/>
        </w:rPr>
        <w:t>）其余按通用合同条款。承包人收取备料款及每期工程款时应开具正式发票。</w:t>
      </w:r>
    </w:p>
    <w:p w14:paraId="0ECBB7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Cs w:val="21"/>
        </w:rPr>
        <w:t>2.4.3 进度付款申请单的提交</w:t>
      </w:r>
    </w:p>
    <w:p w14:paraId="363C84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3DB0D6A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2B6B8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E872A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12.4.4 进度款审核和支付</w:t>
      </w:r>
    </w:p>
    <w:p w14:paraId="3F1AFA4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按通用合同条款 </w:t>
      </w:r>
      <w:r>
        <w:rPr>
          <w:rFonts w:hint="eastAsia" w:ascii="宋体" w:hAnsi="宋体" w:eastAsia="宋体" w:cs="宋体"/>
          <w:szCs w:val="21"/>
        </w:rPr>
        <w:t>。</w:t>
      </w:r>
    </w:p>
    <w:p w14:paraId="7BDB786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按通用合同条款</w:t>
      </w:r>
      <w:r>
        <w:rPr>
          <w:rFonts w:hint="eastAsia" w:ascii="宋体" w:hAnsi="宋体" w:eastAsia="宋体" w:cs="宋体"/>
          <w:szCs w:val="21"/>
        </w:rPr>
        <w:t>。</w:t>
      </w:r>
    </w:p>
    <w:p w14:paraId="458A152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（2）发包人支付进度款的期限：</w:t>
      </w:r>
      <w:r>
        <w:rPr>
          <w:rFonts w:hint="eastAsia" w:ascii="宋体" w:hAnsi="宋体" w:eastAsia="宋体" w:cs="宋体"/>
          <w:szCs w:val="21"/>
          <w:u w:val="single"/>
        </w:rPr>
        <w:t>在发包人确认计量结果后14天内完成支付。</w:t>
      </w:r>
    </w:p>
    <w:p w14:paraId="0623C0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发包人将当期应付工程进度款（含预付款）的20%单独拨付到承包人开设的农民工工资(劳务费) 专用账户，承包人应确保专款专用。</w:t>
      </w:r>
    </w:p>
    <w:p w14:paraId="63C515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12.4.6 支付分解表的编制</w:t>
      </w:r>
    </w:p>
    <w:p w14:paraId="0CEBDF8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1DB3505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261F8A0D">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12.5 支付账户：</w:t>
      </w:r>
    </w:p>
    <w:p w14:paraId="009520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发包人将当期应付工程进度款的（20）%拨付到承包人的农民工工资专用账户：       ；</w:t>
      </w:r>
      <w:r>
        <w:rPr>
          <w:rFonts w:hint="eastAsia" w:ascii="宋体" w:hAnsi="宋体" w:eastAsia="宋体" w:cs="宋体"/>
          <w:szCs w:val="21"/>
        </w:rPr>
        <w:t>其余合同价款支付至合同协议书中约定的承包人帐户。</w:t>
      </w:r>
    </w:p>
    <w:p w14:paraId="4C42283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如承包人因经营需要将工程款支付至其他指定帐户时，应向发包人书面申请，并由承包人法定代表人或授权代表签字、盖章。</w:t>
      </w:r>
    </w:p>
    <w:bookmarkEnd w:id="308"/>
    <w:p w14:paraId="46E5ADBD">
      <w:pPr>
        <w:pStyle w:val="4"/>
        <w:spacing w:before="0" w:after="0" w:line="400" w:lineRule="exact"/>
        <w:ind w:firstLine="422" w:firstLineChars="200"/>
        <w:rPr>
          <w:rFonts w:hint="eastAsia" w:ascii="宋体" w:hAnsi="宋体" w:eastAsia="宋体" w:cs="宋体"/>
          <w:sz w:val="21"/>
          <w:szCs w:val="21"/>
        </w:rPr>
      </w:pPr>
      <w:bookmarkStart w:id="479" w:name="_Toc351203645"/>
      <w:bookmarkStart w:id="480" w:name="_Toc296346720"/>
      <w:bookmarkStart w:id="481" w:name="_Toc312678053"/>
      <w:bookmarkStart w:id="482" w:name="_Toc297120519"/>
      <w:bookmarkStart w:id="483" w:name="_Toc296944558"/>
      <w:bookmarkStart w:id="484" w:name="_Toc303539172"/>
      <w:bookmarkStart w:id="485" w:name="_Toc304295593"/>
      <w:bookmarkStart w:id="486" w:name="_Toc296347218"/>
      <w:bookmarkStart w:id="487" w:name="_Toc297048405"/>
      <w:bookmarkStart w:id="488" w:name="_Toc297216223"/>
      <w:bookmarkStart w:id="489" w:name="_Toc292559929"/>
      <w:bookmarkStart w:id="490" w:name="_Toc297123564"/>
      <w:bookmarkStart w:id="491" w:name="_Toc296891259"/>
      <w:bookmarkStart w:id="492" w:name="_Toc292559424"/>
      <w:bookmarkStart w:id="493" w:name="_Toc296503219"/>
      <w:bookmarkStart w:id="494" w:name="_Toc296891047"/>
      <w:bookmarkStart w:id="495" w:name="_Toc300935015"/>
      <w:r>
        <w:rPr>
          <w:rFonts w:hint="eastAsia" w:ascii="宋体" w:hAnsi="宋体" w:eastAsia="宋体" w:cs="宋体"/>
          <w:sz w:val="21"/>
          <w:szCs w:val="21"/>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0174679E">
      <w:pPr>
        <w:spacing w:line="400" w:lineRule="exact"/>
        <w:ind w:firstLine="420" w:firstLineChars="200"/>
        <w:rPr>
          <w:rFonts w:hint="eastAsia" w:ascii="宋体" w:hAnsi="宋体" w:eastAsia="宋体" w:cs="宋体"/>
          <w:szCs w:val="21"/>
        </w:rPr>
      </w:pPr>
      <w:bookmarkStart w:id="496" w:name="_Toc267251473"/>
      <w:bookmarkStart w:id="497" w:name="_Toc267251472"/>
      <w:bookmarkStart w:id="498" w:name="_Toc280868709"/>
      <w:bookmarkStart w:id="499" w:name="_Toc267251475"/>
      <w:bookmarkStart w:id="500" w:name="_Toc267251470"/>
      <w:bookmarkStart w:id="501" w:name="_Toc267251474"/>
      <w:bookmarkStart w:id="502" w:name="_Toc267251476"/>
      <w:bookmarkStart w:id="503" w:name="_Toc267251471"/>
      <w:r>
        <w:rPr>
          <w:rFonts w:hint="eastAsia" w:ascii="宋体" w:hAnsi="宋体" w:eastAsia="宋体" w:cs="宋体"/>
          <w:szCs w:val="21"/>
        </w:rPr>
        <w:t>13.1 分部分项工程验收</w:t>
      </w:r>
    </w:p>
    <w:p w14:paraId="0AEE5E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2CDD9A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w:t>
      </w:r>
    </w:p>
    <w:p w14:paraId="1BBF8C33">
      <w:pPr>
        <w:spacing w:line="400" w:lineRule="exact"/>
        <w:ind w:firstLine="420" w:firstLineChars="200"/>
        <w:rPr>
          <w:rFonts w:hint="eastAsia" w:ascii="宋体" w:hAnsi="宋体" w:eastAsia="宋体" w:cs="宋体"/>
          <w:b/>
          <w:szCs w:val="21"/>
          <w:u w:val="single"/>
        </w:rPr>
      </w:pPr>
      <w:r>
        <w:rPr>
          <w:rFonts w:hint="eastAsia" w:ascii="宋体" w:hAnsi="宋体" w:eastAsia="宋体" w:cs="宋体"/>
          <w:szCs w:val="21"/>
          <w:u w:val="single"/>
        </w:rPr>
        <w:t>工程验收过程、验收部位除办理纸质验收记录，还应留置验收部位、验收过程、主要验收人员相片、影像等资料。</w:t>
      </w:r>
    </w:p>
    <w:p w14:paraId="78B95673">
      <w:pPr>
        <w:spacing w:line="400" w:lineRule="exact"/>
        <w:ind w:firstLine="420" w:firstLineChars="200"/>
        <w:rPr>
          <w:rFonts w:hint="eastAsia" w:ascii="宋体" w:hAnsi="宋体" w:eastAsia="宋体" w:cs="宋体"/>
          <w:szCs w:val="21"/>
        </w:rPr>
      </w:pPr>
      <w:bookmarkStart w:id="504" w:name="_Toc296503223"/>
      <w:bookmarkStart w:id="505" w:name="_Toc312678056"/>
      <w:bookmarkStart w:id="506" w:name="_Toc297216224"/>
      <w:bookmarkStart w:id="507" w:name="_Toc297048409"/>
      <w:bookmarkStart w:id="508" w:name="_Toc304295596"/>
      <w:bookmarkStart w:id="509" w:name="_Toc303539173"/>
      <w:bookmarkStart w:id="510" w:name="_Toc292559428"/>
      <w:bookmarkStart w:id="511" w:name="_Toc296346724"/>
      <w:bookmarkStart w:id="512" w:name="_Toc296944562"/>
      <w:bookmarkStart w:id="513" w:name="_Toc296891263"/>
      <w:bookmarkStart w:id="514" w:name="_Toc300935016"/>
      <w:bookmarkStart w:id="515" w:name="_Toc296347222"/>
      <w:bookmarkStart w:id="516" w:name="_Toc292559933"/>
      <w:bookmarkStart w:id="517" w:name="_Toc297123565"/>
      <w:bookmarkStart w:id="518" w:name="_Toc297120523"/>
      <w:bookmarkStart w:id="519" w:name="_Toc296891051"/>
      <w:r>
        <w:rPr>
          <w:rFonts w:hint="eastAsia" w:ascii="宋体" w:hAnsi="宋体" w:eastAsia="宋体" w:cs="宋体"/>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EDD515C">
      <w:pPr>
        <w:spacing w:line="400" w:lineRule="exact"/>
        <w:ind w:firstLine="420" w:firstLineChars="200"/>
        <w:rPr>
          <w:rFonts w:hint="eastAsia" w:ascii="宋体" w:hAnsi="宋体" w:eastAsia="宋体" w:cs="宋体"/>
          <w:szCs w:val="21"/>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szCs w:val="21"/>
        </w:rPr>
        <w:t>13.2.2竣工验收程序</w:t>
      </w:r>
    </w:p>
    <w:bookmarkEnd w:id="520"/>
    <w:p w14:paraId="3688A11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5463E4A2">
      <w:pPr>
        <w:spacing w:line="400" w:lineRule="exact"/>
        <w:ind w:firstLine="451" w:firstLineChars="215"/>
        <w:rPr>
          <w:rFonts w:hint="eastAsia" w:ascii="宋体" w:hAnsi="宋体" w:eastAsia="宋体" w:cs="宋体"/>
          <w:szCs w:val="21"/>
          <w:u w:val="single"/>
        </w:rPr>
      </w:pPr>
      <w:r>
        <w:rPr>
          <w:rFonts w:hint="eastAsia" w:ascii="宋体" w:hAnsi="宋体" w:eastAsia="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发包人不按照本项约定组织竣工验收、颁发工程接收证书的违约金的计算方法：</w:t>
      </w:r>
      <w:r>
        <w:rPr>
          <w:rFonts w:hint="eastAsia" w:ascii="宋体" w:hAnsi="宋体" w:eastAsia="宋体" w:cs="宋体"/>
          <w:szCs w:val="21"/>
          <w:u w:val="single"/>
        </w:rPr>
        <w:t xml:space="preserve">  不计违约金。</w:t>
      </w:r>
    </w:p>
    <w:p w14:paraId="2EAA0F99">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szCs w:val="21"/>
        </w:rPr>
        <w:t>。</w:t>
      </w:r>
    </w:p>
    <w:bookmarkEnd w:id="521"/>
    <w:p w14:paraId="5938227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13.2.5移交、接收全部与部分工程</w:t>
      </w:r>
    </w:p>
    <w:bookmarkEnd w:id="522"/>
    <w:p w14:paraId="4754A11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B35F2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bookmarkEnd w:id="523"/>
    <w:p w14:paraId="02A20B4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p w14:paraId="5F496B6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 工程试车</w:t>
      </w:r>
    </w:p>
    <w:bookmarkEnd w:id="524"/>
    <w:p w14:paraId="4B1514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13.3.1 试车程序</w:t>
      </w:r>
    </w:p>
    <w:p w14:paraId="4624C8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45C1A62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50B737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26361F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13.3.3 投料试车</w:t>
      </w:r>
    </w:p>
    <w:p w14:paraId="4A5B81C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79969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 竣工退场</w:t>
      </w:r>
    </w:p>
    <w:p w14:paraId="5E46F5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13.6.1 竣工退场</w:t>
      </w:r>
    </w:p>
    <w:p w14:paraId="01039EB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颁发工程接收证书后7天内</w:t>
      </w:r>
      <w:r>
        <w:rPr>
          <w:rFonts w:hint="eastAsia" w:ascii="宋体" w:hAnsi="宋体" w:eastAsia="宋体" w:cs="宋体"/>
          <w:szCs w:val="21"/>
        </w:rPr>
        <w:t>。</w:t>
      </w:r>
    </w:p>
    <w:p w14:paraId="3881B1A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13.6.2 地表还原</w:t>
      </w:r>
    </w:p>
    <w:p w14:paraId="39490A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本工程场地恢复的要求：</w:t>
      </w:r>
    </w:p>
    <w:p w14:paraId="6A9C0C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（1）清理完成施工现场垃圾，临建的拆除与场地复原；</w:t>
      </w:r>
    </w:p>
    <w:p w14:paraId="17A0B9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（2）施工后废弃材料、设备清理撤离；</w:t>
      </w:r>
    </w:p>
    <w:p w14:paraId="2F8D93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（3）承包人造成的施工现场周边施工堆积物及场地清理。</w:t>
      </w:r>
    </w:p>
    <w:p w14:paraId="0EF121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（4）其它要求：</w:t>
      </w:r>
      <w:r>
        <w:rPr>
          <w:rFonts w:hint="eastAsia" w:ascii="宋体" w:hAnsi="宋体" w:eastAsia="宋体" w:cs="宋体"/>
          <w:szCs w:val="21"/>
          <w:u w:val="single"/>
        </w:rPr>
        <w:t xml:space="preserve">       /         </w:t>
      </w:r>
    </w:p>
    <w:p w14:paraId="65A23398">
      <w:pPr>
        <w:pStyle w:val="4"/>
        <w:spacing w:before="0" w:after="0" w:line="400" w:lineRule="exact"/>
        <w:ind w:firstLine="422" w:firstLineChars="200"/>
        <w:rPr>
          <w:rFonts w:hint="eastAsia" w:ascii="宋体" w:hAnsi="宋体" w:eastAsia="宋体" w:cs="宋体"/>
          <w:sz w:val="21"/>
          <w:szCs w:val="21"/>
        </w:rPr>
      </w:pPr>
      <w:bookmarkStart w:id="525" w:name="_Toc351203646"/>
      <w:r>
        <w:rPr>
          <w:rFonts w:hint="eastAsia" w:ascii="宋体" w:hAnsi="宋体" w:eastAsia="宋体" w:cs="宋体"/>
          <w:sz w:val="21"/>
          <w:szCs w:val="21"/>
        </w:rPr>
        <w:t>14. 竣工结算</w:t>
      </w:r>
      <w:bookmarkEnd w:id="525"/>
    </w:p>
    <w:p w14:paraId="3FC3F0DF">
      <w:pPr>
        <w:spacing w:after="120" w:line="400" w:lineRule="exact"/>
        <w:ind w:firstLine="420" w:firstLineChars="200"/>
        <w:rPr>
          <w:rFonts w:hint="eastAsia" w:ascii="宋体" w:hAnsi="宋体" w:eastAsia="宋体" w:cs="宋体"/>
        </w:rPr>
      </w:pPr>
      <w:r>
        <w:rPr>
          <w:rFonts w:hint="eastAsia" w:ascii="宋体" w:hAnsi="宋体" w:eastAsia="宋体" w:cs="宋体"/>
        </w:rPr>
        <w:t>14.1竣工</w:t>
      </w:r>
      <w:r>
        <w:rPr>
          <w:rFonts w:hint="eastAsia" w:ascii="宋体" w:hAnsi="宋体" w:eastAsia="宋体" w:cs="宋体"/>
          <w:lang w:val="en-US" w:eastAsia="zh-CN"/>
        </w:rPr>
        <w:t>结算</w:t>
      </w:r>
      <w:r>
        <w:rPr>
          <w:rFonts w:hint="eastAsia" w:ascii="宋体" w:hAnsi="宋体" w:eastAsia="宋体" w:cs="宋体"/>
        </w:rPr>
        <w:t>申请</w:t>
      </w:r>
    </w:p>
    <w:p w14:paraId="24E83C07">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1.承包人提交竣工结算申请的期限：</w:t>
      </w:r>
    </w:p>
    <w:p w14:paraId="5FEA0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B30C8E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工程验收后，承包人超过90天未提交最终工程结算资料，经发包人催告后28天，承包人还不提</w:t>
      </w:r>
      <w:r>
        <w:rPr>
          <w:rFonts w:hint="eastAsia" w:ascii="宋体" w:hAnsi="宋体" w:eastAsia="宋体" w:cs="宋体"/>
          <w:szCs w:val="21"/>
          <w:u w:val="single"/>
          <w:lang w:val="en-US" w:eastAsia="zh-CN"/>
        </w:rPr>
        <w:t>交</w:t>
      </w:r>
      <w:r>
        <w:rPr>
          <w:rFonts w:hint="eastAsia" w:ascii="宋体" w:hAnsi="宋体" w:eastAsia="宋体" w:cs="宋体"/>
          <w:szCs w:val="21"/>
          <w:u w:val="single"/>
        </w:rPr>
        <w:t>工程结算资料的，发包人可根据自己资料办理工程结算，且视为承包人认可工程结算结果。</w:t>
      </w:r>
    </w:p>
    <w:p w14:paraId="4FC4D4F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 竣工结算申请单应包括的内容：</w:t>
      </w:r>
      <w:r>
        <w:rPr>
          <w:rFonts w:hint="eastAsia" w:ascii="宋体" w:hAnsi="宋体" w:eastAsia="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14.2 竣工结算审核</w:t>
      </w:r>
    </w:p>
    <w:p w14:paraId="17C0B5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（1）发包人结算审核时间：</w:t>
      </w:r>
      <w:r>
        <w:rPr>
          <w:rFonts w:hint="eastAsia" w:ascii="宋体" w:hAnsi="宋体" w:eastAsia="宋体" w:cs="宋体"/>
          <w:szCs w:val="21"/>
          <w:u w:val="single"/>
        </w:rPr>
        <w:t>发包人收到承包人递交的最终工程结算报告及结算资料后，在二个月内送三门县财政审核中心审计。待审计结束后，并签发竣工结算证书。</w:t>
      </w:r>
    </w:p>
    <w:p w14:paraId="616FA3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w:t>
      </w:r>
      <w:r>
        <w:rPr>
          <w:rFonts w:hint="eastAsia" w:ascii="宋体" w:hAnsi="宋体" w:eastAsia="宋体" w:cs="宋体"/>
          <w:szCs w:val="21"/>
          <w:u w:val="single"/>
          <w:lang w:val="en-US" w:eastAsia="zh-CN"/>
        </w:rPr>
        <w:t>发包人</w:t>
      </w:r>
      <w:r>
        <w:rPr>
          <w:rFonts w:hint="eastAsia" w:ascii="宋体" w:hAnsi="宋体" w:eastAsia="宋体" w:cs="宋体"/>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结算特殊要求：</w:t>
      </w:r>
      <w:r>
        <w:rPr>
          <w:rFonts w:hint="eastAsia" w:ascii="宋体" w:hAnsi="宋体" w:eastAsia="宋体" w:cs="宋体"/>
          <w:b/>
          <w:szCs w:val="21"/>
          <w:u w:val="single"/>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 最终结清</w:t>
      </w:r>
    </w:p>
    <w:p w14:paraId="035C84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14.4.1 最终结清申请单</w:t>
      </w:r>
    </w:p>
    <w:p w14:paraId="522442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按发包人实际需求。</w:t>
      </w:r>
    </w:p>
    <w:p w14:paraId="60D01BA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缺陷责任期终止后7天内。 </w:t>
      </w:r>
    </w:p>
    <w:p w14:paraId="4B8BA9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14.4.2 最终结清证书和支付</w:t>
      </w:r>
    </w:p>
    <w:p w14:paraId="53CDC2B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  。</w:t>
      </w:r>
    </w:p>
    <w:p w14:paraId="6733E4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按通用条款。</w:t>
      </w:r>
    </w:p>
    <w:bookmarkEnd w:id="496"/>
    <w:bookmarkEnd w:id="497"/>
    <w:bookmarkEnd w:id="498"/>
    <w:bookmarkEnd w:id="499"/>
    <w:bookmarkEnd w:id="500"/>
    <w:bookmarkEnd w:id="501"/>
    <w:bookmarkEnd w:id="502"/>
    <w:bookmarkEnd w:id="503"/>
    <w:p w14:paraId="3424FFC4">
      <w:pPr>
        <w:pStyle w:val="4"/>
        <w:spacing w:before="0" w:after="0" w:line="400" w:lineRule="exact"/>
        <w:ind w:firstLine="422" w:firstLineChars="200"/>
        <w:rPr>
          <w:rFonts w:hint="eastAsia" w:ascii="宋体" w:hAnsi="宋体" w:eastAsia="宋体" w:cs="宋体"/>
          <w:b w:val="0"/>
          <w:sz w:val="21"/>
          <w:szCs w:val="21"/>
        </w:rPr>
      </w:pPr>
      <w:bookmarkStart w:id="526" w:name="_Toc351203647"/>
      <w:bookmarkStart w:id="527" w:name="_Toc267251484"/>
      <w:bookmarkStart w:id="528" w:name="_Toc267251485"/>
      <w:bookmarkStart w:id="529" w:name="_Toc267251483"/>
      <w:bookmarkStart w:id="530" w:name="_Toc267251482"/>
      <w:bookmarkStart w:id="531" w:name="_Toc267251489"/>
      <w:bookmarkStart w:id="532" w:name="_Toc267251490"/>
      <w:bookmarkStart w:id="533" w:name="_Toc267251488"/>
      <w:bookmarkStart w:id="534" w:name="_Toc267251486"/>
      <w:bookmarkStart w:id="535" w:name="_Toc267251502"/>
      <w:bookmarkStart w:id="536" w:name="_Toc267251495"/>
      <w:bookmarkStart w:id="537" w:name="_Toc267251501"/>
      <w:bookmarkStart w:id="538" w:name="_Toc267251492"/>
      <w:bookmarkStart w:id="539" w:name="_Toc267251491"/>
      <w:bookmarkStart w:id="540" w:name="_Toc267251493"/>
      <w:bookmarkStart w:id="541" w:name="_Toc267251499"/>
      <w:bookmarkStart w:id="542" w:name="_Toc267251503"/>
      <w:bookmarkStart w:id="543" w:name="_Toc267251498"/>
      <w:bookmarkStart w:id="544" w:name="_Toc267251497"/>
      <w:bookmarkStart w:id="545" w:name="_Toc267251496"/>
      <w:bookmarkStart w:id="546" w:name="_Toc267251494"/>
      <w:bookmarkStart w:id="547" w:name="_Toc267251504"/>
      <w:bookmarkStart w:id="548" w:name="_Toc267251506"/>
      <w:bookmarkStart w:id="549" w:name="_Toc267251509"/>
      <w:bookmarkStart w:id="550" w:name="_Toc267251510"/>
      <w:bookmarkStart w:id="551" w:name="_Toc267251511"/>
      <w:bookmarkStart w:id="552" w:name="_Toc267251513"/>
      <w:bookmarkStart w:id="553" w:name="_Toc267251507"/>
      <w:bookmarkStart w:id="554" w:name="_Toc267251508"/>
      <w:bookmarkStart w:id="555" w:name="_Toc267251515"/>
      <w:bookmarkStart w:id="556" w:name="_Toc267251514"/>
      <w:r>
        <w:rPr>
          <w:rFonts w:hint="eastAsia" w:ascii="宋体" w:hAnsi="宋体" w:eastAsia="宋体" w:cs="宋体"/>
          <w:sz w:val="21"/>
          <w:szCs w:val="21"/>
        </w:rPr>
        <w:t>15. 缺陷责任期与保修</w:t>
      </w:r>
      <w:bookmarkEnd w:id="526"/>
    </w:p>
    <w:bookmarkEnd w:id="527"/>
    <w:bookmarkEnd w:id="528"/>
    <w:bookmarkEnd w:id="529"/>
    <w:bookmarkEnd w:id="530"/>
    <w:p w14:paraId="1B81E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15.2缺陷责任期</w:t>
      </w:r>
    </w:p>
    <w:p w14:paraId="6D3F38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缺陷责任期</w:t>
      </w:r>
      <w:r>
        <w:rPr>
          <w:rFonts w:hint="eastAsia" w:ascii="宋体" w:hAnsi="宋体" w:eastAsia="宋体" w:cs="宋体"/>
          <w:szCs w:val="21"/>
          <w:u w:val="single"/>
          <w:lang w:val="en-US" w:eastAsia="zh-CN"/>
        </w:rPr>
        <w:t>12</w:t>
      </w:r>
      <w:r>
        <w:rPr>
          <w:rFonts w:hint="eastAsia" w:ascii="宋体" w:hAnsi="宋体" w:eastAsia="宋体" w:cs="宋体"/>
          <w:szCs w:val="21"/>
          <w:u w:val="single"/>
        </w:rPr>
        <w:t>个月，其余按通用条款执行</w:t>
      </w:r>
      <w:r>
        <w:rPr>
          <w:rFonts w:hint="eastAsia" w:ascii="宋体" w:hAnsi="宋体" w:eastAsia="宋体" w:cs="宋体"/>
          <w:szCs w:val="21"/>
        </w:rPr>
        <w:t>。</w:t>
      </w:r>
    </w:p>
    <w:p w14:paraId="62A1820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 质量保证金</w:t>
      </w:r>
    </w:p>
    <w:p w14:paraId="157A5FF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留置质量保证金</w:t>
      </w:r>
      <w:r>
        <w:rPr>
          <w:rFonts w:hint="eastAsia" w:ascii="宋体" w:hAnsi="宋体" w:eastAsia="宋体" w:cs="宋体"/>
          <w:szCs w:val="21"/>
        </w:rPr>
        <w:t>。</w:t>
      </w:r>
    </w:p>
    <w:p w14:paraId="3433E5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1534B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（1）  </w:t>
      </w:r>
      <w:r>
        <w:rPr>
          <w:rFonts w:hint="eastAsia" w:ascii="宋体" w:hAnsi="宋体" w:eastAsia="宋体" w:cs="宋体"/>
          <w:szCs w:val="21"/>
        </w:rPr>
        <w:t>种方式：</w:t>
      </w:r>
    </w:p>
    <w:p w14:paraId="7A68562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1.5 %</w:t>
      </w:r>
      <w:r>
        <w:rPr>
          <w:rFonts w:hint="eastAsia" w:ascii="宋体" w:hAnsi="宋体" w:eastAsia="宋体" w:cs="宋体"/>
          <w:szCs w:val="21"/>
        </w:rPr>
        <w:t>的工程结算价款；</w:t>
      </w:r>
    </w:p>
    <w:p w14:paraId="4F67220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3F5A61B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6F5B66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39E3BB5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3FC47BD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发包人支付完成最后工程结算付款前，承包人提供质量保证金保函 </w:t>
      </w:r>
      <w:r>
        <w:rPr>
          <w:rFonts w:hint="eastAsia" w:ascii="宋体" w:hAnsi="宋体" w:eastAsia="宋体" w:cs="宋体"/>
          <w:szCs w:val="21"/>
        </w:rPr>
        <w:t>。</w:t>
      </w:r>
    </w:p>
    <w:p w14:paraId="6ECADF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              </w:t>
      </w:r>
      <w:r>
        <w:rPr>
          <w:rFonts w:hint="eastAsia" w:ascii="宋体" w:hAnsi="宋体" w:eastAsia="宋体" w:cs="宋体"/>
          <w:szCs w:val="21"/>
        </w:rPr>
        <w:t>。</w:t>
      </w:r>
    </w:p>
    <w:p w14:paraId="74F99C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15.3.3质量保证金的退还</w:t>
      </w:r>
    </w:p>
    <w:p w14:paraId="477A5EE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质量保证金按以下第</w:t>
      </w:r>
      <w:r>
        <w:rPr>
          <w:rFonts w:hint="eastAsia" w:ascii="宋体" w:hAnsi="宋体" w:eastAsia="宋体" w:cs="宋体"/>
          <w:szCs w:val="21"/>
          <w:u w:val="single"/>
        </w:rPr>
        <w:t xml:space="preserve"> （4）</w:t>
      </w:r>
      <w:r>
        <w:rPr>
          <w:rFonts w:hint="eastAsia" w:ascii="宋体" w:hAnsi="宋体" w:eastAsia="宋体" w:cs="宋体"/>
          <w:szCs w:val="21"/>
        </w:rPr>
        <w:t>方式退回：</w:t>
      </w:r>
    </w:p>
    <w:p w14:paraId="7856A1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（1）缺陷责任期终止后，发包人退还剩余的质量保证金（约定是否计息）。</w:t>
      </w:r>
    </w:p>
    <w:p w14:paraId="5530FC2F">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szCs w:val="21"/>
          <w:u w:val="single"/>
        </w:rPr>
        <w:t>（不计息，保函形式提交的不予退还，到期保函自动失效。）</w:t>
      </w:r>
    </w:p>
    <w:p w14:paraId="23E6F2E2">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建筑工程</w:t>
      </w:r>
      <w:r>
        <w:rPr>
          <w:rFonts w:hint="eastAsia" w:ascii="宋体" w:hAnsi="宋体" w:eastAsia="宋体" w:cs="宋体"/>
          <w:szCs w:val="21"/>
        </w:rPr>
        <w:t>：工程实际竣工验收合格后满二年可返还全部质量保证金。</w:t>
      </w:r>
    </w:p>
    <w:p w14:paraId="651873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w:t>
      </w:r>
      <w:r>
        <w:rPr>
          <w:rFonts w:hint="eastAsia" w:ascii="宋体" w:hAnsi="宋体" w:eastAsia="宋体" w:cs="宋体"/>
          <w:szCs w:val="21"/>
          <w:u w:val="single"/>
        </w:rPr>
        <w:t>缺陷责任期终止后，质量保证金保函自动失效。</w:t>
      </w:r>
    </w:p>
    <w:p w14:paraId="3561FA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15.4保修</w:t>
      </w:r>
    </w:p>
    <w:p w14:paraId="0ED6EDF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15.4.1 保修责任</w:t>
      </w:r>
    </w:p>
    <w:p w14:paraId="371A6CA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按本合同附件3《工程质量保修书》 </w:t>
      </w:r>
      <w:r>
        <w:rPr>
          <w:rFonts w:hint="eastAsia" w:ascii="宋体" w:hAnsi="宋体" w:eastAsia="宋体" w:cs="宋体"/>
          <w:szCs w:val="21"/>
        </w:rPr>
        <w:t>。</w:t>
      </w:r>
    </w:p>
    <w:p w14:paraId="085952C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15.4.3 修复通知</w:t>
      </w:r>
    </w:p>
    <w:p w14:paraId="3F19C4C5">
      <w:pPr>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承包人收到保修通知并到达工程现场的合理时间：</w:t>
      </w:r>
      <w:r>
        <w:rPr>
          <w:rFonts w:hint="eastAsia" w:ascii="宋体" w:hAnsi="宋体" w:eastAsia="宋体" w:cs="宋体"/>
          <w:szCs w:val="21"/>
          <w:u w:val="single"/>
        </w:rPr>
        <w:t xml:space="preserve"> 按通用条款  </w:t>
      </w:r>
      <w:r>
        <w:rPr>
          <w:rFonts w:hint="eastAsia" w:ascii="宋体" w:hAnsi="宋体" w:eastAsia="宋体" w:cs="宋体"/>
          <w:szCs w:val="21"/>
        </w:rPr>
        <w:t>。</w:t>
      </w:r>
    </w:p>
    <w:bookmarkEnd w:id="531"/>
    <w:bookmarkEnd w:id="532"/>
    <w:bookmarkEnd w:id="533"/>
    <w:bookmarkEnd w:id="534"/>
    <w:p w14:paraId="31AF3136">
      <w:pPr>
        <w:pStyle w:val="4"/>
        <w:spacing w:before="0" w:after="0" w:line="400" w:lineRule="exact"/>
        <w:ind w:firstLine="422" w:firstLineChars="200"/>
        <w:rPr>
          <w:rFonts w:hint="eastAsia" w:ascii="宋体" w:hAnsi="宋体" w:eastAsia="宋体" w:cs="宋体"/>
          <w:sz w:val="21"/>
          <w:szCs w:val="21"/>
        </w:rPr>
      </w:pPr>
      <w:bookmarkStart w:id="557" w:name="_Toc351203648"/>
      <w:bookmarkStart w:id="558" w:name="_Toc280868717"/>
      <w:bookmarkStart w:id="559" w:name="_Toc280868718"/>
      <w:r>
        <w:rPr>
          <w:rFonts w:hint="eastAsia" w:ascii="宋体" w:hAnsi="宋体" w:eastAsia="宋体" w:cs="宋体"/>
          <w:sz w:val="21"/>
          <w:szCs w:val="21"/>
        </w:rPr>
        <w:t>16. 违约</w:t>
      </w:r>
      <w:bookmarkEnd w:id="557"/>
    </w:p>
    <w:p w14:paraId="091F605F">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 发包人违约</w:t>
      </w:r>
    </w:p>
    <w:p w14:paraId="613C7C7D">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16.1.1发包人违约的情形</w:t>
      </w:r>
    </w:p>
    <w:p w14:paraId="4EF5DFBA">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发包人违约的其他情形：</w:t>
      </w:r>
      <w:r>
        <w:rPr>
          <w:rFonts w:hint="eastAsia" w:ascii="宋体" w:hAnsi="宋体" w:eastAsia="宋体" w:cs="宋体"/>
          <w:szCs w:val="21"/>
          <w:u w:val="single"/>
        </w:rPr>
        <w:t xml:space="preserve">        /          </w:t>
      </w:r>
      <w:r>
        <w:rPr>
          <w:rFonts w:hint="eastAsia" w:ascii="宋体" w:hAnsi="宋体" w:eastAsia="宋体" w:cs="宋体"/>
          <w:szCs w:val="21"/>
        </w:rPr>
        <w:t>。</w:t>
      </w:r>
    </w:p>
    <w:p w14:paraId="00CF25D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16.1.2 发包人违约的责任</w:t>
      </w:r>
    </w:p>
    <w:p w14:paraId="48996D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发包人违约责任的承担方式和计算方法：</w:t>
      </w:r>
    </w:p>
    <w:p w14:paraId="24F66AA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kern w:val="0"/>
          <w:szCs w:val="21"/>
          <w:u w:val="single"/>
        </w:rPr>
        <w:t xml:space="preserve">赔偿承包人相关损失；属于专用合同条款7.3.2条约定情形的，按该条款约定处理； </w:t>
      </w:r>
    </w:p>
    <w:p w14:paraId="75F973E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（2）因发包人原因未能按合同约定支付合同价款的违约责任：</w:t>
      </w:r>
      <w:r>
        <w:rPr>
          <w:rFonts w:hint="eastAsia" w:ascii="宋体" w:hAnsi="宋体" w:eastAsia="宋体" w:cs="宋体"/>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支付承包人该项工作合理利润，按取消工作签约合同价（ ）%计算</w:t>
      </w:r>
      <w:r>
        <w:rPr>
          <w:rFonts w:hint="eastAsia" w:ascii="宋体" w:hAnsi="宋体" w:eastAsia="宋体" w:cs="宋体"/>
          <w:kern w:val="0"/>
          <w:szCs w:val="21"/>
          <w:u w:val="single"/>
        </w:rPr>
        <w:t>；</w:t>
      </w:r>
      <w:r>
        <w:rPr>
          <w:rFonts w:hint="eastAsia" w:ascii="宋体" w:hAnsi="宋体" w:eastAsia="宋体" w:cs="宋体"/>
          <w:szCs w:val="21"/>
        </w:rPr>
        <w:t xml:space="preserve"> </w:t>
      </w:r>
    </w:p>
    <w:p w14:paraId="72908ED6">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造成工期延误的顺延工期，并承担增加的造价及承包人的相应损失费用等；</w:t>
      </w:r>
    </w:p>
    <w:p w14:paraId="7ECE62F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kern w:val="0"/>
          <w:szCs w:val="21"/>
          <w:u w:val="single"/>
        </w:rPr>
        <w:t>造成工期延误的顺延工期，并承担增加的造价及承包人的相应损失费用等。</w:t>
      </w:r>
    </w:p>
    <w:p w14:paraId="40E89D0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kern w:val="0"/>
          <w:szCs w:val="21"/>
          <w:u w:val="single"/>
        </w:rPr>
        <w:t>造成工期延误的顺延工期，并承担增加的造价及承包人的相应损失费用等。</w:t>
      </w:r>
    </w:p>
    <w:p w14:paraId="22F4800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                         </w:t>
      </w:r>
      <w:r>
        <w:rPr>
          <w:rFonts w:hint="eastAsia" w:ascii="宋体" w:hAnsi="宋体" w:eastAsia="宋体" w:cs="宋体"/>
          <w:szCs w:val="21"/>
        </w:rPr>
        <w:t>。</w:t>
      </w:r>
    </w:p>
    <w:p w14:paraId="68FE7AF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16.1.3 因发包人违约解除合同</w:t>
      </w:r>
    </w:p>
    <w:p w14:paraId="5643D6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w:t>
      </w:r>
      <w:r>
        <w:rPr>
          <w:rFonts w:hint="eastAsia" w:ascii="宋体" w:hAnsi="宋体" w:eastAsia="宋体" w:cs="宋体"/>
          <w:szCs w:val="21"/>
        </w:rPr>
        <w:t>天后发包人仍不纠正其违约行为并致使合同目的不能实现的，承包人有权解除合同。</w:t>
      </w:r>
    </w:p>
    <w:p w14:paraId="1A7A354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 承包人违约</w:t>
      </w:r>
    </w:p>
    <w:p w14:paraId="79CE98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16.2.1 承包人违约的情形</w:t>
      </w:r>
    </w:p>
    <w:p w14:paraId="392C0B1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承包人违约的其他情形：</w:t>
      </w:r>
    </w:p>
    <w:p w14:paraId="735368C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）机械设备、施工项目班子未按投标承诺及时到位；</w:t>
      </w:r>
    </w:p>
    <w:p w14:paraId="00C3F1B0">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）本工程在实施过程中，承包人的施工队伍素质、施工力量、现场安全文明施工不符合投标书的承诺，造成现场管理混乱、工程质量和进度达不到投标所承诺的要求；</w:t>
      </w:r>
    </w:p>
    <w:p w14:paraId="174A4DF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）承包人允许其他人挂靠经营、私自转包</w:t>
      </w:r>
      <w:r>
        <w:rPr>
          <w:rFonts w:hint="eastAsia" w:ascii="宋体" w:hAnsi="宋体" w:eastAsia="宋体" w:cs="宋体"/>
          <w:szCs w:val="21"/>
        </w:rPr>
        <w:t>；</w:t>
      </w:r>
    </w:p>
    <w:p w14:paraId="21A0A9B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）承包人未达到投标时所承诺的诚信与技术标准。</w:t>
      </w:r>
    </w:p>
    <w:p w14:paraId="1490B23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16.2.2承包人违约的责任</w:t>
      </w:r>
    </w:p>
    <w:p w14:paraId="4D94363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承包人违约责任的承担方式和计算方法：</w:t>
      </w:r>
    </w:p>
    <w:p w14:paraId="515EC9E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机械设备未按投标承诺到位，每项扣除履约担保金2%；</w:t>
      </w:r>
    </w:p>
    <w:p w14:paraId="63A93C3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发现承包人允许其他人挂靠经营、私自转包，所有履约担保归发包人，同时赔偿发包人损失，并责令退出工地。</w:t>
      </w:r>
    </w:p>
    <w:p w14:paraId="21FA9383">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未达到投标所承诺的诚信与技术标准，按每一项扣减履约担保金的10%。</w:t>
      </w:r>
    </w:p>
    <w:p w14:paraId="67E1E9B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w:t>
      </w:r>
      <w:r>
        <w:rPr>
          <w:rFonts w:hint="eastAsia" w:ascii="宋体" w:hAnsi="宋体" w:eastAsia="宋体" w:cs="宋体"/>
          <w:szCs w:val="21"/>
          <w:u w:val="single"/>
          <w:lang w:val="en-US" w:eastAsia="zh-CN"/>
        </w:rPr>
        <w:t>5</w:t>
      </w:r>
      <w:r>
        <w:rPr>
          <w:rFonts w:hint="eastAsia" w:ascii="宋体" w:hAnsi="宋体" w:eastAsia="宋体" w:cs="宋体"/>
          <w:szCs w:val="21"/>
          <w:u w:val="single"/>
        </w:rPr>
        <w:t>）承包人无法继续履行、明确表示不履行或实质上已停止履行合同，发包人可通知承包人全部解除合同，所有履约担保归发包人，同时赔偿发包人损失。</w:t>
      </w:r>
    </w:p>
    <w:p w14:paraId="5FEF62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16.2.3 因承包人违约解除合同</w:t>
      </w:r>
    </w:p>
    <w:p w14:paraId="7D55769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关于承包人违约解除合同的特别约定：</w:t>
      </w:r>
      <w:r>
        <w:rPr>
          <w:rFonts w:hint="eastAsia" w:ascii="宋体" w:hAnsi="宋体" w:eastAsia="宋体" w:cs="宋体"/>
          <w:b/>
          <w:szCs w:val="21"/>
          <w:u w:val="single"/>
        </w:rPr>
        <w:t>如符合16.2.1条款，在发包人要求改正期限30天拒不改正，发包人有权解除合同。并按约定的支付违约金给发包人，发包人损失超过违约金约定金额的，还需赔偿发包人实际损失。</w:t>
      </w:r>
    </w:p>
    <w:p w14:paraId="1FC3326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Cs w:val="21"/>
        </w:rPr>
        <w:t>。</w:t>
      </w:r>
    </w:p>
    <w:p w14:paraId="610FC22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16.2.4 因承包人违约解除合同后的处理：</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根据合同约定承担违约金并赔偿发包人的实际损失。</w:t>
      </w:r>
      <w:r>
        <w:rPr>
          <w:rFonts w:hint="eastAsia" w:ascii="宋体" w:hAnsi="宋体" w:eastAsia="宋体" w:cs="宋体"/>
          <w:szCs w:val="21"/>
          <w:u w:val="single"/>
        </w:rPr>
        <w:t xml:space="preserve">        。</w:t>
      </w:r>
    </w:p>
    <w:p w14:paraId="624F0976">
      <w:pPr>
        <w:pStyle w:val="4"/>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val="0"/>
          <w:sz w:val="21"/>
          <w:szCs w:val="21"/>
        </w:rPr>
      </w:pPr>
      <w:bookmarkStart w:id="560" w:name="_Toc351203649"/>
      <w:r>
        <w:rPr>
          <w:rFonts w:hint="eastAsia" w:ascii="宋体" w:hAnsi="宋体" w:eastAsia="宋体" w:cs="宋体"/>
          <w:sz w:val="21"/>
          <w:szCs w:val="21"/>
        </w:rPr>
        <w:t>17. 不可抗力</w:t>
      </w:r>
      <w:bookmarkEnd w:id="560"/>
      <w:r>
        <w:rPr>
          <w:rFonts w:hint="eastAsia" w:ascii="宋体" w:hAnsi="宋体" w:eastAsia="宋体" w:cs="宋体"/>
          <w:b w:val="0"/>
          <w:sz w:val="21"/>
          <w:szCs w:val="21"/>
        </w:rPr>
        <w:t xml:space="preserve"> </w:t>
      </w:r>
      <w:bookmarkEnd w:id="558"/>
    </w:p>
    <w:p w14:paraId="2B6FD65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17.1 不可抗力的确认</w:t>
      </w:r>
    </w:p>
    <w:p w14:paraId="6658958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10级（不含10级）以上台风、10年一遇洪水、暴风雪、干旱，罢工、政府禁令。</w:t>
      </w:r>
    </w:p>
    <w:p w14:paraId="4E7B9CA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rPr>
      </w:pPr>
      <w:r>
        <w:rPr>
          <w:rFonts w:hint="eastAsia" w:ascii="宋体" w:hAnsi="宋体" w:eastAsia="宋体" w:cs="宋体"/>
          <w:kern w:val="0"/>
          <w:szCs w:val="21"/>
        </w:rPr>
        <w:t>17.2 不可抗力的通知</w:t>
      </w:r>
    </w:p>
    <w:p w14:paraId="672B7EC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17.3 不可抗力后果的承担</w:t>
      </w:r>
    </w:p>
    <w:p w14:paraId="0BA0907D">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u w:val="single"/>
        </w:rPr>
        <w:t>按通用条款。</w:t>
      </w:r>
    </w:p>
    <w:p w14:paraId="0C2B8E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17.4 因不可抗力解除合同</w:t>
      </w:r>
    </w:p>
    <w:p w14:paraId="3A303E8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60 </w:t>
      </w:r>
      <w:r>
        <w:rPr>
          <w:rFonts w:hint="eastAsia" w:ascii="宋体" w:hAnsi="宋体" w:eastAsia="宋体" w:cs="宋体"/>
          <w:szCs w:val="21"/>
        </w:rPr>
        <w:t>天内完成款项的支付。</w:t>
      </w:r>
    </w:p>
    <w:p w14:paraId="797009EF">
      <w:pPr>
        <w:pStyle w:val="4"/>
        <w:spacing w:before="0" w:after="0" w:line="400" w:lineRule="exact"/>
        <w:ind w:firstLine="422" w:firstLineChars="200"/>
        <w:rPr>
          <w:rFonts w:hint="eastAsia" w:ascii="宋体" w:hAnsi="宋体" w:eastAsia="宋体" w:cs="宋体"/>
          <w:sz w:val="21"/>
          <w:szCs w:val="21"/>
        </w:rPr>
      </w:pPr>
      <w:bookmarkStart w:id="561" w:name="_Toc351203650"/>
      <w:r>
        <w:rPr>
          <w:rFonts w:hint="eastAsia" w:ascii="宋体" w:hAnsi="宋体" w:eastAsia="宋体" w:cs="宋体"/>
          <w:sz w:val="21"/>
          <w:szCs w:val="21"/>
        </w:rPr>
        <w:t>18. 保险</w:t>
      </w:r>
      <w:bookmarkEnd w:id="561"/>
    </w:p>
    <w:bookmarkEnd w:id="559"/>
    <w:p w14:paraId="601ED8C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18.1 工程保险</w:t>
      </w:r>
    </w:p>
    <w:p w14:paraId="04F2848D">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4CEED0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18.3 其他保险</w:t>
      </w:r>
    </w:p>
    <w:p w14:paraId="3B9CF8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农民工工伤保险按规定执行。</w:t>
      </w:r>
    </w:p>
    <w:p w14:paraId="1CA84EE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承包人是否应为其施工设备等办理财产保险：</w:t>
      </w:r>
      <w:r>
        <w:rPr>
          <w:rFonts w:hint="eastAsia" w:ascii="宋体" w:hAnsi="宋体" w:eastAsia="宋体" w:cs="宋体"/>
          <w:kern w:val="0"/>
          <w:szCs w:val="21"/>
          <w:u w:val="single"/>
        </w:rPr>
        <w:t>由承包人自行确定。</w:t>
      </w:r>
    </w:p>
    <w:p w14:paraId="2AF003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18.7 通知义务</w:t>
      </w:r>
    </w:p>
    <w:p w14:paraId="2AF02A5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按通用合同条款规定执行     </w:t>
      </w:r>
      <w:r>
        <w:rPr>
          <w:rFonts w:hint="eastAsia" w:ascii="宋体" w:hAnsi="宋体" w:eastAsia="宋体" w:cs="宋体"/>
          <w:szCs w:val="21"/>
        </w:rPr>
        <w:t>。</w:t>
      </w:r>
    </w:p>
    <w:bookmarkEnd w:id="535"/>
    <w:bookmarkEnd w:id="536"/>
    <w:bookmarkEnd w:id="537"/>
    <w:bookmarkEnd w:id="538"/>
    <w:bookmarkEnd w:id="539"/>
    <w:bookmarkEnd w:id="540"/>
    <w:bookmarkEnd w:id="541"/>
    <w:bookmarkEnd w:id="542"/>
    <w:bookmarkEnd w:id="543"/>
    <w:bookmarkEnd w:id="544"/>
    <w:bookmarkEnd w:id="545"/>
    <w:bookmarkEnd w:id="546"/>
    <w:p w14:paraId="732031F2">
      <w:pPr>
        <w:pStyle w:val="4"/>
        <w:spacing w:before="0" w:after="0" w:line="400" w:lineRule="exact"/>
        <w:ind w:firstLine="422" w:firstLineChars="200"/>
        <w:rPr>
          <w:rFonts w:hint="eastAsia" w:ascii="宋体" w:hAnsi="宋体" w:eastAsia="宋体" w:cs="宋体"/>
          <w:sz w:val="21"/>
          <w:szCs w:val="21"/>
        </w:rPr>
      </w:pPr>
      <w:bookmarkStart w:id="562" w:name="_Toc351203651"/>
      <w:r>
        <w:rPr>
          <w:rFonts w:hint="eastAsia" w:ascii="宋体" w:hAnsi="宋体" w:eastAsia="宋体" w:cs="宋体"/>
          <w:sz w:val="21"/>
          <w:szCs w:val="21"/>
        </w:rPr>
        <w:t>20. 争议解决</w:t>
      </w:r>
      <w:bookmarkEnd w:id="562"/>
    </w:p>
    <w:bookmarkEnd w:id="547"/>
    <w:bookmarkEnd w:id="548"/>
    <w:bookmarkEnd w:id="549"/>
    <w:bookmarkEnd w:id="550"/>
    <w:bookmarkEnd w:id="551"/>
    <w:bookmarkEnd w:id="552"/>
    <w:bookmarkEnd w:id="553"/>
    <w:bookmarkEnd w:id="554"/>
    <w:bookmarkEnd w:id="555"/>
    <w:bookmarkEnd w:id="556"/>
    <w:p w14:paraId="5C8CA2D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 争议评审</w:t>
      </w:r>
    </w:p>
    <w:p w14:paraId="027499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   </w:t>
      </w:r>
      <w:r>
        <w:rPr>
          <w:rFonts w:hint="eastAsia" w:ascii="宋体" w:hAnsi="宋体" w:eastAsia="宋体" w:cs="宋体"/>
          <w:szCs w:val="21"/>
        </w:rPr>
        <w:t>。</w:t>
      </w:r>
    </w:p>
    <w:p w14:paraId="202CBC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20.3.1 争议评审小组的确定</w:t>
      </w:r>
    </w:p>
    <w:p w14:paraId="6FEF9CE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提交争议评审时再选定。</w:t>
      </w:r>
    </w:p>
    <w:p w14:paraId="3E3F1F4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     </w:t>
      </w:r>
      <w:r>
        <w:rPr>
          <w:rFonts w:hint="eastAsia" w:ascii="宋体" w:hAnsi="宋体" w:eastAsia="宋体" w:cs="宋体"/>
          <w:szCs w:val="21"/>
        </w:rPr>
        <w:t>。</w:t>
      </w:r>
    </w:p>
    <w:p w14:paraId="39E1BFA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      </w:t>
      </w:r>
      <w:r>
        <w:rPr>
          <w:rFonts w:hint="eastAsia" w:ascii="宋体" w:hAnsi="宋体" w:eastAsia="宋体" w:cs="宋体"/>
          <w:szCs w:val="21"/>
        </w:rPr>
        <w:t>。</w:t>
      </w:r>
    </w:p>
    <w:p w14:paraId="32BD25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394D5D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20.3.2 争议评审小组的决定</w:t>
      </w:r>
    </w:p>
    <w:p w14:paraId="1F2BAE3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合同当事人关于本项的约定：</w:t>
      </w:r>
      <w:r>
        <w:rPr>
          <w:rFonts w:hint="eastAsia" w:ascii="宋体" w:hAnsi="宋体" w:eastAsia="宋体" w:cs="宋体"/>
          <w:szCs w:val="21"/>
          <w:u w:val="single"/>
        </w:rPr>
        <w:t>按通用合同条款规定执行。</w:t>
      </w:r>
    </w:p>
    <w:p w14:paraId="5FC5673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20.3.3 争议评审小组决定的效力：</w:t>
      </w:r>
      <w:r>
        <w:rPr>
          <w:rFonts w:hint="eastAsia" w:ascii="宋体" w:hAnsi="宋体" w:eastAsia="宋体" w:cs="宋体"/>
          <w:szCs w:val="21"/>
          <w:u w:val="single"/>
        </w:rPr>
        <w:t>按合同通用条款规定执行。</w:t>
      </w:r>
    </w:p>
    <w:p w14:paraId="2C876C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20.4仲裁或诉讼</w:t>
      </w:r>
    </w:p>
    <w:p w14:paraId="06CE70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770E80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u w:val="single"/>
        </w:rPr>
        <w:t xml:space="preserve">  台州 </w:t>
      </w:r>
      <w:r>
        <w:rPr>
          <w:rFonts w:hint="eastAsia" w:ascii="宋体" w:hAnsi="宋体" w:eastAsia="宋体" w:cs="宋体"/>
          <w:szCs w:val="21"/>
        </w:rPr>
        <w:t>仲裁委员会申请仲裁；</w:t>
      </w:r>
    </w:p>
    <w:p w14:paraId="5B1744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三门县 </w:t>
      </w:r>
      <w:r>
        <w:rPr>
          <w:rFonts w:hint="eastAsia" w:ascii="宋体" w:hAnsi="宋体" w:eastAsia="宋体" w:cs="宋体"/>
          <w:szCs w:val="21"/>
        </w:rPr>
        <w:t>人民法院起诉。</w:t>
      </w:r>
    </w:p>
    <w:p w14:paraId="493E5514">
      <w:pPr>
        <w:spacing w:line="400" w:lineRule="exact"/>
        <w:rPr>
          <w:rFonts w:hint="eastAsia" w:ascii="宋体" w:hAnsi="宋体" w:eastAsia="宋体" w:cs="宋体"/>
          <w:szCs w:val="21"/>
        </w:rPr>
      </w:pPr>
    </w:p>
    <w:p w14:paraId="22398451">
      <w:pPr>
        <w:spacing w:line="400" w:lineRule="exact"/>
        <w:rPr>
          <w:rFonts w:hint="eastAsia" w:ascii="宋体" w:hAnsi="宋体" w:eastAsia="宋体" w:cs="宋体"/>
          <w:szCs w:val="21"/>
        </w:rPr>
      </w:pPr>
      <w:r>
        <w:rPr>
          <w:rFonts w:hint="eastAsia" w:ascii="宋体" w:hAnsi="宋体" w:eastAsia="宋体" w:cs="宋体"/>
          <w:szCs w:val="21"/>
        </w:rPr>
        <w:t>发包人(公章)：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承包人(公章)：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460988C">
      <w:pPr>
        <w:spacing w:line="4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0808866">
      <w:pPr>
        <w:spacing w:line="400" w:lineRule="exac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D853C9F">
      <w:pPr>
        <w:spacing w:line="400" w:lineRule="exact"/>
        <w:rPr>
          <w:rFonts w:hint="eastAsia" w:ascii="宋体" w:hAnsi="宋体" w:eastAsia="宋体" w:cs="宋体"/>
          <w:szCs w:val="21"/>
        </w:rPr>
      </w:pPr>
      <w:r>
        <w:rPr>
          <w:rFonts w:hint="eastAsia" w:ascii="宋体" w:hAnsi="宋体" w:eastAsia="宋体" w:cs="宋体"/>
          <w:szCs w:val="21"/>
        </w:rPr>
        <w:t>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B0248F2">
      <w:pPr>
        <w:spacing w:line="400" w:lineRule="exact"/>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9A092BF">
      <w:pPr>
        <w:spacing w:line="400" w:lineRule="exact"/>
        <w:rPr>
          <w:rFonts w:hint="eastAsia" w:ascii="宋体" w:hAnsi="宋体" w:eastAsia="宋体" w:cs="宋体"/>
          <w:color w:val="auto"/>
          <w:highlight w:val="none"/>
          <w:u w:val="single"/>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A2A1D8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529536">
      <w:pPr>
        <w:spacing w:line="400" w:lineRule="exact"/>
        <w:ind w:firstLine="420" w:firstLineChars="200"/>
        <w:rPr>
          <w:rFonts w:hint="eastAsia" w:ascii="宋体" w:hAnsi="宋体" w:eastAsia="宋体" w:cs="宋体"/>
          <w:color w:val="auto"/>
          <w:highlight w:val="none"/>
        </w:rPr>
      </w:pPr>
    </w:p>
    <w:p w14:paraId="639E3E48">
      <w:pPr>
        <w:spacing w:line="400" w:lineRule="exact"/>
        <w:ind w:firstLine="420" w:firstLineChars="200"/>
        <w:rPr>
          <w:rFonts w:hint="eastAsia" w:ascii="宋体" w:hAnsi="宋体" w:eastAsia="宋体" w:cs="宋体"/>
          <w:color w:val="auto"/>
          <w:highlight w:val="none"/>
        </w:rPr>
        <w:sectPr>
          <w:footerReference r:id="rId10" w:type="default"/>
          <w:pgSz w:w="11905" w:h="16838"/>
          <w:pgMar w:top="1429" w:right="1468" w:bottom="1287" w:left="1531" w:header="0" w:footer="1100" w:gutter="0"/>
          <w:pgNumType w:fmt="decimal"/>
          <w:cols w:space="0" w:num="1"/>
          <w:rtlGutter w:val="0"/>
          <w:docGrid w:linePitch="312" w:charSpace="0"/>
        </w:sectPr>
      </w:pPr>
    </w:p>
    <w:bookmarkEnd w:id="11"/>
    <w:p w14:paraId="018F3471">
      <w:pPr>
        <w:spacing w:line="360" w:lineRule="exact"/>
        <w:rPr>
          <w:rFonts w:hint="eastAsia" w:ascii="宋体" w:hAnsi="宋体" w:eastAsia="宋体" w:cs="宋体"/>
          <w:b/>
          <w:sz w:val="28"/>
          <w:szCs w:val="28"/>
        </w:rPr>
      </w:pPr>
      <w:r>
        <w:rPr>
          <w:rFonts w:hint="eastAsia" w:ascii="宋体" w:hAnsi="宋体" w:eastAsia="宋体" w:cs="宋体"/>
          <w:b/>
          <w:sz w:val="28"/>
          <w:szCs w:val="28"/>
        </w:rPr>
        <w:t>附件</w:t>
      </w:r>
    </w:p>
    <w:p w14:paraId="41E7FA30">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专用合同条款附件：</w:t>
      </w:r>
    </w:p>
    <w:p w14:paraId="386B2E8D">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附件3：工程质量保修书</w:t>
      </w:r>
    </w:p>
    <w:p w14:paraId="3CFF5759">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附件8：履约担保格式 </w:t>
      </w:r>
    </w:p>
    <w:p w14:paraId="58C6E703">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附件9：预付款担保格式</w:t>
      </w:r>
    </w:p>
    <w:p w14:paraId="6208A5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附件11：暂估价一览表</w:t>
      </w:r>
    </w:p>
    <w:p w14:paraId="705E91D4">
      <w:pPr>
        <w:spacing w:line="400" w:lineRule="exact"/>
        <w:ind w:firstLine="420" w:firstLineChars="200"/>
        <w:rPr>
          <w:rFonts w:hint="eastAsia" w:ascii="宋体" w:hAnsi="宋体" w:eastAsia="宋体" w:cs="宋体"/>
          <w:szCs w:val="21"/>
        </w:rPr>
      </w:pPr>
    </w:p>
    <w:p w14:paraId="2B8FDBA2">
      <w:pPr>
        <w:spacing w:line="400" w:lineRule="exact"/>
        <w:ind w:firstLine="420" w:firstLineChars="200"/>
        <w:rPr>
          <w:rFonts w:hint="eastAsia" w:ascii="宋体" w:hAnsi="宋体" w:eastAsia="宋体" w:cs="宋体"/>
          <w:szCs w:val="21"/>
        </w:rPr>
      </w:pPr>
    </w:p>
    <w:p w14:paraId="16B34DEC">
      <w:pPr>
        <w:spacing w:line="400" w:lineRule="exact"/>
        <w:ind w:firstLine="420" w:firstLineChars="200"/>
        <w:rPr>
          <w:rFonts w:hint="eastAsia" w:ascii="宋体" w:hAnsi="宋体" w:eastAsia="宋体" w:cs="宋体"/>
          <w:szCs w:val="21"/>
        </w:rPr>
      </w:pPr>
    </w:p>
    <w:p w14:paraId="208B25E9">
      <w:pPr>
        <w:spacing w:line="400" w:lineRule="exact"/>
        <w:ind w:firstLine="420" w:firstLineChars="200"/>
        <w:rPr>
          <w:rFonts w:hint="eastAsia" w:ascii="宋体" w:hAnsi="宋体" w:eastAsia="宋体" w:cs="宋体"/>
          <w:szCs w:val="21"/>
        </w:rPr>
      </w:pPr>
    </w:p>
    <w:p w14:paraId="11DD6A95">
      <w:pPr>
        <w:spacing w:line="400" w:lineRule="exact"/>
        <w:ind w:firstLine="420" w:firstLineChars="200"/>
        <w:rPr>
          <w:rFonts w:hint="eastAsia" w:ascii="宋体" w:hAnsi="宋体" w:eastAsia="宋体" w:cs="宋体"/>
          <w:szCs w:val="21"/>
        </w:rPr>
      </w:pPr>
    </w:p>
    <w:p w14:paraId="641E6C1E">
      <w:pPr>
        <w:spacing w:line="400" w:lineRule="exact"/>
        <w:ind w:firstLine="420" w:firstLineChars="200"/>
        <w:rPr>
          <w:rFonts w:hint="eastAsia" w:ascii="宋体" w:hAnsi="宋体" w:eastAsia="宋体" w:cs="宋体"/>
          <w:szCs w:val="21"/>
        </w:rPr>
      </w:pPr>
    </w:p>
    <w:p w14:paraId="5A8F989D">
      <w:pPr>
        <w:spacing w:line="400" w:lineRule="exact"/>
        <w:ind w:firstLine="420" w:firstLineChars="200"/>
        <w:rPr>
          <w:rFonts w:hint="eastAsia" w:ascii="宋体" w:hAnsi="宋体" w:eastAsia="宋体" w:cs="宋体"/>
          <w:szCs w:val="21"/>
        </w:rPr>
      </w:pPr>
    </w:p>
    <w:p w14:paraId="4A9578E6">
      <w:pPr>
        <w:spacing w:line="400" w:lineRule="exact"/>
        <w:ind w:firstLine="420" w:firstLineChars="200"/>
        <w:rPr>
          <w:rFonts w:hint="eastAsia" w:ascii="宋体" w:hAnsi="宋体" w:eastAsia="宋体" w:cs="宋体"/>
          <w:szCs w:val="21"/>
        </w:rPr>
      </w:pPr>
    </w:p>
    <w:p w14:paraId="086C9A16">
      <w:pPr>
        <w:spacing w:line="400" w:lineRule="exact"/>
        <w:ind w:firstLine="420" w:firstLineChars="200"/>
        <w:rPr>
          <w:rFonts w:hint="eastAsia" w:ascii="宋体" w:hAnsi="宋体" w:eastAsia="宋体" w:cs="宋体"/>
          <w:szCs w:val="21"/>
        </w:rPr>
      </w:pPr>
    </w:p>
    <w:p w14:paraId="500B0C7D">
      <w:pPr>
        <w:spacing w:line="400" w:lineRule="exact"/>
        <w:ind w:firstLine="420" w:firstLineChars="200"/>
        <w:rPr>
          <w:rFonts w:hint="eastAsia" w:ascii="宋体" w:hAnsi="宋体" w:eastAsia="宋体" w:cs="宋体"/>
          <w:szCs w:val="21"/>
        </w:rPr>
      </w:pPr>
    </w:p>
    <w:p w14:paraId="04C35602">
      <w:pPr>
        <w:spacing w:line="400" w:lineRule="exact"/>
        <w:ind w:firstLine="420" w:firstLineChars="200"/>
        <w:rPr>
          <w:rFonts w:hint="eastAsia" w:ascii="宋体" w:hAnsi="宋体" w:eastAsia="宋体" w:cs="宋体"/>
          <w:szCs w:val="21"/>
        </w:rPr>
      </w:pPr>
    </w:p>
    <w:p w14:paraId="58D84AA5">
      <w:pPr>
        <w:spacing w:line="400" w:lineRule="exact"/>
        <w:ind w:firstLine="420" w:firstLineChars="200"/>
        <w:rPr>
          <w:rFonts w:hint="eastAsia" w:ascii="宋体" w:hAnsi="宋体" w:eastAsia="宋体" w:cs="宋体"/>
          <w:szCs w:val="21"/>
        </w:rPr>
      </w:pPr>
    </w:p>
    <w:p w14:paraId="619C2B44">
      <w:pPr>
        <w:spacing w:line="400" w:lineRule="exact"/>
        <w:ind w:firstLine="420" w:firstLineChars="200"/>
        <w:rPr>
          <w:rFonts w:hint="eastAsia" w:ascii="宋体" w:hAnsi="宋体" w:eastAsia="宋体" w:cs="宋体"/>
          <w:szCs w:val="21"/>
        </w:rPr>
      </w:pPr>
    </w:p>
    <w:p w14:paraId="26521505">
      <w:pPr>
        <w:spacing w:line="400" w:lineRule="exact"/>
        <w:ind w:firstLine="420" w:firstLineChars="200"/>
        <w:rPr>
          <w:rFonts w:hint="eastAsia" w:ascii="宋体" w:hAnsi="宋体" w:eastAsia="宋体" w:cs="宋体"/>
          <w:szCs w:val="21"/>
        </w:rPr>
      </w:pPr>
    </w:p>
    <w:p w14:paraId="22EC8C9D">
      <w:pPr>
        <w:spacing w:line="400" w:lineRule="exact"/>
        <w:ind w:firstLine="420" w:firstLineChars="200"/>
        <w:rPr>
          <w:rFonts w:hint="eastAsia" w:ascii="宋体" w:hAnsi="宋体" w:eastAsia="宋体" w:cs="宋体"/>
          <w:szCs w:val="21"/>
        </w:rPr>
      </w:pPr>
    </w:p>
    <w:p w14:paraId="50A182C6">
      <w:pPr>
        <w:spacing w:line="400" w:lineRule="exact"/>
        <w:ind w:firstLine="420" w:firstLineChars="200"/>
        <w:rPr>
          <w:rFonts w:hint="eastAsia" w:ascii="宋体" w:hAnsi="宋体" w:eastAsia="宋体" w:cs="宋体"/>
          <w:szCs w:val="21"/>
        </w:rPr>
      </w:pPr>
    </w:p>
    <w:p w14:paraId="41C49D3E">
      <w:pPr>
        <w:spacing w:line="400" w:lineRule="exact"/>
        <w:ind w:firstLine="420" w:firstLineChars="200"/>
        <w:rPr>
          <w:rFonts w:hint="eastAsia" w:ascii="宋体" w:hAnsi="宋体" w:eastAsia="宋体" w:cs="宋体"/>
          <w:szCs w:val="21"/>
        </w:rPr>
      </w:pPr>
    </w:p>
    <w:p w14:paraId="252BAF39">
      <w:pPr>
        <w:spacing w:line="400" w:lineRule="exact"/>
        <w:ind w:firstLine="420" w:firstLineChars="200"/>
        <w:rPr>
          <w:rFonts w:hint="eastAsia" w:ascii="宋体" w:hAnsi="宋体" w:eastAsia="宋体" w:cs="宋体"/>
          <w:szCs w:val="21"/>
        </w:rPr>
      </w:pPr>
    </w:p>
    <w:p w14:paraId="14D6EF7C">
      <w:pPr>
        <w:spacing w:line="400" w:lineRule="exact"/>
        <w:ind w:firstLine="420" w:firstLineChars="200"/>
        <w:rPr>
          <w:rFonts w:hint="eastAsia" w:ascii="宋体" w:hAnsi="宋体" w:eastAsia="宋体" w:cs="宋体"/>
          <w:szCs w:val="21"/>
        </w:rPr>
      </w:pPr>
    </w:p>
    <w:p w14:paraId="05E9AD50">
      <w:pPr>
        <w:spacing w:line="400" w:lineRule="exact"/>
        <w:ind w:firstLine="420" w:firstLineChars="200"/>
        <w:rPr>
          <w:rFonts w:hint="eastAsia" w:ascii="宋体" w:hAnsi="宋体" w:eastAsia="宋体" w:cs="宋体"/>
          <w:szCs w:val="21"/>
        </w:rPr>
      </w:pPr>
    </w:p>
    <w:p w14:paraId="30153B1C">
      <w:pPr>
        <w:spacing w:line="400" w:lineRule="exact"/>
        <w:ind w:firstLine="420" w:firstLineChars="200"/>
        <w:rPr>
          <w:rFonts w:hint="eastAsia" w:ascii="宋体" w:hAnsi="宋体" w:eastAsia="宋体" w:cs="宋体"/>
          <w:szCs w:val="21"/>
        </w:rPr>
      </w:pPr>
    </w:p>
    <w:p w14:paraId="3870C53C">
      <w:pPr>
        <w:spacing w:line="400" w:lineRule="exact"/>
        <w:ind w:firstLine="420" w:firstLineChars="200"/>
        <w:rPr>
          <w:rFonts w:hint="eastAsia" w:ascii="宋体" w:hAnsi="宋体" w:eastAsia="宋体" w:cs="宋体"/>
          <w:szCs w:val="21"/>
        </w:rPr>
      </w:pPr>
    </w:p>
    <w:p w14:paraId="1E6CDE80">
      <w:pPr>
        <w:pStyle w:val="6"/>
        <w:rPr>
          <w:rFonts w:hint="eastAsia" w:ascii="宋体" w:hAnsi="宋体" w:eastAsia="宋体" w:cs="宋体"/>
          <w:szCs w:val="21"/>
        </w:rPr>
      </w:pPr>
    </w:p>
    <w:p w14:paraId="03EA509E">
      <w:pPr>
        <w:pStyle w:val="5"/>
        <w:rPr>
          <w:rFonts w:hint="eastAsia" w:ascii="宋体" w:hAnsi="宋体" w:eastAsia="宋体" w:cs="宋体"/>
        </w:rPr>
      </w:pPr>
    </w:p>
    <w:p w14:paraId="1A75FBE6">
      <w:pPr>
        <w:spacing w:line="400" w:lineRule="exact"/>
        <w:ind w:firstLine="420" w:firstLineChars="200"/>
        <w:rPr>
          <w:rFonts w:hint="eastAsia" w:ascii="宋体" w:hAnsi="宋体" w:eastAsia="宋体" w:cs="宋体"/>
          <w:szCs w:val="21"/>
        </w:rPr>
      </w:pPr>
    </w:p>
    <w:p w14:paraId="42D8CB0D">
      <w:pPr>
        <w:spacing w:line="400" w:lineRule="exact"/>
        <w:ind w:firstLine="420" w:firstLineChars="200"/>
        <w:rPr>
          <w:rFonts w:hint="eastAsia" w:ascii="宋体" w:hAnsi="宋体" w:eastAsia="宋体" w:cs="宋体"/>
          <w:szCs w:val="21"/>
        </w:rPr>
      </w:pPr>
    </w:p>
    <w:p w14:paraId="7823BDB6">
      <w:pPr>
        <w:spacing w:line="400" w:lineRule="exact"/>
        <w:ind w:firstLine="420" w:firstLineChars="200"/>
        <w:rPr>
          <w:rFonts w:hint="eastAsia" w:ascii="宋体" w:hAnsi="宋体" w:eastAsia="宋体" w:cs="宋体"/>
          <w:szCs w:val="21"/>
        </w:rPr>
      </w:pPr>
    </w:p>
    <w:p w14:paraId="6F13542B">
      <w:pPr>
        <w:pStyle w:val="4"/>
        <w:spacing w:before="0" w:after="0" w:line="3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附</w:t>
      </w:r>
      <w:bookmarkStart w:id="563" w:name="_Toc296891266"/>
      <w:bookmarkStart w:id="564" w:name="_Toc296503226"/>
      <w:bookmarkStart w:id="565" w:name="_Toc296347225"/>
      <w:bookmarkStart w:id="566" w:name="_Toc296346727"/>
      <w:bookmarkStart w:id="567" w:name="_Toc296944565"/>
      <w:bookmarkStart w:id="568" w:name="_Toc267261693"/>
      <w:bookmarkStart w:id="569" w:name="_Toc296891054"/>
      <w:r>
        <w:rPr>
          <w:rFonts w:hint="eastAsia" w:ascii="宋体" w:hAnsi="宋体" w:eastAsia="宋体" w:cs="宋体"/>
          <w:sz w:val="21"/>
          <w:szCs w:val="21"/>
        </w:rPr>
        <w:t>件3：</w:t>
      </w:r>
      <w:bookmarkEnd w:id="563"/>
      <w:bookmarkEnd w:id="564"/>
      <w:bookmarkEnd w:id="565"/>
      <w:bookmarkEnd w:id="566"/>
      <w:bookmarkEnd w:id="567"/>
      <w:bookmarkEnd w:id="568"/>
      <w:bookmarkEnd w:id="569"/>
      <w:r>
        <w:rPr>
          <w:rFonts w:hint="eastAsia" w:ascii="宋体" w:hAnsi="宋体" w:eastAsia="宋体" w:cs="宋体"/>
          <w:sz w:val="21"/>
          <w:szCs w:val="21"/>
        </w:rPr>
        <w:t xml:space="preserve">    </w:t>
      </w:r>
    </w:p>
    <w:p w14:paraId="20E649E3">
      <w:pPr>
        <w:spacing w:line="360" w:lineRule="exact"/>
        <w:ind w:firstLine="480" w:firstLineChars="200"/>
        <w:jc w:val="center"/>
        <w:rPr>
          <w:rFonts w:hint="eastAsia" w:ascii="宋体" w:hAnsi="宋体" w:eastAsia="宋体" w:cs="宋体"/>
          <w:bCs/>
          <w:sz w:val="24"/>
        </w:rPr>
      </w:pPr>
      <w:r>
        <w:rPr>
          <w:rFonts w:hint="eastAsia" w:ascii="宋体" w:hAnsi="宋体" w:eastAsia="宋体" w:cs="宋体"/>
          <w:bCs/>
          <w:sz w:val="24"/>
        </w:rPr>
        <w:t>工程质量保修书</w:t>
      </w:r>
    </w:p>
    <w:p w14:paraId="51B85070">
      <w:pPr>
        <w:spacing w:line="360" w:lineRule="exact"/>
        <w:ind w:firstLine="480" w:firstLineChars="200"/>
        <w:rPr>
          <w:rFonts w:hint="eastAsia" w:ascii="宋体" w:hAnsi="宋体" w:eastAsia="宋体" w:cs="宋体"/>
          <w:bCs/>
          <w:sz w:val="24"/>
        </w:rPr>
      </w:pPr>
    </w:p>
    <w:p w14:paraId="5AFC2C3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三门县六邕昌茶叶有限公司</w:t>
      </w:r>
      <w:r>
        <w:rPr>
          <w:rFonts w:hint="eastAsia" w:ascii="宋体" w:hAnsi="宋体" w:eastAsia="宋体" w:cs="宋体"/>
          <w:bCs/>
          <w:szCs w:val="21"/>
          <w:u w:val="single"/>
        </w:rPr>
        <w:t xml:space="preserve">    </w:t>
      </w:r>
    </w:p>
    <w:p w14:paraId="78C0676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E47885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发包人和承包人根据《中华人民共和国建筑法》和《建设工程质量管理条例》，经协商一致就</w:t>
      </w:r>
      <w:r>
        <w:rPr>
          <w:rFonts w:hint="eastAsia" w:ascii="宋体" w:hAnsi="宋体" w:eastAsia="宋体" w:cs="宋体"/>
          <w:u w:val="single"/>
          <w:lang w:eastAsia="zh-CN"/>
        </w:rPr>
        <w:t>三门县六邕昌茶叶有限公司山场共富茶市项目</w:t>
      </w:r>
      <w:r>
        <w:rPr>
          <w:rFonts w:hint="eastAsia" w:ascii="宋体" w:hAnsi="宋体" w:eastAsia="宋体" w:cs="宋体"/>
          <w:bCs/>
          <w:szCs w:val="21"/>
        </w:rPr>
        <w:t>（工程全称）签订工程质量保修书。</w:t>
      </w:r>
    </w:p>
    <w:p w14:paraId="0FCA401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一、工程质量保修范围和内容</w:t>
      </w:r>
    </w:p>
    <w:p w14:paraId="1E82369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承包人在质量保修期内，按照有关法律规定和合同约定，承担工程质量保修责任。</w:t>
      </w:r>
    </w:p>
    <w:p w14:paraId="5CFC2464">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0"/>
          <w:u w:val="single"/>
        </w:rPr>
        <w:t>承包人提供的竣工图纸范围内包含的全部内容。</w:t>
      </w:r>
    </w:p>
    <w:p w14:paraId="148D5D4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二、质量保修期</w:t>
      </w:r>
    </w:p>
    <w:p w14:paraId="28A3BEB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根据《建设工程质量管理条例》及有关规定，工程的质量保修期如下：</w:t>
      </w:r>
    </w:p>
    <w:p w14:paraId="1179B02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1．地基基础工程和主体结构工程为设计文件规定的工程合理使用年限；</w:t>
      </w:r>
    </w:p>
    <w:p w14:paraId="48023E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2．屋面防水工程、有防水要求的卫生间、房间和外墙面的防渗为</w:t>
      </w:r>
      <w:r>
        <w:rPr>
          <w:rFonts w:hint="eastAsia" w:ascii="宋体" w:hAnsi="宋体" w:eastAsia="宋体" w:cs="宋体"/>
          <w:bCs/>
          <w:szCs w:val="21"/>
          <w:u w:val="single"/>
        </w:rPr>
        <w:t xml:space="preserve">  5   </w:t>
      </w:r>
      <w:r>
        <w:rPr>
          <w:rFonts w:hint="eastAsia" w:ascii="宋体" w:hAnsi="宋体" w:eastAsia="宋体" w:cs="宋体"/>
          <w:bCs/>
          <w:szCs w:val="21"/>
        </w:rPr>
        <w:t>年；</w:t>
      </w:r>
    </w:p>
    <w:p w14:paraId="6C0AC50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3．装修工程为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2D234B2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4．电气管线、给排水管道、设备安装工程为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1CA9CFB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5．供热与供冷系统为</w:t>
      </w:r>
      <w:r>
        <w:rPr>
          <w:rFonts w:hint="eastAsia" w:ascii="宋体" w:hAnsi="宋体" w:eastAsia="宋体" w:cs="宋体"/>
          <w:bCs/>
          <w:szCs w:val="21"/>
          <w:u w:val="single"/>
        </w:rPr>
        <w:t xml:space="preserve">  2    </w:t>
      </w:r>
      <w:r>
        <w:rPr>
          <w:rFonts w:hint="eastAsia" w:ascii="宋体" w:hAnsi="宋体" w:eastAsia="宋体" w:cs="宋体"/>
          <w:bCs/>
          <w:szCs w:val="21"/>
        </w:rPr>
        <w:t>个采暖期、供冷期；</w:t>
      </w:r>
    </w:p>
    <w:p w14:paraId="1E72C18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6．住宅小区内的给排水设施、道路等配套工程为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47CED257">
      <w:pPr>
        <w:spacing w:line="500" w:lineRule="exact"/>
        <w:ind w:firstLine="420" w:firstLineChars="200"/>
        <w:rPr>
          <w:rFonts w:hint="eastAsia" w:ascii="宋体" w:hAnsi="宋体" w:eastAsia="宋体" w:cs="宋体"/>
          <w:kern w:val="0"/>
          <w:highlight w:val="none"/>
          <w:u w:val="single"/>
        </w:rPr>
      </w:pPr>
      <w:r>
        <w:rPr>
          <w:rFonts w:hint="eastAsia" w:ascii="宋体" w:hAnsi="宋体" w:eastAsia="宋体" w:cs="宋体"/>
          <w:bCs/>
          <w:szCs w:val="21"/>
        </w:rPr>
        <w:t>7</w:t>
      </w:r>
      <w:r>
        <w:rPr>
          <w:rFonts w:hint="eastAsia" w:ascii="宋体" w:hAnsi="宋体" w:eastAsia="宋体" w:cs="宋体"/>
          <w:bCs/>
          <w:szCs w:val="21"/>
          <w:highlight w:val="none"/>
        </w:rPr>
        <w:t>．其他项目保修期限约定如下：</w:t>
      </w:r>
      <w:r>
        <w:rPr>
          <w:rFonts w:hint="eastAsia" w:ascii="宋体" w:hAnsi="宋体" w:eastAsia="宋体" w:cs="宋体"/>
          <w:b/>
          <w:bCs/>
          <w:szCs w:val="21"/>
          <w:highlight w:val="none"/>
          <w:u w:val="single"/>
        </w:rPr>
        <w:t>本工程合同范围内的工程，质量保修期自工程竣工验收合格之日起</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年</w:t>
      </w:r>
      <w:r>
        <w:rPr>
          <w:rFonts w:hint="eastAsia" w:ascii="宋体" w:hAnsi="宋体" w:eastAsia="宋体" w:cs="宋体"/>
          <w:b/>
          <w:kern w:val="0"/>
          <w:highlight w:val="none"/>
          <w:u w:val="single"/>
        </w:rPr>
        <w:t>。</w:t>
      </w:r>
    </w:p>
    <w:p w14:paraId="5BCF1BCD">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质量保修期自工程竣工验收合格之日起计算。</w:t>
      </w:r>
    </w:p>
    <w:p w14:paraId="3AA8F61B">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三、缺陷责任期</w:t>
      </w:r>
    </w:p>
    <w:p w14:paraId="22F9CF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highlight w:val="none"/>
        </w:rPr>
        <w:t>工程缺陷责任期为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12</w:t>
      </w:r>
      <w:r>
        <w:rPr>
          <w:rFonts w:hint="eastAsia" w:ascii="宋体" w:hAnsi="宋体" w:eastAsia="宋体" w:cs="宋体"/>
          <w:bCs/>
          <w:szCs w:val="21"/>
          <w:highlight w:val="none"/>
        </w:rPr>
        <w:t>个月，</w:t>
      </w:r>
      <w:r>
        <w:rPr>
          <w:rFonts w:hint="eastAsia" w:ascii="宋体" w:hAnsi="宋体" w:eastAsia="宋体" w:cs="宋体"/>
          <w:bCs/>
          <w:szCs w:val="21"/>
        </w:rPr>
        <w:t>缺陷责任期自工程竣工验收合格之日起计算。单位工程先于全部工程进行验收，单位工程缺陷责任期自单位工程验收合格之日起算。</w:t>
      </w:r>
    </w:p>
    <w:p w14:paraId="61ACB57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四、质量保修责任</w:t>
      </w:r>
    </w:p>
    <w:p w14:paraId="4087CEC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2．发生紧急事故需抢修的，承包人在接到事故通知后，应当立即到达事故现场抢修。</w:t>
      </w:r>
    </w:p>
    <w:p w14:paraId="5E63DBA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4．质量保修完成后，由发包人组织验收。</w:t>
      </w:r>
    </w:p>
    <w:p w14:paraId="404365F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五、保修费用</w:t>
      </w:r>
    </w:p>
    <w:p w14:paraId="117B3415">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保修费用由造成质量缺陷的责任方承担。</w:t>
      </w:r>
    </w:p>
    <w:p w14:paraId="0E252C3D">
      <w:pPr>
        <w:spacing w:line="5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六、双方约定的其他工程质量保修事项：</w:t>
      </w:r>
      <w:r>
        <w:rPr>
          <w:rFonts w:hint="eastAsia" w:ascii="宋体" w:hAnsi="宋体" w:eastAsia="宋体" w:cs="宋体"/>
          <w:bCs/>
          <w:szCs w:val="21"/>
          <w:u w:val="single"/>
        </w:rPr>
        <w:t xml:space="preserve">                                    </w:t>
      </w:r>
    </w:p>
    <w:p w14:paraId="6E0767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ascii="宋体" w:hAnsi="宋体" w:eastAsia="宋体" w:cs="宋体"/>
          <w:bCs/>
          <w:szCs w:val="21"/>
        </w:rPr>
      </w:pPr>
    </w:p>
    <w:p w14:paraId="1D84577F">
      <w:pPr>
        <w:spacing w:line="500" w:lineRule="exact"/>
        <w:ind w:firstLine="420" w:firstLineChars="200"/>
        <w:rPr>
          <w:rFonts w:hint="eastAsia" w:ascii="宋体" w:hAnsi="宋体" w:eastAsia="宋体" w:cs="宋体"/>
          <w:bCs/>
          <w:szCs w:val="21"/>
        </w:rPr>
      </w:pPr>
    </w:p>
    <w:p w14:paraId="0D57F7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发包人（公章）：</w:t>
      </w:r>
      <w:r>
        <w:rPr>
          <w:rFonts w:hint="eastAsia" w:ascii="宋体" w:hAnsi="宋体" w:eastAsia="宋体" w:cs="宋体"/>
          <w:bCs/>
          <w:szCs w:val="21"/>
          <w:u w:val="single"/>
        </w:rPr>
        <w:t xml:space="preserve">               </w:t>
      </w:r>
      <w:r>
        <w:rPr>
          <w:rFonts w:hint="eastAsia" w:ascii="宋体" w:hAnsi="宋体" w:eastAsia="宋体" w:cs="宋体"/>
          <w:bCs/>
          <w:szCs w:val="21"/>
        </w:rPr>
        <w:t xml:space="preserve"> 承包人（公章）：</w:t>
      </w:r>
      <w:r>
        <w:rPr>
          <w:rFonts w:hint="eastAsia" w:ascii="宋体" w:hAnsi="宋体" w:eastAsia="宋体" w:cs="宋体"/>
          <w:bCs/>
          <w:szCs w:val="21"/>
          <w:u w:val="single"/>
        </w:rPr>
        <w:t xml:space="preserve">                      </w:t>
      </w:r>
    </w:p>
    <w:p w14:paraId="7763827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地  址：</w:t>
      </w:r>
      <w:r>
        <w:rPr>
          <w:rFonts w:hint="eastAsia" w:ascii="宋体" w:hAnsi="宋体" w:eastAsia="宋体" w:cs="宋体"/>
          <w:bCs/>
          <w:szCs w:val="21"/>
          <w:u w:val="single"/>
        </w:rPr>
        <w:t xml:space="preserve">               </w:t>
      </w:r>
      <w:r>
        <w:rPr>
          <w:rFonts w:hint="eastAsia" w:ascii="宋体" w:hAnsi="宋体" w:eastAsia="宋体" w:cs="宋体"/>
          <w:bCs/>
          <w:szCs w:val="21"/>
        </w:rPr>
        <w:t xml:space="preserve"> 地  址：</w:t>
      </w:r>
      <w:r>
        <w:rPr>
          <w:rFonts w:hint="eastAsia" w:ascii="宋体" w:hAnsi="宋体" w:eastAsia="宋体" w:cs="宋体"/>
          <w:bCs/>
          <w:szCs w:val="21"/>
          <w:u w:val="single"/>
        </w:rPr>
        <w:t xml:space="preserve">                    </w:t>
      </w:r>
    </w:p>
    <w:p w14:paraId="40127CD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法定代表人（签字）：</w:t>
      </w:r>
      <w:r>
        <w:rPr>
          <w:rFonts w:hint="eastAsia" w:ascii="宋体" w:hAnsi="宋体" w:eastAsia="宋体" w:cs="宋体"/>
          <w:bCs/>
          <w:szCs w:val="21"/>
          <w:u w:val="single"/>
        </w:rPr>
        <w:t xml:space="preserve">                </w:t>
      </w:r>
    </w:p>
    <w:p w14:paraId="0EB58EE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委托代理人（签字）：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委托代理人（签字）：</w:t>
      </w:r>
      <w:r>
        <w:rPr>
          <w:rFonts w:hint="eastAsia" w:ascii="宋体" w:hAnsi="宋体" w:eastAsia="宋体" w:cs="宋体"/>
          <w:bCs/>
          <w:szCs w:val="21"/>
          <w:u w:val="single"/>
        </w:rPr>
        <w:t xml:space="preserve">                </w:t>
      </w:r>
    </w:p>
    <w:p w14:paraId="6E39B05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rPr>
        <w:t xml:space="preserve"> 电  话：</w:t>
      </w:r>
      <w:r>
        <w:rPr>
          <w:rFonts w:hint="eastAsia" w:ascii="宋体" w:hAnsi="宋体" w:eastAsia="宋体" w:cs="宋体"/>
          <w:bCs/>
          <w:szCs w:val="21"/>
          <w:u w:val="single"/>
        </w:rPr>
        <w:t xml:space="preserve">                 </w:t>
      </w:r>
    </w:p>
    <w:p w14:paraId="0A32A33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传  真：</w:t>
      </w:r>
      <w:r>
        <w:rPr>
          <w:rFonts w:hint="eastAsia" w:ascii="宋体" w:hAnsi="宋体" w:eastAsia="宋体" w:cs="宋体"/>
          <w:bCs/>
          <w:szCs w:val="21"/>
          <w:u w:val="single"/>
        </w:rPr>
        <w:t xml:space="preserve">              </w:t>
      </w:r>
      <w:r>
        <w:rPr>
          <w:rFonts w:hint="eastAsia" w:ascii="宋体" w:hAnsi="宋体" w:eastAsia="宋体" w:cs="宋体"/>
          <w:bCs/>
          <w:szCs w:val="21"/>
        </w:rPr>
        <w:t xml:space="preserve"> 传  真：</w:t>
      </w:r>
      <w:r>
        <w:rPr>
          <w:rFonts w:hint="eastAsia" w:ascii="宋体" w:hAnsi="宋体" w:eastAsia="宋体" w:cs="宋体"/>
          <w:bCs/>
          <w:szCs w:val="21"/>
          <w:u w:val="single"/>
        </w:rPr>
        <w:t xml:space="preserve">                 </w:t>
      </w:r>
    </w:p>
    <w:p w14:paraId="25A1A6CB">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开户银行：</w:t>
      </w:r>
      <w:r>
        <w:rPr>
          <w:rFonts w:hint="eastAsia" w:ascii="宋体" w:hAnsi="宋体" w:eastAsia="宋体" w:cs="宋体"/>
          <w:bCs/>
          <w:szCs w:val="21"/>
          <w:u w:val="single"/>
        </w:rPr>
        <w:t xml:space="preserve">              </w:t>
      </w:r>
      <w:r>
        <w:rPr>
          <w:rFonts w:hint="eastAsia" w:ascii="宋体" w:hAnsi="宋体" w:eastAsia="宋体" w:cs="宋体"/>
          <w:bCs/>
          <w:szCs w:val="21"/>
        </w:rPr>
        <w:t xml:space="preserve"> 开户银行：</w:t>
      </w:r>
      <w:r>
        <w:rPr>
          <w:rFonts w:hint="eastAsia" w:ascii="宋体" w:hAnsi="宋体" w:eastAsia="宋体" w:cs="宋体"/>
          <w:bCs/>
          <w:szCs w:val="21"/>
          <w:u w:val="single"/>
        </w:rPr>
        <w:t xml:space="preserve">              </w:t>
      </w:r>
    </w:p>
    <w:p w14:paraId="6D59A2E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账  号：</w:t>
      </w:r>
      <w:r>
        <w:rPr>
          <w:rFonts w:hint="eastAsia" w:ascii="宋体" w:hAnsi="宋体" w:eastAsia="宋体" w:cs="宋体"/>
          <w:bCs/>
          <w:szCs w:val="21"/>
          <w:u w:val="single"/>
        </w:rPr>
        <w:t xml:space="preserve">                  </w:t>
      </w:r>
      <w:r>
        <w:rPr>
          <w:rFonts w:hint="eastAsia" w:ascii="宋体" w:hAnsi="宋体" w:eastAsia="宋体" w:cs="宋体"/>
          <w:bCs/>
          <w:szCs w:val="21"/>
        </w:rPr>
        <w:t xml:space="preserve"> 账  号：</w:t>
      </w:r>
      <w:r>
        <w:rPr>
          <w:rFonts w:hint="eastAsia" w:ascii="宋体" w:hAnsi="宋体" w:eastAsia="宋体" w:cs="宋体"/>
          <w:bCs/>
          <w:szCs w:val="21"/>
          <w:u w:val="single"/>
        </w:rPr>
        <w:t xml:space="preserve">                </w:t>
      </w:r>
    </w:p>
    <w:p w14:paraId="0B57DE37">
      <w:pPr>
        <w:spacing w:line="500" w:lineRule="exact"/>
        <w:ind w:firstLine="420" w:firstLineChars="200"/>
        <w:rPr>
          <w:rFonts w:hint="eastAsia" w:ascii="宋体" w:hAnsi="宋体" w:eastAsia="宋体" w:cs="宋体"/>
          <w:szCs w:val="21"/>
          <w:u w:val="single"/>
        </w:rPr>
      </w:pPr>
      <w:r>
        <w:rPr>
          <w:rFonts w:hint="eastAsia" w:ascii="宋体" w:hAnsi="宋体" w:eastAsia="宋体" w:cs="宋体"/>
          <w:bCs/>
          <w:szCs w:val="21"/>
        </w:rPr>
        <w:t>邮政编码：</w:t>
      </w:r>
      <w:r>
        <w:rPr>
          <w:rFonts w:hint="eastAsia" w:ascii="宋体" w:hAnsi="宋体" w:eastAsia="宋体" w:cs="宋体"/>
          <w:bCs/>
          <w:szCs w:val="21"/>
          <w:u w:val="single"/>
        </w:rPr>
        <w:t xml:space="preserve">                </w:t>
      </w:r>
      <w:r>
        <w:rPr>
          <w:rFonts w:hint="eastAsia" w:ascii="宋体" w:hAnsi="宋体" w:eastAsia="宋体" w:cs="宋体"/>
          <w:bCs/>
          <w:szCs w:val="21"/>
        </w:rPr>
        <w:t xml:space="preserve"> 邮政编码：</w:t>
      </w:r>
      <w:r>
        <w:rPr>
          <w:rFonts w:hint="eastAsia" w:ascii="宋体" w:hAnsi="宋体" w:eastAsia="宋体" w:cs="宋体"/>
          <w:bCs/>
          <w:szCs w:val="21"/>
          <w:u w:val="single"/>
        </w:rPr>
        <w:t xml:space="preserve">              </w:t>
      </w:r>
    </w:p>
    <w:p w14:paraId="4C2B4A94">
      <w:pPr>
        <w:spacing w:line="360" w:lineRule="exact"/>
        <w:ind w:firstLine="420" w:firstLineChars="200"/>
        <w:rPr>
          <w:rFonts w:hint="eastAsia" w:ascii="宋体" w:hAnsi="宋体" w:eastAsia="宋体" w:cs="宋体"/>
          <w:szCs w:val="21"/>
          <w:u w:val="single"/>
        </w:rPr>
      </w:pPr>
    </w:p>
    <w:p w14:paraId="35B7AA6B">
      <w:pPr>
        <w:spacing w:line="360" w:lineRule="exact"/>
        <w:ind w:firstLine="420" w:firstLineChars="200"/>
        <w:rPr>
          <w:rFonts w:hint="eastAsia" w:ascii="宋体" w:hAnsi="宋体" w:eastAsia="宋体" w:cs="宋体"/>
          <w:szCs w:val="21"/>
          <w:u w:val="single"/>
        </w:rPr>
      </w:pPr>
    </w:p>
    <w:p w14:paraId="37D92D51">
      <w:pPr>
        <w:spacing w:line="360" w:lineRule="exact"/>
        <w:ind w:firstLine="420" w:firstLineChars="200"/>
        <w:rPr>
          <w:rFonts w:hint="eastAsia" w:ascii="宋体" w:hAnsi="宋体" w:eastAsia="宋体" w:cs="宋体"/>
          <w:szCs w:val="21"/>
          <w:u w:val="single"/>
        </w:rPr>
      </w:pPr>
    </w:p>
    <w:p w14:paraId="38CF2707">
      <w:pPr>
        <w:pStyle w:val="6"/>
        <w:rPr>
          <w:rFonts w:hint="eastAsia" w:ascii="宋体" w:hAnsi="宋体" w:eastAsia="宋体" w:cs="宋体"/>
        </w:rPr>
      </w:pPr>
    </w:p>
    <w:p w14:paraId="5C0CD4D5">
      <w:pPr>
        <w:spacing w:line="360" w:lineRule="exact"/>
        <w:ind w:firstLine="420" w:firstLineChars="200"/>
        <w:rPr>
          <w:rFonts w:hint="eastAsia" w:ascii="宋体" w:hAnsi="宋体" w:eastAsia="宋体" w:cs="宋体"/>
          <w:szCs w:val="21"/>
          <w:u w:val="single"/>
        </w:rPr>
      </w:pPr>
    </w:p>
    <w:p w14:paraId="5EEB5371">
      <w:pPr>
        <w:spacing w:line="360" w:lineRule="exact"/>
        <w:ind w:firstLine="420" w:firstLineChars="200"/>
        <w:rPr>
          <w:rFonts w:hint="eastAsia" w:ascii="宋体" w:hAnsi="宋体" w:eastAsia="宋体" w:cs="宋体"/>
          <w:szCs w:val="21"/>
          <w:u w:val="single"/>
        </w:rPr>
      </w:pPr>
    </w:p>
    <w:p w14:paraId="09B95003">
      <w:pPr>
        <w:pStyle w:val="4"/>
        <w:spacing w:before="0" w:after="0" w:line="360" w:lineRule="exact"/>
        <w:ind w:firstLine="422" w:firstLineChars="200"/>
        <w:rPr>
          <w:rFonts w:hint="eastAsia" w:ascii="宋体" w:hAnsi="宋体" w:eastAsia="宋体" w:cs="宋体"/>
          <w:sz w:val="20"/>
          <w:szCs w:val="20"/>
        </w:rPr>
      </w:pPr>
      <w:bookmarkStart w:id="570" w:name="_Toc282596316"/>
      <w:bookmarkStart w:id="571" w:name="_Toc394573948"/>
      <w:bookmarkStart w:id="572" w:name="_Toc148964068"/>
      <w:bookmarkStart w:id="573" w:name="_Toc283976552"/>
      <w:bookmarkStart w:id="574" w:name="_Toc283886261"/>
      <w:r>
        <w:rPr>
          <w:rFonts w:hint="eastAsia" w:ascii="宋体" w:hAnsi="宋体" w:eastAsia="宋体" w:cs="宋体"/>
          <w:sz w:val="21"/>
          <w:szCs w:val="21"/>
        </w:rPr>
        <w:t>附件8：</w:t>
      </w:r>
    </w:p>
    <w:p w14:paraId="62846E83">
      <w:pPr>
        <w:spacing w:line="460" w:lineRule="exact"/>
        <w:ind w:firstLine="440" w:firstLineChars="200"/>
        <w:jc w:val="center"/>
        <w:rPr>
          <w:rFonts w:hint="eastAsia" w:ascii="宋体" w:hAnsi="宋体" w:eastAsia="宋体" w:cs="宋体"/>
          <w:bCs/>
          <w:sz w:val="22"/>
          <w:szCs w:val="22"/>
        </w:rPr>
      </w:pPr>
      <w:r>
        <w:rPr>
          <w:rFonts w:hint="eastAsia" w:ascii="宋体" w:hAnsi="宋体" w:eastAsia="宋体" w:cs="宋体"/>
          <w:bCs/>
          <w:sz w:val="22"/>
          <w:szCs w:val="22"/>
        </w:rPr>
        <w:t>承包商履约保函</w:t>
      </w:r>
    </w:p>
    <w:p w14:paraId="14A7C0FC">
      <w:pPr>
        <w:snapToGrid w:val="0"/>
        <w:spacing w:line="460" w:lineRule="exact"/>
        <w:rPr>
          <w:rFonts w:hint="eastAsia" w:ascii="宋体" w:hAnsi="宋体" w:eastAsia="宋体" w:cs="宋体"/>
          <w:sz w:val="22"/>
          <w:szCs w:val="20"/>
        </w:rPr>
      </w:pPr>
      <w:r>
        <w:rPr>
          <w:rFonts w:hint="eastAsia" w:ascii="宋体" w:hAnsi="宋体" w:eastAsia="宋体" w:cs="宋体"/>
          <w:sz w:val="22"/>
          <w:szCs w:val="20"/>
        </w:rPr>
        <w:t xml:space="preserve"> </w:t>
      </w:r>
    </w:p>
    <w:p w14:paraId="165B7E28">
      <w:pPr>
        <w:snapToGrid w:val="0"/>
        <w:spacing w:line="460" w:lineRule="exact"/>
        <w:ind w:firstLine="5519" w:firstLineChars="2499"/>
        <w:rPr>
          <w:rFonts w:hint="eastAsia" w:ascii="宋体" w:hAnsi="宋体" w:eastAsia="宋体" w:cs="宋体"/>
          <w:sz w:val="22"/>
          <w:szCs w:val="20"/>
          <w:u w:val="single"/>
        </w:rPr>
      </w:pPr>
      <w:r>
        <w:rPr>
          <w:rFonts w:hint="eastAsia" w:ascii="宋体" w:hAnsi="宋体" w:eastAsia="宋体" w:cs="宋体"/>
          <w:b/>
          <w:bCs/>
          <w:sz w:val="22"/>
          <w:szCs w:val="20"/>
        </w:rPr>
        <w:t>编号：</w:t>
      </w:r>
      <w:r>
        <w:rPr>
          <w:rFonts w:hint="eastAsia" w:ascii="宋体" w:hAnsi="宋体" w:eastAsia="宋体" w:cs="宋体"/>
          <w:b/>
          <w:bCs/>
          <w:sz w:val="22"/>
          <w:szCs w:val="20"/>
          <w:u w:val="single"/>
        </w:rPr>
        <w:t xml:space="preserve">       </w:t>
      </w:r>
      <w:r>
        <w:rPr>
          <w:rFonts w:hint="eastAsia" w:ascii="宋体" w:hAnsi="宋体" w:eastAsia="宋体" w:cs="宋体"/>
          <w:sz w:val="22"/>
          <w:szCs w:val="20"/>
          <w:u w:val="single"/>
        </w:rPr>
        <w:t xml:space="preserve">         </w:t>
      </w:r>
    </w:p>
    <w:p w14:paraId="68A25B6E">
      <w:pPr>
        <w:snapToGrid w:val="0"/>
        <w:spacing w:line="460" w:lineRule="exact"/>
        <w:rPr>
          <w:rFonts w:hint="eastAsia" w:ascii="宋体" w:hAnsi="宋体" w:eastAsia="宋体" w:cs="宋体"/>
          <w:sz w:val="22"/>
          <w:szCs w:val="20"/>
          <w:u w:val="single"/>
        </w:rPr>
      </w:pPr>
    </w:p>
    <w:p w14:paraId="2E172FC8">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（业主）：</w:t>
      </w:r>
    </w:p>
    <w:p w14:paraId="791FBE9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（以下简称“承包商”）已收到</w:t>
      </w:r>
    </w:p>
    <w:p w14:paraId="20E0803C">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rFonts w:hint="eastAsia" w:ascii="宋体" w:hAnsi="宋体" w:eastAsia="宋体" w:cs="宋体"/>
          <w:b/>
          <w:bCs/>
          <w:sz w:val="22"/>
          <w:szCs w:val="20"/>
        </w:rPr>
      </w:pPr>
      <w:r>
        <w:rPr>
          <w:rFonts w:hint="eastAsia" w:ascii="宋体" w:hAnsi="宋体" w:eastAsia="宋体" w:cs="宋体"/>
          <w:b/>
          <w:bCs/>
          <w:sz w:val="22"/>
          <w:szCs w:val="20"/>
        </w:rPr>
        <w:t>一、保证的范围及保证金额</w:t>
      </w:r>
    </w:p>
    <w:p w14:paraId="022185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我方的保证范围是承包商未按照主合同的约定履行义务，给贵方造成的实际损失。</w:t>
      </w:r>
    </w:p>
    <w:p w14:paraId="08C63D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我方保证的金额最高不超过人民币</w:t>
      </w:r>
      <w:r>
        <w:rPr>
          <w:rFonts w:hint="eastAsia" w:ascii="宋体" w:hAnsi="宋体" w:eastAsia="宋体" w:cs="宋体"/>
          <w:sz w:val="22"/>
          <w:szCs w:val="20"/>
          <w:u w:val="single"/>
        </w:rPr>
        <w:t xml:space="preserve">      </w:t>
      </w:r>
      <w:r>
        <w:rPr>
          <w:rFonts w:hint="eastAsia" w:ascii="宋体" w:hAnsi="宋体" w:eastAsia="宋体" w:cs="宋体"/>
          <w:sz w:val="22"/>
          <w:szCs w:val="20"/>
        </w:rPr>
        <w:t>万元整（大写：</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4C88BA12">
      <w:pPr>
        <w:snapToGrid w:val="0"/>
        <w:spacing w:line="460" w:lineRule="exact"/>
        <w:ind w:firstLine="431" w:firstLineChars="196"/>
        <w:rPr>
          <w:rFonts w:hint="eastAsia" w:ascii="宋体" w:hAnsi="宋体" w:eastAsia="宋体" w:cs="宋体"/>
          <w:b/>
          <w:sz w:val="22"/>
          <w:szCs w:val="20"/>
        </w:rPr>
      </w:pPr>
      <w:r>
        <w:rPr>
          <w:rFonts w:hint="eastAsia" w:ascii="宋体" w:hAnsi="宋体" w:eastAsia="宋体" w:cs="宋体"/>
          <w:sz w:val="22"/>
          <w:szCs w:val="20"/>
        </w:rPr>
        <w:t>二、</w:t>
      </w:r>
      <w:r>
        <w:rPr>
          <w:rFonts w:hint="eastAsia" w:ascii="宋体" w:hAnsi="宋体" w:eastAsia="宋体" w:cs="宋体"/>
          <w:b/>
          <w:sz w:val="22"/>
          <w:szCs w:val="20"/>
        </w:rPr>
        <w:t>保证的方式及保证期间</w:t>
      </w:r>
    </w:p>
    <w:p w14:paraId="7DE8A9E8">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我方保证的方式为：连带责任保证。</w:t>
      </w:r>
    </w:p>
    <w:p w14:paraId="6D868F7C">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我方保证的期间为：自本合同生效之日起至主合同约定的工程竣工日期后</w:t>
      </w:r>
      <w:r>
        <w:rPr>
          <w:rFonts w:hint="eastAsia" w:ascii="宋体" w:hAnsi="宋体" w:eastAsia="宋体" w:cs="宋体"/>
          <w:sz w:val="22"/>
          <w:szCs w:val="20"/>
          <w:u w:val="single"/>
        </w:rPr>
        <w:t xml:space="preserve">  </w:t>
      </w:r>
      <w:r>
        <w:rPr>
          <w:rFonts w:hint="eastAsia" w:ascii="宋体" w:hAnsi="宋体" w:eastAsia="宋体" w:cs="宋体"/>
          <w:sz w:val="22"/>
          <w:szCs w:val="20"/>
        </w:rPr>
        <w:t>日内。</w:t>
      </w:r>
    </w:p>
    <w:p w14:paraId="5F98DA30">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rFonts w:hint="eastAsia" w:ascii="宋体" w:hAnsi="宋体" w:eastAsia="宋体" w:cs="宋体"/>
          <w:b/>
          <w:sz w:val="22"/>
          <w:szCs w:val="20"/>
        </w:rPr>
      </w:pPr>
      <w:r>
        <w:rPr>
          <w:rFonts w:hint="eastAsia" w:ascii="宋体" w:hAnsi="宋体" w:eastAsia="宋体" w:cs="宋体"/>
          <w:b/>
          <w:sz w:val="22"/>
          <w:szCs w:val="20"/>
        </w:rPr>
        <w:t>三、承担保证责任的形式</w:t>
      </w:r>
    </w:p>
    <w:p w14:paraId="2FB74FFC">
      <w:pPr>
        <w:snapToGrid w:val="0"/>
        <w:spacing w:line="460" w:lineRule="exact"/>
        <w:ind w:firstLine="330" w:firstLineChars="150"/>
        <w:rPr>
          <w:rFonts w:hint="eastAsia" w:ascii="宋体" w:hAnsi="宋体" w:eastAsia="宋体" w:cs="宋体"/>
          <w:sz w:val="22"/>
          <w:szCs w:val="20"/>
        </w:rPr>
      </w:pPr>
      <w:r>
        <w:rPr>
          <w:rFonts w:hint="eastAsia" w:ascii="宋体" w:hAnsi="宋体" w:eastAsia="宋体" w:cs="宋体"/>
          <w:sz w:val="22"/>
          <w:szCs w:val="20"/>
        </w:rPr>
        <w:t>我方在本保函第一条规定的保证金额内赔偿贵方的损失。</w:t>
      </w:r>
    </w:p>
    <w:p w14:paraId="3D6ADF51">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四</w:t>
      </w:r>
      <w:r>
        <w:rPr>
          <w:rFonts w:hint="eastAsia" w:ascii="宋体" w:hAnsi="宋体" w:eastAsia="宋体" w:cs="宋体"/>
          <w:sz w:val="22"/>
          <w:szCs w:val="20"/>
        </w:rPr>
        <w:t>、</w:t>
      </w:r>
      <w:r>
        <w:rPr>
          <w:rFonts w:hint="eastAsia" w:ascii="宋体" w:hAnsi="宋体" w:eastAsia="宋体" w:cs="宋体"/>
          <w:b/>
          <w:sz w:val="22"/>
          <w:szCs w:val="20"/>
        </w:rPr>
        <w:t>代偿的安排</w:t>
      </w:r>
    </w:p>
    <w:p w14:paraId="60EB342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五、保证责任的解除</w:t>
      </w:r>
    </w:p>
    <w:p w14:paraId="59D1C9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六</w:t>
      </w:r>
      <w:r>
        <w:rPr>
          <w:rFonts w:hint="eastAsia" w:ascii="宋体" w:hAnsi="宋体" w:eastAsia="宋体" w:cs="宋体"/>
          <w:sz w:val="22"/>
          <w:szCs w:val="20"/>
        </w:rPr>
        <w:t>、</w:t>
      </w:r>
      <w:r>
        <w:rPr>
          <w:rFonts w:hint="eastAsia" w:ascii="宋体" w:hAnsi="宋体" w:eastAsia="宋体" w:cs="宋体"/>
          <w:b/>
          <w:sz w:val="22"/>
          <w:szCs w:val="20"/>
        </w:rPr>
        <w:t>免责条款</w:t>
      </w:r>
    </w:p>
    <w:p w14:paraId="68B0778D">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1、因贵方违约致使承包商不能履行义务的，我方不承担保证责任。</w:t>
      </w:r>
    </w:p>
    <w:p w14:paraId="02148AF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4、因不可抗力造成承包商不能履行义务的，我方不承担保证责任。</w:t>
      </w:r>
    </w:p>
    <w:p w14:paraId="5D22B568">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七</w:t>
      </w:r>
      <w:r>
        <w:rPr>
          <w:rFonts w:hint="eastAsia" w:ascii="宋体" w:hAnsi="宋体" w:eastAsia="宋体" w:cs="宋体"/>
          <w:sz w:val="22"/>
          <w:szCs w:val="20"/>
        </w:rPr>
        <w:t>、</w:t>
      </w:r>
      <w:r>
        <w:rPr>
          <w:rFonts w:hint="eastAsia" w:ascii="宋体" w:hAnsi="宋体" w:eastAsia="宋体" w:cs="宋体"/>
          <w:b/>
          <w:sz w:val="22"/>
          <w:szCs w:val="20"/>
        </w:rPr>
        <w:t>争议的解决</w:t>
      </w:r>
    </w:p>
    <w:p w14:paraId="77DA03E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因本保函发生的纠纷，由贵我双方协商解决，协商不成的，通过诉讼程序解决，诉讼管辖地法院为</w:t>
      </w:r>
      <w:r>
        <w:rPr>
          <w:rFonts w:hint="eastAsia" w:ascii="宋体" w:hAnsi="宋体" w:eastAsia="宋体" w:cs="宋体"/>
          <w:sz w:val="22"/>
          <w:szCs w:val="20"/>
          <w:u w:val="single"/>
        </w:rPr>
        <w:t>三门县人民</w:t>
      </w:r>
      <w:r>
        <w:rPr>
          <w:rFonts w:hint="eastAsia" w:ascii="宋体" w:hAnsi="宋体" w:eastAsia="宋体" w:cs="宋体"/>
          <w:sz w:val="22"/>
          <w:szCs w:val="20"/>
        </w:rPr>
        <w:t>法院。</w:t>
      </w:r>
    </w:p>
    <w:p w14:paraId="486BAC35">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八、保函的生效及份数</w:t>
      </w:r>
    </w:p>
    <w:p w14:paraId="31B3856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本保函须经我方法定代表人（或其授权代理人）签字且加盖公章，并在主合同生效之日起生效。</w:t>
      </w:r>
    </w:p>
    <w:p w14:paraId="17959879">
      <w:pPr>
        <w:snapToGrid w:val="0"/>
        <w:spacing w:line="460" w:lineRule="exact"/>
        <w:ind w:firstLine="720"/>
        <w:rPr>
          <w:rFonts w:hint="eastAsia" w:ascii="宋体" w:hAnsi="宋体" w:eastAsia="宋体" w:cs="宋体"/>
          <w:sz w:val="22"/>
          <w:szCs w:val="20"/>
        </w:rPr>
      </w:pPr>
    </w:p>
    <w:p w14:paraId="08F1A535">
      <w:pPr>
        <w:snapToGrid w:val="0"/>
        <w:spacing w:line="460" w:lineRule="exact"/>
        <w:ind w:firstLine="720"/>
        <w:rPr>
          <w:rFonts w:hint="eastAsia" w:ascii="宋体" w:hAnsi="宋体" w:eastAsia="宋体" w:cs="宋体"/>
          <w:sz w:val="22"/>
          <w:szCs w:val="20"/>
        </w:rPr>
      </w:pPr>
    </w:p>
    <w:p w14:paraId="23D9ECDA">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保证人（盖章）：</w:t>
      </w:r>
    </w:p>
    <w:p w14:paraId="2D5CAB97">
      <w:pPr>
        <w:snapToGrid w:val="0"/>
        <w:spacing w:line="460" w:lineRule="exact"/>
        <w:ind w:firstLine="720"/>
        <w:rPr>
          <w:rFonts w:hint="eastAsia" w:ascii="宋体" w:hAnsi="宋体" w:eastAsia="宋体" w:cs="宋体"/>
          <w:sz w:val="22"/>
          <w:szCs w:val="20"/>
        </w:rPr>
      </w:pPr>
    </w:p>
    <w:p w14:paraId="581A3315">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法定代表人（或授权代理人）：</w:t>
      </w:r>
    </w:p>
    <w:p w14:paraId="565286CD">
      <w:pPr>
        <w:snapToGrid w:val="0"/>
        <w:spacing w:line="460" w:lineRule="exact"/>
        <w:ind w:firstLine="720"/>
        <w:rPr>
          <w:rFonts w:hint="eastAsia" w:ascii="宋体" w:hAnsi="宋体" w:eastAsia="宋体" w:cs="宋体"/>
          <w:sz w:val="22"/>
          <w:szCs w:val="20"/>
        </w:rPr>
      </w:pPr>
    </w:p>
    <w:p w14:paraId="2043E796">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年     月      日</w:t>
      </w:r>
    </w:p>
    <w:p w14:paraId="34D7CBEF">
      <w:pPr>
        <w:pStyle w:val="6"/>
        <w:rPr>
          <w:rFonts w:hint="eastAsia" w:ascii="宋体" w:hAnsi="宋体" w:eastAsia="宋体" w:cs="宋体"/>
          <w:sz w:val="22"/>
          <w:szCs w:val="20"/>
        </w:rPr>
      </w:pPr>
    </w:p>
    <w:p w14:paraId="6FE2BBEC">
      <w:pPr>
        <w:pStyle w:val="5"/>
        <w:rPr>
          <w:rFonts w:hint="eastAsia" w:ascii="宋体" w:hAnsi="宋体" w:eastAsia="宋体" w:cs="宋体"/>
          <w:sz w:val="22"/>
          <w:szCs w:val="20"/>
        </w:rPr>
      </w:pPr>
    </w:p>
    <w:p w14:paraId="6AEE3762">
      <w:pPr>
        <w:pStyle w:val="6"/>
        <w:rPr>
          <w:rFonts w:hint="eastAsia" w:ascii="宋体" w:hAnsi="宋体" w:eastAsia="宋体" w:cs="宋体"/>
        </w:rPr>
      </w:pPr>
    </w:p>
    <w:p w14:paraId="1F8E2EDA">
      <w:pPr>
        <w:pStyle w:val="4"/>
        <w:spacing w:before="0" w:after="0" w:line="360" w:lineRule="exact"/>
        <w:ind w:firstLine="422" w:firstLineChars="200"/>
        <w:rPr>
          <w:rFonts w:hint="eastAsia" w:ascii="宋体" w:hAnsi="宋体" w:eastAsia="宋体" w:cs="宋体"/>
          <w:sz w:val="22"/>
          <w:szCs w:val="20"/>
        </w:rPr>
      </w:pPr>
      <w:r>
        <w:rPr>
          <w:rFonts w:hint="eastAsia" w:ascii="宋体" w:hAnsi="宋体" w:eastAsia="宋体" w:cs="宋体"/>
          <w:sz w:val="21"/>
          <w:szCs w:val="21"/>
        </w:rPr>
        <w:t>附件9：</w:t>
      </w:r>
    </w:p>
    <w:p w14:paraId="43D85272">
      <w:pPr>
        <w:spacing w:line="360" w:lineRule="exact"/>
        <w:ind w:firstLine="562" w:firstLineChars="200"/>
        <w:jc w:val="center"/>
        <w:rPr>
          <w:rFonts w:hint="eastAsia" w:ascii="宋体" w:hAnsi="宋体" w:eastAsia="宋体" w:cs="宋体"/>
          <w:b/>
          <w:bCs/>
          <w:sz w:val="28"/>
          <w:szCs w:val="28"/>
        </w:rPr>
      </w:pPr>
      <w:r>
        <w:rPr>
          <w:rFonts w:hint="eastAsia" w:ascii="宋体" w:hAnsi="宋体" w:eastAsia="宋体" w:cs="宋体"/>
          <w:b/>
          <w:sz w:val="28"/>
          <w:szCs w:val="28"/>
        </w:rPr>
        <w:t>预付款担保（建议参考）</w:t>
      </w:r>
    </w:p>
    <w:p w14:paraId="12CC2DB4">
      <w:pPr>
        <w:wordWrap w:val="0"/>
        <w:spacing w:line="360" w:lineRule="auto"/>
        <w:jc w:val="right"/>
        <w:rPr>
          <w:rFonts w:hint="eastAsia" w:ascii="宋体" w:hAnsi="宋体" w:eastAsia="宋体" w:cs="宋体"/>
          <w:sz w:val="22"/>
          <w:szCs w:val="20"/>
        </w:rPr>
      </w:pPr>
      <w:r>
        <w:rPr>
          <w:rFonts w:hint="eastAsia" w:ascii="宋体" w:hAnsi="宋体" w:eastAsia="宋体" w:cs="宋体"/>
          <w:sz w:val="22"/>
          <w:szCs w:val="20"/>
        </w:rPr>
        <w:t xml:space="preserve">编号：           </w:t>
      </w:r>
    </w:p>
    <w:p w14:paraId="3EDA01F5">
      <w:pPr>
        <w:spacing w:line="360" w:lineRule="auto"/>
        <w:rPr>
          <w:rFonts w:hint="eastAsia" w:ascii="宋体" w:hAnsi="宋体" w:eastAsia="宋体" w:cs="宋体"/>
          <w:sz w:val="22"/>
          <w:szCs w:val="20"/>
        </w:rPr>
      </w:pPr>
    </w:p>
    <w:p w14:paraId="25CBDD3A">
      <w:pPr>
        <w:spacing w:line="360" w:lineRule="auto"/>
        <w:rPr>
          <w:rFonts w:hint="eastAsia" w:ascii="宋体" w:hAnsi="宋体" w:eastAsia="宋体" w:cs="宋体"/>
          <w:sz w:val="22"/>
          <w:szCs w:val="20"/>
        </w:rPr>
      </w:pPr>
      <w:r>
        <w:rPr>
          <w:rFonts w:hint="eastAsia" w:ascii="宋体" w:hAnsi="宋体" w:eastAsia="宋体" w:cs="宋体"/>
          <w:sz w:val="22"/>
          <w:szCs w:val="20"/>
        </w:rPr>
        <w:t>申请人：</w:t>
      </w:r>
    </w:p>
    <w:p w14:paraId="2EE9628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0656EE0">
      <w:pPr>
        <w:spacing w:line="360" w:lineRule="auto"/>
        <w:rPr>
          <w:rFonts w:hint="eastAsia" w:ascii="宋体" w:hAnsi="宋体" w:eastAsia="宋体" w:cs="宋体"/>
          <w:sz w:val="22"/>
          <w:szCs w:val="20"/>
        </w:rPr>
      </w:pPr>
      <w:r>
        <w:rPr>
          <w:rFonts w:hint="eastAsia" w:ascii="宋体" w:hAnsi="宋体" w:eastAsia="宋体" w:cs="宋体"/>
          <w:sz w:val="22"/>
          <w:szCs w:val="20"/>
        </w:rPr>
        <w:t>受益人：</w:t>
      </w:r>
    </w:p>
    <w:p w14:paraId="51254EC8">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F5B5374">
      <w:pPr>
        <w:spacing w:line="360" w:lineRule="auto"/>
        <w:rPr>
          <w:rFonts w:hint="eastAsia" w:ascii="宋体" w:hAnsi="宋体" w:eastAsia="宋体" w:cs="宋体"/>
          <w:sz w:val="22"/>
          <w:szCs w:val="20"/>
        </w:rPr>
      </w:pPr>
      <w:r>
        <w:rPr>
          <w:rFonts w:hint="eastAsia" w:ascii="宋体" w:hAnsi="宋体" w:eastAsia="宋体" w:cs="宋体"/>
          <w:sz w:val="22"/>
          <w:szCs w:val="20"/>
        </w:rPr>
        <w:t>开立人：</w:t>
      </w:r>
    </w:p>
    <w:p w14:paraId="7FA8205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0F2A1954">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w:t>
      </w:r>
    </w:p>
    <w:p w14:paraId="46735C9C">
      <w:pPr>
        <w:spacing w:line="360" w:lineRule="auto"/>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 xml:space="preserve">（受益人名称）： </w:t>
      </w:r>
    </w:p>
    <w:p w14:paraId="2B14846A">
      <w:pPr>
        <w:spacing w:line="360" w:lineRule="auto"/>
        <w:ind w:firstLine="440" w:firstLineChars="200"/>
        <w:rPr>
          <w:rFonts w:hint="eastAsia" w:ascii="宋体" w:hAnsi="宋体" w:eastAsia="宋体" w:cs="宋体"/>
          <w:color w:val="FF0000"/>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（以下简称“受益人”）与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（以下简称“申请人”）于</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日就</w:t>
      </w:r>
      <w:r>
        <w:rPr>
          <w:rFonts w:hint="eastAsia" w:ascii="宋体" w:hAnsi="宋体" w:eastAsia="宋体" w:cs="宋体"/>
          <w:sz w:val="22"/>
          <w:szCs w:val="20"/>
          <w:u w:val="single"/>
        </w:rPr>
        <w:t xml:space="preserve">           </w:t>
      </w:r>
      <w:r>
        <w:rPr>
          <w:rFonts w:hint="eastAsia" w:ascii="宋体" w:hAnsi="宋体" w:eastAsia="宋体" w:cs="宋体"/>
          <w:sz w:val="22"/>
          <w:szCs w:val="20"/>
        </w:rPr>
        <w:t>工程（以下简称“本工程”）施工和有关事项协商一致共同签订</w:t>
      </w:r>
      <w:r>
        <w:rPr>
          <w:rFonts w:hint="eastAsia" w:ascii="宋体" w:hAnsi="宋体" w:eastAsia="宋体" w:cs="宋体"/>
          <w:sz w:val="22"/>
          <w:szCs w:val="20"/>
          <w:u w:val="single"/>
        </w:rPr>
        <w:t>《        》</w:t>
      </w:r>
      <w:r>
        <w:rPr>
          <w:rFonts w:hint="eastAsia" w:ascii="宋体" w:hAnsi="宋体" w:eastAsia="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二、本保函担保金额最高不超过人民币（大写）</w:t>
      </w:r>
      <w:r>
        <w:rPr>
          <w:rFonts w:hint="eastAsia" w:ascii="宋体" w:hAnsi="宋体" w:eastAsia="宋体" w:cs="宋体"/>
          <w:sz w:val="22"/>
          <w:szCs w:val="20"/>
          <w:u w:val="single"/>
        </w:rPr>
        <w:t xml:space="preserve">          </w:t>
      </w:r>
      <w:r>
        <w:rPr>
          <w:rFonts w:hint="eastAsia" w:ascii="宋体" w:hAnsi="宋体" w:eastAsia="宋体" w:cs="宋体"/>
          <w:sz w:val="22"/>
          <w:szCs w:val="20"/>
        </w:rPr>
        <w:t>元（¥</w:t>
      </w:r>
      <w:r>
        <w:rPr>
          <w:rFonts w:hint="eastAsia" w:ascii="宋体" w:hAnsi="宋体" w:eastAsia="宋体" w:cs="宋体"/>
          <w:sz w:val="22"/>
          <w:szCs w:val="20"/>
          <w:u w:val="single"/>
        </w:rPr>
        <w:t xml:space="preserve">       </w:t>
      </w:r>
      <w:r>
        <w:rPr>
          <w:rFonts w:hint="eastAsia" w:ascii="宋体" w:hAnsi="宋体" w:eastAsia="宋体" w:cs="宋体"/>
          <w:sz w:val="22"/>
          <w:szCs w:val="20"/>
        </w:rPr>
        <w:t>）。 保证的方式为：连带责任保证。</w:t>
      </w:r>
    </w:p>
    <w:p w14:paraId="2B9D13A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三、本保函有效期自开立之日起至发包人全额扣回预付款后</w:t>
      </w:r>
      <w:r>
        <w:rPr>
          <w:rFonts w:hint="eastAsia" w:ascii="宋体" w:hAnsi="宋体" w:eastAsia="宋体" w:cs="宋体"/>
          <w:sz w:val="22"/>
          <w:szCs w:val="20"/>
          <w:u w:val="single"/>
        </w:rPr>
        <w:t xml:space="preserve">   </w:t>
      </w:r>
      <w:r>
        <w:rPr>
          <w:rFonts w:hint="eastAsia" w:ascii="宋体" w:hAnsi="宋体" w:eastAsia="宋体" w:cs="宋体"/>
          <w:sz w:val="22"/>
          <w:szCs w:val="20"/>
        </w:rPr>
        <w:t>日止，最迟不超过</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w:t>
      </w:r>
    </w:p>
    <w:p w14:paraId="3D0A3A0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四、我方承诺，在收到受益人发来的书面付款通知后的</w:t>
      </w:r>
      <w:r>
        <w:rPr>
          <w:rFonts w:hint="eastAsia" w:ascii="宋体" w:hAnsi="宋体" w:eastAsia="宋体" w:cs="宋体"/>
          <w:sz w:val="22"/>
          <w:szCs w:val="20"/>
          <w:u w:val="single"/>
        </w:rPr>
        <w:t xml:space="preserve">    </w:t>
      </w:r>
      <w:r>
        <w:rPr>
          <w:rFonts w:hint="eastAsia" w:ascii="宋体" w:hAnsi="宋体" w:eastAsia="宋体" w:cs="宋体"/>
          <w:sz w:val="22"/>
          <w:szCs w:val="20"/>
        </w:rPr>
        <w:t>日内无条件支付，前述书面付款通知即为付款要求之单据，且应满足以下要求：</w:t>
      </w:r>
    </w:p>
    <w:p w14:paraId="7FEB80D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（1）付款通知到达的日期在本保函的有效期内；</w:t>
      </w:r>
    </w:p>
    <w:p w14:paraId="3915B1A2">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（2）载明要求支付的金额；</w:t>
      </w:r>
    </w:p>
    <w:p w14:paraId="22E83D5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（3）载明申请人违反合同义务的条款和内容；</w:t>
      </w:r>
    </w:p>
    <w:p w14:paraId="1FD0AD5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（4）声明不存在合同文件约定或我国法律规定免除申请人或开立人支付责任的情形；</w:t>
      </w:r>
    </w:p>
    <w:p w14:paraId="224C3BDA">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（5）付款通知应在本保函有效期内到达的地址是：</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110E6FE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八、本保函适用的法律为中华人民共和国法律，争议裁判管辖地为中华人民共和国</w:t>
      </w:r>
      <w:r>
        <w:rPr>
          <w:rFonts w:hint="eastAsia" w:ascii="宋体" w:hAnsi="宋体" w:eastAsia="宋体" w:cs="宋体"/>
          <w:sz w:val="22"/>
          <w:szCs w:val="20"/>
          <w:u w:val="single"/>
        </w:rPr>
        <w:t xml:space="preserve">三门县人民法院 </w:t>
      </w:r>
      <w:r>
        <w:rPr>
          <w:rFonts w:hint="eastAsia" w:ascii="宋体" w:hAnsi="宋体" w:eastAsia="宋体" w:cs="宋体"/>
          <w:sz w:val="22"/>
          <w:szCs w:val="20"/>
        </w:rPr>
        <w:t xml:space="preserve">。 </w:t>
      </w:r>
    </w:p>
    <w:p w14:paraId="3115EF7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九、本保函自我方法定代表人或授权代表签字并加盖公章之日起生效。 </w:t>
      </w:r>
    </w:p>
    <w:p w14:paraId="3BF819F3">
      <w:pPr>
        <w:spacing w:line="360" w:lineRule="auto"/>
        <w:ind w:firstLine="440" w:firstLineChars="200"/>
        <w:rPr>
          <w:rFonts w:hint="eastAsia" w:ascii="宋体" w:hAnsi="宋体" w:eastAsia="宋体" w:cs="宋体"/>
          <w:sz w:val="22"/>
          <w:szCs w:val="20"/>
        </w:rPr>
      </w:pPr>
    </w:p>
    <w:p w14:paraId="703AF80E">
      <w:pPr>
        <w:spacing w:line="360" w:lineRule="auto"/>
        <w:ind w:firstLine="440" w:firstLineChars="200"/>
        <w:rPr>
          <w:rFonts w:hint="eastAsia" w:ascii="宋体" w:hAnsi="宋体" w:eastAsia="宋体" w:cs="宋体"/>
          <w:sz w:val="22"/>
          <w:szCs w:val="20"/>
        </w:rPr>
      </w:pPr>
    </w:p>
    <w:p w14:paraId="2BE7EDB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开 立 人：                              （公章） </w:t>
      </w:r>
    </w:p>
    <w:p w14:paraId="3FD2D20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法定代表人（或授权代表）：               （签字） </w:t>
      </w:r>
    </w:p>
    <w:p w14:paraId="3821819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地    址：                                       </w:t>
      </w:r>
    </w:p>
    <w:p w14:paraId="7A78EC4C">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邮政编码：                 </w:t>
      </w:r>
    </w:p>
    <w:p w14:paraId="4438B013">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电    话：                 </w:t>
      </w:r>
    </w:p>
    <w:p w14:paraId="372D7510">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传    真：                 </w:t>
      </w:r>
    </w:p>
    <w:p w14:paraId="5C058C40">
      <w:pPr>
        <w:rPr>
          <w:rFonts w:hint="eastAsia" w:ascii="宋体" w:hAnsi="宋体" w:eastAsia="宋体" w:cs="宋体"/>
          <w:sz w:val="22"/>
          <w:szCs w:val="20"/>
        </w:rPr>
      </w:pPr>
      <w:r>
        <w:rPr>
          <w:rFonts w:hint="eastAsia" w:ascii="宋体" w:hAnsi="宋体" w:eastAsia="宋体" w:cs="宋体"/>
          <w:sz w:val="22"/>
          <w:szCs w:val="20"/>
        </w:rPr>
        <w:t xml:space="preserve">    开立时间：      年      月        日</w:t>
      </w:r>
    </w:p>
    <w:p w14:paraId="1590BC80">
      <w:pPr>
        <w:pStyle w:val="4"/>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0"/>
        </w:rPr>
        <w:br w:type="page"/>
      </w:r>
      <w:r>
        <w:rPr>
          <w:rFonts w:hint="eastAsia" w:ascii="宋体" w:hAnsi="宋体" w:eastAsia="宋体" w:cs="宋体"/>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hint="eastAsia" w:ascii="宋体" w:hAnsi="宋体" w:eastAsia="宋体" w:cs="宋体"/>
                <w:b/>
                <w:bCs/>
                <w:color w:val="FF0000"/>
                <w:sz w:val="22"/>
                <w:szCs w:val="22"/>
              </w:rPr>
            </w:pPr>
            <w:r>
              <w:rPr>
                <w:rFonts w:hint="eastAsia" w:ascii="宋体" w:hAnsi="宋体" w:eastAsia="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hint="eastAsia" w:ascii="宋体" w:hAnsi="宋体" w:eastAsia="宋体" w:cs="宋体"/>
                <w:color w:val="000000"/>
                <w:sz w:val="22"/>
                <w:szCs w:val="22"/>
              </w:rPr>
            </w:pPr>
            <w:r>
              <w:rPr>
                <w:rFonts w:hint="eastAsia" w:ascii="宋体" w:hAnsi="宋体" w:eastAsia="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hint="eastAsia" w:ascii="宋体" w:hAnsi="宋体" w:eastAsia="宋体" w:cs="宋体"/>
                <w:color w:val="000000"/>
                <w:sz w:val="22"/>
                <w:szCs w:val="22"/>
              </w:rPr>
            </w:pPr>
            <w:r>
              <w:rPr>
                <w:rFonts w:hint="eastAsia" w:ascii="宋体" w:hAnsi="宋体" w:eastAsia="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eastAsia="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eastAsia="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hint="eastAsia" w:ascii="宋体" w:hAnsi="宋体" w:eastAsia="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hint="eastAsia" w:ascii="宋体" w:hAnsi="宋体" w:eastAsia="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eastAsia="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eastAsia="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eastAsia="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eastAsia="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eastAsia="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eastAsia="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eastAsia="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eastAsia="宋体" w:cs="宋体"/>
                <w:color w:val="000000"/>
                <w:kern w:val="0"/>
                <w:sz w:val="16"/>
                <w:szCs w:val="16"/>
              </w:rPr>
            </w:pPr>
          </w:p>
        </w:tc>
      </w:tr>
    </w:tbl>
    <w:p w14:paraId="2421E3AF">
      <w:pPr>
        <w:pStyle w:val="27"/>
        <w:jc w:val="center"/>
        <w:rPr>
          <w:rFonts w:hint="eastAsia" w:ascii="宋体" w:hAnsi="宋体" w:eastAsia="宋体" w:cs="宋体"/>
          <w:sz w:val="32"/>
          <w:szCs w:val="32"/>
        </w:rPr>
      </w:pPr>
      <w:r>
        <w:rPr>
          <w:rFonts w:hint="eastAsia" w:ascii="宋体" w:hAnsi="宋体" w:eastAsia="宋体" w:cs="宋体"/>
          <w:sz w:val="32"/>
          <w:szCs w:val="32"/>
        </w:rPr>
        <w:t>第四部分    工程建设项目廉政责任书</w:t>
      </w:r>
      <w:bookmarkEnd w:id="570"/>
      <w:bookmarkEnd w:id="571"/>
      <w:bookmarkEnd w:id="572"/>
      <w:bookmarkEnd w:id="573"/>
      <w:bookmarkEnd w:id="574"/>
    </w:p>
    <w:p w14:paraId="2DB7A88B">
      <w:pPr>
        <w:autoSpaceDE w:val="0"/>
        <w:autoSpaceDN w:val="0"/>
        <w:spacing w:line="360" w:lineRule="exact"/>
        <w:ind w:firstLine="482"/>
        <w:rPr>
          <w:rFonts w:hint="eastAsia" w:ascii="宋体" w:hAnsi="宋体" w:eastAsia="宋体" w:cs="宋体"/>
          <w:szCs w:val="21"/>
        </w:rPr>
      </w:pPr>
    </w:p>
    <w:p w14:paraId="573FB18D">
      <w:pPr>
        <w:autoSpaceDE w:val="0"/>
        <w:autoSpaceDN w:val="0"/>
        <w:spacing w:line="440" w:lineRule="exact"/>
        <w:ind w:firstLine="482"/>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lang w:eastAsia="zh-CN"/>
        </w:rPr>
        <w:t>三门县六邕昌茶叶有限公司山场共富茶市项目</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14FDA4B">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94330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建设单位（甲方）：</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三门县六邕昌茶叶有限公司</w:t>
      </w:r>
      <w:r>
        <w:rPr>
          <w:rFonts w:hint="eastAsia" w:ascii="宋体" w:hAnsi="宋体" w:eastAsia="宋体" w:cs="宋体"/>
          <w:szCs w:val="21"/>
          <w:u w:val="single"/>
        </w:rPr>
        <w:t xml:space="preserve">   </w:t>
      </w:r>
    </w:p>
    <w:p w14:paraId="32237B6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施工单位（乙方）：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C3A4BDE">
      <w:pPr>
        <w:autoSpaceDE w:val="0"/>
        <w:autoSpaceDN w:val="0"/>
        <w:spacing w:line="440" w:lineRule="exact"/>
        <w:ind w:firstLine="482"/>
        <w:rPr>
          <w:rFonts w:hint="eastAsia" w:ascii="宋体" w:hAnsi="宋体" w:eastAsia="宋体" w:cs="宋体"/>
          <w:szCs w:val="21"/>
        </w:rPr>
      </w:pPr>
    </w:p>
    <w:p w14:paraId="54F28AC9">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第一条 甲乙双方的责任</w:t>
      </w:r>
    </w:p>
    <w:p w14:paraId="08053A0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（二）严格执行建设工程项目承发包合同文件，自觉按合同办事。</w:t>
      </w:r>
    </w:p>
    <w:p w14:paraId="1807F091">
      <w:pPr>
        <w:pStyle w:val="7"/>
        <w:spacing w:line="440" w:lineRule="exac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第二条 甲方的责任</w:t>
      </w:r>
    </w:p>
    <w:p w14:paraId="1C707A7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甲方的领导和从事该建设工程项目的工作人员，在工程建设的事前、事中、事后应遵守以下规定：</w:t>
      </w:r>
    </w:p>
    <w:p w14:paraId="44A541F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（一）不准向乙方和相关单位索要或接受回扣、礼金、有价证券、贵重物品和好处费、感谢费等。</w:t>
      </w:r>
    </w:p>
    <w:p w14:paraId="3300326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（二）不准在乙方和相关单位报销任何应由甲方或个人支付的费用。</w:t>
      </w:r>
    </w:p>
    <w:p w14:paraId="141B6F0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（四）不准参加有可能影响公正执行公务的乙方和相关单位的宴请和健身、娱乐等活动。</w:t>
      </w:r>
    </w:p>
    <w:p w14:paraId="4EDCC9BA">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第三条 乙方的责任</w:t>
      </w:r>
    </w:p>
    <w:p w14:paraId="4CF1741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（二）不准以任何理由为甲方和相关单位报销应由对方或个人支付的费用。</w:t>
      </w:r>
    </w:p>
    <w:p w14:paraId="082AC8D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FAA755F">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第四条 违约责任</w:t>
      </w:r>
    </w:p>
    <w:p w14:paraId="380D4BB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第五条 本责任书作为工程施工合同的附件，与工程施工合同具有同等法律效力。经双方签署后立即生效。</w:t>
      </w:r>
    </w:p>
    <w:p w14:paraId="1E37D28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第六条 本责任书的有效期为双方签署之日起至该工程项目竣工验收合格时止。</w:t>
      </w:r>
    </w:p>
    <w:p w14:paraId="6A836B8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第七条 本责任书一式四份，由甲乙双方各执一份，送交甲乙双方的监督单位各一份。</w:t>
      </w:r>
    </w:p>
    <w:p w14:paraId="3E577441">
      <w:pPr>
        <w:autoSpaceDE w:val="0"/>
        <w:autoSpaceDN w:val="0"/>
        <w:spacing w:line="440" w:lineRule="exact"/>
        <w:ind w:firstLine="482"/>
        <w:rPr>
          <w:rFonts w:hint="eastAsia" w:ascii="宋体" w:hAnsi="宋体" w:eastAsia="宋体" w:cs="宋体"/>
          <w:szCs w:val="21"/>
        </w:rPr>
      </w:pPr>
    </w:p>
    <w:p w14:paraId="189F3947">
      <w:pPr>
        <w:autoSpaceDE w:val="0"/>
        <w:autoSpaceDN w:val="0"/>
        <w:spacing w:line="440" w:lineRule="exact"/>
        <w:ind w:firstLine="482"/>
        <w:rPr>
          <w:rFonts w:hint="eastAsia" w:ascii="宋体" w:hAnsi="宋体" w:eastAsia="宋体" w:cs="宋体"/>
          <w:szCs w:val="21"/>
        </w:rPr>
      </w:pPr>
    </w:p>
    <w:p w14:paraId="6EF056B6">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甲方单位：（盖章）　　　　　　　　           乙方单位：（盖章）</w:t>
      </w:r>
    </w:p>
    <w:p w14:paraId="5143829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法定代表人：　　　　　　　　　              法定代表人：</w:t>
      </w:r>
    </w:p>
    <w:p w14:paraId="6A5B3F45">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地址：　　　　　　　　　　　　　            地址：</w:t>
      </w:r>
    </w:p>
    <w:p w14:paraId="62B9296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电话：　　　　　　　　　　　　　　　        电话：</w:t>
      </w:r>
    </w:p>
    <w:p w14:paraId="21330191">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年　月　日　　　　　　　　　　　　　        年　月　日</w:t>
      </w:r>
    </w:p>
    <w:p w14:paraId="0BAAB481">
      <w:pPr>
        <w:autoSpaceDE w:val="0"/>
        <w:autoSpaceDN w:val="0"/>
        <w:spacing w:line="360" w:lineRule="exact"/>
        <w:ind w:firstLine="482"/>
        <w:jc w:val="right"/>
        <w:rPr>
          <w:rFonts w:hint="eastAsia" w:ascii="宋体" w:hAnsi="宋体" w:eastAsia="宋体" w:cs="宋体"/>
        </w:rPr>
      </w:pPr>
    </w:p>
    <w:p w14:paraId="7022EE8D">
      <w:pPr>
        <w:autoSpaceDE w:val="0"/>
        <w:autoSpaceDN w:val="0"/>
        <w:spacing w:line="360" w:lineRule="exact"/>
        <w:ind w:firstLine="482"/>
        <w:jc w:val="right"/>
        <w:rPr>
          <w:rFonts w:hint="eastAsia" w:ascii="宋体" w:hAnsi="宋体" w:eastAsia="宋体" w:cs="宋体"/>
        </w:rPr>
      </w:pPr>
    </w:p>
    <w:p w14:paraId="5A3A5AFB">
      <w:pPr>
        <w:autoSpaceDE w:val="0"/>
        <w:autoSpaceDN w:val="0"/>
        <w:spacing w:line="360" w:lineRule="exact"/>
        <w:ind w:firstLine="482"/>
        <w:jc w:val="right"/>
        <w:rPr>
          <w:rFonts w:hint="eastAsia" w:ascii="宋体" w:hAnsi="宋体" w:eastAsia="宋体" w:cs="宋体"/>
        </w:rPr>
      </w:pPr>
    </w:p>
    <w:p w14:paraId="4FEA1E62">
      <w:pPr>
        <w:autoSpaceDE w:val="0"/>
        <w:autoSpaceDN w:val="0"/>
        <w:spacing w:line="360" w:lineRule="exact"/>
        <w:ind w:firstLine="482"/>
        <w:jc w:val="right"/>
        <w:rPr>
          <w:rFonts w:hint="eastAsia" w:ascii="宋体" w:hAnsi="宋体" w:eastAsia="宋体" w:cs="宋体"/>
        </w:rPr>
      </w:pPr>
    </w:p>
    <w:p w14:paraId="3CB73A3C">
      <w:pPr>
        <w:pStyle w:val="27"/>
        <w:jc w:val="center"/>
        <w:rPr>
          <w:rFonts w:hint="eastAsia" w:ascii="宋体" w:hAnsi="宋体" w:eastAsia="宋体" w:cs="宋体"/>
          <w:sz w:val="32"/>
          <w:szCs w:val="32"/>
        </w:rPr>
      </w:pPr>
      <w:bookmarkStart w:id="575" w:name="_Toc148964069"/>
      <w:bookmarkStart w:id="576" w:name="_Toc531360472"/>
      <w:r>
        <w:rPr>
          <w:rFonts w:hint="eastAsia" w:ascii="宋体" w:hAnsi="宋体" w:eastAsia="宋体" w:cs="宋体"/>
          <w:sz w:val="32"/>
          <w:szCs w:val="32"/>
        </w:rPr>
        <w:t>第五部分    安全生产协议书</w:t>
      </w:r>
      <w:bookmarkEnd w:id="575"/>
      <w:bookmarkEnd w:id="576"/>
    </w:p>
    <w:p w14:paraId="2A7AAD95">
      <w:pPr>
        <w:pStyle w:val="29"/>
        <w:spacing w:line="360" w:lineRule="exact"/>
        <w:ind w:firstLine="420" w:firstLineChars="200"/>
        <w:rPr>
          <w:rFonts w:hint="eastAsia" w:ascii="宋体" w:hAnsi="宋体" w:eastAsia="宋体" w:cs="宋体"/>
        </w:rPr>
      </w:pPr>
    </w:p>
    <w:p w14:paraId="522CD9CF">
      <w:pPr>
        <w:pStyle w:val="29"/>
        <w:spacing w:line="360" w:lineRule="exact"/>
        <w:ind w:left="-420" w:leftChars="-200" w:right="-506" w:rightChars="-241" w:firstLine="420" w:firstLineChars="200"/>
        <w:rPr>
          <w:rFonts w:hint="eastAsia" w:ascii="宋体" w:hAnsi="宋体" w:eastAsia="宋体" w:cs="宋体"/>
          <w:lang w:eastAsia="zh-CN"/>
        </w:rPr>
      </w:pPr>
      <w:r>
        <w:rPr>
          <w:rFonts w:hint="eastAsia" w:ascii="宋体" w:hAnsi="宋体" w:eastAsia="宋体" w:cs="宋体"/>
        </w:rPr>
        <w:t>甲方：</w:t>
      </w:r>
      <w:r>
        <w:rPr>
          <w:rFonts w:hint="eastAsia" w:ascii="宋体" w:hAnsi="宋体" w:cs="宋体"/>
          <w:szCs w:val="21"/>
          <w:u w:val="single"/>
          <w:lang w:eastAsia="zh-CN"/>
        </w:rPr>
        <w:t>三门县六邕昌茶叶有限公司</w:t>
      </w:r>
    </w:p>
    <w:p w14:paraId="47EAAE4E">
      <w:pPr>
        <w:pStyle w:val="29"/>
        <w:spacing w:line="360" w:lineRule="exact"/>
        <w:ind w:left="-420" w:leftChars="-200" w:right="-506" w:rightChars="-241" w:firstLine="420" w:firstLineChars="200"/>
        <w:rPr>
          <w:rFonts w:hint="eastAsia" w:ascii="宋体" w:hAnsi="宋体" w:eastAsia="宋体" w:cs="宋体"/>
          <w:szCs w:val="21"/>
          <w:u w:val="single"/>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A11377">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一、管理目标：</w:t>
      </w:r>
    </w:p>
    <w:p w14:paraId="5108FB2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杜绝重大安全事故，工亡事故为零；</w:t>
      </w:r>
    </w:p>
    <w:p w14:paraId="5B8649E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 不发生重大中毒事故以及群发性传染病；</w:t>
      </w:r>
    </w:p>
    <w:p w14:paraId="39806D1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 必须保证施工现场创建文明安全施工工地。</w:t>
      </w:r>
    </w:p>
    <w:p w14:paraId="7432CD6D">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二、安全生产要求</w:t>
      </w:r>
    </w:p>
    <w:p w14:paraId="48A31CC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三、甲、乙双方的责任</w:t>
      </w:r>
    </w:p>
    <w:p w14:paraId="767E886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1、甲方对施工现场的安全生产全面负责。</w:t>
      </w:r>
    </w:p>
    <w:p w14:paraId="07688F8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四、事故责任与处理</w:t>
      </w:r>
    </w:p>
    <w:p w14:paraId="569D59C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ascii="宋体" w:hAnsi="宋体" w:eastAsia="宋体" w:cs="宋体"/>
        </w:rPr>
      </w:pPr>
    </w:p>
    <w:p w14:paraId="7BC91594">
      <w:pPr>
        <w:pStyle w:val="29"/>
        <w:spacing w:line="360" w:lineRule="exact"/>
        <w:ind w:left="-420" w:leftChars="-200" w:right="-506" w:rightChars="-241" w:firstLine="420" w:firstLineChars="200"/>
        <w:rPr>
          <w:rFonts w:hint="eastAsia" w:ascii="宋体" w:hAnsi="宋体" w:eastAsia="宋体" w:cs="宋体"/>
        </w:rPr>
      </w:pPr>
    </w:p>
    <w:p w14:paraId="2D25BF0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甲 方：                                    乙 方：</w:t>
      </w:r>
    </w:p>
    <w:p w14:paraId="332BA93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法定代表人：                               法定代表人：</w:t>
      </w:r>
    </w:p>
    <w:p w14:paraId="3C93BCF5">
      <w:pPr>
        <w:pStyle w:val="29"/>
        <w:spacing w:line="360" w:lineRule="exact"/>
        <w:ind w:left="-420" w:leftChars="-200" w:right="-506" w:rightChars="-241" w:firstLine="420" w:firstLineChars="200"/>
        <w:rPr>
          <w:rFonts w:hint="eastAsia" w:ascii="宋体" w:hAnsi="宋体" w:eastAsia="宋体" w:cs="宋体"/>
        </w:rPr>
      </w:pPr>
    </w:p>
    <w:p w14:paraId="51EB225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委托代理人：                               委托代理人：</w:t>
      </w:r>
    </w:p>
    <w:p w14:paraId="7D4B670C">
      <w:pPr>
        <w:pStyle w:val="29"/>
        <w:spacing w:line="360" w:lineRule="exact"/>
        <w:ind w:left="-420" w:leftChars="-200" w:right="-506" w:rightChars="-241" w:firstLine="420" w:firstLineChars="200"/>
        <w:rPr>
          <w:rFonts w:hint="eastAsia" w:ascii="宋体" w:hAnsi="宋体" w:eastAsia="宋体" w:cs="宋体"/>
        </w:rPr>
      </w:pPr>
    </w:p>
    <w:p w14:paraId="4A43043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签订时间： 年 月 日                        签订时间： 年 月 日</w:t>
      </w:r>
    </w:p>
    <w:p w14:paraId="4AA52FB3">
      <w:pPr>
        <w:pStyle w:val="29"/>
        <w:spacing w:line="360" w:lineRule="exact"/>
        <w:ind w:left="-420" w:leftChars="-200" w:right="-506" w:rightChars="-241" w:firstLine="420" w:firstLineChars="200"/>
        <w:rPr>
          <w:rFonts w:hint="eastAsia" w:ascii="宋体" w:hAnsi="宋体" w:eastAsia="宋体" w:cs="宋体"/>
        </w:rPr>
      </w:pPr>
    </w:p>
    <w:p w14:paraId="7B52C716">
      <w:pPr>
        <w:pStyle w:val="9"/>
        <w:spacing w:line="360" w:lineRule="auto"/>
        <w:jc w:val="center"/>
        <w:rPr>
          <w:rFonts w:hint="eastAsia" w:ascii="宋体" w:hAnsi="宋体" w:eastAsia="宋体" w:cs="宋体"/>
          <w:szCs w:val="22"/>
        </w:rPr>
      </w:pPr>
    </w:p>
    <w:p w14:paraId="50AF5F8E">
      <w:pPr>
        <w:pStyle w:val="9"/>
        <w:spacing w:line="360" w:lineRule="auto"/>
        <w:jc w:val="center"/>
        <w:outlineLvl w:val="0"/>
        <w:rPr>
          <w:rFonts w:hint="eastAsia" w:ascii="宋体" w:hAnsi="宋体" w:eastAsia="宋体" w:cs="宋体"/>
        </w:rPr>
      </w:pPr>
      <w:bookmarkStart w:id="577" w:name="_Toc144974834"/>
      <w:bookmarkStart w:id="578" w:name="_Toc148964070"/>
      <w:bookmarkStart w:id="579" w:name="_Toc152042554"/>
      <w:bookmarkStart w:id="580" w:name="_Toc152045772"/>
      <w:bookmarkStart w:id="581" w:name="_Toc6793"/>
      <w:r>
        <w:rPr>
          <w:rStyle w:val="32"/>
          <w:rFonts w:hint="eastAsia" w:ascii="宋体" w:hAnsi="宋体" w:eastAsia="宋体" w:cs="宋体"/>
        </w:rPr>
        <w:t xml:space="preserve">第五章  </w:t>
      </w:r>
      <w:bookmarkEnd w:id="577"/>
      <w:bookmarkEnd w:id="578"/>
      <w:bookmarkEnd w:id="579"/>
      <w:bookmarkEnd w:id="580"/>
      <w:bookmarkStart w:id="582" w:name="_Toc144974837"/>
      <w:bookmarkStart w:id="583" w:name="_Toc152042557"/>
      <w:bookmarkStart w:id="584" w:name="_Toc152045775"/>
      <w:r>
        <w:rPr>
          <w:rStyle w:val="32"/>
          <w:rFonts w:hint="eastAsia" w:ascii="宋体" w:hAnsi="宋体" w:eastAsia="宋体" w:cs="宋体"/>
        </w:rPr>
        <w:t>工程量清单编制</w:t>
      </w:r>
      <w:bookmarkEnd w:id="581"/>
    </w:p>
    <w:p w14:paraId="3A4899A5">
      <w:pPr>
        <w:pStyle w:val="8"/>
        <w:tabs>
          <w:tab w:val="left" w:pos="574"/>
        </w:tabs>
        <w:spacing w:after="0" w:line="380" w:lineRule="exact"/>
        <w:ind w:firstLine="420" w:firstLineChars="200"/>
        <w:rPr>
          <w:rFonts w:hint="eastAsia" w:ascii="宋体" w:hAnsi="宋体" w:eastAsia="宋体" w:cs="宋体"/>
        </w:rPr>
      </w:pPr>
      <w:bookmarkStart w:id="585" w:name="_Toc372899880"/>
      <w:bookmarkStart w:id="586" w:name="_Toc288556305"/>
      <w:bookmarkStart w:id="587" w:name="_Toc54333553"/>
      <w:bookmarkStart w:id="588" w:name="_Toc394573950"/>
    </w:p>
    <w:p w14:paraId="65DB486F">
      <w:pPr>
        <w:pStyle w:val="27"/>
        <w:spacing w:line="380" w:lineRule="exact"/>
        <w:jc w:val="center"/>
        <w:rPr>
          <w:rFonts w:hint="eastAsia" w:ascii="宋体" w:hAnsi="宋体" w:eastAsia="宋体" w:cs="宋体"/>
        </w:rPr>
      </w:pPr>
      <w:r>
        <w:rPr>
          <w:rFonts w:hint="eastAsia" w:ascii="宋体" w:hAnsi="宋体" w:eastAsia="宋体" w:cs="宋体"/>
        </w:rPr>
        <w:t>1. 投标报价组成</w:t>
      </w:r>
      <w:bookmarkEnd w:id="585"/>
      <w:bookmarkEnd w:id="586"/>
      <w:bookmarkEnd w:id="587"/>
      <w:bookmarkEnd w:id="588"/>
    </w:p>
    <w:p w14:paraId="2AB474D7">
      <w:pPr>
        <w:spacing w:line="380" w:lineRule="exact"/>
        <w:rPr>
          <w:rFonts w:hint="eastAsia" w:ascii="宋体" w:hAnsi="宋体" w:eastAsia="宋体" w:cs="宋体"/>
        </w:rPr>
      </w:pPr>
    </w:p>
    <w:p w14:paraId="6E47516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1.1报价方式：本工程项目报价方式为工程量清单报价法。</w:t>
      </w:r>
    </w:p>
    <w:p w14:paraId="139FD553">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u w:val="single"/>
        </w:rPr>
        <w:t>危险作业意外伤害保险费</w:t>
      </w:r>
      <w:r>
        <w:rPr>
          <w:rFonts w:hint="eastAsia" w:ascii="宋体" w:hAnsi="宋体" w:eastAsia="宋体" w:cs="宋体"/>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u w:val="single"/>
        </w:rPr>
        <w:t>及补充定额</w:t>
      </w:r>
      <w:r>
        <w:rPr>
          <w:rFonts w:hint="eastAsia" w:ascii="宋体" w:hAnsi="宋体" w:eastAsia="宋体" w:cs="宋体"/>
        </w:rPr>
        <w:t>确定。</w:t>
      </w:r>
    </w:p>
    <w:p w14:paraId="0C23F47A">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u w:val="single"/>
        </w:rPr>
        <w:t>危险作业意外伤害保险费</w:t>
      </w:r>
      <w:r>
        <w:rPr>
          <w:rFonts w:hint="eastAsia" w:ascii="宋体" w:hAnsi="宋体" w:eastAsia="宋体" w:cs="宋体"/>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rFonts w:hint="eastAsia" w:ascii="宋体" w:hAnsi="宋体" w:eastAsia="宋体" w:cs="宋体"/>
        </w:rPr>
      </w:pPr>
      <w:r>
        <w:rPr>
          <w:rFonts w:hint="eastAsia" w:ascii="宋体" w:hAnsi="宋体" w:eastAsia="宋体" w:cs="宋体"/>
        </w:rPr>
        <w:t>1.4本招标文件中提供的工程量是根据完整的施工图纸及有关资料，按</w:t>
      </w:r>
      <w:r>
        <w:rPr>
          <w:rFonts w:hint="eastAsia" w:ascii="宋体" w:hAnsi="宋体" w:eastAsia="宋体" w:cs="宋体"/>
          <w:kern w:val="0"/>
          <w:szCs w:val="21"/>
          <w:highlight w:val="none"/>
          <w:u w:val="single"/>
          <w:lang w:val="zh-CN"/>
        </w:rPr>
        <w:t>《浙江省房屋建筑与装饰工程预算定额》（2018版）</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val="zh-CN"/>
        </w:rPr>
        <w:t>《浙江省通用安装工程预算定额》（2018版）</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val="zh-CN"/>
        </w:rPr>
        <w:t>《浙江省市政工程预算定额》（2018版）</w:t>
      </w:r>
      <w:r>
        <w:rPr>
          <w:rFonts w:hint="eastAsia" w:ascii="宋体" w:hAnsi="宋体" w:eastAsia="宋体" w:cs="宋体"/>
          <w:kern w:val="0"/>
          <w:szCs w:val="21"/>
          <w:highlight w:val="none"/>
          <w:u w:val="single"/>
        </w:rPr>
        <w:t>、浙建建发〔2019〕92号、</w:t>
      </w:r>
      <w:r>
        <w:rPr>
          <w:rFonts w:hint="eastAsia" w:ascii="宋体" w:hAnsi="宋体" w:eastAsia="宋体" w:cs="宋体"/>
          <w:kern w:val="0"/>
          <w:szCs w:val="21"/>
          <w:highlight w:val="none"/>
          <w:u w:val="single"/>
          <w:lang w:val="zh-CN"/>
        </w:rPr>
        <w:t>《台州造价信息》三门20</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u w:val="single"/>
          <w:lang w:val="zh-CN"/>
        </w:rPr>
        <w:t>年第</w:t>
      </w:r>
      <w:r>
        <w:rPr>
          <w:rFonts w:hint="eastAsia" w:ascii="宋体" w:hAnsi="宋体" w:eastAsia="宋体" w:cs="宋体"/>
          <w:kern w:val="0"/>
          <w:szCs w:val="21"/>
          <w:highlight w:val="none"/>
          <w:u w:val="single"/>
          <w:lang w:val="en-US" w:eastAsia="zh-CN"/>
        </w:rPr>
        <w:t>3</w:t>
      </w:r>
      <w:r>
        <w:rPr>
          <w:rFonts w:hint="eastAsia" w:ascii="宋体" w:hAnsi="宋体" w:eastAsia="宋体" w:cs="宋体"/>
          <w:kern w:val="0"/>
          <w:szCs w:val="21"/>
          <w:highlight w:val="none"/>
          <w:u w:val="single"/>
          <w:lang w:val="zh-CN"/>
        </w:rPr>
        <w:t>期</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《浙江省建设工程施工费用定额》(2018)</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r>
        <w:rPr>
          <w:rFonts w:hint="eastAsia" w:ascii="宋体" w:hAnsi="宋体" w:eastAsia="宋体" w:cs="宋体"/>
          <w:highlight w:val="none"/>
        </w:rPr>
        <w:t>及浙江省补充条款及补充内容的规定计算得出的，是统一投标报价口径的</w:t>
      </w:r>
      <w:r>
        <w:rPr>
          <w:rFonts w:hint="eastAsia" w:ascii="宋体" w:hAnsi="宋体" w:eastAsia="宋体" w:cs="宋体"/>
        </w:rPr>
        <w:t>主要依据。</w:t>
      </w:r>
    </w:p>
    <w:p w14:paraId="432D0991">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u w:val="single"/>
        </w:rPr>
        <w:t>工程定位复测费</w:t>
      </w:r>
      <w:r>
        <w:rPr>
          <w:rFonts w:hint="eastAsia" w:ascii="宋体" w:hAnsi="宋体" w:eastAsia="宋体" w:cs="宋体"/>
        </w:rPr>
        <w:t>，行车、行人干扰增加费（</w:t>
      </w:r>
      <w:r>
        <w:rPr>
          <w:rFonts w:hint="eastAsia" w:ascii="宋体" w:hAnsi="宋体" w:eastAsia="宋体" w:cs="宋体"/>
          <w:i/>
        </w:rPr>
        <w:t>*干扰费仅道路绿化、排水工程受行车行人干扰费用</w:t>
      </w:r>
      <w:r>
        <w:rPr>
          <w:rFonts w:hint="eastAsia" w:ascii="宋体" w:hAnsi="宋体" w:eastAsia="宋体" w:cs="宋体"/>
        </w:rPr>
        <w:t>）等费用。施工组织措施费取费基数中的人工费和机械单价按投标人自报的人工和机械台班单价计取。</w:t>
      </w:r>
    </w:p>
    <w:p w14:paraId="01236DF1">
      <w:pPr>
        <w:pStyle w:val="8"/>
        <w:tabs>
          <w:tab w:val="left" w:pos="574"/>
        </w:tabs>
        <w:spacing w:after="0" w:line="380" w:lineRule="exact"/>
        <w:rPr>
          <w:rFonts w:hint="eastAsia" w:ascii="宋体" w:hAnsi="宋体" w:eastAsia="宋体" w:cs="宋体"/>
        </w:rPr>
      </w:pPr>
      <w:r>
        <w:rPr>
          <w:rFonts w:hint="eastAsia" w:ascii="宋体" w:hAnsi="宋体" w:eastAsia="宋体" w:cs="宋体"/>
        </w:rPr>
        <w:t>1.7规费项目具体内容如下：</w:t>
      </w:r>
    </w:p>
    <w:p w14:paraId="338ADC2C">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（1）排污费、社保费、公积金；</w:t>
      </w:r>
    </w:p>
    <w:p w14:paraId="58629818">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（2）民工工伤保险费。</w:t>
      </w:r>
    </w:p>
    <w:p w14:paraId="45254A2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规费的计算基数中所涉及的人工费和机械单价按投标人自报的人工和机械台班单价计取。</w:t>
      </w:r>
    </w:p>
    <w:p w14:paraId="1702B8CE">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u w:val="single"/>
        </w:rPr>
        <w:t>1.8危险作业意外伤害保险费，本项目不计取。</w:t>
      </w:r>
    </w:p>
    <w:p w14:paraId="5957FDCB">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rPr>
        <w:t>1.9税金是指按</w:t>
      </w:r>
      <w:r>
        <w:rPr>
          <w:rFonts w:hint="eastAsia" w:ascii="宋体" w:hAnsi="宋体" w:eastAsia="宋体" w:cs="宋体"/>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rFonts w:hint="eastAsia" w:ascii="宋体" w:hAnsi="宋体" w:eastAsia="宋体" w:cs="宋体"/>
          <w:u w:val="single"/>
        </w:rPr>
      </w:pPr>
    </w:p>
    <w:p w14:paraId="3729063F">
      <w:pPr>
        <w:pStyle w:val="27"/>
        <w:spacing w:line="380" w:lineRule="exact"/>
        <w:jc w:val="center"/>
        <w:rPr>
          <w:rFonts w:hint="eastAsia" w:ascii="宋体" w:hAnsi="宋体" w:eastAsia="宋体" w:cs="宋体"/>
        </w:rPr>
      </w:pPr>
      <w:bookmarkStart w:id="589" w:name="_Toc152045774"/>
      <w:bookmarkStart w:id="590" w:name="_Toc152042556"/>
      <w:bookmarkStart w:id="591" w:name="_Toc144974836"/>
      <w:bookmarkStart w:id="592" w:name="_Toc288556306"/>
      <w:bookmarkStart w:id="593" w:name="_Toc394573951"/>
      <w:bookmarkStart w:id="594" w:name="_Toc54333554"/>
      <w:bookmarkStart w:id="595" w:name="_Toc372899881"/>
      <w:r>
        <w:rPr>
          <w:rFonts w:hint="eastAsia" w:ascii="宋体" w:hAnsi="宋体" w:eastAsia="宋体" w:cs="宋体"/>
        </w:rPr>
        <w:t>2. 投标报价</w:t>
      </w:r>
      <w:bookmarkEnd w:id="589"/>
      <w:bookmarkEnd w:id="590"/>
      <w:bookmarkEnd w:id="591"/>
      <w:r>
        <w:rPr>
          <w:rFonts w:hint="eastAsia" w:ascii="宋体" w:hAnsi="宋体" w:eastAsia="宋体" w:cs="宋体"/>
        </w:rPr>
        <w:t>要求</w:t>
      </w:r>
      <w:bookmarkEnd w:id="592"/>
      <w:bookmarkEnd w:id="593"/>
      <w:bookmarkEnd w:id="594"/>
      <w:bookmarkEnd w:id="595"/>
    </w:p>
    <w:p w14:paraId="756F94CF">
      <w:pPr>
        <w:pStyle w:val="8"/>
        <w:tabs>
          <w:tab w:val="left" w:pos="574"/>
        </w:tabs>
        <w:adjustRightInd w:val="0"/>
        <w:spacing w:after="0" w:line="380" w:lineRule="exact"/>
        <w:jc w:val="left"/>
        <w:rPr>
          <w:rFonts w:hint="eastAsia" w:ascii="宋体" w:hAnsi="宋体" w:eastAsia="宋体" w:cs="宋体"/>
        </w:rPr>
      </w:pPr>
    </w:p>
    <w:p w14:paraId="2A2722D4">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2" w:firstLineChars="200"/>
        <w:jc w:val="left"/>
        <w:rPr>
          <w:rFonts w:hint="eastAsia" w:ascii="宋体" w:hAnsi="宋体" w:eastAsia="宋体" w:cs="宋体"/>
          <w:b/>
          <w:highlight w:val="none"/>
        </w:rPr>
      </w:pPr>
      <w:r>
        <w:rPr>
          <w:rFonts w:hint="eastAsia" w:ascii="宋体" w:hAnsi="宋体" w:eastAsia="宋体" w:cs="宋体"/>
          <w:b/>
          <w:highlight w:val="none"/>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2.5投标单位报价时应根据本项目施工图纸、项目清单描述，结合清单计价规范相关内容，综合考虑后自主报价，结算时由于清单描述不完整原因的单价不作调整。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2" w:firstLineChars="200"/>
        <w:jc w:val="left"/>
        <w:rPr>
          <w:rFonts w:hint="eastAsia" w:ascii="宋体" w:hAnsi="宋体" w:eastAsia="宋体" w:cs="宋体"/>
          <w:b/>
        </w:rPr>
      </w:pPr>
    </w:p>
    <w:p w14:paraId="00B01798">
      <w:pPr>
        <w:pStyle w:val="27"/>
        <w:spacing w:line="380" w:lineRule="exact"/>
        <w:jc w:val="center"/>
        <w:rPr>
          <w:rFonts w:hint="eastAsia" w:ascii="宋体" w:hAnsi="宋体" w:eastAsia="宋体" w:cs="宋体"/>
        </w:rPr>
      </w:pPr>
      <w:bookmarkStart w:id="596" w:name="_Toc21256_WPSOffice_Level2"/>
      <w:bookmarkStart w:id="597" w:name="_Toc8586"/>
      <w:bookmarkStart w:id="598" w:name="_Toc13657"/>
      <w:bookmarkStart w:id="599" w:name="_Toc8305385"/>
      <w:bookmarkStart w:id="600" w:name="_Toc16521981"/>
      <w:bookmarkStart w:id="601" w:name="_Toc54333555"/>
      <w:bookmarkStart w:id="602" w:name="_Toc17352"/>
      <w:bookmarkStart w:id="603" w:name="_Toc2292_WPSOffice_Level2"/>
      <w:bookmarkStart w:id="604" w:name="_Toc16242_WPSOffice_Level2"/>
      <w:bookmarkStart w:id="605" w:name="_Toc5620"/>
      <w:bookmarkStart w:id="606" w:name="_Toc19717_WPSOffice_Level2"/>
      <w:r>
        <w:rPr>
          <w:rFonts w:hint="eastAsia" w:ascii="宋体" w:hAnsi="宋体" w:eastAsia="宋体" w:cs="宋体"/>
        </w:rPr>
        <w:t>3. 工程量清单与计价表</w:t>
      </w:r>
      <w:bookmarkEnd w:id="596"/>
      <w:bookmarkEnd w:id="597"/>
      <w:bookmarkEnd w:id="598"/>
      <w:bookmarkEnd w:id="599"/>
      <w:bookmarkEnd w:id="600"/>
      <w:bookmarkEnd w:id="601"/>
      <w:bookmarkEnd w:id="602"/>
      <w:bookmarkEnd w:id="603"/>
      <w:bookmarkEnd w:id="604"/>
      <w:bookmarkEnd w:id="605"/>
      <w:bookmarkEnd w:id="606"/>
    </w:p>
    <w:p w14:paraId="0CDE77C9">
      <w:pPr>
        <w:pStyle w:val="8"/>
        <w:tabs>
          <w:tab w:val="left" w:pos="574"/>
        </w:tabs>
        <w:adjustRightInd w:val="0"/>
        <w:spacing w:after="0" w:line="380" w:lineRule="exact"/>
        <w:ind w:firstLine="420" w:firstLineChars="200"/>
        <w:jc w:val="left"/>
        <w:rPr>
          <w:rFonts w:hint="eastAsia" w:ascii="宋体" w:hAnsi="宋体" w:eastAsia="宋体" w:cs="宋体"/>
        </w:rPr>
      </w:pPr>
    </w:p>
    <w:p w14:paraId="56AB91BC">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3.1工程量清单：详见后缀名为“.招标文件”的电子招标文件。</w:t>
      </w:r>
    </w:p>
    <w:p w14:paraId="2B352371">
      <w:pPr>
        <w:pStyle w:val="8"/>
        <w:tabs>
          <w:tab w:val="left" w:pos="574"/>
        </w:tabs>
        <w:adjustRightInd w:val="0"/>
        <w:spacing w:after="0" w:line="380" w:lineRule="exact"/>
        <w:ind w:firstLine="420" w:firstLineChars="200"/>
        <w:jc w:val="left"/>
        <w:rPr>
          <w:rFonts w:hint="eastAsia" w:ascii="宋体" w:hAnsi="宋体" w:eastAsia="宋体" w:cs="宋体"/>
        </w:rPr>
      </w:pPr>
      <w:bookmarkStart w:id="607" w:name="_Toc17645807"/>
      <w:r>
        <w:rPr>
          <w:rFonts w:hint="eastAsia" w:ascii="宋体" w:hAnsi="宋体" w:eastAsia="宋体" w:cs="宋体"/>
        </w:rPr>
        <w:t>3.2工程量清单编制说明</w:t>
      </w:r>
    </w:p>
    <w:p w14:paraId="2C7A64EE">
      <w:pPr>
        <w:pStyle w:val="8"/>
        <w:tabs>
          <w:tab w:val="left" w:pos="574"/>
        </w:tabs>
        <w:adjustRightInd w:val="0"/>
        <w:spacing w:after="0" w:line="380" w:lineRule="exact"/>
        <w:ind w:firstLine="420" w:firstLineChars="200"/>
        <w:jc w:val="left"/>
        <w:rPr>
          <w:rFonts w:hint="eastAsia" w:ascii="宋体" w:hAnsi="宋体" w:eastAsia="宋体" w:cs="宋体"/>
        </w:rPr>
      </w:pPr>
    </w:p>
    <w:p w14:paraId="331AD305">
      <w:pPr>
        <w:pStyle w:val="8"/>
        <w:tabs>
          <w:tab w:val="left" w:pos="574"/>
        </w:tabs>
        <w:adjustRightInd w:val="0"/>
        <w:spacing w:after="0" w:line="380" w:lineRule="exact"/>
        <w:ind w:firstLine="420" w:firstLineChars="200"/>
        <w:jc w:val="left"/>
        <w:rPr>
          <w:rFonts w:hint="eastAsia" w:ascii="宋体" w:hAnsi="宋体" w:eastAsia="宋体" w:cs="宋体"/>
        </w:rPr>
      </w:pPr>
    </w:p>
    <w:p w14:paraId="71451C78">
      <w:pPr>
        <w:pStyle w:val="8"/>
        <w:tabs>
          <w:tab w:val="left" w:pos="574"/>
        </w:tabs>
        <w:adjustRightInd w:val="0"/>
        <w:spacing w:after="0" w:line="380" w:lineRule="exact"/>
        <w:ind w:firstLine="420" w:firstLineChars="200"/>
        <w:jc w:val="left"/>
        <w:rPr>
          <w:rFonts w:hint="eastAsia" w:ascii="宋体" w:hAnsi="宋体" w:eastAsia="宋体" w:cs="宋体"/>
        </w:rPr>
      </w:pPr>
    </w:p>
    <w:p w14:paraId="68C702D9">
      <w:pPr>
        <w:pStyle w:val="8"/>
        <w:tabs>
          <w:tab w:val="left" w:pos="574"/>
        </w:tabs>
        <w:adjustRightInd w:val="0"/>
        <w:spacing w:after="0" w:line="380" w:lineRule="exact"/>
        <w:ind w:firstLine="420" w:firstLineChars="200"/>
        <w:jc w:val="left"/>
        <w:rPr>
          <w:rFonts w:hint="eastAsia" w:ascii="宋体" w:hAnsi="宋体" w:eastAsia="宋体" w:cs="宋体"/>
        </w:rPr>
      </w:pPr>
    </w:p>
    <w:p w14:paraId="09599522">
      <w:pPr>
        <w:pStyle w:val="8"/>
        <w:tabs>
          <w:tab w:val="left" w:pos="574"/>
        </w:tabs>
        <w:adjustRightInd w:val="0"/>
        <w:spacing w:after="0" w:line="380" w:lineRule="exact"/>
        <w:ind w:firstLine="420" w:firstLineChars="200"/>
        <w:jc w:val="left"/>
        <w:rPr>
          <w:rFonts w:hint="eastAsia" w:ascii="宋体" w:hAnsi="宋体" w:eastAsia="宋体" w:cs="宋体"/>
        </w:rPr>
      </w:pPr>
    </w:p>
    <w:p w14:paraId="24B1665F">
      <w:pPr>
        <w:pStyle w:val="8"/>
        <w:tabs>
          <w:tab w:val="left" w:pos="574"/>
        </w:tabs>
        <w:adjustRightInd w:val="0"/>
        <w:spacing w:after="0" w:line="380" w:lineRule="exact"/>
        <w:ind w:firstLine="420" w:firstLineChars="200"/>
        <w:jc w:val="left"/>
        <w:rPr>
          <w:rFonts w:hint="eastAsia" w:ascii="宋体" w:hAnsi="宋体" w:eastAsia="宋体" w:cs="宋体"/>
        </w:rPr>
      </w:pPr>
    </w:p>
    <w:p w14:paraId="75E6B077">
      <w:pPr>
        <w:spacing w:line="600" w:lineRule="exact"/>
        <w:ind w:firstLine="705" w:firstLineChars="195"/>
        <w:jc w:val="center"/>
        <w:rPr>
          <w:rFonts w:hint="eastAsia" w:ascii="黑体" w:hAnsi="宋体" w:eastAsia="黑体"/>
          <w:b/>
          <w:bCs/>
          <w:color w:val="auto"/>
          <w:sz w:val="36"/>
          <w:szCs w:val="36"/>
        </w:rPr>
      </w:pPr>
      <w:r>
        <w:rPr>
          <w:rFonts w:hint="eastAsia" w:ascii="黑体" w:hAnsi="宋体" w:eastAsia="黑体"/>
          <w:b/>
          <w:bCs/>
          <w:color w:val="auto"/>
          <w:sz w:val="36"/>
          <w:szCs w:val="36"/>
        </w:rPr>
        <w:t>三门县六邕昌茶叶有限公司山场共富茶市项目</w:t>
      </w:r>
    </w:p>
    <w:p w14:paraId="1A4890C4">
      <w:pPr>
        <w:spacing w:line="600" w:lineRule="exact"/>
        <w:ind w:firstLine="587" w:firstLineChars="195"/>
        <w:jc w:val="center"/>
        <w:rPr>
          <w:rFonts w:hint="default" w:ascii="黑体" w:hAnsi="宋体" w:eastAsia="黑体"/>
          <w:b/>
          <w:bCs/>
          <w:color w:val="auto"/>
          <w:sz w:val="30"/>
          <w:szCs w:val="30"/>
          <w:lang w:val="en-US" w:eastAsia="zh-CN"/>
        </w:rPr>
      </w:pPr>
      <w:r>
        <w:rPr>
          <w:rFonts w:hint="eastAsia" w:ascii="黑体" w:hAnsi="宋体" w:eastAsia="黑体"/>
          <w:b/>
          <w:bCs/>
          <w:color w:val="auto"/>
          <w:sz w:val="30"/>
          <w:szCs w:val="30"/>
          <w:lang w:val="en-US" w:eastAsia="zh-CN"/>
        </w:rPr>
        <w:t>工程量清单编制说明</w:t>
      </w:r>
    </w:p>
    <w:p w14:paraId="4584C43D">
      <w:pPr>
        <w:spacing w:line="600" w:lineRule="exact"/>
        <w:ind w:firstLine="470" w:firstLineChars="195"/>
        <w:rPr>
          <w:rFonts w:hint="eastAsia" w:ascii="宋体" w:hAnsi="宋体"/>
          <w:b/>
          <w:bCs/>
          <w:sz w:val="24"/>
        </w:rPr>
      </w:pPr>
      <w:r>
        <w:rPr>
          <w:rFonts w:hint="eastAsia" w:ascii="宋体" w:hAnsi="宋体"/>
          <w:b/>
          <w:bCs/>
          <w:sz w:val="24"/>
        </w:rPr>
        <w:t>一、基本情况</w:t>
      </w:r>
    </w:p>
    <w:p w14:paraId="42534684">
      <w:pPr>
        <w:pStyle w:val="30"/>
        <w:rPr>
          <w:rFonts w:hint="default" w:ascii="宋体" w:hAnsi="宋体" w:eastAsia="宋体" w:cs="宋体"/>
          <w:sz w:val="24"/>
          <w:lang w:val="en-US"/>
        </w:rPr>
      </w:pPr>
      <w:r>
        <w:rPr>
          <w:rFonts w:hint="eastAsia" w:ascii="Times New Roman" w:hAnsi="Times New Roman" w:eastAsia="宋体" w:cs="Times New Roman"/>
          <w:b w:val="0"/>
          <w:kern w:val="2"/>
          <w:sz w:val="24"/>
          <w:szCs w:val="24"/>
          <w:lang w:val="en-US" w:eastAsia="zh-CN" w:bidi="ar-SA"/>
        </w:rPr>
        <w:t>1、该工程位于三门县浦坝港镇山场</w:t>
      </w:r>
      <w:r>
        <w:rPr>
          <w:rFonts w:hint="eastAsia" w:eastAsia="宋体" w:cs="Times New Roman"/>
          <w:b w:val="0"/>
          <w:kern w:val="2"/>
          <w:sz w:val="24"/>
          <w:szCs w:val="24"/>
          <w:lang w:val="en-US" w:eastAsia="zh-CN" w:bidi="ar-SA"/>
        </w:rPr>
        <w:t>;</w:t>
      </w:r>
    </w:p>
    <w:p w14:paraId="593DD13C">
      <w:pPr>
        <w:pStyle w:val="9"/>
        <w:spacing w:line="600" w:lineRule="exact"/>
        <w:ind w:firstLine="482" w:firstLineChars="200"/>
        <w:rPr>
          <w:rFonts w:hint="eastAsia" w:hAnsi="宋体"/>
          <w:sz w:val="24"/>
        </w:rPr>
      </w:pPr>
      <w:r>
        <w:rPr>
          <w:rFonts w:hint="eastAsia" w:hAnsi="宋体"/>
          <w:b/>
          <w:sz w:val="24"/>
          <w:szCs w:val="24"/>
        </w:rPr>
        <w:t>二、预算审核依据</w:t>
      </w:r>
    </w:p>
    <w:p w14:paraId="7AFAAB54">
      <w:pPr>
        <w:autoSpaceDE w:val="0"/>
        <w:autoSpaceDN w:val="0"/>
        <w:adjustRightInd w:val="0"/>
        <w:spacing w:line="420" w:lineRule="exact"/>
        <w:ind w:firstLine="480" w:firstLineChars="200"/>
        <w:rPr>
          <w:rFonts w:hint="eastAsia" w:ascii="宋体" w:cs="宋体"/>
          <w:sz w:val="24"/>
          <w:lang w:val="zh-CN"/>
        </w:rPr>
      </w:pPr>
      <w:r>
        <w:rPr>
          <w:rFonts w:hint="eastAsia"/>
          <w:sz w:val="24"/>
        </w:rPr>
        <w:t>1、</w:t>
      </w:r>
      <w:r>
        <w:rPr>
          <w:rFonts w:hint="eastAsia" w:ascii="宋体" w:cs="宋体"/>
          <w:sz w:val="24"/>
          <w:lang w:val="zh-CN"/>
        </w:rPr>
        <w:t>《浙江省房屋建筑与装饰工程预算定额》（</w:t>
      </w:r>
      <w:r>
        <w:rPr>
          <w:rFonts w:ascii="宋体" w:cs="宋体"/>
          <w:sz w:val="24"/>
          <w:lang w:val="zh-CN"/>
        </w:rPr>
        <w:t>201</w:t>
      </w:r>
      <w:r>
        <w:rPr>
          <w:rFonts w:hint="eastAsia" w:ascii="宋体" w:cs="宋体"/>
          <w:sz w:val="24"/>
          <w:lang w:val="zh-CN"/>
        </w:rPr>
        <w:t>8版）；</w:t>
      </w:r>
    </w:p>
    <w:p w14:paraId="5507F65F">
      <w:pPr>
        <w:autoSpaceDE w:val="0"/>
        <w:autoSpaceDN w:val="0"/>
        <w:adjustRightInd w:val="0"/>
        <w:spacing w:line="420" w:lineRule="exact"/>
        <w:ind w:firstLine="480" w:firstLineChars="200"/>
        <w:rPr>
          <w:rFonts w:hint="eastAsia" w:ascii="宋体" w:cs="宋体"/>
          <w:sz w:val="24"/>
          <w:lang w:val="zh-CN"/>
        </w:rPr>
      </w:pPr>
      <w:r>
        <w:rPr>
          <w:rFonts w:hint="eastAsia" w:ascii="宋体" w:cs="宋体"/>
          <w:sz w:val="24"/>
          <w:lang w:val="zh-CN"/>
        </w:rPr>
        <w:t>2、《浙江省通用安装工程预算定额》（</w:t>
      </w:r>
      <w:r>
        <w:rPr>
          <w:rFonts w:ascii="宋体" w:cs="宋体"/>
          <w:sz w:val="24"/>
          <w:lang w:val="zh-CN"/>
        </w:rPr>
        <w:t>201</w:t>
      </w:r>
      <w:r>
        <w:rPr>
          <w:rFonts w:hint="eastAsia" w:ascii="宋体" w:cs="宋体"/>
          <w:sz w:val="24"/>
          <w:lang w:val="zh-CN"/>
        </w:rPr>
        <w:t>8版）</w:t>
      </w:r>
    </w:p>
    <w:p w14:paraId="48E2D532">
      <w:pPr>
        <w:autoSpaceDE w:val="0"/>
        <w:autoSpaceDN w:val="0"/>
        <w:adjustRightInd w:val="0"/>
        <w:spacing w:line="420" w:lineRule="exact"/>
        <w:ind w:firstLine="480" w:firstLineChars="200"/>
        <w:rPr>
          <w:rFonts w:hint="eastAsia"/>
          <w:sz w:val="24"/>
        </w:rPr>
      </w:pPr>
      <w:r>
        <w:rPr>
          <w:rFonts w:hint="eastAsia" w:ascii="宋体" w:cs="宋体"/>
          <w:sz w:val="24"/>
          <w:lang w:val="zh-CN"/>
        </w:rPr>
        <w:t>3、《浙江省市政工程预算定额》（</w:t>
      </w:r>
      <w:r>
        <w:rPr>
          <w:rFonts w:ascii="宋体" w:cs="宋体"/>
          <w:sz w:val="24"/>
          <w:lang w:val="zh-CN"/>
        </w:rPr>
        <w:t>201</w:t>
      </w:r>
      <w:r>
        <w:rPr>
          <w:rFonts w:hint="eastAsia" w:ascii="宋体" w:cs="宋体"/>
          <w:sz w:val="24"/>
          <w:lang w:val="zh-CN"/>
        </w:rPr>
        <w:t>8版）</w:t>
      </w:r>
    </w:p>
    <w:p w14:paraId="4E632FA9">
      <w:pPr>
        <w:autoSpaceDE w:val="0"/>
        <w:autoSpaceDN w:val="0"/>
        <w:adjustRightInd w:val="0"/>
        <w:spacing w:line="480" w:lineRule="exact"/>
        <w:ind w:firstLine="480" w:firstLineChars="200"/>
        <w:rPr>
          <w:rFonts w:hint="eastAsia" w:ascii="宋体" w:cs="宋体"/>
          <w:sz w:val="24"/>
          <w:lang w:val="zh-CN"/>
        </w:rPr>
      </w:pPr>
      <w:r>
        <w:rPr>
          <w:rFonts w:hint="eastAsia"/>
          <w:sz w:val="24"/>
        </w:rPr>
        <w:t>4、浙建建发〔2019〕92号《浙江省住房和城乡建设厅关于增值税调整后我省建设工程计价依据增值税税率及有关计价调整调整的通知》：增值税税率调整为9% ——省住建厅2019.3.27</w:t>
      </w:r>
    </w:p>
    <w:p w14:paraId="48BFC662">
      <w:pPr>
        <w:autoSpaceDE w:val="0"/>
        <w:autoSpaceDN w:val="0"/>
        <w:adjustRightInd w:val="0"/>
        <w:spacing w:line="420" w:lineRule="exact"/>
        <w:ind w:firstLine="480" w:firstLineChars="200"/>
        <w:rPr>
          <w:rFonts w:hint="eastAsia" w:ascii="宋体" w:cs="宋体"/>
          <w:sz w:val="24"/>
          <w:lang w:val="zh-CN"/>
        </w:rPr>
      </w:pPr>
      <w:r>
        <w:rPr>
          <w:rFonts w:hint="eastAsia"/>
          <w:sz w:val="24"/>
        </w:rPr>
        <w:t>5、主要材料价格参照</w:t>
      </w:r>
      <w:r>
        <w:rPr>
          <w:rFonts w:hint="eastAsia" w:ascii="宋体" w:cs="宋体"/>
          <w:sz w:val="24"/>
          <w:lang w:val="zh-CN"/>
        </w:rPr>
        <w:t>《台州造价信息》三门</w:t>
      </w:r>
      <w:r>
        <w:rPr>
          <w:rFonts w:ascii="宋体" w:cs="宋体"/>
          <w:sz w:val="24"/>
          <w:lang w:val="zh-CN"/>
        </w:rPr>
        <w:t>20</w:t>
      </w:r>
      <w:r>
        <w:rPr>
          <w:rFonts w:hint="eastAsia" w:ascii="宋体" w:cs="宋体"/>
          <w:sz w:val="24"/>
          <w:lang w:val="en-US" w:eastAsia="zh-CN"/>
        </w:rPr>
        <w:t>25</w:t>
      </w:r>
      <w:r>
        <w:rPr>
          <w:rFonts w:hint="eastAsia" w:ascii="宋体" w:cs="宋体"/>
          <w:sz w:val="24"/>
          <w:lang w:val="zh-CN"/>
        </w:rPr>
        <w:t>年第</w:t>
      </w:r>
      <w:r>
        <w:rPr>
          <w:rFonts w:hint="eastAsia" w:ascii="宋体" w:cs="宋体"/>
          <w:sz w:val="24"/>
          <w:lang w:val="en-US" w:eastAsia="zh-CN"/>
        </w:rPr>
        <w:t>3</w:t>
      </w:r>
      <w:r>
        <w:rPr>
          <w:rFonts w:hint="eastAsia" w:ascii="宋体" w:cs="宋体"/>
          <w:sz w:val="24"/>
          <w:lang w:val="zh-CN"/>
        </w:rPr>
        <w:t>期信息价期刊除税价，部分材料价格结合市场调查价进行定价；</w:t>
      </w:r>
    </w:p>
    <w:p w14:paraId="3E654B11">
      <w:pPr>
        <w:autoSpaceDE w:val="0"/>
        <w:autoSpaceDN w:val="0"/>
        <w:adjustRightInd w:val="0"/>
        <w:spacing w:line="420" w:lineRule="exact"/>
        <w:ind w:left="376" w:leftChars="179" w:firstLine="120" w:firstLineChars="50"/>
        <w:rPr>
          <w:rFonts w:hint="eastAsia"/>
          <w:sz w:val="24"/>
        </w:rPr>
      </w:pPr>
      <w:r>
        <w:rPr>
          <w:rFonts w:hint="eastAsia"/>
          <w:sz w:val="24"/>
        </w:rPr>
        <w:t>6、</w:t>
      </w:r>
      <w:r>
        <w:rPr>
          <w:rFonts w:hint="eastAsia" w:ascii="宋体" w:cs="宋体"/>
          <w:sz w:val="24"/>
          <w:lang w:val="zh-CN"/>
        </w:rPr>
        <w:t>相关工程计价依据与工程造价文件。</w:t>
      </w:r>
    </w:p>
    <w:p w14:paraId="7D6D8A1D">
      <w:pPr>
        <w:spacing w:line="440" w:lineRule="exact"/>
        <w:ind w:firstLine="241" w:firstLineChars="100"/>
        <w:rPr>
          <w:rFonts w:hint="eastAsia" w:ascii="宋体" w:hAnsi="宋体"/>
          <w:b/>
          <w:sz w:val="24"/>
        </w:rPr>
      </w:pPr>
    </w:p>
    <w:p w14:paraId="18E73E4D">
      <w:pPr>
        <w:pStyle w:val="6"/>
        <w:numPr>
          <w:ilvl w:val="0"/>
          <w:numId w:val="8"/>
        </w:numPr>
        <w:spacing w:line="600" w:lineRule="exact"/>
        <w:ind w:firstLine="482"/>
        <w:rPr>
          <w:rFonts w:hint="eastAsia" w:ascii="宋体" w:hAnsi="宋体" w:eastAsia="宋体" w:cs="Courier New"/>
          <w:b/>
          <w:sz w:val="24"/>
        </w:rPr>
      </w:pPr>
      <w:r>
        <w:rPr>
          <w:rFonts w:hint="eastAsia" w:ascii="宋体" w:hAnsi="宋体" w:eastAsia="宋体" w:cs="Courier New"/>
          <w:b/>
          <w:sz w:val="24"/>
        </w:rPr>
        <w:t xml:space="preserve">审核说明 </w:t>
      </w:r>
    </w:p>
    <w:p w14:paraId="36F6DCD7">
      <w:pPr>
        <w:autoSpaceDE w:val="0"/>
        <w:autoSpaceDN w:val="0"/>
        <w:adjustRightInd w:val="0"/>
        <w:spacing w:line="420" w:lineRule="exact"/>
        <w:ind w:firstLine="480" w:firstLineChars="2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1、</w:t>
      </w:r>
      <w:r>
        <w:rPr>
          <w:rFonts w:hint="eastAsia" w:ascii="Times New Roman" w:hAnsi="Times New Roman" w:eastAsia="宋体" w:cs="Times New Roman"/>
          <w:sz w:val="24"/>
          <w:lang w:val="en-US" w:eastAsia="zh-CN"/>
        </w:rPr>
        <w:t>铝合金门窗按施工图以普通窗计入，如需二次深化，按实调整</w:t>
      </w:r>
      <w:r>
        <w:rPr>
          <w:rFonts w:hint="eastAsia" w:ascii="Times New Roman" w:hAnsi="Times New Roman" w:eastAsia="宋体" w:cs="Times New Roman"/>
          <w:sz w:val="24"/>
          <w:lang w:val="zh-CN" w:eastAsia="zh-CN"/>
        </w:rPr>
        <w:t>。</w:t>
      </w:r>
    </w:p>
    <w:p w14:paraId="4F0A60CF">
      <w:pPr>
        <w:autoSpaceDE w:val="0"/>
        <w:autoSpaceDN w:val="0"/>
        <w:adjustRightInd w:val="0"/>
        <w:spacing w:line="42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2、挖土深度按室外地坪计入，结算按现场实际调整。</w:t>
      </w:r>
    </w:p>
    <w:p w14:paraId="0D62EAC4">
      <w:pPr>
        <w:autoSpaceDE w:val="0"/>
        <w:autoSpaceDN w:val="0"/>
        <w:adjustRightInd w:val="0"/>
        <w:spacing w:line="42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3、水泥按袋装计入，实际发生按实调整。</w:t>
      </w:r>
    </w:p>
    <w:p w14:paraId="27D5FD1E">
      <w:pPr>
        <w:autoSpaceDE w:val="0"/>
        <w:autoSpaceDN w:val="0"/>
        <w:adjustRightInd w:val="0"/>
        <w:spacing w:line="420" w:lineRule="exact"/>
        <w:ind w:firstLine="480" w:firstLineChars="2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4、商品砼按7公里计入，实际按运距调整。</w:t>
      </w:r>
    </w:p>
    <w:p w14:paraId="3D5288FE">
      <w:pPr>
        <w:autoSpaceDE w:val="0"/>
        <w:autoSpaceDN w:val="0"/>
        <w:adjustRightInd w:val="0"/>
        <w:spacing w:line="42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5、石渣回填按2000m³暂估。</w:t>
      </w:r>
    </w:p>
    <w:p w14:paraId="34664214">
      <w:pPr>
        <w:autoSpaceDE w:val="0"/>
        <w:autoSpaceDN w:val="0"/>
        <w:adjustRightInd w:val="0"/>
        <w:spacing w:line="42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6、铝合金平开窗手动开启装置按260元/套计算；镀锌方管挂落按150元/件计算。</w:t>
      </w:r>
    </w:p>
    <w:p w14:paraId="4268BAEB">
      <w:pPr>
        <w:autoSpaceDE w:val="0"/>
        <w:autoSpaceDN w:val="0"/>
        <w:adjustRightInd w:val="0"/>
        <w:spacing w:line="420" w:lineRule="exact"/>
        <w:ind w:firstLine="480" w:firstLineChars="200"/>
        <w:rPr>
          <w:rFonts w:hint="default" w:ascii="宋体" w:hAnsi="Times New Roman" w:eastAsia="宋体" w:cs="宋体"/>
          <w:sz w:val="24"/>
          <w:lang w:val="en-US" w:eastAsia="zh-CN"/>
        </w:rPr>
      </w:pPr>
      <w:r>
        <w:rPr>
          <w:rFonts w:hint="eastAsia" w:ascii="宋体" w:hAnsi="Times New Roman" w:eastAsia="宋体" w:cs="宋体"/>
          <w:sz w:val="24"/>
          <w:lang w:val="en-US" w:eastAsia="zh-CN"/>
        </w:rPr>
        <w:t>7、仿木纹漆按78元/㎡计算。</w:t>
      </w:r>
    </w:p>
    <w:p w14:paraId="70E3D214">
      <w:pPr>
        <w:autoSpaceDE w:val="0"/>
        <w:autoSpaceDN w:val="0"/>
        <w:adjustRightInd w:val="0"/>
        <w:spacing w:line="420" w:lineRule="exact"/>
        <w:ind w:firstLine="480" w:firstLineChars="200"/>
        <w:rPr>
          <w:rFonts w:hint="default" w:ascii="宋体" w:hAnsi="Times New Roman" w:eastAsia="宋体" w:cs="宋体"/>
          <w:sz w:val="24"/>
          <w:lang w:val="en-US" w:eastAsia="zh-CN"/>
        </w:rPr>
      </w:pPr>
      <w:r>
        <w:rPr>
          <w:rFonts w:hint="eastAsia" w:ascii="宋体" w:hAnsi="Times New Roman" w:eastAsia="宋体" w:cs="宋体"/>
          <w:sz w:val="24"/>
          <w:lang w:val="en-US" w:eastAsia="zh-CN"/>
        </w:rPr>
        <w:t>8、冷库按1000000元暂估。</w:t>
      </w:r>
    </w:p>
    <w:p w14:paraId="617E3F6A">
      <w:pPr>
        <w:autoSpaceDE w:val="0"/>
        <w:autoSpaceDN w:val="0"/>
        <w:adjustRightInd w:val="0"/>
        <w:spacing w:line="420" w:lineRule="exact"/>
        <w:ind w:firstLine="480" w:firstLineChars="200"/>
        <w:rPr>
          <w:rFonts w:hint="default" w:ascii="宋体" w:hAnsi="Times New Roman" w:eastAsia="宋体" w:cs="宋体"/>
          <w:sz w:val="24"/>
          <w:lang w:val="en-US" w:eastAsia="zh-CN"/>
        </w:rPr>
      </w:pPr>
      <w:r>
        <w:rPr>
          <w:rFonts w:hint="eastAsia" w:ascii="宋体" w:hAnsi="Times New Roman" w:eastAsia="宋体" w:cs="宋体"/>
          <w:sz w:val="24"/>
          <w:lang w:val="en-US" w:eastAsia="zh-CN"/>
        </w:rPr>
        <w:t>9</w:t>
      </w:r>
      <w:r>
        <w:rPr>
          <w:rFonts w:hint="default" w:ascii="宋体" w:hAnsi="Times New Roman" w:eastAsia="宋体" w:cs="宋体"/>
          <w:sz w:val="24"/>
          <w:lang w:val="en-US" w:eastAsia="zh-CN"/>
        </w:rPr>
        <w:t>、电线引入按50米/路计；</w:t>
      </w:r>
    </w:p>
    <w:p w14:paraId="368A46CF">
      <w:pPr>
        <w:autoSpaceDE w:val="0"/>
        <w:autoSpaceDN w:val="0"/>
        <w:adjustRightInd w:val="0"/>
        <w:spacing w:line="420" w:lineRule="exact"/>
        <w:ind w:firstLine="480" w:firstLineChars="200"/>
        <w:rPr>
          <w:rFonts w:hint="default" w:ascii="宋体" w:hAnsi="Times New Roman" w:eastAsia="宋体" w:cs="宋体"/>
          <w:sz w:val="24"/>
          <w:lang w:val="en-US" w:eastAsia="zh-CN"/>
        </w:rPr>
      </w:pPr>
      <w:r>
        <w:rPr>
          <w:rFonts w:hint="eastAsia" w:ascii="宋体" w:hAnsi="Times New Roman" w:eastAsia="宋体" w:cs="宋体"/>
          <w:sz w:val="24"/>
          <w:lang w:val="en-US" w:eastAsia="zh-CN"/>
        </w:rPr>
        <w:t>10</w:t>
      </w:r>
      <w:r>
        <w:rPr>
          <w:rFonts w:hint="default" w:ascii="宋体" w:hAnsi="Times New Roman" w:eastAsia="宋体" w:cs="宋体"/>
          <w:sz w:val="24"/>
          <w:lang w:val="en-US" w:eastAsia="zh-CN"/>
        </w:rPr>
        <w:t>、空气源设备暂估25000元/台，水箱基础暂估1000元/个，空气源基础暂估500元/个</w:t>
      </w:r>
      <w:r>
        <w:rPr>
          <w:rFonts w:hint="eastAsia" w:ascii="宋体" w:hAnsi="Times New Roman" w:eastAsia="宋体" w:cs="宋体"/>
          <w:sz w:val="24"/>
          <w:lang w:val="en-US" w:eastAsia="zh-CN"/>
        </w:rPr>
        <w:t>（以上所有材料单价均为除税价）</w:t>
      </w:r>
    </w:p>
    <w:p w14:paraId="1F030497">
      <w:pPr>
        <w:pStyle w:val="8"/>
        <w:tabs>
          <w:tab w:val="left" w:pos="574"/>
        </w:tabs>
        <w:adjustRightInd w:val="0"/>
        <w:spacing w:after="0" w:line="380" w:lineRule="exact"/>
        <w:ind w:firstLine="420" w:firstLineChars="200"/>
        <w:jc w:val="left"/>
        <w:rPr>
          <w:rFonts w:hint="eastAsia" w:ascii="宋体" w:hAnsi="宋体" w:eastAsia="宋体" w:cs="宋体"/>
        </w:rPr>
      </w:pPr>
    </w:p>
    <w:p w14:paraId="281EBA71">
      <w:pPr>
        <w:pStyle w:val="8"/>
        <w:tabs>
          <w:tab w:val="left" w:pos="574"/>
        </w:tabs>
        <w:adjustRightInd w:val="0"/>
        <w:spacing w:after="0" w:line="380" w:lineRule="exact"/>
        <w:ind w:firstLine="420" w:firstLineChars="200"/>
        <w:jc w:val="left"/>
        <w:rPr>
          <w:rFonts w:hint="eastAsia" w:ascii="宋体" w:hAnsi="宋体" w:eastAsia="宋体" w:cs="宋体"/>
        </w:rPr>
      </w:pPr>
    </w:p>
    <w:p w14:paraId="34DFA6F4">
      <w:pPr>
        <w:pStyle w:val="8"/>
        <w:tabs>
          <w:tab w:val="left" w:pos="574"/>
        </w:tabs>
        <w:adjustRightInd w:val="0"/>
        <w:spacing w:after="0" w:line="380" w:lineRule="exact"/>
        <w:ind w:firstLine="420" w:firstLineChars="200"/>
        <w:jc w:val="left"/>
        <w:rPr>
          <w:rFonts w:hint="eastAsia" w:ascii="宋体" w:hAnsi="宋体" w:eastAsia="宋体" w:cs="宋体"/>
        </w:rPr>
      </w:pPr>
    </w:p>
    <w:p w14:paraId="37BA7519">
      <w:pPr>
        <w:pStyle w:val="8"/>
        <w:tabs>
          <w:tab w:val="left" w:pos="574"/>
        </w:tabs>
        <w:adjustRightInd w:val="0"/>
        <w:spacing w:after="0" w:line="380" w:lineRule="exact"/>
        <w:ind w:firstLine="420" w:firstLineChars="200"/>
        <w:jc w:val="left"/>
        <w:rPr>
          <w:rFonts w:hint="eastAsia" w:ascii="宋体" w:hAnsi="宋体" w:eastAsia="宋体" w:cs="宋体"/>
        </w:rPr>
      </w:pPr>
    </w:p>
    <w:p w14:paraId="79C7E71A">
      <w:pPr>
        <w:pStyle w:val="8"/>
        <w:tabs>
          <w:tab w:val="left" w:pos="574"/>
        </w:tabs>
        <w:adjustRightInd w:val="0"/>
        <w:spacing w:after="0" w:line="380" w:lineRule="exact"/>
        <w:ind w:firstLine="420" w:firstLineChars="200"/>
        <w:jc w:val="left"/>
        <w:rPr>
          <w:rFonts w:hint="eastAsia" w:ascii="宋体" w:hAnsi="宋体" w:eastAsia="宋体" w:cs="宋体"/>
        </w:rPr>
      </w:pPr>
    </w:p>
    <w:bookmarkEnd w:id="582"/>
    <w:bookmarkEnd w:id="583"/>
    <w:bookmarkEnd w:id="584"/>
    <w:bookmarkEnd w:id="607"/>
    <w:p w14:paraId="543A96FD">
      <w:pPr>
        <w:pStyle w:val="6"/>
        <w:rPr>
          <w:rFonts w:hint="eastAsia" w:ascii="宋体" w:hAnsi="宋体" w:eastAsia="宋体" w:cs="宋体"/>
        </w:rPr>
      </w:pPr>
      <w:bookmarkStart w:id="608" w:name="_Toc148964071"/>
      <w:bookmarkStart w:id="609" w:name="_Toc152042571"/>
      <w:bookmarkStart w:id="610" w:name="_Toc152045782"/>
      <w:bookmarkStart w:id="611" w:name="_Toc144974851"/>
    </w:p>
    <w:p w14:paraId="2411B9F7">
      <w:pPr>
        <w:topLinePunct/>
        <w:spacing w:line="440" w:lineRule="exact"/>
        <w:jc w:val="center"/>
        <w:rPr>
          <w:rStyle w:val="33"/>
          <w:rFonts w:hint="eastAsia" w:ascii="宋体" w:hAnsi="宋体" w:eastAsia="宋体" w:cs="宋体"/>
        </w:rPr>
      </w:pPr>
    </w:p>
    <w:p w14:paraId="63678822">
      <w:pPr>
        <w:topLinePunct/>
        <w:spacing w:line="440" w:lineRule="exact"/>
        <w:jc w:val="center"/>
        <w:rPr>
          <w:rStyle w:val="33"/>
          <w:rFonts w:hint="eastAsia" w:ascii="宋体" w:hAnsi="宋体" w:eastAsia="宋体" w:cs="宋体"/>
        </w:rPr>
      </w:pPr>
    </w:p>
    <w:p w14:paraId="73F17521">
      <w:pPr>
        <w:topLinePunct/>
        <w:spacing w:line="440" w:lineRule="exact"/>
        <w:jc w:val="center"/>
        <w:rPr>
          <w:rStyle w:val="33"/>
          <w:rFonts w:hint="eastAsia" w:ascii="宋体" w:hAnsi="宋体" w:eastAsia="宋体" w:cs="宋体"/>
        </w:rPr>
      </w:pPr>
    </w:p>
    <w:p w14:paraId="287F2DA0">
      <w:pPr>
        <w:topLinePunct/>
        <w:spacing w:line="440" w:lineRule="exact"/>
        <w:jc w:val="center"/>
        <w:rPr>
          <w:rStyle w:val="33"/>
          <w:rFonts w:hint="eastAsia" w:ascii="宋体" w:hAnsi="宋体" w:eastAsia="宋体" w:cs="宋体"/>
        </w:rPr>
      </w:pPr>
    </w:p>
    <w:p w14:paraId="6B3FEBC2">
      <w:pPr>
        <w:topLinePunct/>
        <w:spacing w:line="440" w:lineRule="exact"/>
        <w:jc w:val="center"/>
        <w:rPr>
          <w:rStyle w:val="33"/>
          <w:rFonts w:hint="eastAsia" w:ascii="宋体" w:hAnsi="宋体" w:eastAsia="宋体" w:cs="宋体"/>
        </w:rPr>
      </w:pPr>
    </w:p>
    <w:p w14:paraId="357CB871">
      <w:pPr>
        <w:topLinePunct/>
        <w:spacing w:line="440" w:lineRule="exact"/>
        <w:jc w:val="center"/>
        <w:outlineLvl w:val="0"/>
        <w:rPr>
          <w:rFonts w:hint="eastAsia" w:ascii="宋体" w:hAnsi="宋体" w:eastAsia="宋体" w:cs="宋体"/>
          <w:b/>
          <w:bCs/>
          <w:sz w:val="32"/>
        </w:rPr>
      </w:pPr>
      <w:bookmarkStart w:id="612" w:name="_Toc16665"/>
      <w:r>
        <w:rPr>
          <w:rStyle w:val="33"/>
          <w:rFonts w:hint="eastAsia" w:ascii="宋体" w:hAnsi="宋体" w:eastAsia="宋体" w:cs="宋体"/>
        </w:rPr>
        <w:t>第六章  图  纸</w:t>
      </w:r>
      <w:bookmarkEnd w:id="608"/>
      <w:bookmarkEnd w:id="609"/>
      <w:bookmarkEnd w:id="610"/>
      <w:bookmarkEnd w:id="611"/>
      <w:bookmarkEnd w:id="612"/>
    </w:p>
    <w:p w14:paraId="3EFDFF5A">
      <w:pPr>
        <w:topLinePunct/>
        <w:spacing w:line="440" w:lineRule="exact"/>
        <w:jc w:val="center"/>
        <w:rPr>
          <w:rFonts w:hint="eastAsia" w:ascii="宋体" w:hAnsi="宋体" w:eastAsia="宋体" w:cs="宋体"/>
          <w:b/>
          <w:bCs/>
          <w:sz w:val="32"/>
        </w:rPr>
      </w:pPr>
    </w:p>
    <w:p w14:paraId="4E31BA3B">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详见三门县公共资源交易中心网站施工图纸</w:t>
      </w:r>
    </w:p>
    <w:p w14:paraId="195D587D">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（http://www.sanmen.gov.cn/col/col1229610743/index.html）</w:t>
      </w:r>
    </w:p>
    <w:p w14:paraId="5DF7AB0B">
      <w:pPr>
        <w:spacing w:line="440" w:lineRule="exact"/>
        <w:jc w:val="center"/>
        <w:rPr>
          <w:rFonts w:hint="eastAsia" w:ascii="宋体" w:hAnsi="宋体" w:eastAsia="宋体" w:cs="宋体"/>
        </w:rPr>
      </w:pPr>
    </w:p>
    <w:p w14:paraId="0ECD8A27">
      <w:pPr>
        <w:spacing w:line="440" w:lineRule="exact"/>
        <w:jc w:val="center"/>
        <w:rPr>
          <w:rFonts w:hint="eastAsia" w:ascii="宋体" w:hAnsi="宋体" w:eastAsia="宋体" w:cs="宋体"/>
        </w:rPr>
      </w:pPr>
    </w:p>
    <w:p w14:paraId="0A4AF60B">
      <w:pPr>
        <w:spacing w:line="440" w:lineRule="exact"/>
        <w:jc w:val="center"/>
        <w:rPr>
          <w:rFonts w:hint="eastAsia" w:ascii="宋体" w:hAnsi="宋体" w:eastAsia="宋体" w:cs="宋体"/>
        </w:rPr>
      </w:pPr>
    </w:p>
    <w:p w14:paraId="5A77009D">
      <w:pPr>
        <w:spacing w:line="440" w:lineRule="exact"/>
        <w:jc w:val="center"/>
        <w:rPr>
          <w:rFonts w:hint="eastAsia" w:ascii="宋体" w:hAnsi="宋体" w:eastAsia="宋体" w:cs="宋体"/>
        </w:rPr>
      </w:pPr>
    </w:p>
    <w:p w14:paraId="6603D763">
      <w:pPr>
        <w:spacing w:line="440" w:lineRule="exact"/>
        <w:jc w:val="center"/>
        <w:rPr>
          <w:rFonts w:hint="eastAsia" w:ascii="宋体" w:hAnsi="宋体" w:eastAsia="宋体" w:cs="宋体"/>
        </w:rPr>
      </w:pPr>
    </w:p>
    <w:p w14:paraId="66DC03BD">
      <w:pPr>
        <w:spacing w:line="440" w:lineRule="exact"/>
        <w:jc w:val="center"/>
        <w:rPr>
          <w:rFonts w:hint="eastAsia" w:ascii="宋体" w:hAnsi="宋体" w:eastAsia="宋体" w:cs="宋体"/>
        </w:rPr>
      </w:pPr>
    </w:p>
    <w:p w14:paraId="646306CC">
      <w:pPr>
        <w:spacing w:line="440" w:lineRule="exact"/>
        <w:jc w:val="center"/>
        <w:rPr>
          <w:rFonts w:hint="eastAsia" w:ascii="宋体" w:hAnsi="宋体" w:eastAsia="宋体" w:cs="宋体"/>
        </w:rPr>
      </w:pPr>
    </w:p>
    <w:p w14:paraId="0B7A6200">
      <w:pPr>
        <w:spacing w:line="440" w:lineRule="exact"/>
        <w:jc w:val="center"/>
        <w:rPr>
          <w:rFonts w:hint="eastAsia" w:ascii="宋体" w:hAnsi="宋体" w:eastAsia="宋体" w:cs="宋体"/>
        </w:rPr>
      </w:pPr>
    </w:p>
    <w:p w14:paraId="165C8280">
      <w:pPr>
        <w:spacing w:line="440" w:lineRule="exact"/>
        <w:jc w:val="center"/>
        <w:rPr>
          <w:rFonts w:hint="eastAsia" w:ascii="宋体" w:hAnsi="宋体" w:eastAsia="宋体" w:cs="宋体"/>
        </w:rPr>
      </w:pPr>
    </w:p>
    <w:p w14:paraId="439C69C9">
      <w:pPr>
        <w:spacing w:line="440" w:lineRule="exact"/>
        <w:jc w:val="center"/>
        <w:rPr>
          <w:rFonts w:hint="eastAsia" w:ascii="宋体" w:hAnsi="宋体" w:eastAsia="宋体" w:cs="宋体"/>
        </w:rPr>
      </w:pPr>
    </w:p>
    <w:p w14:paraId="28201FC9">
      <w:pPr>
        <w:spacing w:line="440" w:lineRule="exact"/>
        <w:jc w:val="center"/>
        <w:rPr>
          <w:rFonts w:hint="eastAsia" w:ascii="宋体" w:hAnsi="宋体" w:eastAsia="宋体" w:cs="宋体"/>
        </w:rPr>
      </w:pPr>
    </w:p>
    <w:p w14:paraId="34A5FDE0">
      <w:pPr>
        <w:spacing w:line="440" w:lineRule="exact"/>
        <w:jc w:val="center"/>
        <w:rPr>
          <w:rFonts w:hint="eastAsia" w:ascii="宋体" w:hAnsi="宋体" w:eastAsia="宋体" w:cs="宋体"/>
        </w:rPr>
      </w:pPr>
    </w:p>
    <w:p w14:paraId="0D99AD16">
      <w:pPr>
        <w:spacing w:line="440" w:lineRule="exact"/>
        <w:jc w:val="center"/>
        <w:rPr>
          <w:rFonts w:hint="eastAsia" w:ascii="宋体" w:hAnsi="宋体" w:eastAsia="宋体" w:cs="宋体"/>
        </w:rPr>
      </w:pPr>
    </w:p>
    <w:p w14:paraId="4FD18925">
      <w:pPr>
        <w:spacing w:line="440" w:lineRule="exact"/>
        <w:jc w:val="center"/>
        <w:rPr>
          <w:rFonts w:hint="eastAsia" w:ascii="宋体" w:hAnsi="宋体" w:eastAsia="宋体" w:cs="宋体"/>
        </w:rPr>
      </w:pPr>
    </w:p>
    <w:p w14:paraId="199A2D4F">
      <w:pPr>
        <w:spacing w:line="440" w:lineRule="exact"/>
        <w:jc w:val="center"/>
        <w:rPr>
          <w:rFonts w:hint="eastAsia" w:ascii="宋体" w:hAnsi="宋体" w:eastAsia="宋体" w:cs="宋体"/>
        </w:rPr>
      </w:pPr>
    </w:p>
    <w:p w14:paraId="67AD1B46">
      <w:pPr>
        <w:spacing w:line="440" w:lineRule="exact"/>
        <w:jc w:val="center"/>
        <w:rPr>
          <w:rFonts w:hint="eastAsia" w:ascii="宋体" w:hAnsi="宋体" w:eastAsia="宋体" w:cs="宋体"/>
        </w:rPr>
      </w:pPr>
    </w:p>
    <w:p w14:paraId="3E822506">
      <w:pPr>
        <w:spacing w:line="440" w:lineRule="exact"/>
        <w:jc w:val="center"/>
        <w:rPr>
          <w:rFonts w:hint="eastAsia" w:ascii="宋体" w:hAnsi="宋体" w:eastAsia="宋体" w:cs="宋体"/>
        </w:rPr>
      </w:pPr>
    </w:p>
    <w:p w14:paraId="21B94250">
      <w:pPr>
        <w:spacing w:line="440" w:lineRule="exact"/>
        <w:jc w:val="center"/>
        <w:rPr>
          <w:rFonts w:hint="eastAsia" w:ascii="宋体" w:hAnsi="宋体" w:eastAsia="宋体" w:cs="宋体"/>
        </w:rPr>
      </w:pPr>
    </w:p>
    <w:p w14:paraId="59A043E1">
      <w:pPr>
        <w:spacing w:line="440" w:lineRule="exact"/>
        <w:jc w:val="center"/>
        <w:rPr>
          <w:rFonts w:hint="eastAsia" w:ascii="宋体" w:hAnsi="宋体" w:eastAsia="宋体" w:cs="宋体"/>
        </w:rPr>
      </w:pPr>
    </w:p>
    <w:p w14:paraId="2C5569C8">
      <w:pPr>
        <w:spacing w:line="440" w:lineRule="exact"/>
        <w:jc w:val="center"/>
        <w:rPr>
          <w:rFonts w:hint="eastAsia" w:ascii="宋体" w:hAnsi="宋体" w:eastAsia="宋体" w:cs="宋体"/>
        </w:rPr>
      </w:pPr>
    </w:p>
    <w:p w14:paraId="33CA6FEA">
      <w:pPr>
        <w:spacing w:line="440" w:lineRule="exact"/>
        <w:jc w:val="center"/>
        <w:rPr>
          <w:rFonts w:hint="eastAsia" w:ascii="宋体" w:hAnsi="宋体" w:eastAsia="宋体" w:cs="宋体"/>
        </w:rPr>
      </w:pPr>
    </w:p>
    <w:p w14:paraId="0C208C50">
      <w:pPr>
        <w:spacing w:line="440" w:lineRule="exact"/>
        <w:jc w:val="center"/>
        <w:rPr>
          <w:rFonts w:hint="eastAsia" w:ascii="宋体" w:hAnsi="宋体" w:eastAsia="宋体" w:cs="宋体"/>
        </w:rPr>
      </w:pPr>
    </w:p>
    <w:p w14:paraId="139D49B8">
      <w:pPr>
        <w:pStyle w:val="3"/>
        <w:jc w:val="center"/>
        <w:outlineLvl w:val="0"/>
        <w:rPr>
          <w:rFonts w:hint="eastAsia" w:ascii="宋体" w:hAnsi="宋体" w:eastAsia="宋体" w:cs="宋体"/>
        </w:rPr>
      </w:pPr>
      <w:bookmarkStart w:id="613" w:name="_Toc148964072"/>
      <w:bookmarkStart w:id="614" w:name="_Toc15637"/>
      <w:bookmarkStart w:id="615" w:name="_Toc152045785"/>
      <w:bookmarkStart w:id="616" w:name="_Toc144974854"/>
      <w:bookmarkStart w:id="617" w:name="_Toc152042574"/>
      <w:r>
        <w:rPr>
          <w:rFonts w:hint="eastAsia" w:ascii="宋体" w:hAnsi="宋体" w:eastAsia="宋体" w:cs="宋体"/>
        </w:rPr>
        <w:t>第七章  技术标准和要求</w:t>
      </w:r>
      <w:bookmarkEnd w:id="613"/>
      <w:bookmarkEnd w:id="614"/>
      <w:bookmarkEnd w:id="615"/>
      <w:bookmarkEnd w:id="616"/>
      <w:bookmarkEnd w:id="617"/>
    </w:p>
    <w:p w14:paraId="24D1A4BE">
      <w:pPr>
        <w:pStyle w:val="27"/>
        <w:jc w:val="center"/>
        <w:rPr>
          <w:rFonts w:hint="eastAsia" w:ascii="宋体" w:hAnsi="宋体" w:eastAsia="宋体" w:cs="宋体"/>
        </w:rPr>
      </w:pPr>
      <w:bookmarkStart w:id="618" w:name="_Toc288556313"/>
      <w:bookmarkStart w:id="619" w:name="_Toc148964073"/>
      <w:bookmarkStart w:id="620" w:name="_Toc394573957"/>
      <w:bookmarkStart w:id="621" w:name="_Toc372899887"/>
      <w:bookmarkStart w:id="622" w:name="_Toc282596326"/>
      <w:bookmarkStart w:id="623" w:name="_Toc283976561"/>
      <w:bookmarkStart w:id="624" w:name="_Toc283886271"/>
      <w:r>
        <w:rPr>
          <w:rFonts w:hint="eastAsia" w:ascii="宋体" w:hAnsi="宋体" w:eastAsia="宋体" w:cs="宋体"/>
        </w:rPr>
        <w:t>1. 工程概况</w:t>
      </w:r>
      <w:bookmarkEnd w:id="618"/>
      <w:bookmarkEnd w:id="619"/>
      <w:bookmarkEnd w:id="620"/>
      <w:bookmarkEnd w:id="621"/>
    </w:p>
    <w:p w14:paraId="10A7C8E8">
      <w:pPr>
        <w:pStyle w:val="31"/>
        <w:spacing w:line="320" w:lineRule="exact"/>
        <w:rPr>
          <w:rFonts w:hint="eastAsia" w:ascii="宋体" w:hAnsi="宋体" w:eastAsia="宋体" w:cs="宋体"/>
        </w:rPr>
      </w:pPr>
    </w:p>
    <w:p w14:paraId="3FFF45E2">
      <w:pPr>
        <w:pStyle w:val="31"/>
        <w:spacing w:line="400" w:lineRule="exact"/>
        <w:rPr>
          <w:rFonts w:hint="eastAsia" w:ascii="宋体" w:hAnsi="宋体" w:eastAsia="宋体" w:cs="宋体"/>
          <w:lang w:eastAsia="zh-CN"/>
        </w:rPr>
      </w:pPr>
      <w:r>
        <w:rPr>
          <w:rFonts w:hint="eastAsia" w:ascii="宋体" w:hAnsi="宋体" w:eastAsia="宋体" w:cs="宋体"/>
        </w:rPr>
        <w:t>1.1招标工程：</w:t>
      </w:r>
      <w:r>
        <w:rPr>
          <w:rFonts w:hint="eastAsia" w:ascii="宋体" w:hAnsi="宋体" w:eastAsia="宋体" w:cs="宋体"/>
          <w:lang w:eastAsia="zh-CN"/>
        </w:rPr>
        <w:t>三门县六邕昌茶叶有限公司山场共富茶市项目</w:t>
      </w:r>
    </w:p>
    <w:p w14:paraId="657D0143">
      <w:pPr>
        <w:pStyle w:val="31"/>
        <w:spacing w:line="400" w:lineRule="exact"/>
        <w:rPr>
          <w:rFonts w:hint="eastAsia" w:ascii="宋体" w:hAnsi="宋体" w:eastAsia="宋体" w:cs="宋体"/>
        </w:rPr>
      </w:pPr>
      <w:r>
        <w:rPr>
          <w:rFonts w:hint="eastAsia" w:ascii="宋体" w:hAnsi="宋体" w:eastAsia="宋体" w:cs="宋体"/>
        </w:rPr>
        <w:t>1.2建设规模：详见本项目招标公告</w:t>
      </w:r>
    </w:p>
    <w:p w14:paraId="0EA2F08A">
      <w:pPr>
        <w:pStyle w:val="31"/>
        <w:spacing w:line="400" w:lineRule="exact"/>
        <w:rPr>
          <w:rFonts w:hint="eastAsia" w:ascii="宋体" w:hAnsi="宋体" w:eastAsia="宋体" w:cs="宋体"/>
        </w:rPr>
      </w:pPr>
      <w:r>
        <w:rPr>
          <w:rFonts w:hint="eastAsia" w:ascii="宋体" w:hAnsi="宋体" w:eastAsia="宋体" w:cs="宋体"/>
        </w:rPr>
        <w:t>1.3工程预算审核价：详见招标公告</w:t>
      </w:r>
    </w:p>
    <w:p w14:paraId="40ABAE70">
      <w:pPr>
        <w:pStyle w:val="31"/>
        <w:spacing w:line="400" w:lineRule="exact"/>
        <w:rPr>
          <w:rFonts w:hint="eastAsia" w:ascii="宋体" w:hAnsi="宋体" w:eastAsia="宋体" w:cs="宋体"/>
          <w:lang w:eastAsia="zh-CN"/>
        </w:rPr>
      </w:pPr>
      <w:r>
        <w:rPr>
          <w:rFonts w:hint="eastAsia" w:ascii="宋体" w:hAnsi="宋体" w:eastAsia="宋体" w:cs="宋体"/>
        </w:rPr>
        <w:t>1.4建设地点：</w:t>
      </w:r>
      <w:r>
        <w:rPr>
          <w:rFonts w:hint="eastAsia" w:ascii="宋体" w:hAnsi="宋体" w:eastAsia="宋体" w:cs="宋体"/>
          <w:lang w:eastAsia="zh-CN"/>
        </w:rPr>
        <w:t>三门县浦坝港镇</w:t>
      </w:r>
    </w:p>
    <w:p w14:paraId="04019965">
      <w:pPr>
        <w:pStyle w:val="31"/>
        <w:rPr>
          <w:rFonts w:hint="eastAsia" w:ascii="宋体" w:hAnsi="宋体" w:eastAsia="宋体" w:cs="宋体"/>
        </w:rPr>
      </w:pPr>
    </w:p>
    <w:p w14:paraId="2C5AE85D">
      <w:pPr>
        <w:pStyle w:val="27"/>
        <w:jc w:val="center"/>
        <w:rPr>
          <w:rFonts w:hint="eastAsia" w:ascii="宋体" w:hAnsi="宋体" w:eastAsia="宋体" w:cs="宋体"/>
        </w:rPr>
      </w:pPr>
      <w:bookmarkStart w:id="625" w:name="_Toc394573958"/>
      <w:bookmarkStart w:id="626" w:name="_Toc148964074"/>
      <w:bookmarkStart w:id="627" w:name="_Toc372899888"/>
      <w:bookmarkStart w:id="628" w:name="_Toc288556314"/>
      <w:r>
        <w:rPr>
          <w:rFonts w:hint="eastAsia" w:ascii="宋体" w:hAnsi="宋体" w:eastAsia="宋体" w:cs="宋体"/>
        </w:rPr>
        <w:t>2. 技术规范及标准</w:t>
      </w:r>
      <w:bookmarkEnd w:id="622"/>
      <w:bookmarkEnd w:id="623"/>
      <w:bookmarkEnd w:id="624"/>
      <w:bookmarkEnd w:id="625"/>
      <w:bookmarkEnd w:id="626"/>
      <w:bookmarkEnd w:id="627"/>
      <w:bookmarkEnd w:id="628"/>
    </w:p>
    <w:p w14:paraId="6E70982D">
      <w:pPr>
        <w:pStyle w:val="31"/>
        <w:spacing w:line="320" w:lineRule="exact"/>
        <w:rPr>
          <w:rFonts w:hint="eastAsia" w:ascii="宋体" w:hAnsi="宋体" w:eastAsia="宋体" w:cs="宋体"/>
        </w:rPr>
      </w:pPr>
    </w:p>
    <w:p w14:paraId="7168E036">
      <w:pPr>
        <w:spacing w:line="400" w:lineRule="exact"/>
        <w:ind w:firstLine="420" w:firstLineChars="200"/>
        <w:rPr>
          <w:rFonts w:hint="eastAsia" w:ascii="宋体" w:hAnsi="宋体" w:eastAsia="宋体" w:cs="宋体"/>
        </w:rPr>
      </w:pPr>
      <w:r>
        <w:rPr>
          <w:rFonts w:hint="eastAsia" w:ascii="宋体" w:hAnsi="宋体" w:eastAsia="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55E40A97">
      <w:pPr>
        <w:spacing w:line="400" w:lineRule="exact"/>
        <w:ind w:firstLine="420" w:firstLineChars="200"/>
        <w:rPr>
          <w:rFonts w:hint="eastAsia" w:ascii="宋体" w:hAnsi="宋体" w:eastAsia="宋体" w:cs="宋体"/>
        </w:rPr>
      </w:pPr>
      <w:r>
        <w:rPr>
          <w:rFonts w:hint="eastAsia" w:ascii="宋体" w:hAnsi="宋体" w:eastAsia="宋体" w:cs="宋体"/>
        </w:rPr>
        <w:t>《工程测量规范》GB50026-2007</w:t>
      </w:r>
    </w:p>
    <w:p w14:paraId="46315127">
      <w:pPr>
        <w:spacing w:line="400" w:lineRule="exact"/>
        <w:ind w:firstLine="420" w:firstLineChars="200"/>
        <w:rPr>
          <w:rFonts w:hint="eastAsia" w:ascii="宋体" w:hAnsi="宋体" w:eastAsia="宋体" w:cs="宋体"/>
        </w:rPr>
      </w:pPr>
      <w:r>
        <w:rPr>
          <w:rFonts w:hint="eastAsia" w:ascii="宋体" w:hAnsi="宋体" w:eastAsia="宋体" w:cs="宋体"/>
        </w:rPr>
        <w:t xml:space="preserve">《涂装前钢材表面锈蚀等级和除锈等级》GB8923  </w:t>
      </w:r>
    </w:p>
    <w:p w14:paraId="31EA3740">
      <w:pPr>
        <w:spacing w:line="400" w:lineRule="exact"/>
        <w:ind w:firstLine="420" w:firstLineChars="200"/>
        <w:rPr>
          <w:rFonts w:hint="eastAsia" w:ascii="宋体" w:hAnsi="宋体" w:eastAsia="宋体" w:cs="宋体"/>
        </w:rPr>
      </w:pPr>
      <w:r>
        <w:rPr>
          <w:rFonts w:hint="eastAsia" w:ascii="宋体" w:hAnsi="宋体" w:eastAsia="宋体" w:cs="宋体"/>
        </w:rPr>
        <w:t>《普通混凝土用砂、石质量标准及检验方法》JGJ52-2006</w:t>
      </w:r>
    </w:p>
    <w:p w14:paraId="4F89B9D3">
      <w:pPr>
        <w:spacing w:line="400" w:lineRule="exact"/>
        <w:ind w:firstLine="420" w:firstLineChars="200"/>
        <w:rPr>
          <w:rFonts w:hint="eastAsia" w:ascii="宋体" w:hAnsi="宋体" w:eastAsia="宋体" w:cs="宋体"/>
        </w:rPr>
      </w:pPr>
      <w:r>
        <w:rPr>
          <w:rFonts w:hint="eastAsia" w:ascii="宋体" w:hAnsi="宋体" w:eastAsia="宋体" w:cs="宋体"/>
        </w:rPr>
        <w:t>《普通混凝土用碎石和卵石质量标准及检验方法》JGJ53-92</w:t>
      </w:r>
    </w:p>
    <w:p w14:paraId="6F8ACE35">
      <w:pPr>
        <w:spacing w:line="400" w:lineRule="exact"/>
        <w:ind w:firstLine="420" w:firstLineChars="200"/>
        <w:rPr>
          <w:rFonts w:hint="eastAsia" w:ascii="宋体" w:hAnsi="宋体" w:eastAsia="宋体" w:cs="宋体"/>
        </w:rPr>
      </w:pPr>
      <w:r>
        <w:rPr>
          <w:rFonts w:hint="eastAsia" w:ascii="宋体" w:hAnsi="宋体" w:eastAsia="宋体" w:cs="宋体"/>
        </w:rPr>
        <w:t>《屋面工程技术规范》GB50207-2002</w:t>
      </w:r>
    </w:p>
    <w:p w14:paraId="6CC0B220">
      <w:pPr>
        <w:spacing w:line="400" w:lineRule="exact"/>
        <w:ind w:firstLine="420" w:firstLineChars="200"/>
        <w:rPr>
          <w:rFonts w:hint="eastAsia" w:ascii="宋体" w:hAnsi="宋体" w:eastAsia="宋体" w:cs="宋体"/>
        </w:rPr>
      </w:pPr>
      <w:r>
        <w:rPr>
          <w:rFonts w:hint="eastAsia" w:ascii="宋体" w:hAnsi="宋体" w:eastAsia="宋体" w:cs="宋体"/>
        </w:rPr>
        <w:t>《施工现场临时用电安全技术规范》JGJ46-2005</w:t>
      </w:r>
    </w:p>
    <w:p w14:paraId="34024A21">
      <w:pPr>
        <w:spacing w:line="400" w:lineRule="exact"/>
        <w:ind w:firstLine="420" w:firstLineChars="200"/>
        <w:rPr>
          <w:rFonts w:hint="eastAsia" w:ascii="宋体" w:hAnsi="宋体" w:eastAsia="宋体" w:cs="宋体"/>
        </w:rPr>
      </w:pPr>
      <w:r>
        <w:rPr>
          <w:rFonts w:hint="eastAsia" w:ascii="宋体" w:hAnsi="宋体" w:eastAsia="宋体" w:cs="宋体"/>
        </w:rPr>
        <w:t>《门式刚架轻型房屋钢结构技术规程》CECS102:2002</w:t>
      </w:r>
    </w:p>
    <w:p w14:paraId="47379929">
      <w:pPr>
        <w:spacing w:line="400" w:lineRule="exact"/>
        <w:ind w:firstLine="420" w:firstLineChars="200"/>
        <w:rPr>
          <w:rFonts w:hint="eastAsia" w:ascii="宋体" w:hAnsi="宋体" w:eastAsia="宋体" w:cs="宋体"/>
        </w:rPr>
      </w:pPr>
      <w:r>
        <w:rPr>
          <w:rFonts w:hint="eastAsia" w:ascii="宋体" w:hAnsi="宋体" w:eastAsia="宋体" w:cs="宋体"/>
        </w:rPr>
        <w:t>《钢结构高强度螺栓连接的设施工及验收规程》JGJ82-91</w:t>
      </w:r>
    </w:p>
    <w:p w14:paraId="628790EA">
      <w:pPr>
        <w:spacing w:line="400" w:lineRule="exact"/>
        <w:ind w:firstLine="420" w:firstLineChars="200"/>
        <w:rPr>
          <w:rFonts w:hint="eastAsia" w:ascii="宋体" w:hAnsi="宋体" w:eastAsia="宋体" w:cs="宋体"/>
        </w:rPr>
      </w:pPr>
      <w:r>
        <w:rPr>
          <w:rFonts w:hint="eastAsia" w:ascii="宋体" w:hAnsi="宋体" w:eastAsia="宋体" w:cs="宋体"/>
        </w:rPr>
        <w:t>《涂装前钢材表面锈蚀等级和除锈等级》GB8923</w:t>
      </w:r>
    </w:p>
    <w:p w14:paraId="543C0077">
      <w:pPr>
        <w:spacing w:line="400" w:lineRule="exact"/>
        <w:ind w:firstLine="420" w:firstLineChars="200"/>
        <w:rPr>
          <w:rFonts w:hint="eastAsia" w:ascii="宋体" w:hAnsi="宋体" w:eastAsia="宋体" w:cs="宋体"/>
        </w:rPr>
      </w:pPr>
      <w:r>
        <w:rPr>
          <w:rFonts w:hint="eastAsia" w:ascii="宋体" w:hAnsi="宋体" w:eastAsia="宋体" w:cs="宋体"/>
        </w:rPr>
        <w:t>《建筑施工高处作业安全技术规范》JGJ80-91</w:t>
      </w:r>
    </w:p>
    <w:p w14:paraId="757BF74C">
      <w:pPr>
        <w:spacing w:line="400" w:lineRule="exact"/>
        <w:ind w:firstLine="420" w:firstLineChars="200"/>
        <w:rPr>
          <w:rFonts w:hint="eastAsia" w:ascii="宋体" w:hAnsi="宋体" w:eastAsia="宋体" w:cs="宋体"/>
        </w:rPr>
      </w:pPr>
      <w:r>
        <w:rPr>
          <w:rFonts w:hint="eastAsia" w:ascii="宋体" w:hAnsi="宋体" w:eastAsia="宋体" w:cs="宋体"/>
        </w:rPr>
        <w:t>《建筑机械使用安全技术规范》JGJ33-2012</w:t>
      </w:r>
    </w:p>
    <w:p w14:paraId="1C7F14F5">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 50222－95</w:t>
      </w:r>
    </w:p>
    <w:p w14:paraId="4323B3A5">
      <w:pPr>
        <w:spacing w:line="400" w:lineRule="exact"/>
        <w:ind w:firstLine="420" w:firstLineChars="200"/>
        <w:rPr>
          <w:rFonts w:hint="eastAsia" w:ascii="宋体" w:hAnsi="宋体" w:eastAsia="宋体" w:cs="宋体"/>
        </w:rPr>
      </w:pPr>
      <w:r>
        <w:rPr>
          <w:rFonts w:hint="eastAsia" w:ascii="宋体" w:hAnsi="宋体" w:eastAsia="宋体" w:cs="宋体"/>
        </w:rPr>
        <w:t>《建筑装修工程质量验收规范》GB 50210-2019</w:t>
      </w:r>
    </w:p>
    <w:p w14:paraId="01D0AB02">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《建筑内部装修设计防火规范》GB50222-2017</w:t>
      </w:r>
    </w:p>
    <w:p w14:paraId="6E5A07D2">
      <w:pPr>
        <w:spacing w:line="400" w:lineRule="exact"/>
        <w:ind w:firstLine="420" w:firstLineChars="200"/>
        <w:rPr>
          <w:rFonts w:hint="eastAsia" w:ascii="宋体" w:hAnsi="宋体" w:eastAsia="宋体" w:cs="宋体"/>
        </w:rPr>
      </w:pPr>
      <w:r>
        <w:rPr>
          <w:rFonts w:hint="eastAsia" w:ascii="宋体" w:hAnsi="宋体" w:eastAsia="宋体" w:cs="宋体"/>
        </w:rPr>
        <w:t>《内装修室内吊顶》12J502-2</w:t>
      </w:r>
    </w:p>
    <w:p w14:paraId="1A3D410F">
      <w:pPr>
        <w:spacing w:line="400" w:lineRule="exact"/>
        <w:ind w:firstLine="420" w:firstLineChars="200"/>
        <w:rPr>
          <w:rFonts w:hint="eastAsia" w:ascii="宋体" w:hAnsi="宋体" w:eastAsia="宋体" w:cs="宋体"/>
        </w:rPr>
      </w:pPr>
      <w:r>
        <w:rPr>
          <w:rFonts w:hint="eastAsia" w:ascii="宋体" w:hAnsi="宋体" w:eastAsia="宋体" w:cs="宋体"/>
        </w:rPr>
        <w:t>《民用建筑工程室内环境污染控制规范》GB 50325－2010</w:t>
      </w:r>
    </w:p>
    <w:p w14:paraId="0F9BCF51">
      <w:pPr>
        <w:spacing w:line="400" w:lineRule="exact"/>
        <w:ind w:firstLine="420" w:firstLineChars="200"/>
        <w:rPr>
          <w:rFonts w:hint="eastAsia" w:ascii="宋体" w:hAnsi="宋体" w:eastAsia="宋体" w:cs="宋体"/>
        </w:rPr>
      </w:pPr>
      <w:r>
        <w:rPr>
          <w:rFonts w:hint="eastAsia" w:ascii="宋体" w:hAnsi="宋体" w:eastAsia="宋体" w:cs="宋体"/>
        </w:rPr>
        <w:t>《建筑给水排水及采暖施工质量验收规范》GB50242-2002</w:t>
      </w:r>
    </w:p>
    <w:p w14:paraId="142F6EA4">
      <w:pPr>
        <w:spacing w:line="400" w:lineRule="exact"/>
        <w:ind w:firstLine="420" w:firstLineChars="200"/>
        <w:rPr>
          <w:rFonts w:hint="eastAsia" w:ascii="宋体" w:hAnsi="宋体" w:eastAsia="宋体" w:cs="宋体"/>
        </w:rPr>
      </w:pPr>
      <w:r>
        <w:rPr>
          <w:rFonts w:hint="eastAsia" w:ascii="宋体" w:hAnsi="宋体" w:eastAsia="宋体" w:cs="宋体"/>
        </w:rPr>
        <w:t>《火灾自动报警系统设计规范》GB50116-2013</w:t>
      </w:r>
    </w:p>
    <w:p w14:paraId="08B3E2B0">
      <w:pPr>
        <w:spacing w:line="400" w:lineRule="exact"/>
        <w:ind w:firstLine="420" w:firstLineChars="200"/>
        <w:rPr>
          <w:rFonts w:hint="eastAsia" w:ascii="宋体" w:hAnsi="宋体" w:eastAsia="宋体" w:cs="宋体"/>
        </w:rPr>
      </w:pPr>
      <w:r>
        <w:rPr>
          <w:rFonts w:hint="eastAsia" w:ascii="宋体" w:hAnsi="宋体" w:eastAsia="宋体" w:cs="宋体"/>
        </w:rPr>
        <w:t>《火灾自动报警系统施工及验收规范》GB 50166-2007</w:t>
      </w:r>
    </w:p>
    <w:p w14:paraId="3537FCDB">
      <w:pPr>
        <w:spacing w:line="400" w:lineRule="exact"/>
        <w:ind w:firstLine="420" w:firstLineChars="200"/>
        <w:rPr>
          <w:rFonts w:hint="eastAsia" w:ascii="宋体" w:hAnsi="宋体" w:eastAsia="宋体" w:cs="宋体"/>
        </w:rPr>
      </w:pPr>
      <w:r>
        <w:rPr>
          <w:rFonts w:hint="eastAsia" w:ascii="宋体" w:hAnsi="宋体" w:eastAsia="宋体" w:cs="宋体"/>
        </w:rPr>
        <w:t>《建筑给水排水设计规范》GB50015-2003（2009版）</w:t>
      </w:r>
    </w:p>
    <w:p w14:paraId="586B705C">
      <w:pPr>
        <w:spacing w:line="400" w:lineRule="exact"/>
        <w:ind w:firstLine="420" w:firstLineChars="200"/>
        <w:rPr>
          <w:rFonts w:hint="eastAsia" w:ascii="宋体" w:hAnsi="宋体" w:eastAsia="宋体" w:cs="宋体"/>
        </w:rPr>
      </w:pPr>
      <w:r>
        <w:rPr>
          <w:rFonts w:hint="eastAsia" w:ascii="宋体" w:hAnsi="宋体" w:eastAsia="宋体" w:cs="宋体"/>
        </w:rPr>
        <w:t>《自动喷水灭火系统设计规范》GB50084-2014</w:t>
      </w:r>
    </w:p>
    <w:p w14:paraId="4C43CCF4">
      <w:pPr>
        <w:spacing w:line="400" w:lineRule="exact"/>
        <w:ind w:firstLine="420" w:firstLineChars="200"/>
        <w:rPr>
          <w:rFonts w:hint="eastAsia" w:ascii="宋体" w:hAnsi="宋体" w:eastAsia="宋体" w:cs="宋体"/>
        </w:rPr>
      </w:pPr>
      <w:r>
        <w:rPr>
          <w:rFonts w:hint="eastAsia" w:ascii="宋体" w:hAnsi="宋体" w:eastAsia="宋体" w:cs="宋体"/>
        </w:rPr>
        <w:t>《建筑灭火器配置设计规范》GB50140-2005</w:t>
      </w:r>
    </w:p>
    <w:p w14:paraId="3F5ABB3A">
      <w:pPr>
        <w:spacing w:line="400" w:lineRule="exact"/>
        <w:ind w:firstLine="420" w:firstLineChars="200"/>
        <w:rPr>
          <w:rFonts w:hint="eastAsia" w:ascii="宋体" w:hAnsi="宋体" w:eastAsia="宋体" w:cs="宋体"/>
        </w:rPr>
      </w:pPr>
      <w:r>
        <w:rPr>
          <w:rFonts w:hint="eastAsia" w:ascii="宋体" w:hAnsi="宋体" w:eastAsia="宋体" w:cs="宋体"/>
        </w:rPr>
        <w:t>《消防给水及消火栓系统技术规范》GB50974-2014</w:t>
      </w:r>
    </w:p>
    <w:p w14:paraId="7376E833">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《全国民用建筑工程设计技术措施.给水排水》</w:t>
      </w:r>
    </w:p>
    <w:p w14:paraId="37888E05">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《全国民用建筑工程设计技术措施（节能专篇）.给水排水》</w:t>
      </w:r>
    </w:p>
    <w:p w14:paraId="1774AB94">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《浙江省消防技术规范难点问题操作技术指南》浙公通字【2017】89号GB51039-2014</w:t>
      </w:r>
    </w:p>
    <w:p w14:paraId="00144F31">
      <w:pPr>
        <w:spacing w:line="400" w:lineRule="exact"/>
        <w:ind w:firstLine="420" w:firstLineChars="200"/>
        <w:rPr>
          <w:rFonts w:hint="eastAsia" w:ascii="宋体" w:hAnsi="宋体" w:eastAsia="宋体" w:cs="宋体"/>
        </w:rPr>
      </w:pPr>
      <w:r>
        <w:rPr>
          <w:rFonts w:hint="eastAsia" w:ascii="宋体" w:hAnsi="宋体" w:eastAsia="宋体" w:cs="宋体"/>
        </w:rPr>
        <w:t>《建筑防烟排烟系统技术标准》GB51251-2017</w:t>
      </w:r>
    </w:p>
    <w:p w14:paraId="4FFC4279">
      <w:pPr>
        <w:spacing w:line="400" w:lineRule="exact"/>
        <w:ind w:firstLine="420" w:firstLineChars="200"/>
        <w:rPr>
          <w:rFonts w:hint="eastAsia" w:ascii="宋体" w:hAnsi="宋体" w:eastAsia="宋体" w:cs="宋体"/>
        </w:rPr>
      </w:pPr>
      <w:r>
        <w:rPr>
          <w:rFonts w:hint="eastAsia" w:ascii="宋体" w:hAnsi="宋体" w:eastAsia="宋体" w:cs="宋体"/>
        </w:rPr>
        <w:t>《民用建筑热工设计规范》 GB50176-2016</w:t>
      </w:r>
    </w:p>
    <w:p w14:paraId="2831920E">
      <w:pPr>
        <w:spacing w:line="400" w:lineRule="exact"/>
        <w:ind w:firstLine="420" w:firstLineChars="200"/>
        <w:rPr>
          <w:rFonts w:hint="eastAsia" w:ascii="宋体" w:hAnsi="宋体" w:eastAsia="宋体" w:cs="宋体"/>
        </w:rPr>
      </w:pPr>
      <w:r>
        <w:rPr>
          <w:rFonts w:hint="eastAsia" w:ascii="宋体" w:hAnsi="宋体" w:eastAsia="宋体" w:cs="宋体"/>
        </w:rPr>
        <w:t>《建筑设计防火规范》 GB50016-2014</w:t>
      </w:r>
    </w:p>
    <w:p w14:paraId="4A644C61">
      <w:pPr>
        <w:spacing w:line="400" w:lineRule="exact"/>
        <w:ind w:firstLine="420" w:firstLineChars="200"/>
        <w:rPr>
          <w:rFonts w:hint="eastAsia" w:ascii="宋体" w:hAnsi="宋体" w:eastAsia="宋体" w:cs="宋体"/>
        </w:rPr>
      </w:pPr>
      <w:r>
        <w:rPr>
          <w:rFonts w:hint="eastAsia" w:ascii="宋体" w:hAnsi="宋体" w:eastAsia="宋体" w:cs="宋体"/>
        </w:rPr>
        <w:t>《建筑机电工程抗震设计规范》GB50981-2014</w:t>
      </w:r>
    </w:p>
    <w:p w14:paraId="2B3B9AA6">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《公共建筑节能设计标准》（浙江省标准）DB33/1036-2007</w:t>
      </w:r>
    </w:p>
    <w:p w14:paraId="3AFA3C7D">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《公共建筑节能设计标准》GB50189-2015</w:t>
      </w:r>
    </w:p>
    <w:p w14:paraId="77DD138A">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w:t>
      </w:r>
    </w:p>
    <w:p w14:paraId="74D37A74">
      <w:pPr>
        <w:pStyle w:val="31"/>
        <w:spacing w:line="400" w:lineRule="exact"/>
        <w:rPr>
          <w:rFonts w:hint="eastAsia" w:ascii="宋体" w:hAnsi="宋体" w:eastAsia="宋体" w:cs="宋体"/>
        </w:rPr>
      </w:pPr>
      <w:r>
        <w:rPr>
          <w:rFonts w:hint="eastAsia" w:ascii="宋体" w:hAnsi="宋体" w:eastAsia="宋体" w:cs="宋体"/>
        </w:rPr>
        <w:t>……</w:t>
      </w:r>
    </w:p>
    <w:p w14:paraId="6B83E57D">
      <w:pPr>
        <w:pStyle w:val="31"/>
        <w:spacing w:line="400" w:lineRule="exact"/>
        <w:rPr>
          <w:rFonts w:hint="eastAsia" w:ascii="宋体" w:hAnsi="宋体" w:eastAsia="宋体" w:cs="宋体"/>
        </w:rPr>
      </w:pPr>
      <w:r>
        <w:rPr>
          <w:rFonts w:hint="eastAsia" w:ascii="宋体" w:hAnsi="宋体" w:eastAsia="宋体" w:cs="宋体"/>
        </w:rPr>
        <w:t>2.2以上技术规范由承包人自备，如有不足之处或未能达到国家最新标准时，承包人应使施工及选用的设备和材料符合最新版本的国家标准、规范。</w:t>
      </w:r>
    </w:p>
    <w:p w14:paraId="3123358D">
      <w:pPr>
        <w:pStyle w:val="31"/>
        <w:rPr>
          <w:rFonts w:hint="eastAsia" w:ascii="宋体" w:hAnsi="宋体" w:eastAsia="宋体" w:cs="宋体"/>
        </w:rPr>
      </w:pPr>
    </w:p>
    <w:p w14:paraId="11502BF4">
      <w:pPr>
        <w:pStyle w:val="27"/>
        <w:jc w:val="center"/>
        <w:rPr>
          <w:rFonts w:hint="eastAsia" w:ascii="宋体" w:hAnsi="宋体" w:eastAsia="宋体" w:cs="宋体"/>
        </w:rPr>
      </w:pPr>
      <w:bookmarkStart w:id="629" w:name="_Toc283976562"/>
      <w:bookmarkStart w:id="630" w:name="_Toc283886272"/>
      <w:bookmarkStart w:id="631" w:name="_Toc148964075"/>
      <w:bookmarkStart w:id="632" w:name="_Toc288556315"/>
      <w:bookmarkStart w:id="633" w:name="_Toc282596327"/>
      <w:bookmarkStart w:id="634" w:name="_Toc372899889"/>
      <w:bookmarkStart w:id="635" w:name="_Toc394573959"/>
      <w:bookmarkStart w:id="636" w:name="_Toc229990372"/>
      <w:r>
        <w:rPr>
          <w:rFonts w:hint="eastAsia" w:ascii="宋体" w:hAnsi="宋体" w:eastAsia="宋体" w:cs="宋体"/>
        </w:rPr>
        <w:t>3．材料质量要求</w:t>
      </w:r>
      <w:bookmarkEnd w:id="629"/>
      <w:bookmarkEnd w:id="630"/>
      <w:bookmarkEnd w:id="631"/>
      <w:bookmarkEnd w:id="632"/>
      <w:bookmarkEnd w:id="633"/>
      <w:bookmarkEnd w:id="634"/>
      <w:bookmarkEnd w:id="635"/>
      <w:bookmarkEnd w:id="636"/>
    </w:p>
    <w:p w14:paraId="2254EBF8">
      <w:pPr>
        <w:pStyle w:val="31"/>
        <w:spacing w:line="320" w:lineRule="exact"/>
        <w:rPr>
          <w:rFonts w:hint="eastAsia" w:ascii="宋体" w:hAnsi="宋体" w:eastAsia="宋体" w:cs="宋体"/>
        </w:rPr>
      </w:pPr>
      <w:bookmarkStart w:id="637" w:name="_Toc66769197"/>
    </w:p>
    <w:p w14:paraId="2EE099C1">
      <w:pPr>
        <w:pStyle w:val="31"/>
        <w:spacing w:line="400" w:lineRule="exact"/>
        <w:rPr>
          <w:rFonts w:hint="eastAsia" w:ascii="宋体" w:hAnsi="宋体" w:eastAsia="宋体" w:cs="宋体"/>
        </w:rPr>
      </w:pPr>
      <w:r>
        <w:rPr>
          <w:rFonts w:hint="eastAsia" w:ascii="宋体" w:hAnsi="宋体" w:eastAsia="宋体" w:cs="宋体"/>
        </w:rPr>
        <w:t>3.1 材料选择</w:t>
      </w:r>
      <w:bookmarkEnd w:id="637"/>
    </w:p>
    <w:p w14:paraId="2CA1CAB6">
      <w:pPr>
        <w:pStyle w:val="31"/>
        <w:spacing w:line="400" w:lineRule="exact"/>
        <w:rPr>
          <w:rFonts w:hint="eastAsia" w:ascii="宋体" w:hAnsi="宋体" w:eastAsia="宋体" w:cs="宋体"/>
        </w:rPr>
      </w:pPr>
      <w:r>
        <w:rPr>
          <w:rFonts w:hint="eastAsia" w:ascii="宋体" w:hAnsi="宋体" w:eastAsia="宋体" w:cs="宋体"/>
        </w:rPr>
        <w:t>（1）本章节附件为“主要设备材料备选品牌一览表”，投标人在投标时必须按招标文件表中所列的备选品牌之一进行报价。</w:t>
      </w:r>
    </w:p>
    <w:p w14:paraId="32B1CE63">
      <w:pPr>
        <w:pStyle w:val="31"/>
        <w:spacing w:line="400" w:lineRule="exact"/>
        <w:rPr>
          <w:rFonts w:hint="eastAsia" w:ascii="宋体" w:hAnsi="宋体" w:eastAsia="宋体" w:cs="宋体"/>
        </w:rPr>
      </w:pPr>
      <w:r>
        <w:rPr>
          <w:rFonts w:hint="eastAsia" w:ascii="宋体" w:hAnsi="宋体" w:eastAsia="宋体" w:cs="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hint="eastAsia" w:ascii="宋体" w:hAnsi="宋体" w:eastAsia="宋体" w:cs="宋体"/>
        </w:rPr>
      </w:pPr>
      <w:bookmarkStart w:id="638" w:name="_Toc66769198"/>
      <w:r>
        <w:rPr>
          <w:rFonts w:hint="eastAsia" w:ascii="宋体" w:hAnsi="宋体" w:eastAsia="宋体" w:cs="宋体"/>
        </w:rPr>
        <w:t>3.2 材料的质量保证</w:t>
      </w:r>
      <w:bookmarkEnd w:id="638"/>
    </w:p>
    <w:p w14:paraId="73677CF5">
      <w:pPr>
        <w:pStyle w:val="31"/>
        <w:spacing w:line="400" w:lineRule="exact"/>
        <w:rPr>
          <w:rFonts w:hint="eastAsia" w:ascii="宋体" w:hAnsi="宋体" w:eastAsia="宋体" w:cs="宋体"/>
        </w:rPr>
      </w:pPr>
      <w:r>
        <w:rPr>
          <w:rFonts w:hint="eastAsia" w:ascii="宋体" w:hAnsi="宋体" w:eastAsia="宋体" w:cs="宋体"/>
        </w:rPr>
        <w:t>（1）在免费保修期内，承包人对有缺陷的部位必须无偿地给予修理与更换，并承担一切由此引起的对发包人或第三者的直接损失，除非该缺陷是由于人为破坏或合同规定的不可抗因素造成的损坏。</w:t>
      </w:r>
    </w:p>
    <w:p w14:paraId="3A08A2AB">
      <w:pPr>
        <w:pStyle w:val="31"/>
        <w:spacing w:line="400" w:lineRule="exact"/>
        <w:rPr>
          <w:rFonts w:hint="eastAsia" w:ascii="宋体" w:hAnsi="宋体" w:eastAsia="宋体" w:cs="宋体"/>
        </w:rPr>
      </w:pPr>
      <w:r>
        <w:rPr>
          <w:rFonts w:hint="eastAsia" w:ascii="宋体" w:hAnsi="宋体" w:eastAsia="宋体" w:cs="宋体"/>
        </w:rPr>
        <w:t>（2）承包人必须对所承包的工程的质量负全部责任，其责任不因其他材料生产商提供的保证书而减轻或更改。</w:t>
      </w:r>
    </w:p>
    <w:p w14:paraId="4FC1A836">
      <w:pPr>
        <w:pStyle w:val="31"/>
        <w:spacing w:line="400" w:lineRule="exact"/>
        <w:rPr>
          <w:rFonts w:hint="eastAsia" w:ascii="宋体" w:hAnsi="宋体" w:eastAsia="宋体" w:cs="宋体"/>
        </w:rPr>
      </w:pPr>
      <w:r>
        <w:rPr>
          <w:rFonts w:hint="eastAsia" w:ascii="宋体" w:hAnsi="宋体" w:eastAsia="宋体" w:cs="宋体"/>
        </w:rPr>
        <w:t>（3）材料检验结果证明其有害物质含量指标超标的产品不得在工程上使用。</w:t>
      </w:r>
    </w:p>
    <w:p w14:paraId="77E924B9">
      <w:pPr>
        <w:pStyle w:val="31"/>
        <w:spacing w:line="400" w:lineRule="exact"/>
        <w:rPr>
          <w:rFonts w:hint="eastAsia" w:ascii="宋体" w:hAnsi="宋体" w:eastAsia="宋体" w:cs="宋体"/>
        </w:rPr>
      </w:pPr>
      <w:r>
        <w:rPr>
          <w:rFonts w:hint="eastAsia" w:ascii="宋体" w:hAnsi="宋体" w:eastAsia="宋体" w:cs="宋体"/>
        </w:rPr>
        <w:t>3.3 供应要求</w:t>
      </w:r>
    </w:p>
    <w:p w14:paraId="6A336012">
      <w:pPr>
        <w:pStyle w:val="31"/>
        <w:spacing w:line="400" w:lineRule="exact"/>
        <w:rPr>
          <w:rFonts w:hint="eastAsia" w:ascii="宋体" w:hAnsi="宋体" w:eastAsia="宋体" w:cs="宋体"/>
        </w:rPr>
      </w:pPr>
      <w:r>
        <w:rPr>
          <w:rFonts w:hint="eastAsia" w:ascii="宋体" w:hAnsi="宋体" w:eastAsia="宋体" w:cs="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E621141">
      <w:pPr>
        <w:pStyle w:val="31"/>
        <w:spacing w:line="400" w:lineRule="exact"/>
        <w:rPr>
          <w:rFonts w:hint="eastAsia" w:ascii="宋体" w:hAnsi="宋体" w:eastAsia="宋体" w:cs="宋体"/>
        </w:rPr>
      </w:pPr>
      <w:bookmarkStart w:id="639" w:name="_Toc61168478"/>
      <w:bookmarkStart w:id="640" w:name="_Toc66769200"/>
      <w:bookmarkStart w:id="641" w:name="_Toc163749454"/>
      <w:r>
        <w:rPr>
          <w:rFonts w:hint="eastAsia" w:ascii="宋体" w:hAnsi="宋体" w:eastAsia="宋体" w:cs="宋体"/>
        </w:rPr>
        <w:t>（2）由承包人采购的主要建筑材料，当承包人选定的产品质量达不到设计要求和预期质量目标时，发包人保留更换的权利，且中标价不予调整。</w:t>
      </w:r>
      <w:bookmarkEnd w:id="639"/>
      <w:bookmarkEnd w:id="640"/>
      <w:bookmarkEnd w:id="641"/>
    </w:p>
    <w:p w14:paraId="7FAEB13C">
      <w:pPr>
        <w:pStyle w:val="31"/>
        <w:spacing w:line="400" w:lineRule="exact"/>
        <w:rPr>
          <w:rFonts w:hint="eastAsia" w:ascii="宋体" w:hAnsi="宋体" w:eastAsia="宋体" w:cs="宋体"/>
        </w:rPr>
      </w:pPr>
    </w:p>
    <w:p w14:paraId="2EC46FB9">
      <w:pPr>
        <w:pStyle w:val="27"/>
        <w:jc w:val="center"/>
        <w:rPr>
          <w:rFonts w:hint="eastAsia" w:ascii="宋体" w:hAnsi="宋体" w:eastAsia="宋体" w:cs="宋体"/>
        </w:rPr>
      </w:pPr>
      <w:bookmarkStart w:id="642" w:name="_Toc4972"/>
      <w:bookmarkStart w:id="643" w:name="_Toc11121"/>
      <w:bookmarkStart w:id="644" w:name="_Toc21651_WPSOffice_Level2"/>
      <w:bookmarkStart w:id="645" w:name="_Toc10796_WPSOffice_Level2"/>
      <w:bookmarkStart w:id="646" w:name="_Toc7891"/>
      <w:bookmarkStart w:id="647" w:name="_Toc10894_WPSOffice_Level2"/>
      <w:bookmarkStart w:id="648" w:name="_Toc3776_WPSOffice_Level2"/>
      <w:bookmarkStart w:id="649" w:name="_Toc26660"/>
      <w:bookmarkStart w:id="650" w:name="_Toc148964076"/>
      <w:bookmarkStart w:id="651" w:name="_Toc8305389"/>
      <w:bookmarkStart w:id="652" w:name="_Toc16521985"/>
      <w:bookmarkStart w:id="653" w:name="_Toc3666_WPSOffice_Level2"/>
      <w:r>
        <w:rPr>
          <w:rFonts w:hint="eastAsia" w:ascii="宋体" w:hAnsi="宋体" w:eastAsia="宋体" w:cs="宋体"/>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0523D5D2">
      <w:pPr>
        <w:pStyle w:val="31"/>
        <w:spacing w:line="320" w:lineRule="exact"/>
        <w:rPr>
          <w:rFonts w:hint="eastAsia" w:ascii="宋体" w:hAnsi="宋体" w:eastAsia="宋体" w:cs="宋体"/>
        </w:rPr>
      </w:pPr>
    </w:p>
    <w:p w14:paraId="5BFC1035">
      <w:pPr>
        <w:pStyle w:val="31"/>
        <w:spacing w:line="400" w:lineRule="exact"/>
        <w:rPr>
          <w:rFonts w:hint="eastAsia" w:ascii="宋体" w:hAnsi="宋体" w:eastAsia="宋体" w:cs="宋体"/>
        </w:rPr>
      </w:pPr>
      <w:r>
        <w:rPr>
          <w:rFonts w:hint="eastAsia" w:ascii="宋体" w:hAnsi="宋体" w:eastAsia="宋体" w:cs="宋体"/>
        </w:rPr>
        <w:t>4.1 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宋体" w:hAnsi="宋体" w:eastAsia="宋体" w:cs="宋体"/>
        </w:rPr>
      </w:pPr>
      <w:r>
        <w:rPr>
          <w:rFonts w:hint="eastAsia" w:ascii="宋体" w:hAnsi="宋体" w:eastAsia="宋体" w:cs="宋体"/>
        </w:rPr>
        <w:t>4.2 承包人应严格按已确认设计图纸和施工技术方案组织施工，并无条件地接受发包人委托的监理单位对施工质量的监督和管理。</w:t>
      </w:r>
    </w:p>
    <w:p w14:paraId="48025D0C">
      <w:pPr>
        <w:pStyle w:val="31"/>
        <w:rPr>
          <w:rFonts w:hint="eastAsia" w:ascii="宋体" w:hAnsi="宋体" w:eastAsia="宋体" w:cs="宋体"/>
        </w:rPr>
      </w:pPr>
    </w:p>
    <w:p w14:paraId="2202CDC3">
      <w:pPr>
        <w:pStyle w:val="27"/>
        <w:jc w:val="center"/>
        <w:rPr>
          <w:rFonts w:hint="eastAsia" w:ascii="宋体" w:hAnsi="宋体" w:eastAsia="宋体" w:cs="宋体"/>
        </w:rPr>
      </w:pPr>
      <w:bookmarkStart w:id="654" w:name="_Toc288556317"/>
      <w:bookmarkStart w:id="655" w:name="_Toc14543_WPSOffice_Level2"/>
      <w:bookmarkStart w:id="656" w:name="_Toc394573961"/>
      <w:bookmarkStart w:id="657" w:name="_Toc10595_WPSOffice_Level2"/>
      <w:bookmarkStart w:id="658" w:name="_Toc148964077"/>
      <w:bookmarkStart w:id="659" w:name="_Toc283886274"/>
      <w:bookmarkStart w:id="660" w:name="_Toc8305390"/>
      <w:bookmarkStart w:id="661" w:name="_Toc5042"/>
      <w:bookmarkStart w:id="662" w:name="_Toc372899891"/>
      <w:bookmarkStart w:id="663" w:name="_Toc283976564"/>
      <w:bookmarkStart w:id="664" w:name="_Toc16423_WPSOffice_Level2"/>
      <w:bookmarkStart w:id="665" w:name="_Toc14581"/>
      <w:bookmarkStart w:id="666" w:name="_Toc21397_WPSOffice_Level2"/>
      <w:bookmarkStart w:id="667" w:name="_Toc16521986"/>
      <w:bookmarkStart w:id="668" w:name="_Toc9799"/>
      <w:bookmarkStart w:id="669" w:name="_Toc4855_WPSOffice_Level2"/>
      <w:bookmarkStart w:id="670" w:name="_Toc282596329"/>
      <w:bookmarkStart w:id="671" w:name="_Toc24061"/>
      <w:bookmarkStart w:id="672" w:name="_Toc229990374"/>
      <w:r>
        <w:rPr>
          <w:rFonts w:hint="eastAsia" w:ascii="宋体" w:hAnsi="宋体" w:eastAsia="宋体" w:cs="宋体"/>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16D7084">
      <w:pPr>
        <w:pStyle w:val="31"/>
        <w:spacing w:line="320" w:lineRule="exact"/>
        <w:rPr>
          <w:rFonts w:hint="eastAsia" w:ascii="宋体" w:hAnsi="宋体" w:eastAsia="宋体" w:cs="宋体"/>
        </w:rPr>
      </w:pPr>
    </w:p>
    <w:p w14:paraId="6F760531">
      <w:pPr>
        <w:pStyle w:val="31"/>
        <w:spacing w:line="320" w:lineRule="exact"/>
        <w:rPr>
          <w:rFonts w:hint="eastAsia" w:ascii="宋体" w:hAnsi="宋体" w:eastAsia="宋体" w:cs="宋体"/>
        </w:rPr>
      </w:pPr>
    </w:p>
    <w:p w14:paraId="08A462C0">
      <w:pPr>
        <w:pStyle w:val="31"/>
        <w:spacing w:line="320" w:lineRule="exact"/>
        <w:rPr>
          <w:rFonts w:hint="eastAsia" w:ascii="宋体" w:hAnsi="宋体" w:eastAsia="宋体" w:cs="宋体"/>
        </w:rPr>
      </w:pPr>
    </w:p>
    <w:p w14:paraId="4088748D">
      <w:pPr>
        <w:pStyle w:val="31"/>
        <w:spacing w:line="320" w:lineRule="exact"/>
        <w:rPr>
          <w:rFonts w:hint="eastAsia" w:ascii="宋体" w:hAnsi="宋体" w:eastAsia="宋体" w:cs="宋体"/>
        </w:rPr>
      </w:pPr>
    </w:p>
    <w:p w14:paraId="371D6CF5">
      <w:pPr>
        <w:pStyle w:val="31"/>
        <w:spacing w:line="320" w:lineRule="exact"/>
        <w:rPr>
          <w:rFonts w:hint="eastAsia" w:ascii="宋体" w:hAnsi="宋体" w:eastAsia="宋体" w:cs="宋体"/>
        </w:rPr>
      </w:pPr>
    </w:p>
    <w:p w14:paraId="48AC9DA8">
      <w:pPr>
        <w:pStyle w:val="31"/>
        <w:spacing w:line="320" w:lineRule="exact"/>
        <w:rPr>
          <w:rFonts w:hint="eastAsia" w:ascii="宋体" w:hAnsi="宋体" w:eastAsia="宋体" w:cs="宋体"/>
        </w:rPr>
      </w:pPr>
    </w:p>
    <w:p w14:paraId="046CE87D">
      <w:pPr>
        <w:pStyle w:val="31"/>
        <w:spacing w:line="320" w:lineRule="exact"/>
        <w:rPr>
          <w:rFonts w:hint="eastAsia" w:ascii="宋体" w:hAnsi="宋体" w:eastAsia="宋体" w:cs="宋体"/>
        </w:rPr>
      </w:pPr>
    </w:p>
    <w:p w14:paraId="7AF39796">
      <w:pPr>
        <w:pStyle w:val="31"/>
        <w:spacing w:line="320" w:lineRule="exact"/>
        <w:rPr>
          <w:rFonts w:hint="eastAsia" w:ascii="宋体" w:hAnsi="宋体" w:eastAsia="宋体" w:cs="宋体"/>
        </w:rPr>
      </w:pPr>
    </w:p>
    <w:p w14:paraId="6F02A766">
      <w:pPr>
        <w:pStyle w:val="31"/>
        <w:spacing w:line="320" w:lineRule="exact"/>
        <w:rPr>
          <w:rFonts w:hint="eastAsia" w:ascii="宋体" w:hAnsi="宋体" w:eastAsia="宋体" w:cs="宋体"/>
        </w:rPr>
      </w:pPr>
    </w:p>
    <w:p w14:paraId="2BCEF087">
      <w:pPr>
        <w:pStyle w:val="31"/>
        <w:spacing w:line="320" w:lineRule="exact"/>
        <w:rPr>
          <w:rFonts w:hint="eastAsia" w:ascii="宋体" w:hAnsi="宋体" w:eastAsia="宋体" w:cs="宋体"/>
        </w:rPr>
      </w:pPr>
    </w:p>
    <w:p w14:paraId="1AF6D2C8">
      <w:pPr>
        <w:pStyle w:val="31"/>
        <w:spacing w:line="320" w:lineRule="exact"/>
        <w:rPr>
          <w:rFonts w:hint="eastAsia" w:ascii="宋体" w:hAnsi="宋体" w:eastAsia="宋体" w:cs="宋体"/>
        </w:rPr>
      </w:pPr>
    </w:p>
    <w:p w14:paraId="1427B10F">
      <w:pPr>
        <w:pStyle w:val="31"/>
        <w:spacing w:line="320" w:lineRule="exact"/>
        <w:rPr>
          <w:rFonts w:hint="eastAsia" w:ascii="宋体" w:hAnsi="宋体" w:eastAsia="宋体" w:cs="宋体"/>
        </w:rPr>
      </w:pPr>
    </w:p>
    <w:p w14:paraId="1C9D808B">
      <w:pPr>
        <w:pStyle w:val="31"/>
        <w:spacing w:line="320" w:lineRule="exact"/>
        <w:rPr>
          <w:rFonts w:hint="eastAsia" w:ascii="宋体" w:hAnsi="宋体" w:eastAsia="宋体" w:cs="宋体"/>
        </w:rPr>
      </w:pPr>
    </w:p>
    <w:p w14:paraId="5C90AC77">
      <w:pPr>
        <w:pStyle w:val="31"/>
        <w:spacing w:line="320" w:lineRule="exact"/>
        <w:rPr>
          <w:rFonts w:hint="eastAsia" w:ascii="宋体" w:hAnsi="宋体" w:eastAsia="宋体" w:cs="宋体"/>
        </w:rPr>
      </w:pPr>
    </w:p>
    <w:p w14:paraId="356106C6">
      <w:pPr>
        <w:pStyle w:val="31"/>
        <w:spacing w:line="320" w:lineRule="exact"/>
        <w:rPr>
          <w:rFonts w:hint="eastAsia" w:ascii="宋体" w:hAnsi="宋体" w:eastAsia="宋体" w:cs="宋体"/>
        </w:rPr>
      </w:pPr>
    </w:p>
    <w:p w14:paraId="67CA5B5D">
      <w:pPr>
        <w:pStyle w:val="31"/>
        <w:spacing w:line="320" w:lineRule="exact"/>
        <w:rPr>
          <w:rFonts w:hint="eastAsia" w:ascii="宋体" w:hAnsi="宋体" w:eastAsia="宋体" w:cs="宋体"/>
        </w:rPr>
      </w:pPr>
    </w:p>
    <w:p w14:paraId="006C8408">
      <w:pPr>
        <w:pStyle w:val="31"/>
        <w:spacing w:line="320" w:lineRule="exact"/>
        <w:rPr>
          <w:rFonts w:hint="eastAsia" w:ascii="宋体" w:hAnsi="宋体" w:eastAsia="宋体" w:cs="宋体"/>
        </w:rPr>
      </w:pPr>
    </w:p>
    <w:p w14:paraId="3CACAAAE">
      <w:pPr>
        <w:pStyle w:val="31"/>
        <w:spacing w:line="320" w:lineRule="exact"/>
        <w:rPr>
          <w:rFonts w:hint="eastAsia" w:ascii="宋体" w:hAnsi="宋体" w:eastAsia="宋体" w:cs="宋体"/>
        </w:rPr>
      </w:pPr>
    </w:p>
    <w:p w14:paraId="79FE9831">
      <w:pPr>
        <w:pStyle w:val="31"/>
        <w:spacing w:line="320" w:lineRule="exact"/>
        <w:rPr>
          <w:rFonts w:hint="eastAsia" w:ascii="宋体" w:hAnsi="宋体" w:eastAsia="宋体" w:cs="宋体"/>
        </w:rPr>
      </w:pPr>
    </w:p>
    <w:p w14:paraId="5AAB6B0B">
      <w:pPr>
        <w:pStyle w:val="31"/>
        <w:spacing w:line="320" w:lineRule="exact"/>
        <w:rPr>
          <w:rFonts w:hint="eastAsia" w:ascii="宋体" w:hAnsi="宋体" w:eastAsia="宋体" w:cs="宋体"/>
        </w:rPr>
      </w:pPr>
    </w:p>
    <w:p w14:paraId="6CCCD108">
      <w:pPr>
        <w:pStyle w:val="31"/>
        <w:spacing w:line="320" w:lineRule="exact"/>
        <w:rPr>
          <w:rFonts w:hint="eastAsia" w:ascii="宋体" w:hAnsi="宋体" w:eastAsia="宋体" w:cs="宋体"/>
        </w:rPr>
      </w:pPr>
    </w:p>
    <w:p w14:paraId="2D101D52">
      <w:pPr>
        <w:pStyle w:val="31"/>
        <w:spacing w:line="320" w:lineRule="exact"/>
        <w:rPr>
          <w:rFonts w:hint="eastAsia" w:ascii="宋体" w:hAnsi="宋体" w:eastAsia="宋体" w:cs="宋体"/>
        </w:rPr>
      </w:pPr>
    </w:p>
    <w:p w14:paraId="6D8FACE4">
      <w:pPr>
        <w:pStyle w:val="31"/>
        <w:spacing w:line="320" w:lineRule="exact"/>
        <w:rPr>
          <w:rFonts w:hint="eastAsia" w:ascii="宋体" w:hAnsi="宋体" w:eastAsia="宋体" w:cs="宋体"/>
        </w:rPr>
      </w:pPr>
    </w:p>
    <w:p w14:paraId="50072498">
      <w:pPr>
        <w:pStyle w:val="31"/>
        <w:spacing w:line="320" w:lineRule="exact"/>
        <w:rPr>
          <w:rFonts w:hint="eastAsia" w:ascii="宋体" w:hAnsi="宋体" w:eastAsia="宋体" w:cs="宋体"/>
        </w:rPr>
      </w:pPr>
    </w:p>
    <w:p w14:paraId="562B8A26">
      <w:pPr>
        <w:pStyle w:val="31"/>
        <w:spacing w:line="320" w:lineRule="exact"/>
        <w:rPr>
          <w:rFonts w:hint="eastAsia" w:ascii="宋体" w:hAnsi="宋体" w:eastAsia="宋体" w:cs="宋体"/>
        </w:rPr>
      </w:pPr>
    </w:p>
    <w:p w14:paraId="27915F90">
      <w:pPr>
        <w:pStyle w:val="31"/>
        <w:spacing w:line="320" w:lineRule="exact"/>
        <w:rPr>
          <w:rFonts w:hint="eastAsia" w:ascii="宋体" w:hAnsi="宋体" w:eastAsia="宋体" w:cs="宋体"/>
        </w:rPr>
      </w:pPr>
    </w:p>
    <w:p w14:paraId="467FAFF6">
      <w:pPr>
        <w:pStyle w:val="31"/>
        <w:spacing w:line="320" w:lineRule="exact"/>
        <w:rPr>
          <w:rFonts w:hint="eastAsia" w:ascii="宋体" w:hAnsi="宋体" w:eastAsia="宋体" w:cs="宋体"/>
        </w:rPr>
      </w:pPr>
    </w:p>
    <w:p w14:paraId="4224D44E">
      <w:pPr>
        <w:pStyle w:val="31"/>
        <w:spacing w:line="320" w:lineRule="exact"/>
        <w:rPr>
          <w:rFonts w:hint="eastAsia" w:ascii="宋体" w:hAnsi="宋体" w:eastAsia="宋体" w:cs="宋体"/>
        </w:rPr>
      </w:pPr>
    </w:p>
    <w:p w14:paraId="68DA2EFF">
      <w:pPr>
        <w:pStyle w:val="31"/>
        <w:spacing w:line="320" w:lineRule="exact"/>
        <w:rPr>
          <w:rFonts w:hint="eastAsia" w:ascii="宋体" w:hAnsi="宋体" w:eastAsia="宋体" w:cs="宋体"/>
        </w:rPr>
      </w:pPr>
    </w:p>
    <w:p w14:paraId="4DB443ED">
      <w:pPr>
        <w:pStyle w:val="31"/>
        <w:spacing w:line="320" w:lineRule="exact"/>
        <w:rPr>
          <w:rFonts w:hint="eastAsia" w:ascii="宋体" w:hAnsi="宋体" w:eastAsia="宋体" w:cs="宋体"/>
        </w:rPr>
      </w:pPr>
    </w:p>
    <w:p w14:paraId="5107CB74">
      <w:pPr>
        <w:bidi w:val="0"/>
        <w:rPr>
          <w:rFonts w:hint="eastAsia"/>
        </w:rPr>
      </w:pPr>
      <w:r>
        <w:rPr>
          <w:rFonts w:hint="eastAsia"/>
        </w:rPr>
        <w:t>附件：主要设备材料备选品牌一览表</w:t>
      </w:r>
    </w:p>
    <w:p w14:paraId="1540A2AD">
      <w:pPr>
        <w:spacing w:line="400" w:lineRule="exact"/>
        <w:rPr>
          <w:rFonts w:hint="eastAsia" w:ascii="宋体" w:hAnsi="宋体" w:eastAsia="宋体" w:cs="宋体"/>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hint="eastAsia" w:ascii="宋体" w:hAnsi="宋体" w:eastAsia="宋体" w:cs="宋体"/>
                <w:kern w:val="0"/>
                <w:szCs w:val="21"/>
              </w:rPr>
            </w:pPr>
            <w:r>
              <w:rPr>
                <w:rFonts w:hint="eastAsia" w:ascii="宋体" w:hAnsi="宋体" w:eastAsia="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hint="eastAsia" w:ascii="宋体" w:hAnsi="宋体" w:eastAsia="宋体" w:cs="宋体"/>
                <w:kern w:val="0"/>
                <w:szCs w:val="21"/>
              </w:rPr>
            </w:pPr>
            <w:r>
              <w:rPr>
                <w:rFonts w:hint="eastAsia" w:ascii="宋体" w:hAnsi="宋体" w:eastAsia="宋体" w:cs="宋体"/>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rFonts w:hint="eastAsia" w:ascii="宋体" w:hAnsi="宋体" w:eastAsia="宋体" w:cs="宋体"/>
                <w:szCs w:val="21"/>
              </w:rPr>
            </w:pPr>
            <w:r>
              <w:rPr>
                <w:rFonts w:hint="eastAsia" w:ascii="宋体" w:hAnsi="宋体" w:eastAsia="宋体" w:cs="宋体"/>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eastAsia="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hint="eastAsia" w:ascii="宋体" w:hAnsi="宋体" w:eastAsia="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hint="eastAsia" w:ascii="宋体" w:hAnsi="宋体" w:eastAsia="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hint="eastAsia" w:ascii="宋体" w:hAnsi="宋体" w:eastAsia="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rPr>
                <w:rFonts w:hint="eastAsia" w:ascii="宋体" w:hAnsi="宋体" w:eastAsia="宋体" w:cs="宋体"/>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rPr>
                <w:rFonts w:hint="eastAsia" w:ascii="宋体" w:hAnsi="宋体" w:eastAsia="宋体" w:cs="宋体"/>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rPr>
                <w:rFonts w:hint="eastAsia" w:ascii="宋体" w:hAnsi="宋体" w:eastAsia="宋体" w:cs="宋体"/>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rPr>
                <w:rFonts w:hint="eastAsia" w:ascii="宋体" w:hAnsi="宋体" w:eastAsia="宋体" w:cs="宋体"/>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hint="eastAsia" w:ascii="宋体" w:hAnsi="宋体" w:eastAsia="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hint="eastAsia" w:ascii="宋体" w:hAnsi="宋体" w:eastAsia="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hint="eastAsia" w:ascii="宋体" w:hAnsi="宋体" w:eastAsia="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hint="eastAsia" w:ascii="宋体" w:hAnsi="宋体" w:eastAsia="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hint="eastAsia" w:ascii="宋体" w:hAnsi="宋体" w:eastAsia="宋体" w:cs="宋体"/>
                <w:kern w:val="0"/>
                <w:szCs w:val="21"/>
              </w:rPr>
            </w:pPr>
          </w:p>
        </w:tc>
      </w:tr>
    </w:tbl>
    <w:p w14:paraId="3939C521">
      <w:pPr>
        <w:spacing w:line="400" w:lineRule="exact"/>
        <w:ind w:firstLine="643" w:firstLineChars="200"/>
        <w:rPr>
          <w:rFonts w:hint="eastAsia" w:ascii="宋体" w:hAnsi="宋体" w:eastAsia="宋体" w:cs="宋体"/>
          <w:b/>
          <w:bCs/>
          <w:sz w:val="32"/>
        </w:rPr>
      </w:pPr>
      <w:bookmarkStart w:id="673" w:name="_Toc54333565"/>
      <w:bookmarkStart w:id="674" w:name="_Toc152045786"/>
      <w:bookmarkStart w:id="675" w:name="_Toc152042575"/>
      <w:bookmarkStart w:id="676" w:name="_Toc144974855"/>
    </w:p>
    <w:p w14:paraId="151893F2">
      <w:pPr>
        <w:spacing w:line="400" w:lineRule="exact"/>
        <w:ind w:firstLine="643" w:firstLineChars="200"/>
        <w:rPr>
          <w:rFonts w:hint="eastAsia" w:ascii="宋体" w:hAnsi="宋体" w:eastAsia="宋体" w:cs="宋体"/>
          <w:b/>
          <w:bCs/>
          <w:sz w:val="32"/>
        </w:rPr>
      </w:pPr>
    </w:p>
    <w:bookmarkEnd w:id="673"/>
    <w:p w14:paraId="2CD9F997">
      <w:pPr>
        <w:pStyle w:val="3"/>
        <w:jc w:val="center"/>
        <w:outlineLvl w:val="9"/>
        <w:rPr>
          <w:rFonts w:hint="eastAsia" w:ascii="宋体" w:hAnsi="宋体" w:eastAsia="宋体" w:cs="宋体"/>
        </w:rPr>
      </w:pPr>
      <w:bookmarkStart w:id="677" w:name="_Toc148964078"/>
    </w:p>
    <w:p w14:paraId="4FFAC049">
      <w:pPr>
        <w:pStyle w:val="3"/>
        <w:jc w:val="center"/>
        <w:outlineLvl w:val="9"/>
        <w:rPr>
          <w:rFonts w:hint="eastAsia" w:ascii="宋体" w:hAnsi="宋体" w:eastAsia="宋体" w:cs="宋体"/>
        </w:rPr>
      </w:pPr>
    </w:p>
    <w:p w14:paraId="6B7D478C">
      <w:pPr>
        <w:pStyle w:val="3"/>
        <w:jc w:val="center"/>
        <w:outlineLvl w:val="9"/>
        <w:rPr>
          <w:rFonts w:hint="eastAsia" w:ascii="宋体" w:hAnsi="宋体" w:eastAsia="宋体" w:cs="宋体"/>
        </w:rPr>
      </w:pPr>
    </w:p>
    <w:p w14:paraId="3C948043">
      <w:pPr>
        <w:pStyle w:val="3"/>
        <w:jc w:val="center"/>
        <w:outlineLvl w:val="9"/>
        <w:rPr>
          <w:rFonts w:hint="eastAsia" w:ascii="宋体" w:hAnsi="宋体" w:eastAsia="宋体" w:cs="宋体"/>
        </w:rPr>
      </w:pPr>
    </w:p>
    <w:p w14:paraId="4BA031D4">
      <w:pPr>
        <w:pStyle w:val="3"/>
        <w:jc w:val="center"/>
        <w:outlineLvl w:val="9"/>
        <w:rPr>
          <w:rFonts w:hint="eastAsia" w:ascii="宋体" w:hAnsi="宋体" w:eastAsia="宋体" w:cs="宋体"/>
        </w:rPr>
      </w:pPr>
    </w:p>
    <w:p w14:paraId="350EEABF">
      <w:pPr>
        <w:pStyle w:val="3"/>
        <w:jc w:val="center"/>
        <w:outlineLvl w:val="9"/>
        <w:rPr>
          <w:rFonts w:hint="eastAsia" w:ascii="宋体" w:hAnsi="宋体" w:eastAsia="宋体" w:cs="宋体"/>
        </w:rPr>
      </w:pPr>
    </w:p>
    <w:p w14:paraId="601322B9">
      <w:pPr>
        <w:pStyle w:val="3"/>
        <w:jc w:val="center"/>
        <w:outlineLvl w:val="9"/>
        <w:rPr>
          <w:rFonts w:hint="eastAsia" w:ascii="宋体" w:hAnsi="宋体" w:eastAsia="宋体" w:cs="宋体"/>
        </w:rPr>
      </w:pPr>
    </w:p>
    <w:p w14:paraId="0D0DA177">
      <w:pPr>
        <w:pStyle w:val="3"/>
        <w:jc w:val="center"/>
        <w:outlineLvl w:val="9"/>
        <w:rPr>
          <w:rFonts w:hint="eastAsia" w:ascii="宋体" w:hAnsi="宋体" w:eastAsia="宋体" w:cs="宋体"/>
        </w:rPr>
      </w:pPr>
    </w:p>
    <w:p w14:paraId="1B34AE40">
      <w:pPr>
        <w:pStyle w:val="3"/>
        <w:jc w:val="center"/>
        <w:outlineLvl w:val="9"/>
        <w:rPr>
          <w:rFonts w:hint="eastAsia" w:ascii="宋体" w:hAnsi="宋体" w:eastAsia="宋体" w:cs="宋体"/>
        </w:rPr>
      </w:pPr>
    </w:p>
    <w:p w14:paraId="512480D1">
      <w:pPr>
        <w:pStyle w:val="3"/>
        <w:jc w:val="center"/>
        <w:outlineLvl w:val="9"/>
        <w:rPr>
          <w:rFonts w:hint="eastAsia" w:ascii="宋体" w:hAnsi="宋体" w:eastAsia="宋体" w:cs="宋体"/>
        </w:rPr>
      </w:pPr>
    </w:p>
    <w:p w14:paraId="74DD8C53">
      <w:pPr>
        <w:pStyle w:val="3"/>
        <w:jc w:val="center"/>
        <w:outlineLvl w:val="9"/>
        <w:rPr>
          <w:rFonts w:hint="eastAsia" w:ascii="宋体" w:hAnsi="宋体" w:eastAsia="宋体" w:cs="宋体"/>
        </w:rPr>
      </w:pPr>
    </w:p>
    <w:p w14:paraId="1A0AE0B4">
      <w:pPr>
        <w:pStyle w:val="3"/>
        <w:jc w:val="center"/>
        <w:outlineLvl w:val="9"/>
        <w:rPr>
          <w:rFonts w:hint="eastAsia" w:ascii="宋体" w:hAnsi="宋体" w:eastAsia="宋体" w:cs="宋体"/>
        </w:rPr>
      </w:pPr>
    </w:p>
    <w:p w14:paraId="1916718C">
      <w:pPr>
        <w:pStyle w:val="3"/>
        <w:jc w:val="center"/>
        <w:outlineLvl w:val="9"/>
        <w:rPr>
          <w:rFonts w:hint="eastAsia" w:ascii="宋体" w:hAnsi="宋体" w:eastAsia="宋体" w:cs="宋体"/>
        </w:rPr>
      </w:pPr>
    </w:p>
    <w:p w14:paraId="0C23BE71">
      <w:pPr>
        <w:pStyle w:val="3"/>
        <w:jc w:val="center"/>
        <w:outlineLvl w:val="0"/>
        <w:rPr>
          <w:rFonts w:hint="eastAsia" w:ascii="宋体" w:hAnsi="宋体" w:eastAsia="宋体" w:cs="宋体"/>
        </w:rPr>
      </w:pPr>
      <w:bookmarkStart w:id="678" w:name="_Toc22154"/>
      <w:r>
        <w:rPr>
          <w:rFonts w:hint="eastAsia" w:ascii="宋体" w:hAnsi="宋体" w:eastAsia="宋体" w:cs="宋体"/>
        </w:rPr>
        <w:t>第八章  投标文件格式</w:t>
      </w:r>
      <w:bookmarkEnd w:id="674"/>
      <w:bookmarkEnd w:id="675"/>
      <w:bookmarkEnd w:id="676"/>
      <w:bookmarkEnd w:id="677"/>
      <w:bookmarkEnd w:id="678"/>
    </w:p>
    <w:p w14:paraId="01E103F3">
      <w:pPr>
        <w:spacing w:line="400" w:lineRule="exact"/>
        <w:jc w:val="center"/>
        <w:rPr>
          <w:rFonts w:hint="eastAsia" w:ascii="宋体" w:hAnsi="宋体" w:eastAsia="宋体" w:cs="宋体"/>
          <w:b/>
          <w:bCs/>
          <w:sz w:val="36"/>
          <w:szCs w:val="36"/>
        </w:rPr>
      </w:pPr>
      <w:r>
        <w:rPr>
          <w:rFonts w:hint="eastAsia" w:ascii="宋体" w:hAnsi="宋体" w:eastAsia="宋体" w:cs="宋体"/>
        </w:rPr>
        <w:br w:type="page"/>
      </w:r>
      <w:r>
        <w:rPr>
          <w:rFonts w:hint="eastAsia" w:ascii="宋体" w:hAnsi="宋体" w:eastAsia="宋体" w:cs="宋体"/>
          <w:b/>
          <w:bCs/>
          <w:sz w:val="36"/>
          <w:szCs w:val="36"/>
        </w:rPr>
        <w:t>目  录</w:t>
      </w:r>
    </w:p>
    <w:p w14:paraId="233BC9AA">
      <w:pPr>
        <w:spacing w:line="540" w:lineRule="exact"/>
        <w:ind w:firstLine="420" w:firstLineChars="200"/>
        <w:rPr>
          <w:rFonts w:hint="eastAsia" w:ascii="宋体" w:hAnsi="宋体" w:eastAsia="宋体" w:cs="宋体"/>
        </w:rPr>
      </w:pPr>
      <w:r>
        <w:rPr>
          <w:rFonts w:hint="eastAsia" w:ascii="宋体" w:hAnsi="宋体" w:eastAsia="宋体" w:cs="宋体"/>
        </w:rPr>
        <w:t>一、项目负责人简历表</w:t>
      </w:r>
    </w:p>
    <w:p w14:paraId="27AA66FF">
      <w:pPr>
        <w:spacing w:line="540" w:lineRule="exact"/>
        <w:ind w:firstLine="420" w:firstLineChars="200"/>
        <w:rPr>
          <w:rFonts w:hint="eastAsia" w:ascii="宋体" w:hAnsi="宋体" w:eastAsia="宋体" w:cs="宋体"/>
        </w:rPr>
      </w:pPr>
      <w:r>
        <w:rPr>
          <w:rFonts w:hint="eastAsia" w:ascii="宋体" w:hAnsi="宋体" w:eastAsia="宋体" w:cs="宋体"/>
        </w:rPr>
        <w:t>二、技术负责人简历表</w:t>
      </w:r>
    </w:p>
    <w:p w14:paraId="6BB377DB">
      <w:pPr>
        <w:spacing w:line="540" w:lineRule="exact"/>
        <w:ind w:firstLine="420" w:firstLineChars="200"/>
        <w:rPr>
          <w:rFonts w:hint="eastAsia" w:ascii="宋体" w:hAnsi="宋体" w:eastAsia="宋体" w:cs="宋体"/>
        </w:rPr>
      </w:pPr>
      <w:r>
        <w:rPr>
          <w:rFonts w:hint="eastAsia" w:ascii="宋体" w:hAnsi="宋体" w:eastAsia="宋体" w:cs="宋体"/>
        </w:rPr>
        <w:t>三、主要施工机械设备表</w:t>
      </w:r>
    </w:p>
    <w:p w14:paraId="76A2968B">
      <w:pPr>
        <w:spacing w:line="540" w:lineRule="exact"/>
        <w:ind w:firstLine="420" w:firstLineChars="200"/>
        <w:rPr>
          <w:rFonts w:hint="eastAsia" w:ascii="宋体" w:hAnsi="宋体" w:eastAsia="宋体" w:cs="宋体"/>
        </w:rPr>
      </w:pPr>
      <w:r>
        <w:rPr>
          <w:rFonts w:hint="eastAsia" w:ascii="宋体" w:hAnsi="宋体" w:eastAsia="宋体" w:cs="宋体"/>
        </w:rPr>
        <w:t>四、台州市建设工程投标人资格自查表</w:t>
      </w:r>
    </w:p>
    <w:p w14:paraId="6B18A6DE">
      <w:pPr>
        <w:spacing w:line="540" w:lineRule="exact"/>
        <w:ind w:firstLine="42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0C294543">
      <w:pPr>
        <w:spacing w:line="540" w:lineRule="exact"/>
        <w:ind w:firstLine="420" w:firstLineChars="200"/>
        <w:rPr>
          <w:rFonts w:hint="eastAsia" w:ascii="宋体" w:hAnsi="宋体" w:eastAsia="宋体" w:cs="宋体"/>
        </w:rPr>
      </w:pPr>
      <w:r>
        <w:rPr>
          <w:rFonts w:hint="eastAsia" w:ascii="宋体" w:hAnsi="宋体" w:eastAsia="宋体" w:cs="宋体"/>
        </w:rPr>
        <w:t>六、建设工程投标人及项目负责人资信分自查表</w:t>
      </w:r>
    </w:p>
    <w:p w14:paraId="0848D877">
      <w:pPr>
        <w:spacing w:line="540" w:lineRule="exact"/>
        <w:ind w:firstLine="420" w:firstLineChars="200"/>
        <w:rPr>
          <w:rFonts w:hint="eastAsia" w:ascii="宋体" w:hAnsi="宋体" w:eastAsia="宋体" w:cs="宋体"/>
        </w:rPr>
      </w:pPr>
      <w:r>
        <w:rPr>
          <w:rFonts w:hint="eastAsia" w:ascii="宋体" w:hAnsi="宋体" w:eastAsia="宋体" w:cs="宋体"/>
        </w:rPr>
        <w:t>七、台州市建设工程诚信投标承诺书</w:t>
      </w:r>
    </w:p>
    <w:p w14:paraId="39D8F988">
      <w:pPr>
        <w:spacing w:line="540" w:lineRule="exact"/>
        <w:ind w:firstLine="420" w:firstLineChars="200"/>
        <w:rPr>
          <w:rFonts w:hint="eastAsia" w:ascii="宋体" w:hAnsi="宋体" w:eastAsia="宋体" w:cs="宋体"/>
        </w:rPr>
      </w:pPr>
      <w:r>
        <w:rPr>
          <w:rFonts w:hint="eastAsia" w:ascii="宋体" w:hAnsi="宋体" w:eastAsia="宋体" w:cs="宋体"/>
        </w:rPr>
        <w:t>八、法定代表人授权委托书</w:t>
      </w:r>
    </w:p>
    <w:p w14:paraId="421FD4CA">
      <w:pPr>
        <w:spacing w:line="540" w:lineRule="exact"/>
        <w:ind w:firstLine="420" w:firstLineChars="200"/>
        <w:rPr>
          <w:rFonts w:hint="eastAsia" w:ascii="宋体" w:hAnsi="宋体" w:eastAsia="宋体" w:cs="宋体"/>
        </w:rPr>
      </w:pPr>
      <w:r>
        <w:rPr>
          <w:rFonts w:hint="eastAsia" w:ascii="宋体" w:hAnsi="宋体" w:eastAsia="宋体" w:cs="宋体"/>
        </w:rPr>
        <w:t>九、台州市建设工程安全生产任职资格承诺书</w:t>
      </w:r>
    </w:p>
    <w:p w14:paraId="25EBC93E">
      <w:pPr>
        <w:spacing w:line="540" w:lineRule="exact"/>
        <w:ind w:firstLine="420" w:firstLineChars="200"/>
        <w:rPr>
          <w:rFonts w:hint="eastAsia" w:ascii="宋体" w:hAnsi="宋体" w:eastAsia="宋体" w:cs="宋体"/>
        </w:rPr>
      </w:pPr>
      <w:r>
        <w:rPr>
          <w:rFonts w:hint="eastAsia" w:ascii="宋体" w:hAnsi="宋体" w:eastAsia="宋体" w:cs="宋体"/>
        </w:rPr>
        <w:t>十、停工证明（若有）</w:t>
      </w:r>
    </w:p>
    <w:p w14:paraId="410FF815">
      <w:pPr>
        <w:spacing w:line="540" w:lineRule="exact"/>
        <w:ind w:firstLine="420" w:firstLineChars="200"/>
        <w:rPr>
          <w:rFonts w:hint="eastAsia" w:ascii="宋体" w:hAnsi="宋体" w:eastAsia="宋体" w:cs="宋体"/>
        </w:rPr>
      </w:pPr>
      <w:r>
        <w:rPr>
          <w:rFonts w:hint="eastAsia" w:ascii="宋体" w:hAnsi="宋体" w:eastAsia="宋体" w:cs="宋体"/>
        </w:rPr>
        <w:t>十一、未验收证明（若有）</w:t>
      </w:r>
    </w:p>
    <w:p w14:paraId="681D496A">
      <w:pPr>
        <w:spacing w:line="540" w:lineRule="exact"/>
        <w:ind w:firstLine="420" w:firstLineChars="200"/>
        <w:rPr>
          <w:rFonts w:hint="eastAsia" w:ascii="宋体" w:hAnsi="宋体" w:eastAsia="宋体" w:cs="宋体"/>
        </w:rPr>
      </w:pPr>
      <w:r>
        <w:rPr>
          <w:rFonts w:hint="eastAsia" w:ascii="宋体" w:hAnsi="宋体" w:eastAsia="宋体" w:cs="宋体"/>
        </w:rPr>
        <w:t>十二、法定代表人身份证明</w:t>
      </w:r>
    </w:p>
    <w:p w14:paraId="2DA4EAF3">
      <w:pPr>
        <w:spacing w:line="400" w:lineRule="exact"/>
        <w:jc w:val="center"/>
        <w:rPr>
          <w:rFonts w:hint="eastAsia" w:ascii="宋体" w:hAnsi="宋体" w:eastAsia="宋体" w:cs="宋体"/>
          <w:sz w:val="32"/>
          <w:szCs w:val="32"/>
        </w:rPr>
      </w:pPr>
    </w:p>
    <w:p w14:paraId="7CEA5A6D">
      <w:pPr>
        <w:spacing w:line="400" w:lineRule="exact"/>
        <w:jc w:val="left"/>
        <w:rPr>
          <w:rFonts w:hint="eastAsia" w:ascii="宋体" w:hAnsi="宋体" w:eastAsia="宋体" w:cs="宋体"/>
          <w:sz w:val="24"/>
        </w:rPr>
      </w:pPr>
      <w:r>
        <w:rPr>
          <w:rFonts w:hint="eastAsia" w:ascii="宋体" w:hAnsi="宋体" w:eastAsia="宋体" w:cs="宋体"/>
        </w:rPr>
        <w:br w:type="page"/>
      </w:r>
      <w:bookmarkStart w:id="679" w:name="_Toc148964080"/>
      <w:bookmarkStart w:id="680" w:name="_Toc228163259"/>
      <w:r>
        <w:rPr>
          <w:rFonts w:hint="eastAsia" w:ascii="宋体" w:hAnsi="宋体" w:eastAsia="宋体" w:cs="宋体"/>
          <w:szCs w:val="28"/>
        </w:rPr>
        <w:t>一、项目负责人简历表</w:t>
      </w:r>
      <w:bookmarkEnd w:id="679"/>
      <w:r>
        <w:rPr>
          <w:rFonts w:hint="eastAsia" w:ascii="宋体" w:hAnsi="宋体" w:eastAsia="宋体" w:cs="宋体"/>
          <w:szCs w:val="28"/>
          <w:lang w:eastAsia="zh-CN"/>
        </w:rPr>
        <w:t>：</w:t>
      </w:r>
      <w:r>
        <w:rPr>
          <w:rFonts w:hint="eastAsia" w:ascii="宋体" w:hAnsi="宋体" w:eastAsia="宋体" w:cs="宋体"/>
          <w:sz w:val="24"/>
        </w:rPr>
        <w:t xml:space="preserve">  </w:t>
      </w:r>
    </w:p>
    <w:p w14:paraId="524D9699">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工程 </w:t>
      </w:r>
    </w:p>
    <w:p w14:paraId="5F0CBED0">
      <w:pPr>
        <w:spacing w:line="360" w:lineRule="auto"/>
        <w:jc w:val="center"/>
        <w:rPr>
          <w:rFonts w:hint="eastAsia" w:ascii="宋体" w:hAnsi="宋体" w:eastAsia="宋体" w:cs="宋体"/>
          <w:sz w:val="44"/>
        </w:rPr>
      </w:pPr>
      <w:r>
        <w:rPr>
          <w:rFonts w:hint="eastAsia" w:ascii="宋体" w:hAnsi="宋体" w:eastAsia="宋体" w:cs="宋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rFonts w:hint="eastAsia" w:ascii="宋体" w:hAnsi="宋体" w:eastAsia="宋体" w:cs="宋体"/>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31276F1E">
            <w:pPr>
              <w:widowControl/>
              <w:jc w:val="center"/>
              <w:rPr>
                <w:rFonts w:hint="eastAsia" w:ascii="宋体" w:hAnsi="宋体" w:eastAsia="宋体" w:cs="宋体"/>
                <w:kern w:val="0"/>
                <w:sz w:val="24"/>
              </w:rPr>
            </w:pPr>
          </w:p>
          <w:p w14:paraId="3B07643E">
            <w:pPr>
              <w:widowControl/>
              <w:jc w:val="center"/>
              <w:rPr>
                <w:rFonts w:hint="eastAsia" w:ascii="宋体" w:hAnsi="宋体" w:eastAsia="宋体" w:cs="宋体"/>
                <w:kern w:val="0"/>
                <w:sz w:val="24"/>
              </w:rPr>
            </w:pPr>
          </w:p>
          <w:p w14:paraId="158B833C">
            <w:pPr>
              <w:widowControl/>
              <w:jc w:val="center"/>
              <w:rPr>
                <w:rFonts w:hint="eastAsia" w:ascii="宋体" w:hAnsi="宋体" w:eastAsia="宋体" w:cs="宋体"/>
                <w:kern w:val="0"/>
                <w:sz w:val="24"/>
              </w:rPr>
            </w:pPr>
          </w:p>
          <w:p w14:paraId="54981842">
            <w:pPr>
              <w:widowControl/>
              <w:jc w:val="center"/>
              <w:rPr>
                <w:rFonts w:hint="eastAsia" w:ascii="宋体" w:hAnsi="宋体" w:eastAsia="宋体" w:cs="宋体"/>
                <w:kern w:val="0"/>
                <w:sz w:val="24"/>
              </w:rPr>
            </w:pPr>
          </w:p>
          <w:p w14:paraId="7CC3E6E9">
            <w:pPr>
              <w:widowControl/>
              <w:jc w:val="center"/>
              <w:rPr>
                <w:rFonts w:hint="eastAsia" w:ascii="宋体" w:hAnsi="宋体" w:eastAsia="宋体" w:cs="宋体"/>
                <w:kern w:val="0"/>
                <w:sz w:val="24"/>
              </w:rPr>
            </w:pPr>
          </w:p>
          <w:p w14:paraId="671B8940">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rFonts w:hint="eastAsia" w:ascii="宋体" w:hAnsi="宋体" w:eastAsia="宋体" w:cs="宋体"/>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rFonts w:hint="eastAsia" w:ascii="宋体" w:hAnsi="宋体" w:eastAsia="宋体" w:cs="宋体"/>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rFonts w:hint="eastAsia" w:ascii="宋体" w:hAnsi="宋体" w:eastAsia="宋体" w:cs="宋体"/>
                <w:kern w:val="0"/>
                <w:sz w:val="22"/>
                <w:szCs w:val="22"/>
              </w:rPr>
            </w:pPr>
          </w:p>
        </w:tc>
      </w:tr>
    </w:tbl>
    <w:p w14:paraId="0DA97482">
      <w:pPr>
        <w:spacing w:line="440" w:lineRule="exact"/>
        <w:ind w:right="480" w:firstLine="4800" w:firstLineChars="2000"/>
        <w:rPr>
          <w:rFonts w:hint="eastAsia" w:ascii="宋体" w:hAnsi="宋体" w:eastAsia="宋体" w:cs="宋体"/>
          <w:sz w:val="24"/>
        </w:rPr>
      </w:pPr>
    </w:p>
    <w:p w14:paraId="61A65E3B">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03931B6D">
      <w:pPr>
        <w:spacing w:line="440" w:lineRule="exact"/>
        <w:ind w:right="480"/>
        <w:jc w:val="cente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投 标 人（盖章）：  </w:t>
      </w:r>
    </w:p>
    <w:p w14:paraId="206AC1E7">
      <w:pPr>
        <w:spacing w:line="440" w:lineRule="exact"/>
        <w:ind w:right="840"/>
        <w:jc w:val="right"/>
        <w:rPr>
          <w:rFonts w:hint="eastAsia" w:ascii="宋体" w:hAnsi="宋体" w:eastAsia="宋体" w:cs="宋体"/>
          <w:sz w:val="24"/>
        </w:rPr>
      </w:pPr>
      <w:r>
        <w:rPr>
          <w:rFonts w:hint="eastAsia" w:ascii="宋体" w:hAnsi="宋体" w:eastAsia="宋体" w:cs="宋体"/>
          <w:sz w:val="24"/>
        </w:rPr>
        <w:t>日期：    年   月   日</w:t>
      </w:r>
    </w:p>
    <w:p w14:paraId="3A4FFB49">
      <w:pPr>
        <w:pStyle w:val="27"/>
        <w:outlineLvl w:val="9"/>
        <w:rPr>
          <w:rFonts w:hint="eastAsia" w:ascii="宋体" w:hAnsi="宋体" w:eastAsia="宋体" w:cs="宋体"/>
          <w:szCs w:val="28"/>
        </w:rPr>
      </w:pPr>
      <w:bookmarkStart w:id="681" w:name="_Toc148964081"/>
    </w:p>
    <w:p w14:paraId="04762DE4">
      <w:pPr>
        <w:pStyle w:val="27"/>
        <w:rPr>
          <w:rFonts w:hint="eastAsia" w:ascii="宋体" w:hAnsi="宋体" w:eastAsia="宋体" w:cs="宋体"/>
          <w:szCs w:val="28"/>
        </w:rPr>
      </w:pPr>
      <w:r>
        <w:rPr>
          <w:rFonts w:hint="eastAsia" w:ascii="宋体" w:hAnsi="宋体" w:eastAsia="宋体" w:cs="宋体"/>
          <w:szCs w:val="28"/>
        </w:rPr>
        <w:t>二、技术负责人简历表</w:t>
      </w:r>
      <w:bookmarkEnd w:id="681"/>
    </w:p>
    <w:p w14:paraId="669FDDE2">
      <w:pPr>
        <w:spacing w:line="440" w:lineRule="exact"/>
        <w:jc w:val="center"/>
        <w:rPr>
          <w:rFonts w:hint="eastAsia" w:ascii="宋体" w:hAnsi="宋体" w:eastAsia="宋体" w:cs="宋体"/>
          <w:sz w:val="20"/>
          <w:szCs w:val="20"/>
        </w:rPr>
      </w:pPr>
    </w:p>
    <w:p w14:paraId="6FC7876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51C60CB">
      <w:pPr>
        <w:spacing w:line="360" w:lineRule="auto"/>
        <w:jc w:val="center"/>
        <w:rPr>
          <w:rFonts w:hint="eastAsia" w:ascii="宋体" w:hAnsi="宋体" w:eastAsia="宋体" w:cs="宋体"/>
          <w:sz w:val="44"/>
        </w:rPr>
      </w:pPr>
      <w:r>
        <w:rPr>
          <w:rFonts w:hint="eastAsia" w:ascii="宋体" w:hAnsi="宋体" w:eastAsia="宋体" w:cs="宋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rFonts w:hint="eastAsia" w:ascii="宋体" w:hAnsi="宋体" w:eastAsia="宋体" w:cs="宋体"/>
                <w:kern w:val="0"/>
                <w:sz w:val="24"/>
              </w:rPr>
            </w:pPr>
            <w:r>
              <w:rPr>
                <w:rFonts w:hint="eastAsia" w:ascii="宋体" w:hAnsi="宋体" w:eastAsia="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16851D15">
            <w:pPr>
              <w:widowControl/>
              <w:jc w:val="center"/>
              <w:rPr>
                <w:rFonts w:hint="eastAsia" w:ascii="宋体" w:hAnsi="宋体" w:eastAsia="宋体" w:cs="宋体"/>
                <w:kern w:val="0"/>
                <w:sz w:val="24"/>
              </w:rPr>
            </w:pPr>
          </w:p>
          <w:p w14:paraId="08598E76">
            <w:pPr>
              <w:widowControl/>
              <w:jc w:val="center"/>
              <w:rPr>
                <w:rFonts w:hint="eastAsia" w:ascii="宋体" w:hAnsi="宋体" w:eastAsia="宋体" w:cs="宋体"/>
                <w:kern w:val="0"/>
                <w:sz w:val="24"/>
              </w:rPr>
            </w:pPr>
          </w:p>
          <w:p w14:paraId="58466ACF">
            <w:pPr>
              <w:widowControl/>
              <w:jc w:val="center"/>
              <w:rPr>
                <w:rFonts w:hint="eastAsia" w:ascii="宋体" w:hAnsi="宋体" w:eastAsia="宋体" w:cs="宋体"/>
                <w:kern w:val="0"/>
                <w:sz w:val="24"/>
              </w:rPr>
            </w:pPr>
          </w:p>
          <w:p w14:paraId="67CEC751">
            <w:pPr>
              <w:widowControl/>
              <w:jc w:val="center"/>
              <w:rPr>
                <w:rFonts w:hint="eastAsia" w:ascii="宋体" w:hAnsi="宋体" w:eastAsia="宋体" w:cs="宋体"/>
                <w:kern w:val="0"/>
                <w:sz w:val="24"/>
              </w:rPr>
            </w:pPr>
          </w:p>
          <w:p w14:paraId="3C8D6735">
            <w:pPr>
              <w:widowControl/>
              <w:jc w:val="center"/>
              <w:rPr>
                <w:rFonts w:hint="eastAsia" w:ascii="宋体" w:hAnsi="宋体" w:eastAsia="宋体" w:cs="宋体"/>
                <w:kern w:val="0"/>
                <w:sz w:val="24"/>
              </w:rPr>
            </w:pPr>
          </w:p>
          <w:p w14:paraId="011F2CD2">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rFonts w:hint="eastAsia" w:ascii="宋体" w:hAnsi="宋体" w:eastAsia="宋体" w:cs="宋体"/>
                <w:kern w:val="0"/>
                <w:sz w:val="24"/>
              </w:rPr>
            </w:pPr>
            <w:r>
              <w:rPr>
                <w:rFonts w:hint="eastAsia" w:ascii="宋体" w:hAnsi="宋体" w:eastAsia="宋体" w:cs="宋体"/>
                <w:kern w:val="0"/>
                <w:sz w:val="24"/>
              </w:rPr>
              <w:t>　</w:t>
            </w:r>
          </w:p>
        </w:tc>
      </w:tr>
    </w:tbl>
    <w:p w14:paraId="2A7BA8A1">
      <w:pPr>
        <w:spacing w:line="440" w:lineRule="exact"/>
        <w:ind w:right="480" w:firstLine="4800" w:firstLineChars="2000"/>
        <w:rPr>
          <w:rFonts w:hint="eastAsia" w:ascii="宋体" w:hAnsi="宋体" w:eastAsia="宋体" w:cs="宋体"/>
          <w:sz w:val="24"/>
        </w:rPr>
      </w:pPr>
    </w:p>
    <w:p w14:paraId="6A03E685">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30ED996F">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0DA7F5EE">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日期：    年   月   日</w:t>
      </w:r>
    </w:p>
    <w:p w14:paraId="5B681220">
      <w:pPr>
        <w:pStyle w:val="27"/>
        <w:rPr>
          <w:rFonts w:hint="eastAsia" w:ascii="宋体" w:hAnsi="宋体" w:eastAsia="宋体" w:cs="宋体"/>
          <w:szCs w:val="28"/>
        </w:rPr>
      </w:pPr>
      <w:bookmarkStart w:id="682" w:name="_Toc148964082"/>
      <w:r>
        <w:rPr>
          <w:rFonts w:hint="eastAsia" w:ascii="宋体" w:hAnsi="宋体" w:eastAsia="宋体" w:cs="宋体"/>
          <w:szCs w:val="28"/>
        </w:rPr>
        <w:t>三、主要施工机械设备表</w:t>
      </w:r>
      <w:bookmarkEnd w:id="682"/>
    </w:p>
    <w:p w14:paraId="7C821CB5">
      <w:pPr>
        <w:spacing w:line="440" w:lineRule="exact"/>
        <w:jc w:val="center"/>
        <w:rPr>
          <w:rFonts w:hint="eastAsia" w:ascii="宋体" w:hAnsi="宋体" w:eastAsia="宋体" w:cs="宋体"/>
          <w:sz w:val="20"/>
          <w:szCs w:val="20"/>
        </w:rPr>
      </w:pPr>
    </w:p>
    <w:p w14:paraId="7DB6E577">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4A5D673">
      <w:pPr>
        <w:spacing w:line="360" w:lineRule="auto"/>
        <w:jc w:val="center"/>
        <w:rPr>
          <w:rFonts w:hint="eastAsia" w:ascii="宋体" w:hAnsi="宋体" w:eastAsia="宋体" w:cs="宋体"/>
          <w:sz w:val="44"/>
        </w:rPr>
      </w:pPr>
      <w:r>
        <w:rPr>
          <w:rFonts w:hint="eastAsia" w:ascii="宋体" w:hAnsi="宋体" w:eastAsia="宋体" w:cs="宋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rFonts w:hint="eastAsia" w:ascii="宋体" w:hAnsi="宋体" w:eastAsia="宋体" w:cs="宋体"/>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rFonts w:hint="eastAsia" w:ascii="宋体" w:hAnsi="宋体" w:eastAsia="宋体" w:cs="宋体"/>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rFonts w:hint="eastAsia" w:ascii="宋体" w:hAnsi="宋体" w:eastAsia="宋体" w:cs="宋体"/>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rFonts w:hint="eastAsia" w:ascii="宋体" w:hAnsi="宋体" w:eastAsia="宋体" w:cs="宋体"/>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rFonts w:hint="eastAsia" w:ascii="宋体" w:hAnsi="宋体" w:eastAsia="宋体" w:cs="宋体"/>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rFonts w:hint="eastAsia" w:ascii="宋体" w:hAnsi="宋体" w:eastAsia="宋体" w:cs="宋体"/>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rFonts w:hint="eastAsia" w:ascii="宋体" w:hAnsi="宋体" w:eastAsia="宋体" w:cs="宋体"/>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rFonts w:hint="eastAsia" w:ascii="宋体" w:hAnsi="宋体" w:eastAsia="宋体" w:cs="宋体"/>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rFonts w:hint="eastAsia" w:ascii="宋体" w:hAnsi="宋体" w:eastAsia="宋体" w:cs="宋体"/>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rFonts w:hint="eastAsia" w:ascii="宋体" w:hAnsi="宋体" w:eastAsia="宋体" w:cs="宋体"/>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rFonts w:hint="eastAsia" w:ascii="宋体" w:hAnsi="宋体" w:eastAsia="宋体" w:cs="宋体"/>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rFonts w:hint="eastAsia" w:ascii="宋体" w:hAnsi="宋体" w:eastAsia="宋体" w:cs="宋体"/>
                <w:kern w:val="0"/>
                <w:sz w:val="22"/>
                <w:szCs w:val="22"/>
              </w:rPr>
            </w:pPr>
          </w:p>
        </w:tc>
      </w:tr>
    </w:tbl>
    <w:p w14:paraId="711983BB">
      <w:pPr>
        <w:spacing w:line="440" w:lineRule="exact"/>
        <w:jc w:val="right"/>
        <w:rPr>
          <w:rFonts w:hint="eastAsia" w:ascii="宋体" w:hAnsi="宋体" w:eastAsia="宋体" w:cs="宋体"/>
          <w:sz w:val="24"/>
        </w:rPr>
      </w:pPr>
    </w:p>
    <w:p w14:paraId="36F2F477">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14AABDA6">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3D58F496">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6F459A5F">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64E2FB76">
      <w:pPr>
        <w:spacing w:line="440" w:lineRule="exact"/>
        <w:ind w:firstLine="480"/>
        <w:jc w:val="right"/>
        <w:rPr>
          <w:rFonts w:hint="eastAsia" w:ascii="宋体" w:hAnsi="宋体" w:eastAsia="宋体" w:cs="宋体"/>
          <w:sz w:val="24"/>
        </w:rPr>
      </w:pPr>
      <w:r>
        <w:rPr>
          <w:rFonts w:hint="eastAsia" w:ascii="宋体" w:hAnsi="宋体" w:eastAsia="宋体" w:cs="宋体"/>
          <w:sz w:val="24"/>
        </w:rPr>
        <w:t>日期：    年   月   日</w:t>
      </w:r>
    </w:p>
    <w:p w14:paraId="0358071B">
      <w:pPr>
        <w:pStyle w:val="6"/>
        <w:rPr>
          <w:rFonts w:hint="eastAsia" w:ascii="宋体" w:hAnsi="宋体" w:eastAsia="宋体" w:cs="宋体"/>
        </w:rPr>
      </w:pPr>
    </w:p>
    <w:p w14:paraId="53ABEBBB">
      <w:pPr>
        <w:pStyle w:val="27"/>
        <w:rPr>
          <w:rFonts w:hint="eastAsia" w:ascii="宋体" w:hAnsi="宋体" w:eastAsia="宋体" w:cs="宋体"/>
          <w:szCs w:val="28"/>
        </w:rPr>
      </w:pPr>
      <w:bookmarkStart w:id="683" w:name="_Toc288556325"/>
      <w:bookmarkStart w:id="684" w:name="_Toc365645478"/>
      <w:bookmarkStart w:id="685" w:name="_Toc148964083"/>
      <w:bookmarkStart w:id="686" w:name="_Toc12085"/>
      <w:bookmarkStart w:id="687" w:name="_Toc370743415"/>
      <w:r>
        <w:rPr>
          <w:rFonts w:hint="eastAsia" w:ascii="宋体" w:hAnsi="宋体" w:eastAsia="宋体" w:cs="宋体"/>
          <w:szCs w:val="28"/>
        </w:rPr>
        <w:t>四、</w:t>
      </w:r>
      <w:bookmarkEnd w:id="683"/>
      <w:r>
        <w:rPr>
          <w:rFonts w:hint="eastAsia" w:ascii="宋体" w:hAnsi="宋体" w:eastAsia="宋体" w:cs="宋体"/>
          <w:szCs w:val="28"/>
        </w:rPr>
        <w:t>台州市建设工程投标人资格自查表</w:t>
      </w:r>
      <w:bookmarkEnd w:id="684"/>
      <w:bookmarkEnd w:id="685"/>
      <w:bookmarkEnd w:id="686"/>
      <w:bookmarkEnd w:id="687"/>
    </w:p>
    <w:p w14:paraId="2189B7A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405D67F4">
      <w:pPr>
        <w:ind w:leftChars="-95" w:hanging="199" w:hangingChars="66"/>
        <w:jc w:val="center"/>
        <w:rPr>
          <w:rFonts w:hint="eastAsia" w:ascii="宋体" w:hAnsi="宋体" w:eastAsia="宋体" w:cs="宋体"/>
          <w:b/>
          <w:sz w:val="30"/>
          <w:szCs w:val="30"/>
        </w:rPr>
      </w:pPr>
      <w:r>
        <w:rPr>
          <w:rFonts w:hint="eastAsia" w:ascii="宋体" w:hAnsi="宋体" w:eastAsia="宋体" w:cs="宋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4819" w:type="dxa"/>
            <w:noWrap w:val="0"/>
            <w:vAlign w:val="center"/>
          </w:tcPr>
          <w:p w14:paraId="59C65191">
            <w:pPr>
              <w:spacing w:line="360" w:lineRule="auto"/>
              <w:jc w:val="center"/>
              <w:rPr>
                <w:rFonts w:hint="eastAsia" w:ascii="宋体" w:hAnsi="宋体" w:eastAsia="宋体" w:cs="宋体"/>
                <w:b/>
                <w:szCs w:val="21"/>
              </w:rPr>
            </w:pPr>
            <w:r>
              <w:rPr>
                <w:rFonts w:hint="eastAsia" w:ascii="宋体" w:hAnsi="宋体" w:eastAsia="宋体" w:cs="宋体"/>
                <w:b/>
                <w:szCs w:val="21"/>
              </w:rPr>
              <w:t>自查内容</w:t>
            </w:r>
          </w:p>
        </w:tc>
        <w:tc>
          <w:tcPr>
            <w:tcW w:w="1463" w:type="dxa"/>
            <w:noWrap w:val="0"/>
            <w:vAlign w:val="center"/>
          </w:tcPr>
          <w:p w14:paraId="217929DF">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7BA3DFAA">
            <w:pPr>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192" w:type="dxa"/>
            <w:noWrap w:val="0"/>
            <w:vAlign w:val="center"/>
          </w:tcPr>
          <w:p w14:paraId="457CEFA7">
            <w:pPr>
              <w:spacing w:line="360" w:lineRule="auto"/>
              <w:jc w:val="center"/>
              <w:rPr>
                <w:rFonts w:hint="eastAsia" w:ascii="宋体" w:hAnsi="宋体" w:eastAsia="宋体" w:cs="宋体"/>
                <w:b/>
                <w:szCs w:val="21"/>
              </w:rPr>
            </w:pPr>
            <w:r>
              <w:rPr>
                <w:rFonts w:hint="eastAsia" w:ascii="宋体" w:hAnsi="宋体" w:eastAsia="宋体" w:cs="宋体"/>
                <w:b/>
                <w:szCs w:val="21"/>
              </w:rPr>
              <w:t>投标要求</w:t>
            </w:r>
          </w:p>
        </w:tc>
        <w:tc>
          <w:tcPr>
            <w:tcW w:w="1189" w:type="dxa"/>
            <w:noWrap w:val="0"/>
            <w:vAlign w:val="center"/>
          </w:tcPr>
          <w:p w14:paraId="7599164D">
            <w:pPr>
              <w:spacing w:line="360" w:lineRule="auto"/>
              <w:jc w:val="center"/>
              <w:rPr>
                <w:rFonts w:hint="eastAsia" w:ascii="宋体" w:hAnsi="宋体" w:eastAsia="宋体" w:cs="宋体"/>
                <w:b/>
                <w:szCs w:val="21"/>
              </w:rPr>
            </w:pPr>
            <w:r>
              <w:rPr>
                <w:rFonts w:hint="eastAsia" w:ascii="宋体" w:hAnsi="宋体" w:eastAsia="宋体" w:cs="宋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819" w:type="dxa"/>
            <w:noWrap w:val="0"/>
            <w:vAlign w:val="center"/>
          </w:tcPr>
          <w:p w14:paraId="25C49035">
            <w:pPr>
              <w:rPr>
                <w:rFonts w:hint="eastAsia" w:ascii="宋体" w:hAnsi="宋体" w:eastAsia="宋体" w:cs="宋体"/>
                <w:sz w:val="21"/>
                <w:szCs w:val="21"/>
              </w:rPr>
            </w:pPr>
            <w:r>
              <w:rPr>
                <w:rFonts w:hint="eastAsia" w:ascii="宋体" w:hAnsi="宋体" w:eastAsia="宋体" w:cs="宋体"/>
                <w:sz w:val="21"/>
                <w:szCs w:val="21"/>
              </w:rPr>
              <w:t>投标人资质条件是否符合</w:t>
            </w:r>
          </w:p>
        </w:tc>
        <w:tc>
          <w:tcPr>
            <w:tcW w:w="1463" w:type="dxa"/>
            <w:noWrap w:val="0"/>
            <w:vAlign w:val="center"/>
          </w:tcPr>
          <w:p w14:paraId="5CDD36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1.4.1（1）</w:t>
            </w:r>
          </w:p>
        </w:tc>
        <w:tc>
          <w:tcPr>
            <w:tcW w:w="1192" w:type="dxa"/>
            <w:noWrap w:val="0"/>
            <w:vAlign w:val="center"/>
          </w:tcPr>
          <w:p w14:paraId="164408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189" w:type="dxa"/>
            <w:noWrap w:val="0"/>
            <w:vAlign w:val="center"/>
          </w:tcPr>
          <w:p w14:paraId="02807A12">
            <w:pPr>
              <w:spacing w:line="360" w:lineRule="auto"/>
              <w:jc w:val="center"/>
              <w:rPr>
                <w:rFonts w:hint="eastAsia" w:ascii="宋体" w:hAnsi="宋体" w:eastAsia="宋体" w:cs="宋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819" w:type="dxa"/>
            <w:noWrap w:val="0"/>
            <w:vAlign w:val="center"/>
          </w:tcPr>
          <w:p w14:paraId="594BDFAD">
            <w:pPr>
              <w:spacing w:line="260" w:lineRule="exact"/>
              <w:rPr>
                <w:rFonts w:hint="eastAsia" w:ascii="宋体" w:hAnsi="宋体" w:eastAsia="宋体" w:cs="宋体"/>
                <w:sz w:val="21"/>
                <w:szCs w:val="21"/>
              </w:rPr>
            </w:pPr>
            <w:r>
              <w:rPr>
                <w:rFonts w:hint="eastAsia" w:ascii="宋体" w:hAnsi="宋体" w:eastAsia="宋体" w:cs="宋体"/>
                <w:sz w:val="21"/>
                <w:szCs w:val="21"/>
              </w:rPr>
              <w:t>是否为招标人不具有独立法人资格的附属机构（单位）</w:t>
            </w:r>
          </w:p>
        </w:tc>
        <w:tc>
          <w:tcPr>
            <w:tcW w:w="1463" w:type="dxa"/>
            <w:noWrap w:val="0"/>
            <w:vAlign w:val="center"/>
          </w:tcPr>
          <w:p w14:paraId="7046DA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w:t>
            </w:r>
          </w:p>
        </w:tc>
        <w:tc>
          <w:tcPr>
            <w:tcW w:w="1192" w:type="dxa"/>
            <w:noWrap w:val="0"/>
            <w:vAlign w:val="center"/>
          </w:tcPr>
          <w:p w14:paraId="558308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F74C03">
            <w:pPr>
              <w:spacing w:line="360" w:lineRule="auto"/>
              <w:jc w:val="center"/>
              <w:rPr>
                <w:rFonts w:hint="eastAsia" w:ascii="宋体" w:hAnsi="宋体" w:eastAsia="宋体" w:cs="宋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819" w:type="dxa"/>
            <w:noWrap w:val="0"/>
            <w:vAlign w:val="center"/>
          </w:tcPr>
          <w:p w14:paraId="00DE4B7A">
            <w:pPr>
              <w:spacing w:line="260" w:lineRule="exact"/>
              <w:rPr>
                <w:rFonts w:hint="eastAsia" w:ascii="宋体" w:hAnsi="宋体" w:eastAsia="宋体" w:cs="宋体"/>
                <w:sz w:val="21"/>
                <w:szCs w:val="21"/>
              </w:rPr>
            </w:pPr>
            <w:r>
              <w:rPr>
                <w:rFonts w:hint="eastAsia" w:ascii="宋体" w:hAnsi="宋体" w:eastAsia="宋体" w:cs="宋体"/>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1.4.4（2）</w:t>
            </w:r>
          </w:p>
        </w:tc>
        <w:tc>
          <w:tcPr>
            <w:tcW w:w="1192" w:type="dxa"/>
            <w:noWrap w:val="0"/>
            <w:vAlign w:val="center"/>
          </w:tcPr>
          <w:p w14:paraId="125075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D87BBB9">
            <w:pPr>
              <w:spacing w:line="360" w:lineRule="auto"/>
              <w:jc w:val="center"/>
              <w:rPr>
                <w:rFonts w:hint="eastAsia" w:ascii="宋体" w:hAnsi="宋体" w:eastAsia="宋体" w:cs="宋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819" w:type="dxa"/>
            <w:noWrap w:val="0"/>
            <w:vAlign w:val="center"/>
          </w:tcPr>
          <w:p w14:paraId="180E6F0D">
            <w:pPr>
              <w:spacing w:line="260" w:lineRule="exact"/>
              <w:rPr>
                <w:rFonts w:hint="eastAsia" w:ascii="宋体" w:hAnsi="宋体" w:eastAsia="宋体" w:cs="宋体"/>
                <w:sz w:val="21"/>
                <w:szCs w:val="21"/>
              </w:rPr>
            </w:pPr>
            <w:r>
              <w:rPr>
                <w:rFonts w:hint="eastAsia" w:ascii="宋体" w:hAnsi="宋体" w:eastAsia="宋体" w:cs="宋体"/>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1.4.4（3）</w:t>
            </w:r>
          </w:p>
        </w:tc>
        <w:tc>
          <w:tcPr>
            <w:tcW w:w="1192" w:type="dxa"/>
            <w:noWrap w:val="0"/>
            <w:vAlign w:val="center"/>
          </w:tcPr>
          <w:p w14:paraId="307CDD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B50F084">
            <w:pPr>
              <w:spacing w:line="360" w:lineRule="auto"/>
              <w:jc w:val="center"/>
              <w:rPr>
                <w:rFonts w:hint="eastAsia" w:ascii="宋体" w:hAnsi="宋体" w:eastAsia="宋体" w:cs="宋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noWrap w:val="0"/>
            <w:vAlign w:val="center"/>
          </w:tcPr>
          <w:p w14:paraId="2D679A18">
            <w:pPr>
              <w:rPr>
                <w:rFonts w:hint="eastAsia" w:ascii="宋体" w:hAnsi="宋体" w:eastAsia="宋体" w:cs="宋体"/>
                <w:sz w:val="21"/>
                <w:szCs w:val="21"/>
              </w:rPr>
            </w:pPr>
            <w:r>
              <w:rPr>
                <w:rFonts w:hint="eastAsia" w:ascii="宋体" w:hAnsi="宋体" w:eastAsia="宋体" w:cs="宋体"/>
                <w:sz w:val="21"/>
                <w:szCs w:val="21"/>
              </w:rPr>
              <w:t>是否为本标段前期准备提供设计或咨询服务的</w:t>
            </w:r>
          </w:p>
        </w:tc>
        <w:tc>
          <w:tcPr>
            <w:tcW w:w="1463" w:type="dxa"/>
            <w:noWrap w:val="0"/>
            <w:vAlign w:val="center"/>
          </w:tcPr>
          <w:p w14:paraId="2D0F1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1.4.4（4）</w:t>
            </w:r>
          </w:p>
        </w:tc>
        <w:tc>
          <w:tcPr>
            <w:tcW w:w="1192" w:type="dxa"/>
            <w:noWrap w:val="0"/>
            <w:vAlign w:val="center"/>
          </w:tcPr>
          <w:p w14:paraId="784285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41AC6B8">
            <w:pPr>
              <w:spacing w:line="360" w:lineRule="auto"/>
              <w:jc w:val="center"/>
              <w:rPr>
                <w:rFonts w:hint="eastAsia" w:ascii="宋体" w:hAnsi="宋体" w:eastAsia="宋体" w:cs="宋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819" w:type="dxa"/>
            <w:noWrap w:val="0"/>
            <w:vAlign w:val="center"/>
          </w:tcPr>
          <w:p w14:paraId="2527EC03">
            <w:pPr>
              <w:rPr>
                <w:rFonts w:hint="eastAsia" w:ascii="宋体" w:hAnsi="宋体" w:eastAsia="宋体" w:cs="宋体"/>
                <w:sz w:val="21"/>
                <w:szCs w:val="21"/>
              </w:rPr>
            </w:pPr>
            <w:r>
              <w:rPr>
                <w:rFonts w:hint="eastAsia" w:ascii="宋体" w:hAnsi="宋体" w:eastAsia="宋体" w:cs="宋体"/>
                <w:sz w:val="21"/>
                <w:szCs w:val="21"/>
              </w:rPr>
              <w:t>是否为本标段的监理人</w:t>
            </w:r>
          </w:p>
        </w:tc>
        <w:tc>
          <w:tcPr>
            <w:tcW w:w="1463" w:type="dxa"/>
            <w:noWrap w:val="0"/>
            <w:vAlign w:val="center"/>
          </w:tcPr>
          <w:p w14:paraId="550912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1.4.4（5）</w:t>
            </w:r>
          </w:p>
        </w:tc>
        <w:tc>
          <w:tcPr>
            <w:tcW w:w="1192" w:type="dxa"/>
            <w:noWrap w:val="0"/>
            <w:vAlign w:val="center"/>
          </w:tcPr>
          <w:p w14:paraId="2862A6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7A4BEE4">
            <w:pPr>
              <w:spacing w:line="360" w:lineRule="auto"/>
              <w:jc w:val="center"/>
              <w:rPr>
                <w:rFonts w:hint="eastAsia" w:ascii="宋体" w:hAnsi="宋体" w:eastAsia="宋体" w:cs="宋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819" w:type="dxa"/>
            <w:noWrap w:val="0"/>
            <w:vAlign w:val="center"/>
          </w:tcPr>
          <w:p w14:paraId="4F005D75">
            <w:pPr>
              <w:rPr>
                <w:rFonts w:hint="eastAsia" w:ascii="宋体" w:hAnsi="宋体" w:eastAsia="宋体" w:cs="宋体"/>
                <w:sz w:val="21"/>
                <w:szCs w:val="21"/>
              </w:rPr>
            </w:pPr>
            <w:r>
              <w:rPr>
                <w:rFonts w:hint="eastAsia" w:ascii="宋体" w:hAnsi="宋体" w:eastAsia="宋体" w:cs="宋体"/>
                <w:sz w:val="21"/>
                <w:szCs w:val="21"/>
              </w:rPr>
              <w:t>是否为本标段的代建人</w:t>
            </w:r>
          </w:p>
        </w:tc>
        <w:tc>
          <w:tcPr>
            <w:tcW w:w="1463" w:type="dxa"/>
            <w:noWrap w:val="0"/>
            <w:vAlign w:val="center"/>
          </w:tcPr>
          <w:p w14:paraId="76E9BC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1.4.4（6）</w:t>
            </w:r>
          </w:p>
        </w:tc>
        <w:tc>
          <w:tcPr>
            <w:tcW w:w="1192" w:type="dxa"/>
            <w:noWrap w:val="0"/>
            <w:vAlign w:val="center"/>
          </w:tcPr>
          <w:p w14:paraId="3F9A17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B99558">
            <w:pPr>
              <w:spacing w:line="360" w:lineRule="auto"/>
              <w:jc w:val="center"/>
              <w:rPr>
                <w:rFonts w:hint="eastAsia" w:ascii="宋体" w:hAnsi="宋体" w:eastAsia="宋体" w:cs="宋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819" w:type="dxa"/>
            <w:noWrap w:val="0"/>
            <w:vAlign w:val="center"/>
          </w:tcPr>
          <w:p w14:paraId="721865EF">
            <w:pPr>
              <w:rPr>
                <w:rFonts w:hint="eastAsia" w:ascii="宋体" w:hAnsi="宋体" w:eastAsia="宋体" w:cs="宋体"/>
                <w:sz w:val="21"/>
                <w:szCs w:val="21"/>
              </w:rPr>
            </w:pPr>
            <w:r>
              <w:rPr>
                <w:rFonts w:hint="eastAsia" w:ascii="宋体" w:hAnsi="宋体" w:eastAsia="宋体" w:cs="宋体"/>
                <w:sz w:val="21"/>
                <w:szCs w:val="21"/>
              </w:rPr>
              <w:t>是否为本标段提供招标代理服务</w:t>
            </w:r>
          </w:p>
        </w:tc>
        <w:tc>
          <w:tcPr>
            <w:tcW w:w="1463" w:type="dxa"/>
            <w:noWrap w:val="0"/>
            <w:vAlign w:val="center"/>
          </w:tcPr>
          <w:p w14:paraId="1874F14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1.4.4（7）</w:t>
            </w:r>
          </w:p>
        </w:tc>
        <w:tc>
          <w:tcPr>
            <w:tcW w:w="1192" w:type="dxa"/>
            <w:noWrap w:val="0"/>
            <w:vAlign w:val="center"/>
          </w:tcPr>
          <w:p w14:paraId="530AEC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782EC87">
            <w:pPr>
              <w:spacing w:line="360" w:lineRule="auto"/>
              <w:jc w:val="center"/>
              <w:rPr>
                <w:rFonts w:hint="eastAsia" w:ascii="宋体" w:hAnsi="宋体" w:eastAsia="宋体" w:cs="宋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819" w:type="dxa"/>
            <w:noWrap w:val="0"/>
            <w:vAlign w:val="center"/>
          </w:tcPr>
          <w:p w14:paraId="0B5CF115">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是否与本标段的监理人或代建人或招标代理机构同为一个法定代表人</w:t>
            </w:r>
          </w:p>
        </w:tc>
        <w:tc>
          <w:tcPr>
            <w:tcW w:w="1463" w:type="dxa"/>
            <w:noWrap w:val="0"/>
            <w:vAlign w:val="center"/>
          </w:tcPr>
          <w:p w14:paraId="49EE0D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1.4.4（8）</w:t>
            </w:r>
          </w:p>
        </w:tc>
        <w:tc>
          <w:tcPr>
            <w:tcW w:w="1192" w:type="dxa"/>
            <w:noWrap w:val="0"/>
            <w:vAlign w:val="center"/>
          </w:tcPr>
          <w:p w14:paraId="4EB4B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DB6401F">
            <w:pPr>
              <w:spacing w:line="360" w:lineRule="auto"/>
              <w:jc w:val="center"/>
              <w:rPr>
                <w:rFonts w:hint="eastAsia" w:ascii="宋体" w:hAnsi="宋体" w:eastAsia="宋体" w:cs="宋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819" w:type="dxa"/>
            <w:noWrap w:val="0"/>
            <w:vAlign w:val="center"/>
          </w:tcPr>
          <w:p w14:paraId="73CD2C30">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是否与本标段的监理人或代建人或招标代理机构相互控股或参股</w:t>
            </w:r>
          </w:p>
        </w:tc>
        <w:tc>
          <w:tcPr>
            <w:tcW w:w="1463" w:type="dxa"/>
            <w:noWrap w:val="0"/>
            <w:vAlign w:val="center"/>
          </w:tcPr>
          <w:p w14:paraId="286BB1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1.4.4（9）</w:t>
            </w:r>
          </w:p>
        </w:tc>
        <w:tc>
          <w:tcPr>
            <w:tcW w:w="1192" w:type="dxa"/>
            <w:noWrap w:val="0"/>
            <w:vAlign w:val="center"/>
          </w:tcPr>
          <w:p w14:paraId="04E70F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3658BD1">
            <w:pPr>
              <w:spacing w:line="360" w:lineRule="auto"/>
              <w:jc w:val="center"/>
              <w:rPr>
                <w:rFonts w:hint="eastAsia" w:ascii="宋体" w:hAnsi="宋体" w:eastAsia="宋体" w:cs="宋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819" w:type="dxa"/>
            <w:noWrap w:val="0"/>
            <w:vAlign w:val="center"/>
          </w:tcPr>
          <w:p w14:paraId="301A0B33">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是否与本标段的监理人或代建人或招标代理机构相互任职或工作</w:t>
            </w:r>
          </w:p>
        </w:tc>
        <w:tc>
          <w:tcPr>
            <w:tcW w:w="1463" w:type="dxa"/>
            <w:noWrap w:val="0"/>
            <w:vAlign w:val="center"/>
          </w:tcPr>
          <w:p w14:paraId="3BA66C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1.4.4（10）</w:t>
            </w:r>
          </w:p>
        </w:tc>
        <w:tc>
          <w:tcPr>
            <w:tcW w:w="1192" w:type="dxa"/>
            <w:noWrap w:val="0"/>
            <w:vAlign w:val="center"/>
          </w:tcPr>
          <w:p w14:paraId="38B7E6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4AB5A11">
            <w:pPr>
              <w:spacing w:line="360" w:lineRule="auto"/>
              <w:jc w:val="center"/>
              <w:rPr>
                <w:rFonts w:hint="eastAsia" w:ascii="宋体" w:hAnsi="宋体" w:eastAsia="宋体" w:cs="宋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819" w:type="dxa"/>
            <w:noWrap w:val="0"/>
            <w:vAlign w:val="center"/>
          </w:tcPr>
          <w:p w14:paraId="7952DBCD">
            <w:pPr>
              <w:spacing w:line="260" w:lineRule="exact"/>
              <w:rPr>
                <w:rFonts w:hint="eastAsia" w:ascii="宋体" w:hAnsi="宋体" w:eastAsia="宋体" w:cs="宋体"/>
                <w:sz w:val="21"/>
                <w:szCs w:val="21"/>
              </w:rPr>
            </w:pPr>
            <w:r>
              <w:rPr>
                <w:rFonts w:hint="eastAsia" w:ascii="宋体" w:hAnsi="宋体" w:eastAsia="宋体" w:cs="宋体"/>
                <w:sz w:val="21"/>
                <w:szCs w:val="21"/>
              </w:rPr>
              <w:t>是否被责令停产停业、暂扣或者吊销许可证、暂扣或者吊销执照</w:t>
            </w:r>
          </w:p>
        </w:tc>
        <w:tc>
          <w:tcPr>
            <w:tcW w:w="1463" w:type="dxa"/>
            <w:noWrap w:val="0"/>
            <w:vAlign w:val="center"/>
          </w:tcPr>
          <w:p w14:paraId="68AC51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1.4.4（11）</w:t>
            </w:r>
          </w:p>
        </w:tc>
        <w:tc>
          <w:tcPr>
            <w:tcW w:w="1192" w:type="dxa"/>
            <w:noWrap w:val="0"/>
            <w:vAlign w:val="center"/>
          </w:tcPr>
          <w:p w14:paraId="7C7330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9539F84">
            <w:pPr>
              <w:spacing w:line="360" w:lineRule="auto"/>
              <w:jc w:val="center"/>
              <w:rPr>
                <w:rFonts w:hint="eastAsia" w:ascii="宋体" w:hAnsi="宋体" w:eastAsia="宋体" w:cs="宋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4819" w:type="dxa"/>
            <w:noWrap w:val="0"/>
            <w:vAlign w:val="center"/>
          </w:tcPr>
          <w:p w14:paraId="65BCDFC6">
            <w:pPr>
              <w:rPr>
                <w:rFonts w:hint="eastAsia" w:ascii="宋体" w:hAnsi="宋体" w:eastAsia="宋体" w:cs="宋体"/>
                <w:sz w:val="21"/>
                <w:szCs w:val="21"/>
              </w:rPr>
            </w:pPr>
            <w:r>
              <w:rPr>
                <w:rFonts w:hint="eastAsia" w:ascii="宋体" w:hAnsi="宋体" w:eastAsia="宋体" w:cs="宋体"/>
                <w:sz w:val="21"/>
                <w:szCs w:val="21"/>
              </w:rPr>
              <w:t>是否进入清算程序，或被宣告破产</w:t>
            </w:r>
          </w:p>
        </w:tc>
        <w:tc>
          <w:tcPr>
            <w:tcW w:w="1463" w:type="dxa"/>
            <w:noWrap w:val="0"/>
            <w:vAlign w:val="center"/>
          </w:tcPr>
          <w:p w14:paraId="54DE87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1.4.4（12）</w:t>
            </w:r>
          </w:p>
        </w:tc>
        <w:tc>
          <w:tcPr>
            <w:tcW w:w="1192" w:type="dxa"/>
            <w:noWrap w:val="0"/>
            <w:vAlign w:val="center"/>
          </w:tcPr>
          <w:p w14:paraId="055544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8048E04">
            <w:pPr>
              <w:spacing w:line="360" w:lineRule="auto"/>
              <w:jc w:val="center"/>
              <w:rPr>
                <w:rFonts w:hint="eastAsia" w:ascii="宋体" w:hAnsi="宋体" w:eastAsia="宋体" w:cs="宋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4819" w:type="dxa"/>
            <w:noWrap w:val="0"/>
            <w:vAlign w:val="center"/>
          </w:tcPr>
          <w:p w14:paraId="3D9F0203">
            <w:pPr>
              <w:rPr>
                <w:rFonts w:hint="eastAsia" w:ascii="宋体" w:hAnsi="宋体" w:eastAsia="宋体" w:cs="宋体"/>
                <w:sz w:val="21"/>
                <w:szCs w:val="21"/>
              </w:rPr>
            </w:pPr>
            <w:r>
              <w:rPr>
                <w:rFonts w:hint="eastAsia" w:ascii="宋体" w:hAnsi="宋体" w:eastAsia="宋体" w:cs="宋体"/>
                <w:sz w:val="21"/>
                <w:szCs w:val="21"/>
              </w:rPr>
              <w:t>是否被依法暂停或取消投标资格</w:t>
            </w:r>
          </w:p>
        </w:tc>
        <w:tc>
          <w:tcPr>
            <w:tcW w:w="1463" w:type="dxa"/>
            <w:noWrap w:val="0"/>
            <w:vAlign w:val="center"/>
          </w:tcPr>
          <w:p w14:paraId="696FB0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1.4.4（13）</w:t>
            </w:r>
          </w:p>
        </w:tc>
        <w:tc>
          <w:tcPr>
            <w:tcW w:w="1192" w:type="dxa"/>
            <w:noWrap w:val="0"/>
            <w:vAlign w:val="center"/>
          </w:tcPr>
          <w:p w14:paraId="0EFCE3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C2A184F">
            <w:pPr>
              <w:spacing w:line="360" w:lineRule="auto"/>
              <w:jc w:val="center"/>
              <w:rPr>
                <w:rFonts w:hint="eastAsia" w:ascii="宋体" w:hAnsi="宋体" w:eastAsia="宋体" w:cs="宋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819" w:type="dxa"/>
            <w:noWrap w:val="0"/>
            <w:vAlign w:val="center"/>
          </w:tcPr>
          <w:p w14:paraId="3B53B431">
            <w:pPr>
              <w:spacing w:line="260" w:lineRule="exact"/>
              <w:rPr>
                <w:rFonts w:hint="eastAsia" w:ascii="宋体" w:hAnsi="宋体" w:eastAsia="宋体" w:cs="宋体"/>
                <w:sz w:val="21"/>
                <w:szCs w:val="21"/>
              </w:rPr>
            </w:pPr>
            <w:r>
              <w:rPr>
                <w:rFonts w:hint="eastAsia" w:ascii="宋体" w:hAnsi="宋体" w:eastAsia="宋体" w:cs="宋体"/>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1.4.4（14）</w:t>
            </w:r>
          </w:p>
        </w:tc>
        <w:tc>
          <w:tcPr>
            <w:tcW w:w="1192" w:type="dxa"/>
            <w:noWrap w:val="0"/>
            <w:vAlign w:val="center"/>
          </w:tcPr>
          <w:p w14:paraId="4A1064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61F5C2F">
            <w:pPr>
              <w:spacing w:line="360" w:lineRule="auto"/>
              <w:jc w:val="center"/>
              <w:rPr>
                <w:rFonts w:hint="eastAsia" w:ascii="宋体" w:hAnsi="宋体" w:eastAsia="宋体" w:cs="宋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819" w:type="dxa"/>
            <w:noWrap w:val="0"/>
            <w:vAlign w:val="center"/>
          </w:tcPr>
          <w:p w14:paraId="141D9883">
            <w:pPr>
              <w:spacing w:line="260" w:lineRule="exact"/>
              <w:rPr>
                <w:rFonts w:hint="eastAsia" w:ascii="宋体" w:hAnsi="宋体" w:eastAsia="宋体" w:cs="宋体"/>
                <w:sz w:val="21"/>
                <w:szCs w:val="21"/>
              </w:rPr>
            </w:pPr>
            <w:r>
              <w:rPr>
                <w:rFonts w:hint="eastAsia" w:ascii="宋体" w:hAnsi="宋体" w:eastAsia="宋体" w:cs="宋体"/>
                <w:sz w:val="21"/>
                <w:szCs w:val="21"/>
              </w:rPr>
              <w:t>是否存在安全生产许可证超出有效期或处于暂扣时限内</w:t>
            </w:r>
          </w:p>
        </w:tc>
        <w:tc>
          <w:tcPr>
            <w:tcW w:w="1463" w:type="dxa"/>
            <w:noWrap w:val="0"/>
            <w:vAlign w:val="center"/>
          </w:tcPr>
          <w:p w14:paraId="282C70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1.4.4（15）</w:t>
            </w:r>
          </w:p>
        </w:tc>
        <w:tc>
          <w:tcPr>
            <w:tcW w:w="1192" w:type="dxa"/>
            <w:noWrap w:val="0"/>
            <w:vAlign w:val="center"/>
          </w:tcPr>
          <w:p w14:paraId="79C0F9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2AFDC13">
            <w:pPr>
              <w:spacing w:line="360" w:lineRule="auto"/>
              <w:jc w:val="center"/>
              <w:rPr>
                <w:rFonts w:hint="eastAsia" w:ascii="宋体" w:hAnsi="宋体" w:eastAsia="宋体" w:cs="宋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noWrap w:val="0"/>
            <w:vAlign w:val="center"/>
          </w:tcPr>
          <w:p w14:paraId="053C66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819" w:type="dxa"/>
            <w:noWrap w:val="0"/>
            <w:vAlign w:val="center"/>
          </w:tcPr>
          <w:p w14:paraId="363109BF">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1.4.4（16）</w:t>
            </w:r>
          </w:p>
        </w:tc>
        <w:tc>
          <w:tcPr>
            <w:tcW w:w="1192" w:type="dxa"/>
            <w:noWrap w:val="0"/>
            <w:vAlign w:val="center"/>
          </w:tcPr>
          <w:p w14:paraId="385363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9DBDD4A">
            <w:pPr>
              <w:spacing w:line="360" w:lineRule="auto"/>
              <w:jc w:val="center"/>
              <w:rPr>
                <w:rFonts w:hint="eastAsia" w:ascii="宋体" w:hAnsi="宋体" w:eastAsia="宋体" w:cs="宋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noWrap w:val="0"/>
            <w:vAlign w:val="center"/>
          </w:tcPr>
          <w:p w14:paraId="7C555F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819" w:type="dxa"/>
            <w:noWrap w:val="0"/>
            <w:vAlign w:val="center"/>
          </w:tcPr>
          <w:p w14:paraId="114B590D">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1.4.4（17）</w:t>
            </w:r>
          </w:p>
        </w:tc>
        <w:tc>
          <w:tcPr>
            <w:tcW w:w="1192" w:type="dxa"/>
            <w:noWrap w:val="0"/>
            <w:vAlign w:val="center"/>
          </w:tcPr>
          <w:p w14:paraId="0F7852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13A06C4">
            <w:pPr>
              <w:spacing w:line="360" w:lineRule="auto"/>
              <w:jc w:val="center"/>
              <w:rPr>
                <w:rFonts w:hint="eastAsia" w:ascii="宋体" w:hAnsi="宋体" w:eastAsia="宋体" w:cs="宋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noWrap w:val="0"/>
            <w:vAlign w:val="center"/>
          </w:tcPr>
          <w:p w14:paraId="44AD65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819" w:type="dxa"/>
            <w:noWrap w:val="0"/>
            <w:vAlign w:val="center"/>
          </w:tcPr>
          <w:p w14:paraId="12AE64DD">
            <w:pPr>
              <w:spacing w:line="260" w:lineRule="exact"/>
              <w:rPr>
                <w:rFonts w:hint="eastAsia" w:ascii="宋体" w:hAnsi="宋体" w:eastAsia="宋体" w:cs="宋体"/>
                <w:sz w:val="21"/>
                <w:szCs w:val="21"/>
              </w:rPr>
            </w:pPr>
            <w:r>
              <w:rPr>
                <w:rFonts w:hint="eastAsia" w:ascii="宋体" w:hAnsi="宋体" w:eastAsia="宋体" w:cs="宋体"/>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1.4.4（18）</w:t>
            </w:r>
          </w:p>
        </w:tc>
        <w:tc>
          <w:tcPr>
            <w:tcW w:w="1192" w:type="dxa"/>
            <w:noWrap w:val="0"/>
            <w:vAlign w:val="center"/>
          </w:tcPr>
          <w:p w14:paraId="626EB2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0BBD6B3">
            <w:pPr>
              <w:spacing w:line="360" w:lineRule="auto"/>
              <w:jc w:val="center"/>
              <w:rPr>
                <w:rFonts w:hint="eastAsia" w:ascii="宋体" w:hAnsi="宋体" w:eastAsia="宋体" w:cs="宋体"/>
                <w:b/>
                <w:szCs w:val="21"/>
              </w:rPr>
            </w:pPr>
          </w:p>
        </w:tc>
      </w:tr>
    </w:tbl>
    <w:p w14:paraId="4BEBF465">
      <w:pPr>
        <w:spacing w:line="440" w:lineRule="exact"/>
        <w:rPr>
          <w:rFonts w:hint="eastAsia" w:ascii="宋体" w:hAnsi="宋体" w:eastAsia="宋体" w:cs="宋体"/>
          <w:szCs w:val="21"/>
        </w:rPr>
      </w:pPr>
      <w:r>
        <w:rPr>
          <w:rFonts w:hint="eastAsia" w:ascii="宋体" w:hAnsi="宋体" w:eastAsia="宋体" w:cs="宋体"/>
          <w:szCs w:val="21"/>
        </w:rPr>
        <w:t xml:space="preserve">法定代表人（签字或盖章）：            投  标  人（盖章）：       年    月    日 </w:t>
      </w:r>
      <w:bookmarkStart w:id="688" w:name="_Toc365645479"/>
      <w:bookmarkStart w:id="689" w:name="_Toc370743416"/>
    </w:p>
    <w:p w14:paraId="275CE53B">
      <w:pPr>
        <w:pStyle w:val="6"/>
        <w:rPr>
          <w:rFonts w:hint="eastAsia" w:ascii="宋体" w:hAnsi="宋体" w:eastAsia="宋体" w:cs="宋体"/>
          <w:szCs w:val="21"/>
        </w:rPr>
      </w:pPr>
    </w:p>
    <w:p w14:paraId="7B3BF3C2">
      <w:pPr>
        <w:pStyle w:val="5"/>
        <w:rPr>
          <w:rFonts w:hint="eastAsia" w:ascii="宋体" w:hAnsi="宋体" w:eastAsia="宋体" w:cs="宋体"/>
          <w:szCs w:val="21"/>
        </w:rPr>
      </w:pPr>
    </w:p>
    <w:p w14:paraId="620207DD">
      <w:pPr>
        <w:pStyle w:val="6"/>
        <w:rPr>
          <w:rFonts w:hint="eastAsia" w:ascii="宋体" w:hAnsi="宋体" w:eastAsia="宋体" w:cs="宋体"/>
        </w:rPr>
      </w:pPr>
    </w:p>
    <w:p w14:paraId="7B40EF38">
      <w:pPr>
        <w:spacing w:line="440" w:lineRule="exact"/>
        <w:rPr>
          <w:rFonts w:hint="eastAsia" w:ascii="宋体" w:hAnsi="宋体" w:eastAsia="宋体" w:cs="宋体"/>
          <w:sz w:val="24"/>
          <w:u w:val="single"/>
        </w:rPr>
      </w:pPr>
      <w:r>
        <w:rPr>
          <w:rFonts w:hint="eastAsia" w:ascii="宋体" w:hAnsi="宋体" w:eastAsia="宋体" w:cs="宋体"/>
          <w:sz w:val="28"/>
          <w:szCs w:val="28"/>
        </w:rPr>
        <w:t>五、台州市建设工程投标项目负责人资格自查表</w:t>
      </w:r>
      <w:bookmarkEnd w:id="688"/>
      <w:bookmarkEnd w:id="689"/>
    </w:p>
    <w:p w14:paraId="35250770">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78E41A22">
      <w:pPr>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台州市建设工程投标项目负责人资格自查表</w:t>
      </w:r>
    </w:p>
    <w:p w14:paraId="20D41CC7">
      <w:pPr>
        <w:spacing w:line="440" w:lineRule="exact"/>
        <w:jc w:val="center"/>
        <w:rPr>
          <w:rFonts w:hint="eastAsia" w:ascii="宋体" w:hAnsi="宋体" w:eastAsia="宋体" w:cs="宋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754" w:type="dxa"/>
            <w:noWrap w:val="0"/>
            <w:vAlign w:val="center"/>
          </w:tcPr>
          <w:p w14:paraId="4EEC20D9">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自查内容</w:t>
            </w:r>
          </w:p>
        </w:tc>
        <w:tc>
          <w:tcPr>
            <w:tcW w:w="1097" w:type="dxa"/>
            <w:noWrap w:val="0"/>
            <w:vAlign w:val="center"/>
          </w:tcPr>
          <w:p w14:paraId="702A5C8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招标文件条款号</w:t>
            </w:r>
          </w:p>
        </w:tc>
        <w:tc>
          <w:tcPr>
            <w:tcW w:w="1462" w:type="dxa"/>
            <w:noWrap w:val="0"/>
            <w:vAlign w:val="center"/>
          </w:tcPr>
          <w:p w14:paraId="07528D3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投标要求</w:t>
            </w:r>
          </w:p>
        </w:tc>
        <w:tc>
          <w:tcPr>
            <w:tcW w:w="707" w:type="dxa"/>
            <w:noWrap w:val="0"/>
            <w:vAlign w:val="center"/>
          </w:tcPr>
          <w:p w14:paraId="57F02A6B">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754" w:type="dxa"/>
            <w:noWrap w:val="0"/>
            <w:vAlign w:val="center"/>
          </w:tcPr>
          <w:p w14:paraId="3366FAB4">
            <w:pPr>
              <w:spacing w:line="360" w:lineRule="auto"/>
              <w:rPr>
                <w:rFonts w:hint="eastAsia" w:ascii="宋体" w:hAnsi="宋体" w:eastAsia="宋体" w:cs="宋体"/>
                <w:b/>
                <w:sz w:val="21"/>
                <w:szCs w:val="21"/>
              </w:rPr>
            </w:pPr>
            <w:r>
              <w:rPr>
                <w:rFonts w:hint="eastAsia" w:ascii="宋体" w:hAnsi="宋体" w:eastAsia="宋体" w:cs="宋体"/>
                <w:sz w:val="21"/>
                <w:szCs w:val="21"/>
              </w:rPr>
              <w:t>投标项目负责人建造师专业和等级是否符合</w:t>
            </w:r>
          </w:p>
        </w:tc>
        <w:tc>
          <w:tcPr>
            <w:tcW w:w="1097" w:type="dxa"/>
            <w:noWrap w:val="0"/>
            <w:vAlign w:val="center"/>
          </w:tcPr>
          <w:p w14:paraId="4CBCA9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1.4.1（3）</w:t>
            </w:r>
          </w:p>
        </w:tc>
        <w:tc>
          <w:tcPr>
            <w:tcW w:w="1462" w:type="dxa"/>
            <w:noWrap w:val="0"/>
            <w:vAlign w:val="center"/>
          </w:tcPr>
          <w:p w14:paraId="334902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50A0C266">
            <w:pPr>
              <w:spacing w:line="360" w:lineRule="auto"/>
              <w:jc w:val="center"/>
              <w:rPr>
                <w:rFonts w:hint="eastAsia" w:ascii="宋体" w:hAnsi="宋体" w:eastAsia="宋体" w:cs="宋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4754" w:type="dxa"/>
            <w:noWrap w:val="0"/>
            <w:vAlign w:val="center"/>
          </w:tcPr>
          <w:p w14:paraId="33D4DA28">
            <w:pPr>
              <w:adjustRightInd w:val="0"/>
              <w:snapToGrid w:val="0"/>
              <w:rPr>
                <w:rFonts w:hint="eastAsia" w:ascii="宋体" w:hAnsi="宋体" w:eastAsia="宋体" w:cs="宋体"/>
                <w:b/>
                <w:sz w:val="21"/>
                <w:szCs w:val="21"/>
              </w:rPr>
            </w:pPr>
            <w:r>
              <w:rPr>
                <w:rFonts w:hint="eastAsia" w:ascii="宋体" w:hAnsi="宋体" w:eastAsia="宋体" w:cs="宋体"/>
                <w:b/>
                <w:sz w:val="21"/>
                <w:szCs w:val="21"/>
              </w:rPr>
              <w:t>投标项目负责人在建状态存在下列四种之一情形的：</w:t>
            </w:r>
          </w:p>
          <w:p w14:paraId="5D02EDE4">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（1）无在建；</w:t>
            </w:r>
          </w:p>
          <w:p w14:paraId="29487ED5">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（2）原承接的项目与本工程属于同一工程相邻分段发包或分期施工的；（证明格式自拟）</w:t>
            </w:r>
          </w:p>
          <w:p w14:paraId="3CFE41D9">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ascii="宋体" w:hAnsi="宋体" w:eastAsia="宋体" w:cs="宋体"/>
                <w:b/>
                <w:sz w:val="21"/>
                <w:szCs w:val="21"/>
              </w:rPr>
            </w:pPr>
            <w:r>
              <w:rPr>
                <w:rFonts w:hint="eastAsia" w:ascii="宋体" w:hAnsi="宋体" w:eastAsia="宋体" w:cs="宋体"/>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62" w:type="dxa"/>
            <w:noWrap w:val="0"/>
            <w:vAlign w:val="center"/>
          </w:tcPr>
          <w:p w14:paraId="7A1CD57B">
            <w:pPr>
              <w:spacing w:line="360" w:lineRule="auto"/>
              <w:rPr>
                <w:rFonts w:hint="eastAsia" w:ascii="宋体" w:hAnsi="宋体" w:eastAsia="宋体" w:cs="宋体"/>
                <w:sz w:val="21"/>
                <w:szCs w:val="21"/>
              </w:rPr>
            </w:pPr>
            <w:r>
              <w:rPr>
                <w:rFonts w:hint="eastAsia" w:ascii="宋体" w:hAnsi="宋体" w:eastAsia="宋体" w:cs="宋体"/>
                <w:b/>
                <w:sz w:val="21"/>
                <w:szCs w:val="21"/>
              </w:rPr>
              <w:t>应是（1）、（2）、（3）、（4）之一情形。自查应填写属何种情形</w:t>
            </w:r>
          </w:p>
        </w:tc>
        <w:tc>
          <w:tcPr>
            <w:tcW w:w="707" w:type="dxa"/>
            <w:noWrap w:val="0"/>
            <w:vAlign w:val="center"/>
          </w:tcPr>
          <w:p w14:paraId="3D774ACC">
            <w:pPr>
              <w:spacing w:line="360" w:lineRule="auto"/>
              <w:rPr>
                <w:rFonts w:hint="eastAsia" w:ascii="宋体" w:hAnsi="宋体" w:eastAsia="宋体" w:cs="宋体"/>
                <w:b/>
                <w:sz w:val="21"/>
                <w:szCs w:val="21"/>
              </w:rPr>
            </w:pPr>
            <w:r>
              <w:rPr>
                <w:rFonts w:hint="eastAsia" w:ascii="宋体" w:hAnsi="宋体" w:eastAsia="宋体" w:cs="宋体"/>
                <w:sz w:val="21"/>
                <w:szCs w:val="21"/>
              </w:rPr>
              <w:t>属</w:t>
            </w:r>
            <w:r>
              <w:rPr>
                <w:rFonts w:hint="eastAsia" w:ascii="宋体" w:hAnsi="宋体" w:eastAsia="宋体" w:cs="宋体"/>
                <w:sz w:val="21"/>
                <w:szCs w:val="21"/>
                <w:u w:val="single"/>
              </w:rPr>
              <w:t xml:space="preserve">   </w:t>
            </w:r>
            <w:r>
              <w:rPr>
                <w:rFonts w:hint="eastAsia" w:ascii="宋体" w:hAnsi="宋体" w:eastAsia="宋体" w:cs="宋体"/>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4754" w:type="dxa"/>
            <w:noWrap w:val="0"/>
            <w:vAlign w:val="center"/>
          </w:tcPr>
          <w:p w14:paraId="2B756134">
            <w:pPr>
              <w:adjustRightInd w:val="0"/>
              <w:snapToGrid w:val="0"/>
              <w:rPr>
                <w:rFonts w:hint="eastAsia" w:ascii="宋体" w:hAnsi="宋体" w:eastAsia="宋体" w:cs="宋体"/>
                <w:b/>
                <w:sz w:val="21"/>
                <w:szCs w:val="21"/>
              </w:rPr>
            </w:pPr>
            <w:r>
              <w:rPr>
                <w:rFonts w:hint="eastAsia" w:ascii="宋体" w:hAnsi="宋体" w:eastAsia="宋体" w:cs="宋体"/>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1.4.1（4）</w:t>
            </w:r>
          </w:p>
        </w:tc>
        <w:tc>
          <w:tcPr>
            <w:tcW w:w="1462" w:type="dxa"/>
            <w:noWrap w:val="0"/>
            <w:vAlign w:val="center"/>
          </w:tcPr>
          <w:p w14:paraId="0EDE92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18D1F53E">
            <w:pPr>
              <w:spacing w:line="360" w:lineRule="auto"/>
              <w:rPr>
                <w:rFonts w:hint="eastAsia" w:ascii="宋体" w:hAnsi="宋体" w:eastAsia="宋体" w:cs="宋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54" w:type="dxa"/>
            <w:noWrap w:val="0"/>
            <w:vAlign w:val="center"/>
          </w:tcPr>
          <w:p w14:paraId="71CBE835">
            <w:pPr>
              <w:spacing w:line="360" w:lineRule="auto"/>
              <w:rPr>
                <w:rFonts w:hint="eastAsia" w:ascii="宋体" w:hAnsi="宋体" w:eastAsia="宋体" w:cs="宋体"/>
                <w:sz w:val="21"/>
                <w:szCs w:val="21"/>
              </w:rPr>
            </w:pPr>
            <w:r>
              <w:rPr>
                <w:rFonts w:hint="eastAsia" w:ascii="宋体" w:hAnsi="宋体" w:eastAsia="宋体" w:cs="宋体"/>
                <w:sz w:val="21"/>
                <w:szCs w:val="21"/>
              </w:rPr>
              <w:t>投标项目负责人是否被依法暂停或取消投标资格</w:t>
            </w:r>
          </w:p>
        </w:tc>
        <w:tc>
          <w:tcPr>
            <w:tcW w:w="1097" w:type="dxa"/>
            <w:noWrap w:val="0"/>
            <w:vAlign w:val="center"/>
          </w:tcPr>
          <w:p w14:paraId="4B9080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1.4.3（13）</w:t>
            </w:r>
          </w:p>
        </w:tc>
        <w:tc>
          <w:tcPr>
            <w:tcW w:w="1462" w:type="dxa"/>
            <w:noWrap w:val="0"/>
            <w:vAlign w:val="center"/>
          </w:tcPr>
          <w:p w14:paraId="36A297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09ABB0A4">
            <w:pPr>
              <w:spacing w:line="360" w:lineRule="auto"/>
              <w:rPr>
                <w:rFonts w:hint="eastAsia" w:ascii="宋体" w:hAnsi="宋体" w:eastAsia="宋体" w:cs="宋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54" w:type="dxa"/>
            <w:noWrap w:val="0"/>
            <w:vAlign w:val="center"/>
          </w:tcPr>
          <w:p w14:paraId="1AE66FAE">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投标项目负责人安全生产任职资格是否符合相关规定</w:t>
            </w:r>
          </w:p>
        </w:tc>
        <w:tc>
          <w:tcPr>
            <w:tcW w:w="1097" w:type="dxa"/>
            <w:noWrap w:val="0"/>
            <w:vAlign w:val="center"/>
          </w:tcPr>
          <w:p w14:paraId="760FBC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1.4.3（16）</w:t>
            </w:r>
          </w:p>
        </w:tc>
        <w:tc>
          <w:tcPr>
            <w:tcW w:w="1462" w:type="dxa"/>
            <w:noWrap w:val="0"/>
            <w:vAlign w:val="center"/>
          </w:tcPr>
          <w:p w14:paraId="408116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326012F7">
            <w:pPr>
              <w:spacing w:line="360" w:lineRule="auto"/>
              <w:rPr>
                <w:rFonts w:hint="eastAsia" w:ascii="宋体" w:hAnsi="宋体" w:eastAsia="宋体" w:cs="宋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54" w:type="dxa"/>
            <w:noWrap w:val="0"/>
            <w:vAlign w:val="center"/>
          </w:tcPr>
          <w:p w14:paraId="54B2C826">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rFonts w:hint="eastAsia" w:ascii="宋体" w:hAnsi="宋体" w:eastAsia="宋体" w:cs="宋体"/>
                <w:sz w:val="21"/>
                <w:szCs w:val="21"/>
              </w:rPr>
            </w:pPr>
            <w:r>
              <w:rPr>
                <w:rFonts w:hint="eastAsia" w:ascii="宋体" w:hAnsi="宋体" w:eastAsia="宋体" w:cs="宋体"/>
                <w:sz w:val="21"/>
                <w:szCs w:val="21"/>
              </w:rPr>
              <w:t>1.4.3（17）</w:t>
            </w:r>
          </w:p>
        </w:tc>
        <w:tc>
          <w:tcPr>
            <w:tcW w:w="1462" w:type="dxa"/>
            <w:noWrap w:val="0"/>
            <w:vAlign w:val="center"/>
          </w:tcPr>
          <w:p w14:paraId="78E94C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5E0E284F">
            <w:pPr>
              <w:spacing w:line="360" w:lineRule="auto"/>
              <w:rPr>
                <w:rFonts w:hint="eastAsia" w:ascii="宋体" w:hAnsi="宋体" w:eastAsia="宋体" w:cs="宋体"/>
                <w:b/>
                <w:sz w:val="21"/>
                <w:szCs w:val="21"/>
              </w:rPr>
            </w:pPr>
          </w:p>
        </w:tc>
      </w:tr>
    </w:tbl>
    <w:p w14:paraId="5350AFC7">
      <w:pPr>
        <w:adjustRightInd w:val="0"/>
        <w:snapToGrid w:val="0"/>
        <w:spacing w:line="360" w:lineRule="auto"/>
        <w:rPr>
          <w:rFonts w:hint="eastAsia" w:ascii="宋体" w:hAnsi="宋体" w:eastAsia="宋体" w:cs="宋体"/>
          <w:b/>
          <w:szCs w:val="21"/>
        </w:rPr>
      </w:pPr>
      <w:r>
        <w:rPr>
          <w:rFonts w:hint="eastAsia" w:ascii="宋体" w:hAnsi="宋体" w:eastAsia="宋体" w:cs="宋体"/>
          <w:szCs w:val="21"/>
        </w:rPr>
        <w:t xml:space="preserve">法定代表人（签字或盖章）：         </w:t>
      </w:r>
      <w:r>
        <w:rPr>
          <w:rFonts w:hint="eastAsia" w:ascii="宋体" w:hAnsi="宋体" w:eastAsia="宋体" w:cs="宋体"/>
          <w:b/>
          <w:szCs w:val="21"/>
        </w:rPr>
        <w:t xml:space="preserve"> </w:t>
      </w:r>
    </w:p>
    <w:p w14:paraId="7BDEB309">
      <w:pPr>
        <w:adjustRightInd w:val="0"/>
        <w:snapToGrid w:val="0"/>
        <w:spacing w:line="360" w:lineRule="auto"/>
        <w:ind w:firstLine="415" w:firstLineChars="198"/>
        <w:rPr>
          <w:rFonts w:hint="eastAsia" w:ascii="宋体" w:hAnsi="宋体" w:eastAsia="宋体" w:cs="宋体"/>
          <w:szCs w:val="21"/>
        </w:rPr>
      </w:pPr>
    </w:p>
    <w:p w14:paraId="6C73C428">
      <w:pPr>
        <w:adjustRightInd w:val="0"/>
        <w:snapToGrid w:val="0"/>
        <w:spacing w:line="360" w:lineRule="auto"/>
        <w:ind w:firstLine="415" w:firstLineChars="198"/>
        <w:rPr>
          <w:rFonts w:hint="eastAsia" w:ascii="宋体" w:hAnsi="宋体" w:eastAsia="宋体" w:cs="宋体"/>
        </w:rPr>
      </w:pPr>
      <w:r>
        <w:rPr>
          <w:rFonts w:hint="eastAsia" w:ascii="宋体" w:hAnsi="宋体" w:eastAsia="宋体" w:cs="宋体"/>
        </w:rPr>
        <w:t>投  标  人（盖章）：                                     年    月    日</w:t>
      </w:r>
      <w:bookmarkStart w:id="690" w:name="_Toc370743417"/>
    </w:p>
    <w:p w14:paraId="02AB60FE">
      <w:pPr>
        <w:pStyle w:val="6"/>
        <w:rPr>
          <w:rFonts w:hint="eastAsia" w:ascii="宋体" w:hAnsi="宋体" w:eastAsia="宋体" w:cs="宋体"/>
        </w:rPr>
      </w:pPr>
    </w:p>
    <w:p w14:paraId="7C443B15">
      <w:pPr>
        <w:pStyle w:val="5"/>
        <w:rPr>
          <w:rFonts w:hint="eastAsia" w:ascii="宋体" w:hAnsi="宋体" w:eastAsia="宋体" w:cs="宋体"/>
        </w:rPr>
      </w:pPr>
    </w:p>
    <w:p w14:paraId="04B0D5E2">
      <w:pPr>
        <w:pStyle w:val="6"/>
        <w:rPr>
          <w:rFonts w:hint="eastAsia" w:ascii="宋体" w:hAnsi="宋体" w:eastAsia="宋体" w:cs="宋体"/>
        </w:rPr>
      </w:pPr>
    </w:p>
    <w:p w14:paraId="40C894B3">
      <w:pPr>
        <w:pStyle w:val="27"/>
        <w:rPr>
          <w:rFonts w:hint="eastAsia" w:ascii="宋体" w:hAnsi="宋体" w:eastAsia="宋体" w:cs="宋体"/>
          <w:szCs w:val="28"/>
        </w:rPr>
      </w:pPr>
      <w:bookmarkStart w:id="691" w:name="_Toc148964084"/>
      <w:r>
        <w:rPr>
          <w:rFonts w:hint="eastAsia" w:ascii="宋体" w:hAnsi="宋体" w:eastAsia="宋体" w:cs="宋体"/>
          <w:szCs w:val="28"/>
        </w:rPr>
        <w:t>六、建设工程投标人及项目负责人资信分自查表</w:t>
      </w:r>
      <w:bookmarkEnd w:id="691"/>
    </w:p>
    <w:p w14:paraId="12C28BC8">
      <w:pPr>
        <w:pStyle w:val="8"/>
        <w:kinsoku w:val="0"/>
        <w:overflowPunct w:val="0"/>
        <w:spacing w:before="2"/>
        <w:rPr>
          <w:rFonts w:hint="eastAsia" w:ascii="宋体" w:hAnsi="宋体" w:eastAsia="宋体" w:cs="宋体"/>
          <w:sz w:val="24"/>
        </w:rPr>
      </w:pPr>
    </w:p>
    <w:p w14:paraId="110C05DF">
      <w:pPr>
        <w:pStyle w:val="8"/>
        <w:tabs>
          <w:tab w:val="left" w:pos="6050"/>
        </w:tabs>
        <w:kinsoku w:val="0"/>
        <w:overflowPunct w:val="0"/>
        <w:ind w:left="2112"/>
        <w:rPr>
          <w:rFonts w:hint="eastAsia" w:ascii="宋体" w:hAnsi="宋体" w:eastAsia="宋体" w:cs="宋体"/>
          <w:b/>
          <w:bCs/>
          <w:sz w:val="28"/>
          <w:szCs w:val="28"/>
        </w:rPr>
      </w:pP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rPr>
        <w:tab/>
      </w:r>
      <w:r>
        <w:rPr>
          <w:rFonts w:hint="eastAsia" w:ascii="宋体" w:hAnsi="宋体" w:eastAsia="宋体" w:cs="宋体"/>
          <w:b/>
          <w:bCs/>
          <w:sz w:val="28"/>
          <w:szCs w:val="28"/>
        </w:rPr>
        <w:t>工程</w:t>
      </w:r>
    </w:p>
    <w:p w14:paraId="27FCBD3D">
      <w:pPr>
        <w:pStyle w:val="8"/>
        <w:kinsoku w:val="0"/>
        <w:overflowPunct w:val="0"/>
        <w:spacing w:before="13"/>
        <w:rPr>
          <w:rFonts w:hint="eastAsia" w:ascii="宋体" w:hAnsi="宋体" w:eastAsia="宋体" w:cs="宋体"/>
          <w:b/>
          <w:bCs/>
          <w:sz w:val="6"/>
          <w:szCs w:val="6"/>
        </w:rPr>
      </w:pPr>
    </w:p>
    <w:p w14:paraId="1E14BABD">
      <w:pPr>
        <w:jc w:val="center"/>
        <w:rPr>
          <w:rFonts w:hint="eastAsia" w:ascii="宋体" w:hAnsi="宋体" w:eastAsia="宋体" w:cs="宋体"/>
          <w:b/>
          <w:sz w:val="30"/>
          <w:szCs w:val="30"/>
        </w:rPr>
      </w:pPr>
      <w:r>
        <w:rPr>
          <w:rFonts w:hint="eastAsia" w:ascii="宋体" w:hAnsi="宋体" w:eastAsia="宋体" w:cs="宋体"/>
          <w:b/>
          <w:sz w:val="30"/>
          <w:szCs w:val="30"/>
        </w:rPr>
        <w:t>建设工程投标人及项目负责人资信分自查表</w:t>
      </w:r>
    </w:p>
    <w:p w14:paraId="6E7C17B1">
      <w:pPr>
        <w:ind w:firstLine="560" w:firstLineChars="200"/>
        <w:rPr>
          <w:rFonts w:hint="eastAsia" w:ascii="宋体" w:hAnsi="宋体" w:eastAsia="宋体" w:cs="宋体"/>
          <w:sz w:val="10"/>
          <w:szCs w:val="10"/>
        </w:rPr>
      </w:pPr>
      <w:r>
        <w:rPr>
          <w:rFonts w:hint="eastAsia" w:ascii="宋体" w:hAnsi="宋体" w:eastAsia="宋体" w:cs="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hint="eastAsia" w:ascii="宋体" w:hAnsi="宋体" w:eastAsia="宋体" w:cs="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hint="eastAsia" w:ascii="宋体" w:hAnsi="宋体" w:eastAsia="宋体" w:cs="宋体"/>
                <w:sz w:val="28"/>
                <w:szCs w:val="28"/>
              </w:rPr>
            </w:pPr>
          </w:p>
        </w:tc>
        <w:tc>
          <w:tcPr>
            <w:tcW w:w="3729" w:type="dxa"/>
            <w:noWrap w:val="0"/>
            <w:vAlign w:val="center"/>
          </w:tcPr>
          <w:p w14:paraId="62B8772F">
            <w:pPr>
              <w:jc w:val="center"/>
              <w:rPr>
                <w:rFonts w:hint="eastAsia" w:ascii="宋体" w:hAnsi="宋体" w:eastAsia="宋体" w:cs="宋体"/>
                <w:sz w:val="28"/>
                <w:szCs w:val="28"/>
              </w:rPr>
            </w:pPr>
            <w:r>
              <w:rPr>
                <w:rFonts w:hint="eastAsia" w:ascii="宋体" w:hAnsi="宋体" w:eastAsia="宋体" w:cs="宋体"/>
                <w:sz w:val="28"/>
                <w:szCs w:val="28"/>
              </w:rPr>
              <w:t>信用评价等级</w:t>
            </w:r>
          </w:p>
        </w:tc>
        <w:tc>
          <w:tcPr>
            <w:tcW w:w="3243" w:type="dxa"/>
            <w:noWrap w:val="0"/>
            <w:vAlign w:val="center"/>
          </w:tcPr>
          <w:p w14:paraId="108BE410">
            <w:pPr>
              <w:jc w:val="center"/>
              <w:rPr>
                <w:rFonts w:hint="eastAsia" w:ascii="宋体" w:hAnsi="宋体" w:eastAsia="宋体" w:cs="宋体"/>
                <w:sz w:val="28"/>
                <w:szCs w:val="28"/>
              </w:rPr>
            </w:pPr>
            <w:r>
              <w:rPr>
                <w:rFonts w:hint="eastAsia" w:ascii="宋体" w:hAnsi="宋体" w:eastAsia="宋体" w:cs="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hint="eastAsia" w:ascii="宋体" w:hAnsi="宋体" w:eastAsia="宋体" w:cs="宋体"/>
                <w:sz w:val="28"/>
                <w:szCs w:val="28"/>
              </w:rPr>
            </w:pPr>
            <w:r>
              <w:rPr>
                <w:rFonts w:hint="eastAsia" w:ascii="宋体" w:hAnsi="宋体" w:eastAsia="宋体" w:cs="宋体"/>
                <w:sz w:val="28"/>
                <w:szCs w:val="28"/>
              </w:rPr>
              <w:t>投标人</w:t>
            </w:r>
          </w:p>
        </w:tc>
        <w:tc>
          <w:tcPr>
            <w:tcW w:w="3729" w:type="dxa"/>
            <w:noWrap w:val="0"/>
            <w:vAlign w:val="center"/>
          </w:tcPr>
          <w:p w14:paraId="52C7E976">
            <w:pPr>
              <w:jc w:val="center"/>
              <w:rPr>
                <w:rFonts w:hint="eastAsia" w:ascii="宋体" w:hAnsi="宋体" w:eastAsia="宋体" w:cs="宋体"/>
                <w:sz w:val="28"/>
                <w:szCs w:val="28"/>
              </w:rPr>
            </w:pPr>
          </w:p>
        </w:tc>
        <w:tc>
          <w:tcPr>
            <w:tcW w:w="3243" w:type="dxa"/>
            <w:noWrap w:val="0"/>
            <w:vAlign w:val="center"/>
          </w:tcPr>
          <w:p w14:paraId="56688FB1">
            <w:pPr>
              <w:jc w:val="center"/>
              <w:rPr>
                <w:rFonts w:hint="eastAsia" w:ascii="宋体" w:hAnsi="宋体" w:eastAsia="宋体" w:cs="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3729" w:type="dxa"/>
            <w:noWrap w:val="0"/>
            <w:vAlign w:val="center"/>
          </w:tcPr>
          <w:p w14:paraId="32C0C823">
            <w:pPr>
              <w:jc w:val="center"/>
              <w:rPr>
                <w:rFonts w:hint="eastAsia" w:ascii="宋体" w:hAnsi="宋体" w:eastAsia="宋体" w:cs="宋体"/>
                <w:sz w:val="28"/>
                <w:szCs w:val="28"/>
              </w:rPr>
            </w:pPr>
          </w:p>
        </w:tc>
        <w:tc>
          <w:tcPr>
            <w:tcW w:w="3243" w:type="dxa"/>
            <w:noWrap w:val="0"/>
            <w:vAlign w:val="center"/>
          </w:tcPr>
          <w:p w14:paraId="0D89B904">
            <w:pPr>
              <w:jc w:val="center"/>
              <w:rPr>
                <w:rFonts w:hint="eastAsia" w:ascii="宋体" w:hAnsi="宋体" w:eastAsia="宋体" w:cs="宋体"/>
                <w:sz w:val="28"/>
                <w:szCs w:val="28"/>
              </w:rPr>
            </w:pPr>
          </w:p>
        </w:tc>
      </w:tr>
    </w:tbl>
    <w:p w14:paraId="64F3EDC0">
      <w:pPr>
        <w:rPr>
          <w:rFonts w:hint="eastAsia" w:ascii="宋体" w:hAnsi="宋体" w:eastAsia="宋体" w:cs="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center"/>
          </w:tcPr>
          <w:p w14:paraId="697B2C17">
            <w:pPr>
              <w:rPr>
                <w:rFonts w:hint="eastAsia" w:ascii="宋体" w:hAnsi="宋体" w:eastAsia="宋体" w:cs="宋体"/>
                <w:sz w:val="28"/>
                <w:szCs w:val="28"/>
                <w:u w:val="single"/>
              </w:rPr>
            </w:pPr>
          </w:p>
        </w:tc>
        <w:tc>
          <w:tcPr>
            <w:tcW w:w="4540" w:type="dxa"/>
            <w:noWrap w:val="0"/>
            <w:vAlign w:val="center"/>
          </w:tcPr>
          <w:p w14:paraId="15798CE7">
            <w:pPr>
              <w:jc w:val="center"/>
              <w:rPr>
                <w:rFonts w:hint="eastAsia" w:ascii="宋体" w:hAnsi="宋体" w:eastAsia="宋体" w:cs="宋体"/>
                <w:sz w:val="28"/>
                <w:szCs w:val="28"/>
              </w:rPr>
            </w:pPr>
            <w:r>
              <w:rPr>
                <w:rFonts w:hint="eastAsia" w:ascii="宋体" w:hAnsi="宋体" w:eastAsia="宋体" w:cs="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center"/>
          </w:tcPr>
          <w:p w14:paraId="5DECCE25">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4540" w:type="dxa"/>
            <w:noWrap w:val="0"/>
            <w:vAlign w:val="center"/>
          </w:tcPr>
          <w:p w14:paraId="4F0A8BE2">
            <w:pPr>
              <w:rPr>
                <w:rFonts w:hint="eastAsia" w:ascii="宋体" w:hAnsi="宋体" w:eastAsia="宋体" w:cs="宋体"/>
                <w:sz w:val="28"/>
                <w:szCs w:val="28"/>
                <w:u w:val="single"/>
              </w:rPr>
            </w:pPr>
          </w:p>
        </w:tc>
      </w:tr>
    </w:tbl>
    <w:p w14:paraId="21E84F1C">
      <w:pPr>
        <w:rPr>
          <w:rFonts w:hint="eastAsia" w:ascii="宋体" w:hAnsi="宋体" w:eastAsia="宋体" w:cs="宋体"/>
          <w:sz w:val="28"/>
          <w:szCs w:val="28"/>
        </w:rPr>
      </w:pPr>
    </w:p>
    <w:p w14:paraId="6B10D4E5">
      <w:pPr>
        <w:pStyle w:val="8"/>
        <w:kinsoku w:val="0"/>
        <w:overflowPunct w:val="0"/>
        <w:rPr>
          <w:rFonts w:hint="eastAsia" w:ascii="宋体" w:hAnsi="宋体" w:eastAsia="宋体" w:cs="宋体"/>
          <w:sz w:val="20"/>
          <w:szCs w:val="20"/>
        </w:rPr>
      </w:pPr>
    </w:p>
    <w:p w14:paraId="2F814407">
      <w:pPr>
        <w:pStyle w:val="8"/>
        <w:kinsoku w:val="0"/>
        <w:overflowPunct w:val="0"/>
        <w:rPr>
          <w:rFonts w:hint="eastAsia" w:ascii="宋体" w:hAnsi="宋体" w:eastAsia="宋体" w:cs="宋体"/>
          <w:sz w:val="20"/>
          <w:szCs w:val="20"/>
        </w:rPr>
      </w:pPr>
    </w:p>
    <w:p w14:paraId="01271E77">
      <w:pPr>
        <w:adjustRightInd w:val="0"/>
        <w:snapToGrid w:val="0"/>
        <w:spacing w:line="360" w:lineRule="auto"/>
        <w:ind w:firstLine="475" w:firstLineChars="198"/>
        <w:rPr>
          <w:rFonts w:hint="eastAsia" w:ascii="宋体" w:hAnsi="宋体" w:eastAsia="宋体" w:cs="宋体"/>
          <w:b/>
          <w:sz w:val="24"/>
        </w:rPr>
      </w:pPr>
      <w:r>
        <w:rPr>
          <w:rFonts w:hint="eastAsia" w:ascii="宋体" w:hAnsi="宋体" w:eastAsia="宋体" w:cs="宋体"/>
          <w:sz w:val="24"/>
        </w:rPr>
        <w:t xml:space="preserve">法定代表人（签字或盖章）：         </w:t>
      </w:r>
      <w:r>
        <w:rPr>
          <w:rFonts w:hint="eastAsia" w:ascii="宋体" w:hAnsi="宋体" w:eastAsia="宋体" w:cs="宋体"/>
          <w:b/>
          <w:sz w:val="24"/>
        </w:rPr>
        <w:t xml:space="preserve"> </w:t>
      </w:r>
    </w:p>
    <w:p w14:paraId="2DB26540">
      <w:pPr>
        <w:adjustRightInd w:val="0"/>
        <w:snapToGrid w:val="0"/>
        <w:spacing w:line="360" w:lineRule="auto"/>
        <w:ind w:firstLine="475" w:firstLineChars="198"/>
        <w:rPr>
          <w:rFonts w:hint="eastAsia" w:ascii="宋体" w:hAnsi="宋体" w:eastAsia="宋体" w:cs="宋体"/>
          <w:sz w:val="24"/>
        </w:rPr>
      </w:pPr>
    </w:p>
    <w:p w14:paraId="4DFB3759">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投  标  人（盖章）：                             </w:t>
      </w:r>
    </w:p>
    <w:p w14:paraId="2A4062DF">
      <w:pPr>
        <w:pStyle w:val="8"/>
        <w:kinsoku w:val="0"/>
        <w:overflowPunct w:val="0"/>
        <w:ind w:firstLine="720" w:firstLineChars="300"/>
        <w:rPr>
          <w:rFonts w:hint="eastAsia" w:ascii="宋体" w:hAnsi="宋体" w:eastAsia="宋体" w:cs="宋体"/>
          <w:sz w:val="24"/>
        </w:rPr>
      </w:pPr>
    </w:p>
    <w:p w14:paraId="3FD372B6">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                                               年    月    日</w:t>
      </w:r>
    </w:p>
    <w:p w14:paraId="30534D8B">
      <w:pPr>
        <w:pStyle w:val="8"/>
        <w:kinsoku w:val="0"/>
        <w:overflowPunct w:val="0"/>
        <w:ind w:firstLine="720" w:firstLineChars="300"/>
        <w:rPr>
          <w:rFonts w:hint="eastAsia" w:ascii="宋体" w:hAnsi="宋体" w:eastAsia="宋体" w:cs="宋体"/>
          <w:sz w:val="24"/>
        </w:rPr>
      </w:pPr>
    </w:p>
    <w:p w14:paraId="1A6D8CE8">
      <w:pPr>
        <w:pStyle w:val="8"/>
        <w:kinsoku w:val="0"/>
        <w:overflowPunct w:val="0"/>
        <w:ind w:firstLine="720" w:firstLineChars="300"/>
        <w:rPr>
          <w:rFonts w:hint="eastAsia" w:ascii="宋体" w:hAnsi="宋体" w:eastAsia="宋体" w:cs="宋体"/>
          <w:sz w:val="24"/>
        </w:rPr>
      </w:pPr>
    </w:p>
    <w:p w14:paraId="46A88764">
      <w:pPr>
        <w:pStyle w:val="8"/>
        <w:kinsoku w:val="0"/>
        <w:overflowPunct w:val="0"/>
        <w:ind w:firstLine="720" w:firstLineChars="300"/>
        <w:rPr>
          <w:rFonts w:hint="eastAsia" w:ascii="宋体" w:hAnsi="宋体" w:eastAsia="宋体" w:cs="宋体"/>
          <w:sz w:val="24"/>
        </w:rPr>
      </w:pPr>
    </w:p>
    <w:p w14:paraId="4FF951FC">
      <w:pPr>
        <w:pStyle w:val="8"/>
        <w:kinsoku w:val="0"/>
        <w:overflowPunct w:val="0"/>
        <w:spacing w:before="9"/>
        <w:rPr>
          <w:rFonts w:hint="eastAsia" w:ascii="宋体" w:hAnsi="宋体" w:eastAsia="宋体" w:cs="宋体"/>
          <w:sz w:val="26"/>
          <w:szCs w:val="26"/>
        </w:rPr>
      </w:pPr>
    </w:p>
    <w:p w14:paraId="756BD990">
      <w:pPr>
        <w:adjustRightInd w:val="0"/>
        <w:snapToGrid w:val="0"/>
        <w:spacing w:line="586" w:lineRule="exact"/>
        <w:ind w:right="640" w:firstLine="2940" w:firstLineChars="1400"/>
        <w:jc w:val="center"/>
        <w:rPr>
          <w:rFonts w:hint="eastAsia" w:ascii="宋体" w:hAnsi="宋体" w:eastAsia="宋体" w:cs="宋体"/>
          <w:szCs w:val="21"/>
        </w:rPr>
      </w:pPr>
    </w:p>
    <w:p w14:paraId="217D0C81">
      <w:pPr>
        <w:pStyle w:val="6"/>
        <w:rPr>
          <w:rFonts w:hint="eastAsia" w:ascii="宋体" w:hAnsi="宋体" w:eastAsia="宋体" w:cs="宋体"/>
          <w:szCs w:val="21"/>
        </w:rPr>
      </w:pPr>
    </w:p>
    <w:p w14:paraId="665FDDA5">
      <w:pPr>
        <w:pStyle w:val="5"/>
        <w:rPr>
          <w:rFonts w:hint="eastAsia" w:ascii="宋体" w:hAnsi="宋体" w:eastAsia="宋体" w:cs="宋体"/>
          <w:szCs w:val="21"/>
        </w:rPr>
      </w:pPr>
    </w:p>
    <w:p w14:paraId="33CF9884">
      <w:pPr>
        <w:pStyle w:val="6"/>
        <w:rPr>
          <w:rFonts w:hint="eastAsia" w:ascii="宋体" w:hAnsi="宋体" w:eastAsia="宋体" w:cs="宋体"/>
          <w:szCs w:val="21"/>
        </w:rPr>
      </w:pPr>
    </w:p>
    <w:p w14:paraId="4251352C">
      <w:pPr>
        <w:pStyle w:val="5"/>
        <w:rPr>
          <w:rFonts w:hint="eastAsia" w:ascii="宋体" w:hAnsi="宋体" w:eastAsia="宋体" w:cs="宋体"/>
          <w:szCs w:val="21"/>
        </w:rPr>
      </w:pPr>
    </w:p>
    <w:p w14:paraId="508FE14F">
      <w:pPr>
        <w:pStyle w:val="6"/>
        <w:rPr>
          <w:rFonts w:hint="eastAsia" w:ascii="宋体" w:hAnsi="宋体" w:eastAsia="宋体" w:cs="宋体"/>
          <w:szCs w:val="21"/>
        </w:rPr>
      </w:pPr>
    </w:p>
    <w:p w14:paraId="7A8E85FB">
      <w:pPr>
        <w:pStyle w:val="5"/>
        <w:ind w:left="0" w:leftChars="0" w:firstLine="0" w:firstLineChars="0"/>
        <w:rPr>
          <w:rFonts w:hint="eastAsia" w:ascii="宋体" w:hAnsi="宋体" w:eastAsia="宋体" w:cs="宋体"/>
        </w:rPr>
      </w:pPr>
    </w:p>
    <w:p w14:paraId="7721560E">
      <w:pPr>
        <w:pStyle w:val="27"/>
        <w:rPr>
          <w:rFonts w:hint="eastAsia" w:ascii="宋体" w:hAnsi="宋体" w:eastAsia="宋体" w:cs="宋体"/>
          <w:szCs w:val="28"/>
        </w:rPr>
      </w:pPr>
      <w:bookmarkStart w:id="692" w:name="_Toc148964085"/>
      <w:bookmarkStart w:id="693" w:name="_Toc370743414"/>
      <w:bookmarkStart w:id="694" w:name="_Toc365645477"/>
      <w:r>
        <w:rPr>
          <w:rFonts w:hint="eastAsia" w:ascii="宋体" w:hAnsi="宋体" w:eastAsia="宋体" w:cs="宋体"/>
          <w:szCs w:val="28"/>
        </w:rPr>
        <w:t>七、台州市建设工程诚信投标承诺书</w:t>
      </w:r>
      <w:bookmarkEnd w:id="692"/>
      <w:bookmarkEnd w:id="693"/>
      <w:bookmarkEnd w:id="694"/>
    </w:p>
    <w:p w14:paraId="4D71546C">
      <w:pPr>
        <w:spacing w:line="440" w:lineRule="exact"/>
        <w:ind w:firstLine="700" w:firstLineChars="250"/>
        <w:jc w:val="center"/>
        <w:rPr>
          <w:rFonts w:hint="eastAsia" w:ascii="宋体" w:hAnsi="宋体" w:eastAsia="宋体" w:cs="宋体"/>
          <w:sz w:val="28"/>
          <w:szCs w:val="28"/>
        </w:rPr>
      </w:pPr>
    </w:p>
    <w:p w14:paraId="0A8F39FF">
      <w:pPr>
        <w:spacing w:line="360" w:lineRule="auto"/>
        <w:jc w:val="center"/>
        <w:rPr>
          <w:rFonts w:hint="eastAsia" w:ascii="宋体" w:hAnsi="宋体" w:eastAsia="宋体" w:cs="宋体"/>
          <w:sz w:val="24"/>
        </w:rPr>
      </w:pPr>
      <w:r>
        <w:rPr>
          <w:rFonts w:hint="eastAsia" w:ascii="宋体" w:hAnsi="宋体" w:eastAsia="宋体" w:cs="宋体"/>
          <w:sz w:val="44"/>
        </w:rPr>
        <w:t>台州市建设工程诚信投标承诺书</w:t>
      </w:r>
    </w:p>
    <w:p w14:paraId="6572429F">
      <w:pPr>
        <w:adjustRightInd w:val="0"/>
        <w:snapToGrid w:val="0"/>
        <w:spacing w:line="480" w:lineRule="exact"/>
        <w:ind w:firstLine="491" w:firstLineChars="205"/>
        <w:rPr>
          <w:rFonts w:hint="eastAsia" w:ascii="宋体" w:hAnsi="宋体" w:eastAsia="宋体" w:cs="宋体"/>
          <w:sz w:val="24"/>
        </w:rPr>
      </w:pPr>
      <w:r>
        <w:rPr>
          <w:rFonts w:hint="eastAsia" w:ascii="宋体" w:hAnsi="宋体" w:eastAsia="宋体" w:cs="宋体"/>
          <w:sz w:val="24"/>
        </w:rPr>
        <w:t>本人以企业法定代表人的身份郑重承诺：</w:t>
      </w:r>
    </w:p>
    <w:p w14:paraId="2C0C651D">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一、将遵循公开、公平、公正和诚实信用的原则参加</w:t>
      </w:r>
      <w:r>
        <w:rPr>
          <w:rFonts w:hint="eastAsia" w:ascii="宋体" w:hAnsi="宋体" w:eastAsia="宋体" w:cs="宋体"/>
          <w:sz w:val="24"/>
          <w:u w:val="single"/>
        </w:rPr>
        <w:t xml:space="preserve">                  </w:t>
      </w:r>
      <w:r>
        <w:rPr>
          <w:rFonts w:hint="eastAsia" w:ascii="宋体" w:hAnsi="宋体" w:eastAsia="宋体" w:cs="宋体"/>
          <w:sz w:val="24"/>
        </w:rPr>
        <w:t>（工程项目名称）的投标；</w:t>
      </w:r>
    </w:p>
    <w:p w14:paraId="110AF320">
      <w:pPr>
        <w:adjustRightInd w:val="0"/>
        <w:snapToGrid w:val="0"/>
        <w:spacing w:line="480" w:lineRule="exact"/>
        <w:ind w:firstLine="523" w:firstLineChars="218"/>
        <w:rPr>
          <w:rFonts w:hint="eastAsia" w:ascii="宋体" w:hAnsi="宋体" w:eastAsia="宋体" w:cs="宋体"/>
          <w:sz w:val="24"/>
        </w:rPr>
      </w:pPr>
      <w:r>
        <w:rPr>
          <w:rFonts w:hint="eastAsia" w:ascii="宋体" w:hAnsi="宋体" w:eastAsia="宋体" w:cs="宋体"/>
          <w:sz w:val="24"/>
        </w:rPr>
        <w:t>二、所提供的一切材料都是真实、有效、合法的；</w:t>
      </w:r>
    </w:p>
    <w:p w14:paraId="52F5057D">
      <w:pPr>
        <w:adjustRightInd w:val="0"/>
        <w:snapToGrid w:val="0"/>
        <w:spacing w:line="480" w:lineRule="exact"/>
        <w:ind w:firstLine="535" w:firstLineChars="223"/>
        <w:rPr>
          <w:rFonts w:hint="eastAsia" w:ascii="宋体" w:hAnsi="宋体" w:eastAsia="宋体" w:cs="宋体"/>
          <w:sz w:val="24"/>
        </w:rPr>
      </w:pPr>
      <w:r>
        <w:rPr>
          <w:rFonts w:hint="eastAsia" w:ascii="宋体" w:hAnsi="宋体" w:eastAsia="宋体" w:cs="宋体"/>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四、不存在串通投标行为（包括不存在招标文件第三章“评标办法”第3.1.2和第3.1.3项规定的情形）；</w:t>
      </w:r>
    </w:p>
    <w:p w14:paraId="0660E5CA">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五、不存在他人以本公司名义投标或者不存在以其他方式弄虚作假的行为；</w:t>
      </w:r>
    </w:p>
    <w:p w14:paraId="38B76560">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六、不存在向招标人或者评标委员会成员行贿以牟取中标的行为。</w:t>
      </w:r>
    </w:p>
    <w:p w14:paraId="549AA94D">
      <w:pPr>
        <w:adjustRightInd w:val="0"/>
        <w:snapToGrid w:val="0"/>
        <w:spacing w:line="480" w:lineRule="exact"/>
        <w:ind w:firstLine="516" w:firstLineChars="214"/>
        <w:rPr>
          <w:rFonts w:hint="eastAsia" w:ascii="宋体" w:hAnsi="宋体" w:eastAsia="宋体" w:cs="宋体"/>
          <w:b/>
          <w:sz w:val="24"/>
        </w:rPr>
      </w:pPr>
      <w:r>
        <w:rPr>
          <w:rFonts w:hint="eastAsia" w:ascii="宋体" w:hAnsi="宋体" w:eastAsia="宋体" w:cs="宋体"/>
          <w:b/>
          <w:sz w:val="24"/>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rFonts w:hint="eastAsia" w:ascii="宋体" w:hAnsi="宋体" w:eastAsia="宋体" w:cs="宋体"/>
          <w:sz w:val="24"/>
          <w:u w:val="single"/>
        </w:rPr>
      </w:pPr>
      <w:r>
        <w:rPr>
          <w:rFonts w:hint="eastAsia" w:ascii="宋体" w:hAnsi="宋体" w:eastAsia="宋体" w:cs="宋体"/>
          <w:sz w:val="24"/>
        </w:rPr>
        <w:t>如招标人需要调查了解的，本公司负责本次投标的主管人员（分管经营的副总）将积极配合。主管人员：</w:t>
      </w:r>
      <w:r>
        <w:rPr>
          <w:rFonts w:hint="eastAsia" w:ascii="宋体" w:hAnsi="宋体" w:eastAsia="宋体" w:cs="宋体"/>
          <w:sz w:val="24"/>
          <w:u w:val="single"/>
        </w:rPr>
        <w:t xml:space="preserve">            </w:t>
      </w:r>
      <w:r>
        <w:rPr>
          <w:rFonts w:hint="eastAsia" w:ascii="宋体" w:hAnsi="宋体" w:eastAsia="宋体" w:cs="宋体"/>
          <w:sz w:val="24"/>
        </w:rPr>
        <w:t xml:space="preserve">      手机：</w:t>
      </w:r>
      <w:r>
        <w:rPr>
          <w:rFonts w:hint="eastAsia" w:ascii="宋体" w:hAnsi="宋体" w:eastAsia="宋体" w:cs="宋体"/>
          <w:sz w:val="24"/>
          <w:u w:val="single"/>
        </w:rPr>
        <w:t xml:space="preserve">                </w:t>
      </w:r>
    </w:p>
    <w:p w14:paraId="55957B58">
      <w:pPr>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rFonts w:hint="eastAsia" w:ascii="宋体" w:hAnsi="宋体" w:eastAsia="宋体" w:cs="宋体"/>
          <w:sz w:val="24"/>
          <w:u w:val="single"/>
        </w:rPr>
      </w:pPr>
    </w:p>
    <w:p w14:paraId="35267D46">
      <w:pPr>
        <w:adjustRightInd w:val="0"/>
        <w:snapToGrid w:val="0"/>
        <w:spacing w:line="480" w:lineRule="exact"/>
        <w:rPr>
          <w:rFonts w:hint="eastAsia" w:ascii="宋体" w:hAnsi="宋体" w:eastAsia="宋体" w:cs="宋体"/>
          <w:sz w:val="24"/>
          <w:u w:val="single"/>
        </w:rPr>
      </w:pPr>
    </w:p>
    <w:p w14:paraId="2B8D827F">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法定代表人（签字或盖章）：</w:t>
      </w:r>
    </w:p>
    <w:p w14:paraId="058023E3">
      <w:pPr>
        <w:adjustRightInd w:val="0"/>
        <w:snapToGrid w:val="0"/>
        <w:spacing w:line="480" w:lineRule="exact"/>
        <w:ind w:firstLine="3360" w:firstLineChars="1400"/>
        <w:rPr>
          <w:rFonts w:hint="eastAsia" w:ascii="宋体" w:hAnsi="宋体" w:eastAsia="宋体" w:cs="宋体"/>
          <w:sz w:val="24"/>
        </w:rPr>
      </w:pPr>
    </w:p>
    <w:p w14:paraId="6C14BD88">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投  标  人（盖章）：</w:t>
      </w:r>
    </w:p>
    <w:p w14:paraId="288F550E">
      <w:pPr>
        <w:spacing w:line="480" w:lineRule="exact"/>
        <w:jc w:val="right"/>
        <w:rPr>
          <w:rFonts w:hint="eastAsia" w:ascii="宋体" w:hAnsi="宋体" w:eastAsia="宋体" w:cs="宋体"/>
          <w:sz w:val="24"/>
        </w:rPr>
      </w:pPr>
      <w:r>
        <w:rPr>
          <w:rFonts w:hint="eastAsia" w:ascii="宋体" w:hAnsi="宋体" w:eastAsia="宋体" w:cs="宋体"/>
          <w:sz w:val="24"/>
        </w:rPr>
        <w:t xml:space="preserve">       年    月    日</w:t>
      </w:r>
    </w:p>
    <w:p w14:paraId="44374449">
      <w:pPr>
        <w:pStyle w:val="27"/>
        <w:rPr>
          <w:rFonts w:hint="eastAsia" w:ascii="宋体" w:hAnsi="宋体" w:eastAsia="宋体" w:cs="宋体"/>
          <w:szCs w:val="28"/>
        </w:rPr>
      </w:pPr>
      <w:r>
        <w:rPr>
          <w:rFonts w:hint="eastAsia" w:ascii="宋体" w:hAnsi="宋体" w:eastAsia="宋体" w:cs="宋体"/>
          <w:sz w:val="24"/>
        </w:rPr>
        <w:br w:type="page"/>
      </w:r>
      <w:bookmarkEnd w:id="680"/>
      <w:bookmarkEnd w:id="690"/>
      <w:bookmarkStart w:id="695" w:name="_Toc148964087"/>
      <w:bookmarkStart w:id="696" w:name="_Toc148964086"/>
      <w:r>
        <w:rPr>
          <w:rFonts w:hint="eastAsia" w:ascii="宋体" w:hAnsi="宋体" w:eastAsia="宋体" w:cs="宋体"/>
          <w:szCs w:val="28"/>
        </w:rPr>
        <w:t>八、法定代表人授权委托书</w:t>
      </w:r>
      <w:bookmarkEnd w:id="695"/>
    </w:p>
    <w:p w14:paraId="72A9B679">
      <w:pPr>
        <w:pStyle w:val="27"/>
        <w:outlineLvl w:val="9"/>
        <w:rPr>
          <w:rFonts w:hint="eastAsia" w:ascii="宋体" w:hAnsi="宋体" w:eastAsia="宋体" w:cs="宋体"/>
          <w:szCs w:val="28"/>
        </w:rPr>
      </w:pPr>
    </w:p>
    <w:p w14:paraId="720D02A2">
      <w:pPr>
        <w:adjustRightInd w:val="0"/>
        <w:snapToGrid w:val="0"/>
        <w:spacing w:before="156" w:beforeLines="50" w:line="360" w:lineRule="auto"/>
        <w:jc w:val="center"/>
        <w:rPr>
          <w:rFonts w:hint="eastAsia" w:ascii="宋体" w:hAnsi="宋体" w:eastAsia="宋体" w:cs="宋体"/>
          <w:sz w:val="44"/>
        </w:rPr>
      </w:pPr>
      <w:r>
        <w:rPr>
          <w:rFonts w:hint="eastAsia" w:ascii="宋体" w:hAnsi="宋体" w:eastAsia="宋体" w:cs="宋体"/>
          <w:sz w:val="44"/>
        </w:rPr>
        <w:t>法定代表人授权委托书</w:t>
      </w:r>
    </w:p>
    <w:p w14:paraId="1E42DEB7">
      <w:pPr>
        <w:adjustRightInd w:val="0"/>
        <w:snapToGrid w:val="0"/>
        <w:spacing w:before="156" w:beforeLines="50" w:line="360" w:lineRule="auto"/>
        <w:jc w:val="center"/>
        <w:rPr>
          <w:rFonts w:hint="eastAsia" w:ascii="宋体" w:hAnsi="宋体" w:eastAsia="宋体" w:cs="宋体"/>
          <w:sz w:val="28"/>
        </w:rPr>
      </w:pPr>
      <w:r>
        <w:rPr>
          <w:rFonts w:hint="eastAsia" w:ascii="宋体" w:hAnsi="宋体" w:eastAsia="宋体" w:cs="宋体"/>
          <w:sz w:val="28"/>
        </w:rPr>
        <w:t>（参考样张）</w:t>
      </w:r>
    </w:p>
    <w:p w14:paraId="4CCC99D6">
      <w:pPr>
        <w:snapToGrid w:val="0"/>
        <w:spacing w:before="156" w:beforeLines="50" w:line="400" w:lineRule="exact"/>
        <w:ind w:firstLine="480" w:firstLineChars="200"/>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（姓名）在    年  月   日至       年    月    日（代理时限）为我公司的代理人，以本公司的名义参加</w:t>
      </w:r>
      <w:r>
        <w:rPr>
          <w:rFonts w:hint="eastAsia" w:ascii="宋体" w:hAnsi="宋体" w:eastAsia="宋体" w:cs="宋体"/>
          <w:sz w:val="24"/>
          <w:u w:val="single"/>
        </w:rPr>
        <w:t xml:space="preserve">     工程     </w:t>
      </w:r>
      <w:r>
        <w:rPr>
          <w:rFonts w:hint="eastAsia" w:ascii="宋体" w:hAnsi="宋体" w:eastAsia="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代理人无权转委托，特此委托。</w:t>
      </w:r>
    </w:p>
    <w:p w14:paraId="34AD0929">
      <w:pPr>
        <w:pStyle w:val="13"/>
        <w:spacing w:line="400" w:lineRule="exact"/>
        <w:ind w:left="420"/>
        <w:rPr>
          <w:rFonts w:hint="eastAsia" w:ascii="宋体" w:hAnsi="宋体" w:eastAsia="宋体" w:cs="宋体"/>
        </w:rPr>
      </w:pPr>
      <w:r>
        <w:rPr>
          <w:rFonts w:hint="eastAsia" w:ascii="宋体" w:hAnsi="宋体" w:eastAsia="宋体" w:cs="宋体"/>
        </w:rPr>
        <w:t xml:space="preserve"> 代理人手机号码：</w:t>
      </w:r>
      <w:r>
        <w:rPr>
          <w:rFonts w:hint="eastAsia" w:ascii="宋体" w:hAnsi="宋体" w:eastAsia="宋体" w:cs="宋体"/>
          <w:u w:val="single"/>
        </w:rPr>
        <w:t xml:space="preserve">              </w:t>
      </w:r>
    </w:p>
    <w:p w14:paraId="55E38607">
      <w:pPr>
        <w:snapToGrid w:val="0"/>
        <w:spacing w:before="156" w:beforeLines="50"/>
        <w:ind w:firstLine="420" w:firstLineChars="200"/>
        <w:rPr>
          <w:rFonts w:hint="eastAsia" w:ascii="宋体" w:hAnsi="宋体" w:eastAsia="宋体" w:cs="宋体"/>
          <w:sz w:val="28"/>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sz w:val="28"/>
        </w:rPr>
        <w:t>附</w:t>
      </w:r>
    </w:p>
    <w:p w14:paraId="5169BA00">
      <w:pPr>
        <w:rPr>
          <w:rFonts w:hint="eastAsia" w:ascii="宋体" w:hAnsi="宋体" w:eastAsia="宋体" w:cs="宋体"/>
        </w:rPr>
      </w:pPr>
    </w:p>
    <w:p w14:paraId="1A1DF012">
      <w:pPr>
        <w:snapToGrid w:val="0"/>
        <w:ind w:firstLine="420" w:firstLineChars="200"/>
        <w:rPr>
          <w:rFonts w:hint="eastAsia" w:ascii="宋体" w:hAnsi="宋体" w:eastAsia="宋体" w:cs="宋体"/>
        </w:rPr>
      </w:pPr>
    </w:p>
    <w:p w14:paraId="4F873666">
      <w:pPr>
        <w:wordWrap w:val="0"/>
        <w:snapToGrid w:val="0"/>
        <w:ind w:firstLine="640" w:firstLineChars="200"/>
        <w:jc w:val="right"/>
        <w:rPr>
          <w:rFonts w:hint="eastAsia" w:ascii="宋体" w:hAnsi="宋体" w:eastAsia="宋体" w:cs="宋体"/>
          <w:bCs/>
          <w:sz w:val="32"/>
          <w:szCs w:val="32"/>
        </w:rPr>
      </w:pPr>
    </w:p>
    <w:p w14:paraId="75CAC97E">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eastAsia="宋体" w:cs="宋体"/>
          <w:bCs/>
          <w:sz w:val="32"/>
          <w:szCs w:val="32"/>
        </w:rPr>
      </w:pPr>
    </w:p>
    <w:p w14:paraId="0779A7B9">
      <w:pPr>
        <w:wordWrap w:val="0"/>
        <w:snapToGrid w:val="0"/>
        <w:ind w:firstLine="640" w:firstLineChars="200"/>
        <w:jc w:val="right"/>
        <w:rPr>
          <w:rFonts w:hint="eastAsia" w:ascii="宋体" w:hAnsi="宋体" w:eastAsia="宋体" w:cs="宋体"/>
          <w:bCs/>
          <w:sz w:val="32"/>
          <w:szCs w:val="32"/>
        </w:rPr>
      </w:pPr>
    </w:p>
    <w:p w14:paraId="5ACE6780">
      <w:pPr>
        <w:wordWrap w:val="0"/>
        <w:snapToGrid w:val="0"/>
        <w:ind w:firstLine="640" w:firstLineChars="200"/>
        <w:jc w:val="right"/>
        <w:rPr>
          <w:rFonts w:hint="eastAsia" w:ascii="宋体" w:hAnsi="宋体" w:eastAsia="宋体" w:cs="宋体"/>
          <w:bCs/>
          <w:sz w:val="32"/>
          <w:szCs w:val="32"/>
        </w:rPr>
      </w:pPr>
    </w:p>
    <w:p w14:paraId="5B4FB869">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eastAsia="宋体" w:cs="宋体"/>
          <w:bCs/>
          <w:sz w:val="32"/>
          <w:szCs w:val="32"/>
        </w:rPr>
      </w:pPr>
    </w:p>
    <w:p w14:paraId="1505C6A6">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eastAsia="宋体" w:cs="宋体"/>
          <w:bCs/>
          <w:sz w:val="32"/>
          <w:szCs w:val="32"/>
        </w:rPr>
      </w:pPr>
    </w:p>
    <w:p w14:paraId="2E752335">
      <w:pPr>
        <w:wordWrap w:val="0"/>
        <w:snapToGrid w:val="0"/>
        <w:rPr>
          <w:rFonts w:hint="eastAsia" w:ascii="宋体" w:hAnsi="宋体" w:eastAsia="宋体" w:cs="宋体"/>
          <w:bCs/>
          <w:sz w:val="32"/>
          <w:szCs w:val="32"/>
        </w:rPr>
      </w:pPr>
    </w:p>
    <w:p w14:paraId="3B73665E">
      <w:pPr>
        <w:wordWrap w:val="0"/>
        <w:snapToGrid w:val="0"/>
        <w:ind w:firstLine="640" w:firstLineChars="200"/>
        <w:jc w:val="right"/>
        <w:rPr>
          <w:rFonts w:hint="eastAsia" w:ascii="宋体" w:hAnsi="宋体" w:eastAsia="宋体" w:cs="宋体"/>
          <w:bCs/>
          <w:sz w:val="32"/>
          <w:szCs w:val="32"/>
        </w:rPr>
      </w:pPr>
    </w:p>
    <w:p w14:paraId="06A084D8">
      <w:pPr>
        <w:snapToGrid w:val="0"/>
        <w:ind w:right="640"/>
        <w:rPr>
          <w:rFonts w:hint="eastAsia" w:ascii="宋体" w:hAnsi="宋体" w:eastAsia="宋体" w:cs="宋体"/>
          <w:bCs/>
          <w:sz w:val="32"/>
          <w:szCs w:val="32"/>
        </w:rPr>
      </w:pPr>
    </w:p>
    <w:p w14:paraId="5AEF5DA0">
      <w:pPr>
        <w:wordWrap w:val="0"/>
        <w:snapToGrid w:val="0"/>
        <w:ind w:firstLine="560" w:firstLineChars="200"/>
        <w:jc w:val="right"/>
        <w:rPr>
          <w:rFonts w:hint="eastAsia" w:ascii="宋体" w:hAnsi="宋体" w:eastAsia="宋体" w:cs="宋体"/>
          <w:bCs/>
          <w:sz w:val="28"/>
          <w:szCs w:val="28"/>
        </w:rPr>
      </w:pPr>
    </w:p>
    <w:p w14:paraId="2C5B3DA9">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6FD729E8">
      <w:pPr>
        <w:adjustRightInd w:val="0"/>
        <w:snapToGrid w:val="0"/>
        <w:spacing w:line="360" w:lineRule="auto"/>
        <w:rPr>
          <w:rFonts w:hint="eastAsia" w:ascii="宋体" w:hAnsi="宋体" w:eastAsia="宋体" w:cs="宋体"/>
          <w:sz w:val="24"/>
        </w:rPr>
      </w:pPr>
      <w:r>
        <w:rPr>
          <w:rFonts w:hint="eastAsia" w:ascii="宋体" w:hAnsi="宋体" w:eastAsia="宋体" w:cs="宋体"/>
          <w:sz w:val="24"/>
        </w:rPr>
        <w:t>投  标  人（盖章）：                                年    月   日</w:t>
      </w:r>
    </w:p>
    <w:p w14:paraId="1EBF2733">
      <w:pPr>
        <w:pStyle w:val="6"/>
        <w:rPr>
          <w:rFonts w:hint="eastAsia" w:ascii="宋体" w:hAnsi="宋体" w:eastAsia="宋体" w:cs="宋体"/>
          <w:sz w:val="24"/>
        </w:rPr>
      </w:pPr>
    </w:p>
    <w:p w14:paraId="76B63DB4">
      <w:pPr>
        <w:pStyle w:val="5"/>
        <w:rPr>
          <w:rFonts w:hint="eastAsia" w:ascii="宋体" w:hAnsi="宋体" w:eastAsia="宋体" w:cs="宋体"/>
        </w:rPr>
      </w:pPr>
    </w:p>
    <w:p w14:paraId="296DCC1C">
      <w:pPr>
        <w:pStyle w:val="27"/>
        <w:rPr>
          <w:rFonts w:hint="eastAsia" w:ascii="宋体" w:hAnsi="宋体" w:eastAsia="宋体" w:cs="宋体"/>
          <w:szCs w:val="28"/>
        </w:rPr>
      </w:pPr>
      <w:r>
        <w:rPr>
          <w:rFonts w:hint="eastAsia" w:ascii="宋体" w:hAnsi="宋体" w:eastAsia="宋体" w:cs="宋体"/>
          <w:szCs w:val="28"/>
        </w:rPr>
        <w:t>九、台州市建设工程安全生产任职资格承诺书</w:t>
      </w:r>
      <w:bookmarkEnd w:id="696"/>
    </w:p>
    <w:p w14:paraId="4F3E3782">
      <w:pPr>
        <w:adjustRightInd w:val="0"/>
        <w:snapToGrid w:val="0"/>
        <w:spacing w:before="156" w:beforeLines="50" w:line="360" w:lineRule="auto"/>
        <w:rPr>
          <w:rFonts w:hint="eastAsia" w:ascii="宋体" w:hAnsi="宋体" w:eastAsia="宋体" w:cs="宋体"/>
          <w:b/>
          <w:sz w:val="28"/>
          <w:szCs w:val="28"/>
        </w:rPr>
      </w:pPr>
    </w:p>
    <w:p w14:paraId="50A82DAF">
      <w:pPr>
        <w:adjustRightInd w:val="0"/>
        <w:snapToGrid w:val="0"/>
        <w:spacing w:before="156" w:beforeLines="50" w:line="360" w:lineRule="auto"/>
        <w:rPr>
          <w:rFonts w:hint="eastAsia" w:ascii="宋体" w:hAnsi="宋体" w:eastAsia="宋体" w:cs="宋体"/>
          <w:b/>
          <w:sz w:val="28"/>
          <w:szCs w:val="28"/>
        </w:rPr>
      </w:pPr>
    </w:p>
    <w:p w14:paraId="4FD94BC6">
      <w:pPr>
        <w:adjustRightInd w:val="0"/>
        <w:snapToGrid w:val="0"/>
        <w:ind w:firstLine="1738" w:firstLineChars="541"/>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2BBED7FB">
      <w:pPr>
        <w:adjustRightInd w:val="0"/>
        <w:snapToGrid w:val="0"/>
        <w:ind w:firstLine="1738" w:firstLineChars="541"/>
        <w:rPr>
          <w:rFonts w:hint="eastAsia" w:ascii="宋体" w:hAnsi="宋体" w:eastAsia="宋体" w:cs="宋体"/>
          <w:b/>
          <w:sz w:val="32"/>
          <w:szCs w:val="32"/>
        </w:rPr>
      </w:pPr>
    </w:p>
    <w:p w14:paraId="3D43D6A8">
      <w:pPr>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rPr>
        <w:t>台州市建设工程安全生产任职资格承诺书</w:t>
      </w:r>
    </w:p>
    <w:p w14:paraId="6989C75C">
      <w:pPr>
        <w:adjustRightInd w:val="0"/>
        <w:snapToGrid w:val="0"/>
        <w:jc w:val="center"/>
        <w:rPr>
          <w:rFonts w:hint="eastAsia" w:ascii="宋体" w:hAnsi="宋体" w:eastAsia="宋体" w:cs="宋体"/>
          <w:b/>
          <w:sz w:val="32"/>
          <w:szCs w:val="32"/>
        </w:rPr>
      </w:pPr>
    </w:p>
    <w:p w14:paraId="5EFEF3EB">
      <w:pPr>
        <w:rPr>
          <w:rFonts w:hint="eastAsia" w:ascii="宋体" w:hAnsi="宋体" w:eastAsia="宋体" w:cs="宋体"/>
          <w:sz w:val="30"/>
          <w:szCs w:val="30"/>
        </w:rPr>
      </w:pPr>
      <w:r>
        <w:rPr>
          <w:rFonts w:hint="eastAsia" w:ascii="宋体" w:hAnsi="宋体" w:eastAsia="宋体" w:cs="宋体"/>
        </w:rPr>
        <w:t xml:space="preserve">  </w:t>
      </w:r>
      <w:r>
        <w:rPr>
          <w:rFonts w:hint="eastAsia" w:ascii="宋体" w:hAnsi="宋体" w:eastAsia="宋体" w:cs="宋体"/>
          <w:sz w:val="30"/>
          <w:szCs w:val="30"/>
        </w:rPr>
        <w:t xml:space="preserve">   本人以企业法定代表人的身份郑重承诺：</w:t>
      </w:r>
    </w:p>
    <w:p w14:paraId="26CDB20D">
      <w:pPr>
        <w:adjustRightInd w:val="0"/>
        <w:snapToGrid w:val="0"/>
        <w:spacing w:before="156" w:beforeLines="5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rFonts w:hint="eastAsia" w:ascii="宋体" w:hAnsi="宋体" w:eastAsia="宋体" w:cs="宋体"/>
          <w:sz w:val="30"/>
          <w:szCs w:val="30"/>
        </w:rPr>
      </w:pPr>
    </w:p>
    <w:p w14:paraId="1399A481">
      <w:pPr>
        <w:adjustRightInd w:val="0"/>
        <w:snapToGrid w:val="0"/>
        <w:spacing w:before="156" w:beforeLines="50" w:line="360" w:lineRule="auto"/>
        <w:ind w:firstLine="600" w:firstLineChars="200"/>
        <w:rPr>
          <w:rFonts w:hint="eastAsia" w:ascii="宋体" w:hAnsi="宋体" w:eastAsia="宋体" w:cs="宋体"/>
          <w:sz w:val="30"/>
          <w:szCs w:val="30"/>
        </w:rPr>
      </w:pPr>
    </w:p>
    <w:p w14:paraId="0682A09D">
      <w:pPr>
        <w:adjustRightInd w:val="0"/>
        <w:snapToGrid w:val="0"/>
        <w:spacing w:before="156" w:beforeLines="50" w:line="360" w:lineRule="auto"/>
        <w:ind w:firstLine="600" w:firstLineChars="200"/>
        <w:rPr>
          <w:rFonts w:hint="eastAsia" w:ascii="宋体" w:hAnsi="宋体" w:eastAsia="宋体" w:cs="宋体"/>
          <w:sz w:val="30"/>
          <w:szCs w:val="30"/>
        </w:rPr>
      </w:pPr>
    </w:p>
    <w:p w14:paraId="53E7C405">
      <w:pPr>
        <w:adjustRightInd w:val="0"/>
        <w:snapToGrid w:val="0"/>
        <w:spacing w:before="156" w:beforeLines="50" w:line="360" w:lineRule="auto"/>
        <w:ind w:firstLine="600" w:firstLineChars="200"/>
        <w:rPr>
          <w:rFonts w:hint="eastAsia" w:ascii="宋体" w:hAnsi="宋体" w:eastAsia="宋体" w:cs="宋体"/>
          <w:sz w:val="30"/>
          <w:szCs w:val="30"/>
        </w:rPr>
      </w:pPr>
    </w:p>
    <w:p w14:paraId="4B070DB6">
      <w:pPr>
        <w:adjustRightInd w:val="0"/>
        <w:snapToGrid w:val="0"/>
        <w:spacing w:line="360" w:lineRule="auto"/>
        <w:ind w:firstLine="2880" w:firstLineChars="1200"/>
        <w:rPr>
          <w:rFonts w:hint="eastAsia" w:ascii="宋体" w:hAnsi="宋体" w:eastAsia="宋体" w:cs="宋体"/>
          <w:sz w:val="24"/>
        </w:rPr>
      </w:pPr>
      <w:r>
        <w:rPr>
          <w:rFonts w:hint="eastAsia" w:ascii="宋体" w:hAnsi="宋体" w:eastAsia="宋体" w:cs="宋体"/>
          <w:sz w:val="24"/>
        </w:rPr>
        <w:t xml:space="preserve">法定代表人（签字或盖章）：                </w:t>
      </w:r>
    </w:p>
    <w:p w14:paraId="460FAB9C">
      <w:pPr>
        <w:adjustRightInd w:val="0"/>
        <w:snapToGrid w:val="0"/>
        <w:spacing w:line="586" w:lineRule="exact"/>
        <w:ind w:right="640" w:firstLine="3000" w:firstLineChars="1250"/>
        <w:rPr>
          <w:rFonts w:hint="eastAsia" w:ascii="宋体" w:hAnsi="宋体" w:eastAsia="宋体" w:cs="宋体"/>
          <w:sz w:val="24"/>
        </w:rPr>
      </w:pPr>
    </w:p>
    <w:p w14:paraId="548E20A7">
      <w:pPr>
        <w:adjustRightInd w:val="0"/>
        <w:snapToGrid w:val="0"/>
        <w:spacing w:line="586" w:lineRule="exact"/>
        <w:ind w:right="640" w:firstLine="3000" w:firstLineChars="1250"/>
        <w:rPr>
          <w:rFonts w:hint="eastAsia" w:ascii="宋体" w:hAnsi="宋体" w:eastAsia="宋体" w:cs="宋体"/>
          <w:sz w:val="24"/>
        </w:rPr>
      </w:pPr>
      <w:r>
        <w:rPr>
          <w:rFonts w:hint="eastAsia" w:ascii="宋体" w:hAnsi="宋体" w:eastAsia="宋体" w:cs="宋体"/>
          <w:sz w:val="24"/>
        </w:rPr>
        <w:t>投  标  人（盖章）：         年    月   日</w:t>
      </w:r>
    </w:p>
    <w:p w14:paraId="704389CF">
      <w:pPr>
        <w:rPr>
          <w:rFonts w:hint="eastAsia" w:ascii="宋体" w:hAnsi="宋体" w:eastAsia="宋体" w:cs="宋体"/>
          <w:sz w:val="24"/>
        </w:rPr>
      </w:pPr>
    </w:p>
    <w:p w14:paraId="5569DD4A">
      <w:pPr>
        <w:rPr>
          <w:rFonts w:hint="eastAsia" w:ascii="宋体" w:hAnsi="宋体" w:eastAsia="宋体" w:cs="宋体"/>
          <w:sz w:val="24"/>
        </w:rPr>
      </w:pPr>
    </w:p>
    <w:p w14:paraId="10E3E5A4">
      <w:pPr>
        <w:rPr>
          <w:rFonts w:hint="eastAsia" w:ascii="宋体" w:hAnsi="宋体" w:eastAsia="宋体" w:cs="宋体"/>
          <w:sz w:val="24"/>
        </w:rPr>
      </w:pPr>
    </w:p>
    <w:p w14:paraId="418F84B8">
      <w:pPr>
        <w:rPr>
          <w:rFonts w:hint="eastAsia" w:ascii="宋体" w:hAnsi="宋体" w:eastAsia="宋体" w:cs="宋体"/>
          <w:sz w:val="24"/>
        </w:rPr>
      </w:pPr>
    </w:p>
    <w:p w14:paraId="6298FB31">
      <w:pPr>
        <w:rPr>
          <w:rFonts w:hint="eastAsia" w:ascii="宋体" w:hAnsi="宋体" w:eastAsia="宋体" w:cs="宋体"/>
          <w:sz w:val="24"/>
        </w:rPr>
      </w:pPr>
    </w:p>
    <w:p w14:paraId="3105D26C">
      <w:pPr>
        <w:rPr>
          <w:rFonts w:hint="eastAsia" w:ascii="宋体" w:hAnsi="宋体" w:eastAsia="宋体" w:cs="宋体"/>
          <w:sz w:val="24"/>
        </w:rPr>
      </w:pPr>
    </w:p>
    <w:p w14:paraId="19B0E708">
      <w:pPr>
        <w:rPr>
          <w:rFonts w:hint="eastAsia" w:ascii="宋体" w:hAnsi="宋体" w:eastAsia="宋体" w:cs="宋体"/>
          <w:sz w:val="24"/>
        </w:rPr>
      </w:pPr>
    </w:p>
    <w:p w14:paraId="2D4873C4">
      <w:pPr>
        <w:pStyle w:val="6"/>
        <w:rPr>
          <w:rFonts w:hint="eastAsia" w:ascii="宋体" w:hAnsi="宋体" w:eastAsia="宋体" w:cs="宋体"/>
          <w:sz w:val="24"/>
        </w:rPr>
      </w:pPr>
    </w:p>
    <w:p w14:paraId="0CB38A56">
      <w:pPr>
        <w:pStyle w:val="5"/>
        <w:rPr>
          <w:rFonts w:hint="eastAsia" w:ascii="宋体" w:hAnsi="宋体" w:eastAsia="宋体" w:cs="宋体"/>
          <w:sz w:val="24"/>
        </w:rPr>
      </w:pPr>
    </w:p>
    <w:p w14:paraId="2482DE2C">
      <w:pPr>
        <w:pStyle w:val="6"/>
        <w:rPr>
          <w:rFonts w:hint="eastAsia" w:ascii="宋体" w:hAnsi="宋体" w:eastAsia="宋体" w:cs="宋体"/>
          <w:sz w:val="24"/>
        </w:rPr>
      </w:pPr>
    </w:p>
    <w:p w14:paraId="48198873">
      <w:pPr>
        <w:pStyle w:val="5"/>
        <w:rPr>
          <w:rFonts w:hint="eastAsia" w:ascii="宋体" w:hAnsi="宋体" w:eastAsia="宋体" w:cs="宋体"/>
        </w:rPr>
      </w:pPr>
    </w:p>
    <w:p w14:paraId="612C6F2B">
      <w:pPr>
        <w:rPr>
          <w:rFonts w:hint="eastAsia" w:ascii="宋体" w:hAnsi="宋体" w:eastAsia="宋体" w:cs="宋体"/>
          <w:sz w:val="24"/>
        </w:rPr>
      </w:pPr>
    </w:p>
    <w:p w14:paraId="4533A361">
      <w:pPr>
        <w:rPr>
          <w:rFonts w:hint="eastAsia" w:ascii="宋体" w:hAnsi="宋体" w:eastAsia="宋体" w:cs="宋体"/>
          <w:sz w:val="24"/>
        </w:rPr>
      </w:pPr>
    </w:p>
    <w:p w14:paraId="75CAC4DE">
      <w:pPr>
        <w:widowControl/>
        <w:spacing w:line="360" w:lineRule="auto"/>
        <w:rPr>
          <w:rFonts w:hint="eastAsia" w:ascii="宋体" w:hAnsi="宋体" w:eastAsia="宋体" w:cs="宋体"/>
          <w:b/>
          <w:sz w:val="28"/>
          <w:szCs w:val="28"/>
        </w:rPr>
      </w:pPr>
    </w:p>
    <w:p w14:paraId="127572DE">
      <w:pPr>
        <w:widowControl/>
        <w:spacing w:line="360" w:lineRule="auto"/>
        <w:rPr>
          <w:rFonts w:hint="eastAsia" w:ascii="宋体" w:hAnsi="宋体" w:eastAsia="宋体" w:cs="宋体"/>
        </w:rPr>
      </w:pPr>
      <w:r>
        <w:rPr>
          <w:rFonts w:hint="eastAsia" w:ascii="宋体" w:hAnsi="宋体" w:eastAsia="宋体" w:cs="宋体"/>
          <w:b/>
          <w:sz w:val="28"/>
          <w:szCs w:val="28"/>
        </w:rPr>
        <w:t>十、停工证明</w:t>
      </w:r>
    </w:p>
    <w:p w14:paraId="28664074">
      <w:pPr>
        <w:rPr>
          <w:rFonts w:hint="eastAsia" w:ascii="宋体" w:hAnsi="宋体" w:eastAsia="宋体" w:cs="宋体"/>
        </w:rPr>
      </w:pPr>
    </w:p>
    <w:p w14:paraId="187C5A49">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____________(原建设单位）：</w:t>
            </w:r>
          </w:p>
          <w:p w14:paraId="257395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0DE56CB5">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5CC12365">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55E188BF">
            <w:pPr>
              <w:spacing w:line="360" w:lineRule="auto"/>
              <w:rPr>
                <w:rFonts w:hint="eastAsia" w:ascii="宋体" w:hAnsi="宋体" w:eastAsia="宋体" w:cs="宋体"/>
                <w:sz w:val="28"/>
                <w:szCs w:val="28"/>
              </w:rPr>
            </w:pPr>
          </w:p>
          <w:p w14:paraId="26DBBC38">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478F5B40">
            <w:pPr>
              <w:spacing w:line="360" w:lineRule="auto"/>
              <w:jc w:val="right"/>
              <w:rPr>
                <w:rFonts w:hint="eastAsia" w:ascii="宋体" w:hAnsi="宋体" w:eastAsia="宋体" w:cs="宋体"/>
                <w:sz w:val="28"/>
                <w:szCs w:val="28"/>
              </w:rPr>
            </w:pPr>
            <w:r>
              <w:rPr>
                <w:rFonts w:hint="eastAsia" w:ascii="宋体" w:hAnsi="宋体" w:eastAsia="宋体" w:cs="宋体"/>
                <w:sz w:val="28"/>
                <w:szCs w:val="28"/>
              </w:rPr>
              <w:t>___年___月___日</w:t>
            </w:r>
          </w:p>
          <w:p w14:paraId="333A0335">
            <w:pPr>
              <w:spacing w:line="360" w:lineRule="auto"/>
              <w:rPr>
                <w:rFonts w:hint="eastAsia" w:ascii="宋体" w:hAnsi="宋体" w:eastAsia="宋体" w:cs="宋体"/>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5C60854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自___年___月___日开始停工，至今已超过120天。情况属实。</w:t>
            </w:r>
          </w:p>
          <w:p w14:paraId="40E87DA4">
            <w:pPr>
              <w:spacing w:line="360" w:lineRule="auto"/>
              <w:jc w:val="right"/>
              <w:rPr>
                <w:rFonts w:hint="eastAsia" w:ascii="宋体" w:hAnsi="宋体" w:eastAsia="宋体" w:cs="宋体"/>
                <w:sz w:val="28"/>
                <w:szCs w:val="28"/>
              </w:rPr>
            </w:pPr>
          </w:p>
          <w:p w14:paraId="1F29EB4F">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03405319">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7D8B9EBE">
      <w:pPr>
        <w:spacing w:line="360" w:lineRule="auto"/>
        <w:rPr>
          <w:rFonts w:hint="eastAsia" w:ascii="宋体" w:hAnsi="宋体" w:eastAsia="宋体" w:cs="宋体"/>
          <w:szCs w:val="21"/>
        </w:rPr>
      </w:pPr>
      <w:r>
        <w:rPr>
          <w:rFonts w:hint="eastAsia" w:ascii="宋体" w:hAnsi="宋体" w:eastAsia="宋体" w:cs="宋体"/>
          <w:szCs w:val="21"/>
        </w:rPr>
        <w:t>注：在承接新项目时原承接的项目仍处于连续停工状态。若原承接项目已复工的本《证明》不得使用。</w:t>
      </w:r>
    </w:p>
    <w:p w14:paraId="73EEF2D1">
      <w:pPr>
        <w:pStyle w:val="6"/>
        <w:rPr>
          <w:rFonts w:hint="eastAsia" w:ascii="宋体" w:hAnsi="宋体" w:eastAsia="宋体" w:cs="宋体"/>
          <w:szCs w:val="21"/>
        </w:rPr>
      </w:pPr>
    </w:p>
    <w:p w14:paraId="2E488890">
      <w:pPr>
        <w:pStyle w:val="5"/>
        <w:rPr>
          <w:rFonts w:hint="eastAsia" w:ascii="宋体" w:hAnsi="宋体" w:eastAsia="宋体" w:cs="宋体"/>
          <w:szCs w:val="21"/>
        </w:rPr>
      </w:pPr>
    </w:p>
    <w:p w14:paraId="758101A3">
      <w:pPr>
        <w:pStyle w:val="6"/>
        <w:rPr>
          <w:rFonts w:hint="eastAsia" w:ascii="宋体" w:hAnsi="宋体" w:eastAsia="宋体" w:cs="宋体"/>
        </w:rPr>
      </w:pPr>
    </w:p>
    <w:p w14:paraId="37C13EE5">
      <w:pPr>
        <w:spacing w:line="360" w:lineRule="auto"/>
        <w:rPr>
          <w:rFonts w:hint="eastAsia" w:ascii="宋体" w:hAnsi="宋体" w:eastAsia="宋体" w:cs="宋体"/>
          <w:szCs w:val="21"/>
        </w:rPr>
      </w:pPr>
    </w:p>
    <w:p w14:paraId="31AAEC2F">
      <w:pPr>
        <w:spacing w:line="360" w:lineRule="auto"/>
        <w:rPr>
          <w:rFonts w:hint="eastAsia" w:ascii="宋体" w:hAnsi="宋体" w:eastAsia="宋体" w:cs="宋体"/>
          <w:szCs w:val="21"/>
        </w:rPr>
      </w:pPr>
    </w:p>
    <w:p w14:paraId="600B6BA9">
      <w:pPr>
        <w:spacing w:line="360" w:lineRule="auto"/>
        <w:rPr>
          <w:rFonts w:hint="eastAsia" w:ascii="宋体" w:hAnsi="宋体" w:eastAsia="宋体" w:cs="宋体"/>
        </w:rPr>
      </w:pPr>
      <w:r>
        <w:rPr>
          <w:rFonts w:hint="eastAsia" w:ascii="宋体" w:hAnsi="宋体" w:eastAsia="宋体" w:cs="宋体"/>
          <w:b/>
          <w:sz w:val="28"/>
          <w:szCs w:val="28"/>
        </w:rPr>
        <w:t>十一、未验收证明</w:t>
      </w:r>
    </w:p>
    <w:p w14:paraId="4474BB3E">
      <w:pPr>
        <w:keepNext/>
        <w:keepLines/>
        <w:spacing w:line="360" w:lineRule="auto"/>
        <w:ind w:firstLine="3534" w:firstLineChars="1100"/>
        <w:rPr>
          <w:rFonts w:hint="eastAsia" w:ascii="宋体" w:hAnsi="宋体" w:eastAsia="宋体" w:cs="宋体"/>
          <w:b/>
          <w:bCs/>
          <w:sz w:val="32"/>
          <w:szCs w:val="32"/>
        </w:rPr>
      </w:pPr>
      <w:r>
        <w:rPr>
          <w:rFonts w:hint="eastAsia" w:ascii="宋体" w:hAnsi="宋体" w:eastAsia="宋体" w:cs="宋体"/>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ascii="宋体" w:hAnsi="宋体" w:eastAsia="宋体" w:cs="宋体"/>
                <w:sz w:val="28"/>
                <w:szCs w:val="28"/>
              </w:rPr>
            </w:pPr>
            <w:r>
              <w:rPr>
                <w:rFonts w:hint="eastAsia" w:ascii="宋体" w:hAnsi="宋体" w:eastAsia="宋体" w:cs="宋体"/>
                <w:sz w:val="28"/>
                <w:szCs w:val="28"/>
              </w:rPr>
              <w:t>____________（原建设单位）：</w:t>
            </w:r>
          </w:p>
          <w:p w14:paraId="0A567B0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565145C6">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2894CEC6">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64B8F8D2">
            <w:pPr>
              <w:spacing w:line="360" w:lineRule="auto"/>
              <w:rPr>
                <w:rFonts w:hint="eastAsia" w:ascii="宋体" w:hAnsi="宋体" w:eastAsia="宋体" w:cs="宋体"/>
                <w:sz w:val="28"/>
                <w:szCs w:val="28"/>
              </w:rPr>
            </w:pPr>
          </w:p>
          <w:p w14:paraId="4E376AC7">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1B6C4395">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2009D26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承包人向原建设单位提交了竣工报告至今已超过120天。情况属实。</w:t>
            </w:r>
          </w:p>
          <w:p w14:paraId="7F4DE392">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131FFEFB">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3A5E8CA4">
      <w:pPr>
        <w:spacing w:line="360" w:lineRule="auto"/>
        <w:rPr>
          <w:rFonts w:hint="eastAsia" w:ascii="宋体" w:hAnsi="宋体" w:eastAsia="宋体" w:cs="宋体"/>
        </w:rPr>
      </w:pPr>
      <w:r>
        <w:rPr>
          <w:rFonts w:hint="eastAsia" w:ascii="宋体" w:hAnsi="宋体" w:eastAsia="宋体" w:cs="宋体"/>
        </w:rPr>
        <w:t>注：在承接新项目时原承接的项目已经竣工验收的，本《证明》不得使用。</w:t>
      </w:r>
    </w:p>
    <w:p w14:paraId="173B902D">
      <w:pPr>
        <w:spacing w:line="360" w:lineRule="auto"/>
        <w:rPr>
          <w:rFonts w:hint="eastAsia" w:ascii="宋体" w:hAnsi="宋体" w:eastAsia="宋体" w:cs="宋体"/>
        </w:rPr>
      </w:pPr>
    </w:p>
    <w:p w14:paraId="08261B6F">
      <w:pPr>
        <w:spacing w:line="360" w:lineRule="auto"/>
        <w:rPr>
          <w:rFonts w:hint="eastAsia" w:ascii="宋体" w:hAnsi="宋体" w:eastAsia="宋体" w:cs="宋体"/>
        </w:rPr>
      </w:pPr>
    </w:p>
    <w:p w14:paraId="41BBA4F1">
      <w:pPr>
        <w:pStyle w:val="27"/>
        <w:rPr>
          <w:rFonts w:hint="eastAsia" w:ascii="宋体" w:hAnsi="宋体" w:eastAsia="宋体" w:cs="宋体"/>
          <w:szCs w:val="28"/>
        </w:rPr>
      </w:pPr>
      <w:r>
        <w:rPr>
          <w:rFonts w:hint="eastAsia" w:ascii="宋体" w:hAnsi="宋体" w:eastAsia="宋体" w:cs="宋体"/>
          <w:szCs w:val="28"/>
        </w:rPr>
        <w:t>十二、法定代表人身份证明</w:t>
      </w:r>
    </w:p>
    <w:p w14:paraId="040B7705">
      <w:pPr>
        <w:pStyle w:val="27"/>
        <w:outlineLvl w:val="9"/>
        <w:rPr>
          <w:rFonts w:hint="eastAsia" w:ascii="宋体" w:hAnsi="宋体" w:eastAsia="宋体" w:cs="宋体"/>
          <w:szCs w:val="28"/>
        </w:rPr>
      </w:pPr>
    </w:p>
    <w:p w14:paraId="7B5DF0E5">
      <w:pPr>
        <w:snapToGrid w:val="0"/>
        <w:spacing w:line="360" w:lineRule="auto"/>
        <w:jc w:val="center"/>
        <w:rPr>
          <w:rFonts w:hint="eastAsia" w:ascii="宋体" w:hAnsi="宋体" w:eastAsia="宋体" w:cs="宋体"/>
          <w:color w:val="0000FF"/>
          <w:sz w:val="44"/>
          <w:szCs w:val="44"/>
        </w:rPr>
      </w:pPr>
      <w:bookmarkStart w:id="697" w:name="_Toc20791_WPSOffice_Level1"/>
      <w:r>
        <w:rPr>
          <w:rFonts w:hint="eastAsia" w:ascii="宋体" w:hAnsi="宋体" w:eastAsia="宋体" w:cs="宋体"/>
          <w:b/>
          <w:sz w:val="32"/>
          <w:szCs w:val="32"/>
        </w:rPr>
        <w:t>法定代表人身份证明</w:t>
      </w:r>
      <w:bookmarkEnd w:id="697"/>
    </w:p>
    <w:p w14:paraId="263795A7">
      <w:pPr>
        <w:spacing w:line="480" w:lineRule="auto"/>
        <w:ind w:firstLine="420" w:firstLineChars="20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p>
    <w:p w14:paraId="4250BF90">
      <w:pPr>
        <w:spacing w:line="480" w:lineRule="auto"/>
        <w:ind w:firstLine="420" w:firstLineChars="20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56F70CD8">
      <w:pPr>
        <w:spacing w:line="480" w:lineRule="auto"/>
        <w:ind w:firstLine="420" w:firstLineChars="200"/>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的法定代表人。</w:t>
      </w:r>
    </w:p>
    <w:p w14:paraId="3577F008">
      <w:pPr>
        <w:tabs>
          <w:tab w:val="left" w:pos="482"/>
          <w:tab w:val="left" w:pos="2183"/>
          <w:tab w:val="left" w:pos="3884"/>
          <w:tab w:val="left" w:pos="5585"/>
        </w:tabs>
        <w:spacing w:line="500" w:lineRule="exact"/>
        <w:ind w:firstLine="316" w:firstLineChars="150"/>
        <w:rPr>
          <w:rFonts w:hint="eastAsia" w:ascii="宋体" w:hAnsi="宋体" w:eastAsia="宋体" w:cs="宋体"/>
          <w:b/>
        </w:rPr>
      </w:pPr>
      <w:r>
        <w:rPr>
          <w:rFonts w:hint="eastAsia" w:ascii="宋体" w:hAnsi="宋体" w:eastAsia="宋体" w:cs="宋体"/>
          <w:b/>
        </w:rPr>
        <w:t>法定代表人手机号码：</w:t>
      </w:r>
      <w:r>
        <w:rPr>
          <w:rFonts w:hint="eastAsia" w:ascii="宋体" w:hAnsi="宋体" w:eastAsia="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hint="eastAsia" w:ascii="宋体" w:hAnsi="宋体" w:eastAsia="宋体" w:cs="宋体"/>
        </w:rPr>
      </w:pPr>
      <w:r>
        <w:rPr>
          <w:rFonts w:hint="eastAsia" w:ascii="宋体" w:hAnsi="宋体" w:eastAsia="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法定代表人身份证背面复印件粘贴处</w:t>
            </w:r>
          </w:p>
        </w:tc>
      </w:tr>
    </w:tbl>
    <w:p w14:paraId="45670BFD">
      <w:pPr>
        <w:spacing w:line="480" w:lineRule="auto"/>
        <w:rPr>
          <w:rFonts w:hint="eastAsia" w:ascii="宋体" w:hAnsi="宋体" w:eastAsia="宋体" w:cs="宋体"/>
        </w:rPr>
      </w:pPr>
      <w:r>
        <w:rPr>
          <w:rFonts w:hint="eastAsia" w:ascii="宋体" w:hAnsi="宋体" w:eastAsia="宋体" w:cs="宋体"/>
        </w:rPr>
        <w:t>特此证明。</w:t>
      </w:r>
    </w:p>
    <w:p w14:paraId="07701F11">
      <w:pPr>
        <w:spacing w:line="480" w:lineRule="auto"/>
        <w:ind w:firstLine="3990" w:firstLineChars="1900"/>
        <w:rPr>
          <w:rFonts w:hint="eastAsia" w:ascii="宋体" w:hAnsi="宋体" w:eastAsia="宋体" w:cs="宋体"/>
        </w:rPr>
      </w:pPr>
    </w:p>
    <w:p w14:paraId="5E89ACE5">
      <w:pPr>
        <w:spacing w:line="480" w:lineRule="auto"/>
        <w:ind w:firstLine="3990" w:firstLineChars="1900"/>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（单位盖章）       </w:t>
      </w:r>
    </w:p>
    <w:p w14:paraId="06BE5B5D">
      <w:pPr>
        <w:spacing w:line="480" w:lineRule="auto"/>
        <w:ind w:firstLine="3990" w:firstLineChars="190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BBAFC02">
      <w:pPr>
        <w:spacing w:line="480" w:lineRule="auto"/>
        <w:ind w:firstLine="3990" w:firstLineChars="1900"/>
        <w:rPr>
          <w:rFonts w:hint="eastAsia" w:ascii="宋体" w:hAnsi="宋体" w:eastAsia="宋体" w:cs="宋体"/>
        </w:rPr>
      </w:pPr>
    </w:p>
    <w:p w14:paraId="668D9320">
      <w:pPr>
        <w:pStyle w:val="6"/>
        <w:rPr>
          <w:rFonts w:hint="eastAsia" w:ascii="宋体" w:hAnsi="宋体" w:eastAsia="宋体" w:cs="宋体"/>
        </w:rPr>
      </w:pPr>
    </w:p>
    <w:p w14:paraId="12BFD0C6">
      <w:pPr>
        <w:pStyle w:val="5"/>
        <w:rPr>
          <w:rFonts w:hint="eastAsia" w:ascii="宋体" w:hAnsi="宋体" w:eastAsia="宋体" w:cs="宋体"/>
        </w:rPr>
      </w:pPr>
    </w:p>
    <w:p w14:paraId="3C0ED704">
      <w:pPr>
        <w:pStyle w:val="6"/>
        <w:rPr>
          <w:rFonts w:hint="eastAsia" w:ascii="宋体" w:hAnsi="宋体" w:eastAsia="宋体" w:cs="宋体"/>
        </w:rPr>
      </w:pPr>
    </w:p>
    <w:p w14:paraId="6F19FA4E">
      <w:pPr>
        <w:pStyle w:val="5"/>
        <w:rPr>
          <w:rFonts w:hint="eastAsia" w:ascii="宋体" w:hAnsi="宋体" w:eastAsia="宋体" w:cs="宋体"/>
        </w:rPr>
      </w:pPr>
    </w:p>
    <w:p w14:paraId="728B8BF1">
      <w:pPr>
        <w:pStyle w:val="6"/>
        <w:rPr>
          <w:rFonts w:hint="eastAsia" w:ascii="宋体" w:hAnsi="宋体" w:eastAsia="宋体" w:cs="宋体"/>
        </w:rPr>
      </w:pPr>
    </w:p>
    <w:p w14:paraId="5D26F085">
      <w:pPr>
        <w:pStyle w:val="8"/>
        <w:spacing w:line="360" w:lineRule="auto"/>
        <w:ind w:left="522"/>
        <w:rPr>
          <w:rFonts w:hint="eastAsia" w:ascii="宋体" w:hAnsi="宋体" w:eastAsia="宋体" w:cs="宋体"/>
          <w:b/>
          <w:position w:val="-4"/>
        </w:rPr>
      </w:pPr>
    </w:p>
    <w:p w14:paraId="4F55CD4A">
      <w:pPr>
        <w:pStyle w:val="27"/>
        <w:rPr>
          <w:rFonts w:hint="eastAsia" w:ascii="宋体" w:hAnsi="宋体" w:eastAsia="宋体" w:cs="宋体"/>
        </w:rPr>
      </w:pPr>
      <w:r>
        <w:rPr>
          <w:rFonts w:hint="eastAsia" w:ascii="宋体" w:hAnsi="宋体" w:eastAsia="宋体" w:cs="宋体"/>
          <w:szCs w:val="28"/>
        </w:rPr>
        <w:t>附录1. 递交工程保函时出具的证明文件（线下）</w:t>
      </w:r>
    </w:p>
    <w:p w14:paraId="020E3F44">
      <w:pPr>
        <w:pStyle w:val="3"/>
        <w:outlineLvl w:val="9"/>
        <w:rPr>
          <w:rFonts w:hint="eastAsia" w:ascii="宋体" w:hAnsi="宋体" w:eastAsia="宋体" w:cs="宋体"/>
          <w:b w:val="0"/>
          <w:sz w:val="28"/>
          <w:szCs w:val="28"/>
        </w:rPr>
      </w:pPr>
    </w:p>
    <w:p w14:paraId="069ED85A">
      <w:pPr>
        <w:pStyle w:val="5"/>
        <w:rPr>
          <w:rFonts w:hint="eastAsia" w:ascii="宋体" w:hAnsi="宋体" w:eastAsia="宋体" w:cs="宋体"/>
        </w:rPr>
      </w:pPr>
    </w:p>
    <w:p w14:paraId="6120A65F">
      <w:pPr>
        <w:spacing w:line="460" w:lineRule="exact"/>
        <w:jc w:val="center"/>
        <w:rPr>
          <w:rFonts w:hint="eastAsia" w:ascii="宋体" w:hAnsi="宋体" w:eastAsia="宋体" w:cs="宋体"/>
          <w:sz w:val="36"/>
        </w:rPr>
      </w:pPr>
      <w:r>
        <w:rPr>
          <w:rFonts w:hint="eastAsia" w:ascii="宋体" w:hAnsi="宋体" w:eastAsia="宋体" w:cs="宋体"/>
          <w:b/>
          <w:sz w:val="36"/>
        </w:rPr>
        <w:t>法定代表人身份证明</w:t>
      </w:r>
    </w:p>
    <w:p w14:paraId="55CC7137">
      <w:pPr>
        <w:snapToGrid w:val="0"/>
        <w:spacing w:line="360" w:lineRule="auto"/>
        <w:ind w:firstLine="480"/>
        <w:rPr>
          <w:rFonts w:hint="eastAsia" w:ascii="宋体" w:hAnsi="宋体" w:eastAsia="宋体" w:cs="宋体"/>
          <w:b/>
          <w:szCs w:val="21"/>
        </w:rPr>
      </w:pPr>
    </w:p>
    <w:p w14:paraId="1593A6A1">
      <w:pPr>
        <w:snapToGrid w:val="0"/>
        <w:spacing w:line="360" w:lineRule="auto"/>
        <w:ind w:firstLine="48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r>
        <w:rPr>
          <w:rFonts w:hint="eastAsia" w:ascii="宋体" w:hAnsi="宋体" w:eastAsia="宋体" w:cs="宋体"/>
        </w:rPr>
        <w:t xml:space="preserve">           </w:t>
      </w:r>
    </w:p>
    <w:p w14:paraId="518C0851">
      <w:pPr>
        <w:snapToGrid w:val="0"/>
        <w:spacing w:line="360" w:lineRule="auto"/>
        <w:ind w:firstLine="480"/>
        <w:rPr>
          <w:rFonts w:hint="eastAsia"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14:paraId="195362E7">
      <w:pPr>
        <w:snapToGrid w:val="0"/>
        <w:spacing w:line="360" w:lineRule="auto"/>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14:paraId="0B4F7327">
      <w:pPr>
        <w:snapToGrid w:val="0"/>
        <w:spacing w:line="360" w:lineRule="auto"/>
        <w:ind w:firstLine="48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40FDD2D">
      <w:pPr>
        <w:snapToGrid w:val="0"/>
        <w:spacing w:line="360" w:lineRule="auto"/>
        <w:ind w:firstLine="48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14:paraId="58E70430">
      <w:pPr>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7D5444C7">
      <w:pPr>
        <w:snapToGrid w:val="0"/>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（投标人名称）的法定代表人。</w:t>
      </w:r>
    </w:p>
    <w:p w14:paraId="18EADB40">
      <w:pPr>
        <w:spacing w:line="360" w:lineRule="auto"/>
        <w:rPr>
          <w:rFonts w:hint="eastAsia" w:ascii="宋体" w:hAnsi="宋体" w:eastAsia="宋体" w:cs="宋体"/>
          <w:szCs w:val="21"/>
        </w:rPr>
      </w:pPr>
    </w:p>
    <w:p w14:paraId="61FD2367">
      <w:pPr>
        <w:spacing w:line="360" w:lineRule="auto"/>
        <w:rPr>
          <w:rFonts w:hint="eastAsia" w:ascii="宋体" w:hAnsi="宋体" w:eastAsia="宋体" w:cs="宋体"/>
          <w:szCs w:val="21"/>
        </w:rPr>
      </w:pPr>
    </w:p>
    <w:p w14:paraId="61AFFF13">
      <w:pPr>
        <w:spacing w:line="360" w:lineRule="auto"/>
        <w:rPr>
          <w:rFonts w:hint="eastAsia" w:ascii="宋体" w:hAnsi="宋体" w:eastAsia="宋体" w:cs="宋体"/>
          <w:szCs w:val="21"/>
        </w:rPr>
      </w:pPr>
      <w:r>
        <w:rPr>
          <w:rFonts w:hint="eastAsia" w:ascii="宋体" w:hAnsi="宋体" w:eastAsia="宋体" w:cs="宋体"/>
          <w:szCs w:val="21"/>
        </w:rPr>
        <w:t xml:space="preserve">    特此证明。</w:t>
      </w:r>
    </w:p>
    <w:p w14:paraId="677E3571">
      <w:pPr>
        <w:spacing w:line="360" w:lineRule="auto"/>
        <w:rPr>
          <w:rFonts w:hint="eastAsia" w:ascii="宋体" w:hAnsi="宋体" w:eastAsia="宋体" w:cs="宋体"/>
          <w:szCs w:val="21"/>
        </w:rPr>
      </w:pPr>
    </w:p>
    <w:p w14:paraId="16923D95">
      <w:pPr>
        <w:spacing w:line="360" w:lineRule="auto"/>
        <w:rPr>
          <w:rFonts w:hint="eastAsia" w:ascii="宋体" w:hAnsi="宋体" w:eastAsia="宋体" w:cs="宋体"/>
          <w:szCs w:val="21"/>
        </w:rPr>
      </w:pPr>
    </w:p>
    <w:p w14:paraId="4FD5659E">
      <w:pPr>
        <w:spacing w:line="500" w:lineRule="exact"/>
        <w:ind w:firstLine="3840"/>
        <w:rPr>
          <w:rFonts w:hint="eastAsia" w:ascii="宋体" w:hAnsi="宋体" w:eastAsia="宋体" w:cs="宋体"/>
        </w:rPr>
      </w:pPr>
    </w:p>
    <w:p w14:paraId="56ED59C2">
      <w:pPr>
        <w:spacing w:line="500" w:lineRule="exact"/>
        <w:ind w:firstLine="384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szCs w:val="21"/>
        </w:rPr>
        <w:t>盖单位公章）</w:t>
      </w:r>
      <w:r>
        <w:rPr>
          <w:rFonts w:hint="eastAsia" w:ascii="宋体" w:hAnsi="宋体" w:eastAsia="宋体" w:cs="宋体"/>
        </w:rPr>
        <w:t>：</w:t>
      </w:r>
    </w:p>
    <w:p w14:paraId="6C45E29B">
      <w:pPr>
        <w:spacing w:line="360" w:lineRule="auto"/>
        <w:ind w:firstLine="5160"/>
        <w:rPr>
          <w:rFonts w:hint="eastAsia" w:ascii="宋体" w:hAnsi="宋体" w:eastAsia="宋体" w:cs="宋体"/>
        </w:rPr>
      </w:pPr>
    </w:p>
    <w:p w14:paraId="5A514401">
      <w:pPr>
        <w:spacing w:line="360" w:lineRule="auto"/>
        <w:jc w:val="righ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AC0B67">
      <w:pPr>
        <w:rPr>
          <w:rFonts w:hint="eastAsia" w:ascii="宋体" w:hAnsi="宋体" w:eastAsia="宋体" w:cs="宋体"/>
          <w:szCs w:val="21"/>
        </w:rPr>
      </w:pPr>
    </w:p>
    <w:p w14:paraId="49C5AA6D">
      <w:pPr>
        <w:spacing w:line="460" w:lineRule="exact"/>
        <w:rPr>
          <w:rFonts w:hint="eastAsia" w:ascii="宋体" w:hAnsi="宋体" w:eastAsia="宋体" w:cs="宋体"/>
          <w:b/>
        </w:rPr>
      </w:pPr>
    </w:p>
    <w:p w14:paraId="0C258906">
      <w:pPr>
        <w:spacing w:line="460" w:lineRule="exact"/>
        <w:rPr>
          <w:rFonts w:hint="eastAsia" w:ascii="宋体" w:hAnsi="宋体" w:eastAsia="宋体" w:cs="宋体"/>
          <w:b/>
        </w:rPr>
      </w:pPr>
    </w:p>
    <w:p w14:paraId="18FDE217">
      <w:pPr>
        <w:spacing w:line="460" w:lineRule="exact"/>
        <w:rPr>
          <w:rFonts w:hint="eastAsia" w:ascii="宋体" w:hAnsi="宋体" w:eastAsia="宋体" w:cs="宋体"/>
          <w:b/>
          <w:szCs w:val="21"/>
        </w:rPr>
      </w:pPr>
      <w:r>
        <w:rPr>
          <w:rFonts w:hint="eastAsia" w:ascii="宋体" w:hAnsi="宋体" w:eastAsia="宋体" w:cs="宋体"/>
          <w:b/>
          <w:bCs/>
          <w:szCs w:val="21"/>
        </w:rPr>
        <w:t>注：仅用于递交工程保函时出具，须采用线下盖章。</w:t>
      </w:r>
    </w:p>
    <w:p w14:paraId="36C41A82">
      <w:pPr>
        <w:spacing w:line="460" w:lineRule="exact"/>
        <w:rPr>
          <w:rFonts w:hint="eastAsia" w:ascii="宋体" w:hAnsi="宋体" w:eastAsia="宋体" w:cs="宋体"/>
          <w:b/>
        </w:rPr>
      </w:pPr>
    </w:p>
    <w:p w14:paraId="6856DAD0">
      <w:pPr>
        <w:spacing w:line="460" w:lineRule="exact"/>
        <w:rPr>
          <w:rFonts w:hint="eastAsia" w:ascii="宋体" w:hAnsi="宋体" w:eastAsia="宋体" w:cs="宋体"/>
          <w:b/>
        </w:rPr>
      </w:pPr>
    </w:p>
    <w:p w14:paraId="6DF02AD9">
      <w:pPr>
        <w:spacing w:line="460" w:lineRule="exact"/>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rPr>
        <w:t xml:space="preserve"> </w:t>
      </w:r>
    </w:p>
    <w:p w14:paraId="7048E788">
      <w:pPr>
        <w:spacing w:line="460" w:lineRule="exact"/>
        <w:jc w:val="center"/>
        <w:rPr>
          <w:rFonts w:hint="eastAsia" w:ascii="宋体" w:hAnsi="宋体" w:eastAsia="宋体" w:cs="宋体"/>
          <w:b/>
          <w:sz w:val="36"/>
        </w:rPr>
      </w:pPr>
      <w:r>
        <w:rPr>
          <w:rFonts w:hint="eastAsia" w:ascii="宋体" w:hAnsi="宋体" w:eastAsia="宋体" w:cs="宋体"/>
          <w:b/>
          <w:sz w:val="36"/>
        </w:rPr>
        <w:t>授权委托书</w:t>
      </w:r>
    </w:p>
    <w:p w14:paraId="385285DC">
      <w:pPr>
        <w:snapToGrid w:val="0"/>
        <w:spacing w:line="360" w:lineRule="auto"/>
        <w:ind w:firstLine="480"/>
        <w:rPr>
          <w:rFonts w:hint="eastAsia" w:ascii="宋体" w:hAnsi="宋体" w:eastAsia="宋体" w:cs="宋体"/>
          <w:b/>
          <w:szCs w:val="21"/>
        </w:rPr>
      </w:pPr>
    </w:p>
    <w:p w14:paraId="103D5EA4">
      <w:pPr>
        <w:snapToGrid w:val="0"/>
        <w:spacing w:line="360" w:lineRule="auto"/>
        <w:ind w:firstLine="480"/>
        <w:rPr>
          <w:rFonts w:hint="eastAsia" w:ascii="宋体" w:hAnsi="宋体" w:eastAsia="宋体" w:cs="宋体"/>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的法定代表人，现委托</w:t>
      </w:r>
      <w:r>
        <w:rPr>
          <w:rFonts w:hint="eastAsia" w:ascii="宋体" w:hAnsi="宋体" w:eastAsia="宋体" w:cs="宋体"/>
          <w:szCs w:val="21"/>
          <w:u w:val="single"/>
        </w:rPr>
        <w:t xml:space="preserve">       （姓名）</w:t>
      </w:r>
      <w:r>
        <w:rPr>
          <w:rFonts w:hint="eastAsia" w:ascii="宋体" w:hAnsi="宋体" w:eastAsia="宋体" w:cs="宋体"/>
          <w:szCs w:val="21"/>
        </w:rPr>
        <w:t>为我方代理人。代理人根据授权，在投标有效期满前以我方名义签署、澄清、说明、补正、递交</w:t>
      </w:r>
      <w:r>
        <w:rPr>
          <w:rFonts w:hint="eastAsia" w:ascii="宋体" w:hAnsi="宋体" w:eastAsia="宋体" w:cs="宋体"/>
        </w:rPr>
        <w:t>、撤回、修改</w:t>
      </w:r>
      <w:r>
        <w:rPr>
          <w:rFonts w:hint="eastAsia" w:ascii="宋体" w:hAnsi="宋体" w:eastAsia="宋体" w:cs="宋体"/>
          <w:u w:val="single"/>
        </w:rPr>
        <w:t xml:space="preserve">             </w:t>
      </w:r>
      <w:r>
        <w:rPr>
          <w:rFonts w:hint="eastAsia" w:ascii="宋体" w:hAnsi="宋体" w:eastAsia="宋体" w:cs="宋体"/>
        </w:rPr>
        <w:t>（项目名称）投标</w:t>
      </w:r>
      <w:r>
        <w:rPr>
          <w:rFonts w:hint="eastAsia" w:ascii="宋体" w:hAnsi="宋体" w:eastAsia="宋体" w:cs="宋体"/>
          <w:szCs w:val="21"/>
        </w:rPr>
        <w:t>文件、递交投标保证金保函等相关资料、出席开标会议、签订合同和处理有关事宜，其法律后果由我方承担。</w:t>
      </w:r>
    </w:p>
    <w:p w14:paraId="26885177">
      <w:pPr>
        <w:snapToGrid w:val="0"/>
        <w:spacing w:line="360" w:lineRule="auto"/>
        <w:ind w:firstLine="480"/>
        <w:rPr>
          <w:rFonts w:hint="eastAsia" w:ascii="宋体" w:hAnsi="宋体" w:eastAsia="宋体" w:cs="宋体"/>
        </w:rPr>
      </w:pPr>
      <w:r>
        <w:rPr>
          <w:rFonts w:hint="eastAsia" w:ascii="宋体" w:hAnsi="宋体" w:eastAsia="宋体" w:cs="宋体"/>
          <w:szCs w:val="21"/>
        </w:rPr>
        <w:t>代理人无转委托权。</w:t>
      </w:r>
    </w:p>
    <w:p w14:paraId="3C0564FF">
      <w:pPr>
        <w:snapToGrid w:val="0"/>
        <w:spacing w:line="360" w:lineRule="auto"/>
        <w:ind w:firstLine="480"/>
        <w:rPr>
          <w:rFonts w:hint="eastAsia" w:ascii="宋体" w:hAnsi="宋体" w:eastAsia="宋体" w:cs="宋体"/>
        </w:rPr>
      </w:pPr>
      <w:r>
        <w:rPr>
          <w:rFonts w:hint="eastAsia" w:ascii="宋体" w:hAnsi="宋体" w:eastAsia="宋体" w:cs="宋体"/>
          <w:szCs w:val="21"/>
        </w:rPr>
        <w:t>附：法定代表人身份证明</w:t>
      </w:r>
    </w:p>
    <w:p w14:paraId="07C4AE6C">
      <w:pPr>
        <w:snapToGrid w:val="0"/>
        <w:spacing w:line="360" w:lineRule="auto"/>
        <w:ind w:firstLine="480"/>
        <w:rPr>
          <w:rFonts w:hint="eastAsia" w:ascii="宋体" w:hAnsi="宋体" w:eastAsia="宋体" w:cs="宋体"/>
          <w:szCs w:val="21"/>
        </w:rPr>
      </w:pPr>
    </w:p>
    <w:p w14:paraId="375E1C9E">
      <w:pPr>
        <w:snapToGrid w:val="0"/>
        <w:spacing w:line="360" w:lineRule="auto"/>
        <w:ind w:firstLine="3360" w:firstLineChars="1600"/>
        <w:rPr>
          <w:rFonts w:hint="eastAsia" w:ascii="宋体" w:hAnsi="宋体" w:eastAsia="宋体" w:cs="宋体"/>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w:t>
      </w:r>
      <w:r>
        <w:rPr>
          <w:rFonts w:hint="eastAsia" w:ascii="宋体" w:hAnsi="宋体" w:eastAsia="宋体" w:cs="宋体"/>
        </w:rPr>
        <w:t>公</w:t>
      </w:r>
      <w:r>
        <w:rPr>
          <w:rFonts w:hint="eastAsia" w:ascii="宋体" w:hAnsi="宋体" w:eastAsia="宋体" w:cs="宋体"/>
          <w:szCs w:val="21"/>
        </w:rPr>
        <w:t>章）</w:t>
      </w:r>
    </w:p>
    <w:p w14:paraId="777BF593">
      <w:pPr>
        <w:snapToGrid w:val="0"/>
        <w:spacing w:line="360" w:lineRule="auto"/>
        <w:ind w:firstLine="3360"/>
        <w:rPr>
          <w:rFonts w:hint="eastAsia" w:ascii="宋体" w:hAnsi="宋体" w:eastAsia="宋体" w:cs="宋体"/>
        </w:rPr>
      </w:pPr>
      <w:r>
        <w:rPr>
          <w:rFonts w:hint="eastAsia" w:ascii="宋体" w:hAnsi="宋体" w:eastAsia="宋体" w:cs="宋体"/>
          <w:szCs w:val="21"/>
        </w:rPr>
        <w:t>法定代表人：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46963398">
      <w:pPr>
        <w:snapToGrid w:val="0"/>
        <w:spacing w:line="360" w:lineRule="auto"/>
        <w:ind w:firstLine="3360"/>
        <w:rPr>
          <w:rFonts w:hint="eastAsia" w:ascii="宋体" w:hAnsi="宋体" w:eastAsia="宋体" w:cs="宋体"/>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645515">
      <w:pPr>
        <w:snapToGrid w:val="0"/>
        <w:spacing w:line="360" w:lineRule="auto"/>
        <w:ind w:firstLine="3360"/>
        <w:rPr>
          <w:rFonts w:hint="eastAsia" w:ascii="宋体" w:hAnsi="宋体" w:eastAsia="宋体" w:cs="宋体"/>
        </w:rPr>
      </w:pPr>
      <w:r>
        <w:rPr>
          <w:rFonts w:hint="eastAsia" w:ascii="宋体" w:hAnsi="宋体" w:eastAsia="宋体" w:cs="宋体"/>
          <w:szCs w:val="21"/>
        </w:rPr>
        <w:t>委托代理人：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6F8EF3FA">
      <w:pPr>
        <w:snapToGrid w:val="0"/>
        <w:spacing w:line="360" w:lineRule="auto"/>
        <w:ind w:firstLine="336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D4AC7B2">
      <w:pPr>
        <w:pStyle w:val="34"/>
        <w:ind w:firstLine="2520" w:firstLineChars="1200"/>
        <w:rPr>
          <w:rFonts w:hint="eastAsia" w:ascii="宋体" w:hAnsi="宋体" w:eastAsia="宋体" w:cs="宋体"/>
        </w:rPr>
      </w:pPr>
      <w:r>
        <w:rPr>
          <w:rFonts w:hint="eastAsia" w:ascii="宋体" w:hAnsi="宋体" w:eastAsia="宋体" w:cs="宋体"/>
          <w:szCs w:val="21"/>
        </w:rPr>
        <w:t>联系电话：</w:t>
      </w:r>
      <w:r>
        <w:rPr>
          <w:rFonts w:hint="eastAsia" w:ascii="宋体" w:hAnsi="宋体" w:eastAsia="宋体" w:cs="宋体"/>
          <w:u w:val="single"/>
        </w:rPr>
        <w:t xml:space="preserve">                       </w:t>
      </w:r>
    </w:p>
    <w:p w14:paraId="54742776">
      <w:pPr>
        <w:snapToGrid w:val="0"/>
        <w:spacing w:line="360" w:lineRule="auto"/>
        <w:ind w:firstLine="5040"/>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A219CE3">
      <w:pPr>
        <w:snapToGrid w:val="0"/>
        <w:spacing w:line="360" w:lineRule="auto"/>
        <w:ind w:firstLine="210"/>
        <w:rPr>
          <w:rFonts w:hint="eastAsia" w:ascii="宋体" w:hAnsi="宋体" w:eastAsia="宋体" w:cs="宋体"/>
        </w:rPr>
      </w:pPr>
    </w:p>
    <w:p w14:paraId="170DD391">
      <w:pPr>
        <w:snapToGrid w:val="0"/>
        <w:spacing w:line="360" w:lineRule="auto"/>
        <w:ind w:firstLine="210"/>
        <w:rPr>
          <w:rFonts w:hint="eastAsia" w:ascii="宋体" w:hAnsi="宋体" w:eastAsia="宋体" w:cs="宋体"/>
        </w:rPr>
      </w:pPr>
    </w:p>
    <w:p w14:paraId="33C9A949">
      <w:pPr>
        <w:snapToGrid w:val="0"/>
        <w:spacing w:line="360" w:lineRule="auto"/>
        <w:ind w:firstLine="210"/>
        <w:rPr>
          <w:rFonts w:hint="eastAsia" w:ascii="宋体" w:hAnsi="宋体" w:eastAsia="宋体" w:cs="宋体"/>
        </w:rPr>
      </w:pPr>
    </w:p>
    <w:p w14:paraId="06483FCA">
      <w:pPr>
        <w:snapToGrid w:val="0"/>
        <w:spacing w:line="360" w:lineRule="auto"/>
        <w:ind w:firstLine="210"/>
        <w:rPr>
          <w:rFonts w:hint="eastAsia" w:ascii="宋体" w:hAnsi="宋体" w:eastAsia="宋体" w:cs="宋体"/>
        </w:rPr>
      </w:pPr>
    </w:p>
    <w:p w14:paraId="6B7A7870">
      <w:pPr>
        <w:snapToGrid w:val="0"/>
        <w:spacing w:line="360" w:lineRule="auto"/>
        <w:ind w:firstLine="210"/>
        <w:rPr>
          <w:rFonts w:hint="eastAsia" w:ascii="宋体" w:hAnsi="宋体" w:eastAsia="宋体" w:cs="宋体"/>
        </w:rPr>
      </w:pPr>
    </w:p>
    <w:p w14:paraId="5D927C4B">
      <w:pPr>
        <w:pStyle w:val="34"/>
        <w:spacing w:line="360" w:lineRule="auto"/>
        <w:ind w:left="522" w:firstLine="210"/>
        <w:rPr>
          <w:rFonts w:hint="eastAsia" w:ascii="宋体" w:hAnsi="宋体" w:eastAsia="宋体" w:cs="宋体"/>
          <w:sz w:val="21"/>
          <w:szCs w:val="21"/>
        </w:rPr>
      </w:pPr>
      <w:r>
        <w:rPr>
          <w:rFonts w:hint="eastAsia" w:ascii="宋体" w:hAnsi="宋体" w:eastAsia="宋体" w:cs="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hint="eastAsia" w:ascii="宋体" w:hAnsi="宋体" w:eastAsia="宋体" w:cs="宋体"/>
          <w:color w:val="auto"/>
          <w:sz w:val="24"/>
          <w:szCs w:val="24"/>
          <w:lang w:eastAsia="zh-CN"/>
        </w:rPr>
      </w:pPr>
      <w:r>
        <w:rPr>
          <w:rFonts w:hint="eastAsia" w:ascii="宋体" w:hAnsi="宋体" w:eastAsia="宋体" w:cs="宋体"/>
          <w:sz w:val="21"/>
          <w:szCs w:val="21"/>
        </w:rPr>
        <w:t>2. 仅用于递交工程保函时出具，须采用线下盖章。</w:t>
      </w:r>
    </w:p>
    <w:sectPr>
      <w:footerReference r:id="rId11" w:type="default"/>
      <w:pgSz w:w="11905" w:h="16838"/>
      <w:pgMar w:top="1429" w:right="1468" w:bottom="1287" w:left="1531" w:header="0" w:footer="1100" w:gutter="0"/>
      <w:pgNumType w:fmt="decimal" w:start="72"/>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C0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9D7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C9D7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38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738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4726">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F764726">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075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16075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62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F62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E30">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46AE30">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2729230</wp:posOffset>
              </wp:positionH>
              <wp:positionV relativeFrom="paragraph">
                <wp:posOffset>0</wp:posOffset>
              </wp:positionV>
              <wp:extent cx="26924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69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DAEE">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9pt;margin-top:0pt;height:144pt;width:21.2pt;mso-position-horizontal-relative:margin;z-index:251669504;mso-width-relative:page;mso-height-relative:page;" filled="f" stroked="f" coordsize="21600,21600" o:gfxdata="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0RrfPXAAAACAEAAA8AAAAAAAAAAQAgAAAAIgAAAGRycy9kb3du&#10;cmV2LnhtbFBLAQIUABQAAAAIAIdO4kC8d2ewOQIAAGQEAAAOAAAAAAAAAAEAIAAAACYBAABkcnMv&#10;ZTJvRG9jLnhtbFBLBQYAAAAABgAGAFkBAADRBQAAAAA=&#10;">
              <v:fill on="f" focussize="0,0"/>
              <v:stroke on="f" weight="0.5pt"/>
              <v:imagedata o:title=""/>
              <o:lock v:ext="edit" aspectratio="f"/>
              <v:textbox inset="0mm,0mm,0mm,0mm" style="mso-fit-shape-to-text:t;">
                <w:txbxContent>
                  <w:p w14:paraId="4F98DAEE">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260E">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9014A53"/>
    <w:multiLevelType w:val="singleLevel"/>
    <w:tmpl w:val="59014A53"/>
    <w:lvl w:ilvl="0" w:tentative="0">
      <w:start w:val="3"/>
      <w:numFmt w:val="chineseCounting"/>
      <w:suff w:val="nothing"/>
      <w:lvlText w:val="%1、"/>
      <w:lvlJc w:val="left"/>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0085048E"/>
    <w:rsid w:val="001D408F"/>
    <w:rsid w:val="002548C9"/>
    <w:rsid w:val="00456D75"/>
    <w:rsid w:val="006D4A21"/>
    <w:rsid w:val="0085048E"/>
    <w:rsid w:val="008C50DD"/>
    <w:rsid w:val="01842D38"/>
    <w:rsid w:val="05062520"/>
    <w:rsid w:val="07651553"/>
    <w:rsid w:val="0BCF4A4F"/>
    <w:rsid w:val="0FCD5AC0"/>
    <w:rsid w:val="137535F4"/>
    <w:rsid w:val="14A005AB"/>
    <w:rsid w:val="16777F5D"/>
    <w:rsid w:val="1A141D7E"/>
    <w:rsid w:val="1D595DCB"/>
    <w:rsid w:val="1F134049"/>
    <w:rsid w:val="2047714A"/>
    <w:rsid w:val="218D2ED7"/>
    <w:rsid w:val="27781B9E"/>
    <w:rsid w:val="280D03AF"/>
    <w:rsid w:val="300D00BE"/>
    <w:rsid w:val="31C658CD"/>
    <w:rsid w:val="340C5B48"/>
    <w:rsid w:val="34856FB9"/>
    <w:rsid w:val="35354BEF"/>
    <w:rsid w:val="391C6694"/>
    <w:rsid w:val="3E6675C1"/>
    <w:rsid w:val="3F2B7F87"/>
    <w:rsid w:val="406012F8"/>
    <w:rsid w:val="43E4102B"/>
    <w:rsid w:val="45577008"/>
    <w:rsid w:val="468629BF"/>
    <w:rsid w:val="52024F4A"/>
    <w:rsid w:val="52BF0B6A"/>
    <w:rsid w:val="53FB6EC2"/>
    <w:rsid w:val="629B7F14"/>
    <w:rsid w:val="639E47BE"/>
    <w:rsid w:val="679E7755"/>
    <w:rsid w:val="68636771"/>
    <w:rsid w:val="6B5F3312"/>
    <w:rsid w:val="6FCA2456"/>
    <w:rsid w:val="70F76D14"/>
    <w:rsid w:val="72F52115"/>
    <w:rsid w:val="75C71B7E"/>
    <w:rsid w:val="75E25F9E"/>
    <w:rsid w:val="760449E8"/>
    <w:rsid w:val="76A97E3B"/>
    <w:rsid w:val="77B86E57"/>
    <w:rsid w:val="7E5E08B0"/>
    <w:rsid w:val="7EBC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14207</Words>
  <Characters>15466</Characters>
  <Lines>597</Lines>
  <Paragraphs>168</Paragraphs>
  <TotalTime>712</TotalTime>
  <ScaleCrop>false</ScaleCrop>
  <LinksUpToDate>false</LinksUpToDate>
  <CharactersWithSpaces>16165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金磊</cp:lastModifiedBy>
  <cp:lastPrinted>2025-05-13T00:40:00Z</cp:lastPrinted>
  <dcterms:modified xsi:type="dcterms:W3CDTF">2025-05-13T02:48:13Z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2052-12.1.0.20784</vt:lpwstr>
  </property>
  <property fmtid="{D5CDD505-2E9C-101B-9397-08002B2CF9AE}" pid="5" name="ICV">
    <vt:lpwstr>9F157466C6B74DE6836A3D62D1D61F8F_13</vt:lpwstr>
  </property>
  <property fmtid="{D5CDD505-2E9C-101B-9397-08002B2CF9AE}" pid="6" name="KSOTemplateDocerSaveRecord">
    <vt:lpwstr>eyJoZGlkIjoiYWNmNzAyZDdhMTY0NzJkODBkOTM3NmI0ZDFjYTg4MDAiLCJ1c2VySWQiOiI0MDUzNDM4MzUifQ==</vt:lpwstr>
  </property>
</Properties>
</file>