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eastAsia" w:ascii="宋体" w:hAnsi="宋体" w:eastAsia="宋体" w:cs="宋体"/>
          <w:color w:val="000000" w:themeColor="text1"/>
          <w:lang w:eastAsia="zh-CN"/>
          <w14:textFill>
            <w14:solidFill>
              <w14:schemeClr w14:val="tx1"/>
            </w14:solidFill>
          </w14:textFill>
        </w:rPr>
      </w:pPr>
    </w:p>
    <w:p w14:paraId="2663F8B3">
      <w:pPr>
        <w:pStyle w:val="8"/>
        <w:spacing w:line="272" w:lineRule="auto"/>
        <w:rPr>
          <w:rFonts w:hint="eastAsia" w:ascii="宋体" w:hAnsi="宋体" w:eastAsia="宋体" w:cs="宋体"/>
          <w:color w:val="000000" w:themeColor="text1"/>
          <w:lang w:eastAsia="zh-CN"/>
          <w14:textFill>
            <w14:solidFill>
              <w14:schemeClr w14:val="tx1"/>
            </w14:solidFill>
          </w14:textFill>
        </w:rPr>
      </w:pPr>
    </w:p>
    <w:p w14:paraId="5CF49D01">
      <w:pPr>
        <w:pStyle w:val="8"/>
        <w:spacing w:line="272" w:lineRule="auto"/>
        <w:jc w:val="center"/>
        <w:rPr>
          <w:rFonts w:hint="eastAsia" w:ascii="宋体" w:hAnsi="宋体" w:eastAsia="宋体" w:cs="宋体"/>
          <w:color w:val="000000" w:themeColor="text1"/>
          <w:lang w:eastAsia="zh-CN"/>
          <w14:textFill>
            <w14:solidFill>
              <w14:schemeClr w14:val="tx1"/>
            </w14:solidFill>
          </w14:textFill>
        </w:rPr>
      </w:pPr>
    </w:p>
    <w:p w14:paraId="3441D67B">
      <w:pPr>
        <w:pStyle w:val="8"/>
        <w:spacing w:line="323"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52"/>
          <w:szCs w:val="52"/>
          <w:highlight w:val="none"/>
          <w:lang w:eastAsia="zh-CN"/>
          <w14:textFill>
            <w14:solidFill>
              <w14:schemeClr w14:val="tx1"/>
            </w14:solidFill>
          </w14:textFill>
        </w:rPr>
        <w:t>三门县农村生活污水处理设施建设工程（2021-2025）--滩南村滩头</w:t>
      </w:r>
    </w:p>
    <w:p w14:paraId="316794DE">
      <w:pPr>
        <w:pStyle w:val="8"/>
        <w:spacing w:line="323" w:lineRule="auto"/>
        <w:rPr>
          <w:rFonts w:hint="eastAsia" w:ascii="宋体" w:hAnsi="宋体" w:eastAsia="宋体" w:cs="宋体"/>
          <w:color w:val="000000" w:themeColor="text1"/>
          <w:highlight w:val="none"/>
          <w:lang w:eastAsia="zh-CN"/>
          <w14:textFill>
            <w14:solidFill>
              <w14:schemeClr w14:val="tx1"/>
            </w14:solidFill>
          </w14:textFill>
        </w:rPr>
      </w:pPr>
    </w:p>
    <w:p w14:paraId="15B0B069">
      <w:pPr>
        <w:spacing w:before="91" w:line="219" w:lineRule="auto"/>
        <w:ind w:left="112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3"/>
          <w:sz w:val="28"/>
          <w:szCs w:val="28"/>
          <w:highlight w:val="none"/>
          <w:lang w:eastAsia="zh-CN"/>
          <w14:textFill>
            <w14:solidFill>
              <w14:schemeClr w14:val="tx1"/>
            </w14:solidFill>
          </w14:textFill>
        </w:rPr>
        <w:t>（招标编号/备案登记号</w:t>
      </w:r>
      <w:r>
        <w:rPr>
          <w:rFonts w:hint="eastAsia" w:ascii="宋体" w:hAnsi="宋体" w:eastAsia="宋体" w:cs="宋体"/>
          <w:color w:val="000000" w:themeColor="text1"/>
          <w:spacing w:val="-1"/>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1"/>
          <w:sz w:val="28"/>
          <w:szCs w:val="28"/>
          <w:highlight w:val="none"/>
          <w14:textFill>
            <w14:solidFill>
              <w14:schemeClr w14:val="tx1"/>
            </w14:solidFill>
          </w14:textFill>
        </w:rPr>
        <w:t>三招建备【202</w:t>
      </w:r>
      <w:r>
        <w:rPr>
          <w:rFonts w:hint="eastAsia" w:ascii="宋体" w:hAnsi="宋体" w:eastAsia="宋体" w:cs="宋体"/>
          <w:color w:val="000000" w:themeColor="text1"/>
          <w:spacing w:val="-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pacing w:val="-1"/>
          <w:sz w:val="28"/>
          <w:szCs w:val="28"/>
          <w:highlight w:val="none"/>
          <w14:textFill>
            <w14:solidFill>
              <w14:schemeClr w14:val="tx1"/>
            </w14:solidFill>
          </w14:textFill>
        </w:rPr>
        <w:t>】</w:t>
      </w:r>
      <w:r>
        <w:rPr>
          <w:rFonts w:hint="eastAsia" w:ascii="宋体" w:hAnsi="宋体" w:eastAsia="宋体" w:cs="宋体"/>
          <w:color w:val="000000" w:themeColor="text1"/>
          <w:spacing w:val="-1"/>
          <w:sz w:val="28"/>
          <w:szCs w:val="28"/>
          <w:highlight w:val="none"/>
          <w:lang w:val="en-US" w:eastAsia="zh-CN"/>
          <w14:textFill>
            <w14:solidFill>
              <w14:schemeClr w14:val="tx1"/>
            </w14:solidFill>
          </w14:textFill>
        </w:rPr>
        <w:t>016</w:t>
      </w:r>
      <w:r>
        <w:rPr>
          <w:rFonts w:hint="eastAsia" w:ascii="宋体" w:hAnsi="宋体" w:eastAsia="宋体" w:cs="宋体"/>
          <w:color w:val="000000" w:themeColor="text1"/>
          <w:spacing w:val="-1"/>
          <w:sz w:val="28"/>
          <w:szCs w:val="28"/>
          <w:highlight w:val="none"/>
          <w14:textFill>
            <w14:solidFill>
              <w14:schemeClr w14:val="tx1"/>
            </w14:solidFill>
          </w14:textFill>
        </w:rPr>
        <w:t>号</w:t>
      </w:r>
      <w:r>
        <w:rPr>
          <w:rFonts w:hint="eastAsia" w:ascii="宋体" w:hAnsi="宋体" w:eastAsia="宋体" w:cs="宋体"/>
          <w:color w:val="000000" w:themeColor="text1"/>
          <w:spacing w:val="-1"/>
          <w:sz w:val="28"/>
          <w:szCs w:val="28"/>
          <w:highlight w:val="none"/>
          <w:lang w:eastAsia="zh-CN"/>
          <w14:textFill>
            <w14:solidFill>
              <w14:schemeClr w14:val="tx1"/>
            </w14:solidFill>
          </w14:textFill>
        </w:rPr>
        <w:t>）</w:t>
      </w:r>
    </w:p>
    <w:p w14:paraId="04BA6259">
      <w:pPr>
        <w:pStyle w:val="8"/>
        <w:rPr>
          <w:rFonts w:hint="eastAsia" w:ascii="宋体" w:hAnsi="宋体" w:eastAsia="宋体" w:cs="宋体"/>
          <w:color w:val="000000" w:themeColor="text1"/>
          <w:highlight w:val="none"/>
          <w:lang w:eastAsia="zh-CN"/>
          <w14:textFill>
            <w14:solidFill>
              <w14:schemeClr w14:val="tx1"/>
            </w14:solidFill>
          </w14:textFill>
        </w:rPr>
      </w:pPr>
    </w:p>
    <w:p w14:paraId="25431116">
      <w:pPr>
        <w:pStyle w:val="8"/>
        <w:rPr>
          <w:rFonts w:hint="eastAsia" w:ascii="宋体" w:hAnsi="宋体" w:eastAsia="宋体" w:cs="宋体"/>
          <w:color w:val="000000" w:themeColor="text1"/>
          <w:highlight w:val="none"/>
          <w:lang w:eastAsia="zh-CN"/>
          <w14:textFill>
            <w14:solidFill>
              <w14:schemeClr w14:val="tx1"/>
            </w14:solidFill>
          </w14:textFill>
        </w:rPr>
      </w:pPr>
    </w:p>
    <w:p w14:paraId="0B6FCA97">
      <w:pPr>
        <w:pStyle w:val="8"/>
        <w:rPr>
          <w:rFonts w:hint="eastAsia" w:ascii="宋体" w:hAnsi="宋体" w:eastAsia="宋体" w:cs="宋体"/>
          <w:color w:val="000000" w:themeColor="text1"/>
          <w:highlight w:val="none"/>
          <w:lang w:eastAsia="zh-CN"/>
          <w14:textFill>
            <w14:solidFill>
              <w14:schemeClr w14:val="tx1"/>
            </w14:solidFill>
          </w14:textFill>
        </w:rPr>
      </w:pPr>
    </w:p>
    <w:p w14:paraId="7C04FC43">
      <w:pPr>
        <w:pStyle w:val="8"/>
        <w:rPr>
          <w:rFonts w:hint="eastAsia" w:ascii="宋体" w:hAnsi="宋体" w:eastAsia="宋体" w:cs="宋体"/>
          <w:color w:val="000000" w:themeColor="text1"/>
          <w:highlight w:val="none"/>
          <w:lang w:eastAsia="zh-CN"/>
          <w14:textFill>
            <w14:solidFill>
              <w14:schemeClr w14:val="tx1"/>
            </w14:solidFill>
          </w14:textFill>
        </w:rPr>
      </w:pPr>
    </w:p>
    <w:p w14:paraId="02A26BAF">
      <w:pPr>
        <w:pStyle w:val="8"/>
        <w:rPr>
          <w:rFonts w:hint="eastAsia" w:ascii="宋体" w:hAnsi="宋体" w:eastAsia="宋体" w:cs="宋体"/>
          <w:color w:val="000000" w:themeColor="text1"/>
          <w:highlight w:val="none"/>
          <w:lang w:eastAsia="zh-CN"/>
          <w14:textFill>
            <w14:solidFill>
              <w14:schemeClr w14:val="tx1"/>
            </w14:solidFill>
          </w14:textFill>
        </w:rPr>
      </w:pPr>
    </w:p>
    <w:p w14:paraId="3958E7FF">
      <w:pPr>
        <w:pStyle w:val="8"/>
        <w:rPr>
          <w:rFonts w:hint="eastAsia" w:ascii="宋体" w:hAnsi="宋体" w:eastAsia="宋体" w:cs="宋体"/>
          <w:color w:val="000000" w:themeColor="text1"/>
          <w:highlight w:val="none"/>
          <w:lang w:eastAsia="zh-CN"/>
          <w14:textFill>
            <w14:solidFill>
              <w14:schemeClr w14:val="tx1"/>
            </w14:solidFill>
          </w14:textFill>
        </w:rPr>
      </w:pPr>
    </w:p>
    <w:p w14:paraId="6777B2C5">
      <w:pPr>
        <w:pStyle w:val="8"/>
        <w:rPr>
          <w:rFonts w:hint="eastAsia" w:ascii="宋体" w:hAnsi="宋体" w:eastAsia="宋体" w:cs="宋体"/>
          <w:color w:val="000000" w:themeColor="text1"/>
          <w:highlight w:val="none"/>
          <w:lang w:eastAsia="zh-CN"/>
          <w14:textFill>
            <w14:solidFill>
              <w14:schemeClr w14:val="tx1"/>
            </w14:solidFill>
          </w14:textFill>
        </w:rPr>
      </w:pPr>
    </w:p>
    <w:p w14:paraId="5F150D2D">
      <w:pPr>
        <w:pStyle w:val="8"/>
        <w:spacing w:line="241" w:lineRule="auto"/>
        <w:rPr>
          <w:rFonts w:hint="eastAsia" w:ascii="宋体" w:hAnsi="宋体" w:eastAsia="宋体" w:cs="宋体"/>
          <w:color w:val="000000" w:themeColor="text1"/>
          <w:highlight w:val="none"/>
          <w:lang w:eastAsia="zh-CN"/>
          <w14:textFill>
            <w14:solidFill>
              <w14:schemeClr w14:val="tx1"/>
            </w14:solidFill>
          </w14:textFill>
        </w:rPr>
      </w:pPr>
    </w:p>
    <w:p w14:paraId="295F8DA9">
      <w:pPr>
        <w:spacing w:before="139" w:line="222" w:lineRule="auto"/>
        <w:ind w:left="3306"/>
        <w:rPr>
          <w:rFonts w:hint="eastAsia" w:ascii="宋体" w:hAnsi="宋体" w:eastAsia="宋体" w:cs="宋体"/>
          <w:color w:val="000000" w:themeColor="text1"/>
          <w:sz w:val="43"/>
          <w:szCs w:val="43"/>
          <w:highlight w:val="none"/>
          <w:lang w:eastAsia="zh-CN"/>
          <w14:textFill>
            <w14:solidFill>
              <w14:schemeClr w14:val="tx1"/>
            </w14:solidFill>
          </w14:textFill>
        </w:rPr>
      </w:pPr>
      <w:r>
        <w:rPr>
          <w:rFonts w:hint="eastAsia" w:ascii="宋体" w:hAnsi="宋体" w:eastAsia="宋体" w:cs="宋体"/>
          <w:color w:val="000000" w:themeColor="text1"/>
          <w:spacing w:val="5"/>
          <w:sz w:val="43"/>
          <w:szCs w:val="43"/>
          <w:highlight w:val="none"/>
          <w:lang w:eastAsia="zh-CN"/>
          <w14:textFill>
            <w14:solidFill>
              <w14:schemeClr w14:val="tx1"/>
            </w14:solidFill>
          </w14:textFill>
        </w:rPr>
        <w:t>招标文件</w:t>
      </w:r>
    </w:p>
    <w:p w14:paraId="5B8342B3">
      <w:pPr>
        <w:pStyle w:val="8"/>
        <w:spacing w:line="241" w:lineRule="auto"/>
        <w:rPr>
          <w:rFonts w:hint="eastAsia" w:ascii="宋体" w:hAnsi="宋体" w:eastAsia="宋体" w:cs="宋体"/>
          <w:color w:val="000000" w:themeColor="text1"/>
          <w:highlight w:val="none"/>
          <w:lang w:eastAsia="zh-CN"/>
          <w14:textFill>
            <w14:solidFill>
              <w14:schemeClr w14:val="tx1"/>
            </w14:solidFill>
          </w14:textFill>
        </w:rPr>
      </w:pPr>
    </w:p>
    <w:p w14:paraId="37AE56BC">
      <w:pPr>
        <w:spacing w:before="139" w:line="223" w:lineRule="auto"/>
        <w:ind w:left="1774"/>
        <w:rPr>
          <w:rFonts w:hint="eastAsia" w:ascii="宋体" w:hAnsi="宋体" w:eastAsia="宋体" w:cs="宋体"/>
          <w:color w:val="000000" w:themeColor="text1"/>
          <w:sz w:val="43"/>
          <w:szCs w:val="43"/>
          <w:highlight w:val="none"/>
          <w:lang w:eastAsia="zh-CN"/>
          <w14:textFill>
            <w14:solidFill>
              <w14:schemeClr w14:val="tx1"/>
            </w14:solidFill>
          </w14:textFill>
        </w:rPr>
      </w:pPr>
      <w:r>
        <w:rPr>
          <w:rFonts w:hint="eastAsia" w:ascii="宋体" w:hAnsi="宋体" w:eastAsia="宋体" w:cs="宋体"/>
          <w:color w:val="000000" w:themeColor="text1"/>
          <w:spacing w:val="6"/>
          <w:sz w:val="43"/>
          <w:szCs w:val="43"/>
          <w:highlight w:val="none"/>
          <w:lang w:eastAsia="zh-CN"/>
          <w14:textFill>
            <w14:solidFill>
              <w14:schemeClr w14:val="tx1"/>
            </w14:solidFill>
          </w14:textFill>
        </w:rPr>
        <w:t>(☑公开招标□邀请招标）</w:t>
      </w:r>
    </w:p>
    <w:p w14:paraId="6090D96F">
      <w:pPr>
        <w:pStyle w:val="8"/>
        <w:spacing w:line="252" w:lineRule="auto"/>
        <w:rPr>
          <w:rFonts w:hint="eastAsia" w:ascii="宋体" w:hAnsi="宋体" w:eastAsia="宋体" w:cs="宋体"/>
          <w:color w:val="000000" w:themeColor="text1"/>
          <w:highlight w:val="none"/>
          <w:lang w:eastAsia="zh-CN"/>
          <w14:textFill>
            <w14:solidFill>
              <w14:schemeClr w14:val="tx1"/>
            </w14:solidFill>
          </w14:textFill>
        </w:rPr>
      </w:pPr>
    </w:p>
    <w:p w14:paraId="024F334E">
      <w:pPr>
        <w:pStyle w:val="8"/>
        <w:spacing w:line="252" w:lineRule="auto"/>
        <w:rPr>
          <w:rFonts w:hint="eastAsia" w:ascii="宋体" w:hAnsi="宋体" w:eastAsia="宋体" w:cs="宋体"/>
          <w:color w:val="000000" w:themeColor="text1"/>
          <w:highlight w:val="none"/>
          <w:lang w:eastAsia="zh-CN"/>
          <w14:textFill>
            <w14:solidFill>
              <w14:schemeClr w14:val="tx1"/>
            </w14:solidFill>
          </w14:textFill>
        </w:rPr>
      </w:pPr>
    </w:p>
    <w:p w14:paraId="236B6A7A">
      <w:pPr>
        <w:pStyle w:val="8"/>
        <w:spacing w:line="252" w:lineRule="auto"/>
        <w:rPr>
          <w:rFonts w:hint="eastAsia" w:ascii="宋体" w:hAnsi="宋体" w:eastAsia="宋体" w:cs="宋体"/>
          <w:color w:val="000000" w:themeColor="text1"/>
          <w:highlight w:val="none"/>
          <w:lang w:eastAsia="zh-CN"/>
          <w14:textFill>
            <w14:solidFill>
              <w14:schemeClr w14:val="tx1"/>
            </w14:solidFill>
          </w14:textFill>
        </w:rPr>
      </w:pPr>
    </w:p>
    <w:p w14:paraId="0AF833CE">
      <w:pPr>
        <w:pStyle w:val="8"/>
        <w:spacing w:line="252" w:lineRule="auto"/>
        <w:rPr>
          <w:rFonts w:hint="eastAsia" w:ascii="宋体" w:hAnsi="宋体" w:eastAsia="宋体" w:cs="宋体"/>
          <w:color w:val="000000" w:themeColor="text1"/>
          <w:highlight w:val="none"/>
          <w:lang w:eastAsia="zh-CN"/>
          <w14:textFill>
            <w14:solidFill>
              <w14:schemeClr w14:val="tx1"/>
            </w14:solidFill>
          </w14:textFill>
        </w:rPr>
      </w:pPr>
    </w:p>
    <w:p w14:paraId="4626D2C6">
      <w:pPr>
        <w:pStyle w:val="8"/>
        <w:spacing w:line="252" w:lineRule="auto"/>
        <w:rPr>
          <w:rFonts w:hint="eastAsia" w:ascii="宋体" w:hAnsi="宋体" w:eastAsia="宋体" w:cs="宋体"/>
          <w:color w:val="000000" w:themeColor="text1"/>
          <w:highlight w:val="none"/>
          <w:lang w:eastAsia="zh-CN"/>
          <w14:textFill>
            <w14:solidFill>
              <w14:schemeClr w14:val="tx1"/>
            </w14:solidFill>
          </w14:textFill>
        </w:rPr>
      </w:pPr>
    </w:p>
    <w:p w14:paraId="630F178B">
      <w:pPr>
        <w:pStyle w:val="8"/>
        <w:spacing w:line="252" w:lineRule="auto"/>
        <w:rPr>
          <w:rFonts w:hint="eastAsia" w:ascii="宋体" w:hAnsi="宋体" w:eastAsia="宋体" w:cs="宋体"/>
          <w:color w:val="000000" w:themeColor="text1"/>
          <w:highlight w:val="none"/>
          <w:lang w:eastAsia="zh-CN"/>
          <w14:textFill>
            <w14:solidFill>
              <w14:schemeClr w14:val="tx1"/>
            </w14:solidFill>
          </w14:textFill>
        </w:rPr>
      </w:pPr>
    </w:p>
    <w:p w14:paraId="7420A8C4">
      <w:pPr>
        <w:pStyle w:val="8"/>
        <w:spacing w:line="252" w:lineRule="auto"/>
        <w:rPr>
          <w:rFonts w:hint="eastAsia" w:ascii="宋体" w:hAnsi="宋体" w:eastAsia="宋体" w:cs="宋体"/>
          <w:color w:val="000000" w:themeColor="text1"/>
          <w:highlight w:val="none"/>
          <w:lang w:eastAsia="zh-CN"/>
          <w14:textFill>
            <w14:solidFill>
              <w14:schemeClr w14:val="tx1"/>
            </w14:solidFill>
          </w14:textFill>
        </w:rPr>
      </w:pPr>
    </w:p>
    <w:p w14:paraId="415FD7E1">
      <w:pPr>
        <w:pStyle w:val="8"/>
        <w:spacing w:line="253" w:lineRule="auto"/>
        <w:rPr>
          <w:rFonts w:hint="eastAsia" w:ascii="宋体" w:hAnsi="宋体" w:eastAsia="宋体" w:cs="宋体"/>
          <w:color w:val="000000" w:themeColor="text1"/>
          <w:highlight w:val="none"/>
          <w:lang w:eastAsia="zh-CN"/>
          <w14:textFill>
            <w14:solidFill>
              <w14:schemeClr w14:val="tx1"/>
            </w14:solidFill>
          </w14:textFill>
        </w:rPr>
      </w:pPr>
    </w:p>
    <w:p w14:paraId="078BF909">
      <w:pPr>
        <w:pStyle w:val="8"/>
        <w:spacing w:line="253" w:lineRule="auto"/>
        <w:rPr>
          <w:rFonts w:hint="eastAsia" w:ascii="宋体" w:hAnsi="宋体" w:eastAsia="宋体" w:cs="宋体"/>
          <w:color w:val="000000" w:themeColor="text1"/>
          <w:highlight w:val="none"/>
          <w:lang w:eastAsia="zh-CN"/>
          <w14:textFill>
            <w14:solidFill>
              <w14:schemeClr w14:val="tx1"/>
            </w14:solidFill>
          </w14:textFill>
        </w:rPr>
      </w:pPr>
    </w:p>
    <w:p w14:paraId="1E79DE8D">
      <w:pPr>
        <w:pStyle w:val="8"/>
        <w:spacing w:line="253" w:lineRule="auto"/>
        <w:rPr>
          <w:rFonts w:hint="eastAsia" w:ascii="宋体" w:hAnsi="宋体" w:eastAsia="宋体" w:cs="宋体"/>
          <w:color w:val="000000" w:themeColor="text1"/>
          <w:highlight w:val="none"/>
          <w:lang w:eastAsia="zh-CN"/>
          <w14:textFill>
            <w14:solidFill>
              <w14:schemeClr w14:val="tx1"/>
            </w14:solidFill>
          </w14:textFill>
        </w:rPr>
      </w:pPr>
    </w:p>
    <w:p w14:paraId="48463DD3">
      <w:pPr>
        <w:pStyle w:val="8"/>
        <w:tabs>
          <w:tab w:val="left" w:pos="2593"/>
        </w:tabs>
        <w:kinsoku w:val="0"/>
        <w:spacing w:line="360" w:lineRule="auto"/>
        <w:ind w:left="0" w:firstLine="1120" w:firstLineChars="400"/>
        <w:jc w:val="distribute"/>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招标人：</w:t>
      </w:r>
      <w:r>
        <w:rPr>
          <w:rFonts w:hint="eastAsia" w:ascii="宋体" w:hAnsi="宋体" w:eastAsia="宋体" w:cs="宋体"/>
          <w:color w:val="000000" w:themeColor="text1"/>
          <w:sz w:val="28"/>
          <w:szCs w:val="28"/>
          <w:highlight w:val="none"/>
          <w:lang w:eastAsia="zh-CN"/>
          <w14:textFill>
            <w14:solidFill>
              <w14:schemeClr w14:val="tx1"/>
            </w14:solidFill>
          </w14:textFill>
        </w:rPr>
        <w:t>三门县浦坝港经济发展有限公司</w:t>
      </w:r>
    </w:p>
    <w:p w14:paraId="454D55E3">
      <w:pPr>
        <w:ind w:firstLine="1120" w:firstLineChars="400"/>
        <w:jc w:val="distribute"/>
        <w:rPr>
          <w:rFonts w:hint="eastAsia" w:ascii="宋体" w:hAnsi="宋体" w:eastAsia="宋体" w:cs="宋体"/>
          <w:color w:val="000000" w:themeColor="text1"/>
          <w:sz w:val="28"/>
          <w:szCs w:val="28"/>
          <w:highlight w:val="none"/>
          <w14:textFill>
            <w14:solidFill>
              <w14:schemeClr w14:val="tx1"/>
            </w14:solidFill>
          </w14:textFill>
        </w:rPr>
      </w:pPr>
    </w:p>
    <w:p w14:paraId="0B36E708">
      <w:pPr>
        <w:pStyle w:val="8"/>
        <w:tabs>
          <w:tab w:val="left" w:pos="2593"/>
        </w:tabs>
        <w:kinsoku w:val="0"/>
        <w:spacing w:line="360" w:lineRule="auto"/>
        <w:ind w:left="0" w:firstLine="1120" w:firstLineChars="400"/>
        <w:jc w:val="distribute"/>
        <w:rPr>
          <w:rFonts w:hint="eastAsia" w:ascii="宋体" w:hAnsi="宋体" w:eastAsia="宋体" w:cs="宋体"/>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招标代理机构：</w:t>
      </w:r>
      <w:r>
        <w:rPr>
          <w:rFonts w:hint="eastAsia" w:ascii="宋体" w:hAnsi="宋体" w:eastAsia="宋体" w:cs="宋体"/>
          <w:color w:val="000000" w:themeColor="text1"/>
          <w:sz w:val="28"/>
          <w:szCs w:val="28"/>
          <w:highlight w:val="none"/>
          <w:shd w:val="clear"/>
          <w:lang w:eastAsia="zh-CN"/>
          <w14:textFill>
            <w14:solidFill>
              <w14:schemeClr w14:val="tx1"/>
            </w14:solidFill>
          </w14:textFill>
        </w:rPr>
        <w:t>台州永捷工程管理有限公司</w:t>
      </w:r>
    </w:p>
    <w:p w14:paraId="5A947A37">
      <w:pPr>
        <w:pStyle w:val="15"/>
        <w:ind w:firstLine="840" w:firstLineChars="400"/>
        <w:jc w:val="distribute"/>
        <w:rPr>
          <w:rFonts w:hint="eastAsia" w:ascii="宋体" w:hAnsi="宋体" w:eastAsia="宋体" w:cs="宋体"/>
          <w:color w:val="000000" w:themeColor="text1"/>
          <w:highlight w:val="none"/>
          <w14:textFill>
            <w14:solidFill>
              <w14:schemeClr w14:val="tx1"/>
            </w14:solidFill>
          </w14:textFill>
        </w:rPr>
      </w:pPr>
    </w:p>
    <w:p w14:paraId="139B59FB">
      <w:pPr>
        <w:pStyle w:val="15"/>
        <w:ind w:left="0" w:firstLine="1120" w:firstLineChars="400"/>
        <w:jc w:val="distribute"/>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行业主管部门:</w:t>
      </w:r>
      <w:r>
        <w:rPr>
          <w:rFonts w:hint="eastAsia" w:ascii="宋体" w:hAnsi="宋体" w:eastAsia="宋体" w:cs="宋体"/>
          <w:color w:val="000000" w:themeColor="text1"/>
          <w:sz w:val="28"/>
          <w:szCs w:val="28"/>
          <w:highlight w:val="none"/>
          <w:lang w:eastAsia="zh-CN"/>
          <w14:textFill>
            <w14:solidFill>
              <w14:schemeClr w14:val="tx1"/>
            </w14:solidFill>
          </w14:textFill>
        </w:rPr>
        <w:t>三门县住房和城乡建设局</w:t>
      </w:r>
    </w:p>
    <w:p w14:paraId="61341716">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b/>
          <w:bCs/>
          <w:color w:val="000000" w:themeColor="text1"/>
          <w:sz w:val="30"/>
          <w:szCs w:val="30"/>
          <w:highlight w:val="none"/>
          <w14:textFill>
            <w14:solidFill>
              <w14:schemeClr w14:val="tx1"/>
            </w14:solidFill>
          </w14:textFill>
        </w:rPr>
      </w:pPr>
    </w:p>
    <w:p w14:paraId="6E7392C7">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color w:val="000000" w:themeColor="text1"/>
          <w:sz w:val="28"/>
          <w:szCs w:val="28"/>
          <w:highlight w:val="none"/>
          <w:lang w:val="en-US"/>
          <w14:textFill>
            <w14:solidFill>
              <w14:schemeClr w14:val="tx1"/>
            </w14:solidFill>
          </w14:textFill>
        </w:rPr>
        <w:sectPr>
          <w:headerReference r:id="rId3" w:type="default"/>
          <w:footerReference r:id="rId4"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b/>
          <w:bCs/>
          <w:color w:val="000000" w:themeColor="text1"/>
          <w:sz w:val="30"/>
          <w:szCs w:val="30"/>
          <w:highlight w:val="none"/>
          <w14:textFill>
            <w14:solidFill>
              <w14:schemeClr w14:val="tx1"/>
            </w14:solidFill>
          </w14:textFill>
        </w:rPr>
        <w:t>二〇二</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五</w:t>
      </w:r>
      <w:r>
        <w:rPr>
          <w:rFonts w:hint="eastAsia" w:ascii="宋体" w:hAnsi="宋体" w:eastAsia="宋体" w:cs="宋体"/>
          <w:b/>
          <w:bCs/>
          <w:color w:val="000000" w:themeColor="text1"/>
          <w:sz w:val="30"/>
          <w:szCs w:val="30"/>
          <w:highlight w:val="none"/>
          <w14:textFill>
            <w14:solidFill>
              <w14:schemeClr w14:val="tx1"/>
            </w14:solidFill>
          </w14:textFill>
        </w:rPr>
        <w:t>年</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二月</w:t>
      </w:r>
    </w:p>
    <w:p w14:paraId="73A83CE5">
      <w:pPr>
        <w:spacing w:line="640" w:lineRule="exact"/>
        <w:jc w:val="center"/>
        <w:rPr>
          <w:rFonts w:hint="eastAsia" w:ascii="宋体" w:hAnsi="宋体" w:eastAsia="宋体" w:cs="宋体"/>
          <w:bCs/>
          <w:color w:val="000000" w:themeColor="text1"/>
          <w:sz w:val="44"/>
          <w:szCs w:val="20"/>
          <w:highlight w:val="none"/>
          <w14:textFill>
            <w14:solidFill>
              <w14:schemeClr w14:val="tx1"/>
            </w14:solidFill>
          </w14:textFill>
        </w:rPr>
      </w:pPr>
    </w:p>
    <w:p w14:paraId="0366BD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三   门   县</w:t>
      </w:r>
    </w:p>
    <w:p w14:paraId="132ED8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建设工程招标文件</w:t>
      </w:r>
    </w:p>
    <w:p w14:paraId="5D07CF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备案登记号：三招建备</w:t>
      </w:r>
      <w:r>
        <w:rPr>
          <w:rFonts w:hint="eastAsia" w:ascii="宋体" w:hAnsi="宋体" w:eastAsia="宋体" w:cs="宋体"/>
          <w:color w:val="000000" w:themeColor="text1"/>
          <w:sz w:val="32"/>
          <w:szCs w:val="32"/>
          <w:lang w:eastAsia="zh-CN"/>
          <w14:textFill>
            <w14:solidFill>
              <w14:schemeClr w14:val="tx1"/>
            </w14:solidFill>
          </w14:textFill>
        </w:rPr>
        <w:t>2025</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016</w:t>
      </w:r>
      <w:r>
        <w:rPr>
          <w:rFonts w:hint="eastAsia" w:ascii="宋体" w:hAnsi="宋体" w:eastAsia="宋体" w:cs="宋体"/>
          <w:color w:val="000000" w:themeColor="text1"/>
          <w:sz w:val="32"/>
          <w:szCs w:val="32"/>
          <w14:textFill>
            <w14:solidFill>
              <w14:schemeClr w14:val="tx1"/>
            </w14:solidFill>
          </w14:textFill>
        </w:rPr>
        <w:t>号</w:t>
      </w:r>
    </w:p>
    <w:p w14:paraId="4DB434F9">
      <w:pPr>
        <w:bidi w:val="0"/>
        <w:jc w:val="center"/>
        <w:rPr>
          <w:rFonts w:hint="eastAsia" w:ascii="宋体" w:hAnsi="宋体" w:eastAsia="宋体" w:cs="宋体"/>
          <w:color w:val="000000" w:themeColor="text1"/>
          <w:sz w:val="44"/>
          <w:szCs w:val="44"/>
          <w14:textFill>
            <w14:solidFill>
              <w14:schemeClr w14:val="tx1"/>
            </w14:solidFill>
          </w14:textFill>
        </w:rPr>
      </w:pPr>
    </w:p>
    <w:p w14:paraId="63F39C21">
      <w:pPr>
        <w:spacing w:line="640" w:lineRule="exact"/>
        <w:ind w:firstLine="964" w:firstLineChars="300"/>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项目名称：</w:t>
      </w:r>
      <w:r>
        <w:rPr>
          <w:rFonts w:hint="eastAsia" w:ascii="宋体" w:hAnsi="宋体" w:eastAsia="宋体" w:cs="宋体"/>
          <w:b/>
          <w:bCs/>
          <w:color w:val="000000" w:themeColor="text1"/>
          <w:sz w:val="32"/>
          <w:szCs w:val="32"/>
          <w:lang w:eastAsia="zh-CN"/>
          <w14:textFill>
            <w14:solidFill>
              <w14:schemeClr w14:val="tx1"/>
            </w14:solidFill>
          </w14:textFill>
        </w:rPr>
        <w:t>三门县农村生活污水处理设施建设工程</w:t>
      </w:r>
    </w:p>
    <w:p w14:paraId="73A5F6B6">
      <w:pPr>
        <w:spacing w:line="640" w:lineRule="exact"/>
        <w:ind w:firstLine="2249" w:firstLineChars="700"/>
        <w:rPr>
          <w:rFonts w:hint="eastAsia"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（2021-2025）--滩南村滩头</w:t>
      </w:r>
    </w:p>
    <w:p w14:paraId="1CAE41FE">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themeColor="text1"/>
          <w:sz w:val="32"/>
          <w:szCs w:val="20"/>
          <w14:textFill>
            <w14:solidFill>
              <w14:schemeClr w14:val="tx1"/>
            </w14:solidFill>
          </w14:textFill>
        </w:rPr>
      </w:pPr>
      <w:r>
        <w:rPr>
          <w:rFonts w:hint="eastAsia" w:ascii="宋体" w:hAnsi="宋体" w:eastAsia="宋体" w:cs="宋体"/>
          <w:bCs/>
          <w:color w:val="000000" w:themeColor="text1"/>
          <w:sz w:val="32"/>
          <w:szCs w:val="20"/>
          <w14:textFill>
            <w14:solidFill>
              <w14:schemeClr w14:val="tx1"/>
            </w14:solidFill>
          </w14:textFill>
        </w:rPr>
        <w:t>招标人：</w:t>
      </w:r>
      <w:r>
        <w:rPr>
          <w:rFonts w:hint="eastAsia" w:ascii="宋体" w:hAnsi="宋体" w:eastAsia="宋体" w:cs="宋体"/>
          <w:bCs/>
          <w:color w:val="000000" w:themeColor="text1"/>
          <w:sz w:val="32"/>
          <w:szCs w:val="20"/>
          <w:lang w:eastAsia="zh-CN"/>
          <w14:textFill>
            <w14:solidFill>
              <w14:schemeClr w14:val="tx1"/>
            </w14:solidFill>
          </w14:textFill>
        </w:rPr>
        <w:t>三门县浦坝港经济发展有限公司</w:t>
      </w:r>
      <w:r>
        <w:rPr>
          <w:rFonts w:hint="eastAsia" w:ascii="宋体" w:hAnsi="宋体" w:eastAsia="宋体" w:cs="宋体"/>
          <w:bCs/>
          <w:color w:val="000000" w:themeColor="text1"/>
          <w:sz w:val="32"/>
          <w:szCs w:val="20"/>
          <w14:textFill>
            <w14:solidFill>
              <w14:schemeClr w14:val="tx1"/>
            </w14:solidFill>
          </w14:textFill>
        </w:rPr>
        <w:t>（</w:t>
      </w:r>
      <w:r>
        <w:rPr>
          <w:rFonts w:hint="eastAsia" w:ascii="宋体" w:hAnsi="宋体" w:eastAsia="宋体" w:cs="宋体"/>
          <w:bCs/>
          <w:color w:val="000000" w:themeColor="text1"/>
          <w:sz w:val="32"/>
          <w:szCs w:val="20"/>
          <w14:textFill>
            <w14:solidFill>
              <w14:schemeClr w14:val="tx1"/>
            </w14:solidFill>
          </w14:textFill>
        </w:rPr>
        <w:t>盖章）</w:t>
      </w:r>
    </w:p>
    <w:p w14:paraId="0E068332">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14:textFill>
            <w14:solidFill>
              <w14:schemeClr w14:val="tx1"/>
            </w14:solidFill>
          </w14:textFill>
        </w:rPr>
        <w:t>联 系 人：</w:t>
      </w:r>
      <w:r>
        <w:rPr>
          <w:rFonts w:hint="eastAsia" w:ascii="宋体" w:hAnsi="宋体" w:eastAsia="宋体" w:cs="宋体"/>
          <w:bCs/>
          <w:color w:val="000000" w:themeColor="text1"/>
          <w:sz w:val="32"/>
          <w:szCs w:val="20"/>
          <w:lang w:eastAsia="zh-CN"/>
          <w14:textFill>
            <w14:solidFill>
              <w14:schemeClr w14:val="tx1"/>
            </w14:solidFill>
          </w14:textFill>
        </w:rPr>
        <w:t>朱轩逸</w:t>
      </w:r>
    </w:p>
    <w:p w14:paraId="53F799E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default" w:ascii="宋体" w:hAnsi="宋体" w:eastAsia="宋体" w:cs="宋体"/>
          <w:bCs/>
          <w:color w:val="000000" w:themeColor="text1"/>
          <w:sz w:val="32"/>
          <w:szCs w:val="20"/>
          <w:lang w:val="en-US" w:eastAsia="zh-CN"/>
          <w14:textFill>
            <w14:solidFill>
              <w14:schemeClr w14:val="tx1"/>
            </w14:solidFill>
          </w14:textFill>
        </w:rPr>
      </w:pPr>
      <w:r>
        <w:rPr>
          <w:rFonts w:hint="eastAsia" w:ascii="宋体" w:hAnsi="宋体" w:eastAsia="宋体" w:cs="宋体"/>
          <w:bCs/>
          <w:color w:val="000000" w:themeColor="text1"/>
          <w:sz w:val="32"/>
          <w:szCs w:val="20"/>
          <w14:textFill>
            <w14:solidFill>
              <w14:schemeClr w14:val="tx1"/>
            </w14:solidFill>
          </w14:textFill>
        </w:rPr>
        <w:t>联系电话：</w:t>
      </w:r>
      <w:r>
        <w:rPr>
          <w:rFonts w:hint="eastAsia" w:ascii="宋体" w:hAnsi="宋体" w:eastAsia="宋体" w:cs="宋体"/>
          <w:bCs/>
          <w:color w:val="000000" w:themeColor="text1"/>
          <w:sz w:val="32"/>
          <w:szCs w:val="20"/>
          <w:lang w:val="en-US" w:eastAsia="zh-CN"/>
          <w14:textFill>
            <w14:solidFill>
              <w14:schemeClr w14:val="tx1"/>
            </w14:solidFill>
          </w14:textFill>
        </w:rPr>
        <w:t>13736582233</w:t>
      </w:r>
    </w:p>
    <w:p w14:paraId="38A9B0F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themeColor="text1"/>
          <w:sz w:val="32"/>
          <w:szCs w:val="20"/>
          <w:lang w:eastAsia="zh-CN"/>
          <w14:textFill>
            <w14:solidFill>
              <w14:schemeClr w14:val="tx1"/>
            </w14:solidFill>
          </w14:textFill>
        </w:rPr>
      </w:pPr>
    </w:p>
    <w:p w14:paraId="00CD707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themeColor="text1"/>
          <w:sz w:val="32"/>
          <w:szCs w:val="20"/>
          <w14:textFill>
            <w14:solidFill>
              <w14:schemeClr w14:val="tx1"/>
            </w14:solidFill>
          </w14:textFill>
        </w:rPr>
      </w:pPr>
      <w:r>
        <w:rPr>
          <w:rFonts w:hint="eastAsia" w:ascii="宋体" w:hAnsi="宋体" w:eastAsia="宋体" w:cs="宋体"/>
          <w:bCs/>
          <w:color w:val="000000" w:themeColor="text1"/>
          <w:sz w:val="32"/>
          <w:szCs w:val="20"/>
          <w14:textFill>
            <w14:solidFill>
              <w14:schemeClr w14:val="tx1"/>
            </w14:solidFill>
          </w14:textFill>
        </w:rPr>
        <w:t>招标代理：</w:t>
      </w:r>
      <w:r>
        <w:rPr>
          <w:rFonts w:hint="eastAsia" w:ascii="宋体" w:hAnsi="宋体" w:eastAsia="宋体" w:cs="宋体"/>
          <w:bCs/>
          <w:color w:val="000000" w:themeColor="text1"/>
          <w:sz w:val="32"/>
          <w:szCs w:val="20"/>
          <w:lang w:eastAsia="zh-CN"/>
          <w14:textFill>
            <w14:solidFill>
              <w14:schemeClr w14:val="tx1"/>
            </w14:solidFill>
          </w14:textFill>
        </w:rPr>
        <w:t>台州永捷工程管理有限公司</w:t>
      </w:r>
      <w:r>
        <w:rPr>
          <w:rFonts w:hint="eastAsia" w:ascii="宋体" w:hAnsi="宋体" w:eastAsia="宋体" w:cs="宋体"/>
          <w:bCs/>
          <w:color w:val="000000" w:themeColor="text1"/>
          <w:sz w:val="32"/>
          <w:szCs w:val="20"/>
          <w14:textFill>
            <w14:solidFill>
              <w14:schemeClr w14:val="tx1"/>
            </w14:solidFill>
          </w14:textFill>
        </w:rPr>
        <w:t>（盖章）</w:t>
      </w:r>
    </w:p>
    <w:p w14:paraId="1426127F">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14:textFill>
            <w14:solidFill>
              <w14:schemeClr w14:val="tx1"/>
            </w14:solidFill>
          </w14:textFill>
        </w:rPr>
        <w:t>联 系 人：</w:t>
      </w:r>
      <w:r>
        <w:rPr>
          <w:rFonts w:hint="eastAsia" w:ascii="宋体" w:hAnsi="宋体" w:eastAsia="宋体" w:cs="宋体"/>
          <w:bCs/>
          <w:color w:val="000000" w:themeColor="text1"/>
          <w:sz w:val="32"/>
          <w:szCs w:val="20"/>
          <w:lang w:eastAsia="zh-CN"/>
          <w14:textFill>
            <w14:solidFill>
              <w14:schemeClr w14:val="tx1"/>
            </w14:solidFill>
          </w14:textFill>
        </w:rPr>
        <w:t>叶永芬</w:t>
      </w:r>
    </w:p>
    <w:p w14:paraId="7F35828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14:textFill>
            <w14:solidFill>
              <w14:schemeClr w14:val="tx1"/>
            </w14:solidFill>
          </w14:textFill>
        </w:rPr>
        <w:t>联系电话：</w:t>
      </w:r>
      <w:r>
        <w:rPr>
          <w:rFonts w:hint="eastAsia" w:ascii="宋体" w:hAnsi="宋体" w:eastAsia="宋体" w:cs="宋体"/>
          <w:bCs/>
          <w:color w:val="000000" w:themeColor="text1"/>
          <w:sz w:val="32"/>
          <w:szCs w:val="20"/>
          <w:lang w:eastAsia="zh-CN"/>
          <w14:textFill>
            <w14:solidFill>
              <w14:schemeClr w14:val="tx1"/>
            </w14:solidFill>
          </w14:textFill>
        </w:rPr>
        <w:t>13758618515</w:t>
      </w:r>
    </w:p>
    <w:p w14:paraId="7B2A56C1">
      <w:pPr>
        <w:pStyle w:val="13"/>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color w:val="000000" w:themeColor="text1"/>
          <w14:textFill>
            <w14:solidFill>
              <w14:schemeClr w14:val="tx1"/>
            </w14:solidFill>
          </w14:textFill>
        </w:rPr>
      </w:pPr>
    </w:p>
    <w:p w14:paraId="32F0B7DA">
      <w:pPr>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color w:val="000000" w:themeColor="text1"/>
          <w14:textFill>
            <w14:solidFill>
              <w14:schemeClr w14:val="tx1"/>
            </w14:solidFill>
          </w14:textFill>
        </w:rPr>
      </w:pPr>
    </w:p>
    <w:p w14:paraId="5DC646D0">
      <w:pPr>
        <w:pStyle w:val="6"/>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color w:val="000000" w:themeColor="text1"/>
          <w14:textFill>
            <w14:solidFill>
              <w14:schemeClr w14:val="tx1"/>
            </w14:solidFill>
          </w14:textFill>
        </w:rPr>
      </w:pPr>
    </w:p>
    <w:p w14:paraId="384A77CC">
      <w:pPr>
        <w:keepNext w:val="0"/>
        <w:keepLines w:val="0"/>
        <w:pageBreakBefore w:val="0"/>
        <w:widowControl/>
        <w:kinsoku w:val="0"/>
        <w:wordWrap/>
        <w:overflowPunct/>
        <w:topLinePunct w:val="0"/>
        <w:bidi w:val="0"/>
        <w:snapToGrid w:val="0"/>
        <w:spacing w:line="640" w:lineRule="exact"/>
        <w:ind w:left="840" w:leftChars="400" w:right="-210" w:rightChars="-100" w:firstLine="0" w:firstLineChars="0"/>
        <w:textAlignment w:val="baseline"/>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 w:val="32"/>
          <w:szCs w:val="20"/>
          <w14:textFill>
            <w14:solidFill>
              <w14:schemeClr w14:val="tx1"/>
            </w14:solidFill>
          </w14:textFill>
        </w:rPr>
        <w:t>行业主管部门：三门县住房和城乡建设局（盖章）</w:t>
      </w:r>
    </w:p>
    <w:p w14:paraId="0FF493C3">
      <w:pPr>
        <w:spacing w:line="640" w:lineRule="exact"/>
        <w:rPr>
          <w:rFonts w:hint="eastAsia" w:ascii="宋体" w:hAnsi="宋体" w:eastAsia="宋体" w:cs="宋体"/>
          <w:bCs/>
          <w:color w:val="000000" w:themeColor="text1"/>
          <w14:textFill>
            <w14:solidFill>
              <w14:schemeClr w14:val="tx1"/>
            </w14:solidFill>
          </w14:textFill>
        </w:rPr>
      </w:pPr>
    </w:p>
    <w:p w14:paraId="543E003E">
      <w:pPr>
        <w:pStyle w:val="8"/>
        <w:spacing w:line="286" w:lineRule="auto"/>
        <w:jc w:val="center"/>
        <w:rPr>
          <w:rFonts w:hint="eastAsia" w:ascii="宋体" w:hAnsi="宋体" w:eastAsia="宋体" w:cs="宋体"/>
          <w:bCs/>
          <w:snapToGrid w:val="0"/>
          <w:color w:val="000000" w:themeColor="text1"/>
          <w:sz w:val="32"/>
          <w:szCs w:val="20"/>
          <w:lang w:val="en-US" w:eastAsia="zh-CN" w:bidi="ar-SA"/>
          <w14:textFill>
            <w14:solidFill>
              <w14:schemeClr w14:val="tx1"/>
            </w14:solidFill>
          </w14:textFill>
        </w:rPr>
      </w:pPr>
      <w:r>
        <w:rPr>
          <w:rFonts w:hint="eastAsia" w:ascii="宋体" w:hAnsi="宋体" w:eastAsia="宋体" w:cs="宋体"/>
          <w:bCs/>
          <w:snapToGrid w:val="0"/>
          <w:color w:val="000000" w:themeColor="text1"/>
          <w:sz w:val="32"/>
          <w:szCs w:val="20"/>
          <w:lang w:val="en-US" w:eastAsia="en-US" w:bidi="ar-SA"/>
          <w14:textFill>
            <w14:solidFill>
              <w14:schemeClr w14:val="tx1"/>
            </w14:solidFill>
          </w14:textFill>
        </w:rPr>
        <w:t>二〇二</w:t>
      </w:r>
      <w:r>
        <w:rPr>
          <w:rFonts w:hint="eastAsia" w:ascii="宋体" w:hAnsi="宋体" w:eastAsia="宋体" w:cs="宋体"/>
          <w:bCs/>
          <w:snapToGrid w:val="0"/>
          <w:color w:val="000000" w:themeColor="text1"/>
          <w:sz w:val="32"/>
          <w:szCs w:val="20"/>
          <w:lang w:val="en-US" w:eastAsia="zh-CN" w:bidi="ar-SA"/>
          <w14:textFill>
            <w14:solidFill>
              <w14:schemeClr w14:val="tx1"/>
            </w14:solidFill>
          </w14:textFill>
        </w:rPr>
        <w:t>五</w:t>
      </w:r>
      <w:r>
        <w:rPr>
          <w:rFonts w:hint="eastAsia" w:ascii="宋体" w:hAnsi="宋体" w:eastAsia="宋体" w:cs="宋体"/>
          <w:bCs/>
          <w:snapToGrid w:val="0"/>
          <w:color w:val="000000" w:themeColor="text1"/>
          <w:sz w:val="32"/>
          <w:szCs w:val="20"/>
          <w:lang w:val="en-US" w:eastAsia="en-US" w:bidi="ar-SA"/>
          <w14:textFill>
            <w14:solidFill>
              <w14:schemeClr w14:val="tx1"/>
            </w14:solidFill>
          </w14:textFill>
        </w:rPr>
        <w:t>年</w:t>
      </w:r>
      <w:r>
        <w:rPr>
          <w:rFonts w:hint="eastAsia" w:ascii="宋体" w:hAnsi="宋体" w:eastAsia="宋体" w:cs="宋体"/>
          <w:bCs/>
          <w:snapToGrid w:val="0"/>
          <w:color w:val="000000" w:themeColor="text1"/>
          <w:sz w:val="32"/>
          <w:szCs w:val="20"/>
          <w:lang w:val="en-US" w:eastAsia="zh-CN" w:bidi="ar-SA"/>
          <w14:textFill>
            <w14:solidFill>
              <w14:schemeClr w14:val="tx1"/>
            </w14:solidFill>
          </w14:textFill>
        </w:rPr>
        <w:t>二</w:t>
      </w:r>
      <w:r>
        <w:rPr>
          <w:rFonts w:hint="eastAsia" w:ascii="宋体" w:hAnsi="宋体" w:eastAsia="宋体" w:cs="宋体"/>
          <w:bCs/>
          <w:snapToGrid w:val="0"/>
          <w:color w:val="000000" w:themeColor="text1"/>
          <w:sz w:val="32"/>
          <w:szCs w:val="20"/>
          <w:lang w:val="en-US" w:eastAsia="en-US" w:bidi="ar-SA"/>
          <w14:textFill>
            <w14:solidFill>
              <w14:schemeClr w14:val="tx1"/>
            </w14:solidFill>
          </w14:textFill>
        </w:rPr>
        <w:t>月</w:t>
      </w:r>
    </w:p>
    <w:p w14:paraId="272746BF">
      <w:pPr>
        <w:pStyle w:val="8"/>
        <w:spacing w:line="286" w:lineRule="auto"/>
        <w:rPr>
          <w:rFonts w:hint="eastAsia" w:ascii="宋体" w:hAnsi="宋体" w:eastAsia="宋体" w:cs="宋体"/>
          <w:color w:val="000000" w:themeColor="text1"/>
          <w:lang w:eastAsia="zh-CN"/>
          <w14:textFill>
            <w14:solidFill>
              <w14:schemeClr w14:val="tx1"/>
            </w14:solidFill>
          </w14:textFill>
        </w:rPr>
      </w:pPr>
    </w:p>
    <w:p w14:paraId="336D1129">
      <w:pPr>
        <w:pStyle w:val="8"/>
        <w:spacing w:line="287" w:lineRule="auto"/>
        <w:rPr>
          <w:rFonts w:hint="eastAsia" w:ascii="宋体" w:hAnsi="宋体" w:eastAsia="宋体" w:cs="宋体"/>
          <w:color w:val="000000" w:themeColor="text1"/>
          <w:lang w:eastAsia="zh-CN"/>
          <w14:textFill>
            <w14:solidFill>
              <w14:schemeClr w14:val="tx1"/>
            </w14:solidFill>
          </w14:textFill>
        </w:rPr>
      </w:pPr>
    </w:p>
    <w:p w14:paraId="038E1836">
      <w:pPr>
        <w:pStyle w:val="8"/>
        <w:spacing w:line="258" w:lineRule="auto"/>
        <w:rPr>
          <w:rFonts w:hint="eastAsia" w:ascii="宋体" w:hAnsi="宋体" w:eastAsia="宋体" w:cs="宋体"/>
          <w:color w:val="000000" w:themeColor="text1"/>
          <w:lang w:eastAsia="zh-CN"/>
          <w14:textFill>
            <w14:solidFill>
              <w14:schemeClr w14:val="tx1"/>
            </w14:solidFill>
          </w14:textFill>
        </w:rPr>
      </w:pPr>
    </w:p>
    <w:p w14:paraId="2974BF77">
      <w:pPr>
        <w:pStyle w:val="8"/>
        <w:spacing w:line="258" w:lineRule="auto"/>
        <w:rPr>
          <w:rFonts w:hint="eastAsia" w:ascii="宋体" w:hAnsi="宋体" w:eastAsia="宋体" w:cs="宋体"/>
          <w:color w:val="000000" w:themeColor="text1"/>
          <w:lang w:eastAsia="zh-CN"/>
          <w14:textFill>
            <w14:solidFill>
              <w14:schemeClr w14:val="tx1"/>
            </w14:solidFill>
          </w14:textFill>
        </w:rPr>
      </w:pPr>
    </w:p>
    <w:p w14:paraId="5A3E068D">
      <w:pPr>
        <w:pStyle w:val="8"/>
        <w:spacing w:line="258" w:lineRule="auto"/>
        <w:rPr>
          <w:rFonts w:hint="eastAsia" w:ascii="宋体" w:hAnsi="宋体" w:eastAsia="宋体" w:cs="宋体"/>
          <w:color w:val="000000" w:themeColor="text1"/>
          <w:lang w:eastAsia="zh-CN"/>
          <w14:textFill>
            <w14:solidFill>
              <w14:schemeClr w14:val="tx1"/>
            </w14:solidFill>
          </w14:textFill>
        </w:rPr>
      </w:pPr>
    </w:p>
    <w:sdt>
      <w:sdtPr>
        <w:rPr>
          <w:rFonts w:hint="eastAsia" w:ascii="宋体" w:hAnsi="宋体" w:eastAsia="宋体" w:cs="宋体"/>
          <w:snapToGrid w:val="0"/>
          <w:color w:val="000000" w:themeColor="text1"/>
          <w:sz w:val="44"/>
          <w:szCs w:val="44"/>
          <w:lang w:val="en-US" w:eastAsia="en-US" w:bidi="ar-SA"/>
          <w14:textFill>
            <w14:solidFill>
              <w14:schemeClr w14:val="tx1"/>
            </w14:solidFill>
          </w14:textFill>
        </w:rPr>
        <w:id w:val="147454614"/>
        <w15:color w:val="DBDBDB"/>
        <w:docPartObj>
          <w:docPartGallery w:val="Table of Contents"/>
          <w:docPartUnique/>
        </w:docPartObj>
      </w:sdtPr>
      <w:sdtEndPr>
        <w:rPr>
          <w:rFonts w:hint="eastAsia" w:ascii="宋体" w:hAnsi="宋体" w:eastAsia="宋体" w:cs="宋体"/>
          <w:snapToGrid w:val="0"/>
          <w:color w:val="000000" w:themeColor="text1"/>
          <w:sz w:val="21"/>
          <w:szCs w:val="24"/>
          <w:lang w:val="en-US" w:eastAsia="zh-CN" w:bidi="ar-SA"/>
          <w14:textFill>
            <w14:solidFill>
              <w14:schemeClr w14:val="tx1"/>
            </w14:solidFill>
          </w14:textFill>
        </w:rPr>
      </w:sdtEndPr>
      <w:sdtContent>
        <w:p w14:paraId="46C378F8">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目录</w:t>
          </w:r>
        </w:p>
        <w:p w14:paraId="49DC4713">
          <w:pPr>
            <w:pStyle w:val="13"/>
            <w:tabs>
              <w:tab w:val="right" w:leader="dot" w:pos="8906"/>
            </w:tabs>
            <w:rPr>
              <w:color w:val="000000" w:themeColor="text1"/>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TOC \o "1-1" \h \u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Cs w:val="24"/>
              <w:lang w:eastAsia="zh-CN"/>
              <w14:textFill>
                <w14:solidFill>
                  <w14:schemeClr w14:val="tx1"/>
                </w14:solidFill>
              </w14:textFill>
            </w:rPr>
            <w:fldChar w:fldCharType="begin"/>
          </w:r>
          <w:r>
            <w:rPr>
              <w:rFonts w:hint="eastAsia" w:ascii="宋体" w:hAnsi="宋体" w:eastAsia="宋体" w:cs="宋体"/>
              <w:color w:val="000000" w:themeColor="text1"/>
              <w:szCs w:val="24"/>
              <w:lang w:eastAsia="zh-CN"/>
              <w14:textFill>
                <w14:solidFill>
                  <w14:schemeClr w14:val="tx1"/>
                </w14:solidFill>
              </w14:textFill>
            </w:rPr>
            <w:instrText xml:space="preserve"> HYPERLINK \l _Toc5541 </w:instrText>
          </w:r>
          <w:r>
            <w:rPr>
              <w:rFonts w:hint="eastAsia" w:ascii="宋体" w:hAnsi="宋体" w:eastAsia="宋体" w:cs="宋体"/>
              <w:color w:val="000000" w:themeColor="text1"/>
              <w:szCs w:val="24"/>
              <w:lang w:eastAsia="zh-CN"/>
              <w14:textFill>
                <w14:solidFill>
                  <w14:schemeClr w14:val="tx1"/>
                </w14:solidFill>
              </w14:textFill>
            </w:rPr>
            <w:fldChar w:fldCharType="separate"/>
          </w:r>
          <w:r>
            <w:rPr>
              <w:rFonts w:hint="eastAsia" w:ascii="宋体" w:hAnsi="宋体" w:eastAsia="宋体" w:cs="宋体"/>
              <w:bCs w:val="0"/>
              <w:color w:val="000000" w:themeColor="text1"/>
              <w:szCs w:val="28"/>
              <w:lang w:eastAsia="zh-CN"/>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lang w:eastAsia="zh-CN"/>
              <w14:textFill>
                <w14:solidFill>
                  <w14:schemeClr w14:val="tx1"/>
                </w14:solidFill>
              </w14:textFill>
            </w:rPr>
            <w:fldChar w:fldCharType="end"/>
          </w:r>
        </w:p>
        <w:p w14:paraId="77DD81D6">
          <w:pPr>
            <w:pStyle w:val="13"/>
            <w:tabs>
              <w:tab w:val="right" w:leader="dot" w:pos="8906"/>
            </w:tabs>
            <w:rPr>
              <w:color w:val="000000" w:themeColor="text1"/>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begin"/>
          </w:r>
          <w:r>
            <w:rPr>
              <w:rFonts w:hint="eastAsia" w:ascii="宋体" w:hAnsi="宋体" w:eastAsia="宋体" w:cs="宋体"/>
              <w:color w:val="000000" w:themeColor="text1"/>
              <w:szCs w:val="24"/>
              <w:lang w:eastAsia="zh-CN"/>
              <w14:textFill>
                <w14:solidFill>
                  <w14:schemeClr w14:val="tx1"/>
                </w14:solidFill>
              </w14:textFill>
            </w:rPr>
            <w:instrText xml:space="preserve"> HYPERLINK \l _Toc525 </w:instrText>
          </w:r>
          <w:r>
            <w:rPr>
              <w:rFonts w:hint="eastAsia" w:ascii="宋体" w:hAnsi="宋体" w:eastAsia="宋体" w:cs="宋体"/>
              <w:color w:val="000000" w:themeColor="text1"/>
              <w:szCs w:val="24"/>
              <w:lang w:eastAsia="zh-CN"/>
              <w14:textFill>
                <w14:solidFill>
                  <w14:schemeClr w14:val="tx1"/>
                </w14:solidFill>
              </w14:textFill>
            </w:rPr>
            <w:fldChar w:fldCharType="separate"/>
          </w:r>
          <w:r>
            <w:rPr>
              <w:rFonts w:hint="eastAsia" w:ascii="宋体" w:hAnsi="宋体" w:eastAsia="宋体" w:cs="宋体"/>
              <w:color w:val="000000" w:themeColor="text1"/>
              <w:spacing w:val="5"/>
              <w:szCs w:val="43"/>
              <w:lang w:eastAsia="zh-CN"/>
              <w14:textFill>
                <w14:solidFill>
                  <w14:schemeClr w14:val="tx1"/>
                </w14:solidFill>
              </w14:textFill>
            </w:rPr>
            <w:t>第二章</w:t>
          </w:r>
          <w:r>
            <w:rPr>
              <w:rFonts w:hint="eastAsia" w:ascii="宋体" w:hAnsi="宋体" w:eastAsia="宋体" w:cs="宋体"/>
              <w:color w:val="000000" w:themeColor="text1"/>
              <w:spacing w:val="5"/>
              <w:szCs w:val="43"/>
              <w:lang w:val="en-US" w:eastAsia="zh-CN"/>
              <w14:textFill>
                <w14:solidFill>
                  <w14:schemeClr w14:val="tx1"/>
                </w14:solidFill>
              </w14:textFill>
            </w:rPr>
            <w:t xml:space="preserve">  </w:t>
          </w:r>
          <w:r>
            <w:rPr>
              <w:rFonts w:hint="eastAsia" w:ascii="宋体" w:hAnsi="宋体" w:eastAsia="宋体" w:cs="宋体"/>
              <w:color w:val="000000" w:themeColor="text1"/>
              <w:spacing w:val="5"/>
              <w:szCs w:val="43"/>
              <w:lang w:eastAsia="zh-CN"/>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lang w:eastAsia="zh-CN"/>
              <w14:textFill>
                <w14:solidFill>
                  <w14:schemeClr w14:val="tx1"/>
                </w14:solidFill>
              </w14:textFill>
            </w:rPr>
            <w:fldChar w:fldCharType="end"/>
          </w:r>
        </w:p>
        <w:p w14:paraId="3F0F8AE2">
          <w:pPr>
            <w:pStyle w:val="13"/>
            <w:tabs>
              <w:tab w:val="right" w:leader="dot" w:pos="8906"/>
            </w:tabs>
            <w:rPr>
              <w:color w:val="000000" w:themeColor="text1"/>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begin"/>
          </w:r>
          <w:r>
            <w:rPr>
              <w:rFonts w:hint="eastAsia" w:ascii="宋体" w:hAnsi="宋体" w:eastAsia="宋体" w:cs="宋体"/>
              <w:color w:val="000000" w:themeColor="text1"/>
              <w:szCs w:val="24"/>
              <w:lang w:eastAsia="zh-CN"/>
              <w14:textFill>
                <w14:solidFill>
                  <w14:schemeClr w14:val="tx1"/>
                </w14:solidFill>
              </w14:textFill>
            </w:rPr>
            <w:instrText xml:space="preserve"> HYPERLINK \l _Toc8225 </w:instrText>
          </w:r>
          <w:r>
            <w:rPr>
              <w:rFonts w:hint="eastAsia" w:ascii="宋体" w:hAnsi="宋体" w:eastAsia="宋体" w:cs="宋体"/>
              <w:color w:val="000000" w:themeColor="text1"/>
              <w:szCs w:val="24"/>
              <w:lang w:eastAsia="zh-CN"/>
              <w14:textFill>
                <w14:solidFill>
                  <w14:schemeClr w14:val="tx1"/>
                </w14:solidFill>
              </w14:textFill>
            </w:rPr>
            <w:fldChar w:fldCharType="separate"/>
          </w:r>
          <w:r>
            <w:rPr>
              <w:rFonts w:hint="eastAsia" w:ascii="宋体" w:hAnsi="宋体" w:eastAsia="宋体" w:cs="宋体"/>
              <w:color w:val="000000" w:themeColor="text1"/>
              <w:spacing w:val="6"/>
              <w:szCs w:val="43"/>
              <w:lang w:eastAsia="zh-CN"/>
              <w14:textFill>
                <w14:solidFill>
                  <w14:schemeClr w14:val="tx1"/>
                </w14:solidFill>
              </w14:textFill>
            </w:rPr>
            <w:t>第三章</w:t>
          </w:r>
          <w:r>
            <w:rPr>
              <w:rFonts w:hint="eastAsia" w:ascii="宋体" w:hAnsi="宋体" w:eastAsia="宋体" w:cs="宋体"/>
              <w:color w:val="000000" w:themeColor="text1"/>
              <w:spacing w:val="6"/>
              <w:szCs w:val="43"/>
              <w:lang w:val="en-US" w:eastAsia="zh-CN"/>
              <w14:textFill>
                <w14:solidFill>
                  <w14:schemeClr w14:val="tx1"/>
                </w14:solidFill>
              </w14:textFill>
            </w:rPr>
            <w:t xml:space="preserve">  </w:t>
          </w:r>
          <w:r>
            <w:rPr>
              <w:rFonts w:hint="eastAsia" w:ascii="宋体" w:hAnsi="宋体" w:eastAsia="宋体" w:cs="宋体"/>
              <w:color w:val="000000" w:themeColor="text1"/>
              <w:spacing w:val="6"/>
              <w:szCs w:val="43"/>
              <w:lang w:eastAsia="zh-CN"/>
              <w14:textFill>
                <w14:solidFill>
                  <w14:schemeClr w14:val="tx1"/>
                </w14:solidFill>
              </w14:textFill>
            </w:rPr>
            <w:t>评标定标办法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lang w:eastAsia="zh-CN"/>
              <w14:textFill>
                <w14:solidFill>
                  <w14:schemeClr w14:val="tx1"/>
                </w14:solidFill>
              </w14:textFill>
            </w:rPr>
            <w:fldChar w:fldCharType="end"/>
          </w:r>
        </w:p>
        <w:p w14:paraId="66D62EA1">
          <w:pPr>
            <w:pStyle w:val="13"/>
            <w:tabs>
              <w:tab w:val="right" w:leader="dot" w:pos="8906"/>
            </w:tabs>
            <w:rPr>
              <w:color w:val="000000" w:themeColor="text1"/>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begin"/>
          </w:r>
          <w:r>
            <w:rPr>
              <w:rFonts w:hint="eastAsia" w:ascii="宋体" w:hAnsi="宋体" w:eastAsia="宋体" w:cs="宋体"/>
              <w:color w:val="000000" w:themeColor="text1"/>
              <w:szCs w:val="24"/>
              <w:lang w:eastAsia="zh-CN"/>
              <w14:textFill>
                <w14:solidFill>
                  <w14:schemeClr w14:val="tx1"/>
                </w14:solidFill>
              </w14:textFill>
            </w:rPr>
            <w:instrText xml:space="preserve"> HYPERLINK \l _Toc1393 </w:instrText>
          </w:r>
          <w:r>
            <w:rPr>
              <w:rFonts w:hint="eastAsia" w:ascii="宋体" w:hAnsi="宋体" w:eastAsia="宋体" w:cs="宋体"/>
              <w:color w:val="000000" w:themeColor="text1"/>
              <w:szCs w:val="24"/>
              <w:lang w:eastAsia="zh-CN"/>
              <w14:textFill>
                <w14:solidFill>
                  <w14:schemeClr w14:val="tx1"/>
                </w14:solidFill>
              </w14:textFill>
            </w:rPr>
            <w:fldChar w:fldCharType="separate"/>
          </w:r>
          <w:r>
            <w:rPr>
              <w:rFonts w:hint="eastAsia" w:ascii="宋体" w:hAnsi="宋体" w:eastAsia="宋体" w:cs="宋体"/>
              <w:color w:val="000000" w:themeColor="text1"/>
              <w:spacing w:val="6"/>
              <w:szCs w:val="43"/>
              <w:lang w:eastAsia="zh-CN"/>
              <w14:textFill>
                <w14:solidFill>
                  <w14:schemeClr w14:val="tx1"/>
                </w14:solidFill>
              </w14:textFill>
            </w:rPr>
            <w:t>第四章</w:t>
          </w:r>
          <w:r>
            <w:rPr>
              <w:rFonts w:hint="eastAsia" w:ascii="宋体" w:hAnsi="宋体" w:eastAsia="宋体" w:cs="宋体"/>
              <w:color w:val="000000" w:themeColor="text1"/>
              <w:spacing w:val="6"/>
              <w:szCs w:val="43"/>
              <w:lang w:val="en-US" w:eastAsia="zh-CN"/>
              <w14:textFill>
                <w14:solidFill>
                  <w14:schemeClr w14:val="tx1"/>
                </w14:solidFill>
              </w14:textFill>
            </w:rPr>
            <w:t xml:space="preserve">  </w:t>
          </w:r>
          <w:r>
            <w:rPr>
              <w:rFonts w:hint="eastAsia" w:ascii="宋体" w:hAnsi="宋体" w:eastAsia="宋体" w:cs="宋体"/>
              <w:color w:val="000000" w:themeColor="text1"/>
              <w:spacing w:val="6"/>
              <w:szCs w:val="43"/>
              <w:lang w:eastAsia="zh-CN"/>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lang w:eastAsia="zh-CN"/>
              <w14:textFill>
                <w14:solidFill>
                  <w14:schemeClr w14:val="tx1"/>
                </w14:solidFill>
              </w14:textFill>
            </w:rPr>
            <w:fldChar w:fldCharType="end"/>
          </w:r>
        </w:p>
        <w:p w14:paraId="39E4FC62">
          <w:pPr>
            <w:pStyle w:val="13"/>
            <w:tabs>
              <w:tab w:val="right" w:leader="dot" w:pos="8906"/>
            </w:tabs>
            <w:rPr>
              <w:color w:val="000000" w:themeColor="text1"/>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begin"/>
          </w:r>
          <w:r>
            <w:rPr>
              <w:rFonts w:hint="eastAsia" w:ascii="宋体" w:hAnsi="宋体" w:eastAsia="宋体" w:cs="宋体"/>
              <w:color w:val="000000" w:themeColor="text1"/>
              <w:szCs w:val="24"/>
              <w:lang w:eastAsia="zh-CN"/>
              <w14:textFill>
                <w14:solidFill>
                  <w14:schemeClr w14:val="tx1"/>
                </w14:solidFill>
              </w14:textFill>
            </w:rPr>
            <w:instrText xml:space="preserve"> HYPERLINK \l _Toc6793 </w:instrText>
          </w:r>
          <w:r>
            <w:rPr>
              <w:rFonts w:hint="eastAsia" w:ascii="宋体" w:hAnsi="宋体" w:eastAsia="宋体" w:cs="宋体"/>
              <w:color w:val="000000" w:themeColor="text1"/>
              <w:szCs w:val="24"/>
              <w:lang w:eastAsia="zh-CN"/>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第五章  工程量清单编制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_Toc6793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lang w:eastAsia="zh-CN"/>
              <w14:textFill>
                <w14:solidFill>
                  <w14:schemeClr w14:val="tx1"/>
                </w14:solidFill>
              </w14:textFill>
            </w:rPr>
            <w:fldChar w:fldCharType="end"/>
          </w:r>
        </w:p>
        <w:p w14:paraId="155C604A">
          <w:pPr>
            <w:pStyle w:val="13"/>
            <w:tabs>
              <w:tab w:val="right" w:leader="dot" w:pos="8906"/>
            </w:tabs>
            <w:rPr>
              <w:color w:val="000000" w:themeColor="text1"/>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begin"/>
          </w:r>
          <w:r>
            <w:rPr>
              <w:rFonts w:hint="eastAsia" w:ascii="宋体" w:hAnsi="宋体" w:eastAsia="宋体" w:cs="宋体"/>
              <w:color w:val="000000" w:themeColor="text1"/>
              <w:szCs w:val="24"/>
              <w:lang w:eastAsia="zh-CN"/>
              <w14:textFill>
                <w14:solidFill>
                  <w14:schemeClr w14:val="tx1"/>
                </w14:solidFill>
              </w14:textFill>
            </w:rPr>
            <w:instrText xml:space="preserve"> HYPERLINK \l _Toc16665 </w:instrText>
          </w:r>
          <w:r>
            <w:rPr>
              <w:rFonts w:hint="eastAsia" w:ascii="宋体" w:hAnsi="宋体" w:eastAsia="宋体" w:cs="宋体"/>
              <w:color w:val="000000" w:themeColor="text1"/>
              <w:szCs w:val="24"/>
              <w:lang w:eastAsia="zh-CN"/>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第六章  图  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_Toc16665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lang w:eastAsia="zh-CN"/>
              <w14:textFill>
                <w14:solidFill>
                  <w14:schemeClr w14:val="tx1"/>
                </w14:solidFill>
              </w14:textFill>
            </w:rPr>
            <w:fldChar w:fldCharType="end"/>
          </w:r>
        </w:p>
        <w:p w14:paraId="60847E82">
          <w:pPr>
            <w:pStyle w:val="13"/>
            <w:tabs>
              <w:tab w:val="right" w:leader="dot" w:pos="8906"/>
            </w:tabs>
            <w:rPr>
              <w:color w:val="000000" w:themeColor="text1"/>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begin"/>
          </w:r>
          <w:r>
            <w:rPr>
              <w:rFonts w:hint="eastAsia" w:ascii="宋体" w:hAnsi="宋体" w:eastAsia="宋体" w:cs="宋体"/>
              <w:color w:val="000000" w:themeColor="text1"/>
              <w:szCs w:val="24"/>
              <w:lang w:eastAsia="zh-CN"/>
              <w14:textFill>
                <w14:solidFill>
                  <w14:schemeClr w14:val="tx1"/>
                </w14:solidFill>
              </w14:textFill>
            </w:rPr>
            <w:instrText xml:space="preserve"> HYPERLINK \l _Toc15637 </w:instrText>
          </w:r>
          <w:r>
            <w:rPr>
              <w:rFonts w:hint="eastAsia" w:ascii="宋体" w:hAnsi="宋体" w:eastAsia="宋体" w:cs="宋体"/>
              <w:color w:val="000000" w:themeColor="text1"/>
              <w:szCs w:val="24"/>
              <w:lang w:eastAsia="zh-CN"/>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第七章  技术标准和要求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lang w:eastAsia="zh-CN"/>
              <w14:textFill>
                <w14:solidFill>
                  <w14:schemeClr w14:val="tx1"/>
                </w14:solidFill>
              </w14:textFill>
            </w:rPr>
            <w:fldChar w:fldCharType="end"/>
          </w:r>
        </w:p>
        <w:p w14:paraId="3B26CD4A">
          <w:pPr>
            <w:pStyle w:val="13"/>
            <w:tabs>
              <w:tab w:val="right" w:leader="dot" w:pos="8906"/>
            </w:tabs>
            <w:rPr>
              <w:color w:val="000000" w:themeColor="text1"/>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begin"/>
          </w:r>
          <w:r>
            <w:rPr>
              <w:rFonts w:hint="eastAsia" w:ascii="宋体" w:hAnsi="宋体" w:eastAsia="宋体" w:cs="宋体"/>
              <w:color w:val="000000" w:themeColor="text1"/>
              <w:szCs w:val="24"/>
              <w:lang w:eastAsia="zh-CN"/>
              <w14:textFill>
                <w14:solidFill>
                  <w14:schemeClr w14:val="tx1"/>
                </w14:solidFill>
              </w14:textFill>
            </w:rPr>
            <w:instrText xml:space="preserve"> HYPERLINK \l _Toc22154 </w:instrText>
          </w:r>
          <w:r>
            <w:rPr>
              <w:rFonts w:hint="eastAsia" w:ascii="宋体" w:hAnsi="宋体" w:eastAsia="宋体" w:cs="宋体"/>
              <w:color w:val="000000" w:themeColor="text1"/>
              <w:szCs w:val="24"/>
              <w:lang w:eastAsia="zh-CN"/>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第八章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lang w:eastAsia="zh-CN"/>
              <w14:textFill>
                <w14:solidFill>
                  <w14:schemeClr w14:val="tx1"/>
                </w14:solidFill>
              </w14:textFill>
            </w:rPr>
            <w:fldChar w:fldCharType="end"/>
          </w:r>
        </w:p>
        <w:p w14:paraId="33C43902">
          <w:pPr>
            <w:spacing w:line="218" w:lineRule="auto"/>
            <w:rPr>
              <w:rFonts w:hint="eastAsia" w:ascii="宋体" w:hAnsi="宋体" w:eastAsia="宋体" w:cs="宋体"/>
              <w:snapToGrid w:val="0"/>
              <w:color w:val="000000" w:themeColor="text1"/>
              <w:sz w:val="21"/>
              <w:szCs w:val="24"/>
              <w:lang w:val="en-US" w:eastAsia="zh-CN" w:bidi="ar-SA"/>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end"/>
          </w:r>
        </w:p>
      </w:sdtContent>
    </w:sdt>
    <w:p w14:paraId="1299E06C">
      <w:pPr>
        <w:spacing w:line="218" w:lineRule="auto"/>
        <w:rPr>
          <w:rFonts w:hint="eastAsia" w:ascii="宋体" w:hAnsi="宋体" w:eastAsia="宋体" w:cs="宋体"/>
          <w:snapToGrid w:val="0"/>
          <w:color w:val="000000" w:themeColor="text1"/>
          <w:sz w:val="21"/>
          <w:szCs w:val="24"/>
          <w:lang w:val="en-US" w:eastAsia="zh-CN" w:bidi="ar-SA"/>
          <w14:textFill>
            <w14:solidFill>
              <w14:schemeClr w14:val="tx1"/>
            </w14:solidFill>
          </w14:textFill>
        </w:rPr>
        <w:sectPr>
          <w:footerReference r:id="rId5" w:type="default"/>
          <w:pgSz w:w="11905" w:h="16838"/>
          <w:pgMar w:top="1429" w:right="1468" w:bottom="1287" w:left="1531" w:header="0" w:footer="1100" w:gutter="0"/>
          <w:pgNumType w:fmt="decimal"/>
          <w:cols w:space="0" w:num="1"/>
          <w:rtlGutter w:val="0"/>
          <w:docGrid w:linePitch="0" w:charSpace="0"/>
        </w:sectPr>
      </w:pPr>
    </w:p>
    <w:p w14:paraId="4B96D3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不见面开标项目投标文件均用专用招投标工具软件编制，软件下载地址见网站下载中心，</w:t>
      </w:r>
      <w:r>
        <w:rPr>
          <w:rFonts w:hint="eastAsia" w:ascii="宋体" w:hAnsi="宋体" w:eastAsia="宋体" w:cs="宋体"/>
          <w:color w:val="000000" w:themeColor="text1"/>
          <w:highlight w:val="none"/>
          <w14:textFill>
            <w14:solidFill>
              <w14:schemeClr w14:val="tx1"/>
            </w14:solidFill>
          </w14:textFill>
        </w:rPr>
        <w:t>投标工具锁申请地址：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"http://commkey.pminfo.cn/RegisterRockey/Login/Login.aspx"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19"/>
          <w:rFonts w:hint="eastAsia" w:ascii="宋体" w:hAnsi="宋体" w:eastAsia="宋体" w:cs="宋体"/>
          <w:color w:val="000000" w:themeColor="text1"/>
          <w:highlight w:val="none"/>
          <w14:textFill>
            <w14:solidFill>
              <w14:schemeClr w14:val="tx1"/>
            </w14:solidFill>
          </w14:textFill>
        </w:rPr>
        <w:t>http://commkey.pminfo.cn/R</w:t>
      </w:r>
      <w:bookmarkStart w:id="0" w:name="_Hlt44403250"/>
      <w:bookmarkStart w:id="1" w:name="_Hlt44403249"/>
      <w:r>
        <w:rPr>
          <w:rStyle w:val="19"/>
          <w:rFonts w:hint="eastAsia" w:ascii="宋体" w:hAnsi="宋体" w:eastAsia="宋体" w:cs="宋体"/>
          <w:color w:val="000000" w:themeColor="text1"/>
          <w:highlight w:val="none"/>
          <w14:textFill>
            <w14:solidFill>
              <w14:schemeClr w14:val="tx1"/>
            </w14:solidFill>
          </w14:textFill>
        </w:rPr>
        <w:t>e</w:t>
      </w:r>
      <w:bookmarkEnd w:id="0"/>
      <w:bookmarkEnd w:id="1"/>
      <w:r>
        <w:rPr>
          <w:rStyle w:val="19"/>
          <w:rFonts w:hint="eastAsia" w:ascii="宋体" w:hAnsi="宋体" w:eastAsia="宋体" w:cs="宋体"/>
          <w:color w:val="000000" w:themeColor="text1"/>
          <w:highlight w:val="none"/>
          <w14:textFill>
            <w14:solidFill>
              <w14:schemeClr w14:val="tx1"/>
            </w14:solidFill>
          </w14:textFill>
        </w:rPr>
        <w:t>gisterRockey/Login/Login.aspx</w:t>
      </w:r>
      <w:r>
        <w:rPr>
          <w:rStyle w:val="19"/>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pacing w:val="-2"/>
          <w:highlight w:val="none"/>
          <w14:textFill>
            <w14:solidFill>
              <w14:schemeClr w14:val="tx1"/>
            </w14:solidFill>
          </w14:textFill>
        </w:rPr>
        <w:t>。</w:t>
      </w:r>
    </w:p>
    <w:p w14:paraId="0F1E6136">
      <w:pPr>
        <w:numPr>
          <w:ilvl w:val="0"/>
          <w:numId w:val="2"/>
        </w:numPr>
        <w:spacing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投标文件递交截止时间前，各投标人的授权委托人或法人代表应提前进入不见面交易系统进行在线签到，</w:t>
      </w:r>
      <w:r>
        <w:rPr>
          <w:rFonts w:hint="eastAsia" w:ascii="宋体" w:hAnsi="宋体" w:eastAsia="宋体" w:cs="宋体"/>
          <w:b/>
          <w:color w:val="000000" w:themeColor="text1"/>
          <w:highlight w:val="none"/>
          <w14:textFill>
            <w14:solidFill>
              <w14:schemeClr w14:val="tx1"/>
            </w14:solidFill>
          </w14:textFill>
        </w:rPr>
        <w:t>未完成签到的，将无法解密投标文件，并视为放弃投标</w:t>
      </w:r>
      <w:r>
        <w:rPr>
          <w:rFonts w:hint="eastAsia" w:ascii="宋体" w:hAnsi="宋体" w:eastAsia="宋体" w:cs="宋体"/>
          <w:color w:val="000000" w:themeColor="text1"/>
          <w:highlight w:val="none"/>
          <w14:textFill>
            <w14:solidFill>
              <w14:schemeClr w14:val="tx1"/>
            </w14:solidFill>
          </w14:textFill>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如有疑问，请咨询品茗公司技术服务电话，技术服务电话：章宏涛  13968512856。QQ“三门交易平台交流群”（群号：146117595），进行业务咨询。此群也将作为不见面开标的备用远程交互群。</w:t>
      </w:r>
    </w:p>
    <w:p w14:paraId="3EED434D">
      <w:pPr>
        <w:spacing w:line="218" w:lineRule="auto"/>
        <w:rPr>
          <w:rFonts w:hint="eastAsia" w:ascii="宋体" w:hAnsi="宋体" w:eastAsia="宋体" w:cs="宋体"/>
          <w:color w:val="000000" w:themeColor="text1"/>
          <w:sz w:val="24"/>
          <w:szCs w:val="24"/>
          <w:lang w:eastAsia="zh-CN"/>
          <w14:textFill>
            <w14:solidFill>
              <w14:schemeClr w14:val="tx1"/>
            </w14:solidFill>
          </w14:textFill>
        </w:rPr>
        <w:sectPr>
          <w:pgSz w:w="11905" w:h="16838"/>
          <w:pgMar w:top="1429" w:right="1468" w:bottom="1287" w:left="1531" w:header="0" w:footer="1100" w:gutter="0"/>
          <w:pgNumType w:fmt="decimal"/>
          <w:cols w:space="0" w:num="1"/>
          <w:rtlGutter w:val="0"/>
          <w:docGrid w:linePitch="0" w:charSpace="0"/>
        </w:sectPr>
      </w:pPr>
    </w:p>
    <w:p w14:paraId="0B0961BB">
      <w:pPr>
        <w:spacing w:before="139" w:line="225" w:lineRule="auto"/>
        <w:ind w:left="2645"/>
        <w:rPr>
          <w:rFonts w:hint="eastAsia" w:ascii="宋体" w:hAnsi="宋体" w:eastAsia="宋体" w:cs="宋体"/>
          <w:color w:val="000000" w:themeColor="text1"/>
          <w:spacing w:val="3"/>
          <w:sz w:val="43"/>
          <w:szCs w:val="43"/>
          <w:lang w:eastAsia="zh-CN"/>
          <w14:textFill>
            <w14:solidFill>
              <w14:schemeClr w14:val="tx1"/>
            </w14:solidFill>
          </w14:textFill>
        </w:rPr>
      </w:pPr>
      <w:r>
        <w:rPr>
          <w:rFonts w:hint="eastAsia" w:ascii="宋体" w:hAnsi="宋体" w:eastAsia="宋体" w:cs="宋体"/>
          <w:color w:val="000000" w:themeColor="text1"/>
          <w:spacing w:val="3"/>
          <w:sz w:val="43"/>
          <w:szCs w:val="43"/>
          <w:lang w:eastAsia="zh-CN"/>
          <w14:textFill>
            <w14:solidFill>
              <w14:schemeClr w14:val="tx1"/>
            </w14:solidFill>
          </w14:textFill>
        </w:rPr>
        <w:t>☑</w:t>
      </w:r>
      <w:r>
        <w:rPr>
          <w:rFonts w:hint="eastAsia" w:ascii="宋体" w:hAnsi="宋体" w:eastAsia="宋体" w:cs="宋体"/>
          <w:color w:val="000000" w:themeColor="text1"/>
          <w:spacing w:val="5"/>
          <w:sz w:val="43"/>
          <w:szCs w:val="43"/>
          <w:lang w:eastAsia="zh-CN"/>
          <w14:textFill>
            <w14:solidFill>
              <w14:schemeClr w14:val="tx1"/>
            </w14:solidFill>
          </w14:textFill>
        </w:rPr>
        <w:t>第一章招标公告</w:t>
      </w:r>
    </w:p>
    <w:p w14:paraId="06676677">
      <w:pPr>
        <w:pStyle w:val="2"/>
        <w:bidi w:val="0"/>
        <w:rPr>
          <w:rFonts w:hint="eastAsia" w:ascii="宋体" w:hAnsi="宋体" w:eastAsia="宋体" w:cs="宋体"/>
          <w:color w:val="000000" w:themeColor="text1"/>
          <w:sz w:val="28"/>
          <w:szCs w:val="28"/>
          <w:u w:val="single"/>
          <w:lang w:eastAsia="zh-CN"/>
          <w14:textFill>
            <w14:solidFill>
              <w14:schemeClr w14:val="tx1"/>
            </w14:solidFill>
          </w14:textFill>
        </w:rPr>
      </w:pPr>
      <w:bookmarkStart w:id="2" w:name="_Toc5541"/>
      <w:r>
        <w:rPr>
          <w:rFonts w:hint="eastAsia" w:ascii="宋体" w:hAnsi="宋体" w:eastAsia="宋体" w:cs="宋体"/>
          <w:color w:val="000000" w:themeColor="text1"/>
          <w:sz w:val="28"/>
          <w:szCs w:val="28"/>
          <w:u w:val="single"/>
          <w:lang w:eastAsia="zh-CN"/>
          <w14:textFill>
            <w14:solidFill>
              <w14:schemeClr w14:val="tx1"/>
            </w14:solidFill>
          </w14:textFill>
        </w:rPr>
        <w:t>三门县农村生活污水处理设施建设工程（2021-2025）--滩南村滩头</w:t>
      </w:r>
    </w:p>
    <w:p w14:paraId="620EEE6C">
      <w:pPr>
        <w:pStyle w:val="2"/>
        <w:bidi w:val="0"/>
        <w:rPr>
          <w:rFonts w:hint="eastAsia" w:ascii="宋体" w:hAnsi="宋体" w:eastAsia="宋体" w:cs="宋体"/>
          <w:b/>
          <w:bCs w:val="0"/>
          <w:color w:val="000000" w:themeColor="text1"/>
          <w:sz w:val="28"/>
          <w:szCs w:val="28"/>
          <w:lang w:eastAsia="zh-CN"/>
          <w14:textFill>
            <w14:solidFill>
              <w14:schemeClr w14:val="tx1"/>
            </w14:solidFill>
          </w14:textFill>
        </w:rPr>
      </w:pPr>
      <w:r>
        <w:rPr>
          <w:rFonts w:hint="eastAsia" w:ascii="宋体" w:hAnsi="宋体" w:eastAsia="宋体" w:cs="宋体"/>
          <w:b/>
          <w:bCs w:val="0"/>
          <w:color w:val="000000" w:themeColor="text1"/>
          <w:sz w:val="28"/>
          <w:szCs w:val="28"/>
          <w:lang w:eastAsia="zh-CN"/>
          <w14:textFill>
            <w14:solidFill>
              <w14:schemeClr w14:val="tx1"/>
            </w14:solidFill>
          </w14:textFill>
        </w:rPr>
        <w:t>招标公告</w:t>
      </w:r>
      <w:bookmarkEnd w:id="2"/>
    </w:p>
    <w:p w14:paraId="486DBF08">
      <w:pPr>
        <w:pageBreakBefore w:val="0"/>
        <w:wordWrap/>
        <w:overflowPunct/>
        <w:topLinePunct w:val="0"/>
        <w:bidi w:val="0"/>
        <w:snapToGrid w:val="0"/>
        <w:spacing w:line="360" w:lineRule="auto"/>
        <w:ind w:left="34"/>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1"/>
          <w:sz w:val="31"/>
          <w:szCs w:val="31"/>
          <w:lang w:eastAsia="zh-CN"/>
          <w14:textFill>
            <w14:solidFill>
              <w14:schemeClr w14:val="tx1"/>
            </w14:solidFill>
          </w14:textFill>
        </w:rPr>
        <w:t>1.招标条件</w:t>
      </w:r>
    </w:p>
    <w:p w14:paraId="112C7170">
      <w:pPr>
        <w:keepNext w:val="0"/>
        <w:keepLines w:val="0"/>
        <w:pageBreakBefore w:val="0"/>
        <w:tabs>
          <w:tab w:val="left" w:pos="835"/>
        </w:tabs>
        <w:wordWrap/>
        <w:overflowPunct/>
        <w:topLinePunct w:val="0"/>
        <w:bidi w:val="0"/>
        <w:snapToGrid w:val="0"/>
        <w:spacing w:line="360" w:lineRule="auto"/>
        <w:ind w:left="13" w:firstLine="459"/>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u w:val="single"/>
          <w:lang w:eastAsia="zh-CN"/>
          <w14:textFill>
            <w14:solidFill>
              <w14:schemeClr w14:val="tx1"/>
            </w14:solidFill>
          </w14:textFill>
        </w:rPr>
        <w:t>三门县农村生活污水处理设施建设工程（2021-2025）--滩南村滩头</w:t>
      </w:r>
      <w:r>
        <w:rPr>
          <w:rFonts w:hint="eastAsia" w:ascii="宋体" w:hAnsi="宋体" w:eastAsia="宋体" w:cs="宋体"/>
          <w:color w:val="000000" w:themeColor="text1"/>
          <w:spacing w:val="-1"/>
          <w:sz w:val="24"/>
          <w:szCs w:val="24"/>
          <w:u w:val="single"/>
          <w14:textFill>
            <w14:solidFill>
              <w14:schemeClr w14:val="tx1"/>
            </w14:solidFill>
          </w14:textFill>
        </w:rPr>
        <w:t>已</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由</w:t>
      </w:r>
      <w:r>
        <w:rPr>
          <w:rFonts w:hint="eastAsia" w:ascii="宋体" w:hAnsi="宋体" w:eastAsia="宋体" w:cs="宋体"/>
          <w:color w:val="000000" w:themeColor="text1"/>
          <w:spacing w:val="-1"/>
          <w:sz w:val="24"/>
          <w:szCs w:val="24"/>
          <w:u w:val="single"/>
          <w14:textFill>
            <w14:solidFill>
              <w14:schemeClr w14:val="tx1"/>
            </w14:solidFill>
          </w14:textFill>
        </w:rPr>
        <w:t>三门县发展和改革局</w:t>
      </w:r>
      <w:r>
        <w:rPr>
          <w:rFonts w:hint="eastAsia" w:ascii="宋体" w:hAnsi="宋体" w:eastAsia="宋体" w:cs="宋体"/>
          <w:color w:val="000000" w:themeColor="text1"/>
          <w:spacing w:val="-5"/>
          <w:sz w:val="24"/>
          <w:szCs w:val="24"/>
          <w14:textFill>
            <w14:solidFill>
              <w14:schemeClr w14:val="tx1"/>
            </w14:solidFill>
          </w14:textFill>
        </w:rPr>
        <w:t>以</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u w:val="single"/>
          <w:lang w:eastAsia="zh-CN"/>
          <w14:textFill>
            <w14:solidFill>
              <w14:schemeClr w14:val="tx1"/>
            </w14:solidFill>
          </w14:textFill>
        </w:rPr>
        <w:t>三发改审〔2022〕40 号</w:t>
      </w:r>
      <w:r>
        <w:rPr>
          <w:rFonts w:hint="eastAsia" w:ascii="宋体" w:hAnsi="宋体" w:eastAsia="宋体" w:cs="宋体"/>
          <w:color w:val="000000" w:themeColor="text1"/>
          <w:spacing w:val="-4"/>
          <w:sz w:val="24"/>
          <w:szCs w:val="24"/>
          <w:u w:val="single"/>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批准建设，</w:t>
      </w:r>
      <w:r>
        <w:rPr>
          <w:rFonts w:hint="eastAsia" w:ascii="宋体" w:hAnsi="宋体" w:eastAsia="宋体" w:cs="宋体"/>
          <w:color w:val="000000" w:themeColor="text1"/>
          <w:spacing w:val="-5"/>
          <w:sz w:val="24"/>
          <w:szCs w:val="24"/>
          <w:lang w:eastAsia="zh-CN"/>
          <w14:textFill>
            <w14:solidFill>
              <w14:schemeClr w14:val="tx1"/>
            </w14:solidFill>
          </w14:textFill>
        </w:rPr>
        <w:t>建设资金来自</w:t>
      </w:r>
      <w:r>
        <w:rPr>
          <w:rFonts w:hint="eastAsia" w:ascii="宋体" w:hAnsi="宋体" w:eastAsia="宋体" w:cs="宋体"/>
          <w:color w:val="000000" w:themeColor="text1"/>
          <w:spacing w:val="-5"/>
          <w:sz w:val="24"/>
          <w:szCs w:val="24"/>
          <w:u w:val="single"/>
          <w:lang w:val="en-US" w:eastAsia="zh-CN"/>
          <w14:textFill>
            <w14:solidFill>
              <w14:schemeClr w14:val="tx1"/>
            </w14:solidFill>
          </w14:textFill>
        </w:rPr>
        <w:t>财政拨款</w:t>
      </w:r>
      <w:r>
        <w:rPr>
          <w:rFonts w:hint="eastAsia" w:ascii="宋体" w:hAnsi="宋体" w:eastAsia="宋体" w:cs="宋体"/>
          <w:color w:val="000000" w:themeColor="text1"/>
          <w:spacing w:val="-30"/>
          <w:sz w:val="24"/>
          <w:szCs w:val="24"/>
          <w:lang w:eastAsia="zh-CN"/>
          <w14:textFill>
            <w14:solidFill>
              <w14:schemeClr w14:val="tx1"/>
            </w14:solidFill>
          </w14:textFill>
        </w:rPr>
        <w:t>，</w:t>
      </w:r>
      <w:r>
        <w:rPr>
          <w:rFonts w:hint="eastAsia" w:ascii="宋体" w:hAnsi="宋体" w:eastAsia="宋体" w:cs="宋体"/>
          <w:color w:val="000000" w:themeColor="text1"/>
          <w:spacing w:val="-5"/>
          <w:sz w:val="24"/>
          <w:szCs w:val="24"/>
          <w:lang w:eastAsia="zh-CN"/>
          <w14:textFill>
            <w14:solidFill>
              <w14:schemeClr w14:val="tx1"/>
            </w14:solidFill>
          </w14:textFill>
        </w:rPr>
        <w:t>出资比例为</w:t>
      </w:r>
      <w:r>
        <w:rPr>
          <w:rFonts w:hint="eastAsia" w:ascii="宋体" w:hAnsi="宋体" w:eastAsia="宋体" w:cs="宋体"/>
          <w:color w:val="000000" w:themeColor="text1"/>
          <w:spacing w:val="-5"/>
          <w:sz w:val="24"/>
          <w:szCs w:val="24"/>
          <w:u w:val="single"/>
          <w:lang w:val="en-US" w:eastAsia="zh-CN"/>
          <w14:textFill>
            <w14:solidFill>
              <w14:schemeClr w14:val="tx1"/>
            </w14:solidFill>
          </w14:textFill>
        </w:rPr>
        <w:t>100%</w:t>
      </w:r>
      <w:r>
        <w:rPr>
          <w:rFonts w:hint="eastAsia" w:ascii="宋体" w:hAnsi="宋体" w:eastAsia="宋体" w:cs="宋体"/>
          <w:color w:val="000000" w:themeColor="text1"/>
          <w:spacing w:val="-13"/>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项目业主为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三门县浦坝港经济发展有限公司</w:t>
      </w:r>
      <w:r>
        <w:rPr>
          <w:rFonts w:hint="eastAsia" w:ascii="宋体" w:hAnsi="宋体" w:eastAsia="宋体" w:cs="宋体"/>
          <w:color w:val="000000" w:themeColor="text1"/>
          <w:spacing w:val="-6"/>
          <w:sz w:val="24"/>
          <w:szCs w:val="24"/>
          <w:highlight w:val="none"/>
          <w14:textFill>
            <w14:solidFill>
              <w14:schemeClr w14:val="tx1"/>
            </w14:solidFill>
          </w14:textFill>
        </w:rPr>
        <w:t>，招标人为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三门县浦坝港经济发展有限公司</w:t>
      </w:r>
      <w:r>
        <w:rPr>
          <w:rFonts w:hint="eastAsia" w:ascii="宋体" w:hAnsi="宋体" w:eastAsia="宋体" w:cs="宋体"/>
          <w:color w:val="000000" w:themeColor="text1"/>
          <w:spacing w:val="-6"/>
          <w:sz w:val="24"/>
          <w:szCs w:val="24"/>
          <w:highlight w:val="none"/>
          <w14:textFill>
            <w14:solidFill>
              <w14:schemeClr w14:val="tx1"/>
            </w14:solidFill>
          </w14:textFill>
        </w:rPr>
        <w:t>，委托代理机构为</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台州永捷工程管理有限公司</w:t>
      </w:r>
      <w:r>
        <w:rPr>
          <w:rFonts w:hint="eastAsia" w:ascii="宋体" w:hAnsi="宋体" w:eastAsia="宋体" w:cs="宋体"/>
          <w:color w:val="000000" w:themeColor="text1"/>
          <w:spacing w:val="-4"/>
          <w:sz w:val="24"/>
          <w:szCs w:val="24"/>
          <w:highlight w:val="none"/>
          <w14:textFill>
            <w14:solidFill>
              <w14:schemeClr w14:val="tx1"/>
            </w14:solidFill>
          </w14:textFill>
        </w:rPr>
        <w:t>。项目已具备招标</w:t>
      </w:r>
      <w:r>
        <w:rPr>
          <w:rFonts w:hint="eastAsia" w:ascii="宋体" w:hAnsi="宋体" w:eastAsia="宋体" w:cs="宋体"/>
          <w:color w:val="000000" w:themeColor="text1"/>
          <w:spacing w:val="-95"/>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条件，现对该项目的</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三门县农村生活污水处理设施建设工程（2021-2025）--滩南村滩头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的施工进行公开招标</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128ADA5C">
      <w:pPr>
        <w:keepNext w:val="0"/>
        <w:keepLines w:val="0"/>
        <w:pageBreakBefore w:val="0"/>
        <w:wordWrap/>
        <w:overflowPunct/>
        <w:topLinePunct w:val="0"/>
        <w:bidi w:val="0"/>
        <w:snapToGrid w:val="0"/>
        <w:spacing w:line="360" w:lineRule="auto"/>
        <w:ind w:left="14"/>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5"/>
          <w:sz w:val="31"/>
          <w:szCs w:val="31"/>
          <w:lang w:eastAsia="zh-CN"/>
          <w14:textFill>
            <w14:solidFill>
              <w14:schemeClr w14:val="tx1"/>
            </w14:solidFill>
          </w14:textFill>
        </w:rPr>
        <w:t>2.项目概况与招标范围</w:t>
      </w:r>
    </w:p>
    <w:p w14:paraId="1AFCC4E6">
      <w:pPr>
        <w:keepNext w:val="0"/>
        <w:keepLines w:val="0"/>
        <w:pageBreakBefore w:val="0"/>
        <w:widowControl/>
        <w:kinsoku w:val="0"/>
        <w:wordWrap/>
        <w:overflowPunct/>
        <w:topLinePunct w:val="0"/>
        <w:autoSpaceDE w:val="0"/>
        <w:autoSpaceDN w:val="0"/>
        <w:bidi w:val="0"/>
        <w:adjustRightInd w:val="0"/>
        <w:snapToGrid w:val="0"/>
        <w:spacing w:line="360" w:lineRule="auto"/>
        <w:ind w:left="28" w:right="77" w:firstLine="462"/>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2.1</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项目概况：本项目投资估算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472.8702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万元，工程概算</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eastAsia="zh-CN"/>
          <w14:textFill>
            <w14:solidFill>
              <w14:schemeClr w14:val="tx1"/>
            </w14:solidFill>
          </w14:textFill>
        </w:rPr>
        <w:t>万元，其</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 xml:space="preserve">  472.8702</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万元，建设规模</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本工程为设计图纸范围内排水管道、一体化泵站、机动车道路面拆除及修复、非机动车道路面拆除及修复等工程。</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建设地点：</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三门县浦坝港镇滩南村滩头。</w:t>
      </w:r>
    </w:p>
    <w:p w14:paraId="622C34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2.2招标范围：</w:t>
      </w:r>
      <w:r>
        <w:rPr>
          <w:rFonts w:hint="eastAsia" w:ascii="宋体" w:hAnsi="宋体" w:eastAsia="宋体" w:cs="宋体"/>
          <w:color w:val="000000" w:themeColor="text1"/>
          <w:sz w:val="24"/>
          <w:szCs w:val="24"/>
          <w:highlight w:val="none"/>
          <w:u w:val="single"/>
          <w14:textFill>
            <w14:solidFill>
              <w14:schemeClr w14:val="tx1"/>
            </w14:solidFill>
          </w14:textFill>
        </w:rPr>
        <w:t>招标人提供的施工图纸范围内及预算审核书中所包含的所有内容。具体详见施工图纸及工程量清单</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13F780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本次招标建安工程造价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4728702</w:t>
      </w:r>
      <w:r>
        <w:rPr>
          <w:rFonts w:hint="eastAsia" w:ascii="宋体" w:hAnsi="宋体" w:eastAsia="宋体" w:cs="宋体"/>
          <w:color w:val="000000" w:themeColor="text1"/>
          <w:sz w:val="24"/>
          <w:szCs w:val="24"/>
          <w:highlight w:val="none"/>
          <w:u w:val="none"/>
          <w14:textFill>
            <w14:solidFill>
              <w14:schemeClr w14:val="tx1"/>
            </w14:solidFill>
          </w14:textFill>
        </w:rPr>
        <w:t>元</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（不含甲供材料，甲供材料402892元；</w:t>
      </w:r>
      <w:r>
        <w:rPr>
          <w:rFonts w:hint="eastAsia" w:cs="Times New Roman"/>
          <w:color w:val="000000" w:themeColor="text1"/>
          <w:sz w:val="24"/>
          <w:szCs w:val="24"/>
          <w:highlight w:val="none"/>
          <w:u w:val="none"/>
          <w:lang w:val="en-US" w:eastAsia="zh-CN"/>
          <w14:textFill>
            <w14:solidFill>
              <w14:schemeClr w14:val="tx1"/>
            </w14:solidFill>
          </w14:textFill>
        </w:rPr>
        <w:t>含甲供材料保管费6043元</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5F2B42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2.3施工总工期：</w:t>
      </w:r>
      <w:r>
        <w:rPr>
          <w:rFonts w:hint="eastAsia" w:ascii="宋体" w:hAnsi="宋体" w:eastAsia="宋体" w:cs="宋体"/>
          <w:color w:val="000000" w:themeColor="text1"/>
          <w:sz w:val="24"/>
          <w:szCs w:val="24"/>
          <w:highlight w:val="none"/>
          <w14:textFill>
            <w14:solidFill>
              <w14:schemeClr w14:val="tx1"/>
            </w14:solidFill>
          </w14:textFill>
        </w:rPr>
        <w:t>不超过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180日历天</w:t>
      </w:r>
      <w:r>
        <w:rPr>
          <w:rFonts w:hint="eastAsia" w:ascii="宋体" w:hAnsi="宋体" w:eastAsia="宋体" w:cs="宋体"/>
          <w:color w:val="000000" w:themeColor="text1"/>
          <w:sz w:val="24"/>
          <w:szCs w:val="24"/>
          <w:highlight w:val="none"/>
          <w14:textFill>
            <w14:solidFill>
              <w14:schemeClr w14:val="tx1"/>
            </w14:solidFill>
          </w14:textFill>
        </w:rPr>
        <w:t>（投标人在投标文件中必须明确工期天数）。</w:t>
      </w:r>
    </w:p>
    <w:p w14:paraId="71C87B1C">
      <w:pPr>
        <w:keepNext w:val="0"/>
        <w:keepLines w:val="0"/>
        <w:pageBreakBefore w:val="0"/>
        <w:widowControl/>
        <w:kinsoku w:val="0"/>
        <w:wordWrap/>
        <w:overflowPunct/>
        <w:topLinePunct w:val="0"/>
        <w:autoSpaceDE w:val="0"/>
        <w:autoSpaceDN w:val="0"/>
        <w:bidi w:val="0"/>
        <w:adjustRightInd w:val="0"/>
        <w:snapToGrid w:val="0"/>
        <w:spacing w:line="360" w:lineRule="auto"/>
        <w:ind w:left="490" w:right="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2.4 是否属于政府采购工程□是☑否</w:t>
      </w:r>
    </w:p>
    <w:p w14:paraId="50322527">
      <w:pPr>
        <w:keepNext w:val="0"/>
        <w:keepLines w:val="0"/>
        <w:pageBreakBefore w:val="0"/>
        <w:widowControl/>
        <w:kinsoku w:val="0"/>
        <w:wordWrap/>
        <w:overflowPunct/>
        <w:topLinePunct w:val="0"/>
        <w:autoSpaceDE w:val="0"/>
        <w:autoSpaceDN w:val="0"/>
        <w:bidi w:val="0"/>
        <w:adjustRightInd w:val="0"/>
        <w:snapToGrid w:val="0"/>
        <w:spacing w:line="360" w:lineRule="auto"/>
        <w:ind w:left="511" w:right="0" w:hanging="21"/>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2.5 是否专门面向中小企业预留</w:t>
      </w:r>
      <w:r>
        <w:rPr>
          <w:rFonts w:hint="eastAsia" w:ascii="宋体" w:hAnsi="宋体" w:eastAsia="宋体" w:cs="宋体"/>
          <w:color w:val="000000" w:themeColor="text1"/>
          <w:spacing w:val="-17"/>
          <w:sz w:val="24"/>
          <w:szCs w:val="24"/>
          <w:lang w:eastAsia="zh-CN"/>
          <w14:textFill>
            <w14:solidFill>
              <w14:schemeClr w14:val="tx1"/>
            </w14:solidFill>
          </w14:textFill>
        </w:rPr>
        <w:t>□是</w:t>
      </w:r>
      <w:r>
        <w:rPr>
          <w:rFonts w:hint="eastAsia" w:ascii="宋体" w:hAnsi="宋体" w:eastAsia="宋体" w:cs="宋体"/>
          <w:color w:val="000000" w:themeColor="text1"/>
          <w:spacing w:val="-2"/>
          <w:sz w:val="24"/>
          <w:szCs w:val="24"/>
          <w:lang w:eastAsia="zh-CN"/>
          <w14:textFill>
            <w14:solidFill>
              <w14:schemeClr w14:val="tx1"/>
            </w14:solidFill>
          </w14:textFill>
        </w:rPr>
        <w:t>☑否（本项目不属于政府采购项目，不适用浙江省财政厅等6部门《关于政府采购工程落实支持中小企业发展政策的通知》等文件，故不面向中小企业)）</w:t>
      </w:r>
    </w:p>
    <w:p w14:paraId="0A435A73">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 专门面向中小企业预留的实施方式</w:t>
      </w:r>
    </w:p>
    <w:p w14:paraId="6FAEDFBF">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□2.6.1本标段整体面向中小企业；</w:t>
      </w:r>
    </w:p>
    <w:p w14:paraId="3063B2CE">
      <w:pPr>
        <w:keepNext w:val="0"/>
        <w:keepLines w:val="0"/>
        <w:pageBreakBefore w:val="0"/>
        <w:widowControl/>
        <w:kinsoku w:val="0"/>
        <w:wordWrap/>
        <w:overflowPunct/>
        <w:topLinePunct w:val="0"/>
        <w:autoSpaceDE w:val="0"/>
        <w:autoSpaceDN w:val="0"/>
        <w:bidi w:val="0"/>
        <w:adjustRightInd w:val="0"/>
        <w:snapToGrid w:val="0"/>
        <w:spacing w:line="360" w:lineRule="auto"/>
        <w:ind w:left="10" w:right="77" w:firstLine="501"/>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□2.6.2本标段联合体形式面向中小企业，以联合体形式参加本次投标的，联合</w:t>
      </w:r>
      <w:r>
        <w:rPr>
          <w:rFonts w:hint="eastAsia" w:ascii="宋体" w:hAnsi="宋体" w:eastAsia="宋体" w:cs="宋体"/>
          <w:color w:val="000000" w:themeColor="text1"/>
          <w:spacing w:val="-3"/>
          <w:sz w:val="24"/>
          <w:szCs w:val="24"/>
          <w:lang w:eastAsia="zh-CN"/>
          <w14:textFill>
            <w14:solidFill>
              <w14:schemeClr w14:val="tx1"/>
            </w14:solidFill>
          </w14:textFill>
        </w:rPr>
        <w:t>体中中小企业承担的合同份额需达到</w:t>
      </w:r>
      <w:r>
        <w:rPr>
          <w:rFonts w:hint="eastAsia" w:ascii="宋体" w:hAnsi="宋体" w:eastAsia="宋体" w:cs="宋体"/>
          <w:i/>
          <w:iCs/>
          <w:color w:val="000000" w:themeColor="text1"/>
          <w:spacing w:val="-3"/>
          <w:sz w:val="25"/>
          <w:szCs w:val="25"/>
          <w:lang w:eastAsia="zh-CN"/>
          <w14:textFill>
            <w14:solidFill>
              <w14:schemeClr w14:val="tx1"/>
            </w14:solidFill>
          </w14:textFill>
        </w:rPr>
        <w:t>（不低于40%）</w:t>
      </w:r>
      <w:r>
        <w:rPr>
          <w:rFonts w:hint="eastAsia" w:ascii="宋体" w:hAnsi="宋体" w:eastAsia="宋体" w:cs="宋体"/>
          <w:color w:val="000000" w:themeColor="text1"/>
          <w:spacing w:val="-3"/>
          <w:sz w:val="24"/>
          <w:szCs w:val="24"/>
          <w:lang w:eastAsia="zh-CN"/>
          <w14:textFill>
            <w14:solidFill>
              <w14:schemeClr w14:val="tx1"/>
            </w14:solidFill>
          </w14:textFill>
        </w:rPr>
        <w:t>以上。</w:t>
      </w:r>
    </w:p>
    <w:p w14:paraId="77BE9201">
      <w:pPr>
        <w:keepNext w:val="0"/>
        <w:keepLines w:val="0"/>
        <w:pageBreakBefore w:val="0"/>
        <w:wordWrap/>
        <w:overflowPunct/>
        <w:topLinePunct w:val="0"/>
        <w:bidi w:val="0"/>
        <w:snapToGrid w:val="0"/>
        <w:spacing w:line="360" w:lineRule="auto"/>
        <w:ind w:left="17"/>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3.投标人资格要求</w:t>
      </w:r>
      <w:bookmarkStart w:id="698" w:name="_GoBack"/>
      <w:bookmarkEnd w:id="698"/>
    </w:p>
    <w:p w14:paraId="6D7F3EE8">
      <w:pPr>
        <w:keepNext w:val="0"/>
        <w:keepLines w:val="0"/>
        <w:pageBreakBefore w:val="0"/>
        <w:wordWrap/>
        <w:overflowPunct/>
        <w:topLinePunct w:val="0"/>
        <w:bidi w:val="0"/>
        <w:snapToGrid w:val="0"/>
        <w:spacing w:line="360" w:lineRule="auto"/>
        <w:ind w:left="49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（一）投标人：</w:t>
      </w:r>
    </w:p>
    <w:p w14:paraId="76BA123D">
      <w:pPr>
        <w:keepNext w:val="0"/>
        <w:keepLines w:val="0"/>
        <w:pageBreakBefore w:val="0"/>
        <w:wordWrap/>
        <w:overflowPunct/>
        <w:topLinePunct w:val="0"/>
        <w:bidi w:val="0"/>
        <w:snapToGrid w:val="0"/>
        <w:spacing w:line="360" w:lineRule="auto"/>
        <w:ind w:right="11" w:firstLine="512"/>
        <w:rPr>
          <w:rFonts w:hint="eastAsia" w:ascii="宋体" w:hAnsi="宋体" w:eastAsia="宋体" w:cs="宋体"/>
          <w:color w:val="000000" w:themeColor="text1"/>
          <w:sz w:val="25"/>
          <w:szCs w:val="25"/>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☑3.1具备</w:t>
      </w:r>
      <w:r>
        <w:rPr>
          <w:rFonts w:hint="eastAsia" w:ascii="宋体" w:hAnsi="宋体" w:eastAsia="宋体" w:cs="宋体"/>
          <w:b w:val="0"/>
          <w:bCs w:val="0"/>
          <w:i w:val="0"/>
          <w:iCs w:val="0"/>
          <w:color w:val="000000" w:themeColor="text1"/>
          <w:spacing w:val="16"/>
          <w:sz w:val="24"/>
          <w:szCs w:val="24"/>
          <w:u w:val="single"/>
          <w:lang w:eastAsia="zh-CN"/>
          <w14:textFill>
            <w14:solidFill>
              <w14:schemeClr w14:val="tx1"/>
            </w14:solidFill>
          </w14:textFill>
        </w:rPr>
        <w:t>市政公用施工总承包三级及以上</w:t>
      </w:r>
      <w:r>
        <w:rPr>
          <w:rFonts w:hint="eastAsia" w:ascii="宋体" w:hAnsi="宋体" w:eastAsia="宋体" w:cs="宋体"/>
          <w:color w:val="000000" w:themeColor="text1"/>
          <w:spacing w:val="-3"/>
          <w:sz w:val="24"/>
          <w:szCs w:val="24"/>
          <w:lang w:eastAsia="zh-CN"/>
          <w14:textFill>
            <w14:solidFill>
              <w14:schemeClr w14:val="tx1"/>
            </w14:solidFill>
          </w14:textFill>
        </w:rPr>
        <w:t>资质</w:t>
      </w:r>
      <w:r>
        <w:rPr>
          <w:rFonts w:hint="eastAsia" w:ascii="宋体" w:hAnsi="宋体" w:eastAsia="宋体" w:cs="宋体"/>
          <w:color w:val="000000" w:themeColor="text1"/>
          <w:spacing w:val="16"/>
          <w:sz w:val="24"/>
          <w:szCs w:val="24"/>
          <w:lang w:eastAsia="zh-CN"/>
          <w14:textFill>
            <w14:solidFill>
              <w14:schemeClr w14:val="tx1"/>
            </w14:solidFill>
          </w14:textFill>
        </w:rPr>
        <w:t>；</w:t>
      </w:r>
      <w:r>
        <w:rPr>
          <w:rFonts w:hint="eastAsia" w:ascii="宋体" w:hAnsi="宋体" w:eastAsia="宋体" w:cs="宋体"/>
          <w:b w:val="0"/>
          <w:bCs w:val="0"/>
          <w:i w:val="0"/>
          <w:iCs w:val="0"/>
          <w:color w:val="000000" w:themeColor="text1"/>
          <w:spacing w:val="16"/>
          <w:sz w:val="25"/>
          <w:szCs w:val="25"/>
          <w:u w:val="single"/>
          <w:lang w:eastAsia="zh-CN"/>
          <w14:textFill>
            <w14:solidFill>
              <w14:schemeClr w14:val="tx1"/>
            </w14:solidFill>
          </w14:textFill>
        </w:rPr>
        <w:t>（</w:t>
      </w:r>
      <w:r>
        <w:rPr>
          <w:rFonts w:hint="eastAsia" w:ascii="宋体" w:hAnsi="宋体" w:eastAsia="宋体" w:cs="宋体"/>
          <w:b w:val="0"/>
          <w:bCs w:val="0"/>
          <w:i w:val="0"/>
          <w:iCs w:val="0"/>
          <w:color w:val="000000" w:themeColor="text1"/>
          <w:spacing w:val="-3"/>
          <w:sz w:val="25"/>
          <w:szCs w:val="25"/>
          <w:u w:val="single"/>
          <w:lang w:eastAsia="zh-CN"/>
          <w14:textFill>
            <w14:solidFill>
              <w14:schemeClr w14:val="tx1"/>
            </w14:solidFill>
          </w14:textFill>
        </w:rPr>
        <w:t>对应资质应在“浙江省建筑市</w:t>
      </w:r>
      <w:r>
        <w:rPr>
          <w:rFonts w:hint="eastAsia" w:ascii="宋体" w:hAnsi="宋体" w:eastAsia="宋体" w:cs="宋体"/>
          <w:b w:val="0"/>
          <w:bCs w:val="0"/>
          <w:i w:val="0"/>
          <w:iCs w:val="0"/>
          <w:color w:val="000000" w:themeColor="text1"/>
          <w:spacing w:val="-4"/>
          <w:sz w:val="25"/>
          <w:szCs w:val="25"/>
          <w:u w:val="single"/>
          <w:lang w:eastAsia="zh-CN"/>
          <w14:textFill>
            <w14:solidFill>
              <w14:schemeClr w14:val="tx1"/>
            </w14:solidFill>
          </w14:textFill>
        </w:rPr>
        <w:t>场监管公共服务</w:t>
      </w:r>
      <w:r>
        <w:rPr>
          <w:rFonts w:hint="eastAsia" w:ascii="宋体" w:hAnsi="宋体" w:eastAsia="宋体" w:cs="宋体"/>
          <w:b w:val="0"/>
          <w:bCs w:val="0"/>
          <w:i w:val="0"/>
          <w:iCs w:val="0"/>
          <w:color w:val="000000" w:themeColor="text1"/>
          <w:spacing w:val="-4"/>
          <w:sz w:val="25"/>
          <w:szCs w:val="25"/>
          <w:lang w:eastAsia="zh-CN"/>
          <w14:textFill>
            <w14:solidFill>
              <w14:schemeClr w14:val="tx1"/>
            </w14:solidFill>
          </w14:textFill>
        </w:rPr>
        <w:t>系</w:t>
      </w:r>
      <w:r>
        <w:rPr>
          <w:rFonts w:hint="eastAsia" w:ascii="宋体" w:hAnsi="宋体" w:eastAsia="宋体" w:cs="宋体"/>
          <w:b w:val="0"/>
          <w:bCs w:val="0"/>
          <w:i w:val="0"/>
          <w:iCs w:val="0"/>
          <w:color w:val="000000" w:themeColor="text1"/>
          <w:spacing w:val="-7"/>
          <w:sz w:val="25"/>
          <w:szCs w:val="25"/>
          <w:u w:val="single"/>
          <w:lang w:eastAsia="zh-CN"/>
          <w14:textFill>
            <w14:solidFill>
              <w14:schemeClr w14:val="tx1"/>
            </w14:solidFill>
          </w14:textFill>
        </w:rPr>
        <w:t>统”上资质动态核查结果处于“合格”状态）</w:t>
      </w:r>
    </w:p>
    <w:p w14:paraId="1B606449">
      <w:pPr>
        <w:keepNext w:val="0"/>
        <w:keepLines w:val="0"/>
        <w:pageBreakBefore w:val="0"/>
        <w:wordWrap/>
        <w:overflowPunct/>
        <w:topLinePunct w:val="0"/>
        <w:bidi w:val="0"/>
        <w:snapToGrid w:val="0"/>
        <w:spacing w:line="360" w:lineRule="auto"/>
        <w:ind w:left="8" w:right="77" w:firstLine="503"/>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□3.2具备有效的企业安全生产许可证，企业主要负责人（法定代表人、企业经</w:t>
      </w:r>
      <w:r>
        <w:rPr>
          <w:rFonts w:hint="eastAsia" w:ascii="宋体" w:hAnsi="宋体" w:eastAsia="宋体" w:cs="宋体"/>
          <w:color w:val="000000" w:themeColor="text1"/>
          <w:spacing w:val="5"/>
          <w:sz w:val="24"/>
          <w:szCs w:val="24"/>
          <w:lang w:eastAsia="zh-CN"/>
          <w14:textFill>
            <w14:solidFill>
              <w14:schemeClr w14:val="tx1"/>
            </w14:solidFill>
          </w14:textFill>
        </w:rPr>
        <w:t>理、企业分管安全生产的副经理、企业技术负责人）具有对应有效的安全生产考核</w:t>
      </w:r>
      <w:r>
        <w:rPr>
          <w:rFonts w:hint="eastAsia" w:ascii="宋体" w:hAnsi="宋体" w:eastAsia="宋体" w:cs="宋体"/>
          <w:color w:val="000000" w:themeColor="text1"/>
          <w:spacing w:val="-3"/>
          <w:sz w:val="24"/>
          <w:szCs w:val="24"/>
          <w:lang w:eastAsia="zh-CN"/>
          <w14:textFill>
            <w14:solidFill>
              <w14:schemeClr w14:val="tx1"/>
            </w14:solidFill>
          </w14:textFill>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val="0"/>
        <w:spacing w:line="360" w:lineRule="auto"/>
        <w:ind w:left="0" w:firstLine="472" w:firstLineChars="200"/>
        <w:jc w:val="both"/>
        <w:textAlignment w:val="auto"/>
        <w:rPr>
          <w:rFonts w:hint="eastAsia" w:ascii="宋体" w:hAnsi="宋体" w:eastAsia="宋体" w:cs="宋体"/>
          <w:i/>
          <w:iCs/>
          <w:snapToGrid/>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snapToGrid/>
          <w:color w:val="000000" w:themeColor="text1"/>
          <w:sz w:val="24"/>
          <w:szCs w:val="24"/>
          <w:highlight w:val="none"/>
          <w:lang w:eastAsia="zh-CN"/>
          <w14:textFill>
            <w14:solidFill>
              <w14:schemeClr w14:val="tx1"/>
            </w14:solidFill>
          </w14:textFill>
        </w:rPr>
        <w:t>3.3自</w:t>
      </w:r>
      <w:r>
        <w:rPr>
          <w:rFonts w:hint="eastAsia" w:ascii="宋体" w:hAnsi="宋体" w:eastAsia="宋体" w:cs="宋体"/>
          <w:snapToGrid/>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highlight w:val="none"/>
          <w:lang w:eastAsia="zh-CN"/>
          <w14:textFill>
            <w14:solidFill>
              <w14:schemeClr w14:val="tx1"/>
            </w14:solidFill>
          </w14:textFill>
        </w:rPr>
        <w:t>年</w:t>
      </w:r>
      <w:r>
        <w:rPr>
          <w:rFonts w:hint="eastAsia" w:ascii="宋体" w:hAnsi="宋体" w:eastAsia="宋体" w:cs="宋体"/>
          <w:snapToGrid/>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highlight w:val="none"/>
          <w:lang w:eastAsia="zh-CN"/>
          <w14:textFill>
            <w14:solidFill>
              <w14:schemeClr w14:val="tx1"/>
            </w14:solidFill>
          </w14:textFill>
        </w:rPr>
        <w:t>月</w:t>
      </w:r>
      <w:r>
        <w:rPr>
          <w:rFonts w:hint="eastAsia" w:ascii="宋体" w:hAnsi="宋体" w:eastAsia="宋体" w:cs="宋体"/>
          <w:snapToGrid/>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highlight w:val="none"/>
          <w:lang w:eastAsia="zh-CN"/>
          <w14:textFill>
            <w14:solidFill>
              <w14:schemeClr w14:val="tx1"/>
            </w14:solidFill>
          </w14:textFill>
        </w:rPr>
        <w:t>日以来</w:t>
      </w:r>
      <w:r>
        <w:rPr>
          <w:rFonts w:hint="eastAsia" w:ascii="宋体" w:hAnsi="宋体" w:eastAsia="宋体" w:cs="宋体"/>
          <w:i/>
          <w:iCs/>
          <w:snapToGrid/>
          <w:color w:val="000000" w:themeColor="text1"/>
          <w:sz w:val="24"/>
          <w:szCs w:val="24"/>
          <w:highlight w:val="none"/>
          <w:lang w:eastAsia="zh-CN"/>
          <w14:textFill>
            <w14:solidFill>
              <w14:schemeClr w14:val="tx1"/>
            </w14:solidFill>
          </w14:textFill>
        </w:rPr>
        <w:t>□承接过/□完成过</w:t>
      </w:r>
      <w:r>
        <w:rPr>
          <w:rFonts w:hint="eastAsia" w:ascii="宋体" w:hAnsi="宋体" w:eastAsia="宋体" w:cs="宋体"/>
          <w:i/>
          <w:iCs/>
          <w:snapToGrid/>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i/>
          <w:iCs/>
          <w:snapToGrid/>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i/>
          <w:iCs/>
          <w:snapToGrid/>
          <w:color w:val="000000" w:themeColor="text1"/>
          <w:sz w:val="24"/>
          <w:szCs w:val="24"/>
          <w:highlight w:val="none"/>
          <w:lang w:eastAsia="zh-CN"/>
          <w14:textFill>
            <w14:solidFill>
              <w14:schemeClr w14:val="tx1"/>
            </w14:solidFill>
          </w14:textFill>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napToGrid w:val="0"/>
        <w:spacing w:line="360" w:lineRule="auto"/>
        <w:ind w:left="52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联合体投标的应满足下列要求：</w:t>
      </w:r>
      <w:r>
        <w:rPr>
          <w:rFonts w:hint="eastAsia" w:ascii="宋体" w:hAnsi="宋体" w:eastAsia="宋体" w:cs="宋体"/>
          <w:color w:val="000000" w:themeColor="text1"/>
          <w:sz w:val="24"/>
          <w:szCs w:val="24"/>
          <w:highlight w:val="none"/>
          <w:u w:val="single"/>
          <w:lang w:val="en-US" w:eastAsia="zh-CN" w:bidi="ar-SA"/>
          <w14:textFill>
            <w14:solidFill>
              <w14:schemeClr w14:val="tx1"/>
            </w14:solidFill>
          </w14:textFill>
        </w:rPr>
        <w:t xml:space="preserve">          /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□3.5</w:t>
      </w:r>
      <w:r>
        <w:rPr>
          <w:rFonts w:hint="eastAsia" w:ascii="宋体" w:hAnsi="宋体" w:eastAsia="宋体" w:cs="宋体"/>
          <w:color w:val="000000" w:themeColor="text1"/>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i/>
          <w:iCs/>
          <w:color w:val="000000" w:themeColor="text1"/>
          <w:sz w:val="24"/>
          <w:szCs w:val="24"/>
          <w:highlight w:val="none"/>
          <w:u w:val="single"/>
          <w:lang w:val="en-US" w:eastAsia="zh-CN" w:bidi="ar-SA"/>
          <w14:textFill>
            <w14:solidFill>
              <w14:schemeClr w14:val="tx1"/>
            </w14:solidFill>
          </w14:textFill>
        </w:rPr>
        <w:t>（招标人需要增加的、符合法律法规的其他要求）</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□3.6面向中小企业招标的，投标人（或联合体中的中小企业）须为中小企业，并提供《中小企业声明函》。</w:t>
      </w:r>
    </w:p>
    <w:p w14:paraId="2230CAEA">
      <w:pPr>
        <w:keepNext w:val="0"/>
        <w:keepLines w:val="0"/>
        <w:pageBreakBefore w:val="0"/>
        <w:wordWrap/>
        <w:overflowPunct/>
        <w:topLinePunct w:val="0"/>
        <w:bidi w:val="0"/>
        <w:snapToGrid w:val="0"/>
        <w:spacing w:line="360" w:lineRule="auto"/>
        <w:ind w:left="42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（二）拟派项目负责人：</w:t>
      </w:r>
    </w:p>
    <w:p w14:paraId="7625AA55">
      <w:pPr>
        <w:keepNext w:val="0"/>
        <w:keepLines w:val="0"/>
        <w:pageBreakBefore w:val="0"/>
        <w:wordWrap/>
        <w:overflowPunct/>
        <w:topLinePunct w:val="0"/>
        <w:bidi w:val="0"/>
        <w:snapToGrid w:val="0"/>
        <w:spacing w:line="360" w:lineRule="auto"/>
        <w:ind w:right="138" w:firstLine="485"/>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3"/>
          <w:sz w:val="24"/>
          <w:szCs w:val="24"/>
          <w:lang w:eastAsia="zh-CN"/>
          <w14:textFill>
            <w14:solidFill>
              <w14:schemeClr w14:val="tx1"/>
            </w14:solidFill>
          </w14:textFill>
        </w:rPr>
        <w:t>3.7拟派项目负责人具有</w:t>
      </w:r>
      <w:r>
        <w:rPr>
          <w:rFonts w:hint="eastAsia" w:ascii="宋体" w:hAnsi="宋体" w:eastAsia="宋体" w:cs="宋体"/>
          <w:i w:val="0"/>
          <w:iCs w:val="0"/>
          <w:color w:val="000000" w:themeColor="text1"/>
          <w:spacing w:val="-3"/>
          <w:sz w:val="25"/>
          <w:szCs w:val="25"/>
          <w:lang w:eastAsia="zh-CN"/>
          <w14:textFill>
            <w14:solidFill>
              <w14:schemeClr w14:val="tx1"/>
            </w14:solidFill>
          </w14:textFill>
        </w:rPr>
        <w:t>注册在投标人单位的</w:t>
      </w:r>
      <w:r>
        <w:rPr>
          <w:rFonts w:hint="eastAsia" w:ascii="宋体" w:hAnsi="宋体" w:eastAsia="宋体" w:cs="宋体"/>
          <w:i w:val="0"/>
          <w:iCs w:val="0"/>
          <w:color w:val="000000" w:themeColor="text1"/>
          <w:spacing w:val="-3"/>
          <w:sz w:val="25"/>
          <w:szCs w:val="25"/>
          <w:u w:val="singl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市政工程专业二级及以上</w:t>
      </w:r>
      <w:r>
        <w:rPr>
          <w:rFonts w:hint="eastAsia" w:ascii="宋体" w:hAnsi="宋体" w:eastAsia="宋体" w:cs="宋体"/>
          <w:i w:val="0"/>
          <w:iCs w:val="0"/>
          <w:color w:val="000000" w:themeColor="text1"/>
          <w:spacing w:val="-3"/>
          <w:sz w:val="25"/>
          <w:szCs w:val="25"/>
          <w:u w:val="single"/>
          <w:lang w:eastAsia="zh-CN"/>
          <w14:textFill>
            <w14:solidFill>
              <w14:schemeClr w14:val="tx1"/>
            </w14:solidFill>
          </w14:textFill>
        </w:rPr>
        <w:t>）级</w:t>
      </w:r>
      <w:r>
        <w:rPr>
          <w:rFonts w:hint="eastAsia" w:ascii="宋体" w:hAnsi="宋体" w:eastAsia="宋体" w:cs="宋体"/>
          <w:i w:val="0"/>
          <w:iCs w:val="0"/>
          <w:color w:val="000000" w:themeColor="text1"/>
          <w:spacing w:val="-3"/>
          <w:sz w:val="25"/>
          <w:szCs w:val="25"/>
          <w:lang w:eastAsia="zh-CN"/>
          <w14:textFill>
            <w14:solidFill>
              <w14:schemeClr w14:val="tx1"/>
            </w14:solidFill>
          </w14:textFill>
        </w:rPr>
        <w:t>建</w:t>
      </w:r>
      <w:r>
        <w:rPr>
          <w:rFonts w:hint="eastAsia" w:ascii="宋体" w:hAnsi="宋体" w:eastAsia="宋体" w:cs="宋体"/>
          <w:i w:val="0"/>
          <w:iCs w:val="0"/>
          <w:color w:val="000000" w:themeColor="text1"/>
          <w:spacing w:val="-4"/>
          <w:sz w:val="25"/>
          <w:szCs w:val="25"/>
          <w:lang w:eastAsia="zh-CN"/>
          <w14:textFill>
            <w14:solidFill>
              <w14:schemeClr w14:val="tx1"/>
            </w14:solidFill>
          </w14:textFill>
        </w:rPr>
        <w:t>造师执业资格</w:t>
      </w:r>
      <w:r>
        <w:rPr>
          <w:rFonts w:hint="eastAsia" w:ascii="宋体" w:hAnsi="宋体" w:eastAsia="宋体" w:cs="宋体"/>
          <w:i w:val="0"/>
          <w:iCs w:val="0"/>
          <w:color w:val="000000" w:themeColor="text1"/>
          <w:spacing w:val="-3"/>
          <w:sz w:val="25"/>
          <w:szCs w:val="25"/>
          <w:lang w:eastAsia="zh-CN"/>
          <w14:textFill>
            <w14:solidFill>
              <w14:schemeClr w14:val="tx1"/>
            </w14:solidFill>
          </w14:textFill>
        </w:rPr>
        <w:t>(</w:t>
      </w:r>
      <w:r>
        <w:rPr>
          <w:rFonts w:hint="eastAsia" w:ascii="宋体" w:hAnsi="宋体" w:eastAsia="宋体" w:cs="宋体"/>
          <w:i w:val="0"/>
          <w:iCs w:val="0"/>
          <w:color w:val="000000" w:themeColor="text1"/>
          <w:spacing w:val="-3"/>
          <w:sz w:val="24"/>
          <w:szCs w:val="24"/>
          <w:lang w:eastAsia="zh-CN"/>
          <w14:textFill>
            <w14:solidFill>
              <w14:schemeClr w14:val="tx1"/>
            </w14:solidFill>
          </w14:textFill>
        </w:rPr>
        <w:t>□</w:t>
      </w:r>
      <w:r>
        <w:rPr>
          <w:rFonts w:hint="eastAsia" w:ascii="宋体" w:hAnsi="宋体" w:eastAsia="宋体" w:cs="宋体"/>
          <w:i w:val="0"/>
          <w:iCs w:val="0"/>
          <w:color w:val="000000" w:themeColor="text1"/>
          <w:spacing w:val="-3"/>
          <w:sz w:val="25"/>
          <w:szCs w:val="25"/>
          <w:lang w:eastAsia="zh-CN"/>
          <w14:textFill>
            <w14:solidFill>
              <w14:schemeClr w14:val="tx1"/>
            </w14:solidFill>
          </w14:textFill>
        </w:rPr>
        <w:t>职称</w:t>
      </w:r>
      <w:r>
        <w:rPr>
          <w:rFonts w:hint="eastAsia" w:ascii="宋体" w:hAnsi="宋体" w:eastAsia="宋体" w:cs="宋体"/>
          <w:i w:val="0"/>
          <w:iCs w:val="0"/>
          <w:color w:val="000000" w:themeColor="text1"/>
          <w:spacing w:val="-29"/>
          <w:sz w:val="25"/>
          <w:szCs w:val="25"/>
          <w:lang w:eastAsia="zh-CN"/>
          <w14:textFill>
            <w14:solidFill>
              <w14:schemeClr w14:val="tx1"/>
            </w14:solidFill>
          </w14:textFill>
        </w:rPr>
        <w:t>：</w:t>
      </w:r>
      <w:r>
        <w:rPr>
          <w:rFonts w:hint="eastAsia" w:ascii="宋体" w:hAnsi="宋体" w:eastAsia="宋体" w:cs="宋体"/>
          <w:i/>
          <w:iCs/>
          <w:color w:val="000000" w:themeColor="text1"/>
          <w:highlight w:val="none"/>
          <w:u w:val="single"/>
          <w14:textFill>
            <w14:solidFill>
              <w14:schemeClr w14:val="tx1"/>
            </w14:solidFill>
          </w14:textFill>
        </w:rPr>
        <w:t xml:space="preserve">          </w:t>
      </w:r>
      <w:r>
        <w:rPr>
          <w:rFonts w:hint="eastAsia" w:ascii="宋体" w:hAnsi="宋体" w:eastAsia="宋体" w:cs="宋体"/>
          <w:i w:val="0"/>
          <w:iCs w:val="0"/>
          <w:color w:val="000000" w:themeColor="text1"/>
          <w:spacing w:val="-29"/>
          <w:sz w:val="25"/>
          <w:szCs w:val="25"/>
          <w:lang w:eastAsia="zh-CN"/>
          <w14:textFill>
            <w14:solidFill>
              <w14:schemeClr w14:val="tx1"/>
            </w14:solidFill>
          </w14:textFill>
        </w:rPr>
        <w:t>），</w:t>
      </w:r>
      <w:r>
        <w:rPr>
          <w:rFonts w:hint="eastAsia" w:ascii="宋体" w:hAnsi="宋体" w:eastAsia="宋体" w:cs="宋体"/>
          <w:i w:val="0"/>
          <w:iCs w:val="0"/>
          <w:color w:val="000000" w:themeColor="text1"/>
          <w:spacing w:val="-3"/>
          <w:sz w:val="24"/>
          <w:szCs w:val="24"/>
          <w:lang w:eastAsia="zh-CN"/>
          <w14:textFill>
            <w14:solidFill>
              <w14:schemeClr w14:val="tx1"/>
            </w14:solidFill>
          </w14:textFill>
        </w:rPr>
        <w:t>□</w:t>
      </w:r>
      <w:r>
        <w:rPr>
          <w:rFonts w:hint="eastAsia" w:ascii="宋体" w:hAnsi="宋体" w:eastAsia="宋体" w:cs="宋体"/>
          <w:i w:val="0"/>
          <w:iCs w:val="0"/>
          <w:color w:val="000000" w:themeColor="text1"/>
          <w:spacing w:val="-3"/>
          <w:sz w:val="25"/>
          <w:szCs w:val="25"/>
          <w:lang w:eastAsia="zh-CN"/>
          <w14:textFill>
            <w14:solidFill>
              <w14:schemeClr w14:val="tx1"/>
            </w14:solidFill>
          </w14:textFill>
        </w:rPr>
        <w:t>同时具有对应有效的安全生产考核合格证书。</w:t>
      </w:r>
      <w:r>
        <w:rPr>
          <w:rFonts w:hint="eastAsia" w:ascii="宋体" w:hAnsi="宋体" w:eastAsia="宋体" w:cs="宋体"/>
          <w:i w:val="0"/>
          <w:iCs w:val="0"/>
          <w:color w:val="000000" w:themeColor="text1"/>
          <w:spacing w:val="-3"/>
          <w:sz w:val="24"/>
          <w:szCs w:val="24"/>
          <w:lang w:eastAsia="zh-CN"/>
          <w14:textFill>
            <w14:solidFill>
              <w14:schemeClr w14:val="tx1"/>
            </w14:solidFill>
          </w14:textFill>
        </w:rPr>
        <w:t>如在投</w:t>
      </w:r>
      <w:r>
        <w:rPr>
          <w:rFonts w:hint="eastAsia" w:ascii="宋体" w:hAnsi="宋体" w:eastAsia="宋体" w:cs="宋体"/>
          <w:i w:val="0"/>
          <w:iCs w:val="0"/>
          <w:color w:val="000000" w:themeColor="text1"/>
          <w:sz w:val="24"/>
          <w:szCs w:val="24"/>
          <w:lang w:eastAsia="zh-CN"/>
          <w14:textFill>
            <w14:solidFill>
              <w14:schemeClr w14:val="tx1"/>
            </w14:solidFill>
          </w14:textFill>
        </w:rPr>
        <w:t>标截止日存在在其他任何在建合同工程（在建合同工程的开</w:t>
      </w:r>
      <w:r>
        <w:rPr>
          <w:rFonts w:hint="eastAsia" w:ascii="宋体" w:hAnsi="宋体" w:eastAsia="宋体" w:cs="宋体"/>
          <w:i w:val="0"/>
          <w:iCs w:val="0"/>
          <w:color w:val="000000" w:themeColor="text1"/>
          <w:spacing w:val="-1"/>
          <w:sz w:val="24"/>
          <w:szCs w:val="24"/>
          <w:lang w:eastAsia="zh-CN"/>
          <w14:textFill>
            <w14:solidFill>
              <w14:schemeClr w14:val="tx1"/>
            </w14:solidFill>
          </w14:textFill>
        </w:rPr>
        <w:t>始时间为合同工程中标</w:t>
      </w:r>
      <w:r>
        <w:rPr>
          <w:rFonts w:hint="eastAsia" w:ascii="宋体" w:hAnsi="宋体" w:eastAsia="宋体" w:cs="宋体"/>
          <w:i w:val="0"/>
          <w:iCs w:val="0"/>
          <w:color w:val="000000" w:themeColor="text1"/>
          <w:sz w:val="24"/>
          <w:szCs w:val="24"/>
          <w:lang w:eastAsia="zh-CN"/>
          <w14:textFill>
            <w14:solidFill>
              <w14:schemeClr w14:val="tx1"/>
            </w14:solidFill>
          </w14:textFill>
        </w:rPr>
        <w:t>通知书发出日期，或者不通过招标方式的则以合同签订日期</w:t>
      </w:r>
      <w:r>
        <w:rPr>
          <w:rFonts w:hint="eastAsia" w:ascii="宋体" w:hAnsi="宋体" w:eastAsia="宋体" w:cs="宋体"/>
          <w:i w:val="0"/>
          <w:iCs w:val="0"/>
          <w:color w:val="000000" w:themeColor="text1"/>
          <w:spacing w:val="-1"/>
          <w:sz w:val="24"/>
          <w:szCs w:val="24"/>
          <w:lang w:eastAsia="zh-CN"/>
          <w14:textFill>
            <w14:solidFill>
              <w14:schemeClr w14:val="tx1"/>
            </w14:solidFill>
          </w14:textFill>
        </w:rPr>
        <w:t>为开始时间，结束时间</w:t>
      </w:r>
      <w:r>
        <w:rPr>
          <w:rFonts w:hint="eastAsia" w:ascii="宋体" w:hAnsi="宋体" w:eastAsia="宋体" w:cs="宋体"/>
          <w:i w:val="0"/>
          <w:iCs w:val="0"/>
          <w:color w:val="000000" w:themeColor="text1"/>
          <w:sz w:val="24"/>
          <w:szCs w:val="24"/>
          <w:lang w:eastAsia="zh-CN"/>
          <w14:textFill>
            <w14:solidFill>
              <w14:schemeClr w14:val="tx1"/>
            </w14:solidFill>
          </w14:textFill>
        </w:rPr>
        <w:t>为该合同工程验收合格或合同解除日期）担任项目负责人（</w:t>
      </w:r>
      <w:r>
        <w:rPr>
          <w:rFonts w:hint="eastAsia" w:ascii="宋体" w:hAnsi="宋体" w:eastAsia="宋体" w:cs="宋体"/>
          <w:i w:val="0"/>
          <w:iCs w:val="0"/>
          <w:color w:val="000000" w:themeColor="text1"/>
          <w:spacing w:val="-1"/>
          <w:sz w:val="24"/>
          <w:szCs w:val="24"/>
          <w:lang w:eastAsia="zh-CN"/>
          <w14:textFill>
            <w14:solidFill>
              <w14:schemeClr w14:val="tx1"/>
            </w14:solidFill>
          </w14:textFill>
        </w:rPr>
        <w:t>包括工程总承包项目中</w:t>
      </w:r>
      <w:r>
        <w:rPr>
          <w:rFonts w:hint="eastAsia" w:ascii="宋体" w:hAnsi="宋体" w:eastAsia="宋体" w:cs="宋体"/>
          <w:i w:val="0"/>
          <w:iCs w:val="0"/>
          <w:color w:val="000000" w:themeColor="text1"/>
          <w:sz w:val="24"/>
          <w:szCs w:val="24"/>
          <w:lang w:eastAsia="zh-CN"/>
          <w14:textFill>
            <w14:solidFill>
              <w14:schemeClr w14:val="tx1"/>
            </w14:solidFill>
          </w14:textFill>
        </w:rPr>
        <w:t>的施工负责人）的，不得以拟派项目负责人</w:t>
      </w:r>
      <w:r>
        <w:rPr>
          <w:rFonts w:hint="eastAsia" w:ascii="宋体" w:hAnsi="宋体" w:eastAsia="宋体" w:cs="宋体"/>
          <w:i w:val="0"/>
          <w:iCs w:val="0"/>
          <w:color w:val="000000" w:themeColor="text1"/>
          <w:spacing w:val="-1"/>
          <w:sz w:val="24"/>
          <w:szCs w:val="24"/>
          <w:lang w:eastAsia="zh-CN"/>
          <w14:textFill>
            <w14:solidFill>
              <w14:schemeClr w14:val="tx1"/>
            </w14:solidFill>
          </w14:textFill>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拟派项目负责人</w:t>
      </w:r>
      <w:r>
        <w:rPr>
          <w:rFonts w:hint="eastAsia" w:ascii="宋体" w:hAnsi="宋体" w:eastAsia="宋体" w:cs="宋体"/>
          <w:i w:val="0"/>
          <w:iCs w:val="0"/>
          <w:color w:val="000000" w:themeColor="text1"/>
          <w:sz w:val="24"/>
          <w:szCs w:val="24"/>
          <w:highlight w:val="none"/>
          <w14:textFill>
            <w14:solidFill>
              <w14:schemeClr w14:val="tx1"/>
            </w14:solidFill>
          </w14:textFill>
        </w:rPr>
        <w:t>自</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年</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月</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日以来</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承接过/</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完成过</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ab/>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sym w:font="Wingdings 2" w:char="00A3"/>
      </w:r>
      <w:r>
        <w:rPr>
          <w:rFonts w:hint="eastAsia" w:ascii="宋体" w:hAnsi="宋体" w:eastAsia="宋体" w:cs="宋体"/>
          <w:i w:val="0"/>
          <w:iCs w:val="0"/>
          <w:color w:val="000000" w:themeColor="text1"/>
          <w:sz w:val="24"/>
          <w:szCs w:val="24"/>
          <w:highlight w:val="none"/>
          <w14:textFill>
            <w14:solidFill>
              <w14:schemeClr w14:val="tx1"/>
            </w14:solidFill>
          </w14:textFill>
        </w:rPr>
        <w:t>3.8</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（招标人需要增加的、符合法律法规的其他要求）</w:t>
      </w:r>
      <w:r>
        <w:rPr>
          <w:rFonts w:hint="eastAsia" w:ascii="宋体" w:hAnsi="宋体" w:eastAsia="宋体" w:cs="宋体"/>
          <w:i w:val="0"/>
          <w:iCs w:val="0"/>
          <w:color w:val="000000" w:themeColor="text1"/>
          <w:sz w:val="24"/>
          <w:szCs w:val="24"/>
          <w:highlight w:val="none"/>
          <w14:textFill>
            <w14:solidFill>
              <w14:schemeClr w14:val="tx1"/>
            </w14:solidFill>
          </w14:textFill>
        </w:rPr>
        <w:t>。</w:t>
      </w:r>
    </w:p>
    <w:p w14:paraId="392B1E0A">
      <w:pPr>
        <w:keepNext w:val="0"/>
        <w:keepLines w:val="0"/>
        <w:pageBreakBefore w:val="0"/>
        <w:wordWrap/>
        <w:overflowPunct/>
        <w:topLinePunct w:val="0"/>
        <w:bidi w:val="0"/>
        <w:snapToGrid w:val="0"/>
        <w:spacing w:line="360" w:lineRule="auto"/>
        <w:ind w:left="57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（三）其他：</w:t>
      </w:r>
    </w:p>
    <w:p w14:paraId="49E1060A">
      <w:pPr>
        <w:keepNext w:val="0"/>
        <w:keepLines w:val="0"/>
        <w:pageBreakBefore w:val="0"/>
        <w:wordWrap/>
        <w:overflowPunct/>
        <w:topLinePunct w:val="0"/>
        <w:bidi w:val="0"/>
        <w:snapToGrid w:val="0"/>
        <w:spacing w:line="360" w:lineRule="auto"/>
        <w:ind w:firstLine="44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0"/>
          <w:szCs w:val="20"/>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3.9拟派施工现场专职安全生产管理人员，具有对应有效的安全生产考核合格</w:t>
      </w:r>
      <w:r>
        <w:rPr>
          <w:rFonts w:hint="eastAsia" w:ascii="宋体" w:hAnsi="宋体" w:eastAsia="宋体" w:cs="宋体"/>
          <w:color w:val="000000" w:themeColor="text1"/>
          <w:spacing w:val="-1"/>
          <w:sz w:val="24"/>
          <w:szCs w:val="24"/>
          <w:lang w:eastAsia="zh-CN"/>
          <w14:textFill>
            <w14:solidFill>
              <w14:schemeClr w14:val="tx1"/>
            </w14:solidFill>
          </w14:textFill>
        </w:rPr>
        <w:t>证书，人数符合住房和城乡建设部相关规定要求；</w:t>
      </w:r>
    </w:p>
    <w:p w14:paraId="0C3D0C11">
      <w:pPr>
        <w:keepNext w:val="0"/>
        <w:keepLines w:val="0"/>
        <w:pageBreakBefore w:val="0"/>
        <w:wordWrap/>
        <w:overflowPunct/>
        <w:topLinePunct w:val="0"/>
        <w:bidi w:val="0"/>
        <w:snapToGrid w:val="0"/>
        <w:spacing w:line="360" w:lineRule="auto"/>
        <w:ind w:firstLine="48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000000" w:themeColor="text1"/>
          <w:spacing w:val="-1"/>
          <w:sz w:val="24"/>
          <w:szCs w:val="24"/>
          <w:lang w:eastAsia="zh-CN"/>
          <w14:textFill>
            <w14:solidFill>
              <w14:schemeClr w14:val="tx1"/>
            </w14:solidFill>
          </w14:textFill>
        </w:rPr>
        <w:t>服务系统严重失信名单的信息为准</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0B0662BA">
      <w:pPr>
        <w:keepNext w:val="0"/>
        <w:keepLines w:val="0"/>
        <w:pageBreakBefore w:val="0"/>
        <w:wordWrap/>
        <w:overflowPunct/>
        <w:topLinePunct w:val="0"/>
        <w:bidi w:val="0"/>
        <w:snapToGrid w:val="0"/>
        <w:spacing w:line="360" w:lineRule="auto"/>
        <w:ind w:left="1" w:firstLine="48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3.11投标人及其拟派项目负责人自</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2022</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01</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01</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color w:val="000000" w:themeColor="text1"/>
          <w:spacing w:val="-1"/>
          <w:sz w:val="24"/>
          <w:szCs w:val="24"/>
          <w:lang w:eastAsia="zh-CN"/>
          <w14:textFill>
            <w14:solidFill>
              <w14:schemeClr w14:val="tx1"/>
            </w14:solidFill>
          </w14:textFill>
        </w:rPr>
        <w:t>起至</w:t>
      </w:r>
      <w:r>
        <w:rPr>
          <w:rFonts w:hint="eastAsia" w:ascii="宋体" w:hAnsi="宋体" w:eastAsia="宋体" w:cs="宋体"/>
          <w:color w:val="000000" w:themeColor="text1"/>
          <w:spacing w:val="-2"/>
          <w:sz w:val="24"/>
          <w:szCs w:val="24"/>
          <w:lang w:eastAsia="zh-CN"/>
          <w14:textFill>
            <w14:solidFill>
              <w14:schemeClr w14:val="tx1"/>
            </w14:solidFill>
          </w14:textFill>
        </w:rPr>
        <w:t>投标截止日止无行贿犯</w:t>
      </w:r>
      <w:r>
        <w:rPr>
          <w:rFonts w:hint="eastAsia" w:ascii="宋体" w:hAnsi="宋体" w:eastAsia="宋体" w:cs="宋体"/>
          <w:color w:val="000000" w:themeColor="text1"/>
          <w:spacing w:val="-3"/>
          <w:sz w:val="24"/>
          <w:szCs w:val="24"/>
          <w:lang w:eastAsia="zh-CN"/>
          <w14:textFill>
            <w14:solidFill>
              <w14:schemeClr w14:val="tx1"/>
            </w14:solidFill>
          </w14:textFill>
        </w:rPr>
        <w:t>罪记录；</w:t>
      </w:r>
    </w:p>
    <w:p w14:paraId="3BE1B86B">
      <w:pPr>
        <w:keepNext w:val="0"/>
        <w:keepLines w:val="0"/>
        <w:pageBreakBefore w:val="0"/>
        <w:wordWrap/>
        <w:overflowPunct/>
        <w:topLinePunct w:val="0"/>
        <w:bidi w:val="0"/>
        <w:snapToGrid w:val="0"/>
        <w:spacing w:line="360" w:lineRule="auto"/>
        <w:ind w:left="48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3.12投标人及其拟派项目负责人投标截止日未被列入失信被执行人名单；</w:t>
      </w:r>
    </w:p>
    <w:p w14:paraId="1F34BC8E">
      <w:pPr>
        <w:keepNext w:val="0"/>
        <w:keepLines w:val="0"/>
        <w:pageBreakBefore w:val="0"/>
        <w:wordWrap/>
        <w:overflowPunct/>
        <w:topLinePunct w:val="0"/>
        <w:bidi w:val="0"/>
        <w:snapToGrid w:val="0"/>
        <w:spacing w:line="360" w:lineRule="auto"/>
        <w:ind w:left="3" w:firstLine="48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3.13投标人及其拟派项目负责人未被市场监督管理机关在全国企业信用信息公</w:t>
      </w:r>
      <w:r>
        <w:rPr>
          <w:rFonts w:hint="eastAsia" w:ascii="宋体" w:hAnsi="宋体" w:eastAsia="宋体" w:cs="宋体"/>
          <w:color w:val="000000" w:themeColor="text1"/>
          <w:spacing w:val="-1"/>
          <w:sz w:val="24"/>
          <w:szCs w:val="24"/>
          <w:lang w:eastAsia="zh-CN"/>
          <w14:textFill>
            <w14:solidFill>
              <w14:schemeClr w14:val="tx1"/>
            </w14:solidFill>
          </w14:textFill>
        </w:rPr>
        <w:t>示系统中列入严重违法失信企业名单；</w:t>
      </w:r>
    </w:p>
    <w:p w14:paraId="288CD684">
      <w:pPr>
        <w:keepNext w:val="0"/>
        <w:keepLines w:val="0"/>
        <w:pageBreakBefore w:val="0"/>
        <w:wordWrap/>
        <w:overflowPunct/>
        <w:topLinePunct w:val="0"/>
        <w:bidi w:val="0"/>
        <w:snapToGrid w:val="0"/>
        <w:spacing w:line="360" w:lineRule="auto"/>
        <w:ind w:left="8" w:firstLine="47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3.14投标人及其拟派项目负责人未被人力资源社会保障行政部门列入失信联合</w:t>
      </w:r>
      <w:r>
        <w:rPr>
          <w:rFonts w:hint="eastAsia" w:ascii="宋体" w:hAnsi="宋体" w:eastAsia="宋体" w:cs="宋体"/>
          <w:color w:val="000000" w:themeColor="text1"/>
          <w:spacing w:val="-1"/>
          <w:sz w:val="24"/>
          <w:szCs w:val="24"/>
          <w:lang w:eastAsia="zh-CN"/>
          <w14:textFill>
            <w14:solidFill>
              <w14:schemeClr w14:val="tx1"/>
            </w14:solidFill>
          </w14:textFill>
        </w:rPr>
        <w:t>惩戒名单（有效期内）并共享至信用信息共享平台；</w:t>
      </w:r>
    </w:p>
    <w:p w14:paraId="57D40A4A">
      <w:pPr>
        <w:keepNext w:val="0"/>
        <w:keepLines w:val="0"/>
        <w:pageBreakBefore w:val="0"/>
        <w:wordWrap/>
        <w:overflowPunct/>
        <w:topLinePunct w:val="0"/>
        <w:bidi w:val="0"/>
        <w:snapToGrid w:val="0"/>
        <w:spacing w:line="360" w:lineRule="auto"/>
        <w:ind w:left="504" w:right="1464" w:hanging="1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3.15省外企业应按规定办理“省外建设工程企业进浙备案”手续；</w:t>
      </w:r>
      <w:r>
        <w:rPr>
          <w:rFonts w:hint="eastAsia" w:ascii="宋体" w:hAnsi="宋体" w:eastAsia="宋体" w:cs="宋体"/>
          <w:color w:val="000000" w:themeColor="text1"/>
          <w:spacing w:val="-7"/>
          <w:sz w:val="24"/>
          <w:szCs w:val="24"/>
          <w:lang w:eastAsia="zh-CN"/>
          <w14:textFill>
            <w14:solidFill>
              <w14:schemeClr w14:val="tx1"/>
            </w14:solidFill>
          </w14:textFill>
        </w:rPr>
        <w:t>□3.16</w:t>
      </w:r>
      <w:r>
        <w:rPr>
          <w:rFonts w:hint="eastAsia" w:ascii="宋体" w:hAnsi="宋体" w:eastAsia="宋体" w:cs="宋体"/>
          <w:i/>
          <w:iCs/>
          <w:color w:val="000000" w:themeColor="text1"/>
          <w:spacing w:val="-7"/>
          <w:sz w:val="25"/>
          <w:szCs w:val="25"/>
          <w:u w:val="single"/>
          <w:lang w:eastAsia="zh-CN"/>
          <w14:textFill>
            <w14:solidFill>
              <w14:schemeClr w14:val="tx1"/>
            </w14:solidFill>
          </w14:textFill>
        </w:rPr>
        <w:t>（招标人需要增加的、符合法律法规的其他要求）</w:t>
      </w:r>
      <w:r>
        <w:rPr>
          <w:rFonts w:hint="eastAsia" w:ascii="宋体" w:hAnsi="宋体" w:eastAsia="宋体" w:cs="宋体"/>
          <w:color w:val="000000" w:themeColor="text1"/>
          <w:spacing w:val="-7"/>
          <w:sz w:val="24"/>
          <w:szCs w:val="24"/>
          <w:lang w:eastAsia="zh-CN"/>
          <w14:textFill>
            <w14:solidFill>
              <w14:schemeClr w14:val="tx1"/>
            </w14:solidFill>
          </w14:textFill>
        </w:rPr>
        <w:t>。</w:t>
      </w:r>
    </w:p>
    <w:p w14:paraId="4C494D7A">
      <w:pPr>
        <w:keepNext w:val="0"/>
        <w:keepLines w:val="0"/>
        <w:pageBreakBefore w:val="0"/>
        <w:wordWrap/>
        <w:overflowPunct/>
        <w:topLinePunct w:val="0"/>
        <w:bidi w:val="0"/>
        <w:snapToGrid w:val="0"/>
        <w:spacing w:line="360" w:lineRule="auto"/>
        <w:ind w:left="2"/>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4.招投标方式</w:t>
      </w:r>
    </w:p>
    <w:p w14:paraId="1BBB0D5E">
      <w:pPr>
        <w:keepNext w:val="0"/>
        <w:keepLines w:val="0"/>
        <w:pageBreakBefore w:val="0"/>
        <w:wordWrap/>
        <w:overflowPunct/>
        <w:topLinePunct w:val="0"/>
        <w:bidi w:val="0"/>
        <w:snapToGrid w:val="0"/>
        <w:spacing w:line="360" w:lineRule="auto"/>
        <w:ind w:left="48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4.1公开招标。</w:t>
      </w:r>
    </w:p>
    <w:p w14:paraId="37F18104">
      <w:pPr>
        <w:keepNext w:val="0"/>
        <w:keepLines w:val="0"/>
        <w:pageBreakBefore w:val="0"/>
        <w:wordWrap/>
        <w:overflowPunct/>
        <w:topLinePunct w:val="0"/>
        <w:bidi w:val="0"/>
        <w:snapToGrid w:val="0"/>
        <w:spacing w:line="360" w:lineRule="auto"/>
        <w:ind w:left="48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4.2□采用评定分离，☑不采用评定分离。</w:t>
      </w:r>
    </w:p>
    <w:p w14:paraId="5387337A">
      <w:pPr>
        <w:keepNext w:val="0"/>
        <w:keepLines w:val="0"/>
        <w:pageBreakBefore w:val="0"/>
        <w:wordWrap/>
        <w:overflowPunct/>
        <w:topLinePunct w:val="0"/>
        <w:bidi w:val="0"/>
        <w:snapToGrid w:val="0"/>
        <w:spacing w:line="360" w:lineRule="auto"/>
        <w:ind w:left="19"/>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5.招标文件的获取</w:t>
      </w:r>
    </w:p>
    <w:p w14:paraId="592EA72E">
      <w:pPr>
        <w:keepNext w:val="0"/>
        <w:keepLines w:val="0"/>
        <w:pageBreakBefore w:val="0"/>
        <w:wordWrap/>
        <w:overflowPunct/>
        <w:topLinePunct w:val="0"/>
        <w:bidi w:val="0"/>
        <w:snapToGrid w:val="0"/>
        <w:spacing w:line="360" w:lineRule="auto"/>
        <w:ind w:left="12" w:right="65" w:firstLine="48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5.1本项目招标文件（含图纸）和补充（答疑、澄清）、修改文件以网</w:t>
      </w:r>
      <w:r>
        <w:rPr>
          <w:rFonts w:hint="eastAsia" w:ascii="宋体" w:hAnsi="宋体" w:eastAsia="宋体" w:cs="宋体"/>
          <w:color w:val="000000" w:themeColor="text1"/>
          <w:spacing w:val="1"/>
          <w:sz w:val="24"/>
          <w:szCs w:val="24"/>
          <w:lang w:eastAsia="zh-CN"/>
          <w14:textFill>
            <w14:solidFill>
              <w14:schemeClr w14:val="tx1"/>
            </w14:solidFill>
          </w14:textFill>
        </w:rPr>
        <w:t>上下载方</w:t>
      </w:r>
      <w:r>
        <w:rPr>
          <w:rFonts w:hint="eastAsia" w:ascii="宋体" w:hAnsi="宋体" w:eastAsia="宋体" w:cs="宋体"/>
          <w:color w:val="000000" w:themeColor="text1"/>
          <w:spacing w:val="-1"/>
          <w:sz w:val="24"/>
          <w:szCs w:val="24"/>
          <w:lang w:eastAsia="zh-CN"/>
          <w14:textFill>
            <w14:solidFill>
              <w14:schemeClr w14:val="tx1"/>
            </w14:solidFill>
          </w14:textFill>
        </w:rPr>
        <w:t>式发放</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http://www.sanmen.gov.cn/col/col1229610743/index.html</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451EF9D7">
      <w:pPr>
        <w:keepNext w:val="0"/>
        <w:keepLines w:val="0"/>
        <w:pageBreakBefore w:val="0"/>
        <w:wordWrap/>
        <w:overflowPunct/>
        <w:topLinePunct w:val="0"/>
        <w:bidi w:val="0"/>
        <w:snapToGrid w:val="0"/>
        <w:spacing w:line="360" w:lineRule="auto"/>
        <w:ind w:firstLine="49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5.2招标文件下载网址：潜在投标人登录</w:t>
      </w:r>
      <w:r>
        <w:rPr>
          <w:rFonts w:hint="eastAsia" w:ascii="宋体" w:hAnsi="宋体" w:eastAsia="宋体" w:cs="宋体"/>
          <w:color w:val="000000" w:themeColor="text1"/>
          <w:sz w:val="24"/>
          <w:szCs w:val="24"/>
          <w:u w:val="single"/>
          <w:lang w:eastAsia="zh-CN"/>
          <w14:textFill>
            <w14:solidFill>
              <w14:schemeClr w14:val="tx1"/>
            </w14:solidFill>
          </w14:textFill>
        </w:rPr>
        <w:t>http://www.sanmen.gov.cn/col/col1229610743/index.html</w:t>
      </w:r>
      <w:r>
        <w:rPr>
          <w:rFonts w:hint="eastAsia" w:ascii="宋体" w:hAnsi="宋体" w:eastAsia="宋体" w:cs="宋体"/>
          <w:color w:val="000000" w:themeColor="text1"/>
          <w:spacing w:val="-3"/>
          <w:sz w:val="24"/>
          <w:szCs w:val="24"/>
          <w:lang w:eastAsia="zh-CN"/>
          <w14:textFill>
            <w14:solidFill>
              <w14:schemeClr w14:val="tx1"/>
            </w14:solidFill>
          </w14:textFill>
        </w:rPr>
        <w:t>自行下载招标文件。</w:t>
      </w:r>
    </w:p>
    <w:p w14:paraId="4130ED27">
      <w:pPr>
        <w:keepNext w:val="0"/>
        <w:keepLines w:val="0"/>
        <w:pageBreakBefore w:val="0"/>
        <w:wordWrap/>
        <w:overflowPunct/>
        <w:topLinePunct w:val="0"/>
        <w:bidi w:val="0"/>
        <w:snapToGrid w:val="0"/>
        <w:spacing w:line="360" w:lineRule="auto"/>
        <w:ind w:left="49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5.3招标文件网上下载时间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
          <w:iCs/>
          <w:color w:val="000000" w:themeColor="text1"/>
          <w:sz w:val="25"/>
          <w:szCs w:val="25"/>
          <w:lang w:eastAsia="zh-CN"/>
          <w14:textFill>
            <w14:solidFill>
              <w14:schemeClr w14:val="tx1"/>
            </w14:solidFill>
          </w14:textFill>
        </w:rPr>
        <w:t>（</w:t>
      </w:r>
      <w:r>
        <w:rPr>
          <w:rFonts w:hint="eastAsia" w:ascii="宋体" w:hAnsi="宋体" w:eastAsia="宋体" w:cs="宋体"/>
          <w:i/>
          <w:iCs/>
          <w:color w:val="000000" w:themeColor="text1"/>
          <w:spacing w:val="-6"/>
          <w:sz w:val="25"/>
          <w:szCs w:val="25"/>
          <w:u w:val="single"/>
          <w:lang w:eastAsia="zh-CN"/>
          <w14:textFill>
            <w14:solidFill>
              <w14:schemeClr w14:val="tx1"/>
            </w14:solidFill>
          </w14:textFill>
        </w:rPr>
        <w:t>公告发布之日起至投标文件递交</w:t>
      </w:r>
      <w:r>
        <w:rPr>
          <w:rFonts w:hint="eastAsia" w:ascii="宋体" w:hAnsi="宋体" w:eastAsia="宋体" w:cs="宋体"/>
          <w:i/>
          <w:iCs/>
          <w:color w:val="000000" w:themeColor="text1"/>
          <w:spacing w:val="-7"/>
          <w:sz w:val="25"/>
          <w:szCs w:val="25"/>
          <w:u w:val="single"/>
          <w:lang w:eastAsia="zh-CN"/>
          <w14:textFill>
            <w14:solidFill>
              <w14:schemeClr w14:val="tx1"/>
            </w14:solidFill>
          </w14:textFill>
        </w:rPr>
        <w:t>截止时</w:t>
      </w:r>
      <w:r>
        <w:rPr>
          <w:rFonts w:hint="eastAsia" w:ascii="宋体" w:hAnsi="宋体" w:eastAsia="宋体" w:cs="宋体"/>
          <w:i/>
          <w:iCs/>
          <w:color w:val="000000" w:themeColor="text1"/>
          <w:spacing w:val="-7"/>
          <w:sz w:val="25"/>
          <w:szCs w:val="25"/>
          <w:lang w:eastAsia="zh-CN"/>
          <w14:textFill>
            <w14:solidFill>
              <w14:schemeClr w14:val="tx1"/>
            </w14:solidFill>
          </w14:textFill>
        </w:rPr>
        <w:t>间）</w:t>
      </w:r>
      <w:r>
        <w:rPr>
          <w:rFonts w:hint="eastAsia" w:ascii="宋体" w:hAnsi="宋体" w:eastAsia="宋体" w:cs="宋体"/>
          <w:color w:val="000000" w:themeColor="text1"/>
          <w:spacing w:val="-7"/>
          <w:sz w:val="24"/>
          <w:szCs w:val="24"/>
          <w:lang w:eastAsia="zh-CN"/>
          <w14:textFill>
            <w14:solidFill>
              <w14:schemeClr w14:val="tx1"/>
            </w14:solidFill>
          </w14:textFill>
        </w:rPr>
        <w:t>。</w:t>
      </w:r>
    </w:p>
    <w:p w14:paraId="61BCB1C1">
      <w:pPr>
        <w:keepNext w:val="0"/>
        <w:keepLines w:val="0"/>
        <w:pageBreakBefore w:val="0"/>
        <w:wordWrap/>
        <w:overflowPunct/>
        <w:topLinePunct w:val="0"/>
        <w:bidi w:val="0"/>
        <w:snapToGrid w:val="0"/>
        <w:spacing w:line="360" w:lineRule="auto"/>
        <w:ind w:left="15"/>
        <w:rPr>
          <w:rFonts w:hint="eastAsia"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b/>
          <w:bCs/>
          <w:color w:val="000000" w:themeColor="text1"/>
          <w:spacing w:val="4"/>
          <w:sz w:val="31"/>
          <w:szCs w:val="31"/>
          <w14:textFill>
            <w14:solidFill>
              <w14:schemeClr w14:val="tx1"/>
            </w14:solidFill>
          </w14:textFill>
        </w:rPr>
        <w:t>6.投标</w:t>
      </w:r>
      <w:r>
        <w:rPr>
          <w:rFonts w:hint="eastAsia" w:ascii="宋体" w:hAnsi="宋体" w:eastAsia="宋体" w:cs="宋体"/>
          <w:b/>
          <w:bCs/>
          <w:color w:val="000000" w:themeColor="text1"/>
          <w:spacing w:val="4"/>
          <w:sz w:val="31"/>
          <w:szCs w:val="31"/>
          <w:highlight w:val="none"/>
          <w14:textFill>
            <w14:solidFill>
              <w14:schemeClr w14:val="tx1"/>
            </w14:solidFill>
          </w14:textFill>
        </w:rPr>
        <w:t>文件的递交</w:t>
      </w:r>
    </w:p>
    <w:p w14:paraId="2BF54F83">
      <w:pPr>
        <w:pStyle w:val="8"/>
        <w:keepNext w:val="0"/>
        <w:keepLines w:val="0"/>
        <w:pageBreakBefore w:val="0"/>
        <w:tabs>
          <w:tab w:val="left" w:pos="8381"/>
        </w:tabs>
        <w:wordWrap/>
        <w:overflowPunct/>
        <w:topLinePunct w:val="0"/>
        <w:bidi w:val="0"/>
        <w:adjustRightInd/>
        <w:snapToGrid w:val="0"/>
        <w:spacing w:line="360" w:lineRule="auto"/>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6.1投标文件递交的截止时间（投标截止时间，下同）为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pacing w:val="-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电子招标投标交易平台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http://www.sanmen.gov.cn/col/col1229610743/index.html </w:t>
      </w:r>
      <w:r>
        <w:rPr>
          <w:rFonts w:hint="eastAsia" w:ascii="宋体" w:hAnsi="宋体" w:eastAsia="宋体" w:cs="宋体"/>
          <w:color w:val="000000" w:themeColor="text1"/>
          <w:sz w:val="24"/>
          <w:szCs w:val="24"/>
          <w:highlight w:val="none"/>
          <w14:textFill>
            <w14:solidFill>
              <w14:schemeClr w14:val="tx1"/>
            </w14:solidFill>
          </w14:textFill>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000000" w:themeColor="text1"/>
          <w:spacing w:val="0"/>
          <w:w w:val="100"/>
          <w:kern w:val="21"/>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kern w:val="21"/>
          <w:position w:val="0"/>
          <w:sz w:val="24"/>
          <w:szCs w:val="24"/>
          <w:highlight w:val="none"/>
          <w:lang w:val="en-US" w:eastAsia="zh-CN"/>
          <w14:textFill>
            <w14:solidFill>
              <w14:schemeClr w14:val="tx1"/>
            </w14:solidFill>
          </w14:textFill>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3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地点：三门县公共资源交易中心交易大厅（一）或（二）</w:t>
      </w:r>
    </w:p>
    <w:p w14:paraId="2F8835C3">
      <w:pPr>
        <w:pageBreakBefore w:val="0"/>
        <w:numPr>
          <w:ilvl w:val="0"/>
          <w:numId w:val="4"/>
        </w:numPr>
        <w:wordWrap/>
        <w:overflowPunct/>
        <w:topLinePunct w:val="0"/>
        <w:bidi w:val="0"/>
        <w:snapToGrid w:val="0"/>
        <w:spacing w:line="360" w:lineRule="auto"/>
        <w:ind w:left="2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t>联系方式</w:t>
      </w:r>
    </w:p>
    <w:p w14:paraId="129AFAA3">
      <w:pPr>
        <w:pageBreakBefore w:val="0"/>
        <w:numPr>
          <w:ilvl w:val="0"/>
          <w:numId w:val="0"/>
        </w:numPr>
        <w:wordWrap/>
        <w:overflowPunct/>
        <w:topLinePunct w:val="0"/>
        <w:bidi w:val="0"/>
        <w:snapToGri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 标人：</w:t>
      </w:r>
      <w:r>
        <w:rPr>
          <w:rFonts w:hint="eastAsia" w:ascii="宋体" w:hAnsi="宋体" w:eastAsia="宋体" w:cs="宋体"/>
          <w:color w:val="000000" w:themeColor="text1"/>
          <w:sz w:val="24"/>
          <w:szCs w:val="24"/>
          <w:highlight w:val="none"/>
          <w:lang w:eastAsia="zh-CN"/>
          <w14:textFill>
            <w14:solidFill>
              <w14:schemeClr w14:val="tx1"/>
            </w14:solidFill>
          </w14:textFill>
        </w:rPr>
        <w:t>三门县浦坝港经济发展有限公司</w:t>
      </w:r>
    </w:p>
    <w:p w14:paraId="70975301">
      <w:pPr>
        <w:pageBreakBefore w:val="0"/>
        <w:numPr>
          <w:ilvl w:val="0"/>
          <w:numId w:val="0"/>
        </w:numPr>
        <w:wordWrap/>
        <w:overflowPunct/>
        <w:topLinePunct w:val="0"/>
        <w:bidi w:val="0"/>
        <w:snapToGrid w:val="0"/>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kern w:val="0"/>
          <w:sz w:val="24"/>
          <w:szCs w:val="24"/>
          <w:lang w:eastAsia="zh-CN"/>
          <w14:textFill>
            <w14:solidFill>
              <w14:schemeClr w14:val="tx1"/>
            </w14:solidFill>
          </w14:textFill>
        </w:rPr>
        <w:t>三门县浦坝港镇</w:t>
      </w:r>
    </w:p>
    <w:p w14:paraId="1899E32E">
      <w:pPr>
        <w:pageBreakBefore w:val="0"/>
        <w:numPr>
          <w:ilvl w:val="0"/>
          <w:numId w:val="0"/>
        </w:numPr>
        <w:wordWrap/>
        <w:overflowPunct/>
        <w:topLinePunct w:val="0"/>
        <w:bidi w:val="0"/>
        <w:snapToGri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系人：</w:t>
      </w:r>
      <w:r>
        <w:rPr>
          <w:rFonts w:hint="eastAsia" w:ascii="宋体" w:hAnsi="宋体" w:eastAsia="宋体" w:cs="宋体"/>
          <w:color w:val="000000" w:themeColor="text1"/>
          <w:sz w:val="24"/>
          <w:szCs w:val="24"/>
          <w:lang w:eastAsia="zh-CN"/>
          <w14:textFill>
            <w14:solidFill>
              <w14:schemeClr w14:val="tx1"/>
            </w14:solidFill>
          </w14:textFill>
        </w:rPr>
        <w:t>朱轩逸</w:t>
      </w:r>
    </w:p>
    <w:p w14:paraId="0882BD6D">
      <w:pPr>
        <w:pageBreakBefore w:val="0"/>
        <w:numPr>
          <w:ilvl w:val="0"/>
          <w:numId w:val="0"/>
        </w:numPr>
        <w:wordWrap/>
        <w:overflowPunct/>
        <w:topLinePunct w:val="0"/>
        <w:bidi w:val="0"/>
        <w:snapToGrid w:val="0"/>
        <w:spacing w:line="360" w:lineRule="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lang w:eastAsia="zh-CN"/>
          <w14:textFill>
            <w14:solidFill>
              <w14:schemeClr w14:val="tx1"/>
            </w14:solidFill>
          </w14:textFill>
        </w:rPr>
        <w:t>13732350910</w:t>
      </w:r>
    </w:p>
    <w:p w14:paraId="25EE06AB">
      <w:pPr>
        <w:pStyle w:val="8"/>
        <w:keepNext/>
        <w:keepLines/>
        <w:pageBreakBefore w:val="0"/>
        <w:tabs>
          <w:tab w:val="left" w:pos="4228"/>
          <w:tab w:val="left" w:pos="7975"/>
        </w:tabs>
        <w:kinsoku w:val="0"/>
        <w:wordWrap/>
        <w:overflowPunct/>
        <w:topLinePunct w:val="0"/>
        <w:bidi w:val="0"/>
        <w:snapToGrid w:val="0"/>
        <w:spacing w:line="360" w:lineRule="auto"/>
        <w:ind w:left="0" w:right="905" w:firstLine="5520" w:firstLineChars="2300"/>
        <w:jc w:val="both"/>
        <w:rPr>
          <w:rFonts w:hint="eastAsia" w:ascii="宋体" w:hAnsi="宋体" w:eastAsia="宋体" w:cs="宋体"/>
          <w:color w:val="000000" w:themeColor="text1"/>
          <w:sz w:val="24"/>
          <w:szCs w:val="24"/>
          <w14:textFill>
            <w14:solidFill>
              <w14:schemeClr w14:val="tx1"/>
            </w14:solidFill>
          </w14:textFill>
        </w:rPr>
      </w:pPr>
    </w:p>
    <w:p w14:paraId="709938CD">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w:t>
      </w:r>
      <w:r>
        <w:rPr>
          <w:rFonts w:hint="eastAsia" w:ascii="宋体" w:hAnsi="宋体" w:eastAsia="宋体" w:cs="宋体"/>
          <w:color w:val="000000" w:themeColor="text1"/>
          <w:sz w:val="24"/>
          <w:szCs w:val="24"/>
          <w:lang w:eastAsia="zh-CN"/>
          <w14:textFill>
            <w14:solidFill>
              <w14:schemeClr w14:val="tx1"/>
            </w14:solidFill>
          </w14:textFill>
        </w:rPr>
        <w:t>台州永捷工程管理有限公司</w:t>
      </w:r>
    </w:p>
    <w:p w14:paraId="6A7E644B">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lang w:eastAsia="zh-CN"/>
          <w14:textFill>
            <w14:solidFill>
              <w14:schemeClr w14:val="tx1"/>
            </w14:solidFill>
          </w14:textFill>
        </w:rPr>
        <w:t>浙江省台州市三门县滨海大道7号</w:t>
      </w:r>
    </w:p>
    <w:p w14:paraId="3CE08272">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系人：</w:t>
      </w:r>
      <w:r>
        <w:rPr>
          <w:rFonts w:hint="eastAsia" w:ascii="宋体" w:hAnsi="宋体" w:eastAsia="宋体" w:cs="宋体"/>
          <w:color w:val="000000" w:themeColor="text1"/>
          <w:sz w:val="24"/>
          <w:szCs w:val="24"/>
          <w:lang w:eastAsia="zh-CN"/>
          <w14:textFill>
            <w14:solidFill>
              <w14:schemeClr w14:val="tx1"/>
            </w14:solidFill>
          </w14:textFill>
        </w:rPr>
        <w:t>叶永芬</w:t>
      </w:r>
    </w:p>
    <w:p w14:paraId="6F5DBF5B">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color w:val="000000" w:themeColor="text1"/>
          <w:w w:val="28"/>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lang w:eastAsia="zh-CN"/>
          <w14:textFill>
            <w14:solidFill>
              <w14:schemeClr w14:val="tx1"/>
            </w14:solidFill>
          </w14:textFill>
        </w:rPr>
        <w:t>13758618515</w:t>
      </w:r>
    </w:p>
    <w:p w14:paraId="18AD3291">
      <w:pPr>
        <w:keepNext/>
        <w:keepLines/>
        <w:widowControl/>
        <w:autoSpaceDE/>
        <w:autoSpaceDN/>
        <w:adjustRightInd/>
        <w:spacing w:line="360" w:lineRule="auto"/>
        <w:jc w:val="right"/>
        <w:rPr>
          <w:rFonts w:hint="eastAsia" w:ascii="宋体" w:hAnsi="宋体" w:eastAsia="宋体" w:cs="宋体"/>
          <w:color w:val="000000" w:themeColor="text1"/>
          <w:sz w:val="24"/>
          <w:szCs w:val="24"/>
          <w:lang w:eastAsia="zh-CN"/>
          <w14:textFill>
            <w14:solidFill>
              <w14:schemeClr w14:val="tx1"/>
            </w14:solidFill>
          </w14:textFill>
        </w:rPr>
      </w:pPr>
    </w:p>
    <w:p w14:paraId="7A448980">
      <w:pPr>
        <w:keepNext/>
        <w:keepLines/>
        <w:widowControl/>
        <w:autoSpaceDE/>
        <w:autoSpaceDN/>
        <w:adjustRightInd/>
        <w:spacing w:line="360" w:lineRule="auto"/>
        <w:jc w:val="righ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三门县浦坝港经济发展有限公司</w:t>
      </w:r>
    </w:p>
    <w:p w14:paraId="557B7A08">
      <w:pPr>
        <w:keepNext/>
        <w:keepLines/>
        <w:widowControl/>
        <w:autoSpaceDE/>
        <w:autoSpaceDN/>
        <w:adjustRightInd/>
        <w:spacing w:line="360" w:lineRule="auto"/>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台州永捷工程管理有限公司</w:t>
      </w:r>
    </w:p>
    <w:p w14:paraId="0AE527BE">
      <w:pPr>
        <w:keepNext/>
        <w:keepLines/>
        <w:widowControl/>
        <w:autoSpaceDE/>
        <w:autoSpaceDN/>
        <w:adjustRightInd/>
        <w:spacing w:line="36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三门县住房和城乡建设局</w:t>
      </w:r>
    </w:p>
    <w:p w14:paraId="37137726">
      <w:pPr>
        <w:spacing w:line="219" w:lineRule="auto"/>
        <w:jc w:val="right"/>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6"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329809DE">
      <w:pPr>
        <w:spacing w:before="88" w:line="225" w:lineRule="auto"/>
        <w:ind w:left="2636"/>
        <w:outlineLvl w:val="0"/>
        <w:rPr>
          <w:rFonts w:hint="eastAsia" w:ascii="宋体" w:hAnsi="宋体" w:eastAsia="宋体" w:cs="宋体"/>
          <w:color w:val="000000" w:themeColor="text1"/>
          <w:sz w:val="43"/>
          <w:szCs w:val="43"/>
          <w:lang w:eastAsia="zh-CN"/>
          <w14:textFill>
            <w14:solidFill>
              <w14:schemeClr w14:val="tx1"/>
            </w14:solidFill>
          </w14:textFill>
        </w:rPr>
      </w:pPr>
      <w:bookmarkStart w:id="3" w:name="_Toc525"/>
      <w:r>
        <w:rPr>
          <w:rFonts w:hint="eastAsia" w:ascii="宋体" w:hAnsi="宋体" w:eastAsia="宋体" w:cs="宋体"/>
          <w:color w:val="000000" w:themeColor="text1"/>
          <w:spacing w:val="5"/>
          <w:sz w:val="43"/>
          <w:szCs w:val="43"/>
          <w:lang w:eastAsia="zh-CN"/>
          <w14:textFill>
            <w14:solidFill>
              <w14:schemeClr w14:val="tx1"/>
            </w14:solidFill>
          </w14:textFill>
        </w:rPr>
        <w:t>第二章</w:t>
      </w:r>
      <w:r>
        <w:rPr>
          <w:rFonts w:hint="eastAsia" w:ascii="宋体" w:hAnsi="宋体" w:eastAsia="宋体" w:cs="宋体"/>
          <w:color w:val="000000" w:themeColor="text1"/>
          <w:spacing w:val="5"/>
          <w:sz w:val="43"/>
          <w:szCs w:val="43"/>
          <w:lang w:val="en-US" w:eastAsia="zh-CN"/>
          <w14:textFill>
            <w14:solidFill>
              <w14:schemeClr w14:val="tx1"/>
            </w14:solidFill>
          </w14:textFill>
        </w:rPr>
        <w:t xml:space="preserve">  </w:t>
      </w:r>
      <w:r>
        <w:rPr>
          <w:rFonts w:hint="eastAsia" w:ascii="宋体" w:hAnsi="宋体" w:eastAsia="宋体" w:cs="宋体"/>
          <w:color w:val="000000" w:themeColor="text1"/>
          <w:spacing w:val="5"/>
          <w:sz w:val="43"/>
          <w:szCs w:val="43"/>
          <w:lang w:eastAsia="zh-CN"/>
          <w14:textFill>
            <w14:solidFill>
              <w14:schemeClr w14:val="tx1"/>
            </w14:solidFill>
          </w14:textFill>
        </w:rPr>
        <w:t>投标人须知</w:t>
      </w:r>
      <w:bookmarkEnd w:id="3"/>
    </w:p>
    <w:p w14:paraId="206495E0">
      <w:pPr>
        <w:spacing w:before="164" w:line="223" w:lineRule="auto"/>
        <w:ind w:left="316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投标人须知前附表</w:t>
      </w:r>
    </w:p>
    <w:p w14:paraId="743C4D23">
      <w:pPr>
        <w:spacing w:line="93" w:lineRule="exact"/>
        <w:rPr>
          <w:rFonts w:hint="eastAsia" w:ascii="宋体" w:hAnsi="宋体" w:eastAsia="宋体" w:cs="宋体"/>
          <w:color w:val="000000" w:themeColor="text1"/>
          <w14:textFill>
            <w14:solidFill>
              <w14:schemeClr w14:val="tx1"/>
            </w14:solidFill>
          </w14:textFill>
        </w:rPr>
      </w:pPr>
    </w:p>
    <w:tbl>
      <w:tblPr>
        <w:tblStyle w:val="20"/>
        <w:tblW w:w="9506"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121"/>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6"/>
                <w:sz w:val="24"/>
                <w:szCs w:val="24"/>
                <w14:textFill>
                  <w14:solidFill>
                    <w14:schemeClr w14:val="tx1"/>
                  </w14:solidFill>
                </w14:textFill>
              </w:rPr>
              <w:t>条款号</w:t>
            </w:r>
          </w:p>
        </w:tc>
        <w:tc>
          <w:tcPr>
            <w:tcW w:w="1305" w:type="dxa"/>
          </w:tcPr>
          <w:p w14:paraId="2627F86E">
            <w:pPr>
              <w:pStyle w:val="21"/>
              <w:spacing w:before="179"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条款名称</w:t>
            </w:r>
          </w:p>
        </w:tc>
        <w:tc>
          <w:tcPr>
            <w:tcW w:w="7121" w:type="dxa"/>
          </w:tcPr>
          <w:p w14:paraId="3357CB92">
            <w:pPr>
              <w:pStyle w:val="21"/>
              <w:spacing w:before="179" w:line="219" w:lineRule="auto"/>
              <w:ind w:left="260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3F089A48">
            <w:pPr>
              <w:spacing w:line="319" w:lineRule="auto"/>
              <w:jc w:val="center"/>
              <w:rPr>
                <w:rFonts w:hint="eastAsia" w:ascii="宋体" w:hAnsi="宋体" w:eastAsia="宋体" w:cs="宋体"/>
                <w:color w:val="000000" w:themeColor="text1"/>
                <w14:textFill>
                  <w14:solidFill>
                    <w14:schemeClr w14:val="tx1"/>
                  </w14:solidFill>
                </w14:textFill>
              </w:rPr>
            </w:pPr>
          </w:p>
          <w:p w14:paraId="1F175F5B">
            <w:pPr>
              <w:spacing w:line="320" w:lineRule="auto"/>
              <w:jc w:val="center"/>
              <w:rPr>
                <w:rFonts w:hint="eastAsia" w:ascii="宋体" w:hAnsi="宋体" w:eastAsia="宋体" w:cs="宋体"/>
                <w:color w:val="000000" w:themeColor="text1"/>
                <w14:textFill>
                  <w14:solidFill>
                    <w14:schemeClr w14:val="tx1"/>
                  </w14:solidFill>
                </w14:textFill>
              </w:rPr>
            </w:pPr>
          </w:p>
          <w:p w14:paraId="10FA45A3">
            <w:pPr>
              <w:spacing w:before="69"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1.1.2</w:t>
            </w:r>
          </w:p>
        </w:tc>
        <w:tc>
          <w:tcPr>
            <w:tcW w:w="1305" w:type="dxa"/>
            <w:vAlign w:val="center"/>
          </w:tcPr>
          <w:p w14:paraId="4D1BE894">
            <w:pPr>
              <w:pStyle w:val="25"/>
              <w:kinsoku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w:t>
            </w:r>
          </w:p>
        </w:tc>
        <w:tc>
          <w:tcPr>
            <w:tcW w:w="7121" w:type="dxa"/>
            <w:vAlign w:val="center"/>
          </w:tcPr>
          <w:p w14:paraId="77FEC790">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lang w:eastAsia="zh-CN"/>
                <w14:textFill>
                  <w14:solidFill>
                    <w14:schemeClr w14:val="tx1"/>
                  </w14:solidFill>
                </w14:textFill>
              </w:rPr>
              <w:t>三门县浦坝港经济发展有限公司</w:t>
            </w:r>
          </w:p>
          <w:p w14:paraId="05AD4C3C">
            <w:pPr>
              <w:spacing w:line="240" w:lineRule="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lang w:eastAsia="zh-CN"/>
                <w14:textFill>
                  <w14:solidFill>
                    <w14:schemeClr w14:val="tx1"/>
                  </w14:solidFill>
                </w14:textFill>
              </w:rPr>
              <w:t>三门县浦坝港镇</w:t>
            </w:r>
          </w:p>
          <w:p w14:paraId="3C843D3C">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朱轩逸</w:t>
            </w:r>
          </w:p>
          <w:p w14:paraId="366AEEE7">
            <w:pPr>
              <w:pStyle w:val="25"/>
              <w:kinsoku w:val="0"/>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eastAsia="zh-CN"/>
                <w14:textFill>
                  <w14:solidFill>
                    <w14:schemeClr w14:val="tx1"/>
                  </w14:solidFill>
                </w14:textFill>
              </w:rPr>
              <w:t>13732350910</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1.1.3</w:t>
            </w:r>
          </w:p>
        </w:tc>
        <w:tc>
          <w:tcPr>
            <w:tcW w:w="1305" w:type="dxa"/>
            <w:vAlign w:val="center"/>
          </w:tcPr>
          <w:p w14:paraId="6894C6FF">
            <w:pPr>
              <w:pStyle w:val="25"/>
              <w:kinsoku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w:t>
            </w:r>
          </w:p>
        </w:tc>
        <w:tc>
          <w:tcPr>
            <w:tcW w:w="7121" w:type="dxa"/>
            <w:vAlign w:val="center"/>
          </w:tcPr>
          <w:p w14:paraId="0107E4FE">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lang w:eastAsia="zh-CN"/>
                <w14:textFill>
                  <w14:solidFill>
                    <w14:schemeClr w14:val="tx1"/>
                  </w14:solidFill>
                </w14:textFill>
              </w:rPr>
              <w:t>台州永捷工程管理有限公司</w:t>
            </w:r>
          </w:p>
          <w:p w14:paraId="0A3C220A">
            <w:pPr>
              <w:pStyle w:val="25"/>
              <w:kinsoku w:val="0"/>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lang w:eastAsia="zh-CN"/>
                <w14:textFill>
                  <w14:solidFill>
                    <w14:schemeClr w14:val="tx1"/>
                  </w14:solidFill>
                </w14:textFill>
              </w:rPr>
              <w:t>浙江省台州市三门县滨海大道7号</w:t>
            </w:r>
          </w:p>
          <w:p w14:paraId="3EB69AF4">
            <w:pPr>
              <w:pStyle w:val="25"/>
              <w:kinsoku w:val="0"/>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叶永芬</w:t>
            </w:r>
          </w:p>
          <w:p w14:paraId="49DC15DE">
            <w:pPr>
              <w:pStyle w:val="25"/>
              <w:kinsoku w:val="0"/>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eastAsia="zh-CN"/>
                <w14:textFill>
                  <w14:solidFill>
                    <w14:schemeClr w14:val="tx1"/>
                  </w14:solidFill>
                </w14:textFill>
              </w:rPr>
              <w:t>13758618515</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1.1.4</w:t>
            </w:r>
          </w:p>
        </w:tc>
        <w:tc>
          <w:tcPr>
            <w:tcW w:w="1305" w:type="dxa"/>
            <w:vAlign w:val="center"/>
          </w:tcPr>
          <w:p w14:paraId="48FB3367">
            <w:pPr>
              <w:pStyle w:val="21"/>
              <w:spacing w:before="177"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工程名称</w:t>
            </w:r>
          </w:p>
        </w:tc>
        <w:tc>
          <w:tcPr>
            <w:tcW w:w="7121" w:type="dxa"/>
            <w:vAlign w:val="center"/>
          </w:tcPr>
          <w:p w14:paraId="021CFEDA">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lang w:val="en-US" w:eastAsia="zh-CN" w:bidi="ar-SA"/>
                <w14:textFill>
                  <w14:solidFill>
                    <w14:schemeClr w14:val="tx1"/>
                  </w14:solidFill>
                </w14:textFill>
              </w:rPr>
              <w:t>三门县农村生活污水处理设施建设工程（2021-2025）--滩南村滩头</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1.1.5</w:t>
            </w:r>
          </w:p>
        </w:tc>
        <w:tc>
          <w:tcPr>
            <w:tcW w:w="1305" w:type="dxa"/>
            <w:vAlign w:val="center"/>
          </w:tcPr>
          <w:p w14:paraId="5FE6C94D">
            <w:pPr>
              <w:pStyle w:val="21"/>
              <w:spacing w:before="178"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工程建设地点</w:t>
            </w:r>
          </w:p>
        </w:tc>
        <w:tc>
          <w:tcPr>
            <w:tcW w:w="7121" w:type="dxa"/>
            <w:vAlign w:val="center"/>
          </w:tcPr>
          <w:p w14:paraId="6A5DE1AA">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lang w:val="en-US" w:eastAsia="zh-CN" w:bidi="ar-SA"/>
                <w14:textFill>
                  <w14:solidFill>
                    <w14:schemeClr w14:val="tx1"/>
                  </w14:solidFill>
                </w14:textFill>
              </w:rPr>
              <w:t>浙江省台州市三门县</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1.1.6</w:t>
            </w:r>
          </w:p>
        </w:tc>
        <w:tc>
          <w:tcPr>
            <w:tcW w:w="1305" w:type="dxa"/>
            <w:vAlign w:val="center"/>
          </w:tcPr>
          <w:p w14:paraId="71CF1C1F">
            <w:pPr>
              <w:pStyle w:val="21"/>
              <w:spacing w:before="178"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工程承包方式</w:t>
            </w:r>
          </w:p>
        </w:tc>
        <w:tc>
          <w:tcPr>
            <w:tcW w:w="7121" w:type="dxa"/>
            <w:vAlign w:val="center"/>
          </w:tcPr>
          <w:p w14:paraId="5B9693E5">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1.2.1</w:t>
            </w:r>
          </w:p>
        </w:tc>
        <w:tc>
          <w:tcPr>
            <w:tcW w:w="1305" w:type="dxa"/>
            <w:vAlign w:val="center"/>
          </w:tcPr>
          <w:p w14:paraId="6DA4AB84">
            <w:pPr>
              <w:pStyle w:val="21"/>
              <w:spacing w:before="176"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资金来源及比例</w:t>
            </w:r>
          </w:p>
        </w:tc>
        <w:tc>
          <w:tcPr>
            <w:tcW w:w="7121" w:type="dxa"/>
            <w:vAlign w:val="center"/>
          </w:tcPr>
          <w:p w14:paraId="25CF558F">
            <w:pPr>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1.2.2</w:t>
            </w:r>
          </w:p>
        </w:tc>
        <w:tc>
          <w:tcPr>
            <w:tcW w:w="1305" w:type="dxa"/>
            <w:vAlign w:val="center"/>
          </w:tcPr>
          <w:p w14:paraId="252B6971">
            <w:pPr>
              <w:pStyle w:val="21"/>
              <w:spacing w:before="178"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资金落实情况</w:t>
            </w:r>
          </w:p>
        </w:tc>
        <w:tc>
          <w:tcPr>
            <w:tcW w:w="7121" w:type="dxa"/>
            <w:vAlign w:val="center"/>
          </w:tcPr>
          <w:p w14:paraId="03D3499A">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1.3.1</w:t>
            </w:r>
          </w:p>
        </w:tc>
        <w:tc>
          <w:tcPr>
            <w:tcW w:w="1305" w:type="dxa"/>
            <w:vAlign w:val="center"/>
          </w:tcPr>
          <w:p w14:paraId="5E0C0563">
            <w:pPr>
              <w:pStyle w:val="21"/>
              <w:spacing w:before="177"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招标范围</w:t>
            </w:r>
          </w:p>
        </w:tc>
        <w:tc>
          <w:tcPr>
            <w:tcW w:w="7121" w:type="dxa"/>
            <w:vAlign w:val="center"/>
          </w:tcPr>
          <w:p w14:paraId="11221A08">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080" w:type="dxa"/>
            <w:vAlign w:val="center"/>
          </w:tcPr>
          <w:p w14:paraId="109A8816">
            <w:pPr>
              <w:spacing w:before="69"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1.3.2</w:t>
            </w:r>
          </w:p>
        </w:tc>
        <w:tc>
          <w:tcPr>
            <w:tcW w:w="1305" w:type="dxa"/>
            <w:vAlign w:val="center"/>
          </w:tcPr>
          <w:p w14:paraId="1FB5BCAE">
            <w:pPr>
              <w:pStyle w:val="21"/>
              <w:spacing w:before="78"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计划工期要求</w:t>
            </w:r>
          </w:p>
        </w:tc>
        <w:tc>
          <w:tcPr>
            <w:tcW w:w="7121" w:type="dxa"/>
          </w:tcPr>
          <w:p w14:paraId="582046C4">
            <w:pPr>
              <w:snapToGrid w:val="0"/>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180</w:t>
            </w:r>
            <w:r>
              <w:rPr>
                <w:rFonts w:hint="eastAsia" w:ascii="宋体" w:hAnsi="宋体" w:eastAsia="宋体" w:cs="宋体"/>
                <w:color w:val="000000" w:themeColor="text1"/>
                <w:sz w:val="24"/>
                <w:szCs w:val="24"/>
                <w:highlight w:val="none"/>
                <w14:textFill>
                  <w14:solidFill>
                    <w14:schemeClr w14:val="tx1"/>
                  </w14:solidFill>
                </w14:textFill>
              </w:rPr>
              <w:t>个日历天。投标承诺工期不得超过该计划工期。</w:t>
            </w:r>
          </w:p>
          <w:p w14:paraId="4B9EDB30">
            <w:pPr>
              <w:snapToGrid w:val="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计划开工日期：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062C66AD">
            <w:pPr>
              <w:snapToGrid w:val="0"/>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计划竣工日期：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3DE8BD4">
            <w:pPr>
              <w:pStyle w:val="21"/>
              <w:spacing w:before="28" w:line="197" w:lineRule="auto"/>
              <w:ind w:left="5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□本工程定额施工工期：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日历天</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1.3.3</w:t>
            </w:r>
          </w:p>
        </w:tc>
        <w:tc>
          <w:tcPr>
            <w:tcW w:w="1305" w:type="dxa"/>
            <w:vAlign w:val="center"/>
          </w:tcPr>
          <w:p w14:paraId="71C2E876">
            <w:pPr>
              <w:pStyle w:val="21"/>
              <w:spacing w:before="199"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质量要求</w:t>
            </w:r>
          </w:p>
        </w:tc>
        <w:tc>
          <w:tcPr>
            <w:tcW w:w="7121" w:type="dxa"/>
          </w:tcPr>
          <w:p w14:paraId="2A6A03C8">
            <w:pPr>
              <w:pStyle w:val="21"/>
              <w:spacing w:before="198" w:line="219" w:lineRule="auto"/>
              <w:ind w:left="36"/>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1.4.1</w:t>
            </w:r>
          </w:p>
        </w:tc>
        <w:tc>
          <w:tcPr>
            <w:tcW w:w="1305" w:type="dxa"/>
            <w:vAlign w:val="center"/>
          </w:tcPr>
          <w:p w14:paraId="5B4A47B3">
            <w:pPr>
              <w:pStyle w:val="21"/>
              <w:spacing w:before="51" w:line="226" w:lineRule="auto"/>
              <w:ind w:right="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投标人资格及要</w:t>
            </w:r>
            <w:r>
              <w:rPr>
                <w:rFonts w:hint="eastAsia" w:ascii="宋体" w:hAnsi="宋体" w:eastAsia="宋体" w:cs="宋体"/>
                <w:color w:val="000000" w:themeColor="text1"/>
                <w:sz w:val="24"/>
                <w:szCs w:val="24"/>
                <w14:textFill>
                  <w14:solidFill>
                    <w14:schemeClr w14:val="tx1"/>
                  </w14:solidFill>
                </w14:textFill>
              </w:rPr>
              <w:t>求</w:t>
            </w:r>
          </w:p>
        </w:tc>
        <w:tc>
          <w:tcPr>
            <w:tcW w:w="7121" w:type="dxa"/>
          </w:tcPr>
          <w:p w14:paraId="606A5657">
            <w:pPr>
              <w:pStyle w:val="21"/>
              <w:spacing w:before="51" w:line="217" w:lineRule="auto"/>
              <w:ind w:left="5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☑见招标公告</w:t>
            </w:r>
          </w:p>
          <w:p w14:paraId="61A0BFD7">
            <w:pPr>
              <w:pStyle w:val="21"/>
              <w:spacing w:before="29" w:line="212" w:lineRule="auto"/>
              <w:ind w:left="5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1.4.2</w:t>
            </w:r>
          </w:p>
        </w:tc>
        <w:tc>
          <w:tcPr>
            <w:tcW w:w="1305" w:type="dxa"/>
            <w:vAlign w:val="center"/>
          </w:tcPr>
          <w:p w14:paraId="4CD0A8DA">
            <w:pPr>
              <w:pStyle w:val="21"/>
              <w:spacing w:before="78" w:line="229" w:lineRule="auto"/>
              <w:ind w:right="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是否接受联合体</w:t>
            </w:r>
            <w:r>
              <w:rPr>
                <w:rFonts w:hint="eastAsia" w:ascii="宋体" w:hAnsi="宋体" w:eastAsia="宋体" w:cs="宋体"/>
                <w:color w:val="000000" w:themeColor="text1"/>
                <w:spacing w:val="-5"/>
                <w:sz w:val="24"/>
                <w:szCs w:val="24"/>
                <w14:textFill>
                  <w14:solidFill>
                    <w14:schemeClr w14:val="tx1"/>
                  </w14:solidFill>
                </w14:textFill>
              </w:rPr>
              <w:t>投标</w:t>
            </w:r>
          </w:p>
        </w:tc>
        <w:tc>
          <w:tcPr>
            <w:tcW w:w="7121" w:type="dxa"/>
          </w:tcPr>
          <w:p w14:paraId="1EA68C84">
            <w:pPr>
              <w:pStyle w:val="21"/>
              <w:spacing w:before="52" w:line="220" w:lineRule="auto"/>
              <w:ind w:left="5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☑不接受。</w:t>
            </w:r>
          </w:p>
          <w:p w14:paraId="3527A791">
            <w:pPr>
              <w:pStyle w:val="21"/>
              <w:spacing w:before="26" w:line="228" w:lineRule="auto"/>
              <w:ind w:left="33" w:right="27" w:firstLine="2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□接受。应满足下列要求：见□招标公告□投标邀请书及</w:t>
            </w:r>
            <w:r>
              <w:rPr>
                <w:rFonts w:hint="eastAsia" w:ascii="宋体" w:hAnsi="宋体" w:eastAsia="宋体" w:cs="宋体"/>
                <w:color w:val="000000" w:themeColor="text1"/>
                <w:spacing w:val="-1"/>
                <w:sz w:val="24"/>
                <w:szCs w:val="24"/>
                <w:lang w:eastAsia="zh-CN"/>
                <w14:textFill>
                  <w14:solidFill>
                    <w14:schemeClr w14:val="tx1"/>
                  </w14:solidFill>
                </w14:textFill>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1.4.3</w:t>
            </w:r>
          </w:p>
        </w:tc>
        <w:tc>
          <w:tcPr>
            <w:tcW w:w="1305" w:type="dxa"/>
          </w:tcPr>
          <w:p w14:paraId="4FABC3F6">
            <w:pPr>
              <w:pStyle w:val="21"/>
              <w:spacing w:before="174"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资格审查方式</w:t>
            </w:r>
          </w:p>
        </w:tc>
        <w:tc>
          <w:tcPr>
            <w:tcW w:w="7121" w:type="dxa"/>
          </w:tcPr>
          <w:p w14:paraId="29C1BA20">
            <w:pPr>
              <w:pStyle w:val="21"/>
              <w:spacing w:before="174" w:line="218" w:lineRule="auto"/>
              <w:ind w:left="3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rFonts w:hint="eastAsia" w:ascii="宋体" w:hAnsi="宋体" w:eastAsia="宋体" w:cs="宋体"/>
                <w:color w:val="000000" w:themeColor="text1"/>
                <w14:textFill>
                  <w14:solidFill>
                    <w14:schemeClr w14:val="tx1"/>
                  </w14:solidFill>
                </w14:textFill>
              </w:rPr>
            </w:pPr>
          </w:p>
          <w:p w14:paraId="04E92C1F">
            <w:pPr>
              <w:spacing w:before="69" w:line="188" w:lineRule="auto"/>
              <w:ind w:left="25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1.9.1</w:t>
            </w:r>
          </w:p>
        </w:tc>
        <w:tc>
          <w:tcPr>
            <w:tcW w:w="1305" w:type="dxa"/>
            <w:vAlign w:val="center"/>
          </w:tcPr>
          <w:p w14:paraId="71D9DB6B">
            <w:pPr>
              <w:pStyle w:val="21"/>
              <w:spacing w:before="78" w:line="219"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踏勘现场</w:t>
            </w:r>
          </w:p>
        </w:tc>
        <w:tc>
          <w:tcPr>
            <w:tcW w:w="7121" w:type="dxa"/>
            <w:vAlign w:val="center"/>
          </w:tcPr>
          <w:p w14:paraId="2988FF46">
            <w:pPr>
              <w:pStyle w:val="21"/>
              <w:spacing w:before="204" w:line="219" w:lineRule="auto"/>
              <w:ind w:left="58"/>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rFonts w:hint="eastAsia" w:ascii="宋体" w:hAnsi="宋体" w:eastAsia="宋体" w:cs="宋体"/>
                <w:color w:val="000000" w:themeColor="text1"/>
                <w:lang w:eastAsia="zh-CN"/>
                <w14:textFill>
                  <w14:solidFill>
                    <w14:schemeClr w14:val="tx1"/>
                  </w14:solidFill>
                </w14:textFill>
              </w:rPr>
            </w:pPr>
          </w:p>
          <w:p w14:paraId="48D13C1D">
            <w:pPr>
              <w:spacing w:before="69" w:line="188" w:lineRule="auto"/>
              <w:ind w:left="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1.10.1</w:t>
            </w:r>
          </w:p>
        </w:tc>
        <w:tc>
          <w:tcPr>
            <w:tcW w:w="1305" w:type="dxa"/>
            <w:vAlign w:val="center"/>
          </w:tcPr>
          <w:p w14:paraId="54EAF387">
            <w:pPr>
              <w:pStyle w:val="21"/>
              <w:spacing w:before="78" w:line="218"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投标预备会</w:t>
            </w:r>
          </w:p>
        </w:tc>
        <w:tc>
          <w:tcPr>
            <w:tcW w:w="7121" w:type="dxa"/>
            <w:vAlign w:val="center"/>
          </w:tcPr>
          <w:p w14:paraId="1A366C30">
            <w:pPr>
              <w:pStyle w:val="21"/>
              <w:spacing w:before="206" w:line="220" w:lineRule="auto"/>
              <w:ind w:left="58"/>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☑不召开</w:t>
            </w:r>
          </w:p>
          <w:p w14:paraId="35481575">
            <w:pPr>
              <w:pStyle w:val="21"/>
              <w:spacing w:before="23" w:line="230" w:lineRule="auto"/>
              <w:ind w:left="44" w:right="1960" w:firstLine="14"/>
              <w:jc w:val="both"/>
              <w:rPr>
                <w:rFonts w:hint="eastAsia" w:ascii="宋体" w:hAnsi="宋体" w:eastAsia="宋体" w:cs="宋体"/>
                <w:color w:val="000000" w:themeColor="text1"/>
                <w:sz w:val="24"/>
                <w:szCs w:val="24"/>
                <w14:textFill>
                  <w14:solidFill>
                    <w14:schemeClr w14:val="tx1"/>
                  </w14:solidFill>
                </w14:textFill>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rFonts w:hint="eastAsia" w:ascii="宋体" w:hAnsi="宋体" w:eastAsia="宋体" w:cs="宋体"/>
                <w:color w:val="000000" w:themeColor="text1"/>
                <w14:textFill>
                  <w14:solidFill>
                    <w14:schemeClr w14:val="tx1"/>
                  </w14:solidFill>
                </w14:textFill>
              </w:rPr>
            </w:pPr>
          </w:p>
          <w:p w14:paraId="714F7DC2">
            <w:pPr>
              <w:spacing w:line="243" w:lineRule="auto"/>
              <w:rPr>
                <w:rFonts w:hint="eastAsia" w:ascii="宋体" w:hAnsi="宋体" w:eastAsia="宋体" w:cs="宋体"/>
                <w:color w:val="000000" w:themeColor="text1"/>
                <w14:textFill>
                  <w14:solidFill>
                    <w14:schemeClr w14:val="tx1"/>
                  </w14:solidFill>
                </w14:textFill>
              </w:rPr>
            </w:pPr>
          </w:p>
          <w:p w14:paraId="52A07D31">
            <w:pPr>
              <w:spacing w:before="69" w:line="188" w:lineRule="auto"/>
              <w:ind w:left="2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1.11</w:t>
            </w:r>
          </w:p>
        </w:tc>
        <w:tc>
          <w:tcPr>
            <w:tcW w:w="1305" w:type="dxa"/>
            <w:vAlign w:val="center"/>
          </w:tcPr>
          <w:p w14:paraId="2C921BA6">
            <w:pPr>
              <w:pStyle w:val="25"/>
              <w:kinsoku w:val="0"/>
              <w:spacing w:line="44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招标工程是否允许分包</w:t>
            </w:r>
          </w:p>
        </w:tc>
        <w:tc>
          <w:tcPr>
            <w:tcW w:w="7121" w:type="dxa"/>
            <w:vAlign w:val="center"/>
          </w:tcPr>
          <w:p w14:paraId="1675CE64">
            <w:pPr>
              <w:pStyle w:val="25"/>
              <w:kinsoku w:val="0"/>
              <w:spacing w:line="44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p w14:paraId="0A23C1F9">
            <w:pPr>
              <w:spacing w:line="44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rFonts w:hint="eastAsia" w:ascii="宋体" w:hAnsi="宋体" w:eastAsia="宋体" w:cs="宋体"/>
                <w:color w:val="000000" w:themeColor="text1"/>
                <w:lang w:eastAsia="zh-CN"/>
                <w14:textFill>
                  <w14:solidFill>
                    <w14:schemeClr w14:val="tx1"/>
                  </w14:solidFill>
                </w14:textFill>
              </w:rPr>
            </w:pPr>
          </w:p>
          <w:p w14:paraId="6896B8DB">
            <w:pPr>
              <w:spacing w:before="69" w:line="188" w:lineRule="auto"/>
              <w:ind w:left="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1.12.1</w:t>
            </w:r>
          </w:p>
        </w:tc>
        <w:tc>
          <w:tcPr>
            <w:tcW w:w="1305" w:type="dxa"/>
          </w:tcPr>
          <w:p w14:paraId="1AFCCA99">
            <w:pPr>
              <w:pStyle w:val="21"/>
              <w:spacing w:before="165" w:line="229" w:lineRule="auto"/>
              <w:ind w:right="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实质性要求和条</w:t>
            </w:r>
            <w:r>
              <w:rPr>
                <w:rFonts w:hint="eastAsia" w:ascii="宋体" w:hAnsi="宋体" w:eastAsia="宋体" w:cs="宋体"/>
                <w:color w:val="000000" w:themeColor="text1"/>
                <w:sz w:val="24"/>
                <w:szCs w:val="24"/>
                <w14:textFill>
                  <w14:solidFill>
                    <w14:schemeClr w14:val="tx1"/>
                  </w14:solidFill>
                </w14:textFill>
              </w:rPr>
              <w:t>件</w:t>
            </w:r>
          </w:p>
        </w:tc>
        <w:tc>
          <w:tcPr>
            <w:tcW w:w="7121" w:type="dxa"/>
          </w:tcPr>
          <w:p w14:paraId="0C8F0922">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详见招标公告或者投标邀请书</w:t>
            </w:r>
          </w:p>
          <w:p w14:paraId="2328CF8A">
            <w:pPr>
              <w:pStyle w:val="21"/>
              <w:spacing w:before="163" w:line="230" w:lineRule="auto"/>
              <w:ind w:left="33" w:right="300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rFonts w:hint="eastAsia" w:ascii="宋体" w:hAnsi="宋体" w:eastAsia="宋体" w:cs="宋体"/>
                <w:color w:val="000000" w:themeColor="text1"/>
                <w:lang w:eastAsia="zh-CN"/>
                <w14:textFill>
                  <w14:solidFill>
                    <w14:schemeClr w14:val="tx1"/>
                  </w14:solidFill>
                </w14:textFill>
              </w:rPr>
            </w:pPr>
          </w:p>
          <w:p w14:paraId="2C0F2741">
            <w:pPr>
              <w:spacing w:before="69" w:line="188" w:lineRule="auto"/>
              <w:ind w:left="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1.12.2</w:t>
            </w:r>
          </w:p>
        </w:tc>
        <w:tc>
          <w:tcPr>
            <w:tcW w:w="1305" w:type="dxa"/>
          </w:tcPr>
          <w:p w14:paraId="2BD92A67">
            <w:pPr>
              <w:rPr>
                <w:rFonts w:hint="eastAsia" w:ascii="宋体" w:hAnsi="宋体" w:eastAsia="宋体" w:cs="宋体"/>
                <w:color w:val="000000" w:themeColor="text1"/>
                <w14:textFill>
                  <w14:solidFill>
                    <w14:schemeClr w14:val="tx1"/>
                  </w14:solidFill>
                </w14:textFill>
              </w:rPr>
            </w:pPr>
          </w:p>
          <w:p w14:paraId="283FF0F5">
            <w:pPr>
              <w:pStyle w:val="21"/>
              <w:spacing w:before="78"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偏差</w:t>
            </w:r>
          </w:p>
        </w:tc>
        <w:tc>
          <w:tcPr>
            <w:tcW w:w="7121" w:type="dxa"/>
          </w:tcPr>
          <w:p w14:paraId="1A5735AF">
            <w:pPr>
              <w:pStyle w:val="21"/>
              <w:spacing w:before="164" w:line="219" w:lineRule="auto"/>
              <w:ind w:left="5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☑不允许</w:t>
            </w:r>
          </w:p>
          <w:p w14:paraId="6CE09479">
            <w:pPr>
              <w:pStyle w:val="21"/>
              <w:spacing w:before="28" w:line="217" w:lineRule="auto"/>
              <w:ind w:left="5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2.1</w:t>
            </w:r>
          </w:p>
        </w:tc>
        <w:tc>
          <w:tcPr>
            <w:tcW w:w="1305" w:type="dxa"/>
            <w:vAlign w:val="center"/>
          </w:tcPr>
          <w:p w14:paraId="42005F68">
            <w:pPr>
              <w:pStyle w:val="21"/>
              <w:spacing w:before="130" w:line="230" w:lineRule="auto"/>
              <w:ind w:right="44"/>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构成招标文件的</w:t>
            </w:r>
            <w:r>
              <w:rPr>
                <w:rFonts w:hint="eastAsia" w:ascii="宋体" w:hAnsi="宋体" w:eastAsia="宋体" w:cs="宋体"/>
                <w:color w:val="000000" w:themeColor="text1"/>
                <w:spacing w:val="-3"/>
                <w:sz w:val="24"/>
                <w:szCs w:val="24"/>
                <w:lang w:eastAsia="zh-CN"/>
                <w14:textFill>
                  <w14:solidFill>
                    <w14:schemeClr w14:val="tx1"/>
                  </w14:solidFill>
                </w14:textFill>
              </w:rPr>
              <w:t>其他资料</w:t>
            </w:r>
          </w:p>
        </w:tc>
        <w:tc>
          <w:tcPr>
            <w:tcW w:w="7121" w:type="dxa"/>
          </w:tcPr>
          <w:p w14:paraId="7DFD6CCA">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其他材料：</w:t>
            </w:r>
          </w:p>
          <w:p w14:paraId="409166D0">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电子招标文件（含工程量清单）及三门施工投标工具4.5.0.1</w:t>
            </w:r>
            <w:r>
              <w:rPr>
                <w:rFonts w:hint="eastAsia" w:ascii="宋体" w:hAnsi="宋体" w:eastAsia="宋体" w:cs="宋体"/>
                <w:color w:val="000000" w:themeColor="text1"/>
                <w:sz w:val="24"/>
                <w:szCs w:val="24"/>
                <w:lang w:val="en-US" w:eastAsia="zh-CN"/>
                <w14:textFill>
                  <w14:solidFill>
                    <w14:schemeClr w14:val="tx1"/>
                  </w14:solidFill>
                </w14:textFill>
              </w:rPr>
              <w:t>版本</w:t>
            </w:r>
            <w:r>
              <w:rPr>
                <w:rFonts w:hint="eastAsia" w:ascii="宋体" w:hAnsi="宋体" w:eastAsia="宋体" w:cs="宋体"/>
                <w:color w:val="000000" w:themeColor="text1"/>
                <w:sz w:val="24"/>
                <w:szCs w:val="24"/>
                <w14:textFill>
                  <w14:solidFill>
                    <w14:schemeClr w14:val="tx1"/>
                  </w14:solidFill>
                </w14:textFill>
              </w:rPr>
              <w:t>；</w:t>
            </w:r>
          </w:p>
          <w:p w14:paraId="1D1F88A9">
            <w:pPr>
              <w:bidi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施工图纸电子文档；</w:t>
            </w:r>
          </w:p>
          <w:p w14:paraId="3F8DBDC2">
            <w:pPr>
              <w:bidi w:val="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2.2.1</w:t>
            </w:r>
          </w:p>
        </w:tc>
        <w:tc>
          <w:tcPr>
            <w:tcW w:w="1305" w:type="dxa"/>
            <w:vAlign w:val="center"/>
          </w:tcPr>
          <w:p w14:paraId="3A495ABF">
            <w:pPr>
              <w:pStyle w:val="21"/>
              <w:spacing w:before="206"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投标人要求澄清招标文件的截止</w:t>
            </w:r>
            <w:r>
              <w:rPr>
                <w:rFonts w:hint="eastAsia" w:ascii="宋体" w:hAnsi="宋体" w:eastAsia="宋体" w:cs="宋体"/>
                <w:color w:val="000000" w:themeColor="text1"/>
                <w:spacing w:val="-13"/>
                <w:sz w:val="24"/>
                <w:szCs w:val="24"/>
                <w14:textFill>
                  <w14:solidFill>
                    <w14:schemeClr w14:val="tx1"/>
                  </w14:solidFill>
                </w14:textFill>
              </w:rPr>
              <w:t>时间</w:t>
            </w:r>
          </w:p>
        </w:tc>
        <w:tc>
          <w:tcPr>
            <w:tcW w:w="7121" w:type="dxa"/>
          </w:tcPr>
          <w:p w14:paraId="68A37F10">
            <w:pPr>
              <w:pStyle w:val="21"/>
              <w:spacing w:before="53" w:line="228" w:lineRule="auto"/>
              <w:ind w:left="33" w:right="2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截止时间：</w:t>
            </w:r>
            <w:r>
              <w:rPr>
                <w:rFonts w:hint="eastAsia" w:ascii="宋体" w:hAnsi="宋体" w:eastAsia="宋体" w:cs="宋体"/>
                <w:color w:val="000000" w:themeColor="text1"/>
                <w:spacing w:val="-4"/>
                <w:sz w:val="24"/>
                <w:szCs w:val="24"/>
                <w:lang w:val="en-US" w:eastAsia="zh-CN"/>
                <w14:textFill>
                  <w14:solidFill>
                    <w14:schemeClr w14:val="tx1"/>
                  </w14:solidFill>
                </w14:textFill>
              </w:rPr>
              <w:t>投标截止日10日前</w:t>
            </w:r>
            <w:r>
              <w:rPr>
                <w:rFonts w:hint="eastAsia" w:ascii="宋体" w:hAnsi="宋体" w:eastAsia="宋体" w:cs="宋体"/>
                <w:color w:val="000000" w:themeColor="text1"/>
                <w:spacing w:val="-4"/>
                <w:sz w:val="24"/>
                <w:szCs w:val="24"/>
                <w:lang w:eastAsia="zh-CN"/>
                <w14:textFill>
                  <w14:solidFill>
                    <w14:schemeClr w14:val="tx1"/>
                  </w14:solidFill>
                </w14:textFill>
              </w:rPr>
              <w:t>（投标人在截止时间以后</w:t>
            </w:r>
            <w:r>
              <w:rPr>
                <w:rFonts w:hint="eastAsia" w:ascii="宋体" w:hAnsi="宋体" w:eastAsia="宋体" w:cs="宋体"/>
                <w:color w:val="000000" w:themeColor="text1"/>
                <w:spacing w:val="-2"/>
                <w:sz w:val="24"/>
                <w:szCs w:val="24"/>
                <w:lang w:eastAsia="zh-CN"/>
                <w14:textFill>
                  <w14:solidFill>
                    <w14:schemeClr w14:val="tx1"/>
                  </w14:solidFill>
                </w14:textFill>
              </w:rPr>
              <w:t>提出的澄清招标文件的要求，招标人可以拒绝受理）</w:t>
            </w:r>
          </w:p>
          <w:p w14:paraId="6DAFA650">
            <w:pPr>
              <w:pStyle w:val="21"/>
              <w:spacing w:before="28" w:line="219" w:lineRule="auto"/>
              <w:ind w:left="3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提交方式：</w:t>
            </w:r>
            <w:r>
              <w:rPr>
                <w:rFonts w:hint="eastAsia" w:ascii="宋体" w:hAnsi="宋体" w:eastAsia="宋体" w:cs="宋体"/>
                <w:color w:val="000000" w:themeColor="text1"/>
                <w:spacing w:val="-16"/>
                <w:sz w:val="24"/>
                <w:szCs w:val="24"/>
                <w:u w:val="single"/>
                <w:lang w:eastAsia="zh-CN"/>
                <w14:textFill>
                  <w14:solidFill>
                    <w14:schemeClr w14:val="tx1"/>
                  </w14:solidFill>
                </w14:textFill>
              </w:rPr>
              <w:t>http://www.sanmen.gov.cn/col/col1229610743/index.html</w:t>
            </w:r>
          </w:p>
          <w:p w14:paraId="2F670AB0">
            <w:pPr>
              <w:pStyle w:val="21"/>
              <w:spacing w:before="25" w:line="213" w:lineRule="auto"/>
              <w:ind w:left="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val="en-US" w:eastAsia="zh-CN"/>
                <w14:textFill>
                  <w14:solidFill>
                    <w14:schemeClr w14:val="tx1"/>
                  </w14:solidFill>
                </w14:textFill>
              </w:rPr>
              <w:t>13758618515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联系人：</w:t>
            </w:r>
            <w:r>
              <w:rPr>
                <w:rFonts w:hint="eastAsia" w:cs="宋体"/>
                <w:color w:val="000000" w:themeColor="text1"/>
                <w:sz w:val="24"/>
                <w:szCs w:val="24"/>
                <w:highlight w:val="none"/>
                <w:lang w:val="en-US" w:eastAsia="zh-CN"/>
                <w14:textFill>
                  <w14:solidFill>
                    <w14:schemeClr w14:val="tx1"/>
                  </w14:solidFill>
                </w14:textFill>
              </w:rPr>
              <w:t>叶永芬</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rFonts w:hint="eastAsia" w:ascii="宋体" w:hAnsi="宋体" w:eastAsia="宋体" w:cs="宋体"/>
                <w:color w:val="000000" w:themeColor="text1"/>
                <w14:textFill>
                  <w14:solidFill>
                    <w14:schemeClr w14:val="tx1"/>
                  </w14:solidFill>
                </w14:textFill>
              </w:rPr>
            </w:pPr>
          </w:p>
        </w:tc>
        <w:tc>
          <w:tcPr>
            <w:tcW w:w="1305" w:type="dxa"/>
            <w:vAlign w:val="center"/>
          </w:tcPr>
          <w:p w14:paraId="121C4594">
            <w:pPr>
              <w:pStyle w:val="21"/>
              <w:spacing w:before="78" w:line="230" w:lineRule="auto"/>
              <w:ind w:right="164"/>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招标文件澄清</w:t>
            </w:r>
            <w:r>
              <w:rPr>
                <w:rFonts w:hint="eastAsia" w:ascii="宋体" w:hAnsi="宋体" w:eastAsia="宋体" w:cs="宋体"/>
                <w:color w:val="000000" w:themeColor="text1"/>
                <w:spacing w:val="-3"/>
                <w:sz w:val="24"/>
                <w:szCs w:val="24"/>
                <w:lang w:eastAsia="zh-CN"/>
                <w14:textFill>
                  <w14:solidFill>
                    <w14:schemeClr w14:val="tx1"/>
                  </w14:solidFill>
                </w14:textFill>
              </w:rPr>
              <w:t>发出的形式</w:t>
            </w:r>
          </w:p>
        </w:tc>
        <w:tc>
          <w:tcPr>
            <w:tcW w:w="7121" w:type="dxa"/>
          </w:tcPr>
          <w:p w14:paraId="2D75E5E5">
            <w:pPr>
              <w:pStyle w:val="21"/>
              <w:spacing w:before="52" w:line="229" w:lineRule="auto"/>
              <w:ind w:left="53" w:right="27" w:hanging="18"/>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招标人对投标人疑问作出统一的解答，并以招标补充文件</w:t>
            </w:r>
            <w:r>
              <w:rPr>
                <w:rFonts w:hint="eastAsia" w:ascii="宋体" w:hAnsi="宋体" w:eastAsia="宋体" w:cs="宋体"/>
                <w:color w:val="000000" w:themeColor="text1"/>
                <w:spacing w:val="-5"/>
                <w:sz w:val="24"/>
                <w:szCs w:val="24"/>
                <w:lang w:eastAsia="zh-CN"/>
                <w14:textFill>
                  <w14:solidFill>
                    <w14:schemeClr w14:val="tx1"/>
                  </w14:solidFill>
                </w14:textFill>
              </w:rPr>
              <w:t>的形式发出。</w:t>
            </w:r>
          </w:p>
          <w:p w14:paraId="18F1CAA9">
            <w:pPr>
              <w:pStyle w:val="21"/>
              <w:spacing w:before="25" w:line="228" w:lineRule="auto"/>
              <w:ind w:left="40" w:right="27" w:hanging="6"/>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在当地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"http://www.tzztb.com/"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4"/>
                <w:szCs w:val="24"/>
                <w:u w:val="single"/>
                <w:lang w:eastAsia="zh-CN"/>
                <w14:textFill>
                  <w14:solidFill>
                    <w14:schemeClr w14:val="tx1"/>
                  </w14:solidFill>
                </w14:textFill>
              </w:rPr>
              <w:t>http://www.sanmen.gov.cn/col/col1229610743/index.html</w:t>
            </w:r>
            <w:r>
              <w:rPr>
                <w:rFonts w:hint="eastAsia" w:ascii="宋体" w:hAnsi="宋体" w:eastAsia="宋体" w:cs="宋体"/>
                <w:color w:val="000000" w:themeColor="text1"/>
                <w:spacing w:val="6"/>
                <w:sz w:val="24"/>
                <w:szCs w:val="24"/>
                <w:u w:val="single"/>
                <w14:textFill>
                  <w14:solidFill>
                    <w14:schemeClr w14:val="tx1"/>
                  </w14:solidFill>
                </w14:textFill>
              </w:rPr>
              <w:fldChar w:fldCharType="end"/>
            </w:r>
            <w:r>
              <w:rPr>
                <w:rFonts w:hint="eastAsia" w:ascii="宋体" w:hAnsi="宋体" w:eastAsia="宋体" w:cs="宋体"/>
                <w:color w:val="000000" w:themeColor="text1"/>
                <w:spacing w:val="6"/>
                <w:sz w:val="24"/>
                <w:szCs w:val="24"/>
                <w:u w:val="single"/>
                <w14:textFill>
                  <w14:solidFill>
                    <w14:schemeClr w14:val="tx1"/>
                  </w14:solidFill>
                </w14:textFill>
              </w:rPr>
              <w:t>（</w:t>
            </w:r>
            <w:r>
              <w:rPr>
                <w:rFonts w:hint="eastAsia" w:ascii="宋体" w:hAnsi="宋体" w:eastAsia="宋体" w:cs="宋体"/>
                <w:i/>
                <w:iCs/>
                <w:color w:val="000000" w:themeColor="text1"/>
                <w:spacing w:val="6"/>
                <w:sz w:val="25"/>
                <w:szCs w:val="25"/>
                <w:u w:val="single"/>
                <w14:textFill>
                  <w14:solidFill>
                    <w14:schemeClr w14:val="tx1"/>
                  </w14:solidFill>
                </w14:textFill>
              </w:rPr>
              <w:t>招投标交易平台</w:t>
            </w:r>
            <w:r>
              <w:rPr>
                <w:rFonts w:hint="eastAsia" w:ascii="宋体" w:hAnsi="宋体" w:eastAsia="宋体" w:cs="宋体"/>
                <w:color w:val="000000" w:themeColor="text1"/>
                <w:spacing w:val="6"/>
                <w:sz w:val="24"/>
                <w:szCs w:val="24"/>
                <w:u w:val="single"/>
                <w14:textFill>
                  <w14:solidFill>
                    <w14:schemeClr w14:val="tx1"/>
                  </w14:solidFill>
                </w14:textFill>
              </w:rPr>
              <w:t>）</w:t>
            </w:r>
            <w:r>
              <w:rPr>
                <w:rFonts w:hint="eastAsia" w:ascii="宋体" w:hAnsi="宋体" w:eastAsia="宋体" w:cs="宋体"/>
                <w:color w:val="000000" w:themeColor="text1"/>
                <w:spacing w:val="6"/>
                <w:sz w:val="24"/>
                <w:szCs w:val="24"/>
                <w14:textFill>
                  <w14:solidFill>
                    <w14:schemeClr w14:val="tx1"/>
                  </w14:solidFill>
                </w14:textFill>
              </w:rPr>
              <w:t>上公</w:t>
            </w:r>
            <w:r>
              <w:rPr>
                <w:rFonts w:hint="eastAsia" w:ascii="宋体" w:hAnsi="宋体" w:eastAsia="宋体" w:cs="宋体"/>
                <w:color w:val="000000" w:themeColor="text1"/>
                <w:spacing w:val="3"/>
                <w:sz w:val="24"/>
                <w:szCs w:val="24"/>
                <w14:textFill>
                  <w14:solidFill>
                    <w14:schemeClr w14:val="tx1"/>
                  </w14:solidFill>
                </w14:textFill>
              </w:rPr>
              <w:t>开发布。</w:t>
            </w:r>
            <w:r>
              <w:rPr>
                <w:rFonts w:hint="eastAsia" w:ascii="宋体" w:hAnsi="宋体" w:eastAsia="宋体" w:cs="宋体"/>
                <w:color w:val="000000" w:themeColor="text1"/>
                <w:spacing w:val="3"/>
                <w:sz w:val="24"/>
                <w:szCs w:val="24"/>
                <w:lang w:eastAsia="zh-CN"/>
                <w14:textFill>
                  <w14:solidFill>
                    <w14:schemeClr w14:val="tx1"/>
                  </w14:solidFill>
                </w14:textFill>
              </w:rPr>
              <w:t>在开标前，投标人须随时关注网站的最新答疑信</w:t>
            </w:r>
            <w:r>
              <w:rPr>
                <w:rFonts w:hint="eastAsia" w:ascii="宋体" w:hAnsi="宋体" w:eastAsia="宋体" w:cs="宋体"/>
                <w:color w:val="000000" w:themeColor="text1"/>
                <w:spacing w:val="-11"/>
                <w:sz w:val="24"/>
                <w:szCs w:val="24"/>
                <w:lang w:eastAsia="zh-CN"/>
                <w14:textFill>
                  <w14:solidFill>
                    <w14:schemeClr w14:val="tx1"/>
                  </w14:solidFill>
                </w14:textFill>
              </w:rPr>
              <w:t>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rFonts w:hint="eastAsia" w:ascii="宋体" w:hAnsi="宋体" w:eastAsia="宋体" w:cs="宋体"/>
                <w:color w:val="000000" w:themeColor="text1"/>
                <w14:textFill>
                  <w14:solidFill>
                    <w14:schemeClr w14:val="tx1"/>
                  </w14:solidFill>
                </w14:textFill>
              </w:rPr>
            </w:pPr>
          </w:p>
        </w:tc>
        <w:tc>
          <w:tcPr>
            <w:tcW w:w="1305" w:type="dxa"/>
            <w:vAlign w:val="center"/>
          </w:tcPr>
          <w:p w14:paraId="4AAECC31">
            <w:pPr>
              <w:pStyle w:val="21"/>
              <w:spacing w:before="206" w:line="219"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投标人确认</w:t>
            </w:r>
          </w:p>
          <w:p w14:paraId="7F5DFE43">
            <w:pPr>
              <w:pStyle w:val="21"/>
              <w:spacing w:before="23" w:line="219" w:lineRule="auto"/>
              <w:ind w:left="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收到招标文件澄</w:t>
            </w:r>
            <w:r>
              <w:rPr>
                <w:rFonts w:hint="eastAsia" w:ascii="宋体" w:hAnsi="宋体" w:eastAsia="宋体" w:cs="宋体"/>
                <w:color w:val="000000" w:themeColor="text1"/>
                <w:sz w:val="24"/>
                <w:szCs w:val="24"/>
                <w14:textFill>
                  <w14:solidFill>
                    <w14:schemeClr w14:val="tx1"/>
                  </w14:solidFill>
                </w14:textFill>
              </w:rPr>
              <w:t>清</w:t>
            </w:r>
          </w:p>
        </w:tc>
        <w:tc>
          <w:tcPr>
            <w:tcW w:w="7121" w:type="dxa"/>
          </w:tcPr>
          <w:p w14:paraId="3D1BB7BF">
            <w:pPr>
              <w:pStyle w:val="21"/>
              <w:spacing w:before="205" w:line="226" w:lineRule="auto"/>
              <w:ind w:left="22" w:firstLine="1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潜在投标人应自行关注当地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"http://www.tzztb.com/"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4"/>
                <w:szCs w:val="24"/>
                <w:u w:val="single"/>
                <w:lang w:eastAsia="zh-CN"/>
                <w14:textFill>
                  <w14:solidFill>
                    <w14:schemeClr w14:val="tx1"/>
                  </w14:solidFill>
                </w14:textFill>
              </w:rPr>
              <w:t>http://www.sanmen.gov.cn/col/col1229610743/index.html</w:t>
            </w:r>
            <w:r>
              <w:rPr>
                <w:rFonts w:hint="eastAsia" w:ascii="宋体" w:hAnsi="宋体" w:eastAsia="宋体" w:cs="宋体"/>
                <w:color w:val="000000" w:themeColor="text1"/>
                <w:spacing w:val="4"/>
                <w:sz w:val="24"/>
                <w:szCs w:val="24"/>
                <w:u w:val="single"/>
                <w:lang w:eastAsia="zh-CN"/>
                <w14:textFill>
                  <w14:solidFill>
                    <w14:schemeClr w14:val="tx1"/>
                  </w14:solidFill>
                </w14:textFill>
              </w:rPr>
              <w:fldChar w:fldCharType="end"/>
            </w:r>
            <w:r>
              <w:rPr>
                <w:rFonts w:hint="eastAsia" w:ascii="宋体" w:hAnsi="宋体" w:eastAsia="宋体" w:cs="宋体"/>
                <w:color w:val="000000" w:themeColor="text1"/>
                <w:spacing w:val="4"/>
                <w:sz w:val="24"/>
                <w:szCs w:val="24"/>
                <w:u w:val="single"/>
                <w:lang w:eastAsia="zh-CN"/>
                <w14:textFill>
                  <w14:solidFill>
                    <w14:schemeClr w14:val="tx1"/>
                  </w14:solidFill>
                </w14:textFill>
              </w:rPr>
              <w:t xml:space="preserve"> （</w:t>
            </w:r>
            <w:r>
              <w:rPr>
                <w:rFonts w:hint="eastAsia" w:ascii="宋体" w:hAnsi="宋体" w:eastAsia="宋体" w:cs="宋体"/>
                <w:i/>
                <w:iCs/>
                <w:color w:val="000000" w:themeColor="text1"/>
                <w:spacing w:val="4"/>
                <w:sz w:val="25"/>
                <w:szCs w:val="25"/>
                <w:lang w:eastAsia="zh-CN"/>
                <w14:textFill>
                  <w14:solidFill>
                    <w14:schemeClr w14:val="tx1"/>
                  </w14:solidFill>
                </w14:textFill>
              </w:rPr>
              <w:t>招</w:t>
            </w:r>
            <w:r>
              <w:rPr>
                <w:rFonts w:hint="eastAsia" w:ascii="宋体" w:hAnsi="宋体" w:eastAsia="宋体" w:cs="宋体"/>
                <w:i/>
                <w:iCs/>
                <w:color w:val="000000" w:themeColor="text1"/>
                <w:sz w:val="25"/>
                <w:szCs w:val="25"/>
                <w:u w:val="single"/>
                <w:lang w:eastAsia="zh-CN"/>
                <w14:textFill>
                  <w14:solidFill>
                    <w14:schemeClr w14:val="tx1"/>
                  </w14:solidFill>
                </w14:textFill>
              </w:rPr>
              <w:t>投标交易平台</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发布的补充文件信息，招标人不再</w:t>
            </w:r>
            <w:r>
              <w:rPr>
                <w:rFonts w:hint="eastAsia" w:ascii="宋体" w:hAnsi="宋体" w:eastAsia="宋体" w:cs="宋体"/>
                <w:color w:val="000000" w:themeColor="text1"/>
                <w:spacing w:val="-1"/>
                <w:sz w:val="24"/>
                <w:szCs w:val="24"/>
                <w:lang w:eastAsia="zh-CN"/>
                <w14:textFill>
                  <w14:solidFill>
                    <w14:schemeClr w14:val="tx1"/>
                  </w14:solidFill>
                </w14:textFill>
              </w:rPr>
              <w:t>逐一通</w:t>
            </w:r>
            <w:r>
              <w:rPr>
                <w:rFonts w:hint="eastAsia" w:ascii="宋体" w:hAnsi="宋体" w:eastAsia="宋体" w:cs="宋体"/>
                <w:color w:val="000000" w:themeColor="text1"/>
                <w:spacing w:val="-2"/>
                <w:sz w:val="24"/>
                <w:szCs w:val="24"/>
                <w:lang w:eastAsia="zh-CN"/>
                <w14:textFill>
                  <w14:solidFill>
                    <w14:schemeClr w14:val="tx1"/>
                  </w14:solidFill>
                </w14:textFill>
              </w:rPr>
              <w:t>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rFonts w:hint="eastAsia" w:ascii="宋体" w:hAnsi="宋体" w:eastAsia="宋体" w:cs="宋体"/>
                <w:color w:val="000000" w:themeColor="text1"/>
                <w:lang w:eastAsia="zh-CN"/>
                <w14:textFill>
                  <w14:solidFill>
                    <w14:schemeClr w14:val="tx1"/>
                  </w14:solidFill>
                </w14:textFill>
              </w:rPr>
            </w:pPr>
          </w:p>
          <w:p w14:paraId="6A2E47B0">
            <w:pPr>
              <w:spacing w:before="69" w:line="188" w:lineRule="auto"/>
              <w:ind w:left="23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2.3.1</w:t>
            </w:r>
          </w:p>
        </w:tc>
        <w:tc>
          <w:tcPr>
            <w:tcW w:w="1305" w:type="dxa"/>
            <w:vAlign w:val="center"/>
          </w:tcPr>
          <w:p w14:paraId="78E38F35">
            <w:pPr>
              <w:pStyle w:val="21"/>
              <w:spacing w:before="162" w:line="230" w:lineRule="auto"/>
              <w:ind w:right="44"/>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招标人修改文件</w:t>
            </w:r>
            <w:r>
              <w:rPr>
                <w:rFonts w:hint="eastAsia" w:ascii="宋体" w:hAnsi="宋体" w:eastAsia="宋体" w:cs="宋体"/>
                <w:color w:val="000000" w:themeColor="text1"/>
                <w:spacing w:val="-3"/>
                <w:sz w:val="24"/>
                <w:szCs w:val="24"/>
                <w:lang w:eastAsia="zh-CN"/>
                <w14:textFill>
                  <w14:solidFill>
                    <w14:schemeClr w14:val="tx1"/>
                  </w14:solidFill>
                </w14:textFill>
              </w:rPr>
              <w:t>发出的形式</w:t>
            </w:r>
          </w:p>
        </w:tc>
        <w:tc>
          <w:tcPr>
            <w:tcW w:w="7121" w:type="dxa"/>
          </w:tcPr>
          <w:p w14:paraId="7590B49D">
            <w:pPr>
              <w:rPr>
                <w:rFonts w:hint="eastAsia" w:ascii="宋体" w:hAnsi="宋体" w:eastAsia="宋体" w:cs="宋体"/>
                <w:color w:val="000000" w:themeColor="text1"/>
                <w:lang w:eastAsia="zh-CN"/>
                <w14:textFill>
                  <w14:solidFill>
                    <w14:schemeClr w14:val="tx1"/>
                  </w14:solidFill>
                </w14:textFill>
              </w:rPr>
            </w:pPr>
          </w:p>
          <w:p w14:paraId="1E3044CC">
            <w:pPr>
              <w:pStyle w:val="21"/>
              <w:spacing w:before="78" w:line="221" w:lineRule="auto"/>
              <w:ind w:left="5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同2.2.1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3.1</w:t>
            </w:r>
          </w:p>
        </w:tc>
        <w:tc>
          <w:tcPr>
            <w:tcW w:w="1305" w:type="dxa"/>
            <w:vAlign w:val="center"/>
          </w:tcPr>
          <w:p w14:paraId="67BFDEA6">
            <w:pPr>
              <w:pStyle w:val="21"/>
              <w:spacing w:before="78" w:line="219" w:lineRule="auto"/>
              <w:ind w:left="48"/>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投标文件的组成</w:t>
            </w:r>
          </w:p>
        </w:tc>
        <w:tc>
          <w:tcPr>
            <w:tcW w:w="7121" w:type="dxa"/>
          </w:tcPr>
          <w:p w14:paraId="38F373BE">
            <w:pPr>
              <w:pStyle w:val="21"/>
              <w:spacing w:before="78" w:line="217"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资信商务评估法</w:t>
            </w:r>
          </w:p>
          <w:p w14:paraId="43805076">
            <w:pPr>
              <w:pStyle w:val="21"/>
              <w:spacing w:before="13" w:line="215" w:lineRule="auto"/>
              <w:ind w:left="33" w:right="121" w:firstLine="476"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投标文件由资格标、资信标和商务标三部分组成。</w:t>
            </w:r>
            <w:r>
              <w:rPr>
                <w:rFonts w:hint="eastAsia" w:ascii="宋体" w:hAnsi="宋体" w:eastAsia="宋体" w:cs="宋体"/>
                <w:b/>
                <w:bCs/>
                <w:color w:val="000000" w:themeColor="text1"/>
                <w:sz w:val="24"/>
                <w:szCs w:val="24"/>
                <w:highlight w:val="none"/>
                <w14:textFill>
                  <w14:solidFill>
                    <w14:schemeClr w14:val="tx1"/>
                  </w14:solidFill>
                </w14:textFill>
              </w:rPr>
              <w:t>由三门施工投标工具4.5.0.1版本生成后缀名.已加密投标文件。</w:t>
            </w:r>
          </w:p>
          <w:p w14:paraId="5C936646">
            <w:pPr>
              <w:pStyle w:val="21"/>
              <w:spacing w:line="216" w:lineRule="auto"/>
              <w:ind w:left="53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1"/>
                <w:sz w:val="24"/>
                <w:szCs w:val="24"/>
                <w:lang w:eastAsia="zh-CN"/>
                <w14:textFill>
                  <w14:solidFill>
                    <w14:schemeClr w14:val="tx1"/>
                  </w14:solidFill>
                </w14:textFill>
              </w:rPr>
              <w:t>1、资格标</w:t>
            </w:r>
          </w:p>
          <w:p w14:paraId="31BABED3">
            <w:pPr>
              <w:pStyle w:val="21"/>
              <w:spacing w:before="2" w:line="217" w:lineRule="auto"/>
              <w:ind w:left="35" w:right="27" w:firstLine="51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由</w:t>
            </w:r>
            <w:r>
              <w:rPr>
                <w:rFonts w:hint="eastAsia" w:ascii="宋体" w:hAnsi="宋体" w:eastAsia="宋体" w:cs="宋体"/>
                <w:b w:val="0"/>
                <w:bCs w:val="0"/>
                <w:color w:val="000000" w:themeColor="text1"/>
                <w:sz w:val="24"/>
                <w:szCs w:val="24"/>
                <w:highlight w:val="none"/>
                <w14:textFill>
                  <w14:solidFill>
                    <w14:schemeClr w14:val="tx1"/>
                  </w14:solidFill>
                </w14:textFill>
              </w:rPr>
              <w:t>三门施工投标工具4.5.0.1版本</w:t>
            </w:r>
            <w:r>
              <w:rPr>
                <w:rFonts w:hint="eastAsia" w:ascii="宋体" w:hAnsi="宋体" w:eastAsia="宋体" w:cs="宋体"/>
                <w:color w:val="000000" w:themeColor="text1"/>
                <w:spacing w:val="13"/>
                <w:sz w:val="24"/>
                <w:szCs w:val="24"/>
                <w:lang w:eastAsia="zh-CN"/>
                <w14:textFill>
                  <w14:solidFill>
                    <w14:schemeClr w14:val="tx1"/>
                  </w14:solidFill>
                </w14:textFill>
              </w:rPr>
              <w:t>生成的资格标电子投标文件包</w:t>
            </w:r>
            <w:r>
              <w:rPr>
                <w:rFonts w:hint="eastAsia" w:ascii="宋体" w:hAnsi="宋体" w:eastAsia="宋体" w:cs="宋体"/>
                <w:color w:val="000000" w:themeColor="text1"/>
                <w:spacing w:val="-6"/>
                <w:sz w:val="24"/>
                <w:szCs w:val="24"/>
                <w:lang w:eastAsia="zh-CN"/>
                <w14:textFill>
                  <w14:solidFill>
                    <w14:schemeClr w14:val="tx1"/>
                  </w14:solidFill>
                </w14:textFill>
              </w:rPr>
              <w:t>括：</w:t>
            </w:r>
          </w:p>
          <w:p w14:paraId="5B139089">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（1）项目负责人简历表（投标文件格式一</w:t>
            </w:r>
            <w:r>
              <w:rPr>
                <w:rFonts w:hint="eastAsia" w:ascii="宋体" w:hAnsi="宋体" w:eastAsia="宋体" w:cs="宋体"/>
                <w:color w:val="000000" w:themeColor="text1"/>
                <w:spacing w:val="8"/>
                <w:sz w:val="24"/>
                <w:szCs w:val="24"/>
                <w:lang w:eastAsia="zh-CN"/>
                <w14:textFill>
                  <w14:solidFill>
                    <w14:schemeClr w14:val="tx1"/>
                  </w14:solidFill>
                </w14:textFill>
              </w:rPr>
              <w:t>）；</w:t>
            </w:r>
          </w:p>
          <w:p w14:paraId="69323B87">
            <w:pPr>
              <w:pStyle w:val="21"/>
              <w:keepNext w:val="0"/>
              <w:keepLines w:val="0"/>
              <w:pageBreakBefore w:val="0"/>
              <w:widowControl/>
              <w:kinsoku w:val="0"/>
              <w:wordWrap/>
              <w:overflowPunct/>
              <w:topLinePunct w:val="0"/>
              <w:autoSpaceDE w:val="0"/>
              <w:autoSpaceDN w:val="0"/>
              <w:bidi w:val="0"/>
              <w:adjustRightInd w:val="0"/>
              <w:snapToGrid w:val="0"/>
              <w:spacing w:before="28" w:line="218" w:lineRule="auto"/>
              <w:ind w:left="0" w:right="0" w:firstLine="236" w:firstLineChars="1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（2）技术负责人简历表（投标文件格式二</w:t>
            </w:r>
            <w:r>
              <w:rPr>
                <w:rFonts w:hint="eastAsia" w:ascii="宋体" w:hAnsi="宋体" w:eastAsia="宋体" w:cs="宋体"/>
                <w:color w:val="000000" w:themeColor="text1"/>
                <w:spacing w:val="8"/>
                <w:sz w:val="24"/>
                <w:szCs w:val="24"/>
                <w:lang w:eastAsia="zh-CN"/>
                <w14:textFill>
                  <w14:solidFill>
                    <w14:schemeClr w14:val="tx1"/>
                  </w14:solidFill>
                </w14:textFill>
              </w:rPr>
              <w:t>）；</w:t>
            </w:r>
          </w:p>
          <w:p w14:paraId="5AB8AC81">
            <w:pPr>
              <w:pStyle w:val="21"/>
              <w:keepNext w:val="0"/>
              <w:keepLines w:val="0"/>
              <w:pageBreakBefore w:val="0"/>
              <w:widowControl/>
              <w:kinsoku w:val="0"/>
              <w:wordWrap/>
              <w:overflowPunct/>
              <w:topLinePunct w:val="0"/>
              <w:autoSpaceDE w:val="0"/>
              <w:autoSpaceDN w:val="0"/>
              <w:bidi w:val="0"/>
              <w:adjustRightInd w:val="0"/>
              <w:snapToGrid w:val="0"/>
              <w:spacing w:before="29" w:line="218" w:lineRule="auto"/>
              <w:ind w:left="0" w:right="0" w:firstLine="236" w:firstLineChars="1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（3）主要施工机械设备表（投标文件格式三</w:t>
            </w:r>
            <w:r>
              <w:rPr>
                <w:rFonts w:hint="eastAsia" w:ascii="宋体" w:hAnsi="宋体" w:eastAsia="宋体" w:cs="宋体"/>
                <w:color w:val="000000" w:themeColor="text1"/>
                <w:spacing w:val="9"/>
                <w:sz w:val="24"/>
                <w:szCs w:val="24"/>
                <w:lang w:eastAsia="zh-CN"/>
                <w14:textFill>
                  <w14:solidFill>
                    <w14:schemeClr w14:val="tx1"/>
                  </w14:solidFill>
                </w14:textFill>
              </w:rPr>
              <w:t>）；</w:t>
            </w:r>
          </w:p>
          <w:p w14:paraId="5E7116EB">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（4）建设工程投标人资格自查表（投标文件格式四）；</w:t>
            </w:r>
          </w:p>
          <w:p w14:paraId="7D5898C9">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（5）建设工程投标项目负责人资格自查表（投标文件格式五）；</w:t>
            </w:r>
          </w:p>
          <w:p w14:paraId="52BF5B1E">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（6）建设工程诚信投标承诺书（投标文件格式七）；</w:t>
            </w:r>
          </w:p>
          <w:p w14:paraId="54A6FC84">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（7）建设工程安全生产任职资格承诺书（投标文件格式九）；</w:t>
            </w:r>
          </w:p>
          <w:p w14:paraId="0B732C0C">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（8）证书材料：</w:t>
            </w:r>
          </w:p>
          <w:p w14:paraId="262C53ED">
            <w:pPr>
              <w:pStyle w:val="21"/>
              <w:spacing w:before="28" w:line="230" w:lineRule="auto"/>
              <w:ind w:left="24" w:right="121" w:firstLine="488"/>
              <w:rPr>
                <w:rFonts w:hint="eastAsia" w:ascii="宋体" w:hAnsi="宋体" w:eastAsia="宋体" w:cs="宋体"/>
                <w:color w:val="000000" w:themeColor="text1"/>
                <w:sz w:val="25"/>
                <w:szCs w:val="25"/>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①《省外企业进浙承接业务备案证明》或“浙江省建</w:t>
            </w:r>
            <w:r>
              <w:rPr>
                <w:rFonts w:hint="eastAsia" w:ascii="宋体" w:hAnsi="宋体" w:eastAsia="宋体" w:cs="宋体"/>
                <w:color w:val="000000" w:themeColor="text1"/>
                <w:spacing w:val="-2"/>
                <w:sz w:val="24"/>
                <w:szCs w:val="24"/>
                <w:lang w:eastAsia="zh-CN"/>
                <w14:textFill>
                  <w14:solidFill>
                    <w14:schemeClr w14:val="tx1"/>
                  </w14:solidFill>
                </w14:textFill>
              </w:rPr>
              <w:t>筑市场监管公共服务系统”对外发布的通过审核形成的备</w:t>
            </w:r>
            <w:r>
              <w:rPr>
                <w:rFonts w:hint="eastAsia" w:ascii="宋体" w:hAnsi="宋体" w:eastAsia="宋体" w:cs="宋体"/>
                <w:color w:val="000000" w:themeColor="text1"/>
                <w:spacing w:val="-4"/>
                <w:sz w:val="24"/>
                <w:szCs w:val="24"/>
                <w:lang w:eastAsia="zh-CN"/>
                <w14:textFill>
                  <w14:solidFill>
                    <w14:schemeClr w14:val="tx1"/>
                  </w14:solidFill>
                </w14:textFill>
              </w:rPr>
              <w:t>案信息网页截图（仅指浙江省省外企业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
                <w:iCs/>
                <w:color w:val="000000" w:themeColor="text1"/>
                <w:spacing w:val="-24"/>
                <w:sz w:val="25"/>
                <w:szCs w:val="25"/>
                <w:lang w:eastAsia="zh-CN"/>
                <w14:textFill>
                  <w14:solidFill>
                    <w14:schemeClr w14:val="tx1"/>
                  </w14:solidFill>
                </w14:textFill>
              </w:rPr>
              <w:t>；</w:t>
            </w:r>
          </w:p>
          <w:p w14:paraId="2509A420">
            <w:pPr>
              <w:pStyle w:val="21"/>
              <w:spacing w:before="26" w:line="235" w:lineRule="auto"/>
              <w:ind w:left="36" w:right="27" w:firstLine="476"/>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②《企业营业执照》、《安全生产许可证》、《建筑业企业资质证书》（若为住房和城乡建设部同意企业资质电子化试点的省、市可提供企业电子资质证</w:t>
            </w:r>
            <w:r>
              <w:rPr>
                <w:rFonts w:hint="eastAsia" w:ascii="宋体" w:hAnsi="宋体" w:eastAsia="宋体" w:cs="宋体"/>
                <w:color w:val="000000" w:themeColor="text1"/>
                <w:spacing w:val="2"/>
                <w:sz w:val="24"/>
                <w:szCs w:val="24"/>
                <w:lang w:eastAsia="zh-CN"/>
                <w14:textFill>
                  <w14:solidFill>
                    <w14:schemeClr w14:val="tx1"/>
                  </w14:solidFill>
                </w14:textFill>
              </w:rPr>
              <w:t>书</w:t>
            </w:r>
            <w:r>
              <w:rPr>
                <w:rFonts w:hint="eastAsia" w:ascii="宋体" w:hAnsi="宋体" w:eastAsia="宋体" w:cs="宋体"/>
                <w:color w:val="000000" w:themeColor="text1"/>
                <w:spacing w:val="17"/>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投标人提供的《建筑业企业资质证书》上的有关内</w:t>
            </w:r>
            <w:r>
              <w:rPr>
                <w:rFonts w:hint="eastAsia" w:ascii="宋体" w:hAnsi="宋体" w:eastAsia="宋体" w:cs="宋体"/>
                <w:color w:val="000000" w:themeColor="text1"/>
                <w:spacing w:val="13"/>
                <w:sz w:val="24"/>
                <w:szCs w:val="24"/>
                <w:lang w:eastAsia="zh-CN"/>
                <w14:textFill>
                  <w14:solidFill>
                    <w14:schemeClr w14:val="tx1"/>
                  </w14:solidFill>
                </w14:textFill>
              </w:rPr>
              <w:t>容真实性均以全国建筑市场监管公共服务平台（查询网址：</w:t>
            </w:r>
            <w:r>
              <w:rPr>
                <w:rFonts w:hint="eastAsia" w:ascii="宋体" w:hAnsi="宋体" w:eastAsia="宋体" w:cs="宋体"/>
                <w:color w:val="000000" w:themeColor="text1"/>
                <w:sz w:val="24"/>
                <w:szCs w:val="24"/>
                <w:lang w:eastAsia="zh-CN"/>
                <w14:textFill>
                  <w14:solidFill>
                    <w14:schemeClr w14:val="tx1"/>
                  </w14:solidFill>
                </w14:textFill>
              </w:rPr>
              <w:t>http</w:t>
            </w:r>
            <w:r>
              <w:rPr>
                <w:rFonts w:hint="eastAsia" w:ascii="宋体" w:hAnsi="宋体" w:eastAsia="宋体" w:cs="宋体"/>
                <w:color w:val="000000" w:themeColor="text1"/>
                <w:spacing w:val="13"/>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jzsc</w:t>
            </w:r>
            <w:r>
              <w:rPr>
                <w:rFonts w:hint="eastAsia" w:ascii="宋体" w:hAnsi="宋体" w:eastAsia="宋体" w:cs="宋体"/>
                <w:color w:val="000000" w:themeColor="text1"/>
                <w:spacing w:val="13"/>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mohurd</w:t>
            </w:r>
            <w:r>
              <w:rPr>
                <w:rFonts w:hint="eastAsia" w:ascii="宋体" w:hAnsi="宋体" w:eastAsia="宋体" w:cs="宋体"/>
                <w:color w:val="000000" w:themeColor="text1"/>
                <w:spacing w:val="13"/>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gov</w:t>
            </w:r>
            <w:r>
              <w:rPr>
                <w:rFonts w:hint="eastAsia" w:ascii="宋体" w:hAnsi="宋体" w:eastAsia="宋体" w:cs="宋体"/>
                <w:color w:val="000000" w:themeColor="text1"/>
                <w:spacing w:val="13"/>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cn</w:t>
            </w:r>
            <w:r>
              <w:rPr>
                <w:rFonts w:hint="eastAsia" w:ascii="宋体" w:hAnsi="宋体" w:eastAsia="宋体" w:cs="宋体"/>
                <w:color w:val="000000" w:themeColor="text1"/>
                <w:spacing w:val="1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34"/>
                <w:sz w:val="24"/>
                <w:szCs w:val="24"/>
                <w:lang w:eastAsia="zh-CN"/>
                <w14:textFill>
                  <w14:solidFill>
                    <w14:schemeClr w14:val="tx1"/>
                  </w14:solidFill>
                </w14:textFill>
              </w:rPr>
              <w:t>）（</w:t>
            </w:r>
            <w:r>
              <w:rPr>
                <w:rFonts w:hint="eastAsia" w:ascii="宋体" w:hAnsi="宋体" w:eastAsia="宋体" w:cs="宋体"/>
                <w:color w:val="000000" w:themeColor="text1"/>
                <w:spacing w:val="13"/>
                <w:sz w:val="24"/>
                <w:szCs w:val="24"/>
                <w:lang w:eastAsia="zh-CN"/>
                <w14:textFill>
                  <w14:solidFill>
                    <w14:schemeClr w14:val="tx1"/>
                  </w14:solidFill>
                </w14:textFill>
              </w:rPr>
              <w:t>或省、直辖市相应平</w:t>
            </w:r>
            <w:r>
              <w:rPr>
                <w:rFonts w:hint="eastAsia" w:ascii="宋体" w:hAnsi="宋体" w:eastAsia="宋体" w:cs="宋体"/>
                <w:color w:val="000000" w:themeColor="text1"/>
                <w:spacing w:val="-3"/>
                <w:sz w:val="24"/>
                <w:szCs w:val="24"/>
                <w:lang w:eastAsia="zh-CN"/>
                <w14:textFill>
                  <w14:solidFill>
                    <w14:schemeClr w14:val="tx1"/>
                  </w14:solidFill>
                </w14:textFill>
              </w:rPr>
              <w:t>台）中查询结果为准。</w:t>
            </w:r>
          </w:p>
          <w:p w14:paraId="498C511F">
            <w:pPr>
              <w:pStyle w:val="21"/>
              <w:spacing w:before="29" w:line="236" w:lineRule="auto"/>
              <w:ind w:left="33" w:right="27" w:firstLine="479"/>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000000" w:themeColor="text1"/>
                <w:spacing w:val="3"/>
                <w:sz w:val="24"/>
                <w:szCs w:val="24"/>
                <w:lang w:eastAsia="zh-CN"/>
                <w14:textFill>
                  <w14:solidFill>
                    <w14:schemeClr w14:val="tx1"/>
                  </w14:solidFill>
                </w14:textFill>
              </w:rPr>
              <w:t>一级建造师电子证书打印后，应在个人签名处手写本人签名，未手写签名或</w:t>
            </w:r>
            <w:r>
              <w:rPr>
                <w:rFonts w:hint="eastAsia" w:ascii="宋体" w:hAnsi="宋体" w:eastAsia="宋体" w:cs="宋体"/>
                <w:b/>
                <w:bCs/>
                <w:color w:val="000000" w:themeColor="text1"/>
                <w:spacing w:val="-1"/>
                <w:sz w:val="24"/>
                <w:szCs w:val="24"/>
                <w:lang w:eastAsia="zh-CN"/>
                <w14:textFill>
                  <w14:solidFill>
                    <w14:schemeClr w14:val="tx1"/>
                  </w14:solidFill>
                </w14:textFill>
              </w:rPr>
              <w:t>与签名图像笔迹不一致的，该电子证书无效。</w:t>
            </w:r>
          </w:p>
          <w:p w14:paraId="18BA1BD4">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358" w:firstLineChars="15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项目负责人提供投标截止时间前近</w:t>
            </w:r>
            <w:r>
              <w:rPr>
                <w:rFonts w:hint="eastAsia" w:ascii="宋体" w:hAnsi="宋体" w:eastAsia="宋体" w:cs="宋体"/>
                <w:b/>
                <w:bCs/>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pacing w:val="-1"/>
                <w:sz w:val="24"/>
                <w:szCs w:val="24"/>
                <w:highlight w:val="none"/>
                <w14:textFill>
                  <w14:solidFill>
                    <w14:schemeClr w14:val="tx1"/>
                  </w14:solidFill>
                </w14:textFill>
              </w:rPr>
              <w:t>个月内任</w:t>
            </w: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pacing w:val="-1"/>
                <w:sz w:val="24"/>
                <w:szCs w:val="24"/>
                <w:highlight w:val="none"/>
                <w14:textFill>
                  <w14:solidFill>
                    <w14:schemeClr w14:val="tx1"/>
                  </w14:solidFill>
                </w14:textFill>
              </w:rPr>
              <w:t>个月的</w:t>
            </w:r>
            <w:r>
              <w:rPr>
                <w:rFonts w:hint="eastAsia" w:ascii="宋体" w:hAnsi="宋体" w:eastAsia="宋体" w:cs="宋体"/>
                <w:b/>
                <w:bCs/>
                <w:color w:val="000000" w:themeColor="text1"/>
                <w:spacing w:val="-8"/>
                <w:sz w:val="24"/>
                <w:szCs w:val="24"/>
                <w:highlight w:val="none"/>
                <w14:textFill>
                  <w14:solidFill>
                    <w14:schemeClr w14:val="tx1"/>
                  </w14:solidFill>
                </w14:textFill>
              </w:rPr>
              <w:t>社保缴纳证明</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pacing w:val="-3"/>
                <w:sz w:val="24"/>
                <w:szCs w:val="24"/>
                <w:highlight w:val="none"/>
                <w14:textFill>
                  <w14:solidFill>
                    <w14:schemeClr w14:val="tx1"/>
                  </w14:solidFill>
                </w14:textFill>
              </w:rPr>
              <w:t>提供有效证明材料</w:t>
            </w:r>
            <w:r>
              <w:rPr>
                <w:rFonts w:hint="eastAsia" w:ascii="宋体" w:hAnsi="宋体" w:eastAsia="宋体" w:cs="宋体"/>
                <w:b/>
                <w:bCs/>
                <w:color w:val="000000" w:themeColor="text1"/>
                <w:spacing w:val="-73"/>
                <w:sz w:val="24"/>
                <w:szCs w:val="24"/>
                <w:highlight w:val="none"/>
                <w14:textFill>
                  <w14:solidFill>
                    <w14:schemeClr w14:val="tx1"/>
                  </w14:solidFill>
                </w14:textFill>
              </w:rPr>
              <w:t>）</w:t>
            </w:r>
            <w:r>
              <w:rPr>
                <w:rFonts w:hint="eastAsia" w:ascii="宋体" w:hAnsi="宋体" w:eastAsia="宋体" w:cs="宋体"/>
                <w:b/>
                <w:bCs/>
                <w:color w:val="000000" w:themeColor="text1"/>
                <w:spacing w:val="-10"/>
                <w:sz w:val="24"/>
                <w:szCs w:val="24"/>
                <w:highlight w:val="none"/>
                <w14:textFill>
                  <w14:solidFill>
                    <w14:schemeClr w14:val="tx1"/>
                  </w14:solidFill>
                </w14:textFill>
              </w:rPr>
              <w:t>，若项目负责人已退休但仍可执业的，</w:t>
            </w:r>
            <w:r>
              <w:rPr>
                <w:rFonts w:hint="eastAsia" w:ascii="宋体" w:hAnsi="宋体" w:eastAsia="宋体" w:cs="宋体"/>
                <w:b/>
                <w:bCs/>
                <w:color w:val="000000" w:themeColor="text1"/>
                <w:sz w:val="24"/>
                <w:szCs w:val="24"/>
                <w:highlight w:val="none"/>
                <w14:textFill>
                  <w14:solidFill>
                    <w14:schemeClr w14:val="tx1"/>
                  </w14:solidFill>
                </w14:textFill>
              </w:rPr>
              <w:t>社保缴纳证明可凭社保部门出具的退休证明及聘用合同替代。</w:t>
            </w:r>
          </w:p>
          <w:p w14:paraId="4296F46C">
            <w:pPr>
              <w:pStyle w:val="21"/>
              <w:spacing w:before="30" w:line="229" w:lineRule="auto"/>
              <w:ind w:left="35" w:right="27" w:firstLine="49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（9）法定代表人授权委托书（投标文件格式八）或</w:t>
            </w:r>
            <w:r>
              <w:rPr>
                <w:rFonts w:hint="eastAsia" w:ascii="宋体" w:hAnsi="宋体" w:eastAsia="宋体" w:cs="宋体"/>
                <w:color w:val="000000" w:themeColor="text1"/>
                <w:spacing w:val="-1"/>
                <w:sz w:val="24"/>
                <w:szCs w:val="24"/>
                <w:lang w:eastAsia="zh-CN"/>
                <w14:textFill>
                  <w14:solidFill>
                    <w14:schemeClr w14:val="tx1"/>
                  </w14:solidFill>
                </w14:textFill>
              </w:rPr>
              <w:t>法定代表人身份证明（投标文件格式十</w:t>
            </w:r>
            <w:r>
              <w:rPr>
                <w:rFonts w:hint="eastAsia" w:ascii="宋体" w:hAnsi="宋体" w:eastAsia="宋体" w:cs="宋体"/>
                <w:color w:val="000000" w:themeColor="text1"/>
                <w:spacing w:val="-1"/>
                <w:sz w:val="24"/>
                <w:szCs w:val="24"/>
                <w:lang w:val="en-US" w:eastAsia="zh-CN"/>
                <w14:textFill>
                  <w14:solidFill>
                    <w14:schemeClr w14:val="tx1"/>
                  </w14:solidFill>
                </w14:textFill>
              </w:rPr>
              <w:t>二</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557C7BB6">
            <w:pPr>
              <w:pStyle w:val="21"/>
              <w:spacing w:before="27" w:line="233" w:lineRule="auto"/>
              <w:ind w:left="33" w:right="121" w:firstLine="492"/>
              <w:rPr>
                <w:rFonts w:hint="eastAsia"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0）投标人</w:t>
            </w:r>
            <w:r>
              <w:rPr>
                <w:rFonts w:hint="eastAsia" w:cs="宋体"/>
                <w:color w:val="000000" w:themeColor="text1"/>
                <w:spacing w:val="-3"/>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年</w:t>
            </w:r>
            <w:r>
              <w:rPr>
                <w:rFonts w:hint="eastAsia" w:cs="宋体"/>
                <w:color w:val="000000" w:themeColor="text1"/>
                <w:spacing w:val="-3"/>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月</w:t>
            </w:r>
            <w:r>
              <w:rPr>
                <w:rFonts w:hint="eastAsia" w:cs="宋体"/>
                <w:color w:val="000000" w:themeColor="text1"/>
                <w:spacing w:val="-3"/>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日在“</w:t>
            </w:r>
            <w:r>
              <w:rPr>
                <w:rFonts w:hint="eastAsia" w:ascii="宋体" w:hAnsi="宋体" w:eastAsia="宋体" w:cs="宋体"/>
                <w:color w:val="000000" w:themeColor="text1"/>
                <w:spacing w:val="-3"/>
                <w:sz w:val="24"/>
                <w:szCs w:val="24"/>
                <w:lang w:eastAsia="zh-CN"/>
                <w14:textFill>
                  <w14:solidFill>
                    <w14:schemeClr w14:val="tx1"/>
                  </w14:solidFill>
                </w14:textFill>
              </w:rPr>
              <w:t>浙江省建筑市场监管公</w:t>
            </w:r>
            <w:r>
              <w:rPr>
                <w:rFonts w:hint="eastAsia" w:ascii="宋体" w:hAnsi="宋体" w:eastAsia="宋体" w:cs="宋体"/>
                <w:color w:val="000000" w:themeColor="text1"/>
                <w:spacing w:val="-2"/>
                <w:sz w:val="24"/>
                <w:szCs w:val="24"/>
                <w:lang w:eastAsia="zh-CN"/>
                <w14:textFill>
                  <w14:solidFill>
                    <w14:schemeClr w14:val="tx1"/>
                  </w14:solidFill>
                </w14:textFill>
              </w:rPr>
              <w:t>共服务系统”上，参与投标资质的“资质动态核查结果证</w:t>
            </w:r>
            <w:r>
              <w:rPr>
                <w:rFonts w:hint="eastAsia" w:ascii="宋体" w:hAnsi="宋体" w:eastAsia="宋体" w:cs="宋体"/>
                <w:color w:val="000000" w:themeColor="text1"/>
                <w:spacing w:val="-3"/>
                <w:sz w:val="24"/>
                <w:szCs w:val="24"/>
                <w:lang w:eastAsia="zh-CN"/>
                <w14:textFill>
                  <w14:solidFill>
                    <w14:schemeClr w14:val="tx1"/>
                  </w14:solidFill>
                </w14:textFill>
              </w:rPr>
              <w:t>明”。</w:t>
            </w:r>
          </w:p>
          <w:p w14:paraId="4AA68B88">
            <w:pPr>
              <w:pStyle w:val="21"/>
              <w:spacing w:before="27" w:line="233" w:lineRule="auto"/>
              <w:ind w:left="33" w:right="121" w:firstLine="492"/>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3"/>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投标保证金：提供相关凭证(以现金形式缴纳的提供银行转帐回单；以工程保函形式递交的，提供相关保函保单凭证)；</w:t>
            </w:r>
          </w:p>
          <w:p w14:paraId="06BD06C5">
            <w:pPr>
              <w:pStyle w:val="21"/>
              <w:spacing w:before="148" w:line="218" w:lineRule="auto"/>
              <w:ind w:left="40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w:t>
            </w:r>
            <w:r>
              <w:rPr>
                <w:rFonts w:hint="eastAsia" w:ascii="宋体" w:hAnsi="宋体" w:eastAsia="宋体" w:cs="宋体"/>
                <w:color w:val="000000" w:themeColor="text1"/>
                <w:spacing w:val="-2"/>
                <w:sz w:val="24"/>
                <w:szCs w:val="24"/>
                <w:lang w:val="en-US" w:eastAsia="zh-CN"/>
                <w14:textFill>
                  <w14:solidFill>
                    <w14:schemeClr w14:val="tx1"/>
                  </w14:solidFill>
                </w14:textFill>
              </w:rPr>
              <w:t>2</w:t>
            </w:r>
            <w:r>
              <w:rPr>
                <w:rFonts w:hint="eastAsia" w:ascii="宋体" w:hAnsi="宋体" w:eastAsia="宋体" w:cs="宋体"/>
                <w:color w:val="000000" w:themeColor="text1"/>
                <w:spacing w:val="-2"/>
                <w:sz w:val="24"/>
                <w:szCs w:val="24"/>
                <w:lang w:eastAsia="zh-CN"/>
                <w14:textFill>
                  <w14:solidFill>
                    <w14:schemeClr w14:val="tx1"/>
                  </w14:solidFill>
                </w14:textFill>
              </w:rPr>
              <w:t>）其他证明材料（如有）。</w:t>
            </w:r>
          </w:p>
          <w:p w14:paraId="765AFE4D">
            <w:pPr>
              <w:pStyle w:val="21"/>
              <w:spacing w:before="65" w:line="232" w:lineRule="auto"/>
              <w:ind w:left="61" w:right="27" w:hanging="2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备注</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eastAsia="zh-CN"/>
                <w14:textFill>
                  <w14:solidFill>
                    <w14:schemeClr w14:val="tx1"/>
                  </w14:solidFill>
                </w14:textFill>
              </w:rPr>
              <w:t>1）以上资格标内容均需在</w:t>
            </w:r>
            <w:r>
              <w:rPr>
                <w:rFonts w:hint="eastAsia" w:ascii="宋体" w:hAnsi="宋体" w:eastAsia="宋体" w:cs="宋体"/>
                <w:b w:val="0"/>
                <w:bCs w:val="0"/>
                <w:color w:val="000000" w:themeColor="text1"/>
                <w:sz w:val="24"/>
                <w:szCs w:val="24"/>
                <w:highlight w:val="none"/>
                <w14:textFill>
                  <w14:solidFill>
                    <w14:schemeClr w14:val="tx1"/>
                  </w14:solidFill>
                </w14:textFill>
              </w:rPr>
              <w:t>三门施工投标工具4.5.0.1版本</w:t>
            </w:r>
            <w:r>
              <w:rPr>
                <w:rFonts w:hint="eastAsia" w:ascii="宋体" w:hAnsi="宋体" w:eastAsia="宋体" w:cs="宋体"/>
                <w:color w:val="000000" w:themeColor="text1"/>
                <w:spacing w:val="7"/>
                <w:sz w:val="24"/>
                <w:szCs w:val="24"/>
                <w:lang w:eastAsia="zh-CN"/>
                <w14:textFill>
                  <w14:solidFill>
                    <w14:schemeClr w14:val="tx1"/>
                  </w14:solidFill>
                </w14:textFill>
              </w:rPr>
              <w:t>中的资</w:t>
            </w:r>
            <w:r>
              <w:rPr>
                <w:rFonts w:hint="eastAsia" w:ascii="宋体" w:hAnsi="宋体" w:eastAsia="宋体" w:cs="宋体"/>
                <w:color w:val="000000" w:themeColor="text1"/>
                <w:spacing w:val="3"/>
                <w:sz w:val="24"/>
                <w:szCs w:val="24"/>
                <w:lang w:eastAsia="zh-CN"/>
                <w14:textFill>
                  <w14:solidFill>
                    <w14:schemeClr w14:val="tx1"/>
                  </w14:solidFill>
                </w14:textFill>
              </w:rPr>
              <w:t>格标对应处自行添加后自动生成，添加的内容须为清晰的</w:t>
            </w:r>
            <w:r>
              <w:rPr>
                <w:rFonts w:hint="eastAsia" w:ascii="宋体" w:hAnsi="宋体" w:eastAsia="宋体" w:cs="宋体"/>
                <w:color w:val="000000" w:themeColor="text1"/>
                <w:spacing w:val="-8"/>
                <w:sz w:val="24"/>
                <w:szCs w:val="24"/>
                <w:lang w:eastAsia="zh-CN"/>
                <w14:textFill>
                  <w14:solidFill>
                    <w14:schemeClr w14:val="tx1"/>
                  </w14:solidFill>
                </w14:textFill>
              </w:rPr>
              <w:t>电子文档</w:t>
            </w:r>
            <w:r>
              <w:rPr>
                <w:rFonts w:hint="eastAsia" w:ascii="宋体" w:hAnsi="宋体" w:eastAsia="宋体" w:cs="宋体"/>
                <w:b/>
                <w:bCs/>
                <w:color w:val="000000" w:themeColor="text1"/>
                <w:spacing w:val="-8"/>
                <w:sz w:val="24"/>
                <w:szCs w:val="24"/>
                <w:lang w:eastAsia="zh-CN"/>
                <w14:textFill>
                  <w14:solidFill>
                    <w14:schemeClr w14:val="tx1"/>
                  </w14:solidFill>
                </w14:textFill>
              </w:rPr>
              <w:t>。</w:t>
            </w:r>
          </w:p>
          <w:p w14:paraId="4082175E">
            <w:pPr>
              <w:pStyle w:val="21"/>
              <w:spacing w:before="35" w:line="237" w:lineRule="auto"/>
              <w:ind w:left="34" w:right="27" w:firstLine="49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（2）企业资质证书及项目负责人建造师注册证书在</w:t>
            </w:r>
            <w:r>
              <w:rPr>
                <w:rFonts w:hint="eastAsia" w:ascii="宋体" w:hAnsi="宋体" w:eastAsia="宋体" w:cs="宋体"/>
                <w:color w:val="000000" w:themeColor="text1"/>
                <w:spacing w:val="3"/>
                <w:sz w:val="24"/>
                <w:szCs w:val="24"/>
                <w:lang w:eastAsia="zh-CN"/>
                <w14:textFill>
                  <w14:solidFill>
                    <w14:schemeClr w14:val="tx1"/>
                  </w14:solidFill>
                </w14:textFill>
              </w:rPr>
              <w:t>全国建筑市场监管公共服务平台和省、直辖市相应平台均</w:t>
            </w:r>
            <w:r>
              <w:rPr>
                <w:rFonts w:hint="eastAsia" w:ascii="宋体" w:hAnsi="宋体" w:eastAsia="宋体" w:cs="宋体"/>
                <w:color w:val="000000" w:themeColor="text1"/>
                <w:spacing w:val="-1"/>
                <w:sz w:val="24"/>
                <w:szCs w:val="24"/>
                <w:lang w:eastAsia="zh-CN"/>
                <w14:textFill>
                  <w14:solidFill>
                    <w14:schemeClr w14:val="tx1"/>
                  </w14:solidFill>
                </w14:textFill>
              </w:rPr>
              <w:t>未能查询到的作无效标处理。</w:t>
            </w:r>
          </w:p>
          <w:p w14:paraId="2667F4DB">
            <w:pPr>
              <w:pStyle w:val="21"/>
              <w:spacing w:before="33" w:line="219" w:lineRule="auto"/>
              <w:ind w:left="50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2、资信标</w:t>
            </w:r>
          </w:p>
          <w:p w14:paraId="7022B940">
            <w:pPr>
              <w:pStyle w:val="21"/>
              <w:spacing w:before="24" w:line="228" w:lineRule="auto"/>
              <w:ind w:left="54" w:right="238" w:firstLine="47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（1）投标人根据招标文件评标办法内容在</w:t>
            </w:r>
            <w:r>
              <w:rPr>
                <w:rFonts w:hint="eastAsia" w:ascii="宋体" w:hAnsi="宋体" w:eastAsia="宋体" w:cs="宋体"/>
                <w:b w:val="0"/>
                <w:bCs w:val="0"/>
                <w:color w:val="000000" w:themeColor="text1"/>
                <w:sz w:val="24"/>
                <w:szCs w:val="24"/>
                <w:highlight w:val="none"/>
                <w14:textFill>
                  <w14:solidFill>
                    <w14:schemeClr w14:val="tx1"/>
                  </w14:solidFill>
                </w14:textFill>
              </w:rPr>
              <w:t>三门施工投标工具4.5.0.1版本</w:t>
            </w:r>
            <w:r>
              <w:rPr>
                <w:rFonts w:hint="eastAsia" w:ascii="宋体" w:hAnsi="宋体" w:eastAsia="宋体" w:cs="宋体"/>
                <w:color w:val="000000" w:themeColor="text1"/>
                <w:spacing w:val="-2"/>
                <w:sz w:val="24"/>
                <w:szCs w:val="24"/>
                <w:lang w:eastAsia="zh-CN"/>
                <w14:textFill>
                  <w14:solidFill>
                    <w14:schemeClr w14:val="tx1"/>
                  </w14:solidFill>
                </w14:textFill>
              </w:rPr>
              <w:t>中资信标相对应处自行添加后自动生成。</w:t>
            </w:r>
          </w:p>
          <w:p w14:paraId="62DF04DF">
            <w:pPr>
              <w:pStyle w:val="21"/>
              <w:spacing w:before="28" w:line="228" w:lineRule="auto"/>
              <w:ind w:left="35" w:right="238" w:firstLine="49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（2）建设工程投标人及项目负责人资信自查表（投</w:t>
            </w:r>
            <w:r>
              <w:rPr>
                <w:rFonts w:hint="eastAsia" w:ascii="宋体" w:hAnsi="宋体" w:eastAsia="宋体" w:cs="宋体"/>
                <w:color w:val="000000" w:themeColor="text1"/>
                <w:spacing w:val="-2"/>
                <w:sz w:val="24"/>
                <w:szCs w:val="24"/>
                <w:lang w:eastAsia="zh-CN"/>
                <w14:textFill>
                  <w14:solidFill>
                    <w14:schemeClr w14:val="tx1"/>
                  </w14:solidFill>
                </w14:textFill>
              </w:rPr>
              <w:t>标文件格式六）。</w:t>
            </w:r>
          </w:p>
          <w:p w14:paraId="57586597">
            <w:pPr>
              <w:pStyle w:val="21"/>
              <w:spacing w:before="27" w:line="219" w:lineRule="auto"/>
              <w:ind w:left="3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3、商务标</w:t>
            </w:r>
          </w:p>
          <w:p w14:paraId="752EB2E4">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eastAsia="宋体" w:cs="宋体"/>
                <w:b w:val="0"/>
                <w:bCs w:val="0"/>
                <w:color w:val="000000" w:themeColor="text1"/>
                <w:sz w:val="24"/>
                <w:szCs w:val="24"/>
                <w:highlight w:val="none"/>
                <w14:textFill>
                  <w14:solidFill>
                    <w14:schemeClr w14:val="tx1"/>
                  </w14:solidFill>
                </w14:textFill>
              </w:rPr>
              <w:t>三门施工投标工具4.5.0.1版本</w:t>
            </w:r>
            <w:r>
              <w:rPr>
                <w:rFonts w:hint="eastAsia" w:ascii="宋体" w:hAnsi="宋体" w:eastAsia="宋体" w:cs="宋体"/>
                <w:color w:val="000000" w:themeColor="text1"/>
                <w:sz w:val="24"/>
                <w:szCs w:val="24"/>
                <w:highlight w:val="none"/>
                <w14:textFill>
                  <w14:solidFill>
                    <w14:schemeClr w14:val="tx1"/>
                  </w14:solidFill>
                </w14:textFill>
              </w:rPr>
              <w:t>生成的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商务</w:t>
            </w:r>
            <w:r>
              <w:rPr>
                <w:rFonts w:hint="eastAsia" w:ascii="宋体" w:hAnsi="宋体" w:eastAsia="宋体" w:cs="宋体"/>
                <w:color w:val="000000" w:themeColor="text1"/>
                <w:sz w:val="24"/>
                <w:szCs w:val="24"/>
                <w:highlight w:val="none"/>
                <w14:textFill>
                  <w14:solidFill>
                    <w14:schemeClr w14:val="tx1"/>
                  </w14:solidFill>
                </w14:textFill>
              </w:rPr>
              <w:t>标电子投标文件包括：</w:t>
            </w:r>
          </w:p>
          <w:p w14:paraId="09F26011">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导入空白word</w:t>
            </w:r>
          </w:p>
          <w:p w14:paraId="60791C4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投标编制说明</w:t>
            </w:r>
          </w:p>
          <w:p w14:paraId="28BCA9C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投标函</w:t>
            </w:r>
          </w:p>
          <w:p w14:paraId="7BEFAEC3">
            <w:pPr>
              <w:pStyle w:val="21"/>
              <w:spacing w:line="227" w:lineRule="auto"/>
              <w:ind w:left="36" w:right="27" w:hanging="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80" w:type="dxa"/>
          </w:tcPr>
          <w:p w14:paraId="5D25E3FC">
            <w:pPr>
              <w:spacing w:line="261" w:lineRule="auto"/>
              <w:rPr>
                <w:rFonts w:hint="eastAsia" w:ascii="宋体" w:hAnsi="宋体" w:eastAsia="宋体" w:cs="宋体"/>
                <w:color w:val="000000" w:themeColor="text1"/>
                <w:lang w:eastAsia="zh-CN"/>
                <w14:textFill>
                  <w14:solidFill>
                    <w14:schemeClr w14:val="tx1"/>
                  </w14:solidFill>
                </w14:textFill>
              </w:rPr>
            </w:pPr>
          </w:p>
          <w:p w14:paraId="6C0709B4">
            <w:pPr>
              <w:spacing w:before="69" w:line="188" w:lineRule="auto"/>
              <w:ind w:left="23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3.2.1</w:t>
            </w:r>
          </w:p>
        </w:tc>
        <w:tc>
          <w:tcPr>
            <w:tcW w:w="1305" w:type="dxa"/>
            <w:vAlign w:val="center"/>
          </w:tcPr>
          <w:p w14:paraId="2DCE5E22">
            <w:pPr>
              <w:pStyle w:val="21"/>
              <w:spacing w:before="136" w:line="228" w:lineRule="auto"/>
              <w:ind w:right="4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增值税税金的计</w:t>
            </w:r>
            <w:r>
              <w:rPr>
                <w:rFonts w:hint="eastAsia" w:ascii="宋体" w:hAnsi="宋体" w:eastAsia="宋体" w:cs="宋体"/>
                <w:color w:val="000000" w:themeColor="text1"/>
                <w:spacing w:val="-4"/>
                <w:sz w:val="24"/>
                <w:szCs w:val="24"/>
                <w:lang w:eastAsia="zh-CN"/>
                <w14:textFill>
                  <w14:solidFill>
                    <w14:schemeClr w14:val="tx1"/>
                  </w14:solidFill>
                </w14:textFill>
              </w:rPr>
              <w:t>算方法</w:t>
            </w:r>
          </w:p>
        </w:tc>
        <w:tc>
          <w:tcPr>
            <w:tcW w:w="7121" w:type="dxa"/>
            <w:vAlign w:val="center"/>
          </w:tcPr>
          <w:p w14:paraId="334D2A97">
            <w:pPr>
              <w:pStyle w:val="21"/>
              <w:spacing w:before="135" w:line="219" w:lineRule="auto"/>
              <w:ind w:left="58"/>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color w:val="000000" w:themeColor="text1"/>
                <w:spacing w:val="-6"/>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lang w:eastAsia="zh-CN"/>
                <w14:textFill>
                  <w14:solidFill>
                    <w14:schemeClr w14:val="tx1"/>
                  </w14:solidFill>
                </w14:textFill>
              </w:rPr>
              <w:t>一般计税法</w:t>
            </w:r>
            <w:r>
              <w:rPr>
                <w:rFonts w:hint="eastAsia" w:cs="宋体"/>
                <w:color w:val="000000" w:themeColor="text1"/>
                <w:spacing w:val="-6"/>
                <w:sz w:val="24"/>
                <w:szCs w:val="24"/>
                <w:lang w:val="en-US" w:eastAsia="zh-CN"/>
                <w14:textFill>
                  <w14:solidFill>
                    <w14:schemeClr w14:val="tx1"/>
                  </w14:solidFill>
                </w14:textFill>
              </w:rPr>
              <w:t xml:space="preserve"> </w:t>
            </w:r>
            <w:r>
              <w:rPr>
                <w:rFonts w:hint="eastAsia" w:cs="宋体"/>
                <w:color w:val="000000" w:themeColor="text1"/>
                <w:spacing w:val="-6"/>
                <w:sz w:val="24"/>
                <w:szCs w:val="24"/>
                <w:lang w:eastAsia="zh-CN"/>
                <w14:textFill>
                  <w14:solidFill>
                    <w14:schemeClr w14:val="tx1"/>
                  </w14:solidFill>
                </w14:textFill>
              </w:rPr>
              <w:t>☑</w:t>
            </w:r>
            <w:r>
              <w:rPr>
                <w:rFonts w:hint="eastAsia" w:cs="宋体"/>
                <w:color w:val="000000" w:themeColor="text1"/>
                <w:spacing w:val="-6"/>
                <w:sz w:val="24"/>
                <w:szCs w:val="24"/>
                <w:lang w:val="en-US" w:eastAsia="zh-CN"/>
                <w14:textFill>
                  <w14:solidFill>
                    <w14:schemeClr w14:val="tx1"/>
                  </w14:solidFill>
                </w14:textFill>
              </w:rPr>
              <w:t>简易</w:t>
            </w:r>
            <w:r>
              <w:rPr>
                <w:rFonts w:hint="eastAsia" w:ascii="宋体" w:hAnsi="宋体" w:eastAsia="宋体" w:cs="宋体"/>
                <w:color w:val="000000" w:themeColor="text1"/>
                <w:spacing w:val="-6"/>
                <w:sz w:val="24"/>
                <w:szCs w:val="24"/>
                <w:lang w:eastAsia="zh-CN"/>
                <w14:textFill>
                  <w14:solidFill>
                    <w14:schemeClr w14:val="tx1"/>
                  </w14:solidFill>
                </w14:textFill>
              </w:rPr>
              <w:t>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rFonts w:hint="eastAsia" w:ascii="宋体" w:hAnsi="宋体" w:eastAsia="宋体" w:cs="宋体"/>
                <w:color w:val="000000" w:themeColor="text1"/>
                <w:lang w:eastAsia="zh-CN"/>
                <w14:textFill>
                  <w14:solidFill>
                    <w14:schemeClr w14:val="tx1"/>
                  </w14:solidFill>
                </w14:textFill>
              </w:rPr>
            </w:pPr>
          </w:p>
          <w:p w14:paraId="518BB9C9">
            <w:pPr>
              <w:spacing w:before="69" w:line="188" w:lineRule="auto"/>
              <w:ind w:left="23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3.2.3</w:t>
            </w:r>
          </w:p>
        </w:tc>
        <w:tc>
          <w:tcPr>
            <w:tcW w:w="1305" w:type="dxa"/>
          </w:tcPr>
          <w:p w14:paraId="5F3DF84B">
            <w:pPr>
              <w:pStyle w:val="21"/>
              <w:spacing w:before="135" w:line="230" w:lineRule="auto"/>
              <w:ind w:right="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工程量清单计价</w:t>
            </w:r>
            <w:r>
              <w:rPr>
                <w:rFonts w:hint="eastAsia" w:ascii="宋体" w:hAnsi="宋体" w:eastAsia="宋体" w:cs="宋体"/>
                <w:color w:val="000000" w:themeColor="text1"/>
                <w:spacing w:val="-6"/>
                <w:sz w:val="24"/>
                <w:szCs w:val="24"/>
                <w14:textFill>
                  <w14:solidFill>
                    <w14:schemeClr w14:val="tx1"/>
                  </w14:solidFill>
                </w14:textFill>
              </w:rPr>
              <w:t>方式</w:t>
            </w:r>
          </w:p>
        </w:tc>
        <w:tc>
          <w:tcPr>
            <w:tcW w:w="7121" w:type="dxa"/>
          </w:tcPr>
          <w:p w14:paraId="51FD01ED">
            <w:pPr>
              <w:pStyle w:val="21"/>
              <w:spacing w:before="291" w:line="217" w:lineRule="auto"/>
              <w:ind w:left="3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3.2.4</w:t>
            </w:r>
          </w:p>
        </w:tc>
        <w:tc>
          <w:tcPr>
            <w:tcW w:w="1305" w:type="dxa"/>
            <w:vAlign w:val="center"/>
          </w:tcPr>
          <w:p w14:paraId="3CC1B790">
            <w:pPr>
              <w:pStyle w:val="21"/>
              <w:spacing w:before="78" w:line="217"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最高投标限价</w:t>
            </w:r>
          </w:p>
        </w:tc>
        <w:tc>
          <w:tcPr>
            <w:tcW w:w="7121" w:type="dxa"/>
          </w:tcPr>
          <w:p w14:paraId="4D32C002">
            <w:pPr>
              <w:pStyle w:val="21"/>
              <w:spacing w:before="17" w:line="231" w:lineRule="auto"/>
              <w:ind w:left="35"/>
              <w:rPr>
                <w:rFonts w:hint="eastAsia" w:cs="宋体"/>
                <w:snapToGrid w:val="0"/>
                <w:color w:val="000000" w:themeColor="text1"/>
                <w:sz w:val="24"/>
                <w:szCs w:val="24"/>
                <w:highlight w:val="none"/>
                <w:lang w:val="en-US" w:eastAsia="zh-CN" w:bidi="ar-SA"/>
                <w14:textFill>
                  <w14:solidFill>
                    <w14:schemeClr w14:val="tx1"/>
                  </w14:solidFill>
                </w14:textFill>
              </w:rPr>
            </w:pPr>
            <w:r>
              <w:rPr>
                <w:rFonts w:hint="eastAsia" w:cs="宋体"/>
                <w:snapToGrid w:val="0"/>
                <w:color w:val="000000" w:themeColor="text1"/>
                <w:sz w:val="24"/>
                <w:szCs w:val="24"/>
                <w:highlight w:val="none"/>
                <w:lang w:val="en-US" w:eastAsia="zh-CN" w:bidi="ar-SA"/>
                <w14:textFill>
                  <w14:solidFill>
                    <w14:schemeClr w14:val="tx1"/>
                  </w14:solidFill>
                </w14:textFill>
              </w:rPr>
              <w:t>本次预算审核造价为4728702元（不含甲供材料，甲供材料402892元；含甲供材料保管费6043元）。</w:t>
            </w:r>
          </w:p>
          <w:p w14:paraId="7124AE6A">
            <w:pPr>
              <w:pStyle w:val="21"/>
              <w:spacing w:before="17" w:line="231" w:lineRule="auto"/>
              <w:ind w:left="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t>最高投标限价为人民币：</w:t>
            </w:r>
            <w:r>
              <w:rPr>
                <w:rFonts w:hint="eastAsia" w:cs="宋体"/>
                <w:snapToGrid w:val="0"/>
                <w:color w:val="000000" w:themeColor="text1"/>
                <w:sz w:val="24"/>
                <w:szCs w:val="24"/>
                <w:highlight w:val="none"/>
                <w:lang w:val="en-US" w:eastAsia="zh-CN" w:bidi="ar-SA"/>
                <w14:textFill>
                  <w14:solidFill>
                    <w14:schemeClr w14:val="tx1"/>
                  </w14:solidFill>
                </w14:textFill>
              </w:rPr>
              <w:t>4251364</w:t>
            </w:r>
            <w:r>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t>元</w:t>
            </w:r>
            <w:r>
              <w:rPr>
                <w:rFonts w:hint="eastAsia" w:cs="宋体"/>
                <w:snapToGrid w:val="0"/>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4728702</w:t>
            </w:r>
            <w:r>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t>元</w:t>
            </w:r>
            <w:r>
              <w:rPr>
                <w:rFonts w:hint="eastAsia" w:cs="宋体"/>
                <w:snapToGrid w:val="0"/>
                <w:color w:val="000000" w:themeColor="text1"/>
                <w:sz w:val="24"/>
                <w:szCs w:val="24"/>
                <w:highlight w:val="none"/>
                <w:lang w:val="en-US" w:eastAsia="zh-CN" w:bidi="ar-SA"/>
                <w14:textFill>
                  <w14:solidFill>
                    <w14:schemeClr w14:val="tx1"/>
                  </w14:solidFill>
                </w14:textFill>
              </w:rPr>
              <w:t>-暂估910000元）</w:t>
            </w:r>
            <w:r>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87.5</w:t>
            </w:r>
            <w:r>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t>%</w:t>
            </w:r>
            <w:r>
              <w:rPr>
                <w:rFonts w:hint="eastAsia" w:cs="宋体"/>
                <w:snapToGrid w:val="0"/>
                <w:color w:val="000000" w:themeColor="text1"/>
                <w:sz w:val="24"/>
                <w:szCs w:val="24"/>
                <w:highlight w:val="none"/>
                <w:lang w:val="en-US" w:eastAsia="zh-CN" w:bidi="ar-SA"/>
                <w14:textFill>
                  <w14:solidFill>
                    <w14:schemeClr w14:val="tx1"/>
                  </w14:solidFill>
                </w14:textFill>
              </w:rPr>
              <w:t>+暂估910000元】</w:t>
            </w:r>
            <w:r>
              <w:rPr>
                <w:rFonts w:hint="eastAsia" w:ascii="宋体" w:hAnsi="宋体" w:eastAsia="宋体" w:cs="宋体"/>
                <w:snapToGrid w:val="0"/>
                <w:color w:val="000000" w:themeColor="text1"/>
                <w:sz w:val="24"/>
                <w:szCs w:val="24"/>
                <w:highlight w:val="none"/>
                <w:lang w:val="en-US" w:eastAsia="en-US" w:bidi="ar-SA"/>
                <w14:textFill>
                  <w14:solidFill>
                    <w14:schemeClr w14:val="tx1"/>
                  </w14:solidFill>
                </w14:textFill>
              </w:rPr>
              <w:t>，投标报价高于最高投标限价的作无效标处理。</w:t>
            </w: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rFonts w:hint="eastAsia" w:ascii="宋体" w:hAnsi="宋体" w:eastAsia="宋体" w:cs="宋体"/>
                <w:color w:val="000000" w:themeColor="text1"/>
                <w14:textFill>
                  <w14:solidFill>
                    <w14:schemeClr w14:val="tx1"/>
                  </w14:solidFill>
                </w14:textFill>
              </w:rPr>
            </w:pPr>
          </w:p>
          <w:p w14:paraId="1916A0A2">
            <w:pPr>
              <w:spacing w:before="69" w:line="188"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3.2.5</w:t>
            </w:r>
          </w:p>
        </w:tc>
        <w:tc>
          <w:tcPr>
            <w:tcW w:w="1305" w:type="dxa"/>
            <w:vAlign w:val="center"/>
          </w:tcPr>
          <w:p w14:paraId="7EE266AD">
            <w:pPr>
              <w:pStyle w:val="21"/>
              <w:spacing w:before="135" w:line="230" w:lineRule="auto"/>
              <w:ind w:right="28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投标报价的其他要求</w:t>
            </w:r>
          </w:p>
        </w:tc>
        <w:tc>
          <w:tcPr>
            <w:tcW w:w="7121" w:type="dxa"/>
          </w:tcPr>
          <w:p w14:paraId="7CBEE87E">
            <w:pPr>
              <w:pStyle w:val="21"/>
              <w:spacing w:before="135" w:line="230" w:lineRule="auto"/>
              <w:ind w:right="284"/>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本项目一体化泵站（高强度GRP成品泵房）按暂估910000元/座考虑。投标人一体化泵站投标报价时按910000元/座进行报价，不得更改，否则作无效标处理。</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3.3.1</w:t>
            </w:r>
          </w:p>
        </w:tc>
        <w:tc>
          <w:tcPr>
            <w:tcW w:w="1305" w:type="dxa"/>
            <w:vAlign w:val="center"/>
          </w:tcPr>
          <w:p w14:paraId="7F0D6235">
            <w:pPr>
              <w:pStyle w:val="21"/>
              <w:spacing w:before="179"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投标有效期</w:t>
            </w:r>
          </w:p>
        </w:tc>
        <w:tc>
          <w:tcPr>
            <w:tcW w:w="7121" w:type="dxa"/>
          </w:tcPr>
          <w:p w14:paraId="5A7C98F2">
            <w:pPr>
              <w:pStyle w:val="21"/>
              <w:tabs>
                <w:tab w:val="left" w:pos="384"/>
              </w:tabs>
              <w:spacing w:before="178" w:line="219" w:lineRule="auto"/>
              <w:ind w:left="2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90 </w:t>
            </w:r>
            <w:r>
              <w:rPr>
                <w:rFonts w:hint="eastAsia" w:ascii="宋体" w:hAnsi="宋体" w:eastAsia="宋体" w:cs="宋体"/>
                <w:color w:val="000000" w:themeColor="text1"/>
                <w:spacing w:val="-1"/>
                <w:sz w:val="24"/>
                <w:szCs w:val="24"/>
                <w:lang w:eastAsia="zh-CN"/>
                <w14:textFill>
                  <w14:solidFill>
                    <w14:schemeClr w14:val="tx1"/>
                  </w14:solidFill>
                </w14:textFill>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3.4.1</w:t>
            </w:r>
          </w:p>
        </w:tc>
        <w:tc>
          <w:tcPr>
            <w:tcW w:w="1305" w:type="dxa"/>
            <w:vAlign w:val="center"/>
          </w:tcPr>
          <w:p w14:paraId="1EDB7008">
            <w:pPr>
              <w:pStyle w:val="21"/>
              <w:spacing w:before="78"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投标保证金</w:t>
            </w:r>
          </w:p>
        </w:tc>
        <w:tc>
          <w:tcPr>
            <w:tcW w:w="7121" w:type="dxa"/>
          </w:tcPr>
          <w:p w14:paraId="2775E9EB">
            <w:pPr>
              <w:autoSpaceDE/>
              <w:autoSpaceDN/>
              <w:adjustRightIn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、担保金额：人民</w:t>
            </w:r>
            <w:r>
              <w:rPr>
                <w:rFonts w:hint="eastAsia" w:ascii="宋体" w:hAnsi="宋体" w:eastAsia="宋体" w:cs="宋体"/>
                <w:color w:val="000000" w:themeColor="text1"/>
                <w:sz w:val="24"/>
                <w:szCs w:val="24"/>
                <w:highlight w:val="none"/>
                <w14:textFill>
                  <w14:solidFill>
                    <w14:schemeClr w14:val="tx1"/>
                  </w14:solidFill>
                </w14:textFill>
              </w:rPr>
              <w:t>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8 </w:t>
            </w:r>
            <w:r>
              <w:rPr>
                <w:rFonts w:hint="eastAsia" w:ascii="宋体" w:hAnsi="宋体" w:eastAsia="宋体" w:cs="宋体"/>
                <w:color w:val="000000" w:themeColor="text1"/>
                <w:sz w:val="24"/>
                <w:szCs w:val="24"/>
                <w:highlight w:val="none"/>
                <w14:textFill>
                  <w14:solidFill>
                    <w14:schemeClr w14:val="tx1"/>
                  </w14:solidFill>
                </w14:textFill>
              </w:rPr>
              <w:t>万元（不得超过项目估算价的2%，且</w:t>
            </w:r>
          </w:p>
          <w:p w14:paraId="68053C31">
            <w:pPr>
              <w:autoSpaceDE/>
              <w:autoSpaceDN/>
              <w:adjustRightIn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最高不得超过50万元。）</w:t>
            </w:r>
          </w:p>
          <w:p w14:paraId="63FED524">
            <w:pPr>
              <w:autoSpaceDE/>
              <w:autoSpaceDN/>
              <w:adjustRightIn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投标保证金缴纳方式（任选一种）：现金、银行保函、保险机构保证保险保单、融资担保公司保函。</w:t>
            </w:r>
          </w:p>
          <w:p w14:paraId="3911048F">
            <w:pPr>
              <w:autoSpaceDE/>
              <w:autoSpaceDN/>
              <w:adjustRightInd/>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（1）现金</w:t>
            </w:r>
          </w:p>
          <w:p w14:paraId="02CBA1BE">
            <w:pPr>
              <w:autoSpaceDE/>
              <w:autoSpaceDN/>
              <w:adjustRightIn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②投标保证金应在投标截止时间前到交易中心账户。</w:t>
            </w:r>
          </w:p>
          <w:p w14:paraId="6661D3FD">
            <w:pPr>
              <w:autoSpaceDE/>
              <w:autoSpaceDN/>
              <w:adjustRightInd/>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（2）银行保函、保险机构保证保险保单、融资担保公司保函（以下合称“工程保函”）</w:t>
            </w:r>
          </w:p>
          <w:p w14:paraId="0AA49484">
            <w:pPr>
              <w:autoSpaceDE/>
              <w:autoSpaceDN/>
              <w:adjustRightIn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①工程保函的受益人</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三门县浦坝港经济发展有限公司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（招标人名称）；</w:t>
            </w:r>
          </w:p>
          <w:p w14:paraId="1B18A53E">
            <w:pPr>
              <w:autoSpaceDE/>
              <w:autoSpaceDN/>
              <w:adjustRightIn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b/>
                <w:bCs/>
                <w:color w:val="000000" w:themeColor="text1"/>
                <w:sz w:val="24"/>
                <w:szCs w:val="24"/>
                <w:highlight w:val="none"/>
                <w14:textFill>
                  <w14:solidFill>
                    <w14:schemeClr w14:val="tx1"/>
                  </w14:solidFill>
                </w14:textFill>
              </w:rPr>
              <w:t>工程保函的有效期为1年</w:t>
            </w:r>
            <w:r>
              <w:rPr>
                <w:rFonts w:hint="eastAsia" w:ascii="宋体" w:hAnsi="宋体" w:eastAsia="宋体" w:cs="宋体"/>
                <w:color w:val="000000" w:themeColor="text1"/>
                <w:sz w:val="24"/>
                <w:szCs w:val="24"/>
                <w:highlight w:val="none"/>
                <w14:textFill>
                  <w14:solidFill>
                    <w14:schemeClr w14:val="tx1"/>
                  </w14:solidFill>
                </w14:textFill>
              </w:rPr>
              <w:t>；</w:t>
            </w:r>
          </w:p>
          <w:p w14:paraId="16F7FCF2">
            <w:pPr>
              <w:autoSpaceDE/>
              <w:autoSpaceDN/>
              <w:adjustRightIn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③递交方式：</w:t>
            </w:r>
          </w:p>
          <w:p w14:paraId="7A96E947">
            <w:pPr>
              <w:autoSpaceDE/>
              <w:autoSpaceDN/>
              <w:adjustRightInd/>
              <w:spacing w:line="400" w:lineRule="exact"/>
              <w:ind w:firstLine="311"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递交方式一（电子保函系统）</w:t>
            </w:r>
            <w:r>
              <w:rPr>
                <w:rFonts w:hint="eastAsia" w:ascii="宋体" w:hAnsi="宋体" w:eastAsia="宋体" w:cs="宋体"/>
                <w:color w:val="000000" w:themeColor="text1"/>
                <w:sz w:val="24"/>
                <w:szCs w:val="24"/>
                <w:highlight w:val="none"/>
                <w14:textFill>
                  <w14:solidFill>
                    <w14:schemeClr w14:val="tx1"/>
                  </w14:solidFill>
                </w14:textFill>
              </w:rPr>
              <w:t>：</w:t>
            </w:r>
          </w:p>
          <w:p w14:paraId="0F4F7919">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递交方式二（非电子保函系统）：</w:t>
            </w:r>
          </w:p>
          <w:p w14:paraId="5D9AF7DA">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递交方式：现场递交；</w:t>
            </w:r>
          </w:p>
          <w:p w14:paraId="3B794783">
            <w:pPr>
              <w:autoSpaceDE/>
              <w:autoSpaceDN/>
              <w:adjustRightInd/>
              <w:spacing w:line="400" w:lineRule="exact"/>
              <w:ind w:firstLine="311" w:firstLineChars="12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递交时间：同投标文件递交截止时间；</w:t>
            </w:r>
          </w:p>
          <w:p w14:paraId="72403C72">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递交地点：三门县公共资源交易中心交易大厅（一）或（二）；</w:t>
            </w:r>
          </w:p>
          <w:p w14:paraId="5C67FF07">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w:t>
            </w:r>
            <w:r>
              <w:rPr>
                <w:rFonts w:hint="eastAsia" w:ascii="宋体" w:hAnsi="宋体" w:eastAsia="宋体" w:cs="宋体"/>
                <w:color w:val="000000" w:themeColor="text1"/>
                <w:sz w:val="24"/>
                <w:szCs w:val="24"/>
                <w:highlight w:val="none"/>
                <w:lang w:eastAsia="zh-CN"/>
                <w14:textFill>
                  <w14:solidFill>
                    <w14:schemeClr w14:val="tx1"/>
                  </w14:solidFill>
                </w14:textFill>
              </w:rPr>
              <w:t>台州永捷工程管理有限公司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3C4EF3DF">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接收人联系方式：</w:t>
            </w:r>
            <w:r>
              <w:rPr>
                <w:rFonts w:hint="eastAsia" w:ascii="宋体" w:hAnsi="宋体" w:eastAsia="宋体" w:cs="宋体"/>
                <w:color w:val="000000" w:themeColor="text1"/>
                <w:sz w:val="24"/>
                <w:szCs w:val="24"/>
                <w:highlight w:val="none"/>
                <w:lang w:eastAsia="zh-CN"/>
                <w14:textFill>
                  <w14:solidFill>
                    <w14:schemeClr w14:val="tx1"/>
                  </w14:solidFill>
                </w14:textFill>
              </w:rPr>
              <w:t>叶永芬，</w:t>
            </w:r>
            <w:r>
              <w:rPr>
                <w:rFonts w:hint="eastAsia" w:ascii="宋体" w:hAnsi="宋体" w:eastAsia="宋体" w:cs="宋体"/>
                <w:color w:val="000000" w:themeColor="text1"/>
                <w:sz w:val="24"/>
                <w:szCs w:val="24"/>
                <w:highlight w:val="none"/>
                <w:lang w:val="en-US" w:eastAsia="zh-CN"/>
                <w14:textFill>
                  <w14:solidFill>
                    <w14:schemeClr w14:val="tx1"/>
                  </w14:solidFill>
                </w14:textFill>
              </w:rPr>
              <w:t>13758618515</w:t>
            </w:r>
            <w:r>
              <w:rPr>
                <w:rFonts w:hint="eastAsia" w:ascii="宋体" w:hAnsi="宋体" w:eastAsia="宋体" w:cs="宋体"/>
                <w:color w:val="000000" w:themeColor="text1"/>
                <w:sz w:val="24"/>
                <w:szCs w:val="24"/>
                <w:highlight w:val="none"/>
                <w14:textFill>
                  <w14:solidFill>
                    <w14:schemeClr w14:val="tx1"/>
                  </w14:solidFill>
                </w14:textFill>
              </w:rPr>
              <w:t>；</w:t>
            </w:r>
          </w:p>
          <w:p w14:paraId="6145F4D4">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000000" w:themeColor="text1"/>
                <w:sz w:val="24"/>
                <w:szCs w:val="24"/>
                <w:highlight w:val="none"/>
                <w14:textFill>
                  <w14:solidFill>
                    <w14:schemeClr w14:val="tx1"/>
                  </w14:solidFill>
                </w14:textFill>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3、注意事项</w:t>
            </w:r>
          </w:p>
          <w:p w14:paraId="4FE70092">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④以现金形式提交的投标保证金应当从投标人基本账户转出；</w:t>
            </w:r>
          </w:p>
          <w:p w14:paraId="0317332E">
            <w:pPr>
              <w:autoSpaceDE/>
              <w:autoSpaceDN/>
              <w:adjustRightInd/>
              <w:spacing w:line="400" w:lineRule="exact"/>
              <w:ind w:firstLine="2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⑤若有疑问，请咨询技术服务热线：13968512856。</w:t>
            </w:r>
          </w:p>
          <w:p w14:paraId="4E4A5212">
            <w:pPr>
              <w:pStyle w:val="21"/>
              <w:spacing w:before="155" w:line="230" w:lineRule="auto"/>
              <w:ind w:left="35" w:right="121" w:firstLine="48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3.4.4</w:t>
            </w:r>
          </w:p>
        </w:tc>
        <w:tc>
          <w:tcPr>
            <w:tcW w:w="1305" w:type="dxa"/>
            <w:vAlign w:val="center"/>
          </w:tcPr>
          <w:p w14:paraId="55F82642">
            <w:pPr>
              <w:pStyle w:val="21"/>
              <w:spacing w:before="78"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其他可以不予退还投标保证金的</w:t>
            </w:r>
            <w:r>
              <w:rPr>
                <w:rFonts w:hint="eastAsia" w:ascii="宋体" w:hAnsi="宋体" w:eastAsia="宋体" w:cs="宋体"/>
                <w:color w:val="000000" w:themeColor="text1"/>
                <w:spacing w:val="-4"/>
                <w:sz w:val="24"/>
                <w:szCs w:val="24"/>
                <w14:textFill>
                  <w14:solidFill>
                    <w14:schemeClr w14:val="tx1"/>
                  </w14:solidFill>
                </w14:textFill>
              </w:rPr>
              <w:t>情形</w:t>
            </w:r>
          </w:p>
        </w:tc>
        <w:tc>
          <w:tcPr>
            <w:tcW w:w="7121" w:type="dxa"/>
          </w:tcPr>
          <w:p w14:paraId="0BFBCCD5">
            <w:pPr>
              <w:pStyle w:val="21"/>
              <w:spacing w:before="52" w:line="228" w:lineRule="auto"/>
              <w:ind w:left="33" w:right="27" w:firstLine="2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☑1.经查实，投标人在投标过程中存在串通投标或弄虚作</w:t>
            </w:r>
            <w:r>
              <w:rPr>
                <w:rFonts w:hint="eastAsia" w:ascii="宋体" w:hAnsi="宋体" w:eastAsia="宋体" w:cs="宋体"/>
                <w:color w:val="000000" w:themeColor="text1"/>
                <w:spacing w:val="-3"/>
                <w:sz w:val="24"/>
                <w:szCs w:val="24"/>
                <w:lang w:eastAsia="zh-CN"/>
                <w14:textFill>
                  <w14:solidFill>
                    <w14:schemeClr w14:val="tx1"/>
                  </w14:solidFill>
                </w14:textFill>
              </w:rPr>
              <w:t>假的。</w:t>
            </w:r>
          </w:p>
          <w:p w14:paraId="2DDBE8A8">
            <w:pPr>
              <w:pStyle w:val="21"/>
              <w:spacing w:before="29" w:line="229" w:lineRule="auto"/>
              <w:ind w:left="35" w:right="27" w:firstLine="2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☑2.拟派项目负责人在投标截止日有在其他在建合同工程</w:t>
            </w:r>
            <w:r>
              <w:rPr>
                <w:rFonts w:hint="eastAsia" w:ascii="宋体" w:hAnsi="宋体" w:eastAsia="宋体" w:cs="宋体"/>
                <w:color w:val="000000" w:themeColor="text1"/>
                <w:spacing w:val="-1"/>
                <w:sz w:val="24"/>
                <w:szCs w:val="24"/>
                <w:lang w:eastAsia="zh-CN"/>
                <w14:textFill>
                  <w14:solidFill>
                    <w14:schemeClr w14:val="tx1"/>
                  </w14:solidFill>
                </w14:textFill>
              </w:rPr>
              <w:t>上担任项目负责人的情形。</w:t>
            </w:r>
          </w:p>
          <w:p w14:paraId="78147C58">
            <w:pPr>
              <w:pStyle w:val="21"/>
              <w:spacing w:before="28" w:line="228" w:lineRule="auto"/>
              <w:ind w:left="38" w:right="27" w:hanging="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3.有《关于印发&lt;台州市工程建设投标保函管理规定&gt;的通</w:t>
            </w:r>
            <w:r>
              <w:rPr>
                <w:rFonts w:hint="eastAsia" w:ascii="宋体" w:hAnsi="宋体" w:eastAsia="宋体" w:cs="宋体"/>
                <w:color w:val="000000" w:themeColor="text1"/>
                <w:spacing w:val="-1"/>
                <w:sz w:val="24"/>
                <w:szCs w:val="24"/>
                <w:lang w:eastAsia="zh-CN"/>
                <w14:textFill>
                  <w14:solidFill>
                    <w14:schemeClr w14:val="tx1"/>
                  </w14:solidFill>
                </w14:textFill>
              </w:rPr>
              <w:t>知》（台公管办〔2022〕2号）第十一条规定情形的。</w:t>
            </w:r>
          </w:p>
          <w:p w14:paraId="08DBBB0A">
            <w:pPr>
              <w:pStyle w:val="21"/>
              <w:spacing w:before="28" w:line="219" w:lineRule="auto"/>
              <w:ind w:left="2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4.其他：。</w:t>
            </w:r>
          </w:p>
          <w:p w14:paraId="1FADF9E3">
            <w:pPr>
              <w:pStyle w:val="21"/>
              <w:spacing w:before="24" w:line="218" w:lineRule="auto"/>
              <w:ind w:left="3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注：本招标文件的“投标保证金不予退还”是指：</w:t>
            </w:r>
          </w:p>
          <w:p w14:paraId="01DCED0F">
            <w:pPr>
              <w:pStyle w:val="21"/>
              <w:spacing w:before="29" w:line="219" w:lineRule="auto"/>
              <w:ind w:left="4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（1）以现金转账形式，转账现金不予退还。</w:t>
            </w:r>
          </w:p>
          <w:p w14:paraId="2AF75BED">
            <w:pPr>
              <w:pStyle w:val="21"/>
              <w:spacing w:before="27" w:line="229" w:lineRule="auto"/>
              <w:ind w:left="34" w:right="27" w:firstLine="1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（2）以银行（数字）保函形式，招标人作为受益人向银</w:t>
            </w:r>
            <w:r>
              <w:rPr>
                <w:rFonts w:hint="eastAsia" w:ascii="宋体" w:hAnsi="宋体" w:eastAsia="宋体" w:cs="宋体"/>
                <w:color w:val="000000" w:themeColor="text1"/>
                <w:spacing w:val="-2"/>
                <w:sz w:val="24"/>
                <w:szCs w:val="24"/>
                <w:lang w:eastAsia="zh-CN"/>
                <w14:textFill>
                  <w14:solidFill>
                    <w14:schemeClr w14:val="tx1"/>
                  </w14:solidFill>
                </w14:textFill>
              </w:rPr>
              <w:t>行提起索赔。</w:t>
            </w:r>
          </w:p>
          <w:p w14:paraId="1AD0AF6A">
            <w:pPr>
              <w:pStyle w:val="21"/>
              <w:spacing w:before="26" w:line="229" w:lineRule="auto"/>
              <w:ind w:left="61" w:right="48" w:hanging="16"/>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（3）以保证保险形式，招标人作为被保险人（受益人）</w:t>
            </w:r>
            <w:r>
              <w:rPr>
                <w:rFonts w:hint="eastAsia" w:ascii="宋体" w:hAnsi="宋体" w:eastAsia="宋体" w:cs="宋体"/>
                <w:color w:val="000000" w:themeColor="text1"/>
                <w:spacing w:val="-5"/>
                <w:sz w:val="24"/>
                <w:szCs w:val="24"/>
                <w:lang w:eastAsia="zh-CN"/>
                <w14:textFill>
                  <w14:solidFill>
                    <w14:schemeClr w14:val="tx1"/>
                  </w14:solidFill>
                </w14:textFill>
              </w:rPr>
              <w:t>向保险人提起索赔。</w:t>
            </w:r>
          </w:p>
          <w:p w14:paraId="16E6E431">
            <w:pPr>
              <w:pStyle w:val="21"/>
              <w:spacing w:before="29" w:line="226" w:lineRule="auto"/>
              <w:ind w:left="33" w:right="27" w:firstLine="1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（4）以担保公司担保形式，招标人作为受益人向担保人</w:t>
            </w:r>
            <w:r>
              <w:rPr>
                <w:rFonts w:hint="eastAsia" w:ascii="宋体" w:hAnsi="宋体" w:eastAsia="宋体" w:cs="宋体"/>
                <w:color w:val="000000" w:themeColor="text1"/>
                <w:spacing w:val="-2"/>
                <w:sz w:val="24"/>
                <w:szCs w:val="24"/>
                <w:lang w:eastAsia="zh-CN"/>
                <w14:textFill>
                  <w14:solidFill>
                    <w14:schemeClr w14:val="tx1"/>
                  </w14:solidFill>
                </w14:textFill>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rFonts w:hint="eastAsia" w:ascii="宋体" w:hAnsi="宋体" w:eastAsia="宋体" w:cs="宋体"/>
                <w:color w:val="000000" w:themeColor="text1"/>
                <w14:textFill>
                  <w14:solidFill>
                    <w14:schemeClr w14:val="tx1"/>
                  </w14:solidFill>
                </w14:textFill>
              </w:rPr>
            </w:pPr>
          </w:p>
          <w:p w14:paraId="6A917CDB">
            <w:pPr>
              <w:pStyle w:val="21"/>
              <w:spacing w:before="69" w:line="235" w:lineRule="auto"/>
              <w:ind w:left="189" w:right="189" w:firstLine="4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3.7.3</w:t>
            </w:r>
            <w:r>
              <w:rPr>
                <w:rFonts w:hint="eastAsia" w:ascii="宋体" w:hAnsi="宋体" w:eastAsia="宋体" w:cs="宋体"/>
                <w:color w:val="000000" w:themeColor="text1"/>
                <w:spacing w:val="-14"/>
                <w:sz w:val="24"/>
                <w:szCs w:val="24"/>
                <w14:textFill>
                  <w14:solidFill>
                    <w14:schemeClr w14:val="tx1"/>
                  </w14:solidFill>
                </w14:textFill>
              </w:rPr>
              <w:t>（1）</w:t>
            </w:r>
          </w:p>
        </w:tc>
        <w:tc>
          <w:tcPr>
            <w:tcW w:w="1305" w:type="dxa"/>
            <w:vAlign w:val="center"/>
          </w:tcPr>
          <w:p w14:paraId="1A200247">
            <w:pPr>
              <w:spacing w:line="312" w:lineRule="auto"/>
              <w:jc w:val="center"/>
              <w:rPr>
                <w:rFonts w:hint="eastAsia" w:ascii="宋体" w:hAnsi="宋体" w:eastAsia="宋体" w:cs="宋体"/>
                <w:color w:val="000000" w:themeColor="text1"/>
                <w:lang w:eastAsia="zh-CN"/>
                <w14:textFill>
                  <w14:solidFill>
                    <w14:schemeClr w14:val="tx1"/>
                  </w14:solidFill>
                </w14:textFill>
              </w:rPr>
            </w:pPr>
          </w:p>
          <w:p w14:paraId="2F22782B">
            <w:pPr>
              <w:spacing w:line="313" w:lineRule="auto"/>
              <w:jc w:val="center"/>
              <w:rPr>
                <w:rFonts w:hint="eastAsia" w:ascii="宋体" w:hAnsi="宋体" w:eastAsia="宋体" w:cs="宋体"/>
                <w:color w:val="000000" w:themeColor="text1"/>
                <w:lang w:eastAsia="zh-CN"/>
                <w14:textFill>
                  <w14:solidFill>
                    <w14:schemeClr w14:val="tx1"/>
                  </w14:solidFill>
                </w14:textFill>
              </w:rPr>
            </w:pPr>
          </w:p>
          <w:p w14:paraId="45C7F163">
            <w:pPr>
              <w:pStyle w:val="21"/>
              <w:tabs>
                <w:tab w:val="left" w:pos="1260"/>
              </w:tabs>
              <w:spacing w:before="78" w:line="228" w:lineRule="auto"/>
              <w:ind w:right="164"/>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电子投标文件</w:t>
            </w:r>
            <w:r>
              <w:rPr>
                <w:rFonts w:hint="eastAsia" w:ascii="宋体" w:hAnsi="宋体" w:eastAsia="宋体" w:cs="宋体"/>
                <w:color w:val="000000" w:themeColor="text1"/>
                <w:spacing w:val="-3"/>
                <w:sz w:val="24"/>
                <w:szCs w:val="24"/>
                <w:lang w:eastAsia="zh-CN"/>
                <w14:textFill>
                  <w14:solidFill>
                    <w14:schemeClr w14:val="tx1"/>
                  </w14:solidFill>
                </w14:textFill>
              </w:rPr>
              <w:t>盖章要求</w:t>
            </w:r>
          </w:p>
        </w:tc>
        <w:tc>
          <w:tcPr>
            <w:tcW w:w="7121" w:type="dxa"/>
          </w:tcPr>
          <w:p w14:paraId="4B4FC306">
            <w:pPr>
              <w:pStyle w:val="21"/>
              <w:spacing w:before="243" w:line="235" w:lineRule="auto"/>
              <w:ind w:left="34" w:right="27" w:firstLine="18"/>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1.投标文件格式文件要求投标人盖章、法定代表人印章的</w:t>
            </w:r>
            <w:r>
              <w:rPr>
                <w:rFonts w:hint="eastAsia" w:ascii="宋体" w:hAnsi="宋体" w:eastAsia="宋体" w:cs="宋体"/>
                <w:color w:val="000000" w:themeColor="text1"/>
                <w:spacing w:val="-1"/>
                <w:sz w:val="24"/>
                <w:szCs w:val="24"/>
                <w:lang w:eastAsia="zh-CN"/>
                <w14:textFill>
                  <w14:solidFill>
                    <w14:schemeClr w14:val="tx1"/>
                  </w14:solidFill>
                </w14:textFill>
              </w:rPr>
              <w:t>地方，投标人均应使用CA数字证书加盖投标人的单位电子</w:t>
            </w:r>
            <w:r>
              <w:rPr>
                <w:rFonts w:hint="eastAsia" w:ascii="宋体" w:hAnsi="宋体" w:eastAsia="宋体" w:cs="宋体"/>
                <w:color w:val="000000" w:themeColor="text1"/>
                <w:spacing w:val="3"/>
                <w:sz w:val="24"/>
                <w:szCs w:val="24"/>
                <w:lang w:eastAsia="zh-CN"/>
                <w14:textFill>
                  <w14:solidFill>
                    <w14:schemeClr w14:val="tx1"/>
                  </w14:solidFill>
                </w14:textFill>
              </w:rPr>
              <w:t>印章、法定代表人个人电子印章。联合体投标的，除联合</w:t>
            </w:r>
            <w:r>
              <w:rPr>
                <w:rFonts w:hint="eastAsia" w:ascii="宋体" w:hAnsi="宋体" w:eastAsia="宋体" w:cs="宋体"/>
                <w:color w:val="000000" w:themeColor="text1"/>
                <w:spacing w:val="13"/>
                <w:sz w:val="24"/>
                <w:szCs w:val="24"/>
                <w:lang w:eastAsia="zh-CN"/>
                <w14:textFill>
                  <w14:solidFill>
                    <w14:schemeClr w14:val="tx1"/>
                  </w14:solidFill>
                </w14:textFill>
              </w:rPr>
              <w:t>体协议书格式之外的仅由联合体牵头人加盖单位电子印</w:t>
            </w:r>
            <w:r>
              <w:rPr>
                <w:rFonts w:hint="eastAsia" w:ascii="宋体" w:hAnsi="宋体" w:eastAsia="宋体" w:cs="宋体"/>
                <w:color w:val="000000" w:themeColor="text1"/>
                <w:spacing w:val="-1"/>
                <w:sz w:val="24"/>
                <w:szCs w:val="24"/>
                <w:lang w:eastAsia="zh-CN"/>
                <w14:textFill>
                  <w14:solidFill>
                    <w14:schemeClr w14:val="tx1"/>
                  </w14:solidFill>
                </w14:textFill>
              </w:rPr>
              <w:t>章、法定代表人个人电子印章即可。</w:t>
            </w:r>
          </w:p>
          <w:p w14:paraId="25E179CA">
            <w:pPr>
              <w:pStyle w:val="21"/>
              <w:spacing w:before="28" w:line="228" w:lineRule="auto"/>
              <w:ind w:left="36" w:right="30" w:firstLine="2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☑2.投标文件所附证书证件、业绩证明文件、投标保证金</w:t>
            </w:r>
            <w:r>
              <w:rPr>
                <w:rFonts w:hint="eastAsia" w:ascii="宋体" w:hAnsi="宋体" w:eastAsia="宋体" w:cs="宋体"/>
                <w:color w:val="000000" w:themeColor="text1"/>
                <w:spacing w:val="-1"/>
                <w:sz w:val="24"/>
                <w:szCs w:val="24"/>
                <w:lang w:eastAsia="zh-CN"/>
                <w14:textFill>
                  <w14:solidFill>
                    <w14:schemeClr w14:val="tx1"/>
                  </w14:solidFill>
                </w14:textFill>
              </w:rPr>
              <w:t>等证明材料用复制件并加盖投标单位电子印章；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80" w:type="dxa"/>
            <w:vAlign w:val="center"/>
          </w:tcPr>
          <w:p w14:paraId="19FCEC85">
            <w:pPr>
              <w:pStyle w:val="21"/>
              <w:spacing w:before="244" w:line="235" w:lineRule="auto"/>
              <w:ind w:left="189" w:right="189" w:firstLine="4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3.7.3</w:t>
            </w:r>
            <w:r>
              <w:rPr>
                <w:rFonts w:hint="eastAsia" w:ascii="宋体" w:hAnsi="宋体" w:eastAsia="宋体" w:cs="宋体"/>
                <w:color w:val="000000" w:themeColor="text1"/>
                <w:spacing w:val="-14"/>
                <w:sz w:val="24"/>
                <w:szCs w:val="24"/>
                <w14:textFill>
                  <w14:solidFill>
                    <w14:schemeClr w14:val="tx1"/>
                  </w14:solidFill>
                </w14:textFill>
              </w:rPr>
              <w:t>（2）</w:t>
            </w:r>
          </w:p>
        </w:tc>
        <w:tc>
          <w:tcPr>
            <w:tcW w:w="1305" w:type="dxa"/>
            <w:vAlign w:val="center"/>
          </w:tcPr>
          <w:p w14:paraId="0C13C98E">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电子投标文件</w:t>
            </w:r>
            <w:r>
              <w:rPr>
                <w:rFonts w:hint="eastAsia" w:ascii="宋体" w:hAnsi="宋体" w:eastAsia="宋体" w:cs="宋体"/>
                <w:color w:val="000000" w:themeColor="text1"/>
                <w:spacing w:val="-10"/>
                <w:sz w:val="24"/>
                <w:szCs w:val="24"/>
                <w14:textFill>
                  <w14:solidFill>
                    <w14:schemeClr w14:val="tx1"/>
                  </w14:solidFill>
                </w14:textFill>
              </w:rPr>
              <w:t>的制作</w:t>
            </w:r>
          </w:p>
        </w:tc>
        <w:tc>
          <w:tcPr>
            <w:tcW w:w="7121" w:type="dxa"/>
            <w:vAlign w:val="center"/>
          </w:tcPr>
          <w:p w14:paraId="3EE67B58">
            <w:pPr>
              <w:pStyle w:val="25"/>
              <w:snapToGrid w:val="0"/>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使用投标文件制作软件编制生成电子投标文件。</w:t>
            </w:r>
          </w:p>
          <w:p w14:paraId="089BA557">
            <w:pPr>
              <w:pStyle w:val="21"/>
              <w:spacing w:before="26" w:line="201" w:lineRule="auto"/>
              <w:ind w:left="33"/>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□3.7.3（3）</w:t>
            </w:r>
          </w:p>
        </w:tc>
        <w:tc>
          <w:tcPr>
            <w:tcW w:w="1305" w:type="dxa"/>
          </w:tcPr>
          <w:p w14:paraId="2EE85E6F">
            <w:pPr>
              <w:pStyle w:val="21"/>
              <w:spacing w:before="150" w:line="230" w:lineRule="auto"/>
              <w:ind w:right="16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业绩证明文件</w:t>
            </w:r>
            <w:r>
              <w:rPr>
                <w:rFonts w:hint="eastAsia" w:ascii="宋体" w:hAnsi="宋体" w:eastAsia="宋体" w:cs="宋体"/>
                <w:color w:val="000000" w:themeColor="text1"/>
                <w:spacing w:val="-6"/>
                <w:sz w:val="24"/>
                <w:szCs w:val="24"/>
                <w14:textFill>
                  <w14:solidFill>
                    <w14:schemeClr w14:val="tx1"/>
                  </w14:solidFill>
                </w14:textFill>
              </w:rPr>
              <w:t>要求</w:t>
            </w:r>
          </w:p>
        </w:tc>
        <w:tc>
          <w:tcPr>
            <w:tcW w:w="7121" w:type="dxa"/>
          </w:tcPr>
          <w:p w14:paraId="42D5D1D6">
            <w:pPr>
              <w:pStyle w:val="21"/>
              <w:keepNext w:val="0"/>
              <w:keepLines w:val="0"/>
              <w:pageBreakBefore w:val="0"/>
              <w:widowControl/>
              <w:kinsoku w:val="0"/>
              <w:wordWrap/>
              <w:overflowPunct/>
              <w:topLinePunct w:val="0"/>
              <w:autoSpaceDE w:val="0"/>
              <w:autoSpaceDN w:val="0"/>
              <w:bidi w:val="0"/>
              <w:adjustRightInd w:val="0"/>
              <w:snapToGrid w:val="0"/>
              <w:spacing w:before="149" w:line="231" w:lineRule="auto"/>
              <w:ind w:left="34" w:right="0" w:firstLine="23"/>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□业绩汇总表须按所附证明材料如实填写。</w:t>
            </w:r>
            <w:r>
              <w:rPr>
                <w:rFonts w:hint="eastAsia" w:ascii="宋体" w:hAnsi="宋体" w:eastAsia="宋体" w:cs="宋体"/>
                <w:color w:val="000000" w:themeColor="text1"/>
                <w:spacing w:val="-3"/>
                <w:sz w:val="24"/>
                <w:szCs w:val="24"/>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F097A9C">
            <w:pPr>
              <w:spacing w:line="261" w:lineRule="auto"/>
              <w:rPr>
                <w:rFonts w:hint="eastAsia" w:ascii="宋体" w:hAnsi="宋体" w:eastAsia="宋体" w:cs="宋体"/>
                <w:color w:val="000000" w:themeColor="text1"/>
                <w14:textFill>
                  <w14:solidFill>
                    <w14:schemeClr w14:val="tx1"/>
                  </w14:solidFill>
                </w14:textFill>
              </w:rPr>
            </w:pPr>
          </w:p>
          <w:p w14:paraId="7F91D321">
            <w:pPr>
              <w:spacing w:before="69" w:line="188" w:lineRule="auto"/>
              <w:ind w:left="23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4.1.1</w:t>
            </w:r>
          </w:p>
        </w:tc>
        <w:tc>
          <w:tcPr>
            <w:tcW w:w="1305" w:type="dxa"/>
          </w:tcPr>
          <w:p w14:paraId="55F71887">
            <w:pPr>
              <w:pStyle w:val="21"/>
              <w:spacing w:before="136" w:line="229" w:lineRule="auto"/>
              <w:ind w:right="4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电子投标文件加</w:t>
            </w:r>
            <w:r>
              <w:rPr>
                <w:rFonts w:hint="eastAsia" w:ascii="宋体" w:hAnsi="宋体" w:eastAsia="宋体" w:cs="宋体"/>
                <w:color w:val="000000" w:themeColor="text1"/>
                <w:spacing w:val="-4"/>
                <w:sz w:val="24"/>
                <w:szCs w:val="24"/>
                <w:lang w:eastAsia="zh-CN"/>
                <w14:textFill>
                  <w14:solidFill>
                    <w14:schemeClr w14:val="tx1"/>
                  </w14:solidFill>
                </w14:textFill>
              </w:rPr>
              <w:t>密要求</w:t>
            </w:r>
          </w:p>
        </w:tc>
        <w:tc>
          <w:tcPr>
            <w:tcW w:w="7121" w:type="dxa"/>
          </w:tcPr>
          <w:p w14:paraId="37843FDB">
            <w:pPr>
              <w:pStyle w:val="21"/>
              <w:spacing w:before="291" w:line="219" w:lineRule="auto"/>
              <w:ind w:left="36"/>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rFonts w:hint="eastAsia" w:ascii="宋体" w:hAnsi="宋体" w:eastAsia="宋体" w:cs="宋体"/>
                <w:color w:val="000000" w:themeColor="text1"/>
                <w:lang w:eastAsia="zh-CN"/>
                <w14:textFill>
                  <w14:solidFill>
                    <w14:schemeClr w14:val="tx1"/>
                  </w14:solidFill>
                </w14:textFill>
              </w:rPr>
            </w:pPr>
          </w:p>
          <w:p w14:paraId="75E15A55">
            <w:pPr>
              <w:spacing w:before="69" w:line="188" w:lineRule="auto"/>
              <w:ind w:left="23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4.2.1</w:t>
            </w:r>
          </w:p>
        </w:tc>
        <w:tc>
          <w:tcPr>
            <w:tcW w:w="1305" w:type="dxa"/>
          </w:tcPr>
          <w:p w14:paraId="1FA33BDA">
            <w:pPr>
              <w:pStyle w:val="21"/>
              <w:spacing w:before="121" w:line="219"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投标截止时间/</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电子投标文件上</w:t>
            </w:r>
            <w:r>
              <w:rPr>
                <w:rFonts w:hint="eastAsia" w:ascii="宋体" w:hAnsi="宋体" w:eastAsia="宋体" w:cs="宋体"/>
                <w:color w:val="000000" w:themeColor="text1"/>
                <w:spacing w:val="-2"/>
                <w:sz w:val="24"/>
                <w:szCs w:val="24"/>
                <w:highlight w:val="none"/>
                <w14:textFill>
                  <w14:solidFill>
                    <w14:schemeClr w14:val="tx1"/>
                  </w14:solidFill>
                </w14:textFill>
              </w:rPr>
              <w:t>传截止时间</w:t>
            </w:r>
          </w:p>
        </w:tc>
        <w:tc>
          <w:tcPr>
            <w:tcW w:w="7121" w:type="dxa"/>
            <w:vAlign w:val="center"/>
          </w:tcPr>
          <w:p w14:paraId="0B24896C">
            <w:pPr>
              <w:pStyle w:val="21"/>
              <w:tabs>
                <w:tab w:val="left" w:pos="744"/>
              </w:tabs>
              <w:spacing w:before="78" w:line="219"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pacing w:val="-22"/>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2"/>
                <w:sz w:val="24"/>
                <w:szCs w:val="24"/>
                <w:highlight w:val="none"/>
                <w14:textFill>
                  <w14:solidFill>
                    <w14:schemeClr w14:val="tx1"/>
                  </w14:solidFill>
                </w14:textFill>
              </w:rPr>
              <w:t>月</w:t>
            </w:r>
            <w:r>
              <w:rPr>
                <w:rFonts w:hint="eastAsia" w:ascii="宋体" w:hAnsi="宋体" w:eastAsia="宋体" w:cs="宋体"/>
                <w:color w:val="000000" w:themeColor="text1"/>
                <w:spacing w:val="-22"/>
                <w:sz w:val="24"/>
                <w:szCs w:val="24"/>
                <w:highlight w:val="none"/>
                <w:lang w:val="en-US" w:eastAsia="zh-CN"/>
                <w14:textFill>
                  <w14:solidFill>
                    <w14:schemeClr w14:val="tx1"/>
                  </w14:solidFill>
                </w14:textFill>
              </w:rPr>
              <w:t xml:space="preserve"> </w:t>
            </w:r>
            <w:r>
              <w:rPr>
                <w:rFonts w:hint="eastAsia" w:cs="宋体"/>
                <w:color w:val="000000" w:themeColor="text1"/>
                <w:spacing w:val="-2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2"/>
                <w:sz w:val="24"/>
                <w:szCs w:val="24"/>
                <w:highlight w:val="none"/>
                <w14:textFill>
                  <w14:solidFill>
                    <w14:schemeClr w14:val="tx1"/>
                  </w14:solidFill>
                </w14:textFill>
              </w:rPr>
              <w:t>日</w:t>
            </w:r>
            <w:r>
              <w:rPr>
                <w:rFonts w:hint="eastAsia" w:cs="宋体"/>
                <w:color w:val="000000" w:themeColor="text1"/>
                <w:sz w:val="24"/>
                <w:szCs w:val="24"/>
                <w:highlight w:val="none"/>
                <w:u w:val="single"/>
                <w:lang w:val="en-US" w:eastAsia="zh-CN"/>
                <w14:textFill>
                  <w14:solidFill>
                    <w14:schemeClr w14:val="tx1"/>
                  </w14:solidFill>
                </w14:textFill>
              </w:rPr>
              <w:t>09</w:t>
            </w:r>
            <w:r>
              <w:rPr>
                <w:rFonts w:hint="eastAsia" w:ascii="宋体" w:hAnsi="宋体" w:eastAsia="宋体" w:cs="宋体"/>
                <w:color w:val="000000" w:themeColor="text1"/>
                <w:spacing w:val="-2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2"/>
                <w:sz w:val="24"/>
                <w:szCs w:val="24"/>
                <w:highlight w:val="none"/>
                <w14:textFill>
                  <w14:solidFill>
                    <w14:schemeClr w14:val="tx1"/>
                  </w14:solidFill>
                </w14:textFill>
              </w:rPr>
              <w:t>时</w:t>
            </w:r>
            <w:r>
              <w:rPr>
                <w:rFonts w:hint="eastAsia" w:cs="宋体"/>
                <w:color w:val="000000" w:themeColor="text1"/>
                <w:spacing w:val="-22"/>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pacing w:val="-22"/>
                <w:sz w:val="24"/>
                <w:szCs w:val="24"/>
                <w:highlight w:val="none"/>
                <w14:textFill>
                  <w14:solidFill>
                    <w14:schemeClr w14:val="tx1"/>
                  </w14:solidFill>
                </w14:textFill>
              </w:rPr>
              <w:t>分</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rFonts w:hint="eastAsia" w:ascii="宋体" w:hAnsi="宋体" w:eastAsia="宋体" w:cs="宋体"/>
                <w:color w:val="000000" w:themeColor="text1"/>
                <w14:textFill>
                  <w14:solidFill>
                    <w14:schemeClr w14:val="tx1"/>
                  </w14:solidFill>
                </w14:textFill>
              </w:rPr>
            </w:pPr>
          </w:p>
          <w:p w14:paraId="649D8A36">
            <w:pPr>
              <w:spacing w:line="264" w:lineRule="auto"/>
              <w:rPr>
                <w:rFonts w:hint="eastAsia" w:ascii="宋体" w:hAnsi="宋体" w:eastAsia="宋体" w:cs="宋体"/>
                <w:color w:val="000000" w:themeColor="text1"/>
                <w14:textFill>
                  <w14:solidFill>
                    <w14:schemeClr w14:val="tx1"/>
                  </w14:solidFill>
                </w14:textFill>
              </w:rPr>
            </w:pPr>
          </w:p>
          <w:p w14:paraId="72A8ABEF">
            <w:pPr>
              <w:spacing w:line="264" w:lineRule="auto"/>
              <w:rPr>
                <w:rFonts w:hint="eastAsia" w:ascii="宋体" w:hAnsi="宋体" w:eastAsia="宋体" w:cs="宋体"/>
                <w:color w:val="000000" w:themeColor="text1"/>
                <w14:textFill>
                  <w14:solidFill>
                    <w14:schemeClr w14:val="tx1"/>
                  </w14:solidFill>
                </w14:textFill>
              </w:rPr>
            </w:pPr>
          </w:p>
          <w:p w14:paraId="28FB7B60">
            <w:pPr>
              <w:spacing w:line="265" w:lineRule="auto"/>
              <w:rPr>
                <w:rFonts w:hint="eastAsia" w:ascii="宋体" w:hAnsi="宋体" w:eastAsia="宋体" w:cs="宋体"/>
                <w:color w:val="000000" w:themeColor="text1"/>
                <w14:textFill>
                  <w14:solidFill>
                    <w14:schemeClr w14:val="tx1"/>
                  </w14:solidFill>
                </w14:textFill>
              </w:rPr>
            </w:pPr>
          </w:p>
          <w:p w14:paraId="3CE109AE">
            <w:pPr>
              <w:spacing w:before="69" w:line="188" w:lineRule="auto"/>
              <w:ind w:left="23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4.2.2</w:t>
            </w:r>
          </w:p>
        </w:tc>
        <w:tc>
          <w:tcPr>
            <w:tcW w:w="1305" w:type="dxa"/>
          </w:tcPr>
          <w:p w14:paraId="0DA9E3C1">
            <w:pPr>
              <w:spacing w:line="276" w:lineRule="auto"/>
              <w:rPr>
                <w:rFonts w:hint="eastAsia" w:ascii="宋体" w:hAnsi="宋体" w:eastAsia="宋体" w:cs="宋体"/>
                <w:color w:val="000000" w:themeColor="text1"/>
                <w:lang w:eastAsia="zh-CN"/>
                <w14:textFill>
                  <w14:solidFill>
                    <w14:schemeClr w14:val="tx1"/>
                  </w14:solidFill>
                </w14:textFill>
              </w:rPr>
            </w:pPr>
          </w:p>
          <w:p w14:paraId="0A29A03A">
            <w:pPr>
              <w:spacing w:line="276" w:lineRule="auto"/>
              <w:rPr>
                <w:rFonts w:hint="eastAsia" w:ascii="宋体" w:hAnsi="宋体" w:eastAsia="宋体" w:cs="宋体"/>
                <w:color w:val="000000" w:themeColor="text1"/>
                <w:lang w:eastAsia="zh-CN"/>
                <w14:textFill>
                  <w14:solidFill>
                    <w14:schemeClr w14:val="tx1"/>
                  </w14:solidFill>
                </w14:textFill>
              </w:rPr>
            </w:pPr>
          </w:p>
          <w:p w14:paraId="643A4FDD">
            <w:pPr>
              <w:spacing w:line="277" w:lineRule="auto"/>
              <w:rPr>
                <w:rFonts w:hint="eastAsia" w:ascii="宋体" w:hAnsi="宋体" w:eastAsia="宋体" w:cs="宋体"/>
                <w:color w:val="000000" w:themeColor="text1"/>
                <w:lang w:eastAsia="zh-CN"/>
                <w14:textFill>
                  <w14:solidFill>
                    <w14:schemeClr w14:val="tx1"/>
                  </w14:solidFill>
                </w14:textFill>
              </w:rPr>
            </w:pPr>
          </w:p>
          <w:p w14:paraId="7457CE33">
            <w:pPr>
              <w:pStyle w:val="21"/>
              <w:spacing w:before="78" w:line="228" w:lineRule="auto"/>
              <w:ind w:right="4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电子投标文件上</w:t>
            </w:r>
            <w:r>
              <w:rPr>
                <w:rFonts w:hint="eastAsia" w:ascii="宋体" w:hAnsi="宋体" w:eastAsia="宋体" w:cs="宋体"/>
                <w:color w:val="000000" w:themeColor="text1"/>
                <w:spacing w:val="-3"/>
                <w:sz w:val="24"/>
                <w:szCs w:val="24"/>
                <w:lang w:eastAsia="zh-CN"/>
                <w14:textFill>
                  <w14:solidFill>
                    <w14:schemeClr w14:val="tx1"/>
                  </w14:solidFill>
                </w14:textFill>
              </w:rPr>
              <w:t>传平台</w:t>
            </w:r>
          </w:p>
        </w:tc>
        <w:tc>
          <w:tcPr>
            <w:tcW w:w="7121" w:type="dxa"/>
          </w:tcPr>
          <w:p w14:paraId="1B204B62">
            <w:pPr>
              <w:pStyle w:val="21"/>
              <w:spacing w:before="28" w:line="254" w:lineRule="auto"/>
              <w:ind w:left="61" w:right="267" w:rightChars="0" w:hanging="2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使用专用密钥上传至三门县工程建设电子交易平台</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电子投标文件上传步骤：</w:t>
            </w:r>
          </w:p>
          <w:p w14:paraId="219E787E">
            <w:pPr>
              <w:pStyle w:val="21"/>
              <w:tabs>
                <w:tab w:val="left" w:pos="5670"/>
              </w:tabs>
              <w:spacing w:before="2" w:line="226" w:lineRule="auto"/>
              <w:ind w:left="45" w:right="47" w:rightChars="0" w:firstLine="48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登录三门县工程建设电子交易平台（网址：http://jyzx.sanmen.gov.cn）</w:t>
            </w:r>
            <w:r>
              <w:rPr>
                <w:rFonts w:hint="eastAsia" w:ascii="宋体" w:hAnsi="宋体" w:eastAsia="宋体" w:cs="宋体"/>
                <w:color w:val="000000" w:themeColor="text1"/>
                <w:spacing w:val="-7"/>
                <w:sz w:val="24"/>
                <w:szCs w:val="24"/>
                <w14:textFill>
                  <w14:solidFill>
                    <w14:schemeClr w14:val="tx1"/>
                  </w14:solidFill>
                </w14:textFill>
              </w:rPr>
              <w:t>；</w:t>
            </w:r>
          </w:p>
          <w:p w14:paraId="7853BE9D">
            <w:pPr>
              <w:pStyle w:val="5"/>
              <w:keepNext w:val="0"/>
              <w:keepLines w:val="0"/>
              <w:pageBreakBefore w:val="0"/>
              <w:numPr>
                <w:ilvl w:val="0"/>
                <w:numId w:val="0"/>
              </w:numPr>
              <w:wordWrap/>
              <w:topLinePunct w:val="0"/>
              <w:bidi w:val="0"/>
              <w:snapToGrid/>
              <w:spacing w:line="440" w:lineRule="exact"/>
              <w:ind w:leftChars="0" w:firstLine="47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须先在电子交易系统中下载投标项目招标文件，后在 “我的待办”，</w:t>
            </w:r>
            <w:r>
              <w:rPr>
                <w:rFonts w:hint="eastAsia" w:ascii="宋体" w:hAnsi="宋体" w:eastAsia="宋体" w:cs="宋体"/>
                <w:color w:val="000000" w:themeColor="text1"/>
                <w:sz w:val="24"/>
                <w:szCs w:val="24"/>
                <w:highlight w:val="none"/>
                <w14:textFill>
                  <w14:solidFill>
                    <w14:schemeClr w14:val="tx1"/>
                  </w14:solidFill>
                </w14:textFill>
              </w:rPr>
              <w:t>选择投标项目，点击“上传标书（后缀名.已加密投标文件）” 并保存。</w:t>
            </w:r>
          </w:p>
          <w:p w14:paraId="4DA4A718">
            <w:pPr>
              <w:pStyle w:val="21"/>
              <w:spacing w:before="24" w:line="214" w:lineRule="auto"/>
              <w:ind w:left="3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投标人应在投标截止时间前上传完成电子投标文件。</w:t>
            </w:r>
            <w:r>
              <w:rPr>
                <w:rFonts w:hint="eastAsia" w:ascii="宋体" w:hAnsi="宋体" w:eastAsia="宋体" w:cs="宋体"/>
                <w:color w:val="000000" w:themeColor="text1"/>
                <w:spacing w:val="-1"/>
                <w:sz w:val="24"/>
                <w:szCs w:val="24"/>
                <w14:textFill>
                  <w14:solidFill>
                    <w14:schemeClr w14:val="tx1"/>
                  </w14:solidFill>
                </w14:textFill>
              </w:rPr>
              <w:t>。</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rFonts w:hint="eastAsia" w:ascii="宋体" w:hAnsi="宋体" w:eastAsia="宋体" w:cs="宋体"/>
                <w:color w:val="000000" w:themeColor="text1"/>
                <w14:textFill>
                  <w14:solidFill>
                    <w14:schemeClr w14:val="tx1"/>
                  </w14:solidFill>
                </w14:textFill>
              </w:rPr>
            </w:pPr>
          </w:p>
          <w:p w14:paraId="615CDBEC">
            <w:pPr>
              <w:spacing w:before="69" w:line="188" w:lineRule="auto"/>
              <w:ind w:left="23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4.2.3</w:t>
            </w:r>
          </w:p>
        </w:tc>
        <w:tc>
          <w:tcPr>
            <w:tcW w:w="1305" w:type="dxa"/>
          </w:tcPr>
          <w:p w14:paraId="60D6D690">
            <w:pPr>
              <w:spacing w:line="331" w:lineRule="auto"/>
              <w:rPr>
                <w:rFonts w:hint="eastAsia" w:ascii="宋体" w:hAnsi="宋体" w:eastAsia="宋体" w:cs="宋体"/>
                <w:color w:val="000000" w:themeColor="text1"/>
                <w14:textFill>
                  <w14:solidFill>
                    <w14:schemeClr w14:val="tx1"/>
                  </w14:solidFill>
                </w14:textFill>
              </w:rPr>
            </w:pPr>
          </w:p>
          <w:p w14:paraId="19991D57">
            <w:pPr>
              <w:pStyle w:val="21"/>
              <w:spacing w:before="78"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投标文件退还</w:t>
            </w:r>
          </w:p>
        </w:tc>
        <w:tc>
          <w:tcPr>
            <w:tcW w:w="7121" w:type="dxa"/>
          </w:tcPr>
          <w:p w14:paraId="66C1E7D0">
            <w:pPr>
              <w:pStyle w:val="21"/>
              <w:spacing w:before="281" w:line="228" w:lineRule="auto"/>
              <w:ind w:left="33" w:right="2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投标截止时间止，存在以下情形之一的不予开标，投标文</w:t>
            </w:r>
            <w:r>
              <w:rPr>
                <w:rFonts w:hint="eastAsia" w:ascii="宋体" w:hAnsi="宋体" w:eastAsia="宋体" w:cs="宋体"/>
                <w:color w:val="000000" w:themeColor="text1"/>
                <w:spacing w:val="-3"/>
                <w:sz w:val="24"/>
                <w:szCs w:val="24"/>
                <w:lang w:eastAsia="zh-CN"/>
                <w14:textFill>
                  <w14:solidFill>
                    <w14:schemeClr w14:val="tx1"/>
                  </w14:solidFill>
                </w14:textFill>
              </w:rPr>
              <w:t>件退还：</w:t>
            </w:r>
          </w:p>
          <w:p w14:paraId="5F9CEDE2">
            <w:pPr>
              <w:pStyle w:val="21"/>
              <w:numPr>
                <w:ilvl w:val="0"/>
                <w:numId w:val="5"/>
              </w:numPr>
              <w:spacing w:before="27" w:line="229" w:lineRule="auto"/>
              <w:ind w:left="29" w:right="2281" w:firstLine="23"/>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递交投标文件的投标人少于3个的；</w:t>
            </w:r>
          </w:p>
          <w:p w14:paraId="54635EA7">
            <w:pPr>
              <w:pStyle w:val="21"/>
              <w:numPr>
                <w:ilvl w:val="0"/>
                <w:numId w:val="0"/>
              </w:numPr>
              <w:spacing w:before="27" w:line="229" w:lineRule="auto"/>
              <w:ind w:left="52" w:leftChars="0" w:right="2281" w:righ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4.2.5</w:t>
            </w:r>
          </w:p>
        </w:tc>
        <w:tc>
          <w:tcPr>
            <w:tcW w:w="1305" w:type="dxa"/>
            <w:vAlign w:val="center"/>
          </w:tcPr>
          <w:p w14:paraId="19701702">
            <w:pPr>
              <w:pStyle w:val="21"/>
              <w:spacing w:before="78" w:line="228" w:lineRule="auto"/>
              <w:ind w:right="44"/>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电子投标文件的</w:t>
            </w:r>
            <w:r>
              <w:rPr>
                <w:rFonts w:hint="eastAsia" w:ascii="宋体" w:hAnsi="宋体" w:eastAsia="宋体" w:cs="宋体"/>
                <w:color w:val="000000" w:themeColor="text1"/>
                <w:spacing w:val="-3"/>
                <w:sz w:val="24"/>
                <w:szCs w:val="24"/>
                <w:lang w:eastAsia="zh-CN"/>
                <w14:textFill>
                  <w14:solidFill>
                    <w14:schemeClr w14:val="tx1"/>
                  </w14:solidFill>
                </w14:textFill>
              </w:rPr>
              <w:t>拒收情形</w:t>
            </w:r>
          </w:p>
        </w:tc>
        <w:tc>
          <w:tcPr>
            <w:tcW w:w="7121" w:type="dxa"/>
          </w:tcPr>
          <w:p w14:paraId="37F580AC">
            <w:pPr>
              <w:pStyle w:val="21"/>
              <w:spacing w:before="53" w:line="228" w:lineRule="auto"/>
              <w:ind w:left="33" w:right="30" w:firstLine="1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1.投标截止时间后送达（上传）的投标文件、未按招标文</w:t>
            </w:r>
            <w:r>
              <w:rPr>
                <w:rFonts w:hint="eastAsia" w:ascii="宋体" w:hAnsi="宋体" w:eastAsia="宋体" w:cs="宋体"/>
                <w:color w:val="000000" w:themeColor="text1"/>
                <w:spacing w:val="-2"/>
                <w:sz w:val="24"/>
                <w:szCs w:val="24"/>
                <w:lang w:eastAsia="zh-CN"/>
                <w14:textFill>
                  <w14:solidFill>
                    <w14:schemeClr w14:val="tx1"/>
                  </w14:solidFill>
                </w14:textFill>
              </w:rPr>
              <w:t>件要求上传的；</w:t>
            </w:r>
          </w:p>
          <w:p w14:paraId="60EFBEB2">
            <w:pPr>
              <w:pStyle w:val="21"/>
              <w:spacing w:before="29" w:line="228" w:lineRule="auto"/>
              <w:ind w:left="33" w:right="580" w:hanging="4"/>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2.投标人未按规定加密的投标文件，应当拒收并提示。</w:t>
            </w:r>
          </w:p>
          <w:p w14:paraId="04913DDC">
            <w:pPr>
              <w:pStyle w:val="21"/>
              <w:spacing w:before="29" w:line="228" w:lineRule="auto"/>
              <w:ind w:left="33" w:right="580" w:hanging="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3.存在下列情况之一的，视为拒收：</w:t>
            </w:r>
          </w:p>
          <w:p w14:paraId="548CE532">
            <w:pPr>
              <w:pStyle w:val="21"/>
              <w:spacing w:before="27" w:line="215" w:lineRule="auto"/>
              <w:ind w:left="45"/>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（1）电子投标文件无法解密的；</w:t>
            </w:r>
          </w:p>
          <w:p w14:paraId="6A67A12E">
            <w:pPr>
              <w:pStyle w:val="21"/>
              <w:spacing w:before="49" w:line="219" w:lineRule="auto"/>
              <w:ind w:left="4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（2）电子投标文件解密后无法正确读取的；</w:t>
            </w:r>
          </w:p>
          <w:p w14:paraId="36674D8A">
            <w:pPr>
              <w:pStyle w:val="21"/>
              <w:spacing w:before="24" w:line="219" w:lineRule="auto"/>
              <w:ind w:left="4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（3）电子投标文件无法导入成功的；</w:t>
            </w:r>
          </w:p>
          <w:p w14:paraId="0A936E37">
            <w:pPr>
              <w:pStyle w:val="21"/>
              <w:spacing w:before="28" w:line="220" w:lineRule="auto"/>
              <w:ind w:left="36" w:right="1900" w:firstLine="22"/>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□4.未被邀请的申请人提交的投标文件。</w:t>
            </w:r>
          </w:p>
          <w:p w14:paraId="67FBBAFA">
            <w:pPr>
              <w:pStyle w:val="21"/>
              <w:spacing w:before="28" w:line="220" w:lineRule="auto"/>
              <w:ind w:left="36" w:right="1900" w:firstLine="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5.其他：</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rFonts w:hint="eastAsia" w:ascii="宋体" w:hAnsi="宋体" w:eastAsia="宋体" w:cs="宋体"/>
                <w:color w:val="000000" w:themeColor="text1"/>
                <w14:textFill>
                  <w14:solidFill>
                    <w14:schemeClr w14:val="tx1"/>
                  </w14:solidFill>
                </w14:textFill>
              </w:rPr>
            </w:pPr>
          </w:p>
          <w:p w14:paraId="17B0DBAC">
            <w:pPr>
              <w:spacing w:line="243" w:lineRule="auto"/>
              <w:rPr>
                <w:rFonts w:hint="eastAsia" w:ascii="宋体" w:hAnsi="宋体" w:eastAsia="宋体" w:cs="宋体"/>
                <w:color w:val="000000" w:themeColor="text1"/>
                <w14:textFill>
                  <w14:solidFill>
                    <w14:schemeClr w14:val="tx1"/>
                  </w14:solidFill>
                </w14:textFill>
              </w:rPr>
            </w:pPr>
          </w:p>
          <w:p w14:paraId="297C2DEE">
            <w:pPr>
              <w:spacing w:before="69" w:line="188" w:lineRule="auto"/>
              <w:ind w:left="32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5.1</w:t>
            </w:r>
          </w:p>
        </w:tc>
        <w:tc>
          <w:tcPr>
            <w:tcW w:w="1305" w:type="dxa"/>
          </w:tcPr>
          <w:p w14:paraId="42CBDFDA">
            <w:pPr>
              <w:spacing w:line="339" w:lineRule="auto"/>
              <w:rPr>
                <w:rFonts w:hint="eastAsia" w:ascii="宋体" w:hAnsi="宋体" w:eastAsia="宋体" w:cs="宋体"/>
                <w:color w:val="000000" w:themeColor="text1"/>
                <w14:textFill>
                  <w14:solidFill>
                    <w14:schemeClr w14:val="tx1"/>
                  </w14:solidFill>
                </w14:textFill>
              </w:rPr>
            </w:pPr>
          </w:p>
          <w:p w14:paraId="59813351">
            <w:pPr>
              <w:pStyle w:val="21"/>
              <w:spacing w:before="78" w:line="219" w:lineRule="auto"/>
              <w:ind w:left="5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开标时间和地点</w:t>
            </w:r>
          </w:p>
        </w:tc>
        <w:tc>
          <w:tcPr>
            <w:tcW w:w="7121" w:type="dxa"/>
          </w:tcPr>
          <w:p w14:paraId="131386C7">
            <w:pPr>
              <w:pStyle w:val="21"/>
              <w:numPr>
                <w:ilvl w:val="0"/>
                <w:numId w:val="6"/>
              </w:numPr>
              <w:spacing w:before="294" w:line="229" w:lineRule="auto"/>
              <w:ind w:left="29" w:right="267" w:rightChars="0" w:firstLine="23"/>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开标时间：同电子投标文件上传截止时间。</w:t>
            </w:r>
          </w:p>
          <w:p w14:paraId="3CA79AD8">
            <w:pPr>
              <w:pStyle w:val="21"/>
              <w:numPr>
                <w:ilvl w:val="0"/>
                <w:numId w:val="0"/>
              </w:numPr>
              <w:spacing w:before="294" w:line="229" w:lineRule="auto"/>
              <w:ind w:left="52" w:leftChars="0" w:right="267" w:righ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2.开标地点：</w:t>
            </w:r>
            <w:r>
              <w:rPr>
                <w:rFonts w:hint="eastAsia" w:ascii="宋体" w:hAnsi="宋体" w:eastAsia="宋体" w:cs="宋体"/>
                <w:color w:val="000000" w:themeColor="text1"/>
                <w:sz w:val="24"/>
                <w:szCs w:val="24"/>
                <w:highlight w:val="none"/>
                <w:u w:val="single"/>
                <w14:textFill>
                  <w14:solidFill>
                    <w14:schemeClr w14:val="tx1"/>
                  </w14:solidFill>
                </w14:textFill>
              </w:rPr>
              <w:t>三门县公共资源交易中心（具体开标室见四楼电子屏幕）</w:t>
            </w:r>
          </w:p>
          <w:p w14:paraId="53EFA9BD">
            <w:pPr>
              <w:pStyle w:val="21"/>
              <w:spacing w:before="26" w:line="229" w:lineRule="auto"/>
              <w:ind w:left="28" w:right="2581" w:firstLine="6"/>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3.开标平台：当地招投标交易平台</w:t>
            </w:r>
          </w:p>
          <w:p w14:paraId="0D8C9C22">
            <w:pPr>
              <w:pStyle w:val="21"/>
              <w:spacing w:before="26" w:line="229" w:lineRule="auto"/>
              <w:ind w:left="28" w:right="2581" w:firstLine="6"/>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rFonts w:hint="eastAsia" w:ascii="宋体" w:hAnsi="宋体" w:eastAsia="宋体" w:cs="宋体"/>
                <w:color w:val="000000" w:themeColor="text1"/>
                <w:lang w:eastAsia="zh-CN"/>
                <w14:textFill>
                  <w14:solidFill>
                    <w14:schemeClr w14:val="tx1"/>
                  </w14:solidFill>
                </w14:textFill>
              </w:rPr>
            </w:pPr>
          </w:p>
          <w:p w14:paraId="520A3A54">
            <w:pPr>
              <w:spacing w:line="249" w:lineRule="auto"/>
              <w:rPr>
                <w:rFonts w:hint="eastAsia" w:ascii="宋体" w:hAnsi="宋体" w:eastAsia="宋体" w:cs="宋体"/>
                <w:color w:val="000000" w:themeColor="text1"/>
                <w:lang w:eastAsia="zh-CN"/>
                <w14:textFill>
                  <w14:solidFill>
                    <w14:schemeClr w14:val="tx1"/>
                  </w14:solidFill>
                </w14:textFill>
              </w:rPr>
            </w:pPr>
          </w:p>
          <w:p w14:paraId="02D68D91">
            <w:pPr>
              <w:spacing w:line="249" w:lineRule="auto"/>
              <w:rPr>
                <w:rFonts w:hint="eastAsia" w:ascii="宋体" w:hAnsi="宋体" w:eastAsia="宋体" w:cs="宋体"/>
                <w:color w:val="000000" w:themeColor="text1"/>
                <w:lang w:eastAsia="zh-CN"/>
                <w14:textFill>
                  <w14:solidFill>
                    <w14:schemeClr w14:val="tx1"/>
                  </w14:solidFill>
                </w14:textFill>
              </w:rPr>
            </w:pPr>
          </w:p>
          <w:p w14:paraId="0C35CE54">
            <w:pPr>
              <w:spacing w:line="249" w:lineRule="auto"/>
              <w:rPr>
                <w:rFonts w:hint="eastAsia" w:ascii="宋体" w:hAnsi="宋体" w:eastAsia="宋体" w:cs="宋体"/>
                <w:color w:val="000000" w:themeColor="text1"/>
                <w:lang w:eastAsia="zh-CN"/>
                <w14:textFill>
                  <w14:solidFill>
                    <w14:schemeClr w14:val="tx1"/>
                  </w14:solidFill>
                </w14:textFill>
              </w:rPr>
            </w:pPr>
          </w:p>
          <w:p w14:paraId="31A6152A">
            <w:pPr>
              <w:spacing w:line="249" w:lineRule="auto"/>
              <w:rPr>
                <w:rFonts w:hint="eastAsia" w:ascii="宋体" w:hAnsi="宋体" w:eastAsia="宋体" w:cs="宋体"/>
                <w:color w:val="000000" w:themeColor="text1"/>
                <w:lang w:eastAsia="zh-CN"/>
                <w14:textFill>
                  <w14:solidFill>
                    <w14:schemeClr w14:val="tx1"/>
                  </w14:solidFill>
                </w14:textFill>
              </w:rPr>
            </w:pPr>
          </w:p>
          <w:p w14:paraId="3F72C69C">
            <w:pPr>
              <w:spacing w:line="249" w:lineRule="auto"/>
              <w:rPr>
                <w:rFonts w:hint="eastAsia" w:ascii="宋体" w:hAnsi="宋体" w:eastAsia="宋体" w:cs="宋体"/>
                <w:color w:val="000000" w:themeColor="text1"/>
                <w:lang w:eastAsia="zh-CN"/>
                <w14:textFill>
                  <w14:solidFill>
                    <w14:schemeClr w14:val="tx1"/>
                  </w14:solidFill>
                </w14:textFill>
              </w:rPr>
            </w:pPr>
          </w:p>
          <w:p w14:paraId="5E5CDEC7">
            <w:pPr>
              <w:spacing w:line="249" w:lineRule="auto"/>
              <w:rPr>
                <w:rFonts w:hint="eastAsia" w:ascii="宋体" w:hAnsi="宋体" w:eastAsia="宋体" w:cs="宋体"/>
                <w:color w:val="000000" w:themeColor="text1"/>
                <w:lang w:eastAsia="zh-CN"/>
                <w14:textFill>
                  <w14:solidFill>
                    <w14:schemeClr w14:val="tx1"/>
                  </w14:solidFill>
                </w14:textFill>
              </w:rPr>
            </w:pPr>
          </w:p>
          <w:p w14:paraId="7B72ABDC">
            <w:pPr>
              <w:spacing w:line="249" w:lineRule="auto"/>
              <w:rPr>
                <w:rFonts w:hint="eastAsia" w:ascii="宋体" w:hAnsi="宋体" w:eastAsia="宋体" w:cs="宋体"/>
                <w:color w:val="000000" w:themeColor="text1"/>
                <w:lang w:eastAsia="zh-CN"/>
                <w14:textFill>
                  <w14:solidFill>
                    <w14:schemeClr w14:val="tx1"/>
                  </w14:solidFill>
                </w14:textFill>
              </w:rPr>
            </w:pPr>
          </w:p>
          <w:p w14:paraId="50615DB4">
            <w:pPr>
              <w:spacing w:line="249" w:lineRule="auto"/>
              <w:rPr>
                <w:rFonts w:hint="eastAsia" w:ascii="宋体" w:hAnsi="宋体" w:eastAsia="宋体" w:cs="宋体"/>
                <w:color w:val="000000" w:themeColor="text1"/>
                <w:lang w:eastAsia="zh-CN"/>
                <w14:textFill>
                  <w14:solidFill>
                    <w14:schemeClr w14:val="tx1"/>
                  </w14:solidFill>
                </w14:textFill>
              </w:rPr>
            </w:pPr>
          </w:p>
          <w:p w14:paraId="44FBF3E8">
            <w:pPr>
              <w:spacing w:line="249" w:lineRule="auto"/>
              <w:rPr>
                <w:rFonts w:hint="eastAsia" w:ascii="宋体" w:hAnsi="宋体" w:eastAsia="宋体" w:cs="宋体"/>
                <w:color w:val="000000" w:themeColor="text1"/>
                <w:lang w:eastAsia="zh-CN"/>
                <w14:textFill>
                  <w14:solidFill>
                    <w14:schemeClr w14:val="tx1"/>
                  </w14:solidFill>
                </w14:textFill>
              </w:rPr>
            </w:pPr>
          </w:p>
          <w:p w14:paraId="2CB33252">
            <w:pPr>
              <w:spacing w:line="250" w:lineRule="auto"/>
              <w:rPr>
                <w:rFonts w:hint="eastAsia" w:ascii="宋体" w:hAnsi="宋体" w:eastAsia="宋体" w:cs="宋体"/>
                <w:color w:val="000000" w:themeColor="text1"/>
                <w:lang w:eastAsia="zh-CN"/>
                <w14:textFill>
                  <w14:solidFill>
                    <w14:schemeClr w14:val="tx1"/>
                  </w14:solidFill>
                </w14:textFill>
              </w:rPr>
            </w:pPr>
          </w:p>
          <w:p w14:paraId="7106211E">
            <w:pPr>
              <w:spacing w:line="250" w:lineRule="auto"/>
              <w:rPr>
                <w:rFonts w:hint="eastAsia" w:ascii="宋体" w:hAnsi="宋体" w:eastAsia="宋体" w:cs="宋体"/>
                <w:color w:val="000000" w:themeColor="text1"/>
                <w:lang w:eastAsia="zh-CN"/>
                <w14:textFill>
                  <w14:solidFill>
                    <w14:schemeClr w14:val="tx1"/>
                  </w14:solidFill>
                </w14:textFill>
              </w:rPr>
            </w:pPr>
          </w:p>
          <w:p w14:paraId="31C08F8E">
            <w:pPr>
              <w:spacing w:line="250" w:lineRule="auto"/>
              <w:rPr>
                <w:rFonts w:hint="eastAsia" w:ascii="宋体" w:hAnsi="宋体" w:eastAsia="宋体" w:cs="宋体"/>
                <w:color w:val="000000" w:themeColor="text1"/>
                <w:lang w:eastAsia="zh-CN"/>
                <w14:textFill>
                  <w14:solidFill>
                    <w14:schemeClr w14:val="tx1"/>
                  </w14:solidFill>
                </w14:textFill>
              </w:rPr>
            </w:pPr>
          </w:p>
          <w:p w14:paraId="358721E4">
            <w:pPr>
              <w:spacing w:line="250" w:lineRule="auto"/>
              <w:rPr>
                <w:rFonts w:hint="eastAsia" w:ascii="宋体" w:hAnsi="宋体" w:eastAsia="宋体" w:cs="宋体"/>
                <w:color w:val="000000" w:themeColor="text1"/>
                <w:lang w:eastAsia="zh-CN"/>
                <w14:textFill>
                  <w14:solidFill>
                    <w14:schemeClr w14:val="tx1"/>
                  </w14:solidFill>
                </w14:textFill>
              </w:rPr>
            </w:pPr>
          </w:p>
          <w:p w14:paraId="585A294F">
            <w:pPr>
              <w:spacing w:line="250" w:lineRule="auto"/>
              <w:rPr>
                <w:rFonts w:hint="eastAsia" w:ascii="宋体" w:hAnsi="宋体" w:eastAsia="宋体" w:cs="宋体"/>
                <w:color w:val="000000" w:themeColor="text1"/>
                <w:lang w:eastAsia="zh-CN"/>
                <w14:textFill>
                  <w14:solidFill>
                    <w14:schemeClr w14:val="tx1"/>
                  </w14:solidFill>
                </w14:textFill>
              </w:rPr>
            </w:pPr>
          </w:p>
          <w:p w14:paraId="5F172647">
            <w:pPr>
              <w:spacing w:line="250" w:lineRule="auto"/>
              <w:rPr>
                <w:rFonts w:hint="eastAsia" w:ascii="宋体" w:hAnsi="宋体" w:eastAsia="宋体" w:cs="宋体"/>
                <w:color w:val="000000" w:themeColor="text1"/>
                <w:lang w:eastAsia="zh-CN"/>
                <w14:textFill>
                  <w14:solidFill>
                    <w14:schemeClr w14:val="tx1"/>
                  </w14:solidFill>
                </w14:textFill>
              </w:rPr>
            </w:pPr>
          </w:p>
          <w:p w14:paraId="0134B2C8">
            <w:pPr>
              <w:spacing w:line="250" w:lineRule="auto"/>
              <w:rPr>
                <w:rFonts w:hint="eastAsia" w:ascii="宋体" w:hAnsi="宋体" w:eastAsia="宋体" w:cs="宋体"/>
                <w:color w:val="000000" w:themeColor="text1"/>
                <w:lang w:eastAsia="zh-CN"/>
                <w14:textFill>
                  <w14:solidFill>
                    <w14:schemeClr w14:val="tx1"/>
                  </w14:solidFill>
                </w14:textFill>
              </w:rPr>
            </w:pPr>
          </w:p>
          <w:p w14:paraId="39FAE3C2">
            <w:pPr>
              <w:spacing w:line="250" w:lineRule="auto"/>
              <w:rPr>
                <w:rFonts w:hint="eastAsia" w:ascii="宋体" w:hAnsi="宋体" w:eastAsia="宋体" w:cs="宋体"/>
                <w:color w:val="000000" w:themeColor="text1"/>
                <w:lang w:eastAsia="zh-CN"/>
                <w14:textFill>
                  <w14:solidFill>
                    <w14:schemeClr w14:val="tx1"/>
                  </w14:solidFill>
                </w14:textFill>
              </w:rPr>
            </w:pPr>
          </w:p>
          <w:p w14:paraId="507730CF">
            <w:pPr>
              <w:spacing w:line="250" w:lineRule="auto"/>
              <w:rPr>
                <w:rFonts w:hint="eastAsia" w:ascii="宋体" w:hAnsi="宋体" w:eastAsia="宋体" w:cs="宋体"/>
                <w:color w:val="000000" w:themeColor="text1"/>
                <w:lang w:eastAsia="zh-CN"/>
                <w14:textFill>
                  <w14:solidFill>
                    <w14:schemeClr w14:val="tx1"/>
                  </w14:solidFill>
                </w14:textFill>
              </w:rPr>
            </w:pPr>
          </w:p>
          <w:p w14:paraId="1D161FD9">
            <w:pPr>
              <w:spacing w:before="69" w:line="188" w:lineRule="auto"/>
              <w:ind w:left="329" w:leftChars="0"/>
              <w:rPr>
                <w:rFonts w:hint="eastAsia" w:ascii="宋体" w:hAnsi="宋体" w:eastAsia="宋体" w:cs="宋体"/>
                <w:color w:val="000000" w:themeColor="text1"/>
                <w:spacing w:val="-5"/>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5.2</w:t>
            </w:r>
          </w:p>
        </w:tc>
        <w:tc>
          <w:tcPr>
            <w:tcW w:w="1305" w:type="dxa"/>
            <w:vAlign w:val="top"/>
          </w:tcPr>
          <w:p w14:paraId="25125255">
            <w:pPr>
              <w:spacing w:line="251" w:lineRule="auto"/>
              <w:rPr>
                <w:rFonts w:hint="eastAsia" w:ascii="宋体" w:hAnsi="宋体" w:eastAsia="宋体" w:cs="宋体"/>
                <w:color w:val="000000" w:themeColor="text1"/>
                <w14:textFill>
                  <w14:solidFill>
                    <w14:schemeClr w14:val="tx1"/>
                  </w14:solidFill>
                </w14:textFill>
              </w:rPr>
            </w:pPr>
          </w:p>
          <w:p w14:paraId="7B5489D2">
            <w:pPr>
              <w:spacing w:line="251" w:lineRule="auto"/>
              <w:rPr>
                <w:rFonts w:hint="eastAsia" w:ascii="宋体" w:hAnsi="宋体" w:eastAsia="宋体" w:cs="宋体"/>
                <w:color w:val="000000" w:themeColor="text1"/>
                <w14:textFill>
                  <w14:solidFill>
                    <w14:schemeClr w14:val="tx1"/>
                  </w14:solidFill>
                </w14:textFill>
              </w:rPr>
            </w:pPr>
          </w:p>
          <w:p w14:paraId="2C7B0AD3">
            <w:pPr>
              <w:spacing w:line="252" w:lineRule="auto"/>
              <w:rPr>
                <w:rFonts w:hint="eastAsia" w:ascii="宋体" w:hAnsi="宋体" w:eastAsia="宋体" w:cs="宋体"/>
                <w:color w:val="000000" w:themeColor="text1"/>
                <w14:textFill>
                  <w14:solidFill>
                    <w14:schemeClr w14:val="tx1"/>
                  </w14:solidFill>
                </w14:textFill>
              </w:rPr>
            </w:pPr>
          </w:p>
          <w:p w14:paraId="10A8CE1B">
            <w:pPr>
              <w:spacing w:line="252" w:lineRule="auto"/>
              <w:rPr>
                <w:rFonts w:hint="eastAsia" w:ascii="宋体" w:hAnsi="宋体" w:eastAsia="宋体" w:cs="宋体"/>
                <w:color w:val="000000" w:themeColor="text1"/>
                <w14:textFill>
                  <w14:solidFill>
                    <w14:schemeClr w14:val="tx1"/>
                  </w14:solidFill>
                </w14:textFill>
              </w:rPr>
            </w:pPr>
          </w:p>
          <w:p w14:paraId="7F1C861C">
            <w:pPr>
              <w:spacing w:line="252" w:lineRule="auto"/>
              <w:rPr>
                <w:rFonts w:hint="eastAsia" w:ascii="宋体" w:hAnsi="宋体" w:eastAsia="宋体" w:cs="宋体"/>
                <w:color w:val="000000" w:themeColor="text1"/>
                <w14:textFill>
                  <w14:solidFill>
                    <w14:schemeClr w14:val="tx1"/>
                  </w14:solidFill>
                </w14:textFill>
              </w:rPr>
            </w:pPr>
          </w:p>
          <w:p w14:paraId="0FFBE2DF">
            <w:pPr>
              <w:spacing w:line="252" w:lineRule="auto"/>
              <w:rPr>
                <w:rFonts w:hint="eastAsia" w:ascii="宋体" w:hAnsi="宋体" w:eastAsia="宋体" w:cs="宋体"/>
                <w:color w:val="000000" w:themeColor="text1"/>
                <w14:textFill>
                  <w14:solidFill>
                    <w14:schemeClr w14:val="tx1"/>
                  </w14:solidFill>
                </w14:textFill>
              </w:rPr>
            </w:pPr>
          </w:p>
          <w:p w14:paraId="309EC752">
            <w:pPr>
              <w:spacing w:line="252" w:lineRule="auto"/>
              <w:rPr>
                <w:rFonts w:hint="eastAsia" w:ascii="宋体" w:hAnsi="宋体" w:eastAsia="宋体" w:cs="宋体"/>
                <w:color w:val="000000" w:themeColor="text1"/>
                <w14:textFill>
                  <w14:solidFill>
                    <w14:schemeClr w14:val="tx1"/>
                  </w14:solidFill>
                </w14:textFill>
              </w:rPr>
            </w:pPr>
          </w:p>
          <w:p w14:paraId="02F3061A">
            <w:pPr>
              <w:spacing w:line="252" w:lineRule="auto"/>
              <w:rPr>
                <w:rFonts w:hint="eastAsia" w:ascii="宋体" w:hAnsi="宋体" w:eastAsia="宋体" w:cs="宋体"/>
                <w:color w:val="000000" w:themeColor="text1"/>
                <w14:textFill>
                  <w14:solidFill>
                    <w14:schemeClr w14:val="tx1"/>
                  </w14:solidFill>
                </w14:textFill>
              </w:rPr>
            </w:pPr>
          </w:p>
          <w:p w14:paraId="2ACEC2DD">
            <w:pPr>
              <w:spacing w:line="252" w:lineRule="auto"/>
              <w:rPr>
                <w:rFonts w:hint="eastAsia" w:ascii="宋体" w:hAnsi="宋体" w:eastAsia="宋体" w:cs="宋体"/>
                <w:color w:val="000000" w:themeColor="text1"/>
                <w14:textFill>
                  <w14:solidFill>
                    <w14:schemeClr w14:val="tx1"/>
                  </w14:solidFill>
                </w14:textFill>
              </w:rPr>
            </w:pPr>
          </w:p>
          <w:p w14:paraId="7DFEEDCD">
            <w:pPr>
              <w:spacing w:line="252" w:lineRule="auto"/>
              <w:rPr>
                <w:rFonts w:hint="eastAsia" w:ascii="宋体" w:hAnsi="宋体" w:eastAsia="宋体" w:cs="宋体"/>
                <w:color w:val="000000" w:themeColor="text1"/>
                <w14:textFill>
                  <w14:solidFill>
                    <w14:schemeClr w14:val="tx1"/>
                  </w14:solidFill>
                </w14:textFill>
              </w:rPr>
            </w:pPr>
          </w:p>
          <w:p w14:paraId="4276166A">
            <w:pPr>
              <w:spacing w:line="252" w:lineRule="auto"/>
              <w:rPr>
                <w:rFonts w:hint="eastAsia" w:ascii="宋体" w:hAnsi="宋体" w:eastAsia="宋体" w:cs="宋体"/>
                <w:color w:val="000000" w:themeColor="text1"/>
                <w14:textFill>
                  <w14:solidFill>
                    <w14:schemeClr w14:val="tx1"/>
                  </w14:solidFill>
                </w14:textFill>
              </w:rPr>
            </w:pPr>
          </w:p>
          <w:p w14:paraId="543246D0">
            <w:pPr>
              <w:spacing w:line="252" w:lineRule="auto"/>
              <w:rPr>
                <w:rFonts w:hint="eastAsia" w:ascii="宋体" w:hAnsi="宋体" w:eastAsia="宋体" w:cs="宋体"/>
                <w:color w:val="000000" w:themeColor="text1"/>
                <w14:textFill>
                  <w14:solidFill>
                    <w14:schemeClr w14:val="tx1"/>
                  </w14:solidFill>
                </w14:textFill>
              </w:rPr>
            </w:pPr>
          </w:p>
          <w:p w14:paraId="797F7CF1">
            <w:pPr>
              <w:spacing w:line="252" w:lineRule="auto"/>
              <w:rPr>
                <w:rFonts w:hint="eastAsia" w:ascii="宋体" w:hAnsi="宋体" w:eastAsia="宋体" w:cs="宋体"/>
                <w:color w:val="000000" w:themeColor="text1"/>
                <w14:textFill>
                  <w14:solidFill>
                    <w14:schemeClr w14:val="tx1"/>
                  </w14:solidFill>
                </w14:textFill>
              </w:rPr>
            </w:pPr>
          </w:p>
          <w:p w14:paraId="6B1727B7">
            <w:pPr>
              <w:spacing w:line="252" w:lineRule="auto"/>
              <w:rPr>
                <w:rFonts w:hint="eastAsia" w:ascii="宋体" w:hAnsi="宋体" w:eastAsia="宋体" w:cs="宋体"/>
                <w:color w:val="000000" w:themeColor="text1"/>
                <w14:textFill>
                  <w14:solidFill>
                    <w14:schemeClr w14:val="tx1"/>
                  </w14:solidFill>
                </w14:textFill>
              </w:rPr>
            </w:pPr>
          </w:p>
          <w:p w14:paraId="20C85DBA">
            <w:pPr>
              <w:spacing w:line="252" w:lineRule="auto"/>
              <w:rPr>
                <w:rFonts w:hint="eastAsia" w:ascii="宋体" w:hAnsi="宋体" w:eastAsia="宋体" w:cs="宋体"/>
                <w:color w:val="000000" w:themeColor="text1"/>
                <w14:textFill>
                  <w14:solidFill>
                    <w14:schemeClr w14:val="tx1"/>
                  </w14:solidFill>
                </w14:textFill>
              </w:rPr>
            </w:pPr>
          </w:p>
          <w:p w14:paraId="56D3576C">
            <w:pPr>
              <w:spacing w:line="252" w:lineRule="auto"/>
              <w:rPr>
                <w:rFonts w:hint="eastAsia" w:ascii="宋体" w:hAnsi="宋体" w:eastAsia="宋体" w:cs="宋体"/>
                <w:color w:val="000000" w:themeColor="text1"/>
                <w14:textFill>
                  <w14:solidFill>
                    <w14:schemeClr w14:val="tx1"/>
                  </w14:solidFill>
                </w14:textFill>
              </w:rPr>
            </w:pPr>
          </w:p>
          <w:p w14:paraId="2927AF73">
            <w:pPr>
              <w:spacing w:line="252" w:lineRule="auto"/>
              <w:rPr>
                <w:rFonts w:hint="eastAsia" w:ascii="宋体" w:hAnsi="宋体" w:eastAsia="宋体" w:cs="宋体"/>
                <w:color w:val="000000" w:themeColor="text1"/>
                <w14:textFill>
                  <w14:solidFill>
                    <w14:schemeClr w14:val="tx1"/>
                  </w14:solidFill>
                </w14:textFill>
              </w:rPr>
            </w:pPr>
          </w:p>
          <w:p w14:paraId="446632BB">
            <w:pPr>
              <w:spacing w:line="252" w:lineRule="auto"/>
              <w:rPr>
                <w:rFonts w:hint="eastAsia" w:ascii="宋体" w:hAnsi="宋体" w:eastAsia="宋体" w:cs="宋体"/>
                <w:color w:val="000000" w:themeColor="text1"/>
                <w14:textFill>
                  <w14:solidFill>
                    <w14:schemeClr w14:val="tx1"/>
                  </w14:solidFill>
                </w14:textFill>
              </w:rPr>
            </w:pPr>
          </w:p>
          <w:p w14:paraId="36AED88E">
            <w:pPr>
              <w:pStyle w:val="21"/>
              <w:spacing w:before="78" w:line="230" w:lineRule="auto"/>
              <w:ind w:right="44" w:rightChars="0"/>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开标程序和评标</w:t>
            </w:r>
            <w:r>
              <w:rPr>
                <w:rFonts w:hint="eastAsia" w:ascii="宋体" w:hAnsi="宋体" w:eastAsia="宋体" w:cs="宋体"/>
                <w:color w:val="000000" w:themeColor="text1"/>
                <w:spacing w:val="-5"/>
                <w:sz w:val="24"/>
                <w:szCs w:val="24"/>
                <w14:textFill>
                  <w14:solidFill>
                    <w14:schemeClr w14:val="tx1"/>
                  </w14:solidFill>
                </w14:textFill>
              </w:rPr>
              <w:t>程序</w:t>
            </w:r>
          </w:p>
        </w:tc>
        <w:tc>
          <w:tcPr>
            <w:tcW w:w="7121" w:type="dxa"/>
            <w:vAlign w:val="top"/>
          </w:tcPr>
          <w:p w14:paraId="0163E22B">
            <w:pPr>
              <w:pStyle w:val="21"/>
              <w:spacing w:before="27" w:line="240" w:lineRule="auto"/>
              <w:ind w:left="35" w:right="27" w:firstLine="514" w:firstLineChars="209"/>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资信商务评估法：先确定评审区间，再进行商务标评审，结束后再进行资信标评审，最后再进行资格审查并推</w:t>
            </w:r>
            <w:r>
              <w:rPr>
                <w:rFonts w:hint="eastAsia" w:ascii="宋体" w:hAnsi="宋体" w:eastAsia="宋体" w:cs="宋体"/>
                <w:color w:val="000000" w:themeColor="text1"/>
                <w:spacing w:val="-2"/>
                <w:sz w:val="24"/>
                <w:szCs w:val="24"/>
                <w:lang w:eastAsia="zh-CN"/>
                <w14:textFill>
                  <w14:solidFill>
                    <w14:schemeClr w14:val="tx1"/>
                  </w14:solidFill>
                </w14:textFill>
              </w:rPr>
              <w:t>荐中标候选人。</w:t>
            </w:r>
          </w:p>
          <w:p w14:paraId="7DD8A59E">
            <w:pPr>
              <w:keepNext w:val="0"/>
              <w:keepLines w:val="0"/>
              <w:pageBreakBefore w:val="0"/>
              <w:numPr>
                <w:ilvl w:val="0"/>
                <w:numId w:val="0"/>
              </w:numPr>
              <w:wordWrap/>
              <w:topLinePunct w:val="0"/>
              <w:bidi w:val="0"/>
              <w:snapToGrid/>
              <w:spacing w:line="24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000000" w:themeColor="text1"/>
                <w:sz w:val="24"/>
                <w:szCs w:val="24"/>
                <w:highlight w:val="none"/>
                <w14:textFill>
                  <w14:solidFill>
                    <w14:schemeClr w14:val="tx1"/>
                  </w14:solidFill>
                </w14:textFill>
              </w:rPr>
              <w:t>未完成签到的，将无法解密投标文件，并视为放弃投标</w:t>
            </w:r>
            <w:r>
              <w:rPr>
                <w:rFonts w:hint="eastAsia" w:ascii="宋体" w:hAnsi="宋体" w:eastAsia="宋体" w:cs="宋体"/>
                <w:color w:val="000000" w:themeColor="text1"/>
                <w:sz w:val="24"/>
                <w:szCs w:val="24"/>
                <w:highlight w:val="none"/>
                <w14:textFill>
                  <w14:solidFill>
                    <w14:schemeClr w14:val="tx1"/>
                  </w14:solidFill>
                </w14:textFill>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24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24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投标截止时间到达后，各投标人自行在不见面开标系统对电子投标文件进行解密，投标文件解密时间为</w:t>
            </w:r>
            <w:r>
              <w:rPr>
                <w:rFonts w:hint="eastAsia" w:ascii="宋体" w:hAnsi="宋体" w:eastAsia="宋体" w:cs="宋体"/>
                <w:b/>
                <w:bCs/>
                <w:color w:val="000000" w:themeColor="text1"/>
                <w:sz w:val="24"/>
                <w:szCs w:val="24"/>
                <w:highlight w:val="none"/>
                <w14:textFill>
                  <w14:solidFill>
                    <w14:schemeClr w14:val="tx1"/>
                  </w14:solidFill>
                </w14:textFill>
              </w:rPr>
              <w:t>40分钟</w:t>
            </w:r>
            <w:r>
              <w:rPr>
                <w:rFonts w:hint="eastAsia" w:ascii="宋体" w:hAnsi="宋体" w:eastAsia="宋体" w:cs="宋体"/>
                <w:color w:val="000000" w:themeColor="text1"/>
                <w:sz w:val="24"/>
                <w:szCs w:val="24"/>
                <w:highlight w:val="none"/>
                <w14:textFill>
                  <w14:solidFill>
                    <w14:schemeClr w14:val="tx1"/>
                  </w14:solidFill>
                </w14:textFill>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24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招标代理现场公布解密投标人投标文件情况。</w:t>
            </w:r>
          </w:p>
          <w:p w14:paraId="1C2D9383">
            <w:pPr>
              <w:keepNext w:val="0"/>
              <w:keepLines w:val="0"/>
              <w:pageBreakBefore w:val="0"/>
              <w:numPr>
                <w:ilvl w:val="0"/>
                <w:numId w:val="0"/>
              </w:numPr>
              <w:wordWrap/>
              <w:topLinePunct w:val="0"/>
              <w:bidi w:val="0"/>
              <w:snapToGrid/>
              <w:spacing w:line="24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24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24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240" w:lineRule="auto"/>
              <w:ind w:left="45" w:leftChars="0" w:firstLine="480" w:firstLineChars="200"/>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rFonts w:hint="eastAsia" w:ascii="宋体" w:hAnsi="宋体" w:eastAsia="宋体" w:cs="宋体"/>
                <w:color w:val="000000" w:themeColor="text1"/>
                <w14:textFill>
                  <w14:solidFill>
                    <w14:schemeClr w14:val="tx1"/>
                  </w14:solidFill>
                </w14:textFill>
              </w:rPr>
            </w:pPr>
          </w:p>
          <w:p w14:paraId="0C5ABA6A">
            <w:pPr>
              <w:spacing w:line="278" w:lineRule="auto"/>
              <w:rPr>
                <w:rFonts w:hint="eastAsia" w:ascii="宋体" w:hAnsi="宋体" w:eastAsia="宋体" w:cs="宋体"/>
                <w:color w:val="000000" w:themeColor="text1"/>
                <w14:textFill>
                  <w14:solidFill>
                    <w14:schemeClr w14:val="tx1"/>
                  </w14:solidFill>
                </w14:textFill>
              </w:rPr>
            </w:pPr>
          </w:p>
          <w:p w14:paraId="02047B34">
            <w:pPr>
              <w:spacing w:line="278" w:lineRule="auto"/>
              <w:rPr>
                <w:rFonts w:hint="eastAsia" w:ascii="宋体" w:hAnsi="宋体" w:eastAsia="宋体" w:cs="宋体"/>
                <w:color w:val="000000" w:themeColor="text1"/>
                <w14:textFill>
                  <w14:solidFill>
                    <w14:schemeClr w14:val="tx1"/>
                  </w14:solidFill>
                </w14:textFill>
              </w:rPr>
            </w:pPr>
          </w:p>
          <w:p w14:paraId="64A8979F">
            <w:pPr>
              <w:spacing w:line="278" w:lineRule="auto"/>
              <w:rPr>
                <w:rFonts w:hint="eastAsia" w:ascii="宋体" w:hAnsi="宋体" w:eastAsia="宋体" w:cs="宋体"/>
                <w:color w:val="000000" w:themeColor="text1"/>
                <w14:textFill>
                  <w14:solidFill>
                    <w14:schemeClr w14:val="tx1"/>
                  </w14:solidFill>
                </w14:textFill>
              </w:rPr>
            </w:pPr>
          </w:p>
          <w:p w14:paraId="1968C2FF">
            <w:pPr>
              <w:spacing w:before="69" w:line="188" w:lineRule="auto"/>
              <w:ind w:left="32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5.4</w:t>
            </w:r>
          </w:p>
        </w:tc>
        <w:tc>
          <w:tcPr>
            <w:tcW w:w="1305" w:type="dxa"/>
          </w:tcPr>
          <w:p w14:paraId="52619D8C">
            <w:pPr>
              <w:spacing w:line="269" w:lineRule="auto"/>
              <w:rPr>
                <w:rFonts w:hint="eastAsia" w:ascii="宋体" w:hAnsi="宋体" w:eastAsia="宋体" w:cs="宋体"/>
                <w:color w:val="000000" w:themeColor="text1"/>
                <w14:textFill>
                  <w14:solidFill>
                    <w14:schemeClr w14:val="tx1"/>
                  </w14:solidFill>
                </w14:textFill>
              </w:rPr>
            </w:pPr>
          </w:p>
          <w:p w14:paraId="30BF0447">
            <w:pPr>
              <w:spacing w:line="269" w:lineRule="auto"/>
              <w:rPr>
                <w:rFonts w:hint="eastAsia" w:ascii="宋体" w:hAnsi="宋体" w:eastAsia="宋体" w:cs="宋体"/>
                <w:color w:val="000000" w:themeColor="text1"/>
                <w14:textFill>
                  <w14:solidFill>
                    <w14:schemeClr w14:val="tx1"/>
                  </w14:solidFill>
                </w14:textFill>
              </w:rPr>
            </w:pPr>
          </w:p>
          <w:p w14:paraId="4FA9F180">
            <w:pPr>
              <w:spacing w:line="269" w:lineRule="auto"/>
              <w:rPr>
                <w:rFonts w:hint="eastAsia" w:ascii="宋体" w:hAnsi="宋体" w:eastAsia="宋体" w:cs="宋体"/>
                <w:color w:val="000000" w:themeColor="text1"/>
                <w14:textFill>
                  <w14:solidFill>
                    <w14:schemeClr w14:val="tx1"/>
                  </w14:solidFill>
                </w14:textFill>
              </w:rPr>
            </w:pPr>
          </w:p>
          <w:p w14:paraId="1A060029">
            <w:pPr>
              <w:spacing w:line="270" w:lineRule="auto"/>
              <w:rPr>
                <w:rFonts w:hint="eastAsia" w:ascii="宋体" w:hAnsi="宋体" w:eastAsia="宋体" w:cs="宋体"/>
                <w:color w:val="000000" w:themeColor="text1"/>
                <w14:textFill>
                  <w14:solidFill>
                    <w14:schemeClr w14:val="tx1"/>
                  </w14:solidFill>
                </w14:textFill>
              </w:rPr>
            </w:pPr>
          </w:p>
          <w:p w14:paraId="0B7DD99D">
            <w:pPr>
              <w:pStyle w:val="21"/>
              <w:spacing w:before="78" w:line="219" w:lineRule="auto"/>
              <w:ind w:left="16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特殊情况处置</w:t>
            </w:r>
          </w:p>
        </w:tc>
        <w:tc>
          <w:tcPr>
            <w:tcW w:w="7121" w:type="dxa"/>
          </w:tcPr>
          <w:p w14:paraId="75E3F42B">
            <w:pPr>
              <w:pStyle w:val="21"/>
              <w:numPr>
                <w:ilvl w:val="0"/>
                <w:numId w:val="0"/>
              </w:numPr>
              <w:spacing w:before="149" w:line="234" w:lineRule="auto"/>
              <w:ind w:left="52" w:leftChars="0" w:right="27" w:rightChars="0" w:firstLine="246" w:firstLineChars="100"/>
              <w:rPr>
                <w:rFonts w:hint="eastAsia"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w:t>
            </w:r>
            <w:r>
              <w:rPr>
                <w:rFonts w:hint="eastAsia" w:ascii="宋体" w:hAnsi="宋体" w:eastAsia="宋体" w:cs="宋体"/>
                <w:color w:val="000000" w:themeColor="text1"/>
                <w:spacing w:val="3"/>
                <w:sz w:val="24"/>
                <w:szCs w:val="24"/>
                <w:lang w:eastAsia="zh-CN"/>
                <w14:textFill>
                  <w14:solidFill>
                    <w14:schemeClr w14:val="tx1"/>
                  </w14:solidFill>
                </w14:textFill>
              </w:rPr>
              <w:t>因网络、系统、电力等不可抗力因素投标截止时间延期</w:t>
            </w:r>
            <w:r>
              <w:rPr>
                <w:rFonts w:hint="eastAsia" w:ascii="宋体" w:hAnsi="宋体" w:eastAsia="宋体" w:cs="宋体"/>
                <w:color w:val="000000" w:themeColor="text1"/>
                <w:spacing w:val="13"/>
                <w:sz w:val="24"/>
                <w:szCs w:val="24"/>
                <w:lang w:eastAsia="zh-CN"/>
                <w14:textFill>
                  <w14:solidFill>
                    <w14:schemeClr w14:val="tx1"/>
                  </w14:solidFill>
                </w14:textFill>
              </w:rPr>
              <w:t>的，需更新制作投标文件并按招标文件要求重新递交。</w:t>
            </w:r>
          </w:p>
          <w:p w14:paraId="47FD276B">
            <w:pPr>
              <w:pStyle w:val="21"/>
              <w:numPr>
                <w:ilvl w:val="0"/>
                <w:numId w:val="0"/>
              </w:numPr>
              <w:spacing w:before="149" w:line="234" w:lineRule="auto"/>
              <w:ind w:left="52" w:leftChars="0" w:right="27" w:righ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☑2.开标特别说明，当地结合地方电子评标系统相关条款</w:t>
            </w:r>
            <w:r>
              <w:rPr>
                <w:rFonts w:hint="eastAsia" w:ascii="宋体" w:hAnsi="宋体" w:eastAsia="宋体" w:cs="宋体"/>
                <w:color w:val="000000" w:themeColor="text1"/>
                <w:spacing w:val="-2"/>
                <w:sz w:val="24"/>
                <w:szCs w:val="24"/>
                <w:lang w:eastAsia="zh-CN"/>
                <w14:textFill>
                  <w14:solidFill>
                    <w14:schemeClr w14:val="tx1"/>
                  </w14:solidFill>
                </w14:textFill>
              </w:rPr>
              <w:t>可进行更改。</w:t>
            </w:r>
          </w:p>
          <w:p w14:paraId="7C62C4BE">
            <w:pPr>
              <w:pStyle w:val="21"/>
              <w:spacing w:before="28" w:line="234" w:lineRule="auto"/>
              <w:ind w:left="33" w:right="27" w:firstLine="1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（1）因投标人原因造成其电子投标文件未解密的，视为</w:t>
            </w:r>
            <w:r>
              <w:rPr>
                <w:rFonts w:hint="eastAsia" w:ascii="宋体" w:hAnsi="宋体" w:eastAsia="宋体" w:cs="宋体"/>
                <w:color w:val="000000" w:themeColor="text1"/>
                <w:spacing w:val="13"/>
                <w:sz w:val="24"/>
                <w:szCs w:val="24"/>
                <w:lang w:eastAsia="zh-CN"/>
                <w14:textFill>
                  <w14:solidFill>
                    <w14:schemeClr w14:val="tx1"/>
                  </w14:solidFill>
                </w14:textFill>
              </w:rPr>
              <w:t>撤销其投标文件；投标截止时间前未完成投标文件传输</w:t>
            </w:r>
            <w:r>
              <w:rPr>
                <w:rFonts w:hint="eastAsia" w:ascii="宋体" w:hAnsi="宋体" w:eastAsia="宋体" w:cs="宋体"/>
                <w:color w:val="000000" w:themeColor="text1"/>
                <w:spacing w:val="3"/>
                <w:sz w:val="24"/>
                <w:szCs w:val="24"/>
                <w:lang w:eastAsia="zh-CN"/>
                <w14:textFill>
                  <w14:solidFill>
                    <w14:schemeClr w14:val="tx1"/>
                  </w14:solidFill>
                </w14:textFill>
              </w:rPr>
              <w:t>的，视为撤回投标文件；因投标人之外的原因造成电子投</w:t>
            </w:r>
            <w:r>
              <w:rPr>
                <w:rFonts w:hint="eastAsia" w:ascii="宋体" w:hAnsi="宋体" w:eastAsia="宋体" w:cs="宋体"/>
                <w:color w:val="000000" w:themeColor="text1"/>
                <w:spacing w:val="-1"/>
                <w:sz w:val="24"/>
                <w:szCs w:val="24"/>
                <w:lang w:eastAsia="zh-CN"/>
                <w14:textFill>
                  <w14:solidFill>
                    <w14:schemeClr w14:val="tx1"/>
                  </w14:solidFill>
                </w14:textFill>
              </w:rPr>
              <w:t>标文件未解密的，视为撤回其投标文件。</w:t>
            </w:r>
          </w:p>
          <w:p w14:paraId="4BB2C1A2">
            <w:pPr>
              <w:pStyle w:val="21"/>
              <w:spacing w:before="28" w:line="229" w:lineRule="auto"/>
              <w:ind w:left="36" w:right="27" w:firstLine="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（2）投标人必须使用生成电子投标文件的</w:t>
            </w:r>
            <w:r>
              <w:rPr>
                <w:rFonts w:hint="eastAsia" w:ascii="宋体" w:hAnsi="宋体" w:eastAsia="宋体" w:cs="宋体"/>
                <w:color w:val="000000" w:themeColor="text1"/>
                <w:sz w:val="24"/>
                <w:szCs w:val="24"/>
                <w:lang w:eastAsia="zh-CN"/>
                <w14:textFill>
                  <w14:solidFill>
                    <w14:schemeClr w14:val="tx1"/>
                  </w14:solidFill>
                </w14:textFill>
              </w:rPr>
              <w:t>CA</w:t>
            </w:r>
            <w:r>
              <w:rPr>
                <w:rFonts w:hint="eastAsia" w:ascii="宋体" w:hAnsi="宋体" w:eastAsia="宋体" w:cs="宋体"/>
                <w:color w:val="000000" w:themeColor="text1"/>
                <w:spacing w:val="4"/>
                <w:sz w:val="24"/>
                <w:szCs w:val="24"/>
                <w:lang w:eastAsia="zh-CN"/>
                <w14:textFill>
                  <w14:solidFill>
                    <w14:schemeClr w14:val="tx1"/>
                  </w14:solidFill>
                </w14:textFill>
              </w:rPr>
              <w:t>数字证书解</w:t>
            </w:r>
            <w:r>
              <w:rPr>
                <w:rFonts w:hint="eastAsia" w:ascii="宋体" w:hAnsi="宋体" w:eastAsia="宋体" w:cs="宋体"/>
                <w:color w:val="000000" w:themeColor="text1"/>
                <w:spacing w:val="-2"/>
                <w:sz w:val="24"/>
                <w:szCs w:val="24"/>
                <w:lang w:eastAsia="zh-CN"/>
                <w14:textFill>
                  <w14:solidFill>
                    <w14:schemeClr w14:val="tx1"/>
                  </w14:solidFill>
                </w14:textFill>
              </w:rPr>
              <w:t>密电子投标文件。</w:t>
            </w:r>
          </w:p>
          <w:p w14:paraId="3B1CBCA8">
            <w:pPr>
              <w:pStyle w:val="21"/>
              <w:spacing w:before="25" w:line="219" w:lineRule="auto"/>
              <w:ind w:left="3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3.其他：</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080" w:type="dxa"/>
          </w:tcPr>
          <w:p w14:paraId="425A3E1F">
            <w:pPr>
              <w:spacing w:line="316" w:lineRule="auto"/>
              <w:rPr>
                <w:rFonts w:hint="eastAsia" w:ascii="宋体" w:hAnsi="宋体" w:eastAsia="宋体" w:cs="宋体"/>
                <w:color w:val="000000" w:themeColor="text1"/>
                <w14:textFill>
                  <w14:solidFill>
                    <w14:schemeClr w14:val="tx1"/>
                  </w14:solidFill>
                </w14:textFill>
              </w:rPr>
            </w:pPr>
          </w:p>
          <w:p w14:paraId="2CEFA376">
            <w:pPr>
              <w:spacing w:before="69" w:line="188" w:lineRule="auto"/>
              <w:ind w:left="23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6.1.1</w:t>
            </w:r>
          </w:p>
        </w:tc>
        <w:tc>
          <w:tcPr>
            <w:tcW w:w="1305" w:type="dxa"/>
          </w:tcPr>
          <w:p w14:paraId="24F7AD6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评标委员会的组</w:t>
            </w:r>
            <w:r>
              <w:rPr>
                <w:rFonts w:hint="eastAsia" w:ascii="宋体" w:hAnsi="宋体" w:eastAsia="宋体" w:cs="宋体"/>
                <w:color w:val="000000" w:themeColor="text1"/>
                <w:sz w:val="24"/>
                <w:szCs w:val="24"/>
                <w14:textFill>
                  <w14:solidFill>
                    <w14:schemeClr w14:val="tx1"/>
                  </w14:solidFill>
                </w14:textFill>
              </w:rPr>
              <w:t>建</w:t>
            </w:r>
          </w:p>
        </w:tc>
        <w:tc>
          <w:tcPr>
            <w:tcW w:w="7121" w:type="dxa"/>
          </w:tcPr>
          <w:p w14:paraId="45A0A240">
            <w:pPr>
              <w:pStyle w:val="21"/>
              <w:spacing w:before="190" w:line="222" w:lineRule="auto"/>
              <w:ind w:left="29" w:firstLine="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评标委员会构成</w:t>
            </w:r>
            <w:r>
              <w:rPr>
                <w:rFonts w:hint="eastAsia" w:ascii="宋体" w:hAnsi="宋体" w:eastAsia="宋体" w:cs="宋体"/>
                <w:color w:val="000000" w:themeColor="text1"/>
                <w:spacing w:val="5"/>
                <w:sz w:val="24"/>
                <w:szCs w:val="24"/>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6.3</w:t>
            </w:r>
          </w:p>
        </w:tc>
        <w:tc>
          <w:tcPr>
            <w:tcW w:w="1305" w:type="dxa"/>
            <w:vAlign w:val="center"/>
          </w:tcPr>
          <w:p w14:paraId="5C5EEB26">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评标办法</w:t>
            </w:r>
          </w:p>
        </w:tc>
        <w:tc>
          <w:tcPr>
            <w:tcW w:w="7121" w:type="dxa"/>
          </w:tcPr>
          <w:p w14:paraId="26B48DC1">
            <w:pPr>
              <w:pStyle w:val="21"/>
              <w:spacing w:before="78" w:line="234" w:lineRule="auto"/>
              <w:ind w:right="66"/>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14:textFill>
                  <w14:solidFill>
                    <w14:schemeClr w14:val="tx1"/>
                  </w14:solidFill>
                </w14:textFill>
              </w:rPr>
              <w:t>6.3.1</w:t>
            </w:r>
          </w:p>
        </w:tc>
        <w:tc>
          <w:tcPr>
            <w:tcW w:w="1305" w:type="dxa"/>
          </w:tcPr>
          <w:p w14:paraId="0E4E687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评标基准价的确</w:t>
            </w:r>
            <w:r>
              <w:rPr>
                <w:rFonts w:hint="eastAsia" w:ascii="宋体" w:hAnsi="宋体" w:eastAsia="宋体" w:cs="宋体"/>
                <w:color w:val="000000" w:themeColor="text1"/>
                <w:spacing w:val="-6"/>
                <w:sz w:val="24"/>
                <w:szCs w:val="24"/>
                <w:lang w:eastAsia="zh-CN"/>
                <w14:textFill>
                  <w14:solidFill>
                    <w14:schemeClr w14:val="tx1"/>
                  </w14:solidFill>
                </w14:textFill>
              </w:rPr>
              <w:t>定方法</w:t>
            </w:r>
          </w:p>
        </w:tc>
        <w:tc>
          <w:tcPr>
            <w:tcW w:w="7121" w:type="dxa"/>
          </w:tcPr>
          <w:p w14:paraId="1635A575">
            <w:pPr>
              <w:pStyle w:val="21"/>
              <w:spacing w:before="205" w:line="217" w:lineRule="auto"/>
              <w:ind w:left="3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u w:val="single"/>
                <w:lang w:eastAsia="zh-CN"/>
                <w14:textFill>
                  <w14:solidFill>
                    <w14:schemeClr w14:val="tx1"/>
                  </w14:solidFill>
                </w14:textFill>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rFonts w:hint="eastAsia" w:ascii="宋体" w:hAnsi="宋体" w:eastAsia="宋体" w:cs="宋体"/>
                <w:color w:val="000000" w:themeColor="text1"/>
                <w:lang w:eastAsia="zh-CN"/>
                <w14:textFill>
                  <w14:solidFill>
                    <w14:schemeClr w14:val="tx1"/>
                  </w14:solidFill>
                </w14:textFill>
              </w:rPr>
            </w:pPr>
          </w:p>
          <w:p w14:paraId="1641AE31">
            <w:pPr>
              <w:spacing w:line="242" w:lineRule="auto"/>
              <w:rPr>
                <w:rFonts w:hint="eastAsia" w:ascii="宋体" w:hAnsi="宋体" w:eastAsia="宋体" w:cs="宋体"/>
                <w:color w:val="000000" w:themeColor="text1"/>
                <w:lang w:eastAsia="zh-CN"/>
                <w14:textFill>
                  <w14:solidFill>
                    <w14:schemeClr w14:val="tx1"/>
                  </w14:solidFill>
                </w14:textFill>
              </w:rPr>
            </w:pPr>
          </w:p>
          <w:p w14:paraId="46F48E50">
            <w:pPr>
              <w:spacing w:before="69" w:line="188" w:lineRule="auto"/>
              <w:ind w:left="23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6.3.2</w:t>
            </w:r>
          </w:p>
        </w:tc>
        <w:tc>
          <w:tcPr>
            <w:tcW w:w="1305" w:type="dxa"/>
            <w:vAlign w:val="center"/>
          </w:tcPr>
          <w:p w14:paraId="0CE94ED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评标委员会推荐</w:t>
            </w:r>
            <w:r>
              <w:rPr>
                <w:rFonts w:hint="eastAsia" w:ascii="宋体" w:hAnsi="宋体" w:eastAsia="宋体" w:cs="宋体"/>
                <w:color w:val="000000" w:themeColor="text1"/>
                <w:spacing w:val="-5"/>
                <w:sz w:val="24"/>
                <w:szCs w:val="24"/>
                <w:lang w:eastAsia="zh-CN"/>
                <w14:textFill>
                  <w14:solidFill>
                    <w14:schemeClr w14:val="tx1"/>
                  </w14:solidFill>
                </w14:textFill>
              </w:rPr>
              <w:t>中标候选人的人</w:t>
            </w:r>
            <w:r>
              <w:rPr>
                <w:rFonts w:hint="eastAsia" w:ascii="宋体" w:hAnsi="宋体" w:eastAsia="宋体" w:cs="宋体"/>
                <w:color w:val="000000" w:themeColor="text1"/>
                <w:sz w:val="24"/>
                <w:szCs w:val="24"/>
                <w14:textFill>
                  <w14:solidFill>
                    <w14:schemeClr w14:val="tx1"/>
                  </w14:solidFill>
                </w14:textFill>
              </w:rPr>
              <w:t>数</w:t>
            </w:r>
          </w:p>
        </w:tc>
        <w:tc>
          <w:tcPr>
            <w:tcW w:w="7121" w:type="dxa"/>
            <w:vAlign w:val="center"/>
          </w:tcPr>
          <w:p w14:paraId="146633FA">
            <w:pPr>
              <w:pStyle w:val="21"/>
              <w:spacing w:before="26" w:line="213" w:lineRule="auto"/>
              <w:ind w:left="24" w:firstLine="272"/>
              <w:jc w:val="both"/>
              <w:rPr>
                <w:rFonts w:hint="eastAsia" w:ascii="宋体" w:hAnsi="宋体" w:eastAsia="宋体" w:cs="宋体"/>
                <w:color w:val="000000" w:themeColor="text1"/>
                <w:sz w:val="25"/>
                <w:szCs w:val="25"/>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rFonts w:hint="eastAsia" w:ascii="宋体" w:hAnsi="宋体" w:eastAsia="宋体" w:cs="宋体"/>
                <w:color w:val="000000" w:themeColor="text1"/>
                <w:lang w:eastAsia="zh-CN"/>
                <w14:textFill>
                  <w14:solidFill>
                    <w14:schemeClr w14:val="tx1"/>
                  </w14:solidFill>
                </w14:textFill>
              </w:rPr>
            </w:pPr>
          </w:p>
          <w:p w14:paraId="7C1125FD">
            <w:pPr>
              <w:spacing w:line="259" w:lineRule="auto"/>
              <w:rPr>
                <w:rFonts w:hint="eastAsia" w:ascii="宋体" w:hAnsi="宋体" w:eastAsia="宋体" w:cs="宋体"/>
                <w:color w:val="000000" w:themeColor="text1"/>
                <w:lang w:eastAsia="zh-CN"/>
                <w14:textFill>
                  <w14:solidFill>
                    <w14:schemeClr w14:val="tx1"/>
                  </w14:solidFill>
                </w14:textFill>
              </w:rPr>
            </w:pPr>
          </w:p>
          <w:p w14:paraId="0F53679F">
            <w:pPr>
              <w:spacing w:before="69" w:line="188" w:lineRule="auto"/>
              <w:ind w:left="23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7.1.1</w:t>
            </w:r>
          </w:p>
        </w:tc>
        <w:tc>
          <w:tcPr>
            <w:tcW w:w="1305" w:type="dxa"/>
          </w:tcPr>
          <w:p w14:paraId="50E7C4B6">
            <w:pPr>
              <w:spacing w:line="316" w:lineRule="auto"/>
              <w:rPr>
                <w:rFonts w:hint="eastAsia" w:ascii="宋体" w:hAnsi="宋体" w:eastAsia="宋体" w:cs="宋体"/>
                <w:color w:val="000000" w:themeColor="text1"/>
                <w:lang w:eastAsia="zh-CN"/>
                <w14:textFill>
                  <w14:solidFill>
                    <w14:schemeClr w14:val="tx1"/>
                  </w14:solidFill>
                </w14:textFill>
              </w:rPr>
            </w:pPr>
          </w:p>
          <w:p w14:paraId="05422DA3">
            <w:pPr>
              <w:pStyle w:val="21"/>
              <w:spacing w:before="78" w:line="228" w:lineRule="auto"/>
              <w:ind w:left="289" w:right="44" w:hanging="21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中标候选人公示</w:t>
            </w:r>
            <w:r>
              <w:rPr>
                <w:rFonts w:hint="eastAsia" w:ascii="宋体" w:hAnsi="宋体" w:eastAsia="宋体" w:cs="宋体"/>
                <w:color w:val="000000" w:themeColor="text1"/>
                <w:spacing w:val="-2"/>
                <w:sz w:val="24"/>
                <w:szCs w:val="24"/>
                <w:lang w:eastAsia="zh-CN"/>
                <w14:textFill>
                  <w14:solidFill>
                    <w14:schemeClr w14:val="tx1"/>
                  </w14:solidFill>
                </w14:textFill>
              </w:rPr>
              <w:t>媒介及期限</w:t>
            </w:r>
          </w:p>
        </w:tc>
        <w:tc>
          <w:tcPr>
            <w:tcW w:w="7121" w:type="dxa"/>
          </w:tcPr>
          <w:p w14:paraId="0DA87B7C">
            <w:pPr>
              <w:pStyle w:val="21"/>
              <w:spacing w:before="47" w:line="268" w:lineRule="auto"/>
              <w:ind w:left="41"/>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 xml:space="preserve">公示媒介 </w:t>
            </w:r>
            <w:r>
              <w:rPr>
                <w:rFonts w:hint="eastAsia" w:ascii="宋体" w:hAnsi="宋体" w:eastAsia="宋体" w:cs="宋体"/>
                <w:color w:val="000000" w:themeColor="text1"/>
                <w:spacing w:val="-2"/>
                <w:sz w:val="24"/>
                <w:szCs w:val="24"/>
                <w:u w:val="single"/>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fldChar w:fldCharType="begin"/>
            </w:r>
            <w:r>
              <w:rPr>
                <w:rFonts w:hint="eastAsia" w:ascii="宋体" w:hAnsi="宋体" w:eastAsia="宋体" w:cs="宋体"/>
                <w:color w:val="000000" w:themeColor="text1"/>
                <w:u w:val="single"/>
                <w14:textFill>
                  <w14:solidFill>
                    <w14:schemeClr w14:val="tx1"/>
                  </w14:solidFill>
                </w14:textFill>
              </w:rPr>
              <w:instrText xml:space="preserve"> HYPERLINK "https://tzztb.zjtz.gov.cn/tzcms/" </w:instrText>
            </w:r>
            <w:r>
              <w:rPr>
                <w:rFonts w:hint="eastAsia" w:ascii="宋体" w:hAnsi="宋体" w:eastAsia="宋体" w:cs="宋体"/>
                <w:color w:val="000000" w:themeColor="text1"/>
                <w:u w:val="single"/>
                <w14:textFill>
                  <w14:solidFill>
                    <w14:schemeClr w14:val="tx1"/>
                  </w14:solidFill>
                </w14:textFill>
              </w:rPr>
              <w:fldChar w:fldCharType="separate"/>
            </w:r>
            <w:r>
              <w:rPr>
                <w:rFonts w:hint="eastAsia" w:ascii="宋体" w:hAnsi="宋体" w:eastAsia="宋体" w:cs="宋体"/>
                <w:color w:val="000000" w:themeColor="text1"/>
                <w:spacing w:val="-2"/>
                <w:sz w:val="24"/>
                <w:szCs w:val="24"/>
                <w:u w:val="single"/>
                <w14:textFill>
                  <w14:solidFill>
                    <w14:schemeClr w14:val="tx1"/>
                  </w14:solidFill>
                </w14:textFill>
              </w:rPr>
              <w:t>https://tzztb.zjtz.gov</w:t>
            </w:r>
            <w:r>
              <w:rPr>
                <w:rFonts w:hint="eastAsia" w:ascii="宋体" w:hAnsi="宋体" w:eastAsia="宋体" w:cs="宋体"/>
                <w:color w:val="000000" w:themeColor="text1"/>
                <w:spacing w:val="-3"/>
                <w:sz w:val="24"/>
                <w:szCs w:val="24"/>
                <w:u w:val="single"/>
                <w14:textFill>
                  <w14:solidFill>
                    <w14:schemeClr w14:val="tx1"/>
                  </w14:solidFill>
                </w14:textFill>
              </w:rPr>
              <w:t>.cn/tzcms/</w:t>
            </w:r>
            <w:r>
              <w:rPr>
                <w:rFonts w:hint="eastAsia" w:ascii="宋体" w:hAnsi="宋体" w:eastAsia="宋体" w:cs="宋体"/>
                <w:color w:val="000000" w:themeColor="text1"/>
                <w:spacing w:val="-3"/>
                <w:sz w:val="24"/>
                <w:szCs w:val="24"/>
                <w:u w:val="single"/>
                <w14:textFill>
                  <w14:solidFill>
                    <w14:schemeClr w14:val="tx1"/>
                  </w14:solidFill>
                </w14:textFill>
              </w:rPr>
              <w:fldChar w:fldCharType="end"/>
            </w:r>
            <w:r>
              <w:rPr>
                <w:rFonts w:hint="eastAsia" w:ascii="宋体" w:hAnsi="宋体" w:eastAsia="宋体" w:cs="宋体"/>
                <w:color w:val="000000" w:themeColor="text1"/>
                <w:spacing w:val="-3"/>
                <w:sz w:val="24"/>
                <w:szCs w:val="24"/>
                <w:u w:val="single"/>
                <w14:textFill>
                  <w14:solidFill>
                    <w14:schemeClr w14:val="tx1"/>
                  </w14:solidFill>
                </w14:textFill>
              </w:rPr>
              <w:t>和</w:t>
            </w:r>
          </w:p>
          <w:p w14:paraId="2A60D063">
            <w:pPr>
              <w:pStyle w:val="21"/>
              <w:spacing w:line="213" w:lineRule="auto"/>
              <w:ind w:left="31"/>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fldChar w:fldCharType="begin"/>
            </w:r>
            <w:r>
              <w:rPr>
                <w:rFonts w:hint="eastAsia" w:ascii="宋体" w:hAnsi="宋体" w:eastAsia="宋体" w:cs="宋体"/>
                <w:color w:val="000000" w:themeColor="text1"/>
                <w:u w:val="none"/>
                <w14:textFill>
                  <w14:solidFill>
                    <w14:schemeClr w14:val="tx1"/>
                  </w14:solidFill>
                </w14:textFill>
              </w:rPr>
              <w:instrText xml:space="preserve"> HYPERLINK "http://www.tzztb.com/" </w:instrText>
            </w:r>
            <w:r>
              <w:rPr>
                <w:rFonts w:hint="eastAsia" w:ascii="宋体" w:hAnsi="宋体" w:eastAsia="宋体" w:cs="宋体"/>
                <w:color w:val="000000" w:themeColor="text1"/>
                <w:u w:val="none"/>
                <w14:textFill>
                  <w14:solidFill>
                    <w14:schemeClr w14:val="tx1"/>
                  </w14:solidFill>
                </w14:textFill>
              </w:rPr>
              <w:fldChar w:fldCharType="separate"/>
            </w:r>
            <w:r>
              <w:rPr>
                <w:rFonts w:hint="eastAsia" w:ascii="宋体" w:hAnsi="宋体" w:eastAsia="宋体" w:cs="宋体"/>
                <w:color w:val="000000" w:themeColor="text1"/>
                <w:sz w:val="24"/>
                <w:szCs w:val="24"/>
                <w:u w:val="none"/>
                <w:lang w:eastAsia="zh-CN"/>
                <w14:textFill>
                  <w14:solidFill>
                    <w14:schemeClr w14:val="tx1"/>
                  </w14:solidFill>
                </w14:textFill>
              </w:rPr>
              <w:t>http://www.sanmen.gov.cn/col/col1229610743/index.html</w:t>
            </w:r>
            <w:r>
              <w:rPr>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color w:val="000000" w:themeColor="text1"/>
                <w:spacing w:val="-1"/>
                <w:sz w:val="24"/>
                <w:szCs w:val="24"/>
                <w:u w:val="single"/>
                <w14:textFill>
                  <w14:solidFill>
                    <w14:schemeClr w14:val="tx1"/>
                  </w14:solidFill>
                </w14:textFill>
              </w:rPr>
              <w:t>（网址）</w:t>
            </w:r>
          </w:p>
          <w:p w14:paraId="71700381">
            <w:pPr>
              <w:pStyle w:val="21"/>
              <w:spacing w:before="31" w:line="227" w:lineRule="auto"/>
              <w:ind w:left="39" w:right="25" w:firstLine="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公示期限：不少于3日。如遇国家法定休假日，应顺延至法</w:t>
            </w:r>
            <w:r>
              <w:rPr>
                <w:rFonts w:hint="eastAsia" w:ascii="宋体" w:hAnsi="宋体" w:eastAsia="宋体" w:cs="宋体"/>
                <w:color w:val="000000" w:themeColor="text1"/>
                <w:spacing w:val="-3"/>
                <w:sz w:val="24"/>
                <w:szCs w:val="24"/>
                <w:lang w:eastAsia="zh-CN"/>
                <w14:textFill>
                  <w14:solidFill>
                    <w14:schemeClr w14:val="tx1"/>
                  </w14:solidFill>
                </w14:textFill>
              </w:rPr>
              <w:t>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rFonts w:hint="eastAsia" w:ascii="宋体" w:hAnsi="宋体" w:eastAsia="宋体" w:cs="宋体"/>
                <w:color w:val="000000" w:themeColor="text1"/>
                <w:lang w:eastAsia="zh-CN"/>
                <w14:textFill>
                  <w14:solidFill>
                    <w14:schemeClr w14:val="tx1"/>
                  </w14:solidFill>
                </w14:textFill>
              </w:rPr>
            </w:pPr>
          </w:p>
          <w:p w14:paraId="0412C6D6">
            <w:pPr>
              <w:spacing w:line="333" w:lineRule="auto"/>
              <w:rPr>
                <w:rFonts w:hint="eastAsia" w:ascii="宋体" w:hAnsi="宋体" w:eastAsia="宋体" w:cs="宋体"/>
                <w:color w:val="000000" w:themeColor="text1"/>
                <w:lang w:eastAsia="zh-CN"/>
                <w14:textFill>
                  <w14:solidFill>
                    <w14:schemeClr w14:val="tx1"/>
                  </w14:solidFill>
                </w14:textFill>
              </w:rPr>
            </w:pPr>
          </w:p>
          <w:p w14:paraId="061D66F1">
            <w:pPr>
              <w:spacing w:before="103" w:line="174" w:lineRule="auto"/>
              <w:ind w:left="21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7.1.2</w:t>
            </w:r>
          </w:p>
        </w:tc>
        <w:tc>
          <w:tcPr>
            <w:tcW w:w="1305" w:type="dxa"/>
          </w:tcPr>
          <w:p w14:paraId="0D60EE1D">
            <w:pPr>
              <w:spacing w:line="438" w:lineRule="auto"/>
              <w:rPr>
                <w:rFonts w:hint="eastAsia" w:ascii="宋体" w:hAnsi="宋体" w:eastAsia="宋体" w:cs="宋体"/>
                <w:color w:val="000000" w:themeColor="text1"/>
                <w:lang w:eastAsia="zh-CN"/>
                <w14:textFill>
                  <w14:solidFill>
                    <w14:schemeClr w14:val="tx1"/>
                  </w14:solidFill>
                </w14:textFill>
              </w:rPr>
            </w:pPr>
          </w:p>
          <w:p w14:paraId="2B9C2E5E">
            <w:pPr>
              <w:pStyle w:val="21"/>
              <w:spacing w:before="78" w:line="229" w:lineRule="auto"/>
              <w:ind w:left="309" w:right="44" w:hanging="23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中标候选人公示</w:t>
            </w:r>
            <w:r>
              <w:rPr>
                <w:rFonts w:hint="eastAsia" w:ascii="宋体" w:hAnsi="宋体" w:eastAsia="宋体" w:cs="宋体"/>
                <w:color w:val="000000" w:themeColor="text1"/>
                <w:spacing w:val="-6"/>
                <w:sz w:val="24"/>
                <w:szCs w:val="24"/>
                <w:lang w:eastAsia="zh-CN"/>
                <w14:textFill>
                  <w14:solidFill>
                    <w14:schemeClr w14:val="tx1"/>
                  </w14:solidFill>
                </w14:textFill>
              </w:rPr>
              <w:t>的其他内容</w:t>
            </w:r>
          </w:p>
        </w:tc>
        <w:tc>
          <w:tcPr>
            <w:tcW w:w="7121" w:type="dxa"/>
          </w:tcPr>
          <w:p w14:paraId="293F2548">
            <w:pPr>
              <w:pStyle w:val="21"/>
              <w:spacing w:before="48" w:line="293" w:lineRule="auto"/>
              <w:ind w:left="35" w:right="27" w:hanging="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被否决的投标及否决原因，各评标专家（名字不予公布，以评标专家一、二等对应）针对各投标人资信标内容的评分情况，中标候选人的资信标得分依据（包括业绩、奖项</w:t>
            </w:r>
            <w:r>
              <w:rPr>
                <w:rFonts w:hint="eastAsia" w:ascii="宋体" w:hAnsi="宋体" w:eastAsia="宋体" w:cs="宋体"/>
                <w:color w:val="000000" w:themeColor="text1"/>
                <w:spacing w:val="-2"/>
                <w:sz w:val="24"/>
                <w:szCs w:val="24"/>
                <w:lang w:eastAsia="zh-CN"/>
                <w14:textFill>
                  <w14:solidFill>
                    <w14:schemeClr w14:val="tx1"/>
                  </w14:solidFill>
                </w14:textFill>
              </w:rPr>
              <w:t>等材料</w:t>
            </w:r>
            <w:r>
              <w:rPr>
                <w:rFonts w:hint="eastAsia" w:ascii="宋体" w:hAnsi="宋体" w:eastAsia="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7.2.1</w:t>
            </w:r>
          </w:p>
        </w:tc>
        <w:tc>
          <w:tcPr>
            <w:tcW w:w="1305" w:type="dxa"/>
          </w:tcPr>
          <w:p w14:paraId="2F5981ED">
            <w:pPr>
              <w:pStyle w:val="21"/>
              <w:spacing w:before="78"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确定中标人</w:t>
            </w:r>
          </w:p>
        </w:tc>
        <w:tc>
          <w:tcPr>
            <w:tcW w:w="7121" w:type="dxa"/>
          </w:tcPr>
          <w:p w14:paraId="5E28C5C5">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授权评标委员会确定中标人。</w:t>
            </w:r>
          </w:p>
          <w:p w14:paraId="5BC05B01">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根据评标委员会推荐，由招标人确定中标人。</w:t>
            </w:r>
          </w:p>
          <w:p w14:paraId="1B279EE0">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□评定分离，根据评标委员会推荐，另行组织定标会议，由定标委员会确定中标人。</w:t>
            </w:r>
          </w:p>
          <w:p w14:paraId="1D00965F">
            <w:pPr>
              <w:pStyle w:val="21"/>
              <w:spacing w:before="51" w:line="218" w:lineRule="auto"/>
              <w:ind w:left="5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rFonts w:hint="eastAsia" w:ascii="宋体" w:hAnsi="宋体" w:eastAsia="宋体" w:cs="宋体"/>
                <w:color w:val="000000" w:themeColor="text1"/>
                <w14:textFill>
                  <w14:solidFill>
                    <w14:schemeClr w14:val="tx1"/>
                  </w14:solidFill>
                </w14:textFill>
              </w:rPr>
            </w:pPr>
          </w:p>
          <w:p w14:paraId="5E88B931">
            <w:pPr>
              <w:spacing w:line="244" w:lineRule="auto"/>
              <w:rPr>
                <w:rFonts w:hint="eastAsia" w:ascii="宋体" w:hAnsi="宋体" w:eastAsia="宋体" w:cs="宋体"/>
                <w:color w:val="000000" w:themeColor="text1"/>
                <w14:textFill>
                  <w14:solidFill>
                    <w14:schemeClr w14:val="tx1"/>
                  </w14:solidFill>
                </w14:textFill>
              </w:rPr>
            </w:pPr>
          </w:p>
          <w:p w14:paraId="7AB10356">
            <w:pPr>
              <w:spacing w:before="69" w:line="188" w:lineRule="auto"/>
              <w:ind w:left="32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7.4</w:t>
            </w:r>
          </w:p>
        </w:tc>
        <w:tc>
          <w:tcPr>
            <w:tcW w:w="1305" w:type="dxa"/>
          </w:tcPr>
          <w:p w14:paraId="58EE42DE">
            <w:pPr>
              <w:pStyle w:val="21"/>
              <w:spacing w:before="206" w:line="219"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履约担保</w:t>
            </w:r>
            <w:r>
              <w:rPr>
                <w:rFonts w:hint="eastAsia" w:ascii="宋体" w:hAnsi="宋体" w:eastAsia="宋体" w:cs="宋体"/>
                <w:color w:val="000000" w:themeColor="text1"/>
                <w:spacing w:val="-2"/>
                <w:sz w:val="24"/>
                <w:szCs w:val="24"/>
                <w:lang w:eastAsia="zh-CN"/>
                <w14:textFill>
                  <w14:solidFill>
                    <w14:schemeClr w14:val="tx1"/>
                  </w14:solidFill>
                </w14:textFill>
              </w:rPr>
              <w:t>及工程款支付</w:t>
            </w:r>
          </w:p>
          <w:p w14:paraId="78C71AC5">
            <w:pPr>
              <w:pStyle w:val="21"/>
              <w:spacing w:before="25" w:line="219"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担保</w:t>
            </w:r>
          </w:p>
        </w:tc>
        <w:tc>
          <w:tcPr>
            <w:tcW w:w="7121" w:type="dxa"/>
          </w:tcPr>
          <w:p w14:paraId="358795EE">
            <w:pPr>
              <w:pStyle w:val="21"/>
              <w:spacing w:before="52" w:line="217" w:lineRule="auto"/>
              <w:ind w:left="3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履约担保的金额：合同总价的</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 xml:space="preserve">2 </w:t>
            </w:r>
            <w:r>
              <w:rPr>
                <w:rFonts w:hint="eastAsia" w:ascii="宋体" w:hAnsi="宋体" w:eastAsia="宋体" w:cs="宋体"/>
                <w:color w:val="000000" w:themeColor="text1"/>
                <w:spacing w:val="-1"/>
                <w:sz w:val="24"/>
                <w:szCs w:val="24"/>
                <w:lang w:eastAsia="zh-CN"/>
                <w14:textFill>
                  <w14:solidFill>
                    <w14:schemeClr w14:val="tx1"/>
                  </w14:solidFill>
                </w14:textFill>
              </w:rPr>
              <w:t>%（不得超过2%</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5F79885D">
            <w:pPr>
              <w:pStyle w:val="21"/>
              <w:spacing w:before="26" w:line="219" w:lineRule="auto"/>
              <w:ind w:left="3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工程款支付担保的金额：与履约担保同比例。</w:t>
            </w:r>
          </w:p>
          <w:p w14:paraId="6CDAD94E">
            <w:pPr>
              <w:pStyle w:val="21"/>
              <w:spacing w:before="27" w:line="227" w:lineRule="auto"/>
              <w:ind w:left="33" w:right="27" w:firstLine="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履约担保/工程款支付担保的形式：现金、支票、汇票、转</w:t>
            </w:r>
            <w:r>
              <w:rPr>
                <w:rFonts w:hint="eastAsia" w:ascii="宋体" w:hAnsi="宋体" w:eastAsia="宋体" w:cs="宋体"/>
                <w:color w:val="000000" w:themeColor="text1"/>
                <w:spacing w:val="3"/>
                <w:sz w:val="24"/>
                <w:szCs w:val="24"/>
                <w:lang w:eastAsia="zh-CN"/>
                <w14:textFill>
                  <w14:solidFill>
                    <w14:schemeClr w14:val="tx1"/>
                  </w14:solidFill>
                </w14:textFill>
              </w:rPr>
              <w:t>账、银行保函、数字保函、融资担保公司保函或者保险机</w:t>
            </w:r>
          </w:p>
          <w:p w14:paraId="5A01F6C2">
            <w:pPr>
              <w:pStyle w:val="21"/>
              <w:spacing w:before="50" w:line="219" w:lineRule="auto"/>
              <w:ind w:left="3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构保证、保险、保单。</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rFonts w:hint="eastAsia" w:ascii="宋体" w:hAnsi="宋体" w:eastAsia="宋体" w:cs="宋体"/>
                <w:color w:val="000000" w:themeColor="text1"/>
                <w:lang w:eastAsia="zh-CN"/>
                <w14:textFill>
                  <w14:solidFill>
                    <w14:schemeClr w14:val="tx1"/>
                  </w14:solidFill>
                </w14:textFill>
              </w:rPr>
            </w:pPr>
          </w:p>
          <w:p w14:paraId="2528BB59">
            <w:pPr>
              <w:spacing w:line="261" w:lineRule="auto"/>
              <w:rPr>
                <w:rFonts w:hint="eastAsia" w:ascii="宋体" w:hAnsi="宋体" w:eastAsia="宋体" w:cs="宋体"/>
                <w:color w:val="000000" w:themeColor="text1"/>
                <w:lang w:eastAsia="zh-CN"/>
                <w14:textFill>
                  <w14:solidFill>
                    <w14:schemeClr w14:val="tx1"/>
                  </w14:solidFill>
                </w14:textFill>
              </w:rPr>
            </w:pPr>
          </w:p>
          <w:p w14:paraId="1E8B2DF6">
            <w:pPr>
              <w:spacing w:line="261" w:lineRule="auto"/>
              <w:rPr>
                <w:rFonts w:hint="eastAsia" w:ascii="宋体" w:hAnsi="宋体" w:eastAsia="宋体" w:cs="宋体"/>
                <w:color w:val="000000" w:themeColor="text1"/>
                <w:lang w:eastAsia="zh-CN"/>
                <w14:textFill>
                  <w14:solidFill>
                    <w14:schemeClr w14:val="tx1"/>
                  </w14:solidFill>
                </w14:textFill>
              </w:rPr>
            </w:pPr>
          </w:p>
          <w:p w14:paraId="01EFE6D2">
            <w:pPr>
              <w:spacing w:line="261" w:lineRule="auto"/>
              <w:rPr>
                <w:rFonts w:hint="eastAsia" w:ascii="宋体" w:hAnsi="宋体" w:eastAsia="宋体" w:cs="宋体"/>
                <w:color w:val="000000" w:themeColor="text1"/>
                <w:lang w:eastAsia="zh-CN"/>
                <w14:textFill>
                  <w14:solidFill>
                    <w14:schemeClr w14:val="tx1"/>
                  </w14:solidFill>
                </w14:textFill>
              </w:rPr>
            </w:pPr>
          </w:p>
          <w:p w14:paraId="398FFD0D">
            <w:pPr>
              <w:spacing w:line="261" w:lineRule="auto"/>
              <w:rPr>
                <w:rFonts w:hint="eastAsia" w:ascii="宋体" w:hAnsi="宋体" w:eastAsia="宋体" w:cs="宋体"/>
                <w:color w:val="000000" w:themeColor="text1"/>
                <w:lang w:eastAsia="zh-CN"/>
                <w14:textFill>
                  <w14:solidFill>
                    <w14:schemeClr w14:val="tx1"/>
                  </w14:solidFill>
                </w14:textFill>
              </w:rPr>
            </w:pPr>
          </w:p>
          <w:p w14:paraId="677F4536">
            <w:pPr>
              <w:spacing w:line="261" w:lineRule="auto"/>
              <w:rPr>
                <w:rFonts w:hint="eastAsia" w:ascii="宋体" w:hAnsi="宋体" w:eastAsia="宋体" w:cs="宋体"/>
                <w:color w:val="000000" w:themeColor="text1"/>
                <w:lang w:eastAsia="zh-CN"/>
                <w14:textFill>
                  <w14:solidFill>
                    <w14:schemeClr w14:val="tx1"/>
                  </w14:solidFill>
                </w14:textFill>
              </w:rPr>
            </w:pPr>
          </w:p>
          <w:p w14:paraId="6C6A1018">
            <w:pPr>
              <w:spacing w:before="69" w:line="188" w:lineRule="auto"/>
              <w:ind w:left="33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8.1</w:t>
            </w:r>
          </w:p>
        </w:tc>
        <w:tc>
          <w:tcPr>
            <w:tcW w:w="1305" w:type="dxa"/>
          </w:tcPr>
          <w:p w14:paraId="6C00253F">
            <w:pPr>
              <w:spacing w:line="272" w:lineRule="auto"/>
              <w:rPr>
                <w:rFonts w:hint="eastAsia" w:ascii="宋体" w:hAnsi="宋体" w:eastAsia="宋体" w:cs="宋体"/>
                <w:color w:val="000000" w:themeColor="text1"/>
                <w14:textFill>
                  <w14:solidFill>
                    <w14:schemeClr w14:val="tx1"/>
                  </w14:solidFill>
                </w14:textFill>
              </w:rPr>
            </w:pPr>
          </w:p>
          <w:p w14:paraId="26CA988E">
            <w:pPr>
              <w:spacing w:line="272" w:lineRule="auto"/>
              <w:rPr>
                <w:rFonts w:hint="eastAsia" w:ascii="宋体" w:hAnsi="宋体" w:eastAsia="宋体" w:cs="宋体"/>
                <w:color w:val="000000" w:themeColor="text1"/>
                <w14:textFill>
                  <w14:solidFill>
                    <w14:schemeClr w14:val="tx1"/>
                  </w14:solidFill>
                </w14:textFill>
              </w:rPr>
            </w:pPr>
          </w:p>
          <w:p w14:paraId="505E0002">
            <w:pPr>
              <w:spacing w:line="272" w:lineRule="auto"/>
              <w:rPr>
                <w:rFonts w:hint="eastAsia" w:ascii="宋体" w:hAnsi="宋体" w:eastAsia="宋体" w:cs="宋体"/>
                <w:color w:val="000000" w:themeColor="text1"/>
                <w14:textFill>
                  <w14:solidFill>
                    <w14:schemeClr w14:val="tx1"/>
                  </w14:solidFill>
                </w14:textFill>
              </w:rPr>
            </w:pPr>
          </w:p>
          <w:p w14:paraId="043BB4F3">
            <w:pPr>
              <w:spacing w:line="273" w:lineRule="auto"/>
              <w:rPr>
                <w:rFonts w:hint="eastAsia" w:ascii="宋体" w:hAnsi="宋体" w:eastAsia="宋体" w:cs="宋体"/>
                <w:color w:val="000000" w:themeColor="text1"/>
                <w14:textFill>
                  <w14:solidFill>
                    <w14:schemeClr w14:val="tx1"/>
                  </w14:solidFill>
                </w14:textFill>
              </w:rPr>
            </w:pPr>
          </w:p>
          <w:p w14:paraId="660455B1">
            <w:pPr>
              <w:spacing w:line="273" w:lineRule="auto"/>
              <w:rPr>
                <w:rFonts w:hint="eastAsia" w:ascii="宋体" w:hAnsi="宋体" w:eastAsia="宋体" w:cs="宋体"/>
                <w:color w:val="000000" w:themeColor="text1"/>
                <w14:textFill>
                  <w14:solidFill>
                    <w14:schemeClr w14:val="tx1"/>
                  </w14:solidFill>
                </w14:textFill>
              </w:rPr>
            </w:pPr>
          </w:p>
          <w:p w14:paraId="6D1375E8">
            <w:pPr>
              <w:pStyle w:val="21"/>
              <w:spacing w:before="78" w:line="230" w:lineRule="auto"/>
              <w:ind w:right="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重新招标其他情</w:t>
            </w:r>
            <w:r>
              <w:rPr>
                <w:rFonts w:hint="eastAsia" w:ascii="宋体" w:hAnsi="宋体" w:eastAsia="宋体" w:cs="宋体"/>
                <w:color w:val="000000" w:themeColor="text1"/>
                <w:sz w:val="24"/>
                <w:szCs w:val="24"/>
                <w14:textFill>
                  <w14:solidFill>
                    <w14:schemeClr w14:val="tx1"/>
                  </w14:solidFill>
                </w14:textFill>
              </w:rPr>
              <w:t>形</w:t>
            </w:r>
          </w:p>
        </w:tc>
        <w:tc>
          <w:tcPr>
            <w:tcW w:w="7121" w:type="dxa"/>
          </w:tcPr>
          <w:p w14:paraId="065824BF">
            <w:pPr>
              <w:pStyle w:val="21"/>
              <w:spacing w:before="49" w:line="229" w:lineRule="auto"/>
              <w:ind w:left="38" w:right="30" w:firstLine="1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1.招标投标过程中，因项目发生变更，现有招标资格条件</w:t>
            </w:r>
            <w:r>
              <w:rPr>
                <w:rFonts w:hint="eastAsia" w:ascii="宋体" w:hAnsi="宋体" w:eastAsia="宋体" w:cs="宋体"/>
                <w:color w:val="000000" w:themeColor="text1"/>
                <w:spacing w:val="-2"/>
                <w:sz w:val="24"/>
                <w:szCs w:val="24"/>
                <w:lang w:eastAsia="zh-CN"/>
                <w14:textFill>
                  <w14:solidFill>
                    <w14:schemeClr w14:val="tx1"/>
                  </w14:solidFill>
                </w14:textFill>
              </w:rPr>
              <w:t>与项目工程规模不符的；</w:t>
            </w:r>
          </w:p>
          <w:p w14:paraId="3F6D42A1">
            <w:pPr>
              <w:pStyle w:val="21"/>
              <w:spacing w:before="22" w:line="237" w:lineRule="auto"/>
              <w:ind w:left="34" w:right="27" w:firstLine="2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☑2.国有资金占控股或者主导地位的依法必须进行招</w:t>
            </w:r>
            <w:r>
              <w:rPr>
                <w:rFonts w:hint="eastAsia" w:ascii="宋体" w:hAnsi="宋体" w:eastAsia="宋体" w:cs="宋体"/>
                <w:color w:val="000000" w:themeColor="text1"/>
                <w:spacing w:val="2"/>
                <w:sz w:val="24"/>
                <w:szCs w:val="24"/>
                <w:lang w:eastAsia="zh-CN"/>
                <w14:textFill>
                  <w14:solidFill>
                    <w14:schemeClr w14:val="tx1"/>
                  </w14:solidFill>
                </w14:textFill>
              </w:rPr>
              <w:t>标的</w:t>
            </w:r>
            <w:r>
              <w:rPr>
                <w:rFonts w:hint="eastAsia" w:ascii="宋体" w:hAnsi="宋体" w:eastAsia="宋体" w:cs="宋体"/>
                <w:color w:val="000000" w:themeColor="text1"/>
                <w:spacing w:val="3"/>
                <w:sz w:val="24"/>
                <w:szCs w:val="24"/>
                <w:lang w:eastAsia="zh-CN"/>
                <w14:textFill>
                  <w14:solidFill>
                    <w14:schemeClr w14:val="tx1"/>
                  </w14:solidFill>
                </w14:textFill>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ascii="宋体" w:hAnsi="宋体" w:eastAsia="宋体" w:cs="宋体"/>
                <w:color w:val="000000" w:themeColor="text1"/>
                <w:spacing w:val="-1"/>
                <w:sz w:val="24"/>
                <w:szCs w:val="24"/>
                <w:lang w:eastAsia="zh-CN"/>
                <w14:textFill>
                  <w14:solidFill>
                    <w14:schemeClr w14:val="tx1"/>
                  </w14:solidFill>
                </w14:textFill>
              </w:rPr>
              <w:t>次确定其他中标候选人为中标人，也可以重新招标。</w:t>
            </w:r>
          </w:p>
          <w:p w14:paraId="5192C6AD">
            <w:pPr>
              <w:pStyle w:val="21"/>
              <w:spacing w:before="24" w:line="219" w:lineRule="auto"/>
              <w:ind w:left="3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3.法律法规规定的其他情形。</w:t>
            </w:r>
          </w:p>
          <w:p w14:paraId="64683E8C">
            <w:pPr>
              <w:pStyle w:val="21"/>
              <w:spacing w:before="27" w:line="206" w:lineRule="auto"/>
              <w:ind w:left="58"/>
              <w:rPr>
                <w:rFonts w:hint="eastAsia" w:ascii="宋体" w:hAnsi="宋体" w:eastAsia="宋体" w:cs="宋体"/>
                <w:color w:val="000000" w:themeColor="text1"/>
                <w:sz w:val="25"/>
                <w:szCs w:val="25"/>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□4.</w:t>
            </w:r>
            <w:r>
              <w:rPr>
                <w:rFonts w:hint="eastAsia" w:ascii="宋体" w:hAnsi="宋体" w:eastAsia="宋体" w:cs="宋体"/>
                <w:i/>
                <w:iCs/>
                <w:color w:val="000000" w:themeColor="text1"/>
                <w:spacing w:val="-8"/>
                <w:sz w:val="25"/>
                <w:szCs w:val="25"/>
                <w:u w:val="single"/>
                <w:lang w:eastAsia="zh-CN"/>
                <w14:textFill>
                  <w14:solidFill>
                    <w14:schemeClr w14:val="tx1"/>
                  </w14:solidFill>
                </w14:textFill>
              </w:rPr>
              <w:t>（招标人认为需添加的其他情形）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80" w:type="dxa"/>
          </w:tcPr>
          <w:p w14:paraId="7B624D67">
            <w:pPr>
              <w:spacing w:line="328" w:lineRule="auto"/>
              <w:rPr>
                <w:rFonts w:hint="eastAsia" w:ascii="宋体" w:hAnsi="宋体" w:eastAsia="宋体" w:cs="宋体"/>
                <w:color w:val="000000" w:themeColor="text1"/>
                <w:lang w:eastAsia="zh-CN"/>
                <w14:textFill>
                  <w14:solidFill>
                    <w14:schemeClr w14:val="tx1"/>
                  </w14:solidFill>
                </w14:textFill>
              </w:rPr>
            </w:pPr>
          </w:p>
          <w:p w14:paraId="3C12250B">
            <w:pPr>
              <w:spacing w:before="69" w:line="188" w:lineRule="auto"/>
              <w:ind w:left="33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8.2</w:t>
            </w:r>
          </w:p>
        </w:tc>
        <w:tc>
          <w:tcPr>
            <w:tcW w:w="1305" w:type="dxa"/>
          </w:tcPr>
          <w:p w14:paraId="7CAAFB20">
            <w:pPr>
              <w:pStyle w:val="21"/>
              <w:spacing w:before="78"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不再招标的情形</w:t>
            </w:r>
          </w:p>
        </w:tc>
        <w:tc>
          <w:tcPr>
            <w:tcW w:w="7121" w:type="dxa"/>
          </w:tcPr>
          <w:p w14:paraId="4EDE916B">
            <w:pPr>
              <w:pStyle w:val="21"/>
              <w:spacing w:before="49" w:line="231" w:lineRule="auto"/>
              <w:ind w:left="37" w:right="27"/>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重新招标后投标人仍少于3个的，属于必须审批、核准的</w:t>
            </w:r>
            <w:r>
              <w:rPr>
                <w:rFonts w:hint="eastAsia" w:ascii="宋体" w:hAnsi="宋体" w:eastAsia="宋体" w:cs="宋体"/>
                <w:color w:val="000000" w:themeColor="text1"/>
                <w:spacing w:val="3"/>
                <w:sz w:val="24"/>
                <w:szCs w:val="24"/>
                <w:lang w:eastAsia="zh-CN"/>
                <w14:textFill>
                  <w14:solidFill>
                    <w14:schemeClr w14:val="tx1"/>
                  </w14:solidFill>
                </w14:textFill>
              </w:rPr>
              <w:t>工程建设项目，报经原审批、核准部门审批、核准后可以</w:t>
            </w:r>
            <w:r>
              <w:rPr>
                <w:rFonts w:hint="eastAsia" w:ascii="宋体" w:hAnsi="宋体" w:eastAsia="宋体" w:cs="宋体"/>
                <w:color w:val="000000" w:themeColor="text1"/>
                <w:spacing w:val="-2"/>
                <w:sz w:val="24"/>
                <w:szCs w:val="24"/>
                <w:lang w:eastAsia="zh-CN"/>
                <w14:textFill>
                  <w14:solidFill>
                    <w14:schemeClr w14:val="tx1"/>
                  </w14:solidFill>
                </w14:textFill>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080" w:type="dxa"/>
          </w:tcPr>
          <w:p w14:paraId="5BD1EF44">
            <w:pPr>
              <w:spacing w:line="328" w:lineRule="auto"/>
              <w:rPr>
                <w:rFonts w:hint="eastAsia" w:ascii="宋体" w:hAnsi="宋体" w:eastAsia="宋体" w:cs="宋体"/>
                <w:color w:val="000000" w:themeColor="text1"/>
                <w:lang w:eastAsia="zh-CN"/>
                <w14:textFill>
                  <w14:solidFill>
                    <w14:schemeClr w14:val="tx1"/>
                  </w14:solidFill>
                </w14:textFill>
              </w:rPr>
            </w:pPr>
          </w:p>
          <w:p w14:paraId="7B5319FD">
            <w:pPr>
              <w:spacing w:before="69" w:line="188" w:lineRule="auto"/>
              <w:ind w:left="37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10</w:t>
            </w:r>
          </w:p>
        </w:tc>
        <w:tc>
          <w:tcPr>
            <w:tcW w:w="1305" w:type="dxa"/>
            <w:vAlign w:val="center"/>
          </w:tcPr>
          <w:p w14:paraId="01114E35">
            <w:pPr>
              <w:pStyle w:val="21"/>
              <w:tabs>
                <w:tab w:val="left" w:pos="1260"/>
              </w:tabs>
              <w:spacing w:before="206" w:line="228" w:lineRule="auto"/>
              <w:ind w:right="56" w:righ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需要补充的</w:t>
            </w:r>
            <w:r>
              <w:rPr>
                <w:rFonts w:hint="eastAsia" w:ascii="宋体" w:hAnsi="宋体" w:eastAsia="宋体" w:cs="宋体"/>
                <w:color w:val="000000" w:themeColor="text1"/>
                <w:spacing w:val="-3"/>
                <w:sz w:val="24"/>
                <w:szCs w:val="24"/>
                <w14:textFill>
                  <w14:solidFill>
                    <w14:schemeClr w14:val="tx1"/>
                  </w14:solidFill>
                </w14:textFill>
              </w:rPr>
              <w:t>其他内容</w:t>
            </w:r>
          </w:p>
        </w:tc>
        <w:tc>
          <w:tcPr>
            <w:tcW w:w="7121" w:type="dxa"/>
            <w:vAlign w:val="center"/>
          </w:tcPr>
          <w:p w14:paraId="61F3CE6D">
            <w:pPr>
              <w:pStyle w:val="21"/>
              <w:tabs>
                <w:tab w:val="left" w:pos="6117"/>
              </w:tabs>
              <w:spacing w:before="49" w:line="222" w:lineRule="auto"/>
              <w:ind w:left="35" w:right="27" w:hanging="2"/>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投诉受理的具体部门及电话</w:t>
            </w:r>
            <w:r>
              <w:rPr>
                <w:rFonts w:hint="eastAsia" w:ascii="宋体" w:hAnsi="宋体" w:eastAsia="宋体" w:cs="宋体"/>
                <w:color w:val="000000" w:themeColor="text1"/>
                <w:spacing w:val="-3"/>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三门县住房和城乡建设局</w:t>
            </w:r>
            <w:r>
              <w:rPr>
                <w:rFonts w:hint="eastAsia" w:ascii="宋体" w:hAnsi="宋体" w:eastAsia="宋体" w:cs="宋体"/>
                <w:color w:val="000000" w:themeColor="text1"/>
                <w:sz w:val="24"/>
                <w:szCs w:val="24"/>
                <w:highlight w:val="none"/>
                <w:u w:val="single"/>
                <w14:textFill>
                  <w14:solidFill>
                    <w14:schemeClr w14:val="tx1"/>
                  </w14:solidFill>
                </w14:textFill>
              </w:rPr>
              <w:t>； 0576-83333556</w:t>
            </w:r>
            <w:r>
              <w:rPr>
                <w:rFonts w:hint="eastAsia" w:ascii="宋体" w:hAnsi="宋体" w:eastAsia="宋体" w:cs="宋体"/>
                <w:color w:val="000000" w:themeColor="text1"/>
                <w:spacing w:val="-4"/>
                <w:sz w:val="24"/>
                <w:szCs w:val="24"/>
                <w:u w:val="single"/>
                <w:lang w:eastAsia="zh-CN"/>
                <w14:textFill>
                  <w14:solidFill>
                    <w14:schemeClr w14:val="tx1"/>
                  </w14:solidFill>
                </w14:textFill>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rFonts w:hint="eastAsia" w:ascii="宋体" w:hAnsi="宋体" w:eastAsia="宋体" w:cs="宋体"/>
                <w:color w:val="000000" w:themeColor="text1"/>
                <w:lang w:eastAsia="zh-CN"/>
                <w14:textFill>
                  <w14:solidFill>
                    <w14:schemeClr w14:val="tx1"/>
                  </w14:solidFill>
                </w14:textFill>
              </w:rPr>
            </w:pPr>
          </w:p>
          <w:p w14:paraId="72C1DF30">
            <w:pPr>
              <w:spacing w:line="247" w:lineRule="auto"/>
              <w:rPr>
                <w:rFonts w:hint="eastAsia" w:ascii="宋体" w:hAnsi="宋体" w:eastAsia="宋体" w:cs="宋体"/>
                <w:color w:val="000000" w:themeColor="text1"/>
                <w:lang w:eastAsia="zh-CN"/>
                <w14:textFill>
                  <w14:solidFill>
                    <w14:schemeClr w14:val="tx1"/>
                  </w14:solidFill>
                </w14:textFill>
              </w:rPr>
            </w:pPr>
          </w:p>
          <w:p w14:paraId="09B5818A">
            <w:pPr>
              <w:spacing w:line="247" w:lineRule="auto"/>
              <w:rPr>
                <w:rFonts w:hint="eastAsia" w:ascii="宋体" w:hAnsi="宋体" w:eastAsia="宋体" w:cs="宋体"/>
                <w:color w:val="000000" w:themeColor="text1"/>
                <w:lang w:eastAsia="zh-CN"/>
                <w14:textFill>
                  <w14:solidFill>
                    <w14:schemeClr w14:val="tx1"/>
                  </w14:solidFill>
                </w14:textFill>
              </w:rPr>
            </w:pPr>
          </w:p>
          <w:p w14:paraId="0D0947CD">
            <w:pPr>
              <w:spacing w:line="247" w:lineRule="auto"/>
              <w:rPr>
                <w:rFonts w:hint="eastAsia" w:ascii="宋体" w:hAnsi="宋体" w:eastAsia="宋体" w:cs="宋体"/>
                <w:color w:val="000000" w:themeColor="text1"/>
                <w:lang w:eastAsia="zh-CN"/>
                <w14:textFill>
                  <w14:solidFill>
                    <w14:schemeClr w14:val="tx1"/>
                  </w14:solidFill>
                </w14:textFill>
              </w:rPr>
            </w:pPr>
          </w:p>
          <w:p w14:paraId="6A5F292C">
            <w:pPr>
              <w:spacing w:line="247" w:lineRule="auto"/>
              <w:rPr>
                <w:rFonts w:hint="eastAsia" w:ascii="宋体" w:hAnsi="宋体" w:eastAsia="宋体" w:cs="宋体"/>
                <w:color w:val="000000" w:themeColor="text1"/>
                <w:lang w:eastAsia="zh-CN"/>
                <w14:textFill>
                  <w14:solidFill>
                    <w14:schemeClr w14:val="tx1"/>
                  </w14:solidFill>
                </w14:textFill>
              </w:rPr>
            </w:pPr>
          </w:p>
          <w:p w14:paraId="5C4A6575">
            <w:pPr>
              <w:spacing w:line="247" w:lineRule="auto"/>
              <w:rPr>
                <w:rFonts w:hint="eastAsia" w:ascii="宋体" w:hAnsi="宋体" w:eastAsia="宋体" w:cs="宋体"/>
                <w:color w:val="000000" w:themeColor="text1"/>
                <w:lang w:eastAsia="zh-CN"/>
                <w14:textFill>
                  <w14:solidFill>
                    <w14:schemeClr w14:val="tx1"/>
                  </w14:solidFill>
                </w14:textFill>
              </w:rPr>
            </w:pPr>
          </w:p>
          <w:p w14:paraId="40B04D37">
            <w:pPr>
              <w:spacing w:line="248" w:lineRule="auto"/>
              <w:rPr>
                <w:rFonts w:hint="eastAsia" w:ascii="宋体" w:hAnsi="宋体" w:eastAsia="宋体" w:cs="宋体"/>
                <w:color w:val="000000" w:themeColor="text1"/>
                <w:lang w:eastAsia="zh-CN"/>
                <w14:textFill>
                  <w14:solidFill>
                    <w14:schemeClr w14:val="tx1"/>
                  </w14:solidFill>
                </w14:textFill>
              </w:rPr>
            </w:pPr>
          </w:p>
          <w:p w14:paraId="721D789C">
            <w:pPr>
              <w:spacing w:line="248" w:lineRule="auto"/>
              <w:rPr>
                <w:rFonts w:hint="eastAsia" w:ascii="宋体" w:hAnsi="宋体" w:eastAsia="宋体" w:cs="宋体"/>
                <w:color w:val="000000" w:themeColor="text1"/>
                <w:lang w:eastAsia="zh-CN"/>
                <w14:textFill>
                  <w14:solidFill>
                    <w14:schemeClr w14:val="tx1"/>
                  </w14:solidFill>
                </w14:textFill>
              </w:rPr>
            </w:pPr>
          </w:p>
          <w:p w14:paraId="2EBAB7E8">
            <w:pPr>
              <w:spacing w:line="248" w:lineRule="auto"/>
              <w:rPr>
                <w:rFonts w:hint="eastAsia" w:ascii="宋体" w:hAnsi="宋体" w:eastAsia="宋体" w:cs="宋体"/>
                <w:color w:val="000000" w:themeColor="text1"/>
                <w:lang w:eastAsia="zh-CN"/>
                <w14:textFill>
                  <w14:solidFill>
                    <w14:schemeClr w14:val="tx1"/>
                  </w14:solidFill>
                </w14:textFill>
              </w:rPr>
            </w:pPr>
          </w:p>
          <w:p w14:paraId="4CD3432A">
            <w:pPr>
              <w:spacing w:line="248" w:lineRule="auto"/>
              <w:rPr>
                <w:rFonts w:hint="eastAsia" w:ascii="宋体" w:hAnsi="宋体" w:eastAsia="宋体" w:cs="宋体"/>
                <w:color w:val="000000" w:themeColor="text1"/>
                <w:lang w:eastAsia="zh-CN"/>
                <w14:textFill>
                  <w14:solidFill>
                    <w14:schemeClr w14:val="tx1"/>
                  </w14:solidFill>
                </w14:textFill>
              </w:rPr>
            </w:pPr>
          </w:p>
          <w:p w14:paraId="4151E4BC">
            <w:pPr>
              <w:spacing w:line="248" w:lineRule="auto"/>
              <w:rPr>
                <w:rFonts w:hint="eastAsia" w:ascii="宋体" w:hAnsi="宋体" w:eastAsia="宋体" w:cs="宋体"/>
                <w:color w:val="000000" w:themeColor="text1"/>
                <w:lang w:eastAsia="zh-CN"/>
                <w14:textFill>
                  <w14:solidFill>
                    <w14:schemeClr w14:val="tx1"/>
                  </w14:solidFill>
                </w14:textFill>
              </w:rPr>
            </w:pPr>
          </w:p>
          <w:p w14:paraId="158094A8">
            <w:pPr>
              <w:spacing w:line="248" w:lineRule="auto"/>
              <w:rPr>
                <w:rFonts w:hint="eastAsia" w:ascii="宋体" w:hAnsi="宋体" w:eastAsia="宋体" w:cs="宋体"/>
                <w:color w:val="000000" w:themeColor="text1"/>
                <w:lang w:eastAsia="zh-CN"/>
                <w14:textFill>
                  <w14:solidFill>
                    <w14:schemeClr w14:val="tx1"/>
                  </w14:solidFill>
                </w14:textFill>
              </w:rPr>
            </w:pPr>
          </w:p>
          <w:p w14:paraId="6950614E">
            <w:pPr>
              <w:spacing w:line="248" w:lineRule="auto"/>
              <w:rPr>
                <w:rFonts w:hint="eastAsia" w:ascii="宋体" w:hAnsi="宋体" w:eastAsia="宋体" w:cs="宋体"/>
                <w:color w:val="000000" w:themeColor="text1"/>
                <w:lang w:eastAsia="zh-CN"/>
                <w14:textFill>
                  <w14:solidFill>
                    <w14:schemeClr w14:val="tx1"/>
                  </w14:solidFill>
                </w14:textFill>
              </w:rPr>
            </w:pPr>
          </w:p>
          <w:p w14:paraId="1F0A710B">
            <w:pPr>
              <w:spacing w:line="248" w:lineRule="auto"/>
              <w:rPr>
                <w:rFonts w:hint="eastAsia" w:ascii="宋体" w:hAnsi="宋体" w:eastAsia="宋体" w:cs="宋体"/>
                <w:color w:val="000000" w:themeColor="text1"/>
                <w:lang w:eastAsia="zh-CN"/>
                <w14:textFill>
                  <w14:solidFill>
                    <w14:schemeClr w14:val="tx1"/>
                  </w14:solidFill>
                </w14:textFill>
              </w:rPr>
            </w:pPr>
          </w:p>
          <w:p w14:paraId="659F3625">
            <w:pPr>
              <w:spacing w:before="69" w:line="188" w:lineRule="auto"/>
              <w:ind w:left="285" w:leftChars="0"/>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10.1</w:t>
            </w:r>
          </w:p>
        </w:tc>
        <w:tc>
          <w:tcPr>
            <w:tcW w:w="1305" w:type="dxa"/>
            <w:vAlign w:val="top"/>
          </w:tcPr>
          <w:p w14:paraId="58EAD06C">
            <w:pPr>
              <w:spacing w:line="244" w:lineRule="auto"/>
              <w:rPr>
                <w:rFonts w:hint="eastAsia" w:ascii="宋体" w:hAnsi="宋体" w:eastAsia="宋体" w:cs="宋体"/>
                <w:color w:val="000000" w:themeColor="text1"/>
                <w14:textFill>
                  <w14:solidFill>
                    <w14:schemeClr w14:val="tx1"/>
                  </w14:solidFill>
                </w14:textFill>
              </w:rPr>
            </w:pPr>
          </w:p>
          <w:p w14:paraId="249E87DC">
            <w:pPr>
              <w:spacing w:line="244" w:lineRule="auto"/>
              <w:rPr>
                <w:rFonts w:hint="eastAsia" w:ascii="宋体" w:hAnsi="宋体" w:eastAsia="宋体" w:cs="宋体"/>
                <w:color w:val="000000" w:themeColor="text1"/>
                <w14:textFill>
                  <w14:solidFill>
                    <w14:schemeClr w14:val="tx1"/>
                  </w14:solidFill>
                </w14:textFill>
              </w:rPr>
            </w:pPr>
          </w:p>
          <w:p w14:paraId="444CE145">
            <w:pPr>
              <w:spacing w:line="244" w:lineRule="auto"/>
              <w:rPr>
                <w:rFonts w:hint="eastAsia" w:ascii="宋体" w:hAnsi="宋体" w:eastAsia="宋体" w:cs="宋体"/>
                <w:color w:val="000000" w:themeColor="text1"/>
                <w14:textFill>
                  <w14:solidFill>
                    <w14:schemeClr w14:val="tx1"/>
                  </w14:solidFill>
                </w14:textFill>
              </w:rPr>
            </w:pPr>
          </w:p>
          <w:p w14:paraId="5F9629D0">
            <w:pPr>
              <w:spacing w:line="244" w:lineRule="auto"/>
              <w:rPr>
                <w:rFonts w:hint="eastAsia" w:ascii="宋体" w:hAnsi="宋体" w:eastAsia="宋体" w:cs="宋体"/>
                <w:color w:val="000000" w:themeColor="text1"/>
                <w14:textFill>
                  <w14:solidFill>
                    <w14:schemeClr w14:val="tx1"/>
                  </w14:solidFill>
                </w14:textFill>
              </w:rPr>
            </w:pPr>
          </w:p>
          <w:p w14:paraId="58D7F557">
            <w:pPr>
              <w:spacing w:line="244" w:lineRule="auto"/>
              <w:rPr>
                <w:rFonts w:hint="eastAsia" w:ascii="宋体" w:hAnsi="宋体" w:eastAsia="宋体" w:cs="宋体"/>
                <w:color w:val="000000" w:themeColor="text1"/>
                <w14:textFill>
                  <w14:solidFill>
                    <w14:schemeClr w14:val="tx1"/>
                  </w14:solidFill>
                </w14:textFill>
              </w:rPr>
            </w:pPr>
          </w:p>
          <w:p w14:paraId="6CEC00C7">
            <w:pPr>
              <w:spacing w:line="244" w:lineRule="auto"/>
              <w:rPr>
                <w:rFonts w:hint="eastAsia" w:ascii="宋体" w:hAnsi="宋体" w:eastAsia="宋体" w:cs="宋体"/>
                <w:color w:val="000000" w:themeColor="text1"/>
                <w14:textFill>
                  <w14:solidFill>
                    <w14:schemeClr w14:val="tx1"/>
                  </w14:solidFill>
                </w14:textFill>
              </w:rPr>
            </w:pPr>
          </w:p>
          <w:p w14:paraId="0D3FC2E9">
            <w:pPr>
              <w:spacing w:line="244" w:lineRule="auto"/>
              <w:rPr>
                <w:rFonts w:hint="eastAsia" w:ascii="宋体" w:hAnsi="宋体" w:eastAsia="宋体" w:cs="宋体"/>
                <w:color w:val="000000" w:themeColor="text1"/>
                <w14:textFill>
                  <w14:solidFill>
                    <w14:schemeClr w14:val="tx1"/>
                  </w14:solidFill>
                </w14:textFill>
              </w:rPr>
            </w:pPr>
          </w:p>
          <w:p w14:paraId="5818487C">
            <w:pPr>
              <w:spacing w:line="244" w:lineRule="auto"/>
              <w:rPr>
                <w:rFonts w:hint="eastAsia" w:ascii="宋体" w:hAnsi="宋体" w:eastAsia="宋体" w:cs="宋体"/>
                <w:color w:val="000000" w:themeColor="text1"/>
                <w14:textFill>
                  <w14:solidFill>
                    <w14:schemeClr w14:val="tx1"/>
                  </w14:solidFill>
                </w14:textFill>
              </w:rPr>
            </w:pPr>
          </w:p>
          <w:p w14:paraId="1365C661">
            <w:pPr>
              <w:spacing w:line="244" w:lineRule="auto"/>
              <w:rPr>
                <w:rFonts w:hint="eastAsia" w:ascii="宋体" w:hAnsi="宋体" w:eastAsia="宋体" w:cs="宋体"/>
                <w:color w:val="000000" w:themeColor="text1"/>
                <w14:textFill>
                  <w14:solidFill>
                    <w14:schemeClr w14:val="tx1"/>
                  </w14:solidFill>
                </w14:textFill>
              </w:rPr>
            </w:pPr>
          </w:p>
          <w:p w14:paraId="41A366CF">
            <w:pPr>
              <w:spacing w:line="244" w:lineRule="auto"/>
              <w:rPr>
                <w:rFonts w:hint="eastAsia" w:ascii="宋体" w:hAnsi="宋体" w:eastAsia="宋体" w:cs="宋体"/>
                <w:color w:val="000000" w:themeColor="text1"/>
                <w14:textFill>
                  <w14:solidFill>
                    <w14:schemeClr w14:val="tx1"/>
                  </w14:solidFill>
                </w14:textFill>
              </w:rPr>
            </w:pPr>
          </w:p>
          <w:p w14:paraId="4F9E8B40">
            <w:pPr>
              <w:spacing w:line="244" w:lineRule="auto"/>
              <w:rPr>
                <w:rFonts w:hint="eastAsia" w:ascii="宋体" w:hAnsi="宋体" w:eastAsia="宋体" w:cs="宋体"/>
                <w:color w:val="000000" w:themeColor="text1"/>
                <w14:textFill>
                  <w14:solidFill>
                    <w14:schemeClr w14:val="tx1"/>
                  </w14:solidFill>
                </w14:textFill>
              </w:rPr>
            </w:pPr>
          </w:p>
          <w:p w14:paraId="32E1B689">
            <w:pPr>
              <w:spacing w:line="244" w:lineRule="auto"/>
              <w:rPr>
                <w:rFonts w:hint="eastAsia" w:ascii="宋体" w:hAnsi="宋体" w:eastAsia="宋体" w:cs="宋体"/>
                <w:color w:val="000000" w:themeColor="text1"/>
                <w14:textFill>
                  <w14:solidFill>
                    <w14:schemeClr w14:val="tx1"/>
                  </w14:solidFill>
                </w14:textFill>
              </w:rPr>
            </w:pPr>
          </w:p>
          <w:p w14:paraId="211F15EF">
            <w:pPr>
              <w:spacing w:line="244" w:lineRule="auto"/>
              <w:rPr>
                <w:rFonts w:hint="eastAsia" w:ascii="宋体" w:hAnsi="宋体" w:eastAsia="宋体" w:cs="宋体"/>
                <w:color w:val="000000" w:themeColor="text1"/>
                <w14:textFill>
                  <w14:solidFill>
                    <w14:schemeClr w14:val="tx1"/>
                  </w14:solidFill>
                </w14:textFill>
              </w:rPr>
            </w:pPr>
          </w:p>
          <w:p w14:paraId="772C8C38">
            <w:pPr>
              <w:spacing w:line="244" w:lineRule="auto"/>
              <w:rPr>
                <w:rFonts w:hint="eastAsia" w:ascii="宋体" w:hAnsi="宋体" w:eastAsia="宋体" w:cs="宋体"/>
                <w:color w:val="000000" w:themeColor="text1"/>
                <w14:textFill>
                  <w14:solidFill>
                    <w14:schemeClr w14:val="tx1"/>
                  </w14:solidFill>
                </w14:textFill>
              </w:rPr>
            </w:pPr>
          </w:p>
          <w:p w14:paraId="3983DE0B">
            <w:pPr>
              <w:pStyle w:val="21"/>
              <w:spacing w:before="78" w:line="219" w:lineRule="auto"/>
              <w:ind w:left="53" w:leftChars="0"/>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否决投标的情形</w:t>
            </w:r>
          </w:p>
        </w:tc>
        <w:tc>
          <w:tcPr>
            <w:tcW w:w="7121" w:type="dxa"/>
            <w:vAlign w:val="top"/>
          </w:tcPr>
          <w:p w14:paraId="24463077">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1.投标文件存在以下情形之一的，由评标委员会审核并经过询问核对程序，其投标文件将被否决：</w:t>
            </w:r>
          </w:p>
          <w:p w14:paraId="0B162821">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（1）评审区间确定内容：</w:t>
            </w:r>
          </w:p>
          <w:p w14:paraId="31FBF4D5">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①不同投标人的投标文件检测码（或制作码、创建码）一致的。</w:t>
            </w:r>
          </w:p>
          <w:p w14:paraId="18201AC5">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（2）资格标评审内容：</w:t>
            </w:r>
          </w:p>
          <w:p w14:paraId="5848166C">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①投标人不满足招标文件载明的企业资质、人员资格、安全生产许可证、业绩条件（如有）的；</w:t>
            </w:r>
          </w:p>
          <w:p w14:paraId="48B561E7">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企业资质动态核查：</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2025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日在“浙</w:t>
            </w:r>
            <w:r>
              <w:rPr>
                <w:rFonts w:hint="eastAsia" w:ascii="宋体" w:hAnsi="宋体" w:eastAsia="宋体" w:cs="宋体"/>
                <w:color w:val="000000" w:themeColor="text1"/>
                <w:sz w:val="24"/>
                <w:szCs w:val="24"/>
                <w:lang w:eastAsia="zh-CN"/>
                <w14:textFill>
                  <w14:solidFill>
                    <w14:schemeClr w14:val="tx1"/>
                  </w14:solidFill>
                </w14:textFill>
              </w:rPr>
              <w:t>江省建筑市场监管公共服务系统”上，资质动态核查结果处于“不合格”状态的（或者资质“合格”状态的等级低于投标要求的资质等级）或者未提供资质动态核查证明的；</w:t>
            </w:r>
          </w:p>
          <w:p w14:paraId="7327E413">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□投标人为非中小企业的，投标人未提供《中小企业声明函》或未按照招标文件所附的《中小企业声明函》格式提供的；</w:t>
            </w:r>
          </w:p>
          <w:p w14:paraId="48488E2A">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②投标人被有关行政监管部门依法限制投标且在限制期内的；</w:t>
            </w:r>
          </w:p>
          <w:p w14:paraId="6B83DBCE">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③如为委托代理人，未提供有效的授权委托书的；如为法定代表人，未提供有效的法定代表人身份证明；</w:t>
            </w:r>
          </w:p>
          <w:p w14:paraId="78A1F5A3">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④一级建造师电子证书须执行住房和城乡建设部的文件（建办市〔2021〕40号）的相关规定，一级建造师电子证书打印后，未在个人签名处手写本人签名，未手写签名或与签名图像笔迹不一致的；</w:t>
            </w:r>
          </w:p>
          <w:p w14:paraId="72FFD47E">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⑤投标文件中要求投标人单位盖章，未经投标人盖章的；投标文件中要求法定代表人签字或盖章，既未经法定代表人签字也未盖章的；</w:t>
            </w:r>
          </w:p>
          <w:p w14:paraId="20CB99ED">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⑥组成联合体投标的，投标文件未附联合体各方共同投标协议的；</w:t>
            </w:r>
          </w:p>
          <w:p w14:paraId="3B66CC39">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⑦投标文件组成不符合投标人须知3.1条款的；</w:t>
            </w:r>
          </w:p>
          <w:p w14:paraId="7F992A23">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⑧投标人不以自己的名义或投标人未按照招标文件的要求提交投标保证金（含投标保函未按本招标文件格式要求提供）或提供的投标保证金有缺陷而不能接受的；</w:t>
            </w:r>
          </w:p>
          <w:p w14:paraId="6512CCE8">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□⑨投标人提供的纸质投标文件水印码与电子投标文件不一致的；</w:t>
            </w:r>
          </w:p>
          <w:p w14:paraId="1B119015">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⑩投标人递交两份或多份内容不同的投标文件；</w:t>
            </w:r>
          </w:p>
          <w:p w14:paraId="6775AD01">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⑪投标文件中投标承诺书未按要求填写；</w:t>
            </w:r>
          </w:p>
          <w:p w14:paraId="723FDB6B">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⑫存在法律、法规、规章规定的其他否决投标的情形。</w:t>
            </w:r>
          </w:p>
          <w:p w14:paraId="236E2E80">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（3）资信标评审内容</w:t>
            </w:r>
          </w:p>
          <w:p w14:paraId="1CC1DC82">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①投标文件组成不符合投标人须知3.1条款的；</w:t>
            </w:r>
          </w:p>
          <w:p w14:paraId="7BB558D2">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②投标文件中要求投标人单位盖章，未经投标人盖章的；投标文件中要求法定代表人签字或盖章，既未经法定代表人签字也未盖章的；</w:t>
            </w:r>
          </w:p>
          <w:p w14:paraId="2630C65F">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③投标人递交两份或多份内容不同的投标文件；</w:t>
            </w:r>
          </w:p>
          <w:p w14:paraId="53EAA972">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④存在法律、法规、规章规定的其它否决投标情形的。</w:t>
            </w:r>
          </w:p>
          <w:p w14:paraId="3BAF180B">
            <w:pPr>
              <w:pStyle w:val="21"/>
              <w:spacing w:before="233" w:line="189" w:lineRule="auto"/>
              <w:ind w:left="4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w:t>
            </w:r>
            <w:r>
              <w:rPr>
                <w:rFonts w:hint="eastAsia" w:ascii="宋体" w:hAnsi="宋体" w:eastAsia="宋体" w:cs="宋体"/>
                <w:b/>
                <w:bCs/>
                <w:color w:val="000000" w:themeColor="text1"/>
                <w:spacing w:val="-4"/>
                <w:sz w:val="24"/>
                <w:szCs w:val="24"/>
                <w:lang w:val="en-US" w:eastAsia="zh-CN"/>
                <w14:textFill>
                  <w14:solidFill>
                    <w14:schemeClr w14:val="tx1"/>
                  </w14:solidFill>
                </w14:textFill>
              </w:rPr>
              <w:t>3</w:t>
            </w:r>
            <w:r>
              <w:rPr>
                <w:rFonts w:hint="eastAsia" w:ascii="宋体" w:hAnsi="宋体" w:eastAsia="宋体" w:cs="宋体"/>
                <w:b/>
                <w:bCs/>
                <w:color w:val="000000" w:themeColor="text1"/>
                <w:spacing w:val="-4"/>
                <w:sz w:val="24"/>
                <w:szCs w:val="24"/>
                <w:lang w:eastAsia="zh-CN"/>
                <w14:textFill>
                  <w14:solidFill>
                    <w14:schemeClr w14:val="tx1"/>
                  </w14:solidFill>
                </w14:textFill>
              </w:rPr>
              <w:t>）商务标评审内容：</w:t>
            </w:r>
          </w:p>
          <w:p w14:paraId="1BBFD49C">
            <w:pPr>
              <w:pStyle w:val="21"/>
              <w:spacing w:before="134" w:line="216" w:lineRule="auto"/>
              <w:ind w:left="3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①投标报价高于最高限价的；</w:t>
            </w:r>
          </w:p>
          <w:p w14:paraId="66EA8C93">
            <w:pPr>
              <w:pStyle w:val="21"/>
              <w:spacing w:before="31" w:line="216" w:lineRule="auto"/>
              <w:ind w:left="3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②改变招标文件和工程量清单明确的暂列金额和暂估价的；</w:t>
            </w:r>
          </w:p>
          <w:p w14:paraId="64096374">
            <w:pPr>
              <w:pStyle w:val="21"/>
              <w:spacing w:before="31" w:line="216" w:lineRule="auto"/>
              <w:ind w:left="3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③投标文件中投标函未按要求填写；</w:t>
            </w:r>
          </w:p>
          <w:p w14:paraId="2B0C1B86">
            <w:pPr>
              <w:pStyle w:val="21"/>
              <w:spacing w:before="32" w:line="229" w:lineRule="auto"/>
              <w:ind w:left="34" w:right="121" w:hanging="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④投标文件不能满足招标文件载明的工程质量、工程验收标准、施工工期、保修期要求的；</w:t>
            </w:r>
          </w:p>
          <w:p w14:paraId="65746F03">
            <w:pPr>
              <w:pStyle w:val="21"/>
              <w:spacing w:before="28" w:line="216" w:lineRule="auto"/>
              <w:ind w:left="3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⑤规费、税金报价不符合现行规定的；</w:t>
            </w:r>
          </w:p>
          <w:p w14:paraId="25AE91AB">
            <w:pPr>
              <w:pStyle w:val="21"/>
              <w:spacing w:before="32" w:line="229" w:lineRule="auto"/>
              <w:ind w:left="34" w:right="121" w:hanging="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⑥改变招标文件提供的工程量清单（含分部分项工程及措施项目、其他项目清单项目的编码、项目名称、计量单位、工程数量、项目特征描述）的；</w:t>
            </w:r>
          </w:p>
          <w:p w14:paraId="35FF449E">
            <w:pPr>
              <w:pStyle w:val="21"/>
              <w:spacing w:before="29" w:line="232" w:lineRule="auto"/>
              <w:ind w:left="32" w:right="12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⑦经评标委员会认定投标人的投标报价低于成本价，且投标人对其报价不能充分说明理由，或提供的相关资料无法证明报价不低于其成本价的；</w:t>
            </w:r>
          </w:p>
          <w:p w14:paraId="637CFF7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4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⑧投标文件的编制人接受同一工程招标人委托编制招标文件（含招标控制价)，或接受其他投标人委托编制投标文件</w:t>
            </w:r>
            <w:r>
              <w:rPr>
                <w:rFonts w:hint="eastAsia" w:ascii="宋体" w:hAnsi="宋体" w:eastAsia="宋体" w:cs="宋体"/>
                <w:color w:val="000000" w:themeColor="text1"/>
                <w:spacing w:val="-5"/>
                <w:sz w:val="24"/>
                <w:szCs w:val="24"/>
                <w:lang w:eastAsia="zh-CN"/>
                <w14:textFill>
                  <w14:solidFill>
                    <w14:schemeClr w14:val="tx1"/>
                  </w14:solidFill>
                </w14:textFill>
              </w:rPr>
              <w:t>的；</w:t>
            </w:r>
          </w:p>
          <w:p w14:paraId="5F6FA60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⑨投标文件中要求投标人单位盖章，未经投标人盖章的；投标文件中要求法定代表人签字或盖章，既未经法定代表人签字也未盖章的；</w:t>
            </w:r>
          </w:p>
          <w:p w14:paraId="760B544E">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⑩投标人递交两份或多份内容不同的投标文件；</w:t>
            </w:r>
          </w:p>
          <w:p w14:paraId="51B5FF2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27" w:hanging="3"/>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⑪</w:t>
            </w:r>
            <w:r>
              <w:rPr>
                <w:rFonts w:hint="eastAsia" w:ascii="宋体" w:hAnsi="宋体" w:eastAsia="宋体" w:cs="宋体"/>
                <w:color w:val="000000" w:themeColor="text1"/>
                <w:spacing w:val="13"/>
                <w:sz w:val="24"/>
                <w:szCs w:val="24"/>
                <w:lang w:eastAsia="zh-CN"/>
                <w14:textFill>
                  <w14:solidFill>
                    <w14:schemeClr w14:val="tx1"/>
                  </w14:solidFill>
                </w14:textFill>
              </w:rPr>
              <w:t>在一份投标文件中对同一招标项目报有两个或以上报</w:t>
            </w:r>
            <w:r>
              <w:rPr>
                <w:rFonts w:hint="eastAsia" w:ascii="宋体" w:hAnsi="宋体" w:eastAsia="宋体" w:cs="宋体"/>
                <w:color w:val="000000" w:themeColor="text1"/>
                <w:spacing w:val="-1"/>
                <w:sz w:val="24"/>
                <w:szCs w:val="24"/>
                <w:lang w:eastAsia="zh-CN"/>
                <w14:textFill>
                  <w14:solidFill>
                    <w14:schemeClr w14:val="tx1"/>
                  </w14:solidFill>
                </w14:textFill>
              </w:rPr>
              <w:t>价，且未声明哪一个有效；</w:t>
            </w:r>
          </w:p>
          <w:p w14:paraId="642A0F17">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3" w:right="27" w:hanging="2"/>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⑫安全文明施工费用（包括安全文明施工基本费和创建安全文明施工标化工地增加费）未按照招标文件和工程量清</w:t>
            </w:r>
            <w:r>
              <w:rPr>
                <w:rFonts w:hint="eastAsia" w:ascii="宋体" w:hAnsi="宋体" w:eastAsia="宋体" w:cs="宋体"/>
                <w:color w:val="000000" w:themeColor="text1"/>
                <w:spacing w:val="-2"/>
                <w:sz w:val="24"/>
                <w:szCs w:val="24"/>
                <w14:textFill>
                  <w14:solidFill>
                    <w14:schemeClr w14:val="tx1"/>
                  </w14:solidFill>
                </w14:textFill>
              </w:rPr>
              <w:t>单要求填报的；</w:t>
            </w:r>
          </w:p>
          <w:p w14:paraId="055D8FDF">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1"/>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⑬存在法律、法规、规章规定的其它否决投标情况的。</w:t>
            </w:r>
          </w:p>
          <w:p w14:paraId="551F5775">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5"/>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w:t>
            </w:r>
            <w:r>
              <w:rPr>
                <w:rFonts w:hint="eastAsia" w:ascii="宋体" w:hAnsi="宋体" w:eastAsia="宋体" w:cs="宋体"/>
                <w:b/>
                <w:bCs/>
                <w:color w:val="000000" w:themeColor="text1"/>
                <w:spacing w:val="-6"/>
                <w:sz w:val="24"/>
                <w:szCs w:val="24"/>
                <w:lang w:val="en-US" w:eastAsia="zh-CN"/>
                <w14:textFill>
                  <w14:solidFill>
                    <w14:schemeClr w14:val="tx1"/>
                  </w14:solidFill>
                </w14:textFill>
              </w:rPr>
              <w:t>4</w:t>
            </w:r>
            <w:r>
              <w:rPr>
                <w:rFonts w:hint="eastAsia" w:ascii="宋体" w:hAnsi="宋体" w:eastAsia="宋体" w:cs="宋体"/>
                <w:b/>
                <w:bCs/>
                <w:color w:val="000000" w:themeColor="text1"/>
                <w:spacing w:val="-6"/>
                <w:sz w:val="24"/>
                <w:szCs w:val="24"/>
                <w:lang w:eastAsia="zh-CN"/>
                <w14:textFill>
                  <w14:solidFill>
                    <w14:schemeClr w14:val="tx1"/>
                  </w14:solidFill>
                </w14:textFill>
              </w:rPr>
              <w:t>）其他：</w:t>
            </w:r>
          </w:p>
          <w:p w14:paraId="69695D2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142" w:hanging="1"/>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①投标人及其拟派项目负责人在本招标文件</w:t>
            </w:r>
            <w:r>
              <w:rPr>
                <w:rFonts w:hint="eastAsia" w:ascii="宋体" w:hAnsi="宋体" w:eastAsia="宋体" w:cs="宋体"/>
                <w:color w:val="000000" w:themeColor="text1"/>
                <w:spacing w:val="-2"/>
                <w:sz w:val="24"/>
                <w:szCs w:val="24"/>
                <w:lang w:eastAsia="zh-CN"/>
                <w14:textFill>
                  <w14:solidFill>
                    <w14:schemeClr w14:val="tx1"/>
                  </w14:solidFill>
                </w14:textFill>
              </w:rPr>
              <w:t>（招标公告）</w:t>
            </w:r>
            <w:r>
              <w:rPr>
                <w:rFonts w:hint="eastAsia" w:ascii="宋体" w:hAnsi="宋体" w:eastAsia="宋体" w:cs="宋体"/>
                <w:color w:val="000000" w:themeColor="text1"/>
                <w:spacing w:val="-1"/>
                <w:sz w:val="24"/>
                <w:szCs w:val="24"/>
                <w:lang w:eastAsia="zh-CN"/>
                <w14:textFill>
                  <w14:solidFill>
                    <w14:schemeClr w14:val="tx1"/>
                  </w14:solidFill>
                </w14:textFill>
              </w:rPr>
              <w:t>规定时间范围内有行贿犯罪记录的；</w:t>
            </w:r>
          </w:p>
          <w:p w14:paraId="0E6EAF5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9"/>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②投标人未按投标人须知前附表10.5项，投标人须知第1.4.4条款、1.12条款和3.6条款规定执行的；</w:t>
            </w:r>
          </w:p>
          <w:p w14:paraId="3A6BC24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0" w:firstLine="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③存在台州市建设工程诚信投标承诺书（投标文件格式七）中串通投标行为的；</w:t>
            </w:r>
          </w:p>
          <w:p w14:paraId="140F002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④在投标截止时间前，投标人被列入失信被执行人名单的；</w:t>
            </w:r>
          </w:p>
          <w:p w14:paraId="39F2443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color w:val="000000" w:themeColor="text1"/>
                <w:spacing w:val="-2"/>
                <w:sz w:val="24"/>
                <w:szCs w:val="24"/>
                <w:lang w:eastAsia="zh-CN"/>
                <w14:textFill>
                  <w14:solidFill>
                    <w14:schemeClr w14:val="tx1"/>
                  </w14:solidFill>
                </w14:textFill>
              </w:rPr>
              <w:t>信息共享平台；</w:t>
            </w:r>
          </w:p>
          <w:p w14:paraId="751AD8E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⑥法律、法规、规章规定其它应否决投标的情形。</w:t>
            </w:r>
          </w:p>
          <w:p w14:paraId="0FABBF0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注：凡评标委员会拟作出否决投标决定的，应先向投标人</w:t>
            </w:r>
            <w:r>
              <w:rPr>
                <w:rFonts w:hint="eastAsia" w:ascii="宋体" w:hAnsi="宋体" w:eastAsia="宋体" w:cs="宋体"/>
                <w:color w:val="000000" w:themeColor="text1"/>
                <w:spacing w:val="-1"/>
                <w:sz w:val="24"/>
                <w:szCs w:val="24"/>
                <w:lang w:eastAsia="zh-CN"/>
                <w14:textFill>
                  <w14:solidFill>
                    <w14:schemeClr w14:val="tx1"/>
                  </w14:solidFill>
                </w14:textFill>
              </w:rPr>
              <w:t>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rFonts w:hint="eastAsia" w:ascii="宋体" w:hAnsi="宋体" w:eastAsia="宋体" w:cs="宋体"/>
                <w:color w:val="000000" w:themeColor="text1"/>
                <w:lang w:eastAsia="zh-CN"/>
                <w14:textFill>
                  <w14:solidFill>
                    <w14:schemeClr w14:val="tx1"/>
                  </w14:solidFill>
                </w14:textFill>
              </w:rPr>
            </w:pPr>
          </w:p>
          <w:p w14:paraId="7DA94306">
            <w:pPr>
              <w:spacing w:line="241" w:lineRule="auto"/>
              <w:rPr>
                <w:rFonts w:hint="eastAsia" w:ascii="宋体" w:hAnsi="宋体" w:eastAsia="宋体" w:cs="宋体"/>
                <w:color w:val="000000" w:themeColor="text1"/>
                <w:lang w:eastAsia="zh-CN"/>
                <w14:textFill>
                  <w14:solidFill>
                    <w14:schemeClr w14:val="tx1"/>
                  </w14:solidFill>
                </w14:textFill>
              </w:rPr>
            </w:pPr>
          </w:p>
          <w:p w14:paraId="68C5887E">
            <w:pPr>
              <w:spacing w:line="241" w:lineRule="auto"/>
              <w:rPr>
                <w:rFonts w:hint="eastAsia" w:ascii="宋体" w:hAnsi="宋体" w:eastAsia="宋体" w:cs="宋体"/>
                <w:color w:val="000000" w:themeColor="text1"/>
                <w:lang w:eastAsia="zh-CN"/>
                <w14:textFill>
                  <w14:solidFill>
                    <w14:schemeClr w14:val="tx1"/>
                  </w14:solidFill>
                </w14:textFill>
              </w:rPr>
            </w:pPr>
          </w:p>
          <w:p w14:paraId="194ECAC6">
            <w:pPr>
              <w:spacing w:line="241" w:lineRule="auto"/>
              <w:rPr>
                <w:rFonts w:hint="eastAsia" w:ascii="宋体" w:hAnsi="宋体" w:eastAsia="宋体" w:cs="宋体"/>
                <w:color w:val="000000" w:themeColor="text1"/>
                <w:lang w:eastAsia="zh-CN"/>
                <w14:textFill>
                  <w14:solidFill>
                    <w14:schemeClr w14:val="tx1"/>
                  </w14:solidFill>
                </w14:textFill>
              </w:rPr>
            </w:pPr>
          </w:p>
          <w:p w14:paraId="5204CB91">
            <w:pPr>
              <w:spacing w:line="241" w:lineRule="auto"/>
              <w:rPr>
                <w:rFonts w:hint="eastAsia" w:ascii="宋体" w:hAnsi="宋体" w:eastAsia="宋体" w:cs="宋体"/>
                <w:color w:val="000000" w:themeColor="text1"/>
                <w:lang w:eastAsia="zh-CN"/>
                <w14:textFill>
                  <w14:solidFill>
                    <w14:schemeClr w14:val="tx1"/>
                  </w14:solidFill>
                </w14:textFill>
              </w:rPr>
            </w:pPr>
          </w:p>
          <w:p w14:paraId="1C3D3D40">
            <w:pPr>
              <w:spacing w:line="241" w:lineRule="auto"/>
              <w:rPr>
                <w:rFonts w:hint="eastAsia" w:ascii="宋体" w:hAnsi="宋体" w:eastAsia="宋体" w:cs="宋体"/>
                <w:color w:val="000000" w:themeColor="text1"/>
                <w:lang w:eastAsia="zh-CN"/>
                <w14:textFill>
                  <w14:solidFill>
                    <w14:schemeClr w14:val="tx1"/>
                  </w14:solidFill>
                </w14:textFill>
              </w:rPr>
            </w:pPr>
          </w:p>
          <w:p w14:paraId="1D517FC8">
            <w:pPr>
              <w:spacing w:line="242" w:lineRule="auto"/>
              <w:rPr>
                <w:rFonts w:hint="eastAsia" w:ascii="宋体" w:hAnsi="宋体" w:eastAsia="宋体" w:cs="宋体"/>
                <w:color w:val="000000" w:themeColor="text1"/>
                <w:lang w:eastAsia="zh-CN"/>
                <w14:textFill>
                  <w14:solidFill>
                    <w14:schemeClr w14:val="tx1"/>
                  </w14:solidFill>
                </w14:textFill>
              </w:rPr>
            </w:pPr>
          </w:p>
          <w:p w14:paraId="513A369D">
            <w:pPr>
              <w:spacing w:line="242" w:lineRule="auto"/>
              <w:rPr>
                <w:rFonts w:hint="eastAsia" w:ascii="宋体" w:hAnsi="宋体" w:eastAsia="宋体" w:cs="宋体"/>
                <w:color w:val="000000" w:themeColor="text1"/>
                <w:lang w:eastAsia="zh-CN"/>
                <w14:textFill>
                  <w14:solidFill>
                    <w14:schemeClr w14:val="tx1"/>
                  </w14:solidFill>
                </w14:textFill>
              </w:rPr>
            </w:pPr>
          </w:p>
          <w:p w14:paraId="7ED55011">
            <w:pPr>
              <w:spacing w:line="242" w:lineRule="auto"/>
              <w:rPr>
                <w:rFonts w:hint="eastAsia" w:ascii="宋体" w:hAnsi="宋体" w:eastAsia="宋体" w:cs="宋体"/>
                <w:color w:val="000000" w:themeColor="text1"/>
                <w:lang w:eastAsia="zh-CN"/>
                <w14:textFill>
                  <w14:solidFill>
                    <w14:schemeClr w14:val="tx1"/>
                  </w14:solidFill>
                </w14:textFill>
              </w:rPr>
            </w:pPr>
          </w:p>
          <w:p w14:paraId="5800541F">
            <w:pPr>
              <w:spacing w:line="242" w:lineRule="auto"/>
              <w:rPr>
                <w:rFonts w:hint="eastAsia" w:ascii="宋体" w:hAnsi="宋体" w:eastAsia="宋体" w:cs="宋体"/>
                <w:color w:val="000000" w:themeColor="text1"/>
                <w:lang w:eastAsia="zh-CN"/>
                <w14:textFill>
                  <w14:solidFill>
                    <w14:schemeClr w14:val="tx1"/>
                  </w14:solidFill>
                </w14:textFill>
              </w:rPr>
            </w:pPr>
          </w:p>
          <w:p w14:paraId="3055A246">
            <w:pPr>
              <w:spacing w:line="242" w:lineRule="auto"/>
              <w:rPr>
                <w:rFonts w:hint="eastAsia" w:ascii="宋体" w:hAnsi="宋体" w:eastAsia="宋体" w:cs="宋体"/>
                <w:color w:val="000000" w:themeColor="text1"/>
                <w:lang w:eastAsia="zh-CN"/>
                <w14:textFill>
                  <w14:solidFill>
                    <w14:schemeClr w14:val="tx1"/>
                  </w14:solidFill>
                </w14:textFill>
              </w:rPr>
            </w:pPr>
          </w:p>
          <w:p w14:paraId="56BC3D58">
            <w:pPr>
              <w:spacing w:line="242" w:lineRule="auto"/>
              <w:rPr>
                <w:rFonts w:hint="eastAsia" w:ascii="宋体" w:hAnsi="宋体" w:eastAsia="宋体" w:cs="宋体"/>
                <w:color w:val="000000" w:themeColor="text1"/>
                <w:lang w:eastAsia="zh-CN"/>
                <w14:textFill>
                  <w14:solidFill>
                    <w14:schemeClr w14:val="tx1"/>
                  </w14:solidFill>
                </w14:textFill>
              </w:rPr>
            </w:pPr>
          </w:p>
          <w:p w14:paraId="4E04A751">
            <w:pPr>
              <w:spacing w:line="242" w:lineRule="auto"/>
              <w:rPr>
                <w:rFonts w:hint="eastAsia" w:ascii="宋体" w:hAnsi="宋体" w:eastAsia="宋体" w:cs="宋体"/>
                <w:color w:val="000000" w:themeColor="text1"/>
                <w:lang w:eastAsia="zh-CN"/>
                <w14:textFill>
                  <w14:solidFill>
                    <w14:schemeClr w14:val="tx1"/>
                  </w14:solidFill>
                </w14:textFill>
              </w:rPr>
            </w:pPr>
          </w:p>
          <w:p w14:paraId="36725617">
            <w:pPr>
              <w:spacing w:line="242" w:lineRule="auto"/>
              <w:rPr>
                <w:rFonts w:hint="eastAsia" w:ascii="宋体" w:hAnsi="宋体" w:eastAsia="宋体" w:cs="宋体"/>
                <w:color w:val="000000" w:themeColor="text1"/>
                <w:lang w:eastAsia="zh-CN"/>
                <w14:textFill>
                  <w14:solidFill>
                    <w14:schemeClr w14:val="tx1"/>
                  </w14:solidFill>
                </w14:textFill>
              </w:rPr>
            </w:pPr>
          </w:p>
          <w:p w14:paraId="4600D5C3">
            <w:pPr>
              <w:spacing w:line="242" w:lineRule="auto"/>
              <w:rPr>
                <w:rFonts w:hint="eastAsia" w:ascii="宋体" w:hAnsi="宋体" w:eastAsia="宋体" w:cs="宋体"/>
                <w:color w:val="000000" w:themeColor="text1"/>
                <w:lang w:eastAsia="zh-CN"/>
                <w14:textFill>
                  <w14:solidFill>
                    <w14:schemeClr w14:val="tx1"/>
                  </w14:solidFill>
                </w14:textFill>
              </w:rPr>
            </w:pPr>
          </w:p>
          <w:p w14:paraId="4CA98438">
            <w:pPr>
              <w:spacing w:line="242" w:lineRule="auto"/>
              <w:rPr>
                <w:rFonts w:hint="eastAsia" w:ascii="宋体" w:hAnsi="宋体" w:eastAsia="宋体" w:cs="宋体"/>
                <w:color w:val="000000" w:themeColor="text1"/>
                <w:lang w:eastAsia="zh-CN"/>
                <w14:textFill>
                  <w14:solidFill>
                    <w14:schemeClr w14:val="tx1"/>
                  </w14:solidFill>
                </w14:textFill>
              </w:rPr>
            </w:pPr>
          </w:p>
          <w:p w14:paraId="7C96AD9D">
            <w:pPr>
              <w:spacing w:line="242" w:lineRule="auto"/>
              <w:rPr>
                <w:rFonts w:hint="eastAsia" w:ascii="宋体" w:hAnsi="宋体" w:eastAsia="宋体" w:cs="宋体"/>
                <w:color w:val="000000" w:themeColor="text1"/>
                <w:lang w:eastAsia="zh-CN"/>
                <w14:textFill>
                  <w14:solidFill>
                    <w14:schemeClr w14:val="tx1"/>
                  </w14:solidFill>
                </w14:textFill>
              </w:rPr>
            </w:pPr>
          </w:p>
          <w:p w14:paraId="333E8FE1">
            <w:pPr>
              <w:spacing w:line="242" w:lineRule="auto"/>
              <w:rPr>
                <w:rFonts w:hint="eastAsia" w:ascii="宋体" w:hAnsi="宋体" w:eastAsia="宋体" w:cs="宋体"/>
                <w:color w:val="000000" w:themeColor="text1"/>
                <w:lang w:eastAsia="zh-CN"/>
                <w14:textFill>
                  <w14:solidFill>
                    <w14:schemeClr w14:val="tx1"/>
                  </w14:solidFill>
                </w14:textFill>
              </w:rPr>
            </w:pPr>
          </w:p>
          <w:p w14:paraId="6164BFA9">
            <w:pPr>
              <w:spacing w:before="69" w:line="188" w:lineRule="auto"/>
              <w:ind w:left="285" w:leftChars="0"/>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10.2</w:t>
            </w:r>
          </w:p>
        </w:tc>
        <w:tc>
          <w:tcPr>
            <w:tcW w:w="1305" w:type="dxa"/>
            <w:vAlign w:val="top"/>
          </w:tcPr>
          <w:p w14:paraId="156A73CE">
            <w:pPr>
              <w:spacing w:line="252" w:lineRule="auto"/>
              <w:rPr>
                <w:rFonts w:hint="eastAsia" w:ascii="宋体" w:hAnsi="宋体" w:eastAsia="宋体" w:cs="宋体"/>
                <w:color w:val="000000" w:themeColor="text1"/>
                <w14:textFill>
                  <w14:solidFill>
                    <w14:schemeClr w14:val="tx1"/>
                  </w14:solidFill>
                </w14:textFill>
              </w:rPr>
            </w:pPr>
          </w:p>
          <w:p w14:paraId="23CB6F06">
            <w:pPr>
              <w:spacing w:line="253" w:lineRule="auto"/>
              <w:rPr>
                <w:rFonts w:hint="eastAsia" w:ascii="宋体" w:hAnsi="宋体" w:eastAsia="宋体" w:cs="宋体"/>
                <w:color w:val="000000" w:themeColor="text1"/>
                <w14:textFill>
                  <w14:solidFill>
                    <w14:schemeClr w14:val="tx1"/>
                  </w14:solidFill>
                </w14:textFill>
              </w:rPr>
            </w:pPr>
          </w:p>
          <w:p w14:paraId="75C26858">
            <w:pPr>
              <w:spacing w:line="253" w:lineRule="auto"/>
              <w:rPr>
                <w:rFonts w:hint="eastAsia" w:ascii="宋体" w:hAnsi="宋体" w:eastAsia="宋体" w:cs="宋体"/>
                <w:color w:val="000000" w:themeColor="text1"/>
                <w14:textFill>
                  <w14:solidFill>
                    <w14:schemeClr w14:val="tx1"/>
                  </w14:solidFill>
                </w14:textFill>
              </w:rPr>
            </w:pPr>
          </w:p>
          <w:p w14:paraId="5672427D">
            <w:pPr>
              <w:spacing w:line="253" w:lineRule="auto"/>
              <w:rPr>
                <w:rFonts w:hint="eastAsia" w:ascii="宋体" w:hAnsi="宋体" w:eastAsia="宋体" w:cs="宋体"/>
                <w:color w:val="000000" w:themeColor="text1"/>
                <w14:textFill>
                  <w14:solidFill>
                    <w14:schemeClr w14:val="tx1"/>
                  </w14:solidFill>
                </w14:textFill>
              </w:rPr>
            </w:pPr>
          </w:p>
          <w:p w14:paraId="31BABDEB">
            <w:pPr>
              <w:spacing w:line="253" w:lineRule="auto"/>
              <w:rPr>
                <w:rFonts w:hint="eastAsia" w:ascii="宋体" w:hAnsi="宋体" w:eastAsia="宋体" w:cs="宋体"/>
                <w:color w:val="000000" w:themeColor="text1"/>
                <w14:textFill>
                  <w14:solidFill>
                    <w14:schemeClr w14:val="tx1"/>
                  </w14:solidFill>
                </w14:textFill>
              </w:rPr>
            </w:pPr>
          </w:p>
          <w:p w14:paraId="1BD09F94">
            <w:pPr>
              <w:spacing w:line="253" w:lineRule="auto"/>
              <w:rPr>
                <w:rFonts w:hint="eastAsia" w:ascii="宋体" w:hAnsi="宋体" w:eastAsia="宋体" w:cs="宋体"/>
                <w:color w:val="000000" w:themeColor="text1"/>
                <w14:textFill>
                  <w14:solidFill>
                    <w14:schemeClr w14:val="tx1"/>
                  </w14:solidFill>
                </w14:textFill>
              </w:rPr>
            </w:pPr>
          </w:p>
          <w:p w14:paraId="4AA89341">
            <w:pPr>
              <w:spacing w:line="253" w:lineRule="auto"/>
              <w:rPr>
                <w:rFonts w:hint="eastAsia" w:ascii="宋体" w:hAnsi="宋体" w:eastAsia="宋体" w:cs="宋体"/>
                <w:color w:val="000000" w:themeColor="text1"/>
                <w14:textFill>
                  <w14:solidFill>
                    <w14:schemeClr w14:val="tx1"/>
                  </w14:solidFill>
                </w14:textFill>
              </w:rPr>
            </w:pPr>
          </w:p>
          <w:p w14:paraId="0735CC36">
            <w:pPr>
              <w:spacing w:line="253" w:lineRule="auto"/>
              <w:rPr>
                <w:rFonts w:hint="eastAsia" w:ascii="宋体" w:hAnsi="宋体" w:eastAsia="宋体" w:cs="宋体"/>
                <w:color w:val="000000" w:themeColor="text1"/>
                <w14:textFill>
                  <w14:solidFill>
                    <w14:schemeClr w14:val="tx1"/>
                  </w14:solidFill>
                </w14:textFill>
              </w:rPr>
            </w:pPr>
          </w:p>
          <w:p w14:paraId="640F8848">
            <w:pPr>
              <w:spacing w:line="253" w:lineRule="auto"/>
              <w:rPr>
                <w:rFonts w:hint="eastAsia" w:ascii="宋体" w:hAnsi="宋体" w:eastAsia="宋体" w:cs="宋体"/>
                <w:color w:val="000000" w:themeColor="text1"/>
                <w14:textFill>
                  <w14:solidFill>
                    <w14:schemeClr w14:val="tx1"/>
                  </w14:solidFill>
                </w14:textFill>
              </w:rPr>
            </w:pPr>
          </w:p>
          <w:p w14:paraId="21F4C2AA">
            <w:pPr>
              <w:spacing w:line="253" w:lineRule="auto"/>
              <w:rPr>
                <w:rFonts w:hint="eastAsia" w:ascii="宋体" w:hAnsi="宋体" w:eastAsia="宋体" w:cs="宋体"/>
                <w:color w:val="000000" w:themeColor="text1"/>
                <w14:textFill>
                  <w14:solidFill>
                    <w14:schemeClr w14:val="tx1"/>
                  </w14:solidFill>
                </w14:textFill>
              </w:rPr>
            </w:pPr>
          </w:p>
          <w:p w14:paraId="3B8115B2">
            <w:pPr>
              <w:spacing w:line="253" w:lineRule="auto"/>
              <w:rPr>
                <w:rFonts w:hint="eastAsia" w:ascii="宋体" w:hAnsi="宋体" w:eastAsia="宋体" w:cs="宋体"/>
                <w:color w:val="000000" w:themeColor="text1"/>
                <w14:textFill>
                  <w14:solidFill>
                    <w14:schemeClr w14:val="tx1"/>
                  </w14:solidFill>
                </w14:textFill>
              </w:rPr>
            </w:pPr>
          </w:p>
          <w:p w14:paraId="795CD017">
            <w:pPr>
              <w:spacing w:line="253" w:lineRule="auto"/>
              <w:rPr>
                <w:rFonts w:hint="eastAsia" w:ascii="宋体" w:hAnsi="宋体" w:eastAsia="宋体" w:cs="宋体"/>
                <w:color w:val="000000" w:themeColor="text1"/>
                <w14:textFill>
                  <w14:solidFill>
                    <w14:schemeClr w14:val="tx1"/>
                  </w14:solidFill>
                </w14:textFill>
              </w:rPr>
            </w:pPr>
          </w:p>
          <w:p w14:paraId="619F2B16">
            <w:pPr>
              <w:spacing w:line="253" w:lineRule="auto"/>
              <w:rPr>
                <w:rFonts w:hint="eastAsia" w:ascii="宋体" w:hAnsi="宋体" w:eastAsia="宋体" w:cs="宋体"/>
                <w:color w:val="000000" w:themeColor="text1"/>
                <w14:textFill>
                  <w14:solidFill>
                    <w14:schemeClr w14:val="tx1"/>
                  </w14:solidFill>
                </w14:textFill>
              </w:rPr>
            </w:pPr>
          </w:p>
          <w:p w14:paraId="21F3EDD3">
            <w:pPr>
              <w:spacing w:line="253" w:lineRule="auto"/>
              <w:rPr>
                <w:rFonts w:hint="eastAsia" w:ascii="宋体" w:hAnsi="宋体" w:eastAsia="宋体" w:cs="宋体"/>
                <w:color w:val="000000" w:themeColor="text1"/>
                <w14:textFill>
                  <w14:solidFill>
                    <w14:schemeClr w14:val="tx1"/>
                  </w14:solidFill>
                </w14:textFill>
              </w:rPr>
            </w:pPr>
          </w:p>
          <w:p w14:paraId="1EE063F2">
            <w:pPr>
              <w:spacing w:line="253" w:lineRule="auto"/>
              <w:rPr>
                <w:rFonts w:hint="eastAsia" w:ascii="宋体" w:hAnsi="宋体" w:eastAsia="宋体" w:cs="宋体"/>
                <w:color w:val="000000" w:themeColor="text1"/>
                <w14:textFill>
                  <w14:solidFill>
                    <w14:schemeClr w14:val="tx1"/>
                  </w14:solidFill>
                </w14:textFill>
              </w:rPr>
            </w:pPr>
          </w:p>
          <w:p w14:paraId="3D6DA05C">
            <w:pPr>
              <w:spacing w:line="253" w:lineRule="auto"/>
              <w:rPr>
                <w:rFonts w:hint="eastAsia" w:ascii="宋体" w:hAnsi="宋体" w:eastAsia="宋体" w:cs="宋体"/>
                <w:color w:val="000000" w:themeColor="text1"/>
                <w14:textFill>
                  <w14:solidFill>
                    <w14:schemeClr w14:val="tx1"/>
                  </w14:solidFill>
                </w14:textFill>
              </w:rPr>
            </w:pPr>
          </w:p>
          <w:p w14:paraId="65ECE65F">
            <w:pPr>
              <w:spacing w:line="253" w:lineRule="auto"/>
              <w:rPr>
                <w:rFonts w:hint="eastAsia" w:ascii="宋体" w:hAnsi="宋体" w:eastAsia="宋体" w:cs="宋体"/>
                <w:color w:val="000000" w:themeColor="text1"/>
                <w14:textFill>
                  <w14:solidFill>
                    <w14:schemeClr w14:val="tx1"/>
                  </w14:solidFill>
                </w14:textFill>
              </w:rPr>
            </w:pPr>
          </w:p>
          <w:p w14:paraId="00D1A2A4">
            <w:pPr>
              <w:pStyle w:val="21"/>
              <w:spacing w:before="78" w:line="219" w:lineRule="auto"/>
              <w:ind w:left="34" w:leftChars="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异议与投诉</w:t>
            </w:r>
          </w:p>
        </w:tc>
        <w:tc>
          <w:tcPr>
            <w:tcW w:w="7121" w:type="dxa"/>
            <w:vAlign w:val="top"/>
          </w:tcPr>
          <w:p w14:paraId="53FBB774">
            <w:pPr>
              <w:pStyle w:val="21"/>
              <w:spacing w:before="49" w:line="219" w:lineRule="auto"/>
              <w:ind w:left="5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1.异议：</w:t>
            </w:r>
          </w:p>
          <w:p w14:paraId="1D253131">
            <w:pPr>
              <w:pStyle w:val="21"/>
              <w:spacing w:before="27" w:line="234" w:lineRule="auto"/>
              <w:ind w:left="53" w:right="241" w:hanging="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（1）潜在投标人或者其他利害关系人对招标文件有异议的，应当在投标截止时间10日前以书面形</w:t>
            </w:r>
            <w:r>
              <w:rPr>
                <w:rFonts w:hint="eastAsia" w:ascii="宋体" w:hAnsi="宋体" w:eastAsia="宋体" w:cs="宋体"/>
                <w:color w:val="000000" w:themeColor="text1"/>
                <w:spacing w:val="-2"/>
                <w:sz w:val="24"/>
                <w:szCs w:val="24"/>
                <w:lang w:eastAsia="zh-CN"/>
                <w14:textFill>
                  <w14:solidFill>
                    <w14:schemeClr w14:val="tx1"/>
                  </w14:solidFill>
                </w14:textFill>
              </w:rPr>
              <w:t>式向招标人提</w:t>
            </w:r>
            <w:r>
              <w:rPr>
                <w:rFonts w:hint="eastAsia" w:ascii="宋体" w:hAnsi="宋体" w:eastAsia="宋体" w:cs="宋体"/>
                <w:color w:val="000000" w:themeColor="text1"/>
                <w:spacing w:val="-1"/>
                <w:sz w:val="24"/>
                <w:szCs w:val="24"/>
                <w:lang w:eastAsia="zh-CN"/>
                <w14:textFill>
                  <w14:solidFill>
                    <w14:schemeClr w14:val="tx1"/>
                  </w14:solidFill>
                </w14:textFill>
              </w:rPr>
              <w:t>出。招标人将在收到异议之日起3日内作出</w:t>
            </w:r>
            <w:r>
              <w:rPr>
                <w:rFonts w:hint="eastAsia" w:ascii="宋体" w:hAnsi="宋体" w:eastAsia="宋体" w:cs="宋体"/>
                <w:color w:val="000000" w:themeColor="text1"/>
                <w:spacing w:val="-2"/>
                <w:sz w:val="24"/>
                <w:szCs w:val="24"/>
                <w:lang w:eastAsia="zh-CN"/>
                <w14:textFill>
                  <w14:solidFill>
                    <w14:schemeClr w14:val="tx1"/>
                  </w14:solidFill>
                </w14:textFill>
              </w:rPr>
              <w:t>书面答复；作</w:t>
            </w:r>
            <w:r>
              <w:rPr>
                <w:rFonts w:hint="eastAsia" w:ascii="宋体" w:hAnsi="宋体" w:eastAsia="宋体" w:cs="宋体"/>
                <w:color w:val="000000" w:themeColor="text1"/>
                <w:spacing w:val="-3"/>
                <w:sz w:val="24"/>
                <w:szCs w:val="24"/>
                <w:lang w:eastAsia="zh-CN"/>
                <w14:textFill>
                  <w14:solidFill>
                    <w14:schemeClr w14:val="tx1"/>
                  </w14:solidFill>
                </w14:textFill>
              </w:rPr>
              <w:t>出答复前，暂停招标投标活动；</w:t>
            </w:r>
          </w:p>
          <w:p w14:paraId="1FB5B019">
            <w:pPr>
              <w:pStyle w:val="21"/>
              <w:spacing w:before="27" w:line="234" w:lineRule="auto"/>
              <w:ind w:left="33" w:right="121" w:firstLine="1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205BCFE6">
            <w:pPr>
              <w:pStyle w:val="21"/>
              <w:spacing w:before="27" w:line="232" w:lineRule="auto"/>
              <w:ind w:left="35" w:right="121" w:firstLine="1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（3）投标人及其他利害关系人对评标结果有异议的，应当在中标候选人公示期内以书面形式向招标人提出。招标人将在收到异议之日起3日内作出书面答复；作出答复前，暂停招标投标活动。</w:t>
            </w:r>
          </w:p>
          <w:p w14:paraId="2B221A0C">
            <w:pPr>
              <w:pStyle w:val="21"/>
              <w:numPr>
                <w:ilvl w:val="0"/>
                <w:numId w:val="0"/>
              </w:numPr>
              <w:spacing w:before="23" w:line="230" w:lineRule="auto"/>
              <w:ind w:left="44" w:leftChars="0" w:right="1000" w:rightChars="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4</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其他</w:t>
            </w:r>
            <w:r>
              <w:rPr>
                <w:rFonts w:hint="eastAsia" w:ascii="宋体" w:hAnsi="宋体" w:eastAsia="宋体" w:cs="宋体"/>
                <w:color w:val="000000" w:themeColor="text1"/>
                <w:spacing w:val="-10"/>
                <w:sz w:val="24"/>
                <w:szCs w:val="24"/>
                <w:lang w:eastAsia="zh-CN"/>
                <w14:textFill>
                  <w14:solidFill>
                    <w14:schemeClr w14:val="tx1"/>
                  </w14:solidFill>
                </w14:textFill>
              </w:rPr>
              <w:t>：</w:t>
            </w:r>
            <w:r>
              <w:rPr>
                <w:rFonts w:hint="eastAsia" w:ascii="宋体" w:hAnsi="宋体" w:eastAsia="宋体" w:cs="宋体"/>
                <w:i/>
                <w:iCs/>
                <w:color w:val="000000" w:themeColor="text1"/>
                <w:szCs w:val="24"/>
                <w:highlight w:val="none"/>
                <w:u w:val="single"/>
                <w:lang w:val="en-US" w:eastAsia="zh-CN"/>
                <w14:textFill>
                  <w14:solidFill>
                    <w14:schemeClr w14:val="tx1"/>
                  </w14:solidFill>
                </w14:textFill>
              </w:rPr>
              <w:t>/</w:t>
            </w:r>
            <w:r>
              <w:rPr>
                <w:rFonts w:hint="eastAsia" w:ascii="宋体" w:hAnsi="宋体" w:eastAsia="宋体" w:cs="宋体"/>
                <w:i/>
                <w:iCs/>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w:t>
            </w:r>
          </w:p>
          <w:p w14:paraId="3656C0F1">
            <w:pPr>
              <w:pStyle w:val="21"/>
              <w:numPr>
                <w:ilvl w:val="0"/>
                <w:numId w:val="0"/>
              </w:numPr>
              <w:spacing w:before="23" w:line="230" w:lineRule="auto"/>
              <w:ind w:left="44" w:leftChars="0" w:right="1000" w:righ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2.投诉：</w:t>
            </w:r>
          </w:p>
          <w:p w14:paraId="1BFB72CD">
            <w:pPr>
              <w:pStyle w:val="21"/>
              <w:spacing w:before="27" w:line="235" w:lineRule="auto"/>
              <w:ind w:left="35" w:right="121" w:firstLine="1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1"/>
              <w:spacing w:before="28" w:line="211" w:lineRule="auto"/>
              <w:ind w:left="4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（2）其他</w:t>
            </w:r>
            <w:r>
              <w:rPr>
                <w:rFonts w:hint="eastAsia" w:ascii="宋体" w:hAnsi="宋体" w:eastAsia="宋体" w:cs="宋体"/>
                <w:color w:val="000000" w:themeColor="text1"/>
                <w:spacing w:val="11"/>
                <w:sz w:val="24"/>
                <w:szCs w:val="24"/>
                <w:lang w:eastAsia="zh-CN"/>
                <w14:textFill>
                  <w14:solidFill>
                    <w14:schemeClr w14:val="tx1"/>
                  </w14:solidFill>
                </w14:textFill>
              </w:rPr>
              <w:t>：</w:t>
            </w:r>
            <w:r>
              <w:rPr>
                <w:rFonts w:hint="eastAsia" w:ascii="宋体" w:hAnsi="宋体" w:eastAsia="宋体" w:cs="宋体"/>
                <w:color w:val="000000" w:themeColor="text1"/>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w:t>
            </w:r>
          </w:p>
          <w:p w14:paraId="23EB1370">
            <w:pPr>
              <w:pStyle w:val="21"/>
              <w:spacing w:before="26" w:line="229" w:lineRule="auto"/>
              <w:ind w:left="34" w:right="18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3.上述时限最后一日如遇国家法定节假日的，顺延至法定节假日后的第一个工作日。</w:t>
            </w:r>
          </w:p>
          <w:p w14:paraId="20AB5A73">
            <w:pPr>
              <w:pStyle w:val="21"/>
              <w:spacing w:before="25" w:line="229" w:lineRule="auto"/>
              <w:ind w:left="41" w:right="241" w:hanging="8"/>
              <w:rPr>
                <w:rFonts w:hint="eastAsia" w:ascii="宋体" w:hAnsi="宋体" w:eastAsia="宋体" w:cs="宋体"/>
                <w:color w:val="000000" w:themeColor="text1"/>
                <w:spacing w:val="-17"/>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提出投诉的应当知道起始时间界定为</w:t>
            </w:r>
            <w:r>
              <w:rPr>
                <w:rFonts w:hint="eastAsia" w:ascii="宋体" w:hAnsi="宋体" w:eastAsia="宋体" w:cs="宋体"/>
                <w:color w:val="000000" w:themeColor="text1"/>
                <w:spacing w:val="-17"/>
                <w:sz w:val="24"/>
                <w:szCs w:val="24"/>
                <w:lang w:eastAsia="zh-CN"/>
                <w14:textFill>
                  <w14:solidFill>
                    <w14:schemeClr w14:val="tx1"/>
                  </w14:solidFill>
                </w14:textFill>
              </w:rPr>
              <w:t>：</w:t>
            </w:r>
          </w:p>
          <w:p w14:paraId="0DAB4E8C">
            <w:pPr>
              <w:pStyle w:val="21"/>
              <w:spacing w:before="25" w:line="229" w:lineRule="auto"/>
              <w:ind w:left="41" w:right="241" w:hanging="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7"/>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1）对招标文件</w:t>
            </w:r>
            <w:r>
              <w:rPr>
                <w:rFonts w:hint="eastAsia" w:ascii="宋体" w:hAnsi="宋体" w:eastAsia="宋体" w:cs="宋体"/>
                <w:color w:val="000000" w:themeColor="text1"/>
                <w:spacing w:val="-1"/>
                <w:sz w:val="24"/>
                <w:szCs w:val="24"/>
                <w:lang w:eastAsia="zh-CN"/>
                <w14:textFill>
                  <w14:solidFill>
                    <w14:schemeClr w14:val="tx1"/>
                  </w14:solidFill>
                </w14:textFill>
              </w:rPr>
              <w:t>公告资格条件的投诉以下载招标文件的第一天为准；</w:t>
            </w:r>
          </w:p>
          <w:p w14:paraId="0A6DE947">
            <w:pPr>
              <w:pStyle w:val="21"/>
              <w:spacing w:before="30" w:line="233" w:lineRule="auto"/>
              <w:ind w:left="31" w:leftChars="0" w:right="241" w:rightChars="0" w:firstLine="14" w:firstLineChars="0"/>
              <w:rPr>
                <w:rFonts w:hint="eastAsia" w:ascii="宋体" w:hAnsi="宋体" w:eastAsia="宋体" w:cs="宋体"/>
                <w:color w:val="000000" w:themeColor="text1"/>
                <w:spacing w:val="-16"/>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（2）对除公告资格条件外招标文件其他内容的投诉以招</w:t>
            </w:r>
            <w:r>
              <w:rPr>
                <w:rFonts w:hint="eastAsia" w:ascii="宋体" w:hAnsi="宋体" w:eastAsia="宋体" w:cs="宋体"/>
                <w:color w:val="000000" w:themeColor="text1"/>
                <w:spacing w:val="1"/>
                <w:sz w:val="24"/>
                <w:szCs w:val="24"/>
                <w:lang w:eastAsia="zh-CN"/>
                <w14:textFill>
                  <w14:solidFill>
                    <w14:schemeClr w14:val="tx1"/>
                  </w14:solidFill>
                </w14:textFill>
              </w:rPr>
              <w:t>标文件下载最后一天为准</w:t>
            </w:r>
            <w:r>
              <w:rPr>
                <w:rFonts w:hint="eastAsia" w:ascii="宋体" w:hAnsi="宋体" w:eastAsia="宋体" w:cs="宋体"/>
                <w:color w:val="000000" w:themeColor="text1"/>
                <w:spacing w:val="-16"/>
                <w:sz w:val="24"/>
                <w:szCs w:val="24"/>
                <w:lang w:eastAsia="zh-CN"/>
                <w14:textFill>
                  <w14:solidFill>
                    <w14:schemeClr w14:val="tx1"/>
                  </w14:solidFill>
                </w14:textFill>
              </w:rPr>
              <w:t>；</w:t>
            </w:r>
          </w:p>
          <w:p w14:paraId="69A1F148">
            <w:pPr>
              <w:pStyle w:val="21"/>
              <w:spacing w:before="30" w:line="233" w:lineRule="auto"/>
              <w:ind w:left="31" w:leftChars="0" w:right="241" w:rightChars="0" w:firstLine="14" w:firstLineChars="0"/>
              <w:rPr>
                <w:rFonts w:hint="eastAsia" w:ascii="宋体" w:hAnsi="宋体" w:eastAsia="宋体" w:cs="宋体"/>
                <w:color w:val="000000" w:themeColor="text1"/>
                <w:spacing w:val="-16"/>
                <w:sz w:val="24"/>
                <w:szCs w:val="24"/>
                <w:lang w:eastAsia="zh-CN"/>
                <w14:textFill>
                  <w14:solidFill>
                    <w14:schemeClr w14:val="tx1"/>
                  </w14:solidFill>
                </w14:textFill>
              </w:rPr>
            </w:pPr>
            <w:r>
              <w:rPr>
                <w:rFonts w:hint="eastAsia" w:ascii="宋体" w:hAnsi="宋体" w:eastAsia="宋体" w:cs="宋体"/>
                <w:color w:val="000000" w:themeColor="text1"/>
                <w:spacing w:val="-16"/>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3）对开标的投诉以开标时 间为准</w:t>
            </w:r>
            <w:r>
              <w:rPr>
                <w:rFonts w:hint="eastAsia" w:ascii="宋体" w:hAnsi="宋体" w:eastAsia="宋体" w:cs="宋体"/>
                <w:color w:val="000000" w:themeColor="text1"/>
                <w:spacing w:val="-16"/>
                <w:sz w:val="24"/>
                <w:szCs w:val="24"/>
                <w:lang w:eastAsia="zh-CN"/>
                <w14:textFill>
                  <w14:solidFill>
                    <w14:schemeClr w14:val="tx1"/>
                  </w14:solidFill>
                </w14:textFill>
              </w:rPr>
              <w:t>；</w:t>
            </w:r>
          </w:p>
          <w:p w14:paraId="25101A1C">
            <w:pPr>
              <w:pStyle w:val="21"/>
              <w:spacing w:before="30" w:line="233" w:lineRule="auto"/>
              <w:ind w:left="31" w:leftChars="0" w:right="241" w:rightChars="0" w:firstLine="14" w:firstLineChars="0"/>
              <w:rPr>
                <w:rFonts w:hint="eastAsia"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16"/>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 xml:space="preserve">4）对评标结果的投诉以中标候选人公示期的 </w:t>
            </w:r>
            <w:r>
              <w:rPr>
                <w:rFonts w:hint="eastAsia" w:ascii="宋体" w:hAnsi="宋体" w:eastAsia="宋体" w:cs="宋体"/>
                <w:color w:val="000000" w:themeColor="text1"/>
                <w:spacing w:val="-1"/>
                <w:sz w:val="24"/>
                <w:szCs w:val="24"/>
                <w:lang w:eastAsia="zh-CN"/>
                <w14:textFill>
                  <w14:solidFill>
                    <w14:schemeClr w14:val="tx1"/>
                  </w14:solidFill>
                </w14:textFill>
              </w:rPr>
              <w:t>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693BBE49">
            <w:pPr>
              <w:spacing w:line="275" w:lineRule="auto"/>
              <w:rPr>
                <w:rFonts w:hint="eastAsia" w:ascii="宋体" w:hAnsi="宋体" w:eastAsia="宋体" w:cs="宋体"/>
                <w:color w:val="000000" w:themeColor="text1"/>
                <w14:textFill>
                  <w14:solidFill>
                    <w14:schemeClr w14:val="tx1"/>
                  </w14:solidFill>
                </w14:textFill>
              </w:rPr>
            </w:pPr>
          </w:p>
          <w:p w14:paraId="67E55FB6">
            <w:pPr>
              <w:spacing w:line="275" w:lineRule="auto"/>
              <w:rPr>
                <w:rFonts w:hint="eastAsia" w:ascii="宋体" w:hAnsi="宋体" w:eastAsia="宋体" w:cs="宋体"/>
                <w:color w:val="000000" w:themeColor="text1"/>
                <w14:textFill>
                  <w14:solidFill>
                    <w14:schemeClr w14:val="tx1"/>
                  </w14:solidFill>
                </w14:textFill>
              </w:rPr>
            </w:pPr>
          </w:p>
          <w:p w14:paraId="314F1790">
            <w:pPr>
              <w:spacing w:line="275" w:lineRule="auto"/>
              <w:rPr>
                <w:rFonts w:hint="eastAsia" w:ascii="宋体" w:hAnsi="宋体" w:eastAsia="宋体" w:cs="宋体"/>
                <w:color w:val="000000" w:themeColor="text1"/>
                <w14:textFill>
                  <w14:solidFill>
                    <w14:schemeClr w14:val="tx1"/>
                  </w14:solidFill>
                </w14:textFill>
              </w:rPr>
            </w:pPr>
          </w:p>
          <w:p w14:paraId="7FD7BD86">
            <w:pPr>
              <w:spacing w:line="276" w:lineRule="auto"/>
              <w:rPr>
                <w:rFonts w:hint="eastAsia" w:ascii="宋体" w:hAnsi="宋体" w:eastAsia="宋体" w:cs="宋体"/>
                <w:color w:val="000000" w:themeColor="text1"/>
                <w14:textFill>
                  <w14:solidFill>
                    <w14:schemeClr w14:val="tx1"/>
                  </w14:solidFill>
                </w14:textFill>
              </w:rPr>
            </w:pPr>
          </w:p>
          <w:p w14:paraId="2CC649C6">
            <w:pPr>
              <w:spacing w:before="69" w:line="188" w:lineRule="auto"/>
              <w:ind w:left="285" w:leftChars="0"/>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10.3</w:t>
            </w:r>
          </w:p>
        </w:tc>
        <w:tc>
          <w:tcPr>
            <w:tcW w:w="1305" w:type="dxa"/>
            <w:vAlign w:val="top"/>
          </w:tcPr>
          <w:p w14:paraId="12DAE250">
            <w:pPr>
              <w:spacing w:line="263" w:lineRule="auto"/>
              <w:rPr>
                <w:rFonts w:hint="eastAsia" w:ascii="宋体" w:hAnsi="宋体" w:eastAsia="宋体" w:cs="宋体"/>
                <w:color w:val="000000" w:themeColor="text1"/>
                <w14:textFill>
                  <w14:solidFill>
                    <w14:schemeClr w14:val="tx1"/>
                  </w14:solidFill>
                </w14:textFill>
              </w:rPr>
            </w:pPr>
          </w:p>
          <w:p w14:paraId="7DC03EE0">
            <w:pPr>
              <w:spacing w:line="263" w:lineRule="auto"/>
              <w:rPr>
                <w:rFonts w:hint="eastAsia" w:ascii="宋体" w:hAnsi="宋体" w:eastAsia="宋体" w:cs="宋体"/>
                <w:color w:val="000000" w:themeColor="text1"/>
                <w14:textFill>
                  <w14:solidFill>
                    <w14:schemeClr w14:val="tx1"/>
                  </w14:solidFill>
                </w14:textFill>
              </w:rPr>
            </w:pPr>
          </w:p>
          <w:p w14:paraId="0949BC01">
            <w:pPr>
              <w:spacing w:line="263" w:lineRule="auto"/>
              <w:rPr>
                <w:rFonts w:hint="eastAsia" w:ascii="宋体" w:hAnsi="宋体" w:eastAsia="宋体" w:cs="宋体"/>
                <w:color w:val="000000" w:themeColor="text1"/>
                <w14:textFill>
                  <w14:solidFill>
                    <w14:schemeClr w14:val="tx1"/>
                  </w14:solidFill>
                </w14:textFill>
              </w:rPr>
            </w:pPr>
          </w:p>
          <w:p w14:paraId="1B759FBB">
            <w:pPr>
              <w:spacing w:line="263" w:lineRule="auto"/>
              <w:rPr>
                <w:rFonts w:hint="eastAsia" w:ascii="宋体" w:hAnsi="宋体" w:eastAsia="宋体" w:cs="宋体"/>
                <w:color w:val="000000" w:themeColor="text1"/>
                <w14:textFill>
                  <w14:solidFill>
                    <w14:schemeClr w14:val="tx1"/>
                  </w14:solidFill>
                </w14:textFill>
              </w:rPr>
            </w:pPr>
          </w:p>
          <w:p w14:paraId="4193BC2B">
            <w:pPr>
              <w:pStyle w:val="21"/>
              <w:spacing w:before="78" w:line="219" w:lineRule="auto"/>
              <w:ind w:left="38" w:leftChars="0"/>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定标前核查</w:t>
            </w:r>
          </w:p>
        </w:tc>
        <w:tc>
          <w:tcPr>
            <w:tcW w:w="7121" w:type="dxa"/>
            <w:vAlign w:val="top"/>
          </w:tcPr>
          <w:p w14:paraId="704B830E">
            <w:pPr>
              <w:pStyle w:val="21"/>
              <w:spacing w:before="49" w:line="219" w:lineRule="auto"/>
              <w:ind w:left="5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1.招标人定标前，将组织:</w:t>
            </w:r>
          </w:p>
          <w:p w14:paraId="56C78C53">
            <w:pPr>
              <w:pStyle w:val="21"/>
              <w:spacing w:before="27" w:line="226" w:lineRule="auto"/>
              <w:ind w:left="22" w:right="55" w:firstLine="23"/>
              <w:rPr>
                <w:rFonts w:hint="eastAsia" w:ascii="宋体" w:hAnsi="宋体" w:eastAsia="宋体" w:cs="宋体"/>
                <w:color w:val="000000" w:themeColor="text1"/>
                <w:sz w:val="25"/>
                <w:szCs w:val="25"/>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（1）核验《安全生产许可证》和有效的安全生产考核合</w:t>
            </w:r>
            <w:r>
              <w:rPr>
                <w:rFonts w:hint="eastAsia" w:ascii="宋体" w:hAnsi="宋体" w:eastAsia="宋体" w:cs="宋体"/>
                <w:color w:val="000000" w:themeColor="text1"/>
                <w:spacing w:val="-8"/>
                <w:sz w:val="24"/>
                <w:szCs w:val="24"/>
                <w:lang w:eastAsia="zh-CN"/>
                <w14:textFill>
                  <w14:solidFill>
                    <w14:schemeClr w14:val="tx1"/>
                  </w14:solidFill>
                </w14:textFill>
              </w:rPr>
              <w:t>格证书；</w:t>
            </w:r>
            <w:r>
              <w:rPr>
                <w:rFonts w:hint="eastAsia" w:ascii="宋体" w:hAnsi="宋体" w:eastAsia="宋体" w:cs="宋体"/>
                <w:i/>
                <w:iCs/>
                <w:color w:val="000000" w:themeColor="text1"/>
                <w:spacing w:val="-8"/>
                <w:sz w:val="25"/>
                <w:szCs w:val="25"/>
                <w:lang w:eastAsia="zh-CN"/>
                <w14:textFill>
                  <w14:solidFill>
                    <w14:schemeClr w14:val="tx1"/>
                  </w14:solidFill>
                </w14:textFill>
              </w:rPr>
              <w:t>“浙江省建筑市场监管公共服务系统”上最新资</w:t>
            </w:r>
            <w:r>
              <w:rPr>
                <w:rFonts w:hint="eastAsia" w:ascii="宋体" w:hAnsi="宋体" w:eastAsia="宋体" w:cs="宋体"/>
                <w:i/>
                <w:iCs/>
                <w:color w:val="000000" w:themeColor="text1"/>
                <w:spacing w:val="-6"/>
                <w:sz w:val="25"/>
                <w:szCs w:val="25"/>
                <w:lang w:eastAsia="zh-CN"/>
                <w14:textFill>
                  <w14:solidFill>
                    <w14:schemeClr w14:val="tx1"/>
                  </w14:solidFill>
                </w14:textFill>
              </w:rPr>
              <w:t>质动态核查结果处于“合格”状态。</w:t>
            </w:r>
          </w:p>
          <w:p w14:paraId="13B0CF7A">
            <w:pPr>
              <w:pStyle w:val="21"/>
              <w:spacing w:before="24" w:line="229" w:lineRule="auto"/>
              <w:ind w:left="39" w:right="241" w:firstLine="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（2）查询拟中标人及拟派项目负责人等是否符合招标公</w:t>
            </w:r>
            <w:r>
              <w:rPr>
                <w:rFonts w:hint="eastAsia" w:ascii="宋体" w:hAnsi="宋体" w:eastAsia="宋体" w:cs="宋体"/>
                <w:color w:val="000000" w:themeColor="text1"/>
                <w:spacing w:val="-4"/>
                <w:sz w:val="24"/>
                <w:szCs w:val="24"/>
                <w:lang w:eastAsia="zh-CN"/>
                <w14:textFill>
                  <w14:solidFill>
                    <w14:schemeClr w14:val="tx1"/>
                  </w14:solidFill>
                </w14:textFill>
              </w:rPr>
              <w:t>告“（三）其他”的要求。</w:t>
            </w:r>
          </w:p>
          <w:p w14:paraId="52FC3CC4">
            <w:pPr>
              <w:pStyle w:val="21"/>
              <w:spacing w:before="28" w:line="227" w:lineRule="auto"/>
              <w:ind w:left="33" w:leftChars="0" w:right="241" w:rightChars="0" w:firstLine="25" w:firstLineChars="0"/>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□（3）面向中小企业招标的，核验中标候选人的中小企</w:t>
            </w:r>
            <w:r>
              <w:rPr>
                <w:rFonts w:hint="eastAsia" w:ascii="宋体" w:hAnsi="宋体" w:eastAsia="宋体" w:cs="宋体"/>
                <w:color w:val="000000" w:themeColor="text1"/>
                <w:spacing w:val="-3"/>
                <w:sz w:val="24"/>
                <w:szCs w:val="24"/>
                <w:lang w:eastAsia="zh-CN"/>
                <w14:textFill>
                  <w14:solidFill>
                    <w14:schemeClr w14:val="tx1"/>
                  </w14:solidFill>
                </w14:textFill>
              </w:rPr>
              <w:t>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rFonts w:hint="eastAsia" w:ascii="宋体" w:hAnsi="宋体" w:eastAsia="宋体" w:cs="宋体"/>
                <w:color w:val="000000" w:themeColor="text1"/>
                <w:lang w:eastAsia="zh-CN"/>
                <w14:textFill>
                  <w14:solidFill>
                    <w14:schemeClr w14:val="tx1"/>
                  </w14:solidFill>
                </w14:textFill>
              </w:rPr>
            </w:pPr>
          </w:p>
          <w:p w14:paraId="327846F0">
            <w:pPr>
              <w:spacing w:line="249" w:lineRule="auto"/>
              <w:rPr>
                <w:rFonts w:hint="eastAsia" w:ascii="宋体" w:hAnsi="宋体" w:eastAsia="宋体" w:cs="宋体"/>
                <w:color w:val="000000" w:themeColor="text1"/>
                <w:lang w:eastAsia="zh-CN"/>
                <w14:textFill>
                  <w14:solidFill>
                    <w14:schemeClr w14:val="tx1"/>
                  </w14:solidFill>
                </w14:textFill>
              </w:rPr>
            </w:pPr>
          </w:p>
          <w:p w14:paraId="3CF6734E">
            <w:pPr>
              <w:spacing w:line="249" w:lineRule="auto"/>
              <w:rPr>
                <w:rFonts w:hint="eastAsia" w:ascii="宋体" w:hAnsi="宋体" w:eastAsia="宋体" w:cs="宋体"/>
                <w:color w:val="000000" w:themeColor="text1"/>
                <w:lang w:eastAsia="zh-CN"/>
                <w14:textFill>
                  <w14:solidFill>
                    <w14:schemeClr w14:val="tx1"/>
                  </w14:solidFill>
                </w14:textFill>
              </w:rPr>
            </w:pPr>
          </w:p>
          <w:p w14:paraId="1E78B5A7">
            <w:pPr>
              <w:spacing w:line="249" w:lineRule="auto"/>
              <w:rPr>
                <w:rFonts w:hint="eastAsia" w:ascii="宋体" w:hAnsi="宋体" w:eastAsia="宋体" w:cs="宋体"/>
                <w:color w:val="000000" w:themeColor="text1"/>
                <w:lang w:eastAsia="zh-CN"/>
                <w14:textFill>
                  <w14:solidFill>
                    <w14:schemeClr w14:val="tx1"/>
                  </w14:solidFill>
                </w14:textFill>
              </w:rPr>
            </w:pPr>
          </w:p>
          <w:p w14:paraId="3BA98629">
            <w:pPr>
              <w:spacing w:line="249" w:lineRule="auto"/>
              <w:rPr>
                <w:rFonts w:hint="eastAsia" w:ascii="宋体" w:hAnsi="宋体" w:eastAsia="宋体" w:cs="宋体"/>
                <w:color w:val="000000" w:themeColor="text1"/>
                <w:lang w:eastAsia="zh-CN"/>
                <w14:textFill>
                  <w14:solidFill>
                    <w14:schemeClr w14:val="tx1"/>
                  </w14:solidFill>
                </w14:textFill>
              </w:rPr>
            </w:pPr>
          </w:p>
          <w:p w14:paraId="08FD4FB9">
            <w:pPr>
              <w:spacing w:line="249" w:lineRule="auto"/>
              <w:rPr>
                <w:rFonts w:hint="eastAsia" w:ascii="宋体" w:hAnsi="宋体" w:eastAsia="宋体" w:cs="宋体"/>
                <w:color w:val="000000" w:themeColor="text1"/>
                <w:lang w:eastAsia="zh-CN"/>
                <w14:textFill>
                  <w14:solidFill>
                    <w14:schemeClr w14:val="tx1"/>
                  </w14:solidFill>
                </w14:textFill>
              </w:rPr>
            </w:pPr>
          </w:p>
          <w:p w14:paraId="17E3D672">
            <w:pPr>
              <w:spacing w:line="249" w:lineRule="auto"/>
              <w:rPr>
                <w:rFonts w:hint="eastAsia" w:ascii="宋体" w:hAnsi="宋体" w:eastAsia="宋体" w:cs="宋体"/>
                <w:color w:val="000000" w:themeColor="text1"/>
                <w:lang w:eastAsia="zh-CN"/>
                <w14:textFill>
                  <w14:solidFill>
                    <w14:schemeClr w14:val="tx1"/>
                  </w14:solidFill>
                </w14:textFill>
              </w:rPr>
            </w:pPr>
          </w:p>
          <w:p w14:paraId="00DFF750">
            <w:pPr>
              <w:spacing w:line="249" w:lineRule="auto"/>
              <w:rPr>
                <w:rFonts w:hint="eastAsia" w:ascii="宋体" w:hAnsi="宋体" w:eastAsia="宋体" w:cs="宋体"/>
                <w:color w:val="000000" w:themeColor="text1"/>
                <w:lang w:eastAsia="zh-CN"/>
                <w14:textFill>
                  <w14:solidFill>
                    <w14:schemeClr w14:val="tx1"/>
                  </w14:solidFill>
                </w14:textFill>
              </w:rPr>
            </w:pPr>
          </w:p>
          <w:p w14:paraId="25A498C3">
            <w:pPr>
              <w:spacing w:line="249" w:lineRule="auto"/>
              <w:rPr>
                <w:rFonts w:hint="eastAsia" w:ascii="宋体" w:hAnsi="宋体" w:eastAsia="宋体" w:cs="宋体"/>
                <w:color w:val="000000" w:themeColor="text1"/>
                <w:lang w:eastAsia="zh-CN"/>
                <w14:textFill>
                  <w14:solidFill>
                    <w14:schemeClr w14:val="tx1"/>
                  </w14:solidFill>
                </w14:textFill>
              </w:rPr>
            </w:pPr>
          </w:p>
          <w:p w14:paraId="567B0A3C">
            <w:pPr>
              <w:spacing w:line="249" w:lineRule="auto"/>
              <w:rPr>
                <w:rFonts w:hint="eastAsia" w:ascii="宋体" w:hAnsi="宋体" w:eastAsia="宋体" w:cs="宋体"/>
                <w:color w:val="000000" w:themeColor="text1"/>
                <w:lang w:eastAsia="zh-CN"/>
                <w14:textFill>
                  <w14:solidFill>
                    <w14:schemeClr w14:val="tx1"/>
                  </w14:solidFill>
                </w14:textFill>
              </w:rPr>
            </w:pPr>
          </w:p>
          <w:p w14:paraId="78298D27">
            <w:pPr>
              <w:spacing w:line="249" w:lineRule="auto"/>
              <w:rPr>
                <w:rFonts w:hint="eastAsia" w:ascii="宋体" w:hAnsi="宋体" w:eastAsia="宋体" w:cs="宋体"/>
                <w:color w:val="000000" w:themeColor="text1"/>
                <w:lang w:eastAsia="zh-CN"/>
                <w14:textFill>
                  <w14:solidFill>
                    <w14:schemeClr w14:val="tx1"/>
                  </w14:solidFill>
                </w14:textFill>
              </w:rPr>
            </w:pPr>
          </w:p>
          <w:p w14:paraId="454BA54C">
            <w:pPr>
              <w:spacing w:line="249" w:lineRule="auto"/>
              <w:rPr>
                <w:rFonts w:hint="eastAsia" w:ascii="宋体" w:hAnsi="宋体" w:eastAsia="宋体" w:cs="宋体"/>
                <w:color w:val="000000" w:themeColor="text1"/>
                <w:lang w:eastAsia="zh-CN"/>
                <w14:textFill>
                  <w14:solidFill>
                    <w14:schemeClr w14:val="tx1"/>
                  </w14:solidFill>
                </w14:textFill>
              </w:rPr>
            </w:pPr>
          </w:p>
          <w:p w14:paraId="1955261E">
            <w:pPr>
              <w:spacing w:line="249" w:lineRule="auto"/>
              <w:rPr>
                <w:rFonts w:hint="eastAsia" w:ascii="宋体" w:hAnsi="宋体" w:eastAsia="宋体" w:cs="宋体"/>
                <w:color w:val="000000" w:themeColor="text1"/>
                <w:lang w:eastAsia="zh-CN"/>
                <w14:textFill>
                  <w14:solidFill>
                    <w14:schemeClr w14:val="tx1"/>
                  </w14:solidFill>
                </w14:textFill>
              </w:rPr>
            </w:pPr>
          </w:p>
          <w:p w14:paraId="0F80FEB5">
            <w:pPr>
              <w:spacing w:line="250" w:lineRule="auto"/>
              <w:rPr>
                <w:rFonts w:hint="eastAsia" w:ascii="宋体" w:hAnsi="宋体" w:eastAsia="宋体" w:cs="宋体"/>
                <w:color w:val="000000" w:themeColor="text1"/>
                <w:lang w:eastAsia="zh-CN"/>
                <w14:textFill>
                  <w14:solidFill>
                    <w14:schemeClr w14:val="tx1"/>
                  </w14:solidFill>
                </w14:textFill>
              </w:rPr>
            </w:pPr>
          </w:p>
          <w:p w14:paraId="7A37E291">
            <w:pPr>
              <w:spacing w:line="250" w:lineRule="auto"/>
              <w:rPr>
                <w:rFonts w:hint="eastAsia" w:ascii="宋体" w:hAnsi="宋体" w:eastAsia="宋体" w:cs="宋体"/>
                <w:color w:val="000000" w:themeColor="text1"/>
                <w:lang w:eastAsia="zh-CN"/>
                <w14:textFill>
                  <w14:solidFill>
                    <w14:schemeClr w14:val="tx1"/>
                  </w14:solidFill>
                </w14:textFill>
              </w:rPr>
            </w:pPr>
          </w:p>
          <w:p w14:paraId="7401FAA0">
            <w:pPr>
              <w:spacing w:line="250" w:lineRule="auto"/>
              <w:rPr>
                <w:rFonts w:hint="eastAsia" w:ascii="宋体" w:hAnsi="宋体" w:eastAsia="宋体" w:cs="宋体"/>
                <w:color w:val="000000" w:themeColor="text1"/>
                <w:lang w:eastAsia="zh-CN"/>
                <w14:textFill>
                  <w14:solidFill>
                    <w14:schemeClr w14:val="tx1"/>
                  </w14:solidFill>
                </w14:textFill>
              </w:rPr>
            </w:pPr>
          </w:p>
          <w:p w14:paraId="28394F35">
            <w:pPr>
              <w:spacing w:line="250" w:lineRule="auto"/>
              <w:rPr>
                <w:rFonts w:hint="eastAsia" w:ascii="宋体" w:hAnsi="宋体" w:eastAsia="宋体" w:cs="宋体"/>
                <w:color w:val="000000" w:themeColor="text1"/>
                <w:lang w:eastAsia="zh-CN"/>
                <w14:textFill>
                  <w14:solidFill>
                    <w14:schemeClr w14:val="tx1"/>
                  </w14:solidFill>
                </w14:textFill>
              </w:rPr>
            </w:pPr>
          </w:p>
          <w:p w14:paraId="0BECB4FE">
            <w:pPr>
              <w:spacing w:line="250" w:lineRule="auto"/>
              <w:rPr>
                <w:rFonts w:hint="eastAsia" w:ascii="宋体" w:hAnsi="宋体" w:eastAsia="宋体" w:cs="宋体"/>
                <w:color w:val="000000" w:themeColor="text1"/>
                <w:lang w:eastAsia="zh-CN"/>
                <w14:textFill>
                  <w14:solidFill>
                    <w14:schemeClr w14:val="tx1"/>
                  </w14:solidFill>
                </w14:textFill>
              </w:rPr>
            </w:pPr>
          </w:p>
          <w:p w14:paraId="75B5E25E">
            <w:pPr>
              <w:spacing w:line="250" w:lineRule="auto"/>
              <w:rPr>
                <w:rFonts w:hint="eastAsia" w:ascii="宋体" w:hAnsi="宋体" w:eastAsia="宋体" w:cs="宋体"/>
                <w:color w:val="000000" w:themeColor="text1"/>
                <w:lang w:eastAsia="zh-CN"/>
                <w14:textFill>
                  <w14:solidFill>
                    <w14:schemeClr w14:val="tx1"/>
                  </w14:solidFill>
                </w14:textFill>
              </w:rPr>
            </w:pPr>
          </w:p>
          <w:p w14:paraId="2BF281AF">
            <w:pPr>
              <w:spacing w:line="250" w:lineRule="auto"/>
              <w:rPr>
                <w:rFonts w:hint="eastAsia" w:ascii="宋体" w:hAnsi="宋体" w:eastAsia="宋体" w:cs="宋体"/>
                <w:color w:val="000000" w:themeColor="text1"/>
                <w:lang w:eastAsia="zh-CN"/>
                <w14:textFill>
                  <w14:solidFill>
                    <w14:schemeClr w14:val="tx1"/>
                  </w14:solidFill>
                </w14:textFill>
              </w:rPr>
            </w:pPr>
          </w:p>
          <w:p w14:paraId="521CA2C1">
            <w:pPr>
              <w:spacing w:line="250" w:lineRule="auto"/>
              <w:rPr>
                <w:rFonts w:hint="eastAsia" w:ascii="宋体" w:hAnsi="宋体" w:eastAsia="宋体" w:cs="宋体"/>
                <w:color w:val="000000" w:themeColor="text1"/>
                <w:lang w:eastAsia="zh-CN"/>
                <w14:textFill>
                  <w14:solidFill>
                    <w14:schemeClr w14:val="tx1"/>
                  </w14:solidFill>
                </w14:textFill>
              </w:rPr>
            </w:pPr>
          </w:p>
          <w:p w14:paraId="01814618">
            <w:pPr>
              <w:spacing w:before="69" w:line="188" w:lineRule="auto"/>
              <w:ind w:left="285" w:leftChars="0"/>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10.4</w:t>
            </w:r>
          </w:p>
        </w:tc>
        <w:tc>
          <w:tcPr>
            <w:tcW w:w="1305" w:type="dxa"/>
            <w:vAlign w:val="top"/>
          </w:tcPr>
          <w:p w14:paraId="5622C01C">
            <w:pPr>
              <w:spacing w:line="251" w:lineRule="auto"/>
              <w:rPr>
                <w:rFonts w:hint="eastAsia" w:ascii="宋体" w:hAnsi="宋体" w:eastAsia="宋体" w:cs="宋体"/>
                <w:color w:val="000000" w:themeColor="text1"/>
                <w:lang w:eastAsia="zh-CN"/>
                <w14:textFill>
                  <w14:solidFill>
                    <w14:schemeClr w14:val="tx1"/>
                  </w14:solidFill>
                </w14:textFill>
              </w:rPr>
            </w:pPr>
          </w:p>
          <w:p w14:paraId="615A73C5">
            <w:pPr>
              <w:spacing w:line="251" w:lineRule="auto"/>
              <w:rPr>
                <w:rFonts w:hint="eastAsia" w:ascii="宋体" w:hAnsi="宋体" w:eastAsia="宋体" w:cs="宋体"/>
                <w:color w:val="000000" w:themeColor="text1"/>
                <w:lang w:eastAsia="zh-CN"/>
                <w14:textFill>
                  <w14:solidFill>
                    <w14:schemeClr w14:val="tx1"/>
                  </w14:solidFill>
                </w14:textFill>
              </w:rPr>
            </w:pPr>
          </w:p>
          <w:p w14:paraId="7828D725">
            <w:pPr>
              <w:spacing w:line="251" w:lineRule="auto"/>
              <w:rPr>
                <w:rFonts w:hint="eastAsia" w:ascii="宋体" w:hAnsi="宋体" w:eastAsia="宋体" w:cs="宋体"/>
                <w:color w:val="000000" w:themeColor="text1"/>
                <w:lang w:eastAsia="zh-CN"/>
                <w14:textFill>
                  <w14:solidFill>
                    <w14:schemeClr w14:val="tx1"/>
                  </w14:solidFill>
                </w14:textFill>
              </w:rPr>
            </w:pPr>
          </w:p>
          <w:p w14:paraId="6A149640">
            <w:pPr>
              <w:spacing w:line="251" w:lineRule="auto"/>
              <w:rPr>
                <w:rFonts w:hint="eastAsia" w:ascii="宋体" w:hAnsi="宋体" w:eastAsia="宋体" w:cs="宋体"/>
                <w:color w:val="000000" w:themeColor="text1"/>
                <w:lang w:eastAsia="zh-CN"/>
                <w14:textFill>
                  <w14:solidFill>
                    <w14:schemeClr w14:val="tx1"/>
                  </w14:solidFill>
                </w14:textFill>
              </w:rPr>
            </w:pPr>
          </w:p>
          <w:p w14:paraId="24E07B77">
            <w:pPr>
              <w:spacing w:line="251" w:lineRule="auto"/>
              <w:rPr>
                <w:rFonts w:hint="eastAsia" w:ascii="宋体" w:hAnsi="宋体" w:eastAsia="宋体" w:cs="宋体"/>
                <w:color w:val="000000" w:themeColor="text1"/>
                <w:lang w:eastAsia="zh-CN"/>
                <w14:textFill>
                  <w14:solidFill>
                    <w14:schemeClr w14:val="tx1"/>
                  </w14:solidFill>
                </w14:textFill>
              </w:rPr>
            </w:pPr>
          </w:p>
          <w:p w14:paraId="7FE4A3C4">
            <w:pPr>
              <w:spacing w:line="251" w:lineRule="auto"/>
              <w:rPr>
                <w:rFonts w:hint="eastAsia" w:ascii="宋体" w:hAnsi="宋体" w:eastAsia="宋体" w:cs="宋体"/>
                <w:color w:val="000000" w:themeColor="text1"/>
                <w:lang w:eastAsia="zh-CN"/>
                <w14:textFill>
                  <w14:solidFill>
                    <w14:schemeClr w14:val="tx1"/>
                  </w14:solidFill>
                </w14:textFill>
              </w:rPr>
            </w:pPr>
          </w:p>
          <w:p w14:paraId="2A78C4D8">
            <w:pPr>
              <w:spacing w:line="251" w:lineRule="auto"/>
              <w:rPr>
                <w:rFonts w:hint="eastAsia" w:ascii="宋体" w:hAnsi="宋体" w:eastAsia="宋体" w:cs="宋体"/>
                <w:color w:val="000000" w:themeColor="text1"/>
                <w:lang w:eastAsia="zh-CN"/>
                <w14:textFill>
                  <w14:solidFill>
                    <w14:schemeClr w14:val="tx1"/>
                  </w14:solidFill>
                </w14:textFill>
              </w:rPr>
            </w:pPr>
          </w:p>
          <w:p w14:paraId="4CC66320">
            <w:pPr>
              <w:spacing w:line="252" w:lineRule="auto"/>
              <w:rPr>
                <w:rFonts w:hint="eastAsia" w:ascii="宋体" w:hAnsi="宋体" w:eastAsia="宋体" w:cs="宋体"/>
                <w:color w:val="000000" w:themeColor="text1"/>
                <w:lang w:eastAsia="zh-CN"/>
                <w14:textFill>
                  <w14:solidFill>
                    <w14:schemeClr w14:val="tx1"/>
                  </w14:solidFill>
                </w14:textFill>
              </w:rPr>
            </w:pPr>
          </w:p>
          <w:p w14:paraId="6EB40E6B">
            <w:pPr>
              <w:spacing w:line="252" w:lineRule="auto"/>
              <w:rPr>
                <w:rFonts w:hint="eastAsia" w:ascii="宋体" w:hAnsi="宋体" w:eastAsia="宋体" w:cs="宋体"/>
                <w:color w:val="000000" w:themeColor="text1"/>
                <w:lang w:eastAsia="zh-CN"/>
                <w14:textFill>
                  <w14:solidFill>
                    <w14:schemeClr w14:val="tx1"/>
                  </w14:solidFill>
                </w14:textFill>
              </w:rPr>
            </w:pPr>
          </w:p>
          <w:p w14:paraId="0427CC95">
            <w:pPr>
              <w:spacing w:line="252" w:lineRule="auto"/>
              <w:rPr>
                <w:rFonts w:hint="eastAsia" w:ascii="宋体" w:hAnsi="宋体" w:eastAsia="宋体" w:cs="宋体"/>
                <w:color w:val="000000" w:themeColor="text1"/>
                <w:lang w:eastAsia="zh-CN"/>
                <w14:textFill>
                  <w14:solidFill>
                    <w14:schemeClr w14:val="tx1"/>
                  </w14:solidFill>
                </w14:textFill>
              </w:rPr>
            </w:pPr>
          </w:p>
          <w:p w14:paraId="4F7E888E">
            <w:pPr>
              <w:spacing w:line="252" w:lineRule="auto"/>
              <w:rPr>
                <w:rFonts w:hint="eastAsia" w:ascii="宋体" w:hAnsi="宋体" w:eastAsia="宋体" w:cs="宋体"/>
                <w:color w:val="000000" w:themeColor="text1"/>
                <w:lang w:eastAsia="zh-CN"/>
                <w14:textFill>
                  <w14:solidFill>
                    <w14:schemeClr w14:val="tx1"/>
                  </w14:solidFill>
                </w14:textFill>
              </w:rPr>
            </w:pPr>
          </w:p>
          <w:p w14:paraId="35922295">
            <w:pPr>
              <w:spacing w:line="252" w:lineRule="auto"/>
              <w:rPr>
                <w:rFonts w:hint="eastAsia" w:ascii="宋体" w:hAnsi="宋体" w:eastAsia="宋体" w:cs="宋体"/>
                <w:color w:val="000000" w:themeColor="text1"/>
                <w:lang w:eastAsia="zh-CN"/>
                <w14:textFill>
                  <w14:solidFill>
                    <w14:schemeClr w14:val="tx1"/>
                  </w14:solidFill>
                </w14:textFill>
              </w:rPr>
            </w:pPr>
          </w:p>
          <w:p w14:paraId="2D25A5D7">
            <w:pPr>
              <w:spacing w:line="252" w:lineRule="auto"/>
              <w:rPr>
                <w:rFonts w:hint="eastAsia" w:ascii="宋体" w:hAnsi="宋体" w:eastAsia="宋体" w:cs="宋体"/>
                <w:color w:val="000000" w:themeColor="text1"/>
                <w:lang w:eastAsia="zh-CN"/>
                <w14:textFill>
                  <w14:solidFill>
                    <w14:schemeClr w14:val="tx1"/>
                  </w14:solidFill>
                </w14:textFill>
              </w:rPr>
            </w:pPr>
          </w:p>
          <w:p w14:paraId="2C99D5B0">
            <w:pPr>
              <w:spacing w:line="252" w:lineRule="auto"/>
              <w:rPr>
                <w:rFonts w:hint="eastAsia" w:ascii="宋体" w:hAnsi="宋体" w:eastAsia="宋体" w:cs="宋体"/>
                <w:color w:val="000000" w:themeColor="text1"/>
                <w:lang w:eastAsia="zh-CN"/>
                <w14:textFill>
                  <w14:solidFill>
                    <w14:schemeClr w14:val="tx1"/>
                  </w14:solidFill>
                </w14:textFill>
              </w:rPr>
            </w:pPr>
          </w:p>
          <w:p w14:paraId="39DBAB08">
            <w:pPr>
              <w:spacing w:line="252" w:lineRule="auto"/>
              <w:rPr>
                <w:rFonts w:hint="eastAsia" w:ascii="宋体" w:hAnsi="宋体" w:eastAsia="宋体" w:cs="宋体"/>
                <w:color w:val="000000" w:themeColor="text1"/>
                <w:lang w:eastAsia="zh-CN"/>
                <w14:textFill>
                  <w14:solidFill>
                    <w14:schemeClr w14:val="tx1"/>
                  </w14:solidFill>
                </w14:textFill>
              </w:rPr>
            </w:pPr>
          </w:p>
          <w:p w14:paraId="374520D4">
            <w:pPr>
              <w:spacing w:line="252" w:lineRule="auto"/>
              <w:rPr>
                <w:rFonts w:hint="eastAsia" w:ascii="宋体" w:hAnsi="宋体" w:eastAsia="宋体" w:cs="宋体"/>
                <w:color w:val="000000" w:themeColor="text1"/>
                <w:lang w:eastAsia="zh-CN"/>
                <w14:textFill>
                  <w14:solidFill>
                    <w14:schemeClr w14:val="tx1"/>
                  </w14:solidFill>
                </w14:textFill>
              </w:rPr>
            </w:pPr>
          </w:p>
          <w:p w14:paraId="5DCB4FBB">
            <w:pPr>
              <w:spacing w:line="252" w:lineRule="auto"/>
              <w:rPr>
                <w:rFonts w:hint="eastAsia" w:ascii="宋体" w:hAnsi="宋体" w:eastAsia="宋体" w:cs="宋体"/>
                <w:color w:val="000000" w:themeColor="text1"/>
                <w:lang w:eastAsia="zh-CN"/>
                <w14:textFill>
                  <w14:solidFill>
                    <w14:schemeClr w14:val="tx1"/>
                  </w14:solidFill>
                </w14:textFill>
              </w:rPr>
            </w:pPr>
          </w:p>
          <w:p w14:paraId="1087F9B5">
            <w:pPr>
              <w:spacing w:line="252" w:lineRule="auto"/>
              <w:rPr>
                <w:rFonts w:hint="eastAsia" w:ascii="宋体" w:hAnsi="宋体" w:eastAsia="宋体" w:cs="宋体"/>
                <w:color w:val="000000" w:themeColor="text1"/>
                <w:lang w:eastAsia="zh-CN"/>
                <w14:textFill>
                  <w14:solidFill>
                    <w14:schemeClr w14:val="tx1"/>
                  </w14:solidFill>
                </w14:textFill>
              </w:rPr>
            </w:pPr>
          </w:p>
          <w:p w14:paraId="417E2766">
            <w:pPr>
              <w:spacing w:line="252" w:lineRule="auto"/>
              <w:rPr>
                <w:rFonts w:hint="eastAsia" w:ascii="宋体" w:hAnsi="宋体" w:eastAsia="宋体" w:cs="宋体"/>
                <w:color w:val="000000" w:themeColor="text1"/>
                <w:lang w:eastAsia="zh-CN"/>
                <w14:textFill>
                  <w14:solidFill>
                    <w14:schemeClr w14:val="tx1"/>
                  </w14:solidFill>
                </w14:textFill>
              </w:rPr>
            </w:pPr>
          </w:p>
          <w:p w14:paraId="2F39D17B">
            <w:pPr>
              <w:spacing w:line="252" w:lineRule="auto"/>
              <w:rPr>
                <w:rFonts w:hint="eastAsia" w:ascii="宋体" w:hAnsi="宋体" w:eastAsia="宋体" w:cs="宋体"/>
                <w:color w:val="000000" w:themeColor="text1"/>
                <w:lang w:eastAsia="zh-CN"/>
                <w14:textFill>
                  <w14:solidFill>
                    <w14:schemeClr w14:val="tx1"/>
                  </w14:solidFill>
                </w14:textFill>
              </w:rPr>
            </w:pPr>
          </w:p>
          <w:p w14:paraId="6954EB2D">
            <w:pPr>
              <w:pStyle w:val="21"/>
              <w:spacing w:before="78" w:line="229" w:lineRule="auto"/>
              <w:ind w:left="49" w:leftChars="0" w:right="44" w:rightChars="0"/>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在建合同工程的认定及变更证明</w:t>
            </w:r>
          </w:p>
        </w:tc>
        <w:tc>
          <w:tcPr>
            <w:tcW w:w="7121" w:type="dxa"/>
            <w:vAlign w:val="top"/>
          </w:tcPr>
          <w:p w14:paraId="1D9FEE4A">
            <w:pPr>
              <w:pStyle w:val="21"/>
              <w:spacing w:before="48" w:line="219" w:lineRule="auto"/>
              <w:ind w:left="5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1.对项目负责人“有在建合同工程”的认定标准：</w:t>
            </w:r>
          </w:p>
          <w:p w14:paraId="5E4B2F71">
            <w:pPr>
              <w:pStyle w:val="21"/>
              <w:spacing w:before="27" w:line="231" w:lineRule="auto"/>
              <w:ind w:left="79" w:right="27" w:hanging="3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（1）拟派项目负责人以注册建造师身份承接工程建设项</w:t>
            </w:r>
            <w:r>
              <w:rPr>
                <w:rFonts w:hint="eastAsia" w:ascii="宋体" w:hAnsi="宋体" w:eastAsia="宋体" w:cs="宋体"/>
                <w:color w:val="000000" w:themeColor="text1"/>
                <w:spacing w:val="-19"/>
                <w:sz w:val="24"/>
                <w:szCs w:val="24"/>
                <w:lang w:eastAsia="zh-CN"/>
                <w14:textFill>
                  <w14:solidFill>
                    <w14:schemeClr w14:val="tx1"/>
                  </w14:solidFill>
                </w14:textFill>
              </w:rPr>
              <w:t>目的。</w:t>
            </w:r>
          </w:p>
          <w:p w14:paraId="7324CE65">
            <w:pPr>
              <w:pStyle w:val="21"/>
              <w:spacing w:before="22" w:line="233" w:lineRule="auto"/>
              <w:ind w:left="32" w:right="27" w:firstLine="1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（2）拟派项目负责人在投标截止时间尚有在中华人民共</w:t>
            </w:r>
            <w:r>
              <w:rPr>
                <w:rFonts w:hint="eastAsia" w:ascii="宋体" w:hAnsi="宋体" w:eastAsia="宋体" w:cs="宋体"/>
                <w:color w:val="000000" w:themeColor="text1"/>
                <w:spacing w:val="3"/>
                <w:sz w:val="24"/>
                <w:szCs w:val="24"/>
                <w:lang w:eastAsia="zh-CN"/>
                <w14:textFill>
                  <w14:solidFill>
                    <w14:schemeClr w14:val="tx1"/>
                  </w14:solidFill>
                </w14:textFill>
              </w:rPr>
              <w:t>和国境内其他在建合同工程建设项目中担任项目负责人的</w:t>
            </w:r>
            <w:r>
              <w:rPr>
                <w:rFonts w:hint="eastAsia" w:ascii="宋体" w:hAnsi="宋体" w:eastAsia="宋体" w:cs="宋体"/>
                <w:color w:val="000000" w:themeColor="text1"/>
                <w:spacing w:val="-1"/>
                <w:sz w:val="24"/>
                <w:szCs w:val="24"/>
                <w:lang w:eastAsia="zh-CN"/>
                <w14:textFill>
                  <w14:solidFill>
                    <w14:schemeClr w14:val="tx1"/>
                  </w14:solidFill>
                </w14:textFill>
              </w:rPr>
              <w:t>情形为“有在建合同工程”。</w:t>
            </w:r>
          </w:p>
          <w:p w14:paraId="3804ECE2">
            <w:pPr>
              <w:pStyle w:val="21"/>
              <w:spacing w:before="25" w:line="234" w:lineRule="auto"/>
              <w:ind w:left="33" w:right="27" w:firstLine="1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（3）在建合同工程的时间界定：在建合同工程的开始时</w:t>
            </w:r>
            <w:r>
              <w:rPr>
                <w:rFonts w:hint="eastAsia" w:ascii="宋体" w:hAnsi="宋体" w:eastAsia="宋体" w:cs="宋体"/>
                <w:color w:val="000000" w:themeColor="text1"/>
                <w:spacing w:val="3"/>
                <w:sz w:val="24"/>
                <w:szCs w:val="24"/>
                <w:lang w:eastAsia="zh-CN"/>
                <w14:textFill>
                  <w14:solidFill>
                    <w14:schemeClr w14:val="tx1"/>
                  </w14:solidFill>
                </w14:textFill>
              </w:rPr>
              <w:t>间为合同工程中标通知书发出日期，或者不通过招标方式的则以合同签订日期为开始时间，结束时间为该合同工程</w:t>
            </w:r>
            <w:r>
              <w:rPr>
                <w:rFonts w:hint="eastAsia" w:ascii="宋体" w:hAnsi="宋体" w:eastAsia="宋体" w:cs="宋体"/>
                <w:color w:val="000000" w:themeColor="text1"/>
                <w:spacing w:val="-1"/>
                <w:sz w:val="24"/>
                <w:szCs w:val="24"/>
                <w:lang w:eastAsia="zh-CN"/>
                <w14:textFill>
                  <w14:solidFill>
                    <w14:schemeClr w14:val="tx1"/>
                  </w14:solidFill>
                </w14:textFill>
              </w:rPr>
              <w:t>验收合格或合同解除日期）。</w:t>
            </w:r>
          </w:p>
          <w:p w14:paraId="74495770">
            <w:pPr>
              <w:pStyle w:val="21"/>
              <w:spacing w:before="28" w:line="219" w:lineRule="auto"/>
              <w:ind w:left="5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以下情形视为“有在建合同工程”：</w:t>
            </w:r>
          </w:p>
          <w:p w14:paraId="46AAE345">
            <w:pPr>
              <w:pStyle w:val="21"/>
              <w:spacing w:before="27" w:line="232" w:lineRule="auto"/>
              <w:ind w:left="36" w:right="27" w:hanging="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拟派项目负责人在投标截止期前承接的原项目（中标通知书或合同协议书中载明项目负责人的项目）中发生项目负</w:t>
            </w:r>
            <w:r>
              <w:rPr>
                <w:rFonts w:hint="eastAsia" w:ascii="宋体" w:hAnsi="宋体" w:eastAsia="宋体" w:cs="宋体"/>
                <w:color w:val="000000" w:themeColor="text1"/>
                <w:spacing w:val="13"/>
                <w:sz w:val="24"/>
                <w:szCs w:val="24"/>
                <w:lang w:eastAsia="zh-CN"/>
                <w14:textFill>
                  <w14:solidFill>
                    <w14:schemeClr w14:val="tx1"/>
                  </w14:solidFill>
                </w14:textFill>
              </w:rPr>
              <w:t>责人变更的，并在投标截止时间前未通过工程竣工验收</w:t>
            </w:r>
            <w:r>
              <w:rPr>
                <w:rFonts w:hint="eastAsia" w:ascii="宋体" w:hAnsi="宋体" w:eastAsia="宋体" w:cs="宋体"/>
                <w:color w:val="000000" w:themeColor="text1"/>
                <w:spacing w:val="-8"/>
                <w:sz w:val="24"/>
                <w:szCs w:val="24"/>
                <w:lang w:eastAsia="zh-CN"/>
                <w14:textFill>
                  <w14:solidFill>
                    <w14:schemeClr w14:val="tx1"/>
                  </w14:solidFill>
                </w14:textFill>
              </w:rPr>
              <w:t>的，视为“有在建合同工程”。</w:t>
            </w:r>
            <w:r>
              <w:rPr>
                <w:rFonts w:hint="eastAsia" w:ascii="宋体" w:hAnsi="宋体" w:eastAsia="宋体" w:cs="宋体"/>
                <w:color w:val="000000" w:themeColor="text1"/>
                <w:spacing w:val="-2"/>
                <w:sz w:val="24"/>
                <w:szCs w:val="24"/>
                <w:lang w:eastAsia="zh-CN"/>
                <w14:textFill>
                  <w14:solidFill>
                    <w14:schemeClr w14:val="tx1"/>
                  </w14:solidFill>
                </w14:textFill>
              </w:rPr>
              <w:t>发生下列情形之一的除外：</w:t>
            </w:r>
          </w:p>
          <w:p w14:paraId="55F97D22">
            <w:pPr>
              <w:pStyle w:val="21"/>
              <w:spacing w:before="37" w:line="264" w:lineRule="auto"/>
              <w:ind w:left="37" w:right="27" w:firstLine="47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a.原承接的项目与本工程属于同一工程相邻分段发包</w:t>
            </w:r>
            <w:r>
              <w:rPr>
                <w:rFonts w:hint="eastAsia" w:ascii="宋体" w:hAnsi="宋体" w:eastAsia="宋体" w:cs="宋体"/>
                <w:color w:val="000000" w:themeColor="text1"/>
                <w:spacing w:val="-2"/>
                <w:sz w:val="24"/>
                <w:szCs w:val="24"/>
                <w:lang w:eastAsia="zh-CN"/>
                <w14:textFill>
                  <w14:solidFill>
                    <w14:schemeClr w14:val="tx1"/>
                  </w14:solidFill>
                </w14:textFill>
              </w:rPr>
              <w:t>或分期施工的；</w:t>
            </w:r>
          </w:p>
          <w:p w14:paraId="010BD6A9">
            <w:pPr>
              <w:pStyle w:val="21"/>
              <w:spacing w:before="33" w:line="264" w:lineRule="auto"/>
              <w:ind w:left="45" w:right="27" w:firstLine="46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b.因非承包方原因致使工程项目停工超过120天</w:t>
            </w:r>
            <w:r>
              <w:rPr>
                <w:rFonts w:hint="eastAsia" w:ascii="宋体" w:hAnsi="宋体" w:eastAsia="宋体" w:cs="宋体"/>
                <w:color w:val="000000" w:themeColor="text1"/>
                <w:spacing w:val="-3"/>
                <w:sz w:val="24"/>
                <w:szCs w:val="24"/>
                <w:lang w:eastAsia="zh-CN"/>
                <w14:textFill>
                  <w14:solidFill>
                    <w14:schemeClr w14:val="tx1"/>
                  </w14:solidFill>
                </w14:textFill>
              </w:rPr>
              <w:t>（含</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经原建设单位同意的；</w:t>
            </w:r>
          </w:p>
          <w:p w14:paraId="4AC853C4">
            <w:pPr>
              <w:pStyle w:val="21"/>
              <w:spacing w:before="34" w:line="263" w:lineRule="auto"/>
              <w:ind w:left="37" w:right="27" w:firstLine="48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c.合同约定的工程已完工，承包方向建设单位提交竣</w:t>
            </w:r>
            <w:r>
              <w:rPr>
                <w:rFonts w:hint="eastAsia" w:ascii="宋体" w:hAnsi="宋体" w:eastAsia="宋体" w:cs="宋体"/>
                <w:color w:val="000000" w:themeColor="text1"/>
                <w:spacing w:val="-1"/>
                <w:sz w:val="24"/>
                <w:szCs w:val="24"/>
                <w:lang w:eastAsia="zh-CN"/>
                <w14:textFill>
                  <w14:solidFill>
                    <w14:schemeClr w14:val="tx1"/>
                  </w14:solidFill>
                </w14:textFill>
              </w:rPr>
              <w:t>工报告时间已超过120天（含</w:t>
            </w:r>
            <w:r>
              <w:rPr>
                <w:rFonts w:hint="eastAsia" w:ascii="宋体" w:hAnsi="宋体" w:eastAsia="宋体" w:cs="宋体"/>
                <w:color w:val="000000" w:themeColor="text1"/>
                <w:spacing w:val="5"/>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经原建设单位同意的。</w:t>
            </w:r>
          </w:p>
          <w:p w14:paraId="05AA11C2">
            <w:pPr>
              <w:pStyle w:val="21"/>
              <w:spacing w:before="35" w:line="268" w:lineRule="auto"/>
              <w:ind w:left="33" w:right="27" w:firstLine="48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8"/>
                <w:sz w:val="24"/>
                <w:szCs w:val="24"/>
                <w:lang w:eastAsia="zh-CN"/>
                <w14:textFill>
                  <w14:solidFill>
                    <w14:schemeClr w14:val="tx1"/>
                  </w14:solidFill>
                </w14:textFill>
              </w:rPr>
              <w:t>如发生以上a、b、c情形的，投标人应在投标文件中</w:t>
            </w:r>
            <w:r>
              <w:rPr>
                <w:rFonts w:hint="eastAsia" w:ascii="宋体" w:hAnsi="宋体" w:eastAsia="宋体" w:cs="宋体"/>
                <w:color w:val="000000" w:themeColor="text1"/>
                <w:spacing w:val="3"/>
                <w:sz w:val="24"/>
                <w:szCs w:val="24"/>
                <w:lang w:eastAsia="zh-CN"/>
                <w14:textFill>
                  <w14:solidFill>
                    <w14:schemeClr w14:val="tx1"/>
                  </w14:solidFill>
                </w14:textFill>
              </w:rPr>
              <w:t>提交有关书面证明材料（以电子文档形式随资格标上传，</w:t>
            </w:r>
            <w:r>
              <w:rPr>
                <w:rFonts w:hint="eastAsia" w:ascii="宋体" w:hAnsi="宋体" w:eastAsia="宋体" w:cs="宋体"/>
                <w:color w:val="000000" w:themeColor="text1"/>
                <w:spacing w:val="2"/>
                <w:sz w:val="24"/>
                <w:szCs w:val="24"/>
                <w:lang w:eastAsia="zh-CN"/>
                <w14:textFill>
                  <w14:solidFill>
                    <w14:schemeClr w14:val="tx1"/>
                  </w14:solidFill>
                </w14:textFill>
              </w:rPr>
              <w:t>招标文件提供证明格式的须按照该格式提交</w:t>
            </w:r>
            <w:r>
              <w:rPr>
                <w:rFonts w:hint="eastAsia" w:ascii="宋体" w:hAnsi="宋体" w:eastAsia="宋体" w:cs="宋体"/>
                <w:color w:val="000000" w:themeColor="text1"/>
                <w:spacing w:val="19"/>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投标截止</w:t>
            </w:r>
            <w:r>
              <w:rPr>
                <w:rFonts w:hint="eastAsia" w:ascii="宋体" w:hAnsi="宋体" w:eastAsia="宋体" w:cs="宋体"/>
                <w:color w:val="000000" w:themeColor="text1"/>
                <w:spacing w:val="-1"/>
                <w:sz w:val="24"/>
                <w:szCs w:val="24"/>
                <w:lang w:eastAsia="zh-CN"/>
                <w14:textFill>
                  <w14:solidFill>
                    <w14:schemeClr w14:val="tx1"/>
                  </w14:solidFill>
                </w14:textFill>
              </w:rPr>
              <w:t>时间后提供的证明材料视为瞒报、漏报，将不予认可。</w:t>
            </w:r>
          </w:p>
          <w:p w14:paraId="386E4908">
            <w:pPr>
              <w:pStyle w:val="21"/>
              <w:spacing w:before="2" w:line="228" w:lineRule="auto"/>
              <w:ind w:left="35" w:right="2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若是年度招标项目则以具体项目的承接作为是否已承接该</w:t>
            </w:r>
            <w:r>
              <w:rPr>
                <w:rFonts w:hint="eastAsia" w:ascii="宋体" w:hAnsi="宋体" w:eastAsia="宋体" w:cs="宋体"/>
                <w:color w:val="000000" w:themeColor="text1"/>
                <w:spacing w:val="-2"/>
                <w:sz w:val="24"/>
                <w:szCs w:val="24"/>
                <w:lang w:eastAsia="zh-CN"/>
                <w14:textFill>
                  <w14:solidFill>
                    <w14:schemeClr w14:val="tx1"/>
                  </w14:solidFill>
                </w14:textFill>
              </w:rPr>
              <w:t>项目的判断依据。</w:t>
            </w:r>
          </w:p>
          <w:p w14:paraId="030990F1">
            <w:pPr>
              <w:pStyle w:val="21"/>
              <w:spacing w:before="31" w:line="234" w:lineRule="auto"/>
              <w:ind w:left="33" w:leftChars="0" w:right="27" w:rightChars="0" w:firstLine="3" w:firstLineChars="0"/>
              <w:jc w:val="both"/>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ascii="宋体" w:hAnsi="宋体" w:eastAsia="宋体" w:cs="宋体"/>
                <w:color w:val="000000" w:themeColor="text1"/>
                <w:spacing w:val="-1"/>
                <w:sz w:val="24"/>
                <w:szCs w:val="24"/>
                <w:lang w:eastAsia="zh-CN"/>
                <w14:textFill>
                  <w14:solidFill>
                    <w14:schemeClr w14:val="tx1"/>
                  </w14:solidFill>
                </w14:textFill>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rFonts w:hint="eastAsia" w:ascii="宋体" w:hAnsi="宋体" w:eastAsia="宋体" w:cs="宋体"/>
                <w:color w:val="000000" w:themeColor="text1"/>
                <w:lang w:eastAsia="zh-CN"/>
                <w14:textFill>
                  <w14:solidFill>
                    <w14:schemeClr w14:val="tx1"/>
                  </w14:solidFill>
                </w14:textFill>
              </w:rPr>
            </w:pPr>
          </w:p>
          <w:p w14:paraId="720DE5AF">
            <w:pPr>
              <w:spacing w:line="251" w:lineRule="auto"/>
              <w:rPr>
                <w:rFonts w:hint="eastAsia" w:ascii="宋体" w:hAnsi="宋体" w:eastAsia="宋体" w:cs="宋体"/>
                <w:color w:val="000000" w:themeColor="text1"/>
                <w:lang w:eastAsia="zh-CN"/>
                <w14:textFill>
                  <w14:solidFill>
                    <w14:schemeClr w14:val="tx1"/>
                  </w14:solidFill>
                </w14:textFill>
              </w:rPr>
            </w:pPr>
          </w:p>
          <w:p w14:paraId="6818F0F5">
            <w:pPr>
              <w:spacing w:line="251" w:lineRule="auto"/>
              <w:rPr>
                <w:rFonts w:hint="eastAsia" w:ascii="宋体" w:hAnsi="宋体" w:eastAsia="宋体" w:cs="宋体"/>
                <w:color w:val="000000" w:themeColor="text1"/>
                <w:lang w:eastAsia="zh-CN"/>
                <w14:textFill>
                  <w14:solidFill>
                    <w14:schemeClr w14:val="tx1"/>
                  </w14:solidFill>
                </w14:textFill>
              </w:rPr>
            </w:pPr>
          </w:p>
          <w:p w14:paraId="56A3B787">
            <w:pPr>
              <w:spacing w:line="252" w:lineRule="auto"/>
              <w:rPr>
                <w:rFonts w:hint="eastAsia" w:ascii="宋体" w:hAnsi="宋体" w:eastAsia="宋体" w:cs="宋体"/>
                <w:color w:val="000000" w:themeColor="text1"/>
                <w:lang w:eastAsia="zh-CN"/>
                <w14:textFill>
                  <w14:solidFill>
                    <w14:schemeClr w14:val="tx1"/>
                  </w14:solidFill>
                </w14:textFill>
              </w:rPr>
            </w:pPr>
          </w:p>
          <w:p w14:paraId="638CB786">
            <w:pPr>
              <w:spacing w:line="252" w:lineRule="auto"/>
              <w:rPr>
                <w:rFonts w:hint="eastAsia" w:ascii="宋体" w:hAnsi="宋体" w:eastAsia="宋体" w:cs="宋体"/>
                <w:color w:val="000000" w:themeColor="text1"/>
                <w:lang w:eastAsia="zh-CN"/>
                <w14:textFill>
                  <w14:solidFill>
                    <w14:schemeClr w14:val="tx1"/>
                  </w14:solidFill>
                </w14:textFill>
              </w:rPr>
            </w:pPr>
          </w:p>
          <w:p w14:paraId="0CB1946F">
            <w:pPr>
              <w:spacing w:before="69" w:line="188" w:lineRule="auto"/>
              <w:ind w:left="285" w:leftChars="0"/>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10.5</w:t>
            </w:r>
          </w:p>
        </w:tc>
        <w:tc>
          <w:tcPr>
            <w:tcW w:w="1305" w:type="dxa"/>
            <w:vAlign w:val="top"/>
          </w:tcPr>
          <w:p w14:paraId="1453A69F">
            <w:pPr>
              <w:spacing w:line="263" w:lineRule="auto"/>
              <w:rPr>
                <w:rFonts w:hint="eastAsia" w:ascii="宋体" w:hAnsi="宋体" w:eastAsia="宋体" w:cs="宋体"/>
                <w:color w:val="000000" w:themeColor="text1"/>
                <w:lang w:eastAsia="zh-CN"/>
                <w14:textFill>
                  <w14:solidFill>
                    <w14:schemeClr w14:val="tx1"/>
                  </w14:solidFill>
                </w14:textFill>
              </w:rPr>
            </w:pPr>
          </w:p>
          <w:p w14:paraId="3111CAFD">
            <w:pPr>
              <w:spacing w:line="263" w:lineRule="auto"/>
              <w:rPr>
                <w:rFonts w:hint="eastAsia" w:ascii="宋体" w:hAnsi="宋体" w:eastAsia="宋体" w:cs="宋体"/>
                <w:color w:val="000000" w:themeColor="text1"/>
                <w:lang w:eastAsia="zh-CN"/>
                <w14:textFill>
                  <w14:solidFill>
                    <w14:schemeClr w14:val="tx1"/>
                  </w14:solidFill>
                </w14:textFill>
              </w:rPr>
            </w:pPr>
          </w:p>
          <w:p w14:paraId="68D09097">
            <w:pPr>
              <w:spacing w:line="264" w:lineRule="auto"/>
              <w:rPr>
                <w:rFonts w:hint="eastAsia" w:ascii="宋体" w:hAnsi="宋体" w:eastAsia="宋体" w:cs="宋体"/>
                <w:color w:val="000000" w:themeColor="text1"/>
                <w:lang w:eastAsia="zh-CN"/>
                <w14:textFill>
                  <w14:solidFill>
                    <w14:schemeClr w14:val="tx1"/>
                  </w14:solidFill>
                </w14:textFill>
              </w:rPr>
            </w:pPr>
          </w:p>
          <w:p w14:paraId="0C0BE43F">
            <w:pPr>
              <w:spacing w:line="264" w:lineRule="auto"/>
              <w:rPr>
                <w:rFonts w:hint="eastAsia" w:ascii="宋体" w:hAnsi="宋体" w:eastAsia="宋体" w:cs="宋体"/>
                <w:color w:val="000000" w:themeColor="text1"/>
                <w:lang w:eastAsia="zh-CN"/>
                <w14:textFill>
                  <w14:solidFill>
                    <w14:schemeClr w14:val="tx1"/>
                  </w14:solidFill>
                </w14:textFill>
              </w:rPr>
            </w:pPr>
          </w:p>
          <w:p w14:paraId="5B249808">
            <w:pPr>
              <w:pStyle w:val="21"/>
              <w:spacing w:before="78" w:line="229" w:lineRule="auto"/>
              <w:ind w:left="48" w:leftChars="0" w:right="44" w:rightChars="0" w:firstLine="120" w:firstLineChars="0"/>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投标文件的澄清、说明、补正</w:t>
            </w:r>
          </w:p>
        </w:tc>
        <w:tc>
          <w:tcPr>
            <w:tcW w:w="7121" w:type="dxa"/>
            <w:vAlign w:val="top"/>
          </w:tcPr>
          <w:p w14:paraId="56ECBA29">
            <w:pPr>
              <w:pStyle w:val="21"/>
              <w:spacing w:before="50" w:line="234" w:lineRule="auto"/>
              <w:ind w:left="33" w:right="27" w:firstLine="19"/>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1.澄清回复时间不得超过在发出通知后</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30</w:t>
            </w:r>
            <w:r>
              <w:rPr>
                <w:rFonts w:hint="eastAsia" w:ascii="宋体" w:hAnsi="宋体" w:eastAsia="宋体" w:cs="宋体"/>
                <w:color w:val="000000" w:themeColor="text1"/>
                <w:spacing w:val="1"/>
                <w:sz w:val="24"/>
                <w:szCs w:val="24"/>
                <w:lang w:eastAsia="zh-CN"/>
                <w14:textFill>
                  <w14:solidFill>
                    <w14:schemeClr w14:val="tx1"/>
                  </w14:solidFill>
                </w14:textFill>
              </w:rPr>
              <w:t xml:space="preserve">分钟，投标人逾 </w:t>
            </w:r>
            <w:r>
              <w:rPr>
                <w:rFonts w:hint="eastAsia" w:ascii="宋体" w:hAnsi="宋体" w:eastAsia="宋体" w:cs="宋体"/>
                <w:color w:val="000000" w:themeColor="text1"/>
                <w:spacing w:val="3"/>
                <w:sz w:val="24"/>
                <w:szCs w:val="24"/>
                <w:lang w:eastAsia="zh-CN"/>
                <w14:textFill>
                  <w14:solidFill>
                    <w14:schemeClr w14:val="tx1"/>
                  </w14:solidFill>
                </w14:textFill>
              </w:rPr>
              <w:t>期或未按要求澄清回复的，将视为不予回复或确认，评标委员会有权否决其投标。投标人通讯不畅通，导致不能及</w:t>
            </w:r>
            <w:r>
              <w:rPr>
                <w:rFonts w:hint="eastAsia" w:ascii="宋体" w:hAnsi="宋体" w:eastAsia="宋体" w:cs="宋体"/>
                <w:color w:val="000000" w:themeColor="text1"/>
                <w:spacing w:val="-1"/>
                <w:sz w:val="24"/>
                <w:szCs w:val="24"/>
                <w:lang w:eastAsia="zh-CN"/>
                <w14:textFill>
                  <w14:solidFill>
                    <w14:schemeClr w14:val="tx1"/>
                  </w14:solidFill>
                </w14:textFill>
              </w:rPr>
              <w:t>时联系的，视作为投标人不予回复或确认。</w:t>
            </w:r>
          </w:p>
          <w:p w14:paraId="740E7E98">
            <w:pPr>
              <w:pStyle w:val="21"/>
              <w:spacing w:before="25" w:line="233" w:lineRule="auto"/>
              <w:ind w:left="32" w:right="27" w:hanging="3"/>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4"/>
                <w:sz w:val="24"/>
                <w:szCs w:val="24"/>
                <w:lang w:eastAsia="zh-CN"/>
                <w14:textFill>
                  <w14:solidFill>
                    <w14:schemeClr w14:val="tx1"/>
                  </w14:solidFill>
                </w14:textFill>
              </w:rPr>
              <w:t>2.评标委员会对投标人提交的澄清、说明或补正有疑问</w:t>
            </w:r>
            <w:r>
              <w:rPr>
                <w:rFonts w:hint="eastAsia" w:ascii="宋体" w:hAnsi="宋体" w:eastAsia="宋体" w:cs="宋体"/>
                <w:color w:val="000000" w:themeColor="text1"/>
                <w:spacing w:val="3"/>
                <w:sz w:val="24"/>
                <w:szCs w:val="24"/>
                <w:lang w:eastAsia="zh-CN"/>
                <w14:textFill>
                  <w14:solidFill>
                    <w14:schemeClr w14:val="tx1"/>
                  </w14:solidFill>
                </w14:textFill>
              </w:rPr>
              <w:t>的，可以要求投标人进一步澄清、说明或补正，直至满足</w:t>
            </w:r>
            <w:r>
              <w:rPr>
                <w:rFonts w:hint="eastAsia" w:ascii="宋体" w:hAnsi="宋体" w:eastAsia="宋体" w:cs="宋体"/>
                <w:color w:val="000000" w:themeColor="text1"/>
                <w:spacing w:val="-1"/>
                <w:sz w:val="24"/>
                <w:szCs w:val="24"/>
                <w:lang w:eastAsia="zh-CN"/>
                <w14:textFill>
                  <w14:solidFill>
                    <w14:schemeClr w14:val="tx1"/>
                  </w14:solidFill>
                </w14:textFill>
              </w:rPr>
              <w:t>评标委员会的要求。</w:t>
            </w:r>
          </w:p>
          <w:p w14:paraId="64654F74">
            <w:pPr>
              <w:pStyle w:val="21"/>
              <w:spacing w:before="25" w:line="227" w:lineRule="auto"/>
              <w:ind w:left="39" w:leftChars="0" w:right="30" w:rightChars="0" w:hanging="5" w:firstLineChars="0"/>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3.投标人拒不按照要求对投标文件进行澄清、说明或者补</w:t>
            </w:r>
            <w:r>
              <w:rPr>
                <w:rFonts w:hint="eastAsia" w:ascii="宋体" w:hAnsi="宋体" w:eastAsia="宋体" w:cs="宋体"/>
                <w:color w:val="000000" w:themeColor="text1"/>
                <w:spacing w:val="-1"/>
                <w:sz w:val="24"/>
                <w:szCs w:val="24"/>
                <w:lang w:eastAsia="zh-CN"/>
                <w14:textFill>
                  <w14:solidFill>
                    <w14:schemeClr w14:val="tx1"/>
                  </w14:solidFill>
                </w14:textFill>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305" w:type="dxa"/>
            <w:vAlign w:val="center"/>
          </w:tcPr>
          <w:p w14:paraId="159ED7E0">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特别说明</w:t>
            </w:r>
          </w:p>
        </w:tc>
        <w:tc>
          <w:tcPr>
            <w:tcW w:w="7121" w:type="dxa"/>
            <w:vAlign w:val="center"/>
          </w:tcPr>
          <w:p w14:paraId="39118F4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1.本前附表是投标人须知正文内容的补充和细化，应当与正文内容一致。如本前附表与正文内容表述不一，以本前附表为准。</w:t>
            </w:r>
          </w:p>
          <w:p w14:paraId="3C2D6F85">
            <w:pPr>
              <w:pStyle w:val="13"/>
              <w:keepNext w:val="0"/>
              <w:keepLines w:val="0"/>
              <w:pageBreakBefore w:val="0"/>
              <w:wordWrap/>
              <w:overflowPunct/>
              <w:bidi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当word招标文件与电子招标文件不一致时，以word招标文件为准。</w:t>
            </w:r>
          </w:p>
          <w:p w14:paraId="0E079BB3">
            <w:pPr>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3.商务标编制：根据住房和城乡建设部、省建设主管部门对造价从业人员执业管理的相关法律法规规定以及《建设工程工程量清单计价规范》（GB50500-2013）的规定，投标报价的编制必须遵守以下规定：</w:t>
            </w:r>
          </w:p>
          <w:p w14:paraId="01752EB8">
            <w:pPr>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（1）投标报价应由投标人或受其委托具有相应能力的工程造价咨询人编制。</w:t>
            </w:r>
          </w:p>
          <w:p w14:paraId="684523FA">
            <w:pPr>
              <w:pStyle w:val="13"/>
              <w:keepNext w:val="0"/>
              <w:keepLines w:val="0"/>
              <w:pageBreakBefore w:val="0"/>
              <w:wordWrap/>
              <w:overflowPunct/>
              <w:bidi w:val="0"/>
              <w:spacing w:after="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□3.暂估价：</w:t>
            </w:r>
          </w:p>
          <w:p w14:paraId="2BF69ADD">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（1） 内容：</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 xml:space="preserve">；  </w:t>
            </w:r>
          </w:p>
          <w:p w14:paraId="1546B111">
            <w:pPr>
              <w:keepNext w:val="0"/>
              <w:keepLines w:val="0"/>
              <w:pageBreakBefore w:val="0"/>
              <w:numPr>
                <w:ilvl w:val="0"/>
                <w:numId w:val="7"/>
              </w:numPr>
              <w:wordWrap/>
              <w:overflowPunct/>
              <w:bidi w:val="0"/>
              <w:spacing w:line="320" w:lineRule="exact"/>
              <w:textAlignment w:val="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金额：</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 xml:space="preserve">；  </w:t>
            </w:r>
          </w:p>
          <w:p w14:paraId="370C5320">
            <w:pPr>
              <w:keepNext w:val="0"/>
              <w:keepLines w:val="0"/>
              <w:pageBreakBefore w:val="0"/>
              <w:numPr>
                <w:ilvl w:val="0"/>
                <w:numId w:val="7"/>
              </w:numPr>
              <w:wordWrap/>
              <w:overflowPunct/>
              <w:bidi w:val="0"/>
              <w:spacing w:line="320" w:lineRule="exact"/>
              <w:textAlignment w:val="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占招标控制价比例：</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w:t>
            </w:r>
          </w:p>
          <w:p w14:paraId="16E4C1FF">
            <w:pPr>
              <w:keepNext w:val="0"/>
              <w:keepLines w:val="0"/>
              <w:pageBreakBefore w:val="0"/>
              <w:wordWrap/>
              <w:overflowPunct/>
              <w:bidi w:val="0"/>
              <w:spacing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iCs/>
                <w:color w:val="000000" w:themeColor="text1"/>
                <w:sz w:val="24"/>
                <w:szCs w:val="24"/>
                <w:highlight w:val="none"/>
                <w14:textFill>
                  <w14:solidFill>
                    <w14:schemeClr w14:val="tx1"/>
                  </w14:solidFill>
                </w14:textFill>
              </w:rPr>
              <w:t>（4）招标计划及内容：</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 xml:space="preserve">。  </w:t>
            </w:r>
          </w:p>
          <w:p w14:paraId="1D492B0F">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iCs/>
                <w:color w:val="000000" w:themeColor="text1"/>
                <w:sz w:val="24"/>
                <w:szCs w:val="24"/>
                <w:highlight w:val="none"/>
                <w14:textFill>
                  <w14:solidFill>
                    <w14:schemeClr w14:val="tx1"/>
                  </w14:solidFill>
                </w14:textFill>
              </w:rPr>
              <w:t>4.监测设施经费保障要求：本工程处于安装监测设施工程范围，投标人扬尘控制及在线监测设施安装、运行费用应充分考虑并列入报价，在合同签订前应向招标人提供对应的实施方案。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000000" w:themeColor="text1"/>
                <w:sz w:val="24"/>
                <w:szCs w:val="24"/>
                <w:highlight w:val="none"/>
                <w:u w:val="singl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5.建筑工人实名制管理和经费保障要求：</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 xml:space="preserve"> 。</w:t>
            </w:r>
          </w:p>
          <w:p w14:paraId="3AB738B3">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价款结算方式</w:t>
            </w:r>
            <w:r>
              <w:rPr>
                <w:rFonts w:hint="eastAsia" w:ascii="宋体" w:hAnsi="宋体" w:eastAsia="宋体" w:cs="宋体"/>
                <w:iCs/>
                <w:color w:val="000000" w:themeColor="text1"/>
                <w:sz w:val="24"/>
                <w:szCs w:val="24"/>
                <w:highlight w:val="none"/>
                <w14:textFill>
                  <w14:solidFill>
                    <w14:schemeClr w14:val="tx1"/>
                  </w14:solidFill>
                </w14:textFill>
              </w:rPr>
              <w:t>：</w:t>
            </w:r>
          </w:p>
          <w:p w14:paraId="5D4C3731">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竣工后一次性结算</w:t>
            </w:r>
          </w:p>
          <w:p w14:paraId="7607461B">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施工过程分段结算：□房建工程分段节点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（如可按桩基工程、地下室工程、地上主体结构工程和装饰装修工程划分，或分专业、分单项等）；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市政工程分段节点按</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p>
          <w:p w14:paraId="7DC93252">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7.农民工工资保证金：</w:t>
            </w:r>
          </w:p>
          <w:p w14:paraId="2BFDF940">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w:t>
            </w:r>
            <w:r>
              <w:rPr>
                <w:rFonts w:hint="eastAsia" w:ascii="宋体" w:hAnsi="宋体" w:eastAsia="宋体" w:cs="宋体"/>
                <w:color w:val="000000" w:themeColor="text1"/>
                <w:spacing w:val="-7"/>
                <w:sz w:val="24"/>
                <w:szCs w:val="24"/>
                <w:highlight w:val="none"/>
                <w14:textFill>
                  <w14:solidFill>
                    <w14:schemeClr w14:val="tx1"/>
                  </w14:solidFill>
                </w14:textFill>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8.招标人</w:t>
            </w:r>
            <w:r>
              <w:rPr>
                <w:rFonts w:hint="eastAsia" w:ascii="宋体" w:hAnsi="宋体" w:eastAsia="宋体" w:cs="宋体"/>
                <w:color w:val="000000" w:themeColor="text1"/>
                <w:spacing w:val="-7"/>
                <w:sz w:val="24"/>
                <w:szCs w:val="24"/>
                <w:highlight w:val="none"/>
                <w14:textFill>
                  <w14:solidFill>
                    <w14:schemeClr w14:val="tx1"/>
                  </w14:solidFill>
                </w14:textFill>
              </w:rPr>
              <w:t>应当按规定向中标人提供工程款支付担保。</w:t>
            </w:r>
          </w:p>
          <w:p w14:paraId="3EE82604">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.实施BIM的内容：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32EBC08">
            <w:pPr>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.投标人存在撤销投标文件和无正当理由放弃中标、不与招标人签订书面合同等情形或被行政部门查实存在违法行为，招标人重新招标的，招标人可以拒绝投标人再次投标该项目。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11.创安全文明标准化工地等级要求：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8ABF62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12.本招标文件项目负责人一般情况下是指</w:t>
            </w:r>
            <w:r>
              <w:rPr>
                <w:rFonts w:hint="eastAsia" w:ascii="宋体" w:hAnsi="宋体" w:eastAsia="宋体" w:cs="宋体"/>
                <w:color w:val="000000" w:themeColor="text1"/>
                <w:sz w:val="24"/>
                <w:szCs w:val="24"/>
                <w14:textFill>
                  <w14:solidFill>
                    <w14:schemeClr w14:val="tx1"/>
                  </w14:solidFill>
                </w14:textFill>
              </w:rPr>
              <w:t>项目经理</w:t>
            </w:r>
            <w:r>
              <w:rPr>
                <w:rFonts w:hint="eastAsia" w:ascii="宋体" w:hAnsi="宋体" w:eastAsia="宋体" w:cs="宋体"/>
                <w:color w:val="000000" w:themeColor="text1"/>
                <w:sz w:val="24"/>
                <w:szCs w:val="24"/>
                <w:highlight w:val="none"/>
                <w14:textFill>
                  <w14:solidFill>
                    <w14:schemeClr w14:val="tx1"/>
                  </w14:solidFill>
                </w14:textFill>
              </w:rPr>
              <w:t>。</w:t>
            </w:r>
          </w:p>
          <w:p w14:paraId="6437EC5F">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14.工伤保险按相关规定要求执行。</w:t>
            </w:r>
          </w:p>
          <w:p w14:paraId="702D3C58">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8"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305" w:type="dxa"/>
            <w:shd w:val="clear" w:color="auto" w:fill="auto"/>
            <w:vAlign w:val="center"/>
          </w:tcPr>
          <w:p w14:paraId="0A5CA409">
            <w:pPr>
              <w:keepNext w:val="0"/>
              <w:keepLines w:val="0"/>
              <w:pageBreakBefore w:val="0"/>
              <w:widowControl/>
              <w:kinsoku w:val="0"/>
              <w:wordWrap/>
              <w:topLinePunct w:val="0"/>
              <w:autoSpaceDE w:val="0"/>
              <w:autoSpaceDN w:val="0"/>
              <w:bidi w:val="0"/>
              <w:adjustRightInd w:val="0"/>
              <w:snapToGrid/>
              <w:spacing w:line="288"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电子投标文件编制</w:t>
            </w:r>
          </w:p>
        </w:tc>
        <w:tc>
          <w:tcPr>
            <w:tcW w:w="7121" w:type="dxa"/>
            <w:shd w:val="clear" w:color="auto" w:fill="auto"/>
            <w:vAlign w:val="center"/>
          </w:tcPr>
          <w:p w14:paraId="2E765834">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本工程的投标文件必须使用投标工具安装程序（</w:t>
            </w:r>
            <w:r>
              <w:rPr>
                <w:rFonts w:hint="eastAsia" w:ascii="宋体" w:hAnsi="宋体" w:eastAsia="宋体" w:cs="宋体"/>
                <w:b w:val="0"/>
                <w:bCs w:val="0"/>
                <w:color w:val="000000" w:themeColor="text1"/>
                <w:sz w:val="24"/>
                <w:szCs w:val="24"/>
                <w:highlight w:val="none"/>
                <w14:textFill>
                  <w14:solidFill>
                    <w14:schemeClr w14:val="tx1"/>
                  </w14:solidFill>
                </w14:textFill>
              </w:rPr>
              <w:t>三门施工投标工具4.5.0.1版本</w:t>
            </w:r>
            <w:r>
              <w:rPr>
                <w:rFonts w:hint="eastAsia" w:ascii="宋体" w:hAnsi="宋体" w:eastAsia="宋体" w:cs="宋体"/>
                <w:bCs/>
                <w:color w:val="000000" w:themeColor="text1"/>
                <w:sz w:val="24"/>
                <w:szCs w:val="24"/>
                <w:highlight w:val="none"/>
                <w14:textFill>
                  <w14:solidFill>
                    <w14:schemeClr w14:val="tx1"/>
                  </w14:solidFill>
                </w14:textFill>
              </w:rPr>
              <w:t>）编制，下载地址及”建设工程电子投标编制操作手册”</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详见三门县公共资源交易中心网站</w:t>
            </w:r>
            <w:r>
              <w:rPr>
                <w:rFonts w:hint="eastAsia" w:ascii="宋体" w:hAnsi="宋体" w:eastAsia="宋体" w:cs="宋体"/>
                <w:bCs/>
                <w:color w:val="000000" w:themeColor="text1"/>
                <w:sz w:val="24"/>
                <w:szCs w:val="24"/>
                <w:highlight w:val="none"/>
                <w14:textFill>
                  <w14:solidFill>
                    <w14:schemeClr w14:val="tx1"/>
                  </w14:solidFill>
                </w14:textFill>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投标工具开发商：杭州品茗信息技术有限公司</w:t>
            </w:r>
          </w:p>
          <w:p w14:paraId="5295FCE3">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1080" w:type="dxa"/>
            <w:shd w:val="clear" w:color="auto" w:fill="auto"/>
            <w:vAlign w:val="center"/>
          </w:tcPr>
          <w:p w14:paraId="3A5135CD">
            <w:pPr>
              <w:bidi w:val="0"/>
              <w:spacing w:line="360" w:lineRule="auto"/>
              <w:jc w:val="cente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10.8</w:t>
            </w:r>
          </w:p>
        </w:tc>
        <w:tc>
          <w:tcPr>
            <w:tcW w:w="1305" w:type="dxa"/>
            <w:shd w:val="clear" w:color="auto" w:fill="auto"/>
            <w:vAlign w:val="center"/>
          </w:tcPr>
          <w:p w14:paraId="0D220548">
            <w:pPr>
              <w:pStyle w:val="25"/>
              <w:keepNext w:val="0"/>
              <w:keepLines w:val="0"/>
              <w:pageBreakBefore w:val="0"/>
              <w:widowControl/>
              <w:kinsoku w:val="0"/>
              <w:wordWrap/>
              <w:overflowPunct w:val="0"/>
              <w:topLinePunct w:val="0"/>
              <w:autoSpaceDE w:val="0"/>
              <w:autoSpaceDN w:val="0"/>
              <w:bidi w:val="0"/>
              <w:adjustRightInd w:val="0"/>
              <w:snapToGrid/>
              <w:spacing w:line="288" w:lineRule="auto"/>
              <w:ind w:right="255"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中标后提交投标文件份数</w:t>
            </w:r>
          </w:p>
        </w:tc>
        <w:tc>
          <w:tcPr>
            <w:tcW w:w="7121" w:type="dxa"/>
            <w:shd w:val="clear" w:color="auto" w:fill="auto"/>
            <w:vAlign w:val="center"/>
          </w:tcPr>
          <w:p w14:paraId="44242370">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shd w:val="clear" w:color="auto" w:fill="auto"/>
            <w:vAlign w:val="center"/>
          </w:tcPr>
          <w:p w14:paraId="17EE5962">
            <w:pPr>
              <w:bidi w:val="0"/>
              <w:spacing w:line="360" w:lineRule="auto"/>
              <w:jc w:val="cente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10.9</w:t>
            </w:r>
          </w:p>
        </w:tc>
        <w:tc>
          <w:tcPr>
            <w:tcW w:w="1305" w:type="dxa"/>
            <w:shd w:val="clear" w:color="auto" w:fill="auto"/>
            <w:vAlign w:val="center"/>
          </w:tcPr>
          <w:p w14:paraId="747DB49A">
            <w:pPr>
              <w:pStyle w:val="25"/>
              <w:keepNext w:val="0"/>
              <w:keepLines w:val="0"/>
              <w:pageBreakBefore w:val="0"/>
              <w:widowControl/>
              <w:kinsoku w:val="0"/>
              <w:wordWrap/>
              <w:overflowPunct w:val="0"/>
              <w:topLinePunct w:val="0"/>
              <w:autoSpaceDE w:val="0"/>
              <w:autoSpaceDN w:val="0"/>
              <w:bidi w:val="0"/>
              <w:adjustRightInd w:val="0"/>
              <w:snapToGrid/>
              <w:spacing w:line="288" w:lineRule="auto"/>
              <w:ind w:left="141" w:leftChars="0" w:right="136"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温馨提示</w:t>
            </w:r>
          </w:p>
        </w:tc>
        <w:tc>
          <w:tcPr>
            <w:tcW w:w="7121" w:type="dxa"/>
            <w:shd w:val="clear" w:color="auto" w:fill="auto"/>
            <w:vAlign w:val="center"/>
          </w:tcPr>
          <w:p w14:paraId="2A0F82E4">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投标人须在递交投标保证金前在三门县工程建设电子交易平台中注册并核验通过。</w:t>
            </w:r>
          </w:p>
        </w:tc>
      </w:tr>
      <w:tr w14:paraId="143B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80" w:type="dxa"/>
            <w:shd w:val="clear" w:color="auto" w:fill="auto"/>
            <w:vAlign w:val="center"/>
          </w:tcPr>
          <w:p w14:paraId="1354D051">
            <w:pPr>
              <w:bidi w:val="0"/>
              <w:spacing w:line="360" w:lineRule="auto"/>
              <w:jc w:val="cente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10.10</w:t>
            </w:r>
          </w:p>
        </w:tc>
        <w:tc>
          <w:tcPr>
            <w:tcW w:w="1305" w:type="dxa"/>
            <w:shd w:val="clear" w:color="auto" w:fill="auto"/>
            <w:vAlign w:val="center"/>
          </w:tcPr>
          <w:p w14:paraId="40448E49">
            <w:pPr>
              <w:pStyle w:val="25"/>
              <w:keepNext w:val="0"/>
              <w:keepLines w:val="0"/>
              <w:pageBreakBefore w:val="0"/>
              <w:kinsoku w:val="0"/>
              <w:wordWrap/>
              <w:overflowPunct w:val="0"/>
              <w:topLinePunct w:val="0"/>
              <w:bidi w:val="0"/>
              <w:snapToGrid/>
              <w:spacing w:line="240" w:lineRule="auto"/>
              <w:ind w:left="141" w:leftChars="0" w:right="136" w:right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其他</w:t>
            </w:r>
          </w:p>
        </w:tc>
        <w:tc>
          <w:tcPr>
            <w:tcW w:w="7121" w:type="dxa"/>
            <w:shd w:val="clear" w:color="auto" w:fill="auto"/>
            <w:vAlign w:val="center"/>
          </w:tcPr>
          <w:p w14:paraId="120E308B">
            <w:pPr>
              <w:pStyle w:val="25"/>
              <w:keepNext w:val="0"/>
              <w:keepLines w:val="0"/>
              <w:pageBreakBefore w:val="0"/>
              <w:kinsoku w:val="0"/>
              <w:wordWrap/>
              <w:overflowPunct w:val="0"/>
              <w:topLinePunct w:val="0"/>
              <w:bidi w:val="0"/>
              <w:snapToGrid/>
              <w:spacing w:line="240" w:lineRule="auto"/>
              <w:ind w:firstLine="414"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政策处理由施工方负责，村方协助。</w:t>
            </w:r>
          </w:p>
          <w:p w14:paraId="0B5256D0">
            <w:pPr>
              <w:pStyle w:val="25"/>
              <w:keepNext w:val="0"/>
              <w:keepLines w:val="0"/>
              <w:pageBreakBefore w:val="0"/>
              <w:kinsoku w:val="0"/>
              <w:wordWrap/>
              <w:overflowPunct w:val="0"/>
              <w:topLinePunct w:val="0"/>
              <w:bidi w:val="0"/>
              <w:snapToGrid/>
              <w:spacing w:line="240" w:lineRule="auto"/>
              <w:ind w:firstLine="414"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本项目一体化泵站（高强度GRP成品泵房）按暂估910000元/座考虑。投标人一体化泵站投标报价时按910000元/座进行报价，不得更改，否则作无效标处理。</w:t>
            </w:r>
          </w:p>
        </w:tc>
      </w:tr>
    </w:tbl>
    <w:p w14:paraId="0262C913">
      <w:pPr>
        <w:pStyle w:val="8"/>
        <w:rPr>
          <w:rFonts w:hint="eastAsia" w:ascii="宋体" w:hAnsi="宋体" w:eastAsia="宋体" w:cs="宋体"/>
          <w:color w:val="000000" w:themeColor="text1"/>
          <w:lang w:eastAsia="zh-CN"/>
          <w14:textFill>
            <w14:solidFill>
              <w14:schemeClr w14:val="tx1"/>
            </w14:solidFill>
          </w14:textFill>
        </w:rPr>
      </w:pPr>
    </w:p>
    <w:p w14:paraId="1D43D2BC">
      <w:pPr>
        <w:pStyle w:val="8"/>
        <w:rPr>
          <w:rFonts w:hint="eastAsia" w:ascii="宋体" w:hAnsi="宋体" w:eastAsia="宋体" w:cs="宋体"/>
          <w:color w:val="000000" w:themeColor="text1"/>
          <w:lang w:eastAsia="zh-CN"/>
          <w14:textFill>
            <w14:solidFill>
              <w14:schemeClr w14:val="tx1"/>
            </w14:solidFill>
          </w14:textFill>
        </w:rPr>
      </w:pPr>
    </w:p>
    <w:p w14:paraId="23029081">
      <w:pPr>
        <w:rPr>
          <w:rFonts w:hint="eastAsia" w:ascii="宋体" w:hAnsi="宋体" w:eastAsia="宋体" w:cs="宋体"/>
          <w:color w:val="000000" w:themeColor="text1"/>
          <w:spacing w:val="6"/>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br w:type="page"/>
      </w:r>
    </w:p>
    <w:p w14:paraId="10419E77">
      <w:pPr>
        <w:spacing w:before="88" w:line="225" w:lineRule="auto"/>
        <w:ind w:left="3270"/>
        <w:rPr>
          <w:rFonts w:hint="eastAsia" w:ascii="宋体" w:hAnsi="宋体" w:eastAsia="宋体" w:cs="宋体"/>
          <w:color w:val="000000" w:themeColor="text1"/>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2"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z w:val="31"/>
          <w:szCs w:val="31"/>
          <w:lang w:eastAsia="zh-CN"/>
          <w14:textFill>
            <w14:solidFill>
              <w14:schemeClr w14:val="tx1"/>
            </w14:solidFill>
          </w14:textFill>
        </w:rPr>
        <w:t>1.总则</w:t>
      </w:r>
    </w:p>
    <w:p w14:paraId="53DAC8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1.1.1 根据《中华人民共和国招标投标法》《中华人民共和国招标投标法实施条</w:t>
      </w:r>
      <w:r>
        <w:rPr>
          <w:rFonts w:hint="eastAsia" w:ascii="宋体" w:hAnsi="宋体" w:eastAsia="宋体" w:cs="宋体"/>
          <w:color w:val="000000" w:themeColor="text1"/>
          <w:spacing w:val="2"/>
          <w:sz w:val="24"/>
          <w:szCs w:val="24"/>
          <w:lang w:eastAsia="zh-CN"/>
          <w14:textFill>
            <w14:solidFill>
              <w14:schemeClr w14:val="tx1"/>
            </w14:solidFill>
          </w14:textFill>
        </w:rPr>
        <w:t>例》等有关法律、法规和规章的规定，本招标项目已具备招标条件，现对项目施工</w:t>
      </w:r>
      <w:r>
        <w:rPr>
          <w:rFonts w:hint="eastAsia" w:ascii="宋体" w:hAnsi="宋体" w:eastAsia="宋体" w:cs="宋体"/>
          <w:color w:val="000000" w:themeColor="text1"/>
          <w:spacing w:val="-2"/>
          <w:sz w:val="24"/>
          <w:szCs w:val="24"/>
          <w:lang w:eastAsia="zh-CN"/>
          <w14:textFill>
            <w14:solidFill>
              <w14:schemeClr w14:val="tx1"/>
            </w14:solidFill>
          </w14:textFill>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1.2招标项目的资金来源和落实情况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1.2.1 资金来源及比例：见投标人须</w:t>
      </w:r>
      <w:r>
        <w:rPr>
          <w:rFonts w:hint="eastAsia" w:ascii="宋体" w:hAnsi="宋体" w:eastAsia="宋体" w:cs="宋体"/>
          <w:color w:val="000000" w:themeColor="text1"/>
          <w:spacing w:val="-2"/>
          <w:sz w:val="24"/>
          <w:szCs w:val="24"/>
          <w:lang w:eastAsia="zh-CN"/>
          <w14:textFill>
            <w14:solidFill>
              <w14:schemeClr w14:val="tx1"/>
            </w14:solidFill>
          </w14:textFill>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1.3招标范围、计划工期和质量要求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1.4投标人资格要求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1.4.1 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1.4.2 投标人须知前附表规定接受联合体投标的，联合体除应符合本章第1.4.1项和投标人须知前附表的要求外，还应遵守以下规定：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（1）联合体各方应按招标文件提供的格式签订联合体协议书，明确联合体牵</w:t>
      </w:r>
      <w:r>
        <w:rPr>
          <w:rFonts w:hint="eastAsia" w:ascii="宋体" w:hAnsi="宋体" w:eastAsia="宋体" w:cs="宋体"/>
          <w:color w:val="000000" w:themeColor="text1"/>
          <w:spacing w:val="-2"/>
          <w:sz w:val="24"/>
          <w:szCs w:val="24"/>
          <w:lang w:eastAsia="zh-CN"/>
          <w14:textFill>
            <w14:solidFill>
              <w14:schemeClr w14:val="tx1"/>
            </w14:solidFill>
          </w14:textFill>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（2）联合体的各专业资质等级，根据联合体协议约定的专业分工，分别按照</w:t>
      </w:r>
      <w:r>
        <w:rPr>
          <w:rFonts w:hint="eastAsia" w:ascii="宋体" w:hAnsi="宋体" w:eastAsia="宋体" w:cs="宋体"/>
          <w:color w:val="000000" w:themeColor="text1"/>
          <w:spacing w:val="-1"/>
          <w:sz w:val="24"/>
          <w:szCs w:val="24"/>
          <w:lang w:eastAsia="zh-CN"/>
          <w14:textFill>
            <w14:solidFill>
              <w14:schemeClr w14:val="tx1"/>
            </w14:solidFill>
          </w14:textFill>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1"/>
          <w:sz w:val="24"/>
          <w:szCs w:val="24"/>
          <w:lang w:eastAsia="zh-CN"/>
          <w14:textFill>
            <w14:solidFill>
              <w14:schemeClr w14:val="tx1"/>
            </w14:solidFill>
          </w14:textFill>
        </w:rPr>
        <w:t>（3）联合体各方不得再以自己名义单独或参加其他联合体在同一标段中投</w:t>
      </w:r>
      <w:r>
        <w:rPr>
          <w:rFonts w:hint="eastAsia" w:ascii="宋体" w:hAnsi="宋体" w:eastAsia="宋体" w:cs="宋体"/>
          <w:color w:val="000000" w:themeColor="text1"/>
          <w:spacing w:val="-6"/>
          <w:sz w:val="24"/>
          <w:szCs w:val="24"/>
          <w:lang w:eastAsia="zh-CN"/>
          <w14:textFill>
            <w14:solidFill>
              <w14:schemeClr w14:val="tx1"/>
            </w14:solidFill>
          </w14:textFill>
        </w:rPr>
        <w:t>标；</w:t>
      </w:r>
    </w:p>
    <w:p w14:paraId="20B77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1.4.3 投标人的资格审查方式：见投标人须知前</w:t>
      </w:r>
      <w:r>
        <w:rPr>
          <w:rFonts w:hint="eastAsia" w:ascii="宋体" w:hAnsi="宋体" w:eastAsia="宋体" w:cs="宋体"/>
          <w:color w:val="000000" w:themeColor="text1"/>
          <w:spacing w:val="-2"/>
          <w:sz w:val="24"/>
          <w:szCs w:val="24"/>
          <w:lang w:eastAsia="zh-CN"/>
          <w14:textFill>
            <w14:solidFill>
              <w14:schemeClr w14:val="tx1"/>
            </w14:solidFill>
          </w14:textFill>
        </w:rPr>
        <w:t>附表。</w:t>
      </w:r>
    </w:p>
    <w:p w14:paraId="418AE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1.4.4 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（1）为招标人不具有独立法人资格的附属机构（单位</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05AE3E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（2）为与招标人存在利害关系可能影响招标公</w:t>
      </w:r>
      <w:r>
        <w:rPr>
          <w:rFonts w:hint="eastAsia" w:ascii="宋体" w:hAnsi="宋体" w:eastAsia="宋体" w:cs="宋体"/>
          <w:color w:val="000000" w:themeColor="text1"/>
          <w:spacing w:val="5"/>
          <w:sz w:val="24"/>
          <w:szCs w:val="24"/>
          <w:lang w:eastAsia="zh-CN"/>
          <w14:textFill>
            <w14:solidFill>
              <w14:schemeClr w14:val="tx1"/>
            </w14:solidFill>
          </w14:textFill>
        </w:rPr>
        <w:t>正性的法人、其他组织或者个</w:t>
      </w:r>
      <w:r>
        <w:rPr>
          <w:rFonts w:hint="eastAsia" w:ascii="宋体" w:hAnsi="宋体" w:eastAsia="宋体" w:cs="宋体"/>
          <w:color w:val="000000" w:themeColor="text1"/>
          <w:spacing w:val="-6"/>
          <w:sz w:val="24"/>
          <w:szCs w:val="24"/>
          <w:lang w:eastAsia="zh-CN"/>
          <w14:textFill>
            <w14:solidFill>
              <w14:schemeClr w14:val="tx1"/>
            </w14:solidFill>
          </w14:textFill>
        </w:rPr>
        <w:t>人；</w:t>
      </w:r>
    </w:p>
    <w:p w14:paraId="0B071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（8）与本标段的监理人或代建人或招标代理机构同为一个法定代表人的；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（15）安全生产许可证超出有效期或处于暂扣时限内的；</w:t>
      </w:r>
    </w:p>
    <w:p w14:paraId="03AABE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（16）投标人及相关管理人员（包括项目负责人）安全生产任职资格</w:t>
      </w:r>
      <w:r>
        <w:rPr>
          <w:rFonts w:hint="eastAsia" w:ascii="宋体" w:hAnsi="宋体" w:eastAsia="宋体" w:cs="宋体"/>
          <w:color w:val="000000" w:themeColor="text1"/>
          <w:spacing w:val="1"/>
          <w:sz w:val="24"/>
          <w:szCs w:val="24"/>
          <w:lang w:eastAsia="zh-CN"/>
          <w14:textFill>
            <w14:solidFill>
              <w14:schemeClr w14:val="tx1"/>
            </w14:solidFill>
          </w14:textFill>
        </w:rPr>
        <w:t>不符合相</w:t>
      </w:r>
      <w:r>
        <w:rPr>
          <w:rFonts w:hint="eastAsia" w:ascii="宋体" w:hAnsi="宋体" w:eastAsia="宋体" w:cs="宋体"/>
          <w:color w:val="000000" w:themeColor="text1"/>
          <w:spacing w:val="-4"/>
          <w:sz w:val="24"/>
          <w:szCs w:val="24"/>
          <w:lang w:eastAsia="zh-CN"/>
          <w14:textFill>
            <w14:solidFill>
              <w14:schemeClr w14:val="tx1"/>
            </w14:solidFill>
          </w14:textFill>
        </w:rPr>
        <w:t>关规定；</w:t>
      </w:r>
    </w:p>
    <w:p w14:paraId="11B48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（17）投标人（包括法定代表人）和项目负责人其一有行贿犯罪记录</w:t>
      </w:r>
      <w:r>
        <w:rPr>
          <w:rFonts w:hint="eastAsia" w:ascii="宋体" w:hAnsi="宋体" w:eastAsia="宋体" w:cs="宋体"/>
          <w:color w:val="000000" w:themeColor="text1"/>
          <w:spacing w:val="1"/>
          <w:sz w:val="24"/>
          <w:szCs w:val="24"/>
          <w:lang w:eastAsia="zh-CN"/>
          <w14:textFill>
            <w14:solidFill>
              <w14:schemeClr w14:val="tx1"/>
            </w14:solidFill>
          </w14:textFill>
        </w:rPr>
        <w:t>的（追溯</w:t>
      </w:r>
      <w:r>
        <w:rPr>
          <w:rFonts w:hint="eastAsia" w:ascii="宋体" w:hAnsi="宋体" w:eastAsia="宋体" w:cs="宋体"/>
          <w:color w:val="000000" w:themeColor="text1"/>
          <w:spacing w:val="2"/>
          <w:sz w:val="24"/>
          <w:szCs w:val="24"/>
          <w:lang w:eastAsia="zh-CN"/>
          <w14:textFill>
            <w14:solidFill>
              <w14:schemeClr w14:val="tx1"/>
            </w14:solidFill>
          </w14:textFill>
        </w:rPr>
        <w:t>期由招标公告或投标邀请书3.11条款约定，行贿犯罪记录日期以法院判决生效</w:t>
      </w:r>
      <w:r>
        <w:rPr>
          <w:rFonts w:hint="eastAsia" w:ascii="宋体" w:hAnsi="宋体" w:eastAsia="宋体" w:cs="宋体"/>
          <w:color w:val="000000" w:themeColor="text1"/>
          <w:spacing w:val="1"/>
          <w:sz w:val="24"/>
          <w:szCs w:val="24"/>
          <w:lang w:eastAsia="zh-CN"/>
          <w14:textFill>
            <w14:solidFill>
              <w14:schemeClr w14:val="tx1"/>
            </w14:solidFill>
          </w14:textFill>
        </w:rPr>
        <w:t>日期</w:t>
      </w:r>
      <w:r>
        <w:rPr>
          <w:rFonts w:hint="eastAsia" w:ascii="宋体" w:hAnsi="宋体" w:eastAsia="宋体" w:cs="宋体"/>
          <w:color w:val="000000" w:themeColor="text1"/>
          <w:spacing w:val="-7"/>
          <w:sz w:val="24"/>
          <w:szCs w:val="24"/>
          <w:lang w:eastAsia="zh-CN"/>
          <w14:textFill>
            <w14:solidFill>
              <w14:schemeClr w14:val="tx1"/>
            </w14:solidFill>
          </w14:textFill>
        </w:rPr>
        <w:t>为准</w:t>
      </w:r>
      <w:r>
        <w:rPr>
          <w:rFonts w:hint="eastAsia" w:ascii="宋体" w:hAnsi="宋体" w:eastAsia="宋体" w:cs="宋体"/>
          <w:color w:val="000000" w:themeColor="text1"/>
          <w:sz w:val="24"/>
          <w:szCs w:val="24"/>
          <w:lang w:eastAsia="zh-CN"/>
          <w14:textFill>
            <w14:solidFill>
              <w14:schemeClr w14:val="tx1"/>
            </w14:solidFill>
          </w14:textFill>
        </w:rPr>
        <w:t>）；</w:t>
      </w:r>
    </w:p>
    <w:p w14:paraId="3F2A21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（18）浙江省外企业《省外企业进浙承接业务备案证明》超出有效期</w:t>
      </w:r>
      <w:r>
        <w:rPr>
          <w:rFonts w:hint="eastAsia" w:ascii="宋体" w:hAnsi="宋体" w:eastAsia="宋体" w:cs="宋体"/>
          <w:color w:val="000000" w:themeColor="text1"/>
          <w:spacing w:val="1"/>
          <w:sz w:val="24"/>
          <w:szCs w:val="24"/>
          <w:lang w:eastAsia="zh-CN"/>
          <w14:textFill>
            <w14:solidFill>
              <w14:schemeClr w14:val="tx1"/>
            </w14:solidFill>
          </w14:textFill>
        </w:rPr>
        <w:t>或未能在</w:t>
      </w:r>
      <w:r>
        <w:rPr>
          <w:rFonts w:hint="eastAsia" w:ascii="宋体" w:hAnsi="宋体" w:eastAsia="宋体" w:cs="宋体"/>
          <w:color w:val="000000" w:themeColor="text1"/>
          <w:spacing w:val="2"/>
          <w:sz w:val="24"/>
          <w:szCs w:val="24"/>
          <w:lang w:eastAsia="zh-CN"/>
          <w14:textFill>
            <w14:solidFill>
              <w14:schemeClr w14:val="tx1"/>
            </w14:solidFill>
          </w14:textFill>
        </w:rPr>
        <w:t>“浙江省建筑市场监管公共服务系统”对外</w:t>
      </w:r>
      <w:r>
        <w:rPr>
          <w:rFonts w:hint="eastAsia" w:ascii="宋体" w:hAnsi="宋体" w:eastAsia="宋体" w:cs="宋体"/>
          <w:color w:val="000000" w:themeColor="text1"/>
          <w:spacing w:val="1"/>
          <w:sz w:val="24"/>
          <w:szCs w:val="24"/>
          <w:lang w:eastAsia="zh-CN"/>
          <w14:textFill>
            <w14:solidFill>
              <w14:schemeClr w14:val="tx1"/>
            </w14:solidFill>
          </w14:textFill>
        </w:rPr>
        <w:t>发布形成的备案信息中显示的或已注销</w:t>
      </w:r>
      <w:r>
        <w:rPr>
          <w:rFonts w:hint="eastAsia" w:ascii="宋体" w:hAnsi="宋体" w:eastAsia="宋体" w:cs="宋体"/>
          <w:color w:val="000000" w:themeColor="text1"/>
          <w:spacing w:val="2"/>
          <w:sz w:val="24"/>
          <w:szCs w:val="24"/>
          <w:lang w:eastAsia="zh-CN"/>
          <w14:textFill>
            <w14:solidFill>
              <w14:schemeClr w14:val="tx1"/>
            </w14:solidFill>
          </w14:textFill>
        </w:rPr>
        <w:t>的；</w:t>
      </w:r>
    </w:p>
    <w:p w14:paraId="27F76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（19）投标人（包括法定代表人）和项目负责人其一被人民法院</w:t>
      </w:r>
      <w:r>
        <w:rPr>
          <w:rFonts w:hint="eastAsia" w:ascii="宋体" w:hAnsi="宋体" w:eastAsia="宋体" w:cs="宋体"/>
          <w:color w:val="000000" w:themeColor="text1"/>
          <w:spacing w:val="1"/>
          <w:sz w:val="24"/>
          <w:szCs w:val="24"/>
          <w:lang w:eastAsia="zh-CN"/>
          <w14:textFill>
            <w14:solidFill>
              <w14:schemeClr w14:val="tx1"/>
            </w14:solidFill>
          </w14:textFill>
        </w:rPr>
        <w:t>列入限制失信</w:t>
      </w:r>
      <w:r>
        <w:rPr>
          <w:rFonts w:hint="eastAsia" w:ascii="宋体" w:hAnsi="宋体" w:eastAsia="宋体" w:cs="宋体"/>
          <w:color w:val="000000" w:themeColor="text1"/>
          <w:spacing w:val="-2"/>
          <w:sz w:val="24"/>
          <w:szCs w:val="24"/>
          <w:lang w:eastAsia="zh-CN"/>
          <w14:textFill>
            <w14:solidFill>
              <w14:schemeClr w14:val="tx1"/>
            </w14:solidFill>
          </w14:textFill>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1.5费用承担</w:t>
      </w:r>
    </w:p>
    <w:p w14:paraId="34A12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5"/>
          <w:sz w:val="28"/>
          <w:szCs w:val="28"/>
          <w:lang w:eastAsia="zh-CN"/>
          <w14:textFill>
            <w14:solidFill>
              <w14:schemeClr w14:val="tx1"/>
            </w14:solidFill>
          </w14:textFill>
        </w:rPr>
        <w:t>1.6保密</w:t>
      </w:r>
    </w:p>
    <w:p w14:paraId="54F7FC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参与招标投标活动的各方应对招标文件和投标文件中的商业</w:t>
      </w:r>
      <w:r>
        <w:rPr>
          <w:rFonts w:hint="eastAsia" w:ascii="宋体" w:hAnsi="宋体" w:eastAsia="宋体" w:cs="宋体"/>
          <w:color w:val="000000" w:themeColor="text1"/>
          <w:spacing w:val="9"/>
          <w:sz w:val="24"/>
          <w:szCs w:val="24"/>
          <w:lang w:eastAsia="zh-CN"/>
          <w14:textFill>
            <w14:solidFill>
              <w14:schemeClr w14:val="tx1"/>
            </w14:solidFill>
          </w14:textFill>
        </w:rPr>
        <w:t>和技术等秘密保</w:t>
      </w:r>
      <w:r>
        <w:rPr>
          <w:rFonts w:hint="eastAsia" w:ascii="宋体" w:hAnsi="宋体" w:eastAsia="宋体" w:cs="宋体"/>
          <w:color w:val="000000" w:themeColor="text1"/>
          <w:spacing w:val="-2"/>
          <w:sz w:val="24"/>
          <w:szCs w:val="24"/>
          <w:lang w:eastAsia="zh-CN"/>
          <w14:textFill>
            <w14:solidFill>
              <w14:schemeClr w14:val="tx1"/>
            </w14:solidFill>
          </w14:textFill>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1.7语言文字</w:t>
      </w:r>
    </w:p>
    <w:p w14:paraId="026F91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招标投标文件使用的语言文字为中文。专用术语使用外文</w:t>
      </w:r>
      <w:r>
        <w:rPr>
          <w:rFonts w:hint="eastAsia" w:ascii="宋体" w:hAnsi="宋体" w:eastAsia="宋体" w:cs="宋体"/>
          <w:color w:val="000000" w:themeColor="text1"/>
          <w:spacing w:val="9"/>
          <w:sz w:val="24"/>
          <w:szCs w:val="24"/>
          <w:lang w:eastAsia="zh-CN"/>
          <w14:textFill>
            <w14:solidFill>
              <w14:schemeClr w14:val="tx1"/>
            </w14:solidFill>
          </w14:textFill>
        </w:rPr>
        <w:t>的，应附有中文注</w:t>
      </w:r>
      <w:r>
        <w:rPr>
          <w:rFonts w:hint="eastAsia" w:ascii="宋体" w:hAnsi="宋体" w:eastAsia="宋体" w:cs="宋体"/>
          <w:color w:val="000000" w:themeColor="text1"/>
          <w:spacing w:val="-5"/>
          <w:sz w:val="24"/>
          <w:szCs w:val="24"/>
          <w:lang w:eastAsia="zh-CN"/>
          <w14:textFill>
            <w14:solidFill>
              <w14:schemeClr w14:val="tx1"/>
            </w14:solidFill>
          </w14:textFill>
        </w:rPr>
        <w:t>释。</w:t>
      </w:r>
    </w:p>
    <w:p w14:paraId="181EDA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1.8计量单位</w:t>
      </w:r>
    </w:p>
    <w:p w14:paraId="7FB848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1.9踏勘现场</w:t>
      </w:r>
    </w:p>
    <w:p w14:paraId="1A2E5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1.9.1 投标人须知前附表规定组织踏勘现场的，招标人按投标人须</w:t>
      </w:r>
      <w:r>
        <w:rPr>
          <w:rFonts w:hint="eastAsia" w:ascii="宋体" w:hAnsi="宋体" w:eastAsia="宋体" w:cs="宋体"/>
          <w:color w:val="000000" w:themeColor="text1"/>
          <w:spacing w:val="-5"/>
          <w:sz w:val="24"/>
          <w:szCs w:val="24"/>
          <w:lang w:eastAsia="zh-CN"/>
          <w14:textFill>
            <w14:solidFill>
              <w14:schemeClr w14:val="tx1"/>
            </w14:solidFill>
          </w14:textFill>
        </w:rPr>
        <w:t>知前附表规定</w:t>
      </w:r>
      <w:r>
        <w:rPr>
          <w:rFonts w:hint="eastAsia" w:ascii="宋体" w:hAnsi="宋体" w:eastAsia="宋体" w:cs="宋体"/>
          <w:color w:val="000000" w:themeColor="text1"/>
          <w:spacing w:val="-4"/>
          <w:sz w:val="24"/>
          <w:szCs w:val="24"/>
          <w:lang w:eastAsia="zh-CN"/>
          <w14:textFill>
            <w14:solidFill>
              <w14:schemeClr w14:val="tx1"/>
            </w14:solidFill>
          </w14:textFill>
        </w:rPr>
        <w:t>的时间、地点组织投标人踏勘项目现场。部分投标人未按时参加踏勘现场</w:t>
      </w:r>
      <w:r>
        <w:rPr>
          <w:rFonts w:hint="eastAsia" w:ascii="宋体" w:hAnsi="宋体" w:eastAsia="宋体" w:cs="宋体"/>
          <w:color w:val="000000" w:themeColor="text1"/>
          <w:spacing w:val="-5"/>
          <w:sz w:val="24"/>
          <w:szCs w:val="24"/>
          <w:lang w:eastAsia="zh-CN"/>
          <w14:textFill>
            <w14:solidFill>
              <w14:schemeClr w14:val="tx1"/>
            </w14:solidFill>
          </w14:textFill>
        </w:rPr>
        <w:t>的，不影响</w:t>
      </w:r>
      <w:r>
        <w:rPr>
          <w:rFonts w:hint="eastAsia" w:ascii="宋体" w:hAnsi="宋体" w:eastAsia="宋体" w:cs="宋体"/>
          <w:color w:val="000000" w:themeColor="text1"/>
          <w:spacing w:val="-6"/>
          <w:sz w:val="24"/>
          <w:szCs w:val="24"/>
          <w:lang w:eastAsia="zh-CN"/>
          <w14:textFill>
            <w14:solidFill>
              <w14:schemeClr w14:val="tx1"/>
            </w14:solidFill>
          </w14:textFill>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1.9.3 除招标人的原因外，投标人自行负责在</w:t>
      </w:r>
      <w:r>
        <w:rPr>
          <w:rFonts w:hint="eastAsia" w:ascii="宋体" w:hAnsi="宋体" w:eastAsia="宋体" w:cs="宋体"/>
          <w:color w:val="000000" w:themeColor="text1"/>
          <w:spacing w:val="1"/>
          <w:sz w:val="24"/>
          <w:szCs w:val="24"/>
          <w:lang w:eastAsia="zh-CN"/>
          <w14:textFill>
            <w14:solidFill>
              <w14:schemeClr w14:val="tx1"/>
            </w14:solidFill>
          </w14:textFill>
        </w:rPr>
        <w:t>踏勘现场中所发生的人员伤亡和</w:t>
      </w:r>
      <w:r>
        <w:rPr>
          <w:rFonts w:hint="eastAsia" w:ascii="宋体" w:hAnsi="宋体" w:eastAsia="宋体" w:cs="宋体"/>
          <w:color w:val="000000" w:themeColor="text1"/>
          <w:spacing w:val="-3"/>
          <w:sz w:val="24"/>
          <w:szCs w:val="24"/>
          <w:lang w:eastAsia="zh-CN"/>
          <w14:textFill>
            <w14:solidFill>
              <w14:schemeClr w14:val="tx1"/>
            </w14:solidFill>
          </w14:textFill>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1.9.4 招标人在踏勘现场中介绍的工程场地和相关的周边环境情况，供投标人</w:t>
      </w:r>
      <w:r>
        <w:rPr>
          <w:rFonts w:hint="eastAsia" w:ascii="宋体" w:hAnsi="宋体" w:eastAsia="宋体" w:cs="宋体"/>
          <w:color w:val="000000" w:themeColor="text1"/>
          <w:spacing w:val="-1"/>
          <w:sz w:val="24"/>
          <w:szCs w:val="24"/>
          <w:lang w:eastAsia="zh-CN"/>
          <w14:textFill>
            <w14:solidFill>
              <w14:schemeClr w14:val="tx1"/>
            </w14:solidFill>
          </w14:textFill>
        </w:rPr>
        <w:t>在编制投标文件时参考，招标人不对投标人据此作出的判断和决策</w:t>
      </w:r>
      <w:r>
        <w:rPr>
          <w:rFonts w:hint="eastAsia" w:ascii="宋体" w:hAnsi="宋体" w:eastAsia="宋体" w:cs="宋体"/>
          <w:color w:val="000000" w:themeColor="text1"/>
          <w:spacing w:val="-2"/>
          <w:sz w:val="24"/>
          <w:szCs w:val="24"/>
          <w:lang w:eastAsia="zh-CN"/>
          <w14:textFill>
            <w14:solidFill>
              <w14:schemeClr w14:val="tx1"/>
            </w14:solidFill>
          </w14:textFill>
        </w:rPr>
        <w:t>负责。</w:t>
      </w:r>
    </w:p>
    <w:p w14:paraId="7FB82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1.10投标预备会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1.10.1 投标人须知前附表规定召开投标预备会的，招标人按投标</w:t>
      </w:r>
      <w:r>
        <w:rPr>
          <w:rFonts w:hint="eastAsia" w:ascii="宋体" w:hAnsi="宋体" w:eastAsia="宋体" w:cs="宋体"/>
          <w:color w:val="000000" w:themeColor="text1"/>
          <w:spacing w:val="4"/>
          <w:sz w:val="24"/>
          <w:szCs w:val="24"/>
          <w:lang w:eastAsia="zh-CN"/>
          <w14:textFill>
            <w14:solidFill>
              <w14:schemeClr w14:val="tx1"/>
            </w14:solidFill>
          </w14:textFill>
        </w:rPr>
        <w:t>人须知前附</w:t>
      </w:r>
      <w:r>
        <w:rPr>
          <w:rFonts w:hint="eastAsia" w:ascii="宋体" w:hAnsi="宋体" w:eastAsia="宋体" w:cs="宋体"/>
          <w:color w:val="000000" w:themeColor="text1"/>
          <w:spacing w:val="-1"/>
          <w:sz w:val="24"/>
          <w:szCs w:val="24"/>
          <w:lang w:eastAsia="zh-CN"/>
          <w14:textFill>
            <w14:solidFill>
              <w14:schemeClr w14:val="tx1"/>
            </w14:solidFill>
          </w14:textFill>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1.11分包</w:t>
      </w:r>
    </w:p>
    <w:p w14:paraId="7AB57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投标人拟在中标后将中标项目的非主体、非关键性工作进行分包的，应符合相</w:t>
      </w:r>
      <w:r>
        <w:rPr>
          <w:rFonts w:hint="eastAsia" w:ascii="宋体" w:hAnsi="宋体" w:eastAsia="宋体" w:cs="宋体"/>
          <w:color w:val="000000" w:themeColor="text1"/>
          <w:spacing w:val="-2"/>
          <w:sz w:val="24"/>
          <w:szCs w:val="24"/>
          <w:lang w:eastAsia="zh-CN"/>
          <w14:textFill>
            <w14:solidFill>
              <w14:schemeClr w14:val="tx1"/>
            </w14:solidFill>
          </w14:textFill>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1.12偏差</w:t>
      </w:r>
    </w:p>
    <w:p w14:paraId="75D83E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1.12.1 投标文件应当对招标文件的实质性要求和条件作出满足性或更有利于招</w:t>
      </w:r>
      <w:r>
        <w:rPr>
          <w:rFonts w:hint="eastAsia" w:ascii="宋体" w:hAnsi="宋体" w:eastAsia="宋体" w:cs="宋体"/>
          <w:color w:val="000000" w:themeColor="text1"/>
          <w:spacing w:val="2"/>
          <w:sz w:val="24"/>
          <w:szCs w:val="24"/>
          <w:lang w:eastAsia="zh-CN"/>
          <w14:textFill>
            <w14:solidFill>
              <w14:schemeClr w14:val="tx1"/>
            </w14:solidFill>
          </w14:textFill>
        </w:rPr>
        <w:t>标人的响应，否则，投标人的投标将被否决。实质性要求和条件见投标人须知前附</w:t>
      </w:r>
      <w:r>
        <w:rPr>
          <w:rFonts w:hint="eastAsia" w:ascii="宋体" w:hAnsi="宋体" w:eastAsia="宋体" w:cs="宋体"/>
          <w:color w:val="000000" w:themeColor="text1"/>
          <w:spacing w:val="-5"/>
          <w:sz w:val="24"/>
          <w:szCs w:val="24"/>
          <w:lang w:eastAsia="zh-CN"/>
          <w14:textFill>
            <w14:solidFill>
              <w14:schemeClr w14:val="tx1"/>
            </w14:solidFill>
          </w14:textFill>
        </w:rPr>
        <w:t>表。</w:t>
      </w:r>
    </w:p>
    <w:p w14:paraId="40B859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1.12.2 投标人须知前附表允许投标文件偏差招标文件某些要求的</w:t>
      </w:r>
      <w:r>
        <w:rPr>
          <w:rFonts w:hint="eastAsia" w:ascii="宋体" w:hAnsi="宋体" w:eastAsia="宋体" w:cs="宋体"/>
          <w:color w:val="000000" w:themeColor="text1"/>
          <w:spacing w:val="4"/>
          <w:sz w:val="24"/>
          <w:szCs w:val="24"/>
          <w:lang w:eastAsia="zh-CN"/>
          <w14:textFill>
            <w14:solidFill>
              <w14:schemeClr w14:val="tx1"/>
            </w14:solidFill>
          </w14:textFill>
        </w:rPr>
        <w:t>，偏离应当</w:t>
      </w:r>
      <w:r>
        <w:rPr>
          <w:rFonts w:hint="eastAsia" w:ascii="宋体" w:hAnsi="宋体" w:eastAsia="宋体" w:cs="宋体"/>
          <w:color w:val="000000" w:themeColor="text1"/>
          <w:spacing w:val="2"/>
          <w:sz w:val="24"/>
          <w:szCs w:val="24"/>
          <w:lang w:eastAsia="zh-CN"/>
          <w14:textFill>
            <w14:solidFill>
              <w14:schemeClr w14:val="tx1"/>
            </w14:solidFill>
          </w14:textFill>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000000" w:themeColor="text1"/>
          <w:spacing w:val="-2"/>
          <w:sz w:val="24"/>
          <w:szCs w:val="24"/>
          <w:lang w:eastAsia="zh-CN"/>
          <w14:textFill>
            <w14:solidFill>
              <w14:schemeClr w14:val="tx1"/>
            </w14:solidFill>
          </w14:textFill>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5"/>
          <w:sz w:val="31"/>
          <w:szCs w:val="31"/>
          <w:lang w:eastAsia="zh-CN"/>
          <w14:textFill>
            <w14:solidFill>
              <w14:schemeClr w14:val="tx1"/>
            </w14:solidFill>
          </w14:textFill>
        </w:rPr>
        <w:t>2.招标文件</w:t>
      </w:r>
    </w:p>
    <w:p w14:paraId="66377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2.1招标文件的组成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（1）招标公告（或投标邀请书</w:t>
      </w:r>
      <w:r>
        <w:rPr>
          <w:rFonts w:hint="eastAsia" w:ascii="宋体" w:hAnsi="宋体" w:eastAsia="宋体" w:cs="宋体"/>
          <w:color w:val="000000" w:themeColor="text1"/>
          <w:spacing w:val="-5"/>
          <w:sz w:val="24"/>
          <w:szCs w:val="24"/>
          <w:lang w:eastAsia="zh-CN"/>
          <w14:textFill>
            <w14:solidFill>
              <w14:schemeClr w14:val="tx1"/>
            </w14:solidFill>
          </w14:textFill>
        </w:rPr>
        <w:t>）；</w:t>
      </w:r>
    </w:p>
    <w:p w14:paraId="02B24B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（2）投标人须知；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（3）评标定标办法；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（4）合同条款及格式；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（5）工程量清单编制；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（6）技术标准和要求；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（7）图纸及其他资料；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（8）投标文件格式；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（9）投标人须知前附表规定的其他材料。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根据本章第1.10款、第2.2款和第2.3款对招标文件所作的</w:t>
      </w:r>
      <w:r>
        <w:rPr>
          <w:rFonts w:hint="eastAsia" w:ascii="宋体" w:hAnsi="宋体" w:eastAsia="宋体" w:cs="宋体"/>
          <w:color w:val="000000" w:themeColor="text1"/>
          <w:spacing w:val="-1"/>
          <w:sz w:val="24"/>
          <w:szCs w:val="24"/>
          <w:lang w:eastAsia="zh-CN"/>
          <w14:textFill>
            <w14:solidFill>
              <w14:schemeClr w14:val="tx1"/>
            </w14:solidFill>
          </w14:textFill>
        </w:rPr>
        <w:t>澄清、修改，构成招标</w:t>
      </w:r>
      <w:r>
        <w:rPr>
          <w:rFonts w:hint="eastAsia" w:ascii="宋体" w:hAnsi="宋体" w:eastAsia="宋体" w:cs="宋体"/>
          <w:color w:val="000000" w:themeColor="text1"/>
          <w:spacing w:val="-2"/>
          <w:sz w:val="24"/>
          <w:szCs w:val="24"/>
          <w:lang w:eastAsia="zh-CN"/>
          <w14:textFill>
            <w14:solidFill>
              <w14:schemeClr w14:val="tx1"/>
            </w14:solidFill>
          </w14:textFill>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2.2招标文件的澄清</w:t>
      </w:r>
    </w:p>
    <w:p w14:paraId="79741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2.2.1 投标人应仔细阅读和检查招标文件的全部内容。</w:t>
      </w:r>
      <w:r>
        <w:rPr>
          <w:rFonts w:hint="eastAsia" w:ascii="宋体" w:hAnsi="宋体" w:eastAsia="宋体" w:cs="宋体"/>
          <w:color w:val="000000" w:themeColor="text1"/>
          <w:spacing w:val="8"/>
          <w:sz w:val="24"/>
          <w:szCs w:val="24"/>
          <w:lang w:eastAsia="zh-CN"/>
          <w14:textFill>
            <w14:solidFill>
              <w14:schemeClr w14:val="tx1"/>
            </w14:solidFill>
          </w14:textFill>
        </w:rPr>
        <w:t>如发现缺页或附件不</w:t>
      </w:r>
      <w:r>
        <w:rPr>
          <w:rFonts w:hint="eastAsia" w:ascii="宋体" w:hAnsi="宋体" w:eastAsia="宋体" w:cs="宋体"/>
          <w:color w:val="000000" w:themeColor="text1"/>
          <w:spacing w:val="2"/>
          <w:sz w:val="24"/>
          <w:szCs w:val="24"/>
          <w:lang w:eastAsia="zh-CN"/>
          <w14:textFill>
            <w14:solidFill>
              <w14:schemeClr w14:val="tx1"/>
            </w14:solidFill>
          </w14:textFill>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000000" w:themeColor="text1"/>
          <w:spacing w:val="-1"/>
          <w:sz w:val="24"/>
          <w:szCs w:val="24"/>
          <w:lang w:eastAsia="zh-CN"/>
          <w14:textFill>
            <w14:solidFill>
              <w14:schemeClr w14:val="tx1"/>
            </w14:solidFill>
          </w14:textFill>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2.3招标文件的修改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000000" w:themeColor="text1"/>
          <w:sz w:val="24"/>
          <w:szCs w:val="24"/>
          <w:lang w:eastAsia="zh-CN"/>
          <w14:textFill>
            <w14:solidFill>
              <w14:schemeClr w14:val="tx1"/>
            </w14:solidFill>
          </w14:textFill>
        </w:rPr>
        <w:t>前发布修改文件；不足15日的，招标人应当顺延提交</w:t>
      </w:r>
      <w:r>
        <w:rPr>
          <w:rFonts w:hint="eastAsia" w:ascii="宋体" w:hAnsi="宋体" w:eastAsia="宋体" w:cs="宋体"/>
          <w:color w:val="000000" w:themeColor="text1"/>
          <w:spacing w:val="-1"/>
          <w:sz w:val="24"/>
          <w:szCs w:val="24"/>
          <w:lang w:eastAsia="zh-CN"/>
          <w14:textFill>
            <w14:solidFill>
              <w14:schemeClr w14:val="tx1"/>
            </w14:solidFill>
          </w14:textFill>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2.3.2 当招标文件的修改内容与招标文件相互矛盾时，以最后发出</w:t>
      </w:r>
      <w:r>
        <w:rPr>
          <w:rFonts w:hint="eastAsia" w:ascii="宋体" w:hAnsi="宋体" w:eastAsia="宋体" w:cs="宋体"/>
          <w:color w:val="000000" w:themeColor="text1"/>
          <w:spacing w:val="-5"/>
          <w:sz w:val="24"/>
          <w:szCs w:val="24"/>
          <w:lang w:eastAsia="zh-CN"/>
          <w14:textFill>
            <w14:solidFill>
              <w14:schemeClr w14:val="tx1"/>
            </w14:solidFill>
          </w14:textFill>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5"/>
          <w:sz w:val="31"/>
          <w:szCs w:val="31"/>
          <w:lang w:eastAsia="zh-CN"/>
          <w14:textFill>
            <w14:solidFill>
              <w14:schemeClr w14:val="tx1"/>
            </w14:solidFill>
          </w14:textFill>
        </w:rPr>
        <w:t>3.投标文件</w:t>
      </w:r>
    </w:p>
    <w:p w14:paraId="19C85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3.1投标文件的组成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技术标打分制的综合评估法、技术标通过制的</w:t>
      </w:r>
      <w:r>
        <w:rPr>
          <w:rFonts w:hint="eastAsia" w:ascii="宋体" w:hAnsi="宋体" w:eastAsia="宋体" w:cs="宋体"/>
          <w:color w:val="000000" w:themeColor="text1"/>
          <w:spacing w:val="9"/>
          <w:sz w:val="24"/>
          <w:szCs w:val="24"/>
          <w:lang w:eastAsia="zh-CN"/>
          <w14:textFill>
            <w14:solidFill>
              <w14:schemeClr w14:val="tx1"/>
            </w14:solidFill>
          </w14:textFill>
        </w:rPr>
        <w:t>综合评估法的投标文件由商务标、技术标、资信标、资格标组成，资信商务评估法的投标文件由商务标、资信</w:t>
      </w:r>
      <w:r>
        <w:rPr>
          <w:rFonts w:hint="eastAsia" w:ascii="宋体" w:hAnsi="宋体" w:eastAsia="宋体" w:cs="宋体"/>
          <w:color w:val="000000" w:themeColor="text1"/>
          <w:spacing w:val="-1"/>
          <w:sz w:val="24"/>
          <w:szCs w:val="24"/>
          <w:lang w:eastAsia="zh-CN"/>
          <w14:textFill>
            <w14:solidFill>
              <w14:schemeClr w14:val="tx1"/>
            </w14:solidFill>
          </w14:textFill>
        </w:rPr>
        <w:t>标、资格标组成，详见投标人须知前附表3.1。</w:t>
      </w:r>
    </w:p>
    <w:p w14:paraId="02F726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3.2投标报价</w:t>
      </w:r>
    </w:p>
    <w:p w14:paraId="5D796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3.2.2 投标人在投标截止时间前修改投标函中的投标报价总额，应同时修改投</w:t>
      </w:r>
      <w:r>
        <w:rPr>
          <w:rFonts w:hint="eastAsia" w:ascii="宋体" w:hAnsi="宋体" w:eastAsia="宋体" w:cs="宋体"/>
          <w:color w:val="000000" w:themeColor="text1"/>
          <w:spacing w:val="1"/>
          <w:sz w:val="24"/>
          <w:szCs w:val="24"/>
          <w:lang w:eastAsia="zh-CN"/>
          <w14:textFill>
            <w14:solidFill>
              <w14:schemeClr w14:val="tx1"/>
            </w14:solidFill>
          </w14:textFill>
        </w:rPr>
        <w:t>标文件“投标报价”中的相应报价，投标报价总额为各分项金额之和。此修改须符</w:t>
      </w:r>
      <w:r>
        <w:rPr>
          <w:rFonts w:hint="eastAsia" w:ascii="宋体" w:hAnsi="宋体" w:eastAsia="宋体" w:cs="宋体"/>
          <w:color w:val="000000" w:themeColor="text1"/>
          <w:spacing w:val="-1"/>
          <w:sz w:val="24"/>
          <w:szCs w:val="24"/>
          <w:lang w:eastAsia="zh-CN"/>
          <w14:textFill>
            <w14:solidFill>
              <w14:schemeClr w14:val="tx1"/>
            </w14:solidFill>
          </w14:textFill>
        </w:rPr>
        <w:t>合本章第4.3款的有关要求。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3.2.3 工程量清单计价方式：见投标人须知前附表，投标人应按第五章“工程</w:t>
      </w:r>
      <w:r>
        <w:rPr>
          <w:rFonts w:hint="eastAsia" w:ascii="宋体" w:hAnsi="宋体" w:eastAsia="宋体" w:cs="宋体"/>
          <w:color w:val="000000" w:themeColor="text1"/>
          <w:spacing w:val="3"/>
          <w:sz w:val="24"/>
          <w:szCs w:val="24"/>
          <w:lang w:eastAsia="zh-CN"/>
          <w14:textFill>
            <w14:solidFill>
              <w14:schemeClr w14:val="tx1"/>
            </w14:solidFill>
          </w14:textFill>
        </w:rPr>
        <w:t>量清单编制”的要求填写相应表格，具体表式按招标文件第八章“投标文件格式”</w:t>
      </w:r>
      <w:r>
        <w:rPr>
          <w:rFonts w:hint="eastAsia" w:ascii="宋体" w:hAnsi="宋体" w:eastAsia="宋体" w:cs="宋体"/>
          <w:color w:val="000000" w:themeColor="text1"/>
          <w:spacing w:val="-2"/>
          <w:sz w:val="24"/>
          <w:szCs w:val="24"/>
          <w:lang w:eastAsia="zh-CN"/>
          <w14:textFill>
            <w14:solidFill>
              <w14:schemeClr w14:val="tx1"/>
            </w14:solidFill>
          </w14:textFill>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3.2.4 招标人设有最高投标限价的，投标人的投标</w:t>
      </w:r>
      <w:r>
        <w:rPr>
          <w:rFonts w:hint="eastAsia" w:ascii="宋体" w:hAnsi="宋体" w:eastAsia="宋体" w:cs="宋体"/>
          <w:color w:val="000000" w:themeColor="text1"/>
          <w:spacing w:val="8"/>
          <w:sz w:val="24"/>
          <w:szCs w:val="24"/>
          <w:lang w:eastAsia="zh-CN"/>
          <w14:textFill>
            <w14:solidFill>
              <w14:schemeClr w14:val="tx1"/>
            </w14:solidFill>
          </w14:textFill>
        </w:rPr>
        <w:t>报价不得超过最高投标限</w:t>
      </w:r>
      <w:r>
        <w:rPr>
          <w:rFonts w:hint="eastAsia" w:ascii="宋体" w:hAnsi="宋体" w:eastAsia="宋体" w:cs="宋体"/>
          <w:color w:val="000000" w:themeColor="text1"/>
          <w:spacing w:val="-1"/>
          <w:sz w:val="24"/>
          <w:szCs w:val="24"/>
          <w:lang w:eastAsia="zh-CN"/>
          <w14:textFill>
            <w14:solidFill>
              <w14:schemeClr w14:val="tx1"/>
            </w14:solidFill>
          </w14:textFill>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3.3投标有效期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3.3.1 在投标人须知前附表规定的投标有效期内，投标人不得要求撤销或修改</w:t>
      </w:r>
      <w:r>
        <w:rPr>
          <w:rFonts w:hint="eastAsia" w:ascii="宋体" w:hAnsi="宋体" w:eastAsia="宋体" w:cs="宋体"/>
          <w:color w:val="000000" w:themeColor="text1"/>
          <w:spacing w:val="-2"/>
          <w:sz w:val="24"/>
          <w:szCs w:val="24"/>
          <w:lang w:eastAsia="zh-CN"/>
          <w14:textFill>
            <w14:solidFill>
              <w14:schemeClr w14:val="tx1"/>
            </w14:solidFill>
          </w14:textFill>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3.3.2 在投标有效期内，投标人撤销投标文件的，应承担招标文件和法律规定</w:t>
      </w:r>
      <w:r>
        <w:rPr>
          <w:rFonts w:hint="eastAsia" w:ascii="宋体" w:hAnsi="宋体" w:eastAsia="宋体" w:cs="宋体"/>
          <w:color w:val="000000" w:themeColor="text1"/>
          <w:spacing w:val="-8"/>
          <w:sz w:val="24"/>
          <w:szCs w:val="24"/>
          <w:lang w:eastAsia="zh-CN"/>
          <w14:textFill>
            <w14:solidFill>
              <w14:schemeClr w14:val="tx1"/>
            </w14:solidFill>
          </w14:textFill>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3.3.3出现特殊情况需要延长投标有效期的，招标人以书面形式（或电子交易</w:t>
      </w:r>
      <w:r>
        <w:rPr>
          <w:rFonts w:hint="eastAsia" w:ascii="宋体" w:hAnsi="宋体" w:eastAsia="宋体" w:cs="宋体"/>
          <w:color w:val="000000" w:themeColor="text1"/>
          <w:spacing w:val="2"/>
          <w:sz w:val="24"/>
          <w:szCs w:val="24"/>
          <w:lang w:eastAsia="zh-CN"/>
          <w14:textFill>
            <w14:solidFill>
              <w14:schemeClr w14:val="tx1"/>
            </w14:solidFill>
          </w14:textFill>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000000" w:themeColor="text1"/>
          <w:spacing w:val="-1"/>
          <w:sz w:val="24"/>
          <w:szCs w:val="24"/>
          <w:lang w:eastAsia="zh-CN"/>
          <w14:textFill>
            <w14:solidFill>
              <w14:schemeClr w14:val="tx1"/>
            </w14:solidFill>
          </w14:textFill>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3.4投标保证金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3.4.1 投标人在递交投标文件的同时，应按投标人须知前附表规定的金额、形式</w:t>
      </w:r>
      <w:r>
        <w:rPr>
          <w:rFonts w:hint="eastAsia" w:ascii="宋体" w:hAnsi="宋体" w:eastAsia="宋体" w:cs="宋体"/>
          <w:color w:val="000000" w:themeColor="text1"/>
          <w:spacing w:val="2"/>
          <w:sz w:val="24"/>
          <w:szCs w:val="24"/>
          <w:lang w:eastAsia="zh-CN"/>
          <w14:textFill>
            <w14:solidFill>
              <w14:schemeClr w14:val="tx1"/>
            </w14:solidFill>
          </w14:textFill>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3.4.2 投标人不按本章第3.4.1项要求递交投标保证金的，评标委员会将否决其投</w:t>
      </w:r>
      <w:r>
        <w:rPr>
          <w:rFonts w:hint="eastAsia" w:ascii="宋体" w:hAnsi="宋体" w:eastAsia="宋体" w:cs="宋体"/>
          <w:color w:val="000000" w:themeColor="text1"/>
          <w:spacing w:val="-6"/>
          <w:sz w:val="24"/>
          <w:szCs w:val="24"/>
          <w:lang w:eastAsia="zh-CN"/>
          <w14:textFill>
            <w14:solidFill>
              <w14:schemeClr w14:val="tx1"/>
            </w14:solidFill>
          </w14:textFill>
        </w:rPr>
        <w:t>标。</w:t>
      </w:r>
    </w:p>
    <w:p w14:paraId="79275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"3.4.3.1"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pacing w:val="-1"/>
          <w:sz w:val="24"/>
          <w:szCs w:val="24"/>
          <w:lang w:eastAsia="zh-CN"/>
          <w14:textFill>
            <w14:solidFill>
              <w14:schemeClr w14:val="tx1"/>
            </w14:solidFill>
          </w14:textFill>
        </w:rPr>
        <w:t>3.4.3.1</w:t>
      </w:r>
      <w:r>
        <w:rPr>
          <w:rFonts w:hint="eastAsia" w:ascii="宋体" w:hAnsi="宋体" w:eastAsia="宋体" w:cs="宋体"/>
          <w:color w:val="000000" w:themeColor="text1"/>
          <w:spacing w:val="-1"/>
          <w:sz w:val="24"/>
          <w:szCs w:val="24"/>
          <w:lang w:eastAsia="zh-CN"/>
          <w14:textFill>
            <w14:solidFill>
              <w14:schemeClr w14:val="tx1"/>
            </w14:solidFill>
          </w14:textFill>
        </w:rPr>
        <w:fldChar w:fldCharType="end"/>
      </w:r>
      <w:r>
        <w:rPr>
          <w:rFonts w:hint="eastAsia" w:ascii="宋体" w:hAnsi="宋体" w:eastAsia="宋体" w:cs="宋体"/>
          <w:color w:val="000000" w:themeColor="text1"/>
          <w:spacing w:val="-1"/>
          <w:sz w:val="24"/>
          <w:szCs w:val="24"/>
          <w:lang w:eastAsia="zh-CN"/>
          <w14:textFill>
            <w14:solidFill>
              <w14:schemeClr w14:val="tx1"/>
            </w14:solidFill>
          </w14:textFill>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"3.4.3.2"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pacing w:val="-2"/>
          <w:sz w:val="24"/>
          <w:szCs w:val="24"/>
          <w:lang w:eastAsia="zh-CN"/>
          <w14:textFill>
            <w14:solidFill>
              <w14:schemeClr w14:val="tx1"/>
            </w14:solidFill>
          </w14:textFill>
        </w:rPr>
        <w:t>3.4.3.2</w:t>
      </w:r>
      <w:r>
        <w:rPr>
          <w:rFonts w:hint="eastAsia" w:ascii="宋体" w:hAnsi="宋体" w:eastAsia="宋体" w:cs="宋体"/>
          <w:color w:val="000000" w:themeColor="text1"/>
          <w:spacing w:val="-2"/>
          <w:sz w:val="24"/>
          <w:szCs w:val="24"/>
          <w:lang w:eastAsia="zh-CN"/>
          <w14:textFill>
            <w14:solidFill>
              <w14:schemeClr w14:val="tx1"/>
            </w14:solidFill>
          </w14:textFill>
        </w:rPr>
        <w:fldChar w:fldCharType="end"/>
      </w:r>
      <w:r>
        <w:rPr>
          <w:rFonts w:hint="eastAsia" w:ascii="宋体" w:hAnsi="宋体" w:eastAsia="宋体" w:cs="宋体"/>
          <w:color w:val="000000" w:themeColor="text1"/>
          <w:spacing w:val="-2"/>
          <w:sz w:val="24"/>
          <w:szCs w:val="24"/>
          <w:lang w:eastAsia="zh-CN"/>
          <w14:textFill>
            <w14:solidFill>
              <w14:schemeClr w14:val="tx1"/>
            </w14:solidFill>
          </w14:textFill>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（1）在提交投标文件截止时间后到招标文件规定的投</w:t>
      </w:r>
      <w:r>
        <w:rPr>
          <w:rFonts w:hint="eastAsia" w:ascii="宋体" w:hAnsi="宋体" w:eastAsia="宋体" w:cs="宋体"/>
          <w:color w:val="000000" w:themeColor="text1"/>
          <w:spacing w:val="-2"/>
          <w:sz w:val="24"/>
          <w:szCs w:val="24"/>
          <w:lang w:eastAsia="zh-CN"/>
          <w14:textFill>
            <w14:solidFill>
              <w14:schemeClr w14:val="tx1"/>
            </w14:solidFill>
          </w14:textFill>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（2）中标人在收到中标通知书后，无正当理由不与招</w:t>
      </w:r>
      <w:r>
        <w:rPr>
          <w:rFonts w:hint="eastAsia" w:ascii="宋体" w:hAnsi="宋体" w:eastAsia="宋体" w:cs="宋体"/>
          <w:color w:val="000000" w:themeColor="text1"/>
          <w:spacing w:val="-2"/>
          <w:sz w:val="24"/>
          <w:szCs w:val="24"/>
          <w:lang w:eastAsia="zh-CN"/>
          <w14:textFill>
            <w14:solidFill>
              <w14:schemeClr w14:val="tx1"/>
            </w14:solidFill>
          </w14:textFill>
        </w:rPr>
        <w:t>标人订立合同，在签订合</w:t>
      </w:r>
      <w:r>
        <w:rPr>
          <w:rFonts w:hint="eastAsia" w:ascii="宋体" w:hAnsi="宋体" w:eastAsia="宋体" w:cs="宋体"/>
          <w:color w:val="000000" w:themeColor="text1"/>
          <w:spacing w:val="-1"/>
          <w:sz w:val="24"/>
          <w:szCs w:val="24"/>
          <w:lang w:eastAsia="zh-CN"/>
          <w14:textFill>
            <w14:solidFill>
              <w14:schemeClr w14:val="tx1"/>
            </w14:solidFill>
          </w14:textFill>
        </w:rPr>
        <w:t>同时向招标人提出附加条件，或者不按照招标文件要</w:t>
      </w:r>
      <w:r>
        <w:rPr>
          <w:rFonts w:hint="eastAsia" w:ascii="宋体" w:hAnsi="宋体" w:eastAsia="宋体" w:cs="宋体"/>
          <w:color w:val="000000" w:themeColor="text1"/>
          <w:spacing w:val="-2"/>
          <w:sz w:val="24"/>
          <w:szCs w:val="24"/>
          <w:lang w:eastAsia="zh-CN"/>
          <w14:textFill>
            <w14:solidFill>
              <w14:schemeClr w14:val="tx1"/>
            </w14:solidFill>
          </w14:textFill>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3.6备选投标方案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3.7投标文件的编制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3.7.1投标文件应按第八章“投标文件格式”进行编写，如有必要，可以增加</w:t>
      </w:r>
      <w:r>
        <w:rPr>
          <w:rFonts w:hint="eastAsia" w:ascii="宋体" w:hAnsi="宋体" w:eastAsia="宋体" w:cs="宋体"/>
          <w:color w:val="000000" w:themeColor="text1"/>
          <w:spacing w:val="2"/>
          <w:sz w:val="24"/>
          <w:szCs w:val="24"/>
          <w:lang w:eastAsia="zh-CN"/>
          <w14:textFill>
            <w14:solidFill>
              <w14:schemeClr w14:val="tx1"/>
            </w14:solidFill>
          </w14:textFill>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000000" w:themeColor="text1"/>
          <w:spacing w:val="-1"/>
          <w:sz w:val="24"/>
          <w:szCs w:val="24"/>
          <w:lang w:eastAsia="zh-CN"/>
          <w14:textFill>
            <w14:solidFill>
              <w14:schemeClr w14:val="tx1"/>
            </w14:solidFill>
          </w14:textFill>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3.7.2投标文件应当对招标文件有关工期、投标有效期、质量要求、技术标准</w:t>
      </w:r>
      <w:r>
        <w:rPr>
          <w:rFonts w:hint="eastAsia" w:ascii="宋体" w:hAnsi="宋体" w:eastAsia="宋体" w:cs="宋体"/>
          <w:color w:val="000000" w:themeColor="text1"/>
          <w:spacing w:val="-1"/>
          <w:sz w:val="24"/>
          <w:szCs w:val="24"/>
          <w:lang w:eastAsia="zh-CN"/>
          <w14:textFill>
            <w14:solidFill>
              <w14:schemeClr w14:val="tx1"/>
            </w14:solidFill>
          </w14:textFill>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（3）电子投标文件所附证书证件及业绩证明文件要求见投标人须</w:t>
      </w:r>
      <w:r>
        <w:rPr>
          <w:rFonts w:hint="eastAsia" w:ascii="宋体" w:hAnsi="宋体" w:eastAsia="宋体" w:cs="宋体"/>
          <w:color w:val="000000" w:themeColor="text1"/>
          <w:spacing w:val="3"/>
          <w:sz w:val="24"/>
          <w:szCs w:val="24"/>
          <w:lang w:eastAsia="zh-CN"/>
          <w14:textFill>
            <w14:solidFill>
              <w14:schemeClr w14:val="tx1"/>
            </w14:solidFill>
          </w14:textFill>
        </w:rPr>
        <w:t>知前附表规</w:t>
      </w:r>
      <w:r>
        <w:rPr>
          <w:rFonts w:hint="eastAsia" w:ascii="宋体" w:hAnsi="宋体" w:eastAsia="宋体" w:cs="宋体"/>
          <w:color w:val="000000" w:themeColor="text1"/>
          <w:spacing w:val="-8"/>
          <w:sz w:val="24"/>
          <w:szCs w:val="24"/>
          <w:lang w:eastAsia="zh-CN"/>
          <w14:textFill>
            <w14:solidFill>
              <w14:schemeClr w14:val="tx1"/>
            </w14:solidFill>
          </w14:textFill>
        </w:rPr>
        <w:t>定。</w:t>
      </w:r>
    </w:p>
    <w:p w14:paraId="03747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投标文件包括本须知第3.1条中规定的内容，投标人</w:t>
      </w:r>
      <w:r>
        <w:rPr>
          <w:rFonts w:hint="eastAsia" w:ascii="宋体" w:hAnsi="宋体" w:eastAsia="宋体" w:cs="宋体"/>
          <w:color w:val="000000" w:themeColor="text1"/>
          <w:spacing w:val="5"/>
          <w:sz w:val="24"/>
          <w:szCs w:val="24"/>
          <w:lang w:eastAsia="zh-CN"/>
          <w14:textFill>
            <w14:solidFill>
              <w14:schemeClr w14:val="tx1"/>
            </w14:solidFill>
          </w14:textFill>
        </w:rPr>
        <w:t>提交的投标文件应使用招</w:t>
      </w:r>
      <w:r>
        <w:rPr>
          <w:rFonts w:hint="eastAsia" w:ascii="宋体" w:hAnsi="宋体" w:eastAsia="宋体" w:cs="宋体"/>
          <w:color w:val="000000" w:themeColor="text1"/>
          <w:spacing w:val="-1"/>
          <w:sz w:val="24"/>
          <w:szCs w:val="24"/>
          <w:lang w:eastAsia="zh-CN"/>
          <w14:textFill>
            <w14:solidFill>
              <w14:schemeClr w14:val="tx1"/>
            </w14:solidFill>
          </w14:textFill>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4"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3"/>
          <w:sz w:val="31"/>
          <w:szCs w:val="31"/>
          <w:lang w:eastAsia="zh-CN"/>
          <w14:textFill>
            <w14:solidFill>
              <w14:schemeClr w14:val="tx1"/>
            </w14:solidFill>
          </w14:textFill>
        </w:rPr>
        <w:t>4.投标</w:t>
      </w:r>
    </w:p>
    <w:p w14:paraId="72A56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4.1.1投标文件的密封、标记和电子投标</w:t>
      </w:r>
      <w:r>
        <w:rPr>
          <w:rFonts w:hint="eastAsia" w:ascii="宋体" w:hAnsi="宋体" w:eastAsia="宋体" w:cs="宋体"/>
          <w:color w:val="000000" w:themeColor="text1"/>
          <w:spacing w:val="-2"/>
          <w:sz w:val="24"/>
          <w:szCs w:val="24"/>
          <w:lang w:eastAsia="zh-CN"/>
          <w14:textFill>
            <w14:solidFill>
              <w14:schemeClr w14:val="tx1"/>
            </w14:solidFill>
          </w14:textFill>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4.2.1投标人应在投标人须知前附表规定的投标截止</w:t>
      </w:r>
      <w:r>
        <w:rPr>
          <w:rFonts w:hint="eastAsia" w:ascii="宋体" w:hAnsi="宋体" w:eastAsia="宋体" w:cs="宋体"/>
          <w:color w:val="000000" w:themeColor="text1"/>
          <w:spacing w:val="-1"/>
          <w:sz w:val="24"/>
          <w:szCs w:val="24"/>
          <w:lang w:eastAsia="zh-CN"/>
          <w14:textFill>
            <w14:solidFill>
              <w14:schemeClr w14:val="tx1"/>
            </w14:solidFill>
          </w14:textFill>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4.2.2投标人通过下载招标文件的电子招标投标交易平</w:t>
      </w:r>
      <w:r>
        <w:rPr>
          <w:rFonts w:hint="eastAsia" w:ascii="宋体" w:hAnsi="宋体" w:eastAsia="宋体" w:cs="宋体"/>
          <w:color w:val="000000" w:themeColor="text1"/>
          <w:spacing w:val="-1"/>
          <w:sz w:val="24"/>
          <w:szCs w:val="24"/>
          <w:lang w:eastAsia="zh-CN"/>
          <w14:textFill>
            <w14:solidFill>
              <w14:schemeClr w14:val="tx1"/>
            </w14:solidFill>
          </w14:textFill>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4.2.3除投标人须知前附表另有规定外，投标人所递交</w:t>
      </w:r>
      <w:r>
        <w:rPr>
          <w:rFonts w:hint="eastAsia" w:ascii="宋体" w:hAnsi="宋体" w:eastAsia="宋体" w:cs="宋体"/>
          <w:color w:val="000000" w:themeColor="text1"/>
          <w:spacing w:val="-1"/>
          <w:sz w:val="24"/>
          <w:szCs w:val="24"/>
          <w:lang w:eastAsia="zh-CN"/>
          <w14:textFill>
            <w14:solidFill>
              <w14:schemeClr w14:val="tx1"/>
            </w14:solidFill>
          </w14:textFill>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4.2.4投标人完成电子投标文件上传后</w:t>
      </w:r>
      <w:r>
        <w:rPr>
          <w:rFonts w:hint="eastAsia" w:ascii="宋体" w:hAnsi="宋体" w:eastAsia="宋体" w:cs="宋体"/>
          <w:color w:val="000000" w:themeColor="text1"/>
          <w:spacing w:val="5"/>
          <w:sz w:val="24"/>
          <w:szCs w:val="24"/>
          <w:lang w:eastAsia="zh-CN"/>
          <w14:textFill>
            <w14:solidFill>
              <w14:schemeClr w14:val="tx1"/>
            </w14:solidFill>
          </w14:textFill>
        </w:rPr>
        <w:t>，电子招标投标交易平台即时向投标人</w:t>
      </w:r>
      <w:r>
        <w:rPr>
          <w:rFonts w:hint="eastAsia" w:ascii="宋体" w:hAnsi="宋体" w:eastAsia="宋体" w:cs="宋体"/>
          <w:color w:val="000000" w:themeColor="text1"/>
          <w:spacing w:val="-1"/>
          <w:sz w:val="24"/>
          <w:szCs w:val="24"/>
          <w:lang w:eastAsia="zh-CN"/>
          <w14:textFill>
            <w14:solidFill>
              <w14:schemeClr w14:val="tx1"/>
            </w14:solidFill>
          </w14:textFill>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4.3.1在本章第4.2.1项规定的投标截止时间前，投标人可以修改或撤回已递交</w:t>
      </w:r>
      <w:r>
        <w:rPr>
          <w:rFonts w:hint="eastAsia" w:ascii="宋体" w:hAnsi="宋体" w:eastAsia="宋体" w:cs="宋体"/>
          <w:color w:val="000000" w:themeColor="text1"/>
          <w:spacing w:val="9"/>
          <w:sz w:val="24"/>
          <w:szCs w:val="24"/>
          <w:lang w:eastAsia="zh-CN"/>
          <w14:textFill>
            <w14:solidFill>
              <w14:schemeClr w14:val="tx1"/>
            </w14:solidFill>
          </w14:textFill>
        </w:rPr>
        <w:t>的投标文件，但应以书面形式通知招标人。投标截止</w:t>
      </w:r>
      <w:r>
        <w:rPr>
          <w:rFonts w:hint="eastAsia" w:ascii="宋体" w:hAnsi="宋体" w:eastAsia="宋体" w:cs="宋体"/>
          <w:color w:val="000000" w:themeColor="text1"/>
          <w:spacing w:val="8"/>
          <w:sz w:val="24"/>
          <w:szCs w:val="24"/>
          <w:lang w:eastAsia="zh-CN"/>
          <w14:textFill>
            <w14:solidFill>
              <w14:schemeClr w14:val="tx1"/>
            </w14:solidFill>
          </w14:textFill>
        </w:rPr>
        <w:t>时间前未完成投标文件传输</w:t>
      </w:r>
      <w:r>
        <w:rPr>
          <w:rFonts w:hint="eastAsia" w:ascii="宋体" w:hAnsi="宋体" w:eastAsia="宋体" w:cs="宋体"/>
          <w:color w:val="000000" w:themeColor="text1"/>
          <w:spacing w:val="-6"/>
          <w:sz w:val="24"/>
          <w:szCs w:val="24"/>
          <w:lang w:eastAsia="zh-CN"/>
          <w14:textFill>
            <w14:solidFill>
              <w14:schemeClr w14:val="tx1"/>
            </w14:solidFill>
          </w14:textFill>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000000" w:themeColor="text1"/>
          <w:spacing w:val="-6"/>
          <w:sz w:val="24"/>
          <w:szCs w:val="24"/>
          <w:lang w:eastAsia="zh-CN"/>
          <w14:textFill>
            <w14:solidFill>
              <w14:schemeClr w14:val="tx1"/>
            </w14:solidFill>
          </w14:textFill>
        </w:rPr>
        <w:t>知。</w:t>
      </w:r>
    </w:p>
    <w:p w14:paraId="0578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4.3.3投标人撤回投标文件的，招标人自收到投标人书面撤回通知之日起5日内</w:t>
      </w:r>
      <w:r>
        <w:rPr>
          <w:rFonts w:hint="eastAsia" w:ascii="宋体" w:hAnsi="宋体" w:eastAsia="宋体" w:cs="宋体"/>
          <w:color w:val="000000" w:themeColor="text1"/>
          <w:spacing w:val="-1"/>
          <w:sz w:val="24"/>
          <w:szCs w:val="24"/>
          <w:lang w:eastAsia="zh-CN"/>
          <w14:textFill>
            <w14:solidFill>
              <w14:schemeClr w14:val="tx1"/>
            </w14:solidFill>
          </w14:textFill>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4.3.4修改的内容为投标文件的组成部分。修改的投标文件应按照本章第3条、</w:t>
      </w:r>
      <w:r>
        <w:rPr>
          <w:rFonts w:hint="eastAsia" w:ascii="宋体" w:hAnsi="宋体" w:eastAsia="宋体" w:cs="宋体"/>
          <w:color w:val="000000" w:themeColor="text1"/>
          <w:spacing w:val="-2"/>
          <w:sz w:val="24"/>
          <w:szCs w:val="24"/>
          <w:lang w:eastAsia="zh-CN"/>
          <w14:textFill>
            <w14:solidFill>
              <w14:schemeClr w14:val="tx1"/>
            </w14:solidFill>
          </w14:textFill>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2"/>
          <w:sz w:val="31"/>
          <w:szCs w:val="31"/>
          <w:lang w:eastAsia="zh-CN"/>
          <w14:textFill>
            <w14:solidFill>
              <w14:schemeClr w14:val="tx1"/>
            </w14:solidFill>
          </w14:textFill>
        </w:rPr>
        <w:t>5.开标</w:t>
      </w:r>
    </w:p>
    <w:p w14:paraId="30F733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5.1</w:t>
      </w:r>
      <w:r>
        <w:rPr>
          <w:rFonts w:hint="eastAsia" w:ascii="宋体" w:hAnsi="宋体" w:eastAsia="宋体" w:cs="宋体"/>
          <w:b/>
          <w:bCs/>
          <w:color w:val="000000" w:themeColor="text1"/>
          <w:spacing w:val="-6"/>
          <w:sz w:val="28"/>
          <w:szCs w:val="28"/>
          <w:lang w:eastAsia="zh-CN"/>
          <w14:textFill>
            <w14:solidFill>
              <w14:schemeClr w14:val="tx1"/>
            </w14:solidFill>
          </w14:textFill>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5.2</w:t>
      </w:r>
      <w:r>
        <w:rPr>
          <w:rFonts w:hint="eastAsia" w:ascii="宋体" w:hAnsi="宋体" w:eastAsia="宋体" w:cs="宋体"/>
          <w:b/>
          <w:bCs/>
          <w:color w:val="000000" w:themeColor="text1"/>
          <w:spacing w:val="-7"/>
          <w:sz w:val="28"/>
          <w:szCs w:val="28"/>
          <w:lang w:eastAsia="zh-CN"/>
          <w14:textFill>
            <w14:solidFill>
              <w14:schemeClr w14:val="tx1"/>
            </w14:solidFill>
          </w14:textFill>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5.3</w:t>
      </w:r>
      <w:r>
        <w:rPr>
          <w:rFonts w:hint="eastAsia" w:ascii="宋体" w:hAnsi="宋体" w:eastAsia="宋体" w:cs="宋体"/>
          <w:b/>
          <w:bCs/>
          <w:color w:val="000000" w:themeColor="text1"/>
          <w:spacing w:val="-7"/>
          <w:sz w:val="28"/>
          <w:szCs w:val="28"/>
          <w:lang w:eastAsia="zh-CN"/>
          <w14:textFill>
            <w14:solidFill>
              <w14:schemeClr w14:val="tx1"/>
            </w14:solidFill>
          </w14:textFill>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投标人对开标有异议的，应当在开标时提出，招标人当场作出答复，并制作记</w:t>
      </w:r>
      <w:r>
        <w:rPr>
          <w:rFonts w:hint="eastAsia" w:ascii="宋体" w:hAnsi="宋体" w:eastAsia="宋体" w:cs="宋体"/>
          <w:color w:val="000000" w:themeColor="text1"/>
          <w:spacing w:val="-6"/>
          <w:sz w:val="24"/>
          <w:szCs w:val="24"/>
          <w:lang w:eastAsia="zh-CN"/>
          <w14:textFill>
            <w14:solidFill>
              <w14:schemeClr w14:val="tx1"/>
            </w14:solidFill>
          </w14:textFill>
        </w:rPr>
        <w:t>录。</w:t>
      </w:r>
    </w:p>
    <w:p w14:paraId="4ECC46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5.4</w:t>
      </w:r>
      <w:r>
        <w:rPr>
          <w:rFonts w:hint="eastAsia" w:ascii="宋体" w:hAnsi="宋体" w:eastAsia="宋体" w:cs="宋体"/>
          <w:b/>
          <w:bCs/>
          <w:color w:val="000000" w:themeColor="text1"/>
          <w:spacing w:val="-3"/>
          <w:sz w:val="28"/>
          <w:szCs w:val="28"/>
          <w:lang w:eastAsia="zh-CN"/>
          <w14:textFill>
            <w14:solidFill>
              <w14:schemeClr w14:val="tx1"/>
            </w14:solidFill>
          </w14:textFill>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2"/>
          <w:sz w:val="31"/>
          <w:szCs w:val="31"/>
          <w:lang w:eastAsia="zh-CN"/>
          <w14:textFill>
            <w14:solidFill>
              <w14:schemeClr w14:val="tx1"/>
            </w14:solidFill>
          </w14:textFill>
        </w:rPr>
        <w:t>6.评标</w:t>
      </w:r>
    </w:p>
    <w:p w14:paraId="66CBF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6.1</w:t>
      </w:r>
      <w:r>
        <w:rPr>
          <w:rFonts w:hint="eastAsia" w:ascii="宋体" w:hAnsi="宋体" w:eastAsia="宋体" w:cs="宋体"/>
          <w:b/>
          <w:bCs/>
          <w:color w:val="000000" w:themeColor="text1"/>
          <w:spacing w:val="-3"/>
          <w:sz w:val="28"/>
          <w:szCs w:val="28"/>
          <w:lang w:eastAsia="zh-CN"/>
          <w14:textFill>
            <w14:solidFill>
              <w14:schemeClr w14:val="tx1"/>
            </w14:solidFill>
          </w14:textFill>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6.1.1评标由招标人依法组建的评标委员会负责。评标委员会由招标人或其</w:t>
      </w:r>
      <w:r>
        <w:rPr>
          <w:rFonts w:hint="eastAsia" w:ascii="宋体" w:hAnsi="宋体" w:eastAsia="宋体" w:cs="宋体"/>
          <w:color w:val="000000" w:themeColor="text1"/>
          <w:spacing w:val="-2"/>
          <w:sz w:val="24"/>
          <w:szCs w:val="24"/>
          <w:lang w:eastAsia="zh-CN"/>
          <w14:textFill>
            <w14:solidFill>
              <w14:schemeClr w14:val="tx1"/>
            </w14:solidFill>
          </w14:textFill>
        </w:rPr>
        <w:t>委托</w:t>
      </w:r>
      <w:r>
        <w:rPr>
          <w:rFonts w:hint="eastAsia" w:ascii="宋体" w:hAnsi="宋体" w:eastAsia="宋体" w:cs="宋体"/>
          <w:color w:val="000000" w:themeColor="text1"/>
          <w:spacing w:val="2"/>
          <w:sz w:val="24"/>
          <w:szCs w:val="24"/>
          <w:lang w:eastAsia="zh-CN"/>
          <w14:textFill>
            <w14:solidFill>
              <w14:schemeClr w14:val="tx1"/>
            </w14:solidFill>
          </w14:textFill>
        </w:rPr>
        <w:t>的招标代理机构熟悉相关业务的代表，以及有关技术、经济等方面的专家组成。评</w:t>
      </w:r>
      <w:r>
        <w:rPr>
          <w:rFonts w:hint="eastAsia" w:ascii="宋体" w:hAnsi="宋体" w:eastAsia="宋体" w:cs="宋体"/>
          <w:color w:val="000000" w:themeColor="text1"/>
          <w:spacing w:val="-1"/>
          <w:sz w:val="24"/>
          <w:szCs w:val="24"/>
          <w:lang w:eastAsia="zh-CN"/>
          <w14:textFill>
            <w14:solidFill>
              <w14:schemeClr w14:val="tx1"/>
            </w14:solidFill>
          </w14:textFill>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6.2</w:t>
      </w:r>
      <w:r>
        <w:rPr>
          <w:rFonts w:hint="eastAsia" w:ascii="宋体" w:hAnsi="宋体" w:eastAsia="宋体" w:cs="宋体"/>
          <w:b/>
          <w:bCs/>
          <w:color w:val="000000" w:themeColor="text1"/>
          <w:spacing w:val="-4"/>
          <w:sz w:val="28"/>
          <w:szCs w:val="28"/>
          <w:lang w:eastAsia="zh-CN"/>
          <w14:textFill>
            <w14:solidFill>
              <w14:schemeClr w14:val="tx1"/>
            </w14:solidFill>
          </w14:textFill>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6.3</w:t>
      </w:r>
      <w:r>
        <w:rPr>
          <w:rFonts w:hint="eastAsia" w:ascii="宋体" w:hAnsi="宋体" w:eastAsia="宋体" w:cs="宋体"/>
          <w:b/>
          <w:bCs/>
          <w:color w:val="000000" w:themeColor="text1"/>
          <w:spacing w:val="-7"/>
          <w:sz w:val="28"/>
          <w:szCs w:val="28"/>
          <w:lang w:eastAsia="zh-CN"/>
          <w14:textFill>
            <w14:solidFill>
              <w14:schemeClr w14:val="tx1"/>
            </w14:solidFill>
          </w14:textFill>
        </w:rPr>
        <w:t>评标</w:t>
      </w:r>
    </w:p>
    <w:p w14:paraId="2BB21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6.3.1评标委员会按照第三章“评标办法”规定的方法、评审因素、标准和程</w:t>
      </w:r>
      <w:r>
        <w:rPr>
          <w:rFonts w:hint="eastAsia" w:ascii="宋体" w:hAnsi="宋体" w:eastAsia="宋体" w:cs="宋体"/>
          <w:color w:val="000000" w:themeColor="text1"/>
          <w:spacing w:val="1"/>
          <w:sz w:val="24"/>
          <w:szCs w:val="24"/>
          <w:lang w:eastAsia="zh-CN"/>
          <w14:textFill>
            <w14:solidFill>
              <w14:schemeClr w14:val="tx1"/>
            </w14:solidFill>
          </w14:textFill>
        </w:rPr>
        <w:t>序对投标文件进行评审。第三章“评标办法”没有规定的方法、评审因素和标准，</w:t>
      </w:r>
      <w:r>
        <w:rPr>
          <w:rFonts w:hint="eastAsia" w:ascii="宋体" w:hAnsi="宋体" w:eastAsia="宋体" w:cs="宋体"/>
          <w:color w:val="000000" w:themeColor="text1"/>
          <w:spacing w:val="-2"/>
          <w:sz w:val="24"/>
          <w:szCs w:val="24"/>
          <w:lang w:eastAsia="zh-CN"/>
          <w14:textFill>
            <w14:solidFill>
              <w14:schemeClr w14:val="tx1"/>
            </w14:solidFill>
          </w14:textFill>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6.3.2评标完成后，评标委员会应当向招标人提交书面评标报告和中标候选人</w:t>
      </w:r>
      <w:r>
        <w:rPr>
          <w:rFonts w:hint="eastAsia" w:ascii="宋体" w:hAnsi="宋体" w:eastAsia="宋体" w:cs="宋体"/>
          <w:color w:val="000000" w:themeColor="text1"/>
          <w:spacing w:val="-1"/>
          <w:sz w:val="24"/>
          <w:szCs w:val="24"/>
          <w:lang w:eastAsia="zh-CN"/>
          <w14:textFill>
            <w14:solidFill>
              <w14:schemeClr w14:val="tx1"/>
            </w14:solidFill>
          </w14:textFill>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7.合同授予</w:t>
      </w:r>
    </w:p>
    <w:p w14:paraId="52F15D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7.1</w:t>
      </w:r>
      <w:r>
        <w:rPr>
          <w:rFonts w:hint="eastAsia" w:ascii="宋体" w:hAnsi="宋体" w:eastAsia="宋体" w:cs="宋体"/>
          <w:b/>
          <w:bCs/>
          <w:color w:val="000000" w:themeColor="text1"/>
          <w:spacing w:val="-6"/>
          <w:sz w:val="28"/>
          <w:szCs w:val="28"/>
          <w:lang w:eastAsia="zh-CN"/>
          <w14:textFill>
            <w14:solidFill>
              <w14:schemeClr w14:val="tx1"/>
            </w14:solidFill>
          </w14:textFill>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7.2</w:t>
      </w:r>
      <w:r>
        <w:rPr>
          <w:rFonts w:hint="eastAsia" w:ascii="宋体" w:hAnsi="宋体" w:eastAsia="宋体" w:cs="宋体"/>
          <w:b/>
          <w:bCs/>
          <w:color w:val="000000" w:themeColor="text1"/>
          <w:spacing w:val="-7"/>
          <w:sz w:val="28"/>
          <w:szCs w:val="28"/>
          <w:lang w:eastAsia="zh-CN"/>
          <w14:textFill>
            <w14:solidFill>
              <w14:schemeClr w14:val="tx1"/>
            </w14:solidFill>
          </w14:textFill>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7.2.1招标人授权评标委员会确定中标人或根据评标委员会推荐招标人确定招</w:t>
      </w:r>
      <w:r>
        <w:rPr>
          <w:rFonts w:hint="eastAsia" w:ascii="宋体" w:hAnsi="宋体" w:eastAsia="宋体" w:cs="宋体"/>
          <w:color w:val="000000" w:themeColor="text1"/>
          <w:spacing w:val="1"/>
          <w:sz w:val="24"/>
          <w:szCs w:val="24"/>
          <w:lang w:eastAsia="zh-CN"/>
          <w14:textFill>
            <w14:solidFill>
              <w14:schemeClr w14:val="tx1"/>
            </w14:solidFill>
          </w14:textFill>
        </w:rPr>
        <w:t>标人的（评定分离除外</w:t>
      </w:r>
      <w:r>
        <w:rPr>
          <w:rFonts w:hint="eastAsia" w:ascii="宋体" w:hAnsi="宋体" w:eastAsia="宋体" w:cs="宋体"/>
          <w:color w:val="000000" w:themeColor="text1"/>
          <w:spacing w:val="22"/>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 xml:space="preserve">国有资金占控股或者主导地位的依法必须进行招标的项 </w:t>
      </w:r>
      <w:r>
        <w:rPr>
          <w:rFonts w:hint="eastAsia" w:ascii="宋体" w:hAnsi="宋体" w:eastAsia="宋体" w:cs="宋体"/>
          <w:color w:val="000000" w:themeColor="text1"/>
          <w:spacing w:val="2"/>
          <w:sz w:val="24"/>
          <w:szCs w:val="24"/>
          <w:lang w:eastAsia="zh-CN"/>
          <w14:textFill>
            <w14:solidFill>
              <w14:schemeClr w14:val="tx1"/>
            </w14:solidFill>
          </w14:textFill>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000000" w:themeColor="text1"/>
          <w:spacing w:val="-3"/>
          <w:sz w:val="24"/>
          <w:szCs w:val="24"/>
          <w:lang w:eastAsia="zh-CN"/>
          <w14:textFill>
            <w14:solidFill>
              <w14:schemeClr w14:val="tx1"/>
            </w14:solidFill>
          </w14:textFill>
        </w:rPr>
        <w:t>招标。</w:t>
      </w:r>
    </w:p>
    <w:p w14:paraId="7A802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7.2.3定标会议时间和地点：招标人在投标人须知前附表7.2.3规定的时间和</w:t>
      </w:r>
      <w:r>
        <w:rPr>
          <w:rFonts w:hint="eastAsia" w:ascii="宋体" w:hAnsi="宋体" w:eastAsia="宋体" w:cs="宋体"/>
          <w:color w:val="000000" w:themeColor="text1"/>
          <w:spacing w:val="-1"/>
          <w:sz w:val="24"/>
          <w:szCs w:val="24"/>
          <w:lang w:eastAsia="zh-CN"/>
          <w14:textFill>
            <w14:solidFill>
              <w14:schemeClr w14:val="tx1"/>
            </w14:solidFill>
          </w14:textFill>
        </w:rPr>
        <w:t>地点召开定标会议，招标人的纪检监察部门应对招</w:t>
      </w:r>
      <w:r>
        <w:rPr>
          <w:rFonts w:hint="eastAsia" w:ascii="宋体" w:hAnsi="宋体" w:eastAsia="宋体" w:cs="宋体"/>
          <w:color w:val="000000" w:themeColor="text1"/>
          <w:spacing w:val="-2"/>
          <w:sz w:val="24"/>
          <w:szCs w:val="24"/>
          <w:lang w:eastAsia="zh-CN"/>
          <w14:textFill>
            <w14:solidFill>
              <w14:schemeClr w14:val="tx1"/>
            </w14:solidFill>
          </w14:textFill>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7.2.4 招标人可在投标人须知前附表7.2.4规定的时间前对所有中</w:t>
      </w:r>
      <w:r>
        <w:rPr>
          <w:rFonts w:hint="eastAsia" w:ascii="宋体" w:hAnsi="宋体" w:eastAsia="宋体" w:cs="宋体"/>
          <w:color w:val="000000" w:themeColor="text1"/>
          <w:spacing w:val="-2"/>
          <w:sz w:val="24"/>
          <w:szCs w:val="24"/>
          <w:lang w:eastAsia="zh-CN"/>
          <w14:textFill>
            <w14:solidFill>
              <w14:schemeClr w14:val="tx1"/>
            </w14:solidFill>
          </w14:textFill>
        </w:rPr>
        <w:t>标候选人进</w:t>
      </w:r>
      <w:r>
        <w:rPr>
          <w:rFonts w:hint="eastAsia" w:ascii="宋体" w:hAnsi="宋体" w:eastAsia="宋体" w:cs="宋体"/>
          <w:color w:val="000000" w:themeColor="text1"/>
          <w:spacing w:val="-1"/>
          <w:sz w:val="24"/>
          <w:szCs w:val="24"/>
          <w:lang w:eastAsia="zh-CN"/>
          <w14:textFill>
            <w14:solidFill>
              <w14:schemeClr w14:val="tx1"/>
            </w14:solidFill>
          </w14:textFill>
        </w:rPr>
        <w:t>行考察、质询。考察、质询小组应由投标人须知前附表7.2.4规定的人数组成。考</w:t>
      </w:r>
      <w:r>
        <w:rPr>
          <w:rFonts w:hint="eastAsia" w:ascii="宋体" w:hAnsi="宋体" w:eastAsia="宋体" w:cs="宋体"/>
          <w:color w:val="000000" w:themeColor="text1"/>
          <w:sz w:val="24"/>
          <w:szCs w:val="24"/>
          <w:lang w:eastAsia="zh-CN"/>
          <w14:textFill>
            <w14:solidFill>
              <w14:schemeClr w14:val="tx1"/>
            </w14:solidFill>
          </w14:textFill>
        </w:rPr>
        <w:t>察、质询小组应如实记录考察、质询情况，并出具考察、</w:t>
      </w:r>
      <w:r>
        <w:rPr>
          <w:rFonts w:hint="eastAsia" w:ascii="宋体" w:hAnsi="宋体" w:eastAsia="宋体" w:cs="宋体"/>
          <w:color w:val="000000" w:themeColor="text1"/>
          <w:spacing w:val="-1"/>
          <w:sz w:val="24"/>
          <w:szCs w:val="24"/>
          <w:lang w:eastAsia="zh-CN"/>
          <w14:textFill>
            <w14:solidFill>
              <w14:schemeClr w14:val="tx1"/>
            </w14:solidFill>
          </w14:textFill>
        </w:rPr>
        <w:t>质询报告作为定标要素之</w:t>
      </w:r>
      <w:r>
        <w:rPr>
          <w:rFonts w:hint="eastAsia" w:ascii="宋体" w:hAnsi="宋体" w:eastAsia="宋体" w:cs="宋体"/>
          <w:color w:val="000000" w:themeColor="text1"/>
          <w:sz w:val="24"/>
          <w:szCs w:val="24"/>
          <w:lang w:eastAsia="zh-CN"/>
          <w14:textFill>
            <w14:solidFill>
              <w14:schemeClr w14:val="tx1"/>
            </w14:solidFill>
          </w14:textFill>
        </w:rPr>
        <w:t>一。考察、质询报告应客观公正，不得有明</w:t>
      </w:r>
      <w:r>
        <w:rPr>
          <w:rFonts w:hint="eastAsia" w:ascii="宋体" w:hAnsi="宋体" w:eastAsia="宋体" w:cs="宋体"/>
          <w:color w:val="000000" w:themeColor="text1"/>
          <w:spacing w:val="-1"/>
          <w:sz w:val="24"/>
          <w:szCs w:val="24"/>
          <w:lang w:eastAsia="zh-CN"/>
          <w14:textFill>
            <w14:solidFill>
              <w14:schemeClr w14:val="tx1"/>
            </w14:solidFill>
          </w14:textFill>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7.2.5 定标委员会由招标人负责组建。定标委员会由投标人须知前附表</w:t>
      </w:r>
      <w:r>
        <w:rPr>
          <w:rFonts w:hint="eastAsia" w:ascii="宋体" w:hAnsi="宋体" w:eastAsia="宋体" w:cs="宋体"/>
          <w:color w:val="000000" w:themeColor="text1"/>
          <w:spacing w:val="4"/>
          <w:sz w:val="24"/>
          <w:szCs w:val="24"/>
          <w:lang w:eastAsia="zh-CN"/>
          <w14:textFill>
            <w14:solidFill>
              <w14:schemeClr w14:val="tx1"/>
            </w14:solidFill>
          </w14:textFill>
        </w:rPr>
        <w:t>7.2.5</w:t>
      </w:r>
      <w:r>
        <w:rPr>
          <w:rFonts w:hint="eastAsia" w:ascii="宋体" w:hAnsi="宋体" w:eastAsia="宋体" w:cs="宋体"/>
          <w:color w:val="000000" w:themeColor="text1"/>
          <w:spacing w:val="2"/>
          <w:sz w:val="24"/>
          <w:szCs w:val="24"/>
          <w:lang w:eastAsia="zh-CN"/>
          <w14:textFill>
            <w14:solidFill>
              <w14:schemeClr w14:val="tx1"/>
            </w14:solidFill>
          </w14:textFill>
        </w:rPr>
        <w:t>规定的人数组成。定标委员会成员与中标候选人有利害关系的应主动说明并申请回</w:t>
      </w:r>
      <w:r>
        <w:rPr>
          <w:rFonts w:hint="eastAsia" w:ascii="宋体" w:hAnsi="宋体" w:eastAsia="宋体" w:cs="宋体"/>
          <w:color w:val="000000" w:themeColor="text1"/>
          <w:spacing w:val="-1"/>
          <w:sz w:val="24"/>
          <w:szCs w:val="24"/>
          <w:lang w:eastAsia="zh-CN"/>
          <w14:textFill>
            <w14:solidFill>
              <w14:schemeClr w14:val="tx1"/>
            </w14:solidFill>
          </w14:textFill>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7.2.6招标人在定标会议中可对中标候选人开展现场面试，中标候选人拟派项</w:t>
      </w:r>
      <w:r>
        <w:rPr>
          <w:rFonts w:hint="eastAsia" w:ascii="宋体" w:hAnsi="宋体" w:eastAsia="宋体" w:cs="宋体"/>
          <w:color w:val="000000" w:themeColor="text1"/>
          <w:spacing w:val="2"/>
          <w:sz w:val="24"/>
          <w:szCs w:val="24"/>
          <w:lang w:eastAsia="zh-CN"/>
          <w14:textFill>
            <w14:solidFill>
              <w14:schemeClr w14:val="tx1"/>
            </w14:solidFill>
          </w14:textFill>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000000" w:themeColor="text1"/>
          <w:spacing w:val="-1"/>
          <w:sz w:val="24"/>
          <w:szCs w:val="24"/>
          <w:lang w:eastAsia="zh-CN"/>
          <w14:textFill>
            <w14:solidFill>
              <w14:schemeClr w14:val="tx1"/>
            </w14:solidFill>
          </w14:textFill>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7.2.7 定标要素应参考评标委员会评标报告、质</w:t>
      </w:r>
      <w:r>
        <w:rPr>
          <w:rFonts w:hint="eastAsia" w:ascii="宋体" w:hAnsi="宋体" w:eastAsia="宋体" w:cs="宋体"/>
          <w:color w:val="000000" w:themeColor="text1"/>
          <w:spacing w:val="8"/>
          <w:sz w:val="24"/>
          <w:szCs w:val="24"/>
          <w:lang w:eastAsia="zh-CN"/>
          <w14:textFill>
            <w14:solidFill>
              <w14:schemeClr w14:val="tx1"/>
            </w14:solidFill>
          </w14:textFill>
        </w:rPr>
        <w:t>询或考察报告、现场面试情</w:t>
      </w:r>
      <w:r>
        <w:rPr>
          <w:rFonts w:hint="eastAsia" w:ascii="宋体" w:hAnsi="宋体" w:eastAsia="宋体" w:cs="宋体"/>
          <w:color w:val="000000" w:themeColor="text1"/>
          <w:spacing w:val="-1"/>
          <w:sz w:val="24"/>
          <w:szCs w:val="24"/>
          <w:lang w:eastAsia="zh-CN"/>
          <w14:textFill>
            <w14:solidFill>
              <w14:schemeClr w14:val="tx1"/>
            </w14:solidFill>
          </w14:textFill>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（1）价格因素：主要包括商务报价高低、主要材料报价的合理性、不平衡报</w:t>
      </w:r>
      <w:r>
        <w:rPr>
          <w:rFonts w:hint="eastAsia" w:ascii="宋体" w:hAnsi="宋体" w:eastAsia="宋体" w:cs="宋体"/>
          <w:color w:val="000000" w:themeColor="text1"/>
          <w:spacing w:val="-3"/>
          <w:sz w:val="24"/>
          <w:szCs w:val="24"/>
          <w:lang w:eastAsia="zh-CN"/>
          <w14:textFill>
            <w14:solidFill>
              <w14:schemeClr w14:val="tx1"/>
            </w14:solidFill>
          </w14:textFill>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（2）企业实力：主要包括企业规模、资质等级、专业技术人员规模、近年的</w:t>
      </w:r>
      <w:r>
        <w:rPr>
          <w:rFonts w:hint="eastAsia" w:ascii="宋体" w:hAnsi="宋体" w:eastAsia="宋体" w:cs="宋体"/>
          <w:color w:val="000000" w:themeColor="text1"/>
          <w:spacing w:val="-1"/>
          <w:sz w:val="24"/>
          <w:szCs w:val="24"/>
          <w:lang w:eastAsia="zh-CN"/>
          <w14:textFill>
            <w14:solidFill>
              <w14:schemeClr w14:val="tx1"/>
            </w14:solidFill>
          </w14:textFill>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（3）企业信誉：主要包括企业信用情况、过往业绩履约情况、建设单位履约</w:t>
      </w:r>
      <w:r>
        <w:rPr>
          <w:rFonts w:hint="eastAsia" w:ascii="宋体" w:hAnsi="宋体" w:eastAsia="宋体" w:cs="宋体"/>
          <w:color w:val="000000" w:themeColor="text1"/>
          <w:spacing w:val="2"/>
          <w:sz w:val="24"/>
          <w:szCs w:val="24"/>
          <w:lang w:eastAsia="zh-CN"/>
          <w14:textFill>
            <w14:solidFill>
              <w14:schemeClr w14:val="tx1"/>
            </w14:solidFill>
          </w14:textFill>
        </w:rPr>
        <w:t>评价情况等（可查询全国和浙江省建筑市场监管公共服务系统、浙江省交通运输信</w:t>
      </w:r>
      <w:r>
        <w:rPr>
          <w:rFonts w:hint="eastAsia" w:ascii="宋体" w:hAnsi="宋体" w:eastAsia="宋体" w:cs="宋体"/>
          <w:color w:val="000000" w:themeColor="text1"/>
          <w:sz w:val="24"/>
          <w:szCs w:val="24"/>
          <w:lang w:eastAsia="zh-CN"/>
          <w14:textFill>
            <w14:solidFill>
              <w14:schemeClr w14:val="tx1"/>
            </w14:solidFill>
          </w14:textFill>
        </w:rPr>
        <w:t>用综合管理服务系统、全国或浙江省水利建</w:t>
      </w:r>
      <w:r>
        <w:rPr>
          <w:rFonts w:hint="eastAsia" w:ascii="宋体" w:hAnsi="宋体" w:eastAsia="宋体" w:cs="宋体"/>
          <w:color w:val="000000" w:themeColor="text1"/>
          <w:spacing w:val="-1"/>
          <w:sz w:val="24"/>
          <w:szCs w:val="24"/>
          <w:lang w:eastAsia="zh-CN"/>
          <w14:textFill>
            <w14:solidFill>
              <w14:schemeClr w14:val="tx1"/>
            </w14:solidFill>
          </w14:textFill>
        </w:rPr>
        <w:t>设市场监管服务平台等</w:t>
      </w:r>
      <w:r>
        <w:rPr>
          <w:rFonts w:hint="eastAsia" w:ascii="宋体" w:hAnsi="宋体" w:eastAsia="宋体" w:cs="宋体"/>
          <w:color w:val="000000" w:themeColor="text1"/>
          <w:sz w:val="24"/>
          <w:szCs w:val="24"/>
          <w:lang w:eastAsia="zh-CN"/>
          <w14:textFill>
            <w14:solidFill>
              <w14:schemeClr w14:val="tx1"/>
            </w14:solidFill>
          </w14:textFill>
        </w:rPr>
        <w:t>）；</w:t>
      </w:r>
    </w:p>
    <w:p w14:paraId="44851F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（4）投标方案：主要包括技术标情况、工程建设重难点解决方案、主要材料</w:t>
      </w:r>
      <w:r>
        <w:rPr>
          <w:rFonts w:hint="eastAsia" w:ascii="宋体" w:hAnsi="宋体" w:eastAsia="宋体" w:cs="宋体"/>
          <w:color w:val="000000" w:themeColor="text1"/>
          <w:spacing w:val="-8"/>
          <w:sz w:val="24"/>
          <w:szCs w:val="24"/>
          <w:lang w:eastAsia="zh-CN"/>
          <w14:textFill>
            <w14:solidFill>
              <w14:schemeClr w14:val="tx1"/>
            </w14:solidFill>
          </w14:textFill>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（5）拟派团队能力与水平：主要包括团队主要负责人类似工程业绩、拟派项</w:t>
      </w:r>
      <w:r>
        <w:rPr>
          <w:rFonts w:hint="eastAsia" w:ascii="宋体" w:hAnsi="宋体" w:eastAsia="宋体" w:cs="宋体"/>
          <w:color w:val="000000" w:themeColor="text1"/>
          <w:spacing w:val="-5"/>
          <w:sz w:val="24"/>
          <w:szCs w:val="24"/>
          <w:lang w:eastAsia="zh-CN"/>
          <w14:textFill>
            <w14:solidFill>
              <w14:schemeClr w14:val="tx1"/>
            </w14:solidFill>
          </w14:textFill>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bookmarkStart w:id="4" w:name="bookmark15"/>
      <w:bookmarkEnd w:id="4"/>
      <w:r>
        <w:rPr>
          <w:rFonts w:hint="eastAsia" w:ascii="宋体" w:hAnsi="宋体" w:eastAsia="宋体" w:cs="宋体"/>
          <w:color w:val="000000" w:themeColor="text1"/>
          <w:spacing w:val="-2"/>
          <w:sz w:val="24"/>
          <w:szCs w:val="24"/>
          <w:lang w:eastAsia="zh-CN"/>
          <w14:textFill>
            <w14:solidFill>
              <w14:schemeClr w14:val="tx1"/>
            </w14:solidFill>
          </w14:textFill>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（2）集体议事法。由定标委员会进行集体商议，定标委员会成员各自发表意</w:t>
      </w:r>
      <w:r>
        <w:rPr>
          <w:rFonts w:hint="eastAsia" w:ascii="宋体" w:hAnsi="宋体" w:eastAsia="宋体" w:cs="宋体"/>
          <w:color w:val="000000" w:themeColor="text1"/>
          <w:spacing w:val="2"/>
          <w:sz w:val="24"/>
          <w:szCs w:val="24"/>
          <w:lang w:eastAsia="zh-CN"/>
          <w14:textFill>
            <w14:solidFill>
              <w14:schemeClr w14:val="tx1"/>
            </w14:solidFill>
          </w14:textFill>
        </w:rPr>
        <w:t xml:space="preserve">见，由定标委员会组长最终确定中标人。所有参加会议的定标委员会成员的意见应 </w:t>
      </w:r>
      <w:r>
        <w:rPr>
          <w:rFonts w:hint="eastAsia" w:ascii="宋体" w:hAnsi="宋体" w:eastAsia="宋体" w:cs="宋体"/>
          <w:color w:val="000000" w:themeColor="text1"/>
          <w:spacing w:val="-1"/>
          <w:sz w:val="24"/>
          <w:szCs w:val="24"/>
          <w:lang w:eastAsia="zh-CN"/>
          <w14:textFill>
            <w14:solidFill>
              <w14:schemeClr w14:val="tx1"/>
            </w14:solidFill>
          </w14:textFill>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7.2.9招标人应当将中标结果情况在投标人须</w:t>
      </w:r>
      <w:r>
        <w:rPr>
          <w:rFonts w:hint="eastAsia" w:ascii="宋体" w:hAnsi="宋体" w:eastAsia="宋体" w:cs="宋体"/>
          <w:color w:val="000000" w:themeColor="text1"/>
          <w:spacing w:val="-1"/>
          <w:sz w:val="24"/>
          <w:szCs w:val="24"/>
          <w:lang w:eastAsia="zh-CN"/>
          <w14:textFill>
            <w14:solidFill>
              <w14:schemeClr w14:val="tx1"/>
            </w14:solidFill>
          </w14:textFill>
        </w:rPr>
        <w:t>知前附表7.2.9规定的媒介上公告</w:t>
      </w:r>
      <w:r>
        <w:rPr>
          <w:rFonts w:hint="eastAsia" w:ascii="宋体" w:hAnsi="宋体" w:eastAsia="宋体" w:cs="宋体"/>
          <w:color w:val="000000" w:themeColor="text1"/>
          <w:spacing w:val="-3"/>
          <w:sz w:val="24"/>
          <w:szCs w:val="24"/>
          <w:lang w:eastAsia="zh-CN"/>
          <w14:textFill>
            <w14:solidFill>
              <w14:schemeClr w14:val="tx1"/>
            </w14:solidFill>
          </w14:textFill>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7.2.10定标后且中标通知书发出前有下</w:t>
      </w:r>
      <w:r>
        <w:rPr>
          <w:rFonts w:hint="eastAsia" w:ascii="宋体" w:hAnsi="宋体" w:eastAsia="宋体" w:cs="宋体"/>
          <w:color w:val="000000" w:themeColor="text1"/>
          <w:spacing w:val="-1"/>
          <w:sz w:val="24"/>
          <w:szCs w:val="24"/>
          <w:lang w:eastAsia="zh-CN"/>
          <w14:textFill>
            <w14:solidFill>
              <w14:schemeClr w14:val="tx1"/>
            </w14:solidFill>
          </w14:textFill>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10"/>
          <w:sz w:val="24"/>
          <w:szCs w:val="24"/>
          <w:lang w:eastAsia="zh-CN"/>
          <w14:textFill>
            <w14:solidFill>
              <w14:schemeClr w14:val="tx1"/>
            </w14:solidFill>
          </w14:textFill>
        </w:rPr>
        <w:t>7.3</w:t>
      </w:r>
      <w:r>
        <w:rPr>
          <w:rFonts w:hint="eastAsia" w:ascii="宋体" w:hAnsi="宋体" w:eastAsia="宋体" w:cs="宋体"/>
          <w:b/>
          <w:bCs/>
          <w:color w:val="000000" w:themeColor="text1"/>
          <w:spacing w:val="-10"/>
          <w:sz w:val="28"/>
          <w:szCs w:val="28"/>
          <w:lang w:eastAsia="zh-CN"/>
          <w14:textFill>
            <w14:solidFill>
              <w14:schemeClr w14:val="tx1"/>
            </w14:solidFill>
          </w14:textFill>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在本章第3.3款规定的投标有效期内，招标人以书面形式向中标人发出中标通知</w:t>
      </w:r>
      <w:r>
        <w:rPr>
          <w:rFonts w:hint="eastAsia" w:ascii="宋体" w:hAnsi="宋体" w:eastAsia="宋体" w:cs="宋体"/>
          <w:color w:val="000000" w:themeColor="text1"/>
          <w:spacing w:val="-1"/>
          <w:sz w:val="24"/>
          <w:szCs w:val="24"/>
          <w:lang w:eastAsia="zh-CN"/>
          <w14:textFill>
            <w14:solidFill>
              <w14:schemeClr w14:val="tx1"/>
            </w14:solidFill>
          </w14:textFill>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7.4</w:t>
      </w:r>
      <w:r>
        <w:rPr>
          <w:rFonts w:hint="eastAsia" w:ascii="宋体" w:hAnsi="宋体" w:eastAsia="宋体" w:cs="宋体"/>
          <w:b/>
          <w:bCs/>
          <w:color w:val="000000" w:themeColor="text1"/>
          <w:spacing w:val="-7"/>
          <w:sz w:val="28"/>
          <w:szCs w:val="28"/>
          <w:lang w:eastAsia="zh-CN"/>
          <w14:textFill>
            <w14:solidFill>
              <w14:schemeClr w14:val="tx1"/>
            </w14:solidFill>
          </w14:textFill>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7.4.1在签订合同前，中标人应按投标人须知前附表规定的金额、银行保函或</w:t>
      </w:r>
      <w:r>
        <w:rPr>
          <w:rFonts w:hint="eastAsia" w:ascii="宋体" w:hAnsi="宋体" w:eastAsia="宋体" w:cs="宋体"/>
          <w:color w:val="000000" w:themeColor="text1"/>
          <w:spacing w:val="1"/>
          <w:sz w:val="24"/>
          <w:szCs w:val="24"/>
          <w:lang w:eastAsia="zh-CN"/>
          <w14:textFill>
            <w14:solidFill>
              <w14:schemeClr w14:val="tx1"/>
            </w14:solidFill>
          </w14:textFill>
        </w:rPr>
        <w:t>保险公司保函和招标文件第四章“合同条款及格式”规定的履约担保形式向招标人</w:t>
      </w:r>
      <w:r>
        <w:rPr>
          <w:rFonts w:hint="eastAsia" w:ascii="宋体" w:hAnsi="宋体" w:eastAsia="宋体" w:cs="宋体"/>
          <w:color w:val="000000" w:themeColor="text1"/>
          <w:spacing w:val="2"/>
          <w:sz w:val="24"/>
          <w:szCs w:val="24"/>
          <w:lang w:eastAsia="zh-CN"/>
          <w14:textFill>
            <w14:solidFill>
              <w14:schemeClr w14:val="tx1"/>
            </w14:solidFill>
          </w14:textFill>
        </w:rPr>
        <w:t>提交履约担保。联合体中标的，其履约担保由牵头人递交，并应符合投标人须知前</w:t>
      </w:r>
      <w:r>
        <w:rPr>
          <w:rFonts w:hint="eastAsia" w:ascii="宋体" w:hAnsi="宋体" w:eastAsia="宋体" w:cs="宋体"/>
          <w:color w:val="000000" w:themeColor="text1"/>
          <w:spacing w:val="1"/>
          <w:sz w:val="24"/>
          <w:szCs w:val="24"/>
          <w:lang w:eastAsia="zh-CN"/>
          <w14:textFill>
            <w14:solidFill>
              <w14:schemeClr w14:val="tx1"/>
            </w14:solidFill>
          </w14:textFill>
        </w:rPr>
        <w:t>附表规定的金额、担保形式和招标文件第四章“合同条款及格式”规定的履约担保</w:t>
      </w:r>
      <w:r>
        <w:rPr>
          <w:rFonts w:hint="eastAsia" w:ascii="宋体" w:hAnsi="宋体" w:eastAsia="宋体" w:cs="宋体"/>
          <w:color w:val="000000" w:themeColor="text1"/>
          <w:spacing w:val="-3"/>
          <w:sz w:val="24"/>
          <w:szCs w:val="24"/>
          <w:lang w:eastAsia="zh-CN"/>
          <w14:textFill>
            <w14:solidFill>
              <w14:schemeClr w14:val="tx1"/>
            </w14:solidFill>
          </w14:textFill>
        </w:rPr>
        <w:t>要求。</w:t>
      </w:r>
    </w:p>
    <w:p w14:paraId="05CFD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7.4.2中标人不能按本章第7.4.1项要求提交履约担保的，视为放</w:t>
      </w:r>
      <w:r>
        <w:rPr>
          <w:rFonts w:hint="eastAsia" w:ascii="宋体" w:hAnsi="宋体" w:eastAsia="宋体" w:cs="宋体"/>
          <w:color w:val="000000" w:themeColor="text1"/>
          <w:spacing w:val="1"/>
          <w:sz w:val="24"/>
          <w:szCs w:val="24"/>
          <w:lang w:eastAsia="zh-CN"/>
          <w14:textFill>
            <w14:solidFill>
              <w14:schemeClr w14:val="tx1"/>
            </w14:solidFill>
          </w14:textFill>
        </w:rPr>
        <w:t>弃中标，其投</w:t>
      </w:r>
      <w:r>
        <w:rPr>
          <w:rFonts w:hint="eastAsia" w:ascii="宋体" w:hAnsi="宋体" w:eastAsia="宋体" w:cs="宋体"/>
          <w:color w:val="000000" w:themeColor="text1"/>
          <w:spacing w:val="2"/>
          <w:sz w:val="24"/>
          <w:szCs w:val="24"/>
          <w:lang w:eastAsia="zh-CN"/>
          <w14:textFill>
            <w14:solidFill>
              <w14:schemeClr w14:val="tx1"/>
            </w14:solidFill>
          </w14:textFill>
        </w:rPr>
        <w:t>标保证金不予退还，给招标人造成的损失超过投标保证金数额的，中标人还应当对</w:t>
      </w:r>
      <w:r>
        <w:rPr>
          <w:rFonts w:hint="eastAsia" w:ascii="宋体" w:hAnsi="宋体" w:eastAsia="宋体" w:cs="宋体"/>
          <w:color w:val="000000" w:themeColor="text1"/>
          <w:spacing w:val="-1"/>
          <w:sz w:val="24"/>
          <w:szCs w:val="24"/>
          <w:lang w:eastAsia="zh-CN"/>
          <w14:textFill>
            <w14:solidFill>
              <w14:schemeClr w14:val="tx1"/>
            </w14:solidFill>
          </w14:textFill>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7.5</w:t>
      </w:r>
      <w:r>
        <w:rPr>
          <w:rFonts w:hint="eastAsia" w:ascii="宋体" w:hAnsi="宋体" w:eastAsia="宋体" w:cs="宋体"/>
          <w:b/>
          <w:bCs/>
          <w:color w:val="000000" w:themeColor="text1"/>
          <w:spacing w:val="-7"/>
          <w:sz w:val="28"/>
          <w:szCs w:val="28"/>
          <w:lang w:eastAsia="zh-CN"/>
          <w14:textFill>
            <w14:solidFill>
              <w14:schemeClr w14:val="tx1"/>
            </w14:solidFill>
          </w14:textFill>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7.5.1招标人和中标人应当在中标通知书发出之日起30日内，根据招标文件和</w:t>
      </w:r>
      <w:r>
        <w:rPr>
          <w:rFonts w:hint="eastAsia" w:ascii="宋体" w:hAnsi="宋体" w:eastAsia="宋体" w:cs="宋体"/>
          <w:color w:val="000000" w:themeColor="text1"/>
          <w:spacing w:val="2"/>
          <w:sz w:val="24"/>
          <w:szCs w:val="24"/>
          <w:lang w:eastAsia="zh-CN"/>
          <w14:textFill>
            <w14:solidFill>
              <w14:schemeClr w14:val="tx1"/>
            </w14:solidFill>
          </w14:textFill>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000000" w:themeColor="text1"/>
          <w:sz w:val="24"/>
          <w:szCs w:val="24"/>
          <w:lang w:eastAsia="zh-CN"/>
          <w14:textFill>
            <w14:solidFill>
              <w14:schemeClr w14:val="tx1"/>
            </w14:solidFill>
          </w14:textFill>
        </w:rPr>
        <w:t>招标人造成的损失超过投标保证金数额的，中标人还应当</w:t>
      </w:r>
      <w:r>
        <w:rPr>
          <w:rFonts w:hint="eastAsia" w:ascii="宋体" w:hAnsi="宋体" w:eastAsia="宋体" w:cs="宋体"/>
          <w:color w:val="000000" w:themeColor="text1"/>
          <w:spacing w:val="-1"/>
          <w:sz w:val="24"/>
          <w:szCs w:val="24"/>
          <w:lang w:eastAsia="zh-CN"/>
          <w14:textFill>
            <w14:solidFill>
              <w14:schemeClr w14:val="tx1"/>
            </w14:solidFill>
          </w14:textFill>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7.5.2发出中标通知书后，招标人无正当理由拒签合同，招标人向中标人退还</w:t>
      </w:r>
      <w:r>
        <w:rPr>
          <w:rFonts w:hint="eastAsia" w:ascii="宋体" w:hAnsi="宋体" w:eastAsia="宋体" w:cs="宋体"/>
          <w:color w:val="000000" w:themeColor="text1"/>
          <w:spacing w:val="-1"/>
          <w:sz w:val="24"/>
          <w:szCs w:val="24"/>
          <w:lang w:eastAsia="zh-CN"/>
          <w14:textFill>
            <w14:solidFill>
              <w14:schemeClr w14:val="tx1"/>
            </w14:solidFill>
          </w14:textFill>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6"/>
          <w:sz w:val="31"/>
          <w:szCs w:val="31"/>
          <w:lang w:eastAsia="zh-CN"/>
          <w14:textFill>
            <w14:solidFill>
              <w14:schemeClr w14:val="tx1"/>
            </w14:solidFill>
          </w14:textFill>
        </w:rPr>
        <w:t>8.重新招标和不再招标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5"/>
          <w:sz w:val="28"/>
          <w:szCs w:val="28"/>
          <w:lang w:eastAsia="zh-CN"/>
          <w14:textFill>
            <w14:solidFill>
              <w14:schemeClr w14:val="tx1"/>
            </w14:solidFill>
          </w14:textFill>
        </w:rPr>
        <w:t>8.1重新招标</w:t>
      </w:r>
    </w:p>
    <w:p w14:paraId="2FE4DE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5"/>
          <w:sz w:val="28"/>
          <w:szCs w:val="28"/>
          <w:lang w:eastAsia="zh-CN"/>
          <w14:textFill>
            <w14:solidFill>
              <w14:schemeClr w14:val="tx1"/>
            </w14:solidFill>
          </w14:textFill>
        </w:rPr>
        <w:t>8.2不再招标</w:t>
      </w:r>
    </w:p>
    <w:p w14:paraId="66C641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9.纪律和监督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9.1</w:t>
      </w:r>
      <w:r>
        <w:rPr>
          <w:rFonts w:hint="eastAsia" w:ascii="宋体" w:hAnsi="宋体" w:eastAsia="宋体" w:cs="宋体"/>
          <w:b/>
          <w:bCs/>
          <w:color w:val="000000" w:themeColor="text1"/>
          <w:spacing w:val="-3"/>
          <w:sz w:val="28"/>
          <w:szCs w:val="28"/>
          <w:lang w:eastAsia="zh-CN"/>
          <w14:textFill>
            <w14:solidFill>
              <w14:schemeClr w14:val="tx1"/>
            </w14:solidFill>
          </w14:textFill>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招标人不得泄漏招标投标活动中应当保密的情况和资料，不得与投标人串通损</w:t>
      </w:r>
      <w:r>
        <w:rPr>
          <w:rFonts w:hint="eastAsia" w:ascii="宋体" w:hAnsi="宋体" w:eastAsia="宋体" w:cs="宋体"/>
          <w:color w:val="000000" w:themeColor="text1"/>
          <w:spacing w:val="-1"/>
          <w:sz w:val="24"/>
          <w:szCs w:val="24"/>
          <w:lang w:eastAsia="zh-CN"/>
          <w14:textFill>
            <w14:solidFill>
              <w14:schemeClr w14:val="tx1"/>
            </w14:solidFill>
          </w14:textFill>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9.2</w:t>
      </w:r>
      <w:r>
        <w:rPr>
          <w:rFonts w:hint="eastAsia" w:ascii="宋体" w:hAnsi="宋体" w:eastAsia="宋体" w:cs="宋体"/>
          <w:b/>
          <w:bCs/>
          <w:color w:val="000000" w:themeColor="text1"/>
          <w:spacing w:val="-3"/>
          <w:sz w:val="28"/>
          <w:szCs w:val="28"/>
          <w:lang w:eastAsia="zh-CN"/>
          <w14:textFill>
            <w14:solidFill>
              <w14:schemeClr w14:val="tx1"/>
            </w14:solidFill>
          </w14:textFill>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000000" w:themeColor="text1"/>
          <w:spacing w:val="-1"/>
          <w:sz w:val="24"/>
          <w:szCs w:val="24"/>
          <w:lang w:eastAsia="zh-CN"/>
          <w14:textFill>
            <w14:solidFill>
              <w14:schemeClr w14:val="tx1"/>
            </w14:solidFill>
          </w14:textFill>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9.3</w:t>
      </w:r>
      <w:r>
        <w:rPr>
          <w:rFonts w:hint="eastAsia" w:ascii="宋体" w:hAnsi="宋体" w:eastAsia="宋体" w:cs="宋体"/>
          <w:b/>
          <w:bCs/>
          <w:color w:val="000000" w:themeColor="text1"/>
          <w:spacing w:val="-3"/>
          <w:sz w:val="28"/>
          <w:szCs w:val="28"/>
          <w:lang w:eastAsia="zh-CN"/>
          <w14:textFill>
            <w14:solidFill>
              <w14:schemeClr w14:val="tx1"/>
            </w14:solidFill>
          </w14:textFill>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评标委员会成员不得收受他人的财物或者其他好处，不得向他人透漏对投标文</w:t>
      </w:r>
      <w:r>
        <w:rPr>
          <w:rFonts w:hint="eastAsia" w:ascii="宋体" w:hAnsi="宋体" w:eastAsia="宋体" w:cs="宋体"/>
          <w:color w:val="000000" w:themeColor="text1"/>
          <w:spacing w:val="9"/>
          <w:sz w:val="24"/>
          <w:szCs w:val="24"/>
          <w:lang w:eastAsia="zh-CN"/>
          <w14:textFill>
            <w14:solidFill>
              <w14:schemeClr w14:val="tx1"/>
            </w14:solidFill>
          </w14:textFill>
        </w:rPr>
        <w:t>件的评审和比较、中标候选人的推荐情况以及评标有关的其他情况。在评标活动</w:t>
      </w:r>
      <w:r>
        <w:rPr>
          <w:rFonts w:hint="eastAsia" w:ascii="宋体" w:hAnsi="宋体" w:eastAsia="宋体" w:cs="宋体"/>
          <w:color w:val="000000" w:themeColor="text1"/>
          <w:spacing w:val="6"/>
          <w:sz w:val="24"/>
          <w:szCs w:val="24"/>
          <w:lang w:eastAsia="zh-CN"/>
          <w14:textFill>
            <w14:solidFill>
              <w14:schemeClr w14:val="tx1"/>
            </w14:solidFill>
          </w14:textFill>
        </w:rPr>
        <w:t>中，评标委员会成员不得擅离职守，影响评标程序正常进行，不得使用第</w:t>
      </w:r>
      <w:r>
        <w:rPr>
          <w:rFonts w:hint="eastAsia" w:ascii="宋体" w:hAnsi="宋体" w:eastAsia="宋体" w:cs="宋体"/>
          <w:color w:val="000000" w:themeColor="text1"/>
          <w:spacing w:val="5"/>
          <w:sz w:val="24"/>
          <w:szCs w:val="24"/>
          <w:lang w:eastAsia="zh-CN"/>
          <w14:textFill>
            <w14:solidFill>
              <w14:schemeClr w14:val="tx1"/>
            </w14:solidFill>
          </w14:textFill>
        </w:rPr>
        <w:t>三章“评</w:t>
      </w:r>
      <w:r>
        <w:rPr>
          <w:rFonts w:hint="eastAsia" w:ascii="宋体" w:hAnsi="宋体" w:eastAsia="宋体" w:cs="宋体"/>
          <w:color w:val="000000" w:themeColor="text1"/>
          <w:spacing w:val="-1"/>
          <w:sz w:val="24"/>
          <w:szCs w:val="24"/>
          <w:lang w:eastAsia="zh-CN"/>
          <w14:textFill>
            <w14:solidFill>
              <w14:schemeClr w14:val="tx1"/>
            </w14:solidFill>
          </w14:textFill>
        </w:rPr>
        <w:t>标办法”没有规定的评审因素和标准进行评标。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9.4</w:t>
      </w:r>
      <w:r>
        <w:rPr>
          <w:rFonts w:hint="eastAsia" w:ascii="宋体" w:hAnsi="宋体" w:eastAsia="宋体" w:cs="宋体"/>
          <w:b/>
          <w:bCs/>
          <w:color w:val="000000" w:themeColor="text1"/>
          <w:spacing w:val="-3"/>
          <w:sz w:val="28"/>
          <w:szCs w:val="28"/>
          <w:lang w:eastAsia="zh-CN"/>
          <w14:textFill>
            <w14:solidFill>
              <w14:schemeClr w14:val="tx1"/>
            </w14:solidFill>
          </w14:textFill>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000000" w:themeColor="text1"/>
          <w:sz w:val="24"/>
          <w:szCs w:val="24"/>
          <w:lang w:eastAsia="zh-CN"/>
          <w14:textFill>
            <w14:solidFill>
              <w14:schemeClr w14:val="tx1"/>
            </w14:solidFill>
          </w14:textFill>
        </w:rPr>
        <w:t>评标活动中，与评标活动有关的工作人员不得擅离职守，影</w:t>
      </w:r>
      <w:r>
        <w:rPr>
          <w:rFonts w:hint="eastAsia" w:ascii="宋体" w:hAnsi="宋体" w:eastAsia="宋体" w:cs="宋体"/>
          <w:color w:val="000000" w:themeColor="text1"/>
          <w:spacing w:val="-1"/>
          <w:sz w:val="24"/>
          <w:szCs w:val="24"/>
          <w:lang w:eastAsia="zh-CN"/>
          <w14:textFill>
            <w14:solidFill>
              <w14:schemeClr w14:val="tx1"/>
            </w14:solidFill>
          </w14:textFill>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9.5</w:t>
      </w:r>
      <w:r>
        <w:rPr>
          <w:rFonts w:hint="eastAsia" w:ascii="宋体" w:hAnsi="宋体" w:eastAsia="宋体" w:cs="宋体"/>
          <w:b/>
          <w:bCs/>
          <w:color w:val="000000" w:themeColor="text1"/>
          <w:spacing w:val="-6"/>
          <w:sz w:val="28"/>
          <w:szCs w:val="28"/>
          <w:lang w:eastAsia="zh-CN"/>
          <w14:textFill>
            <w14:solidFill>
              <w14:schemeClr w14:val="tx1"/>
            </w14:solidFill>
          </w14:textFill>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000000" w:themeColor="text1"/>
          <w:spacing w:val="-1"/>
          <w:sz w:val="24"/>
          <w:szCs w:val="24"/>
          <w:lang w:eastAsia="zh-CN"/>
          <w14:textFill>
            <w14:solidFill>
              <w14:schemeClr w14:val="tx1"/>
            </w14:solidFill>
          </w14:textFill>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（2）投标人认为开标不符合有关规定的，应当在开标时提出异议。招标人将</w:t>
      </w:r>
      <w:r>
        <w:rPr>
          <w:rFonts w:hint="eastAsia" w:ascii="宋体" w:hAnsi="宋体" w:eastAsia="宋体" w:cs="宋体"/>
          <w:color w:val="000000" w:themeColor="text1"/>
          <w:spacing w:val="2"/>
          <w:sz w:val="24"/>
          <w:szCs w:val="24"/>
          <w:lang w:eastAsia="zh-CN"/>
          <w14:textFill>
            <w14:solidFill>
              <w14:schemeClr w14:val="tx1"/>
            </w14:solidFill>
          </w14:textFill>
        </w:rPr>
        <w:t>当场对异议给予处理或者告知处理的办法。异议和答复应记入</w:t>
      </w:r>
      <w:r>
        <w:rPr>
          <w:rFonts w:hint="eastAsia" w:ascii="宋体" w:hAnsi="宋体" w:eastAsia="宋体" w:cs="宋体"/>
          <w:color w:val="000000" w:themeColor="text1"/>
          <w:spacing w:val="1"/>
          <w:sz w:val="24"/>
          <w:szCs w:val="24"/>
          <w:lang w:eastAsia="zh-CN"/>
          <w14:textFill>
            <w14:solidFill>
              <w14:schemeClr w14:val="tx1"/>
            </w14:solidFill>
          </w14:textFill>
        </w:rPr>
        <w:t>开标记录或者制作专</w:t>
      </w:r>
      <w:r>
        <w:rPr>
          <w:rFonts w:hint="eastAsia" w:ascii="宋体" w:hAnsi="宋体" w:eastAsia="宋体" w:cs="宋体"/>
          <w:color w:val="000000" w:themeColor="text1"/>
          <w:spacing w:val="-3"/>
          <w:sz w:val="24"/>
          <w:szCs w:val="24"/>
          <w:lang w:eastAsia="zh-CN"/>
          <w14:textFill>
            <w14:solidFill>
              <w14:schemeClr w14:val="tx1"/>
            </w14:solidFill>
          </w14:textFill>
        </w:rPr>
        <w:t>门记录以存档备查。</w:t>
      </w:r>
    </w:p>
    <w:p w14:paraId="5D2ABB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（3）投标人及其他利害关系人对评标结果有异议的，应当在中标候选人公示</w:t>
      </w:r>
    </w:p>
    <w:p w14:paraId="1C603B1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期内以书面形式向招标人提出。招标人将在收到异议之日起</w:t>
      </w:r>
      <w:r>
        <w:rPr>
          <w:rFonts w:hint="eastAsia" w:ascii="宋体" w:hAnsi="宋体" w:eastAsia="宋体" w:cs="宋体"/>
          <w:color w:val="000000" w:themeColor="text1"/>
          <w:spacing w:val="3"/>
          <w:sz w:val="24"/>
          <w:szCs w:val="24"/>
          <w:lang w:eastAsia="zh-CN"/>
          <w14:textFill>
            <w14:solidFill>
              <w14:schemeClr w14:val="tx1"/>
            </w14:solidFill>
          </w14:textFill>
        </w:rPr>
        <w:t>3日内作出书面答复；</w:t>
      </w:r>
      <w:r>
        <w:rPr>
          <w:rFonts w:hint="eastAsia" w:ascii="宋体" w:hAnsi="宋体" w:eastAsia="宋体" w:cs="宋体"/>
          <w:color w:val="000000" w:themeColor="text1"/>
          <w:spacing w:val="-1"/>
          <w:sz w:val="24"/>
          <w:szCs w:val="24"/>
          <w:lang w:eastAsia="zh-CN"/>
          <w14:textFill>
            <w14:solidFill>
              <w14:schemeClr w14:val="tx1"/>
            </w14:solidFill>
          </w14:textFill>
        </w:rPr>
        <w:t>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000000" w:themeColor="text1"/>
          <w:spacing w:val="9"/>
          <w:sz w:val="24"/>
          <w:szCs w:val="24"/>
          <w:lang w:eastAsia="zh-CN"/>
          <w14:textFill>
            <w14:solidFill>
              <w14:schemeClr w14:val="tx1"/>
            </w14:solidFill>
          </w14:textFill>
        </w:rPr>
        <w:t>的请求和必要的证明材料，具体要求按国家、省及当地招投标主管部门制定的规</w:t>
      </w:r>
      <w:r>
        <w:rPr>
          <w:rFonts w:hint="eastAsia" w:ascii="宋体" w:hAnsi="宋体" w:eastAsia="宋体" w:cs="宋体"/>
          <w:color w:val="000000" w:themeColor="text1"/>
          <w:spacing w:val="2"/>
          <w:sz w:val="24"/>
          <w:szCs w:val="24"/>
          <w:lang w:eastAsia="zh-CN"/>
          <w14:textFill>
            <w14:solidFill>
              <w14:schemeClr w14:val="tx1"/>
            </w14:solidFill>
          </w14:textFill>
        </w:rPr>
        <w:t>定。就招标文件、开标和评标结果投诉的，应当先向招标人提出异议，异议答复期</w:t>
      </w:r>
      <w:r>
        <w:rPr>
          <w:rFonts w:hint="eastAsia" w:ascii="宋体" w:hAnsi="宋体" w:eastAsia="宋体" w:cs="宋体"/>
          <w:color w:val="000000" w:themeColor="text1"/>
          <w:spacing w:val="-1"/>
          <w:sz w:val="24"/>
          <w:szCs w:val="24"/>
          <w:lang w:eastAsia="zh-CN"/>
          <w14:textFill>
            <w14:solidFill>
              <w14:schemeClr w14:val="tx1"/>
            </w14:solidFill>
          </w14:textFill>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上述时限最后一日如遇国家法定休假日的，顺延至法定休假日后的第一个工作</w:t>
      </w:r>
      <w:r>
        <w:rPr>
          <w:rFonts w:hint="eastAsia" w:ascii="宋体" w:hAnsi="宋体" w:eastAsia="宋体" w:cs="宋体"/>
          <w:color w:val="000000" w:themeColor="text1"/>
          <w:spacing w:val="-26"/>
          <w:sz w:val="24"/>
          <w:szCs w:val="24"/>
          <w:lang w:eastAsia="zh-CN"/>
          <w14:textFill>
            <w14:solidFill>
              <w14:schemeClr w14:val="tx1"/>
            </w14:solidFill>
          </w14:textFill>
        </w:rPr>
        <w:t>日。</w:t>
      </w:r>
    </w:p>
    <w:p w14:paraId="1AC5CA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10.需要补充的其他内容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需要补充的其他内容：见投标人须知前附表。</w:t>
      </w:r>
    </w:p>
    <w:p w14:paraId="25C32D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sectPr>
          <w:footerReference r:id="rId7" w:type="default"/>
          <w:pgSz w:w="11905" w:h="16838"/>
          <w:pgMar w:top="1429" w:right="1468" w:bottom="1287" w:left="1531" w:header="0" w:footer="1100" w:gutter="0"/>
          <w:pgNumType w:fmt="decimal"/>
          <w:cols w:space="0" w:num="1"/>
          <w:rtlGutter w:val="0"/>
          <w:docGrid w:linePitch="0" w:charSpace="0"/>
        </w:sectPr>
      </w:pPr>
    </w:p>
    <w:p w14:paraId="3857FA55">
      <w:pPr>
        <w:spacing w:before="88" w:line="225" w:lineRule="auto"/>
        <w:ind w:left="2346"/>
        <w:outlineLvl w:val="0"/>
        <w:rPr>
          <w:rFonts w:hint="eastAsia" w:ascii="宋体" w:hAnsi="宋体" w:eastAsia="宋体" w:cs="宋体"/>
          <w:color w:val="000000" w:themeColor="text1"/>
          <w:sz w:val="43"/>
          <w:szCs w:val="43"/>
          <w:lang w:eastAsia="zh-CN"/>
          <w14:textFill>
            <w14:solidFill>
              <w14:schemeClr w14:val="tx1"/>
            </w14:solidFill>
          </w14:textFill>
        </w:rPr>
      </w:pPr>
      <w:bookmarkStart w:id="5" w:name="_Toc8225"/>
      <w:r>
        <w:rPr>
          <w:rFonts w:hint="eastAsia" w:ascii="宋体" w:hAnsi="宋体" w:eastAsia="宋体" w:cs="宋体"/>
          <w:color w:val="000000" w:themeColor="text1"/>
          <w:spacing w:val="6"/>
          <w:sz w:val="43"/>
          <w:szCs w:val="43"/>
          <w:lang w:eastAsia="zh-CN"/>
          <w14:textFill>
            <w14:solidFill>
              <w14:schemeClr w14:val="tx1"/>
            </w14:solidFill>
          </w14:textFill>
        </w:rPr>
        <w:t>第三章</w:t>
      </w:r>
      <w:r>
        <w:rPr>
          <w:rFonts w:hint="eastAsia" w:ascii="宋体" w:hAnsi="宋体" w:eastAsia="宋体" w:cs="宋体"/>
          <w:color w:val="000000" w:themeColor="text1"/>
          <w:spacing w:val="6"/>
          <w:sz w:val="43"/>
          <w:szCs w:val="43"/>
          <w:lang w:val="en-US" w:eastAsia="zh-CN"/>
          <w14:textFill>
            <w14:solidFill>
              <w14:schemeClr w14:val="tx1"/>
            </w14:solidFill>
          </w14:textFill>
        </w:rPr>
        <w:t xml:space="preserve">  </w:t>
      </w:r>
      <w:r>
        <w:rPr>
          <w:rFonts w:hint="eastAsia" w:ascii="宋体" w:hAnsi="宋体" w:eastAsia="宋体" w:cs="宋体"/>
          <w:color w:val="000000" w:themeColor="text1"/>
          <w:spacing w:val="6"/>
          <w:sz w:val="43"/>
          <w:szCs w:val="43"/>
          <w:lang w:eastAsia="zh-CN"/>
          <w14:textFill>
            <w14:solidFill>
              <w14:schemeClr w14:val="tx1"/>
            </w14:solidFill>
          </w14:textFill>
        </w:rPr>
        <w:t>评标定标办法</w:t>
      </w:r>
      <w:bookmarkEnd w:id="5"/>
    </w:p>
    <w:p w14:paraId="2530A78C">
      <w:pPr>
        <w:keepNext w:val="0"/>
        <w:keepLines w:val="0"/>
        <w:pageBreakBefore w:val="0"/>
        <w:widowControl/>
        <w:kinsoku w:val="0"/>
        <w:wordWrap/>
        <w:overflowPunct/>
        <w:topLinePunct w:val="0"/>
        <w:autoSpaceDE w:val="0"/>
        <w:autoSpaceDN w:val="0"/>
        <w:bidi w:val="0"/>
        <w:adjustRightInd w:val="0"/>
        <w:snapToGrid w:val="0"/>
        <w:spacing w:line="360" w:lineRule="auto"/>
        <w:ind w:left="3269"/>
        <w:textAlignment w:val="baseline"/>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pacing w:val="6"/>
          <w:sz w:val="32"/>
          <w:szCs w:val="32"/>
          <w:lang w:eastAsia="zh-CN"/>
          <w14:textFill>
            <w14:solidFill>
              <w14:schemeClr w14:val="tx1"/>
            </w14:solidFill>
          </w14:textFill>
        </w:rPr>
        <w:t>资信商务评估法</w:t>
      </w:r>
    </w:p>
    <w:p w14:paraId="6181969C">
      <w:pPr>
        <w:keepNext w:val="0"/>
        <w:keepLines w:val="0"/>
        <w:pageBreakBefore w:val="0"/>
        <w:widowControl/>
        <w:kinsoku w:val="0"/>
        <w:wordWrap/>
        <w:overflowPunct/>
        <w:topLinePunct w:val="0"/>
        <w:autoSpaceDE w:val="0"/>
        <w:autoSpaceDN w:val="0"/>
        <w:bidi w:val="0"/>
        <w:adjustRightInd w:val="0"/>
        <w:snapToGrid w:val="0"/>
        <w:spacing w:line="360" w:lineRule="auto"/>
        <w:ind w:left="9" w:right="63" w:firstLine="48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000000" w:themeColor="text1"/>
          <w:spacing w:val="-2"/>
          <w:sz w:val="24"/>
          <w:szCs w:val="24"/>
          <w:lang w:eastAsia="zh-CN"/>
          <w14:textFill>
            <w14:solidFill>
              <w14:schemeClr w14:val="tx1"/>
            </w14:solidFill>
          </w14:textFill>
        </w:rPr>
        <w:t>质性内容。</w:t>
      </w:r>
    </w:p>
    <w:p w14:paraId="19473F84">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一、评标程序</w:t>
      </w:r>
    </w:p>
    <w:p w14:paraId="6E07BA9E">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（一）确定评审区间</w:t>
      </w:r>
    </w:p>
    <w:p w14:paraId="25DE59C8">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（二）商务标评审</w:t>
      </w:r>
    </w:p>
    <w:p w14:paraId="0BFB89DC">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（三）资信标评审</w:t>
      </w:r>
    </w:p>
    <w:p w14:paraId="649C9689">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（四）评标总得分的确定</w:t>
      </w:r>
    </w:p>
    <w:p w14:paraId="5079BFDB">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（五）资格审查并推荐中标候选人</w:t>
      </w:r>
    </w:p>
    <w:p w14:paraId="32DEA52B">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二、确定评审区间</w:t>
      </w:r>
    </w:p>
    <w:p w14:paraId="77888395">
      <w:pPr>
        <w:keepNext w:val="0"/>
        <w:keepLines w:val="0"/>
        <w:pageBreakBefore w:val="0"/>
        <w:widowControl/>
        <w:kinsoku w:val="0"/>
        <w:wordWrap/>
        <w:overflowPunct/>
        <w:topLinePunct w:val="0"/>
        <w:autoSpaceDE w:val="0"/>
        <w:autoSpaceDN w:val="0"/>
        <w:bidi w:val="0"/>
        <w:adjustRightInd w:val="0"/>
        <w:snapToGrid w:val="0"/>
        <w:spacing w:line="360" w:lineRule="auto"/>
        <w:ind w:left="9" w:right="63" w:firstLine="48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评标委员会发现投标人投标文件存在招标文件规定应当否决投标情形的，应先</w:t>
      </w:r>
      <w:r>
        <w:rPr>
          <w:rFonts w:hint="eastAsia" w:ascii="宋体" w:hAnsi="宋体" w:eastAsia="宋体" w:cs="宋体"/>
          <w:color w:val="000000" w:themeColor="text1"/>
          <w:spacing w:val="-1"/>
          <w:sz w:val="24"/>
          <w:szCs w:val="24"/>
          <w:lang w:eastAsia="zh-CN"/>
          <w14:textFill>
            <w14:solidFill>
              <w14:schemeClr w14:val="tx1"/>
            </w14:solidFill>
          </w14:textFill>
        </w:rPr>
        <w:t>对投标人进行书面询问核对，情况属实的，否决其投标。</w:t>
      </w:r>
    </w:p>
    <w:p w14:paraId="1A72DE73">
      <w:pPr>
        <w:keepNext w:val="0"/>
        <w:keepLines w:val="0"/>
        <w:pageBreakBefore w:val="0"/>
        <w:widowControl/>
        <w:kinsoku w:val="0"/>
        <w:wordWrap/>
        <w:overflowPunct/>
        <w:topLinePunct w:val="0"/>
        <w:autoSpaceDE w:val="0"/>
        <w:autoSpaceDN w:val="0"/>
        <w:bidi w:val="0"/>
        <w:adjustRightInd w:val="0"/>
        <w:snapToGrid w:val="0"/>
        <w:spacing w:line="360" w:lineRule="auto"/>
        <w:ind w:left="11" w:right="63" w:firstLine="481"/>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000000" w:themeColor="text1"/>
          <w:spacing w:val="5"/>
          <w:sz w:val="24"/>
          <w:szCs w:val="24"/>
          <w:lang w:eastAsia="zh-CN"/>
          <w14:textFill>
            <w14:solidFill>
              <w14:schemeClr w14:val="tx1"/>
            </w14:solidFill>
          </w14:textFill>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000000" w:themeColor="text1"/>
          <w:spacing w:val="6"/>
          <w:sz w:val="24"/>
          <w:szCs w:val="24"/>
          <w:lang w:eastAsia="zh-CN"/>
          <w14:textFill>
            <w14:solidFill>
              <w14:schemeClr w14:val="tx1"/>
            </w14:solidFill>
          </w14:textFill>
        </w:rPr>
        <w:t>3家市外企业投标人进入评审区间。</w:t>
      </w:r>
    </w:p>
    <w:p w14:paraId="5E0AB8EB">
      <w:pPr>
        <w:keepNext w:val="0"/>
        <w:keepLines w:val="0"/>
        <w:pageBreakBefore w:val="0"/>
        <w:widowControl/>
        <w:kinsoku w:val="0"/>
        <w:wordWrap/>
        <w:overflowPunct/>
        <w:topLinePunct w:val="0"/>
        <w:autoSpaceDE w:val="0"/>
        <w:autoSpaceDN w:val="0"/>
        <w:bidi w:val="0"/>
        <w:adjustRightInd w:val="0"/>
        <w:snapToGrid w:val="0"/>
        <w:spacing w:line="360" w:lineRule="auto"/>
        <w:ind w:left="495"/>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三、商务标评审（95分）</w:t>
      </w:r>
    </w:p>
    <w:p w14:paraId="5B87048A">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评标委员会对进入评审区间的投标人进行商务标评审。</w:t>
      </w:r>
    </w:p>
    <w:p w14:paraId="2231BB75">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（一）评标基准价</w:t>
      </w:r>
    </w:p>
    <w:p w14:paraId="4DAD1BB3">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9"/>
        <w:textAlignment w:val="baseline"/>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最高投标限价乘以调整系数作为评标基准价，即评标基准价＝最高投标限价×</w:t>
      </w:r>
      <w:r>
        <w:rPr>
          <w:rFonts w:hint="eastAsia" w:ascii="宋体" w:hAnsi="宋体" w:eastAsia="宋体" w:cs="宋体"/>
          <w:color w:val="000000" w:themeColor="text1"/>
          <w:spacing w:val="-1"/>
          <w:sz w:val="24"/>
          <w:szCs w:val="24"/>
          <w:lang w:eastAsia="zh-CN"/>
          <w14:textFill>
            <w14:solidFill>
              <w14:schemeClr w14:val="tx1"/>
            </w14:solidFill>
          </w14:textFill>
        </w:rPr>
        <w:t>调整系数。（以元为单位，保留整数，小数点后第1位四舍五入）</w:t>
      </w:r>
    </w:p>
    <w:p w14:paraId="303288D4">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9"/>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调整系数</w:t>
      </w:r>
      <w:r>
        <w:rPr>
          <w:rFonts w:hint="eastAsia" w:ascii="宋体" w:hAnsi="宋体" w:eastAsia="宋体" w:cs="宋体"/>
          <w:color w:val="000000" w:themeColor="text1"/>
          <w:spacing w:val="-24"/>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100–D）%，D值在0.00～1.99范围内随机抽取产生。先从0～1中</w:t>
      </w:r>
      <w:r>
        <w:rPr>
          <w:rFonts w:hint="eastAsia" w:ascii="宋体" w:hAnsi="宋体" w:eastAsia="宋体" w:cs="宋体"/>
          <w:color w:val="000000" w:themeColor="text1"/>
          <w:sz w:val="24"/>
          <w:szCs w:val="24"/>
          <w:lang w:eastAsia="zh-CN"/>
          <w14:textFill>
            <w14:solidFill>
              <w14:schemeClr w14:val="tx1"/>
            </w14:solidFill>
          </w14:textFill>
        </w:rPr>
        <w:t xml:space="preserve">抽取个位数字X，再从0～9中抽取十分位数字Y，最后从0～9中抽取百分位数字Z, </w:t>
      </w:r>
      <w:r>
        <w:rPr>
          <w:rFonts w:hint="eastAsia" w:ascii="宋体" w:hAnsi="宋体" w:eastAsia="宋体" w:cs="宋体"/>
          <w:color w:val="000000" w:themeColor="text1"/>
          <w:spacing w:val="5"/>
          <w:sz w:val="24"/>
          <w:szCs w:val="24"/>
          <w:lang w:eastAsia="zh-CN"/>
          <w14:textFill>
            <w14:solidFill>
              <w14:schemeClr w14:val="tx1"/>
            </w14:solidFill>
          </w14:textFill>
        </w:rPr>
        <w:t>则抽取的D值即X.</w:t>
      </w:r>
      <w:r>
        <w:rPr>
          <w:rFonts w:hint="eastAsia" w:ascii="宋体" w:hAnsi="宋体" w:eastAsia="宋体" w:cs="宋体"/>
          <w:color w:val="000000" w:themeColor="text1"/>
          <w:sz w:val="24"/>
          <w:szCs w:val="24"/>
          <w:lang w:eastAsia="zh-CN"/>
          <w14:textFill>
            <w14:solidFill>
              <w14:schemeClr w14:val="tx1"/>
            </w14:solidFill>
          </w14:textFill>
        </w:rPr>
        <w:t>YZ</w:t>
      </w:r>
      <w:r>
        <w:rPr>
          <w:rFonts w:hint="eastAsia" w:ascii="宋体" w:hAnsi="宋体" w:eastAsia="宋体" w:cs="宋体"/>
          <w:color w:val="000000" w:themeColor="text1"/>
          <w:spacing w:val="5"/>
          <w:sz w:val="24"/>
          <w:szCs w:val="24"/>
          <w:lang w:eastAsia="zh-CN"/>
          <w14:textFill>
            <w14:solidFill>
              <w14:schemeClr w14:val="tx1"/>
            </w14:solidFill>
          </w14:textFill>
        </w:rPr>
        <w:t>。</w:t>
      </w:r>
    </w:p>
    <w:p w14:paraId="1CA239F1">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（二）商务标得分</w:t>
      </w:r>
    </w:p>
    <w:p w14:paraId="5A48B1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投标人的投标报价等于评标基准价的得95分。偏离评标基准价的，每高于或每</w:t>
      </w:r>
      <w:r>
        <w:rPr>
          <w:rFonts w:hint="eastAsia" w:ascii="宋体" w:hAnsi="宋体" w:eastAsia="宋体" w:cs="宋体"/>
          <w:color w:val="000000" w:themeColor="text1"/>
          <w:spacing w:val="11"/>
          <w:sz w:val="24"/>
          <w:szCs w:val="24"/>
          <w:lang w:eastAsia="zh-CN"/>
          <w14:textFill>
            <w14:solidFill>
              <w14:schemeClr w14:val="tx1"/>
            </w14:solidFill>
          </w14:textFill>
        </w:rPr>
        <w:t>低于评标基准价1个百分点的均扣1分，即商务标得分=95-|(投标报价-评标基准</w:t>
      </w:r>
      <w:r>
        <w:rPr>
          <w:rFonts w:hint="eastAsia" w:ascii="宋体" w:hAnsi="宋体" w:eastAsia="宋体" w:cs="宋体"/>
          <w:color w:val="000000" w:themeColor="text1"/>
          <w:spacing w:val="3"/>
          <w:sz w:val="24"/>
          <w:szCs w:val="24"/>
          <w:lang w:eastAsia="zh-CN"/>
          <w14:textFill>
            <w14:solidFill>
              <w14:schemeClr w14:val="tx1"/>
            </w14:solidFill>
          </w14:textFill>
        </w:rPr>
        <w:t>价)|/评标基准价×100×1（小数点后保留2位，小数点后第3位四舍</w:t>
      </w:r>
      <w:r>
        <w:rPr>
          <w:rFonts w:hint="eastAsia" w:ascii="宋体" w:hAnsi="宋体" w:eastAsia="宋体" w:cs="宋体"/>
          <w:color w:val="000000" w:themeColor="text1"/>
          <w:spacing w:val="2"/>
          <w:sz w:val="24"/>
          <w:szCs w:val="24"/>
          <w:lang w:eastAsia="zh-CN"/>
          <w14:textFill>
            <w14:solidFill>
              <w14:schemeClr w14:val="tx1"/>
            </w14:solidFill>
          </w14:textFill>
        </w:rPr>
        <w:t>五入）。当投</w:t>
      </w:r>
      <w:r>
        <w:rPr>
          <w:rFonts w:hint="eastAsia" w:ascii="宋体" w:hAnsi="宋体" w:eastAsia="宋体" w:cs="宋体"/>
          <w:color w:val="000000" w:themeColor="text1"/>
          <w:spacing w:val="11"/>
          <w:sz w:val="24"/>
          <w:szCs w:val="24"/>
          <w:lang w:eastAsia="zh-CN"/>
          <w14:textFill>
            <w14:solidFill>
              <w14:schemeClr w14:val="tx1"/>
            </w14:solidFill>
          </w14:textFill>
        </w:rPr>
        <w:t>标人商务标文件（S家）≤30时，所有投标人的投标文件</w:t>
      </w:r>
      <w:r>
        <w:rPr>
          <w:rFonts w:hint="eastAsia" w:ascii="宋体" w:hAnsi="宋体" w:eastAsia="宋体" w:cs="宋体"/>
          <w:color w:val="000000" w:themeColor="text1"/>
          <w:spacing w:val="10"/>
          <w:sz w:val="24"/>
          <w:szCs w:val="24"/>
          <w:lang w:eastAsia="zh-CN"/>
          <w14:textFill>
            <w14:solidFill>
              <w14:schemeClr w14:val="tx1"/>
            </w14:solidFill>
          </w14:textFill>
        </w:rPr>
        <w:t>均进入商务标符合性评</w:t>
      </w:r>
      <w:r>
        <w:rPr>
          <w:rFonts w:hint="eastAsia" w:ascii="宋体" w:hAnsi="宋体" w:eastAsia="宋体" w:cs="宋体"/>
          <w:color w:val="000000" w:themeColor="text1"/>
          <w:spacing w:val="5"/>
          <w:sz w:val="24"/>
          <w:szCs w:val="24"/>
          <w:lang w:eastAsia="zh-CN"/>
          <w14:textFill>
            <w14:solidFill>
              <w14:schemeClr w14:val="tx1"/>
            </w14:solidFill>
          </w14:textFill>
        </w:rPr>
        <w:t>审；如此时S＞30时，商务标得分排名靠前的30家投标文件进入商务标符合性评审</w:t>
      </w:r>
      <w:r>
        <w:rPr>
          <w:rFonts w:hint="eastAsia" w:ascii="宋体" w:hAnsi="宋体" w:eastAsia="宋体" w:cs="宋体"/>
          <w:color w:val="000000" w:themeColor="text1"/>
          <w:spacing w:val="2"/>
          <w:sz w:val="24"/>
          <w:szCs w:val="24"/>
          <w:lang w:eastAsia="zh-CN"/>
          <w14:textFill>
            <w14:solidFill>
              <w14:schemeClr w14:val="tx1"/>
            </w14:solidFill>
          </w14:textFill>
        </w:rPr>
        <w:t>（如商务标得分排名第30名存在并列，则排名为第30名的所有投标文件一并进入商务标符合性评审）。其余投标人的投标文件不再进入下一阶段评审，投标文件作无</w:t>
      </w:r>
      <w:r>
        <w:rPr>
          <w:rFonts w:hint="eastAsia" w:ascii="宋体" w:hAnsi="宋体" w:eastAsia="宋体" w:cs="宋体"/>
          <w:color w:val="000000" w:themeColor="text1"/>
          <w:spacing w:val="-3"/>
          <w:sz w:val="24"/>
          <w:szCs w:val="24"/>
          <w:lang w:eastAsia="zh-CN"/>
          <w14:textFill>
            <w14:solidFill>
              <w14:schemeClr w14:val="tx1"/>
            </w14:solidFill>
          </w14:textFill>
        </w:rPr>
        <w:t>效标处理。</w:t>
      </w:r>
    </w:p>
    <w:p w14:paraId="573052CF">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（三）商务标符合性评审</w:t>
      </w:r>
    </w:p>
    <w:p w14:paraId="3E9BA9A5">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8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000000" w:themeColor="text1"/>
          <w:spacing w:val="-1"/>
          <w:sz w:val="24"/>
          <w:szCs w:val="24"/>
          <w:lang w:eastAsia="zh-CN"/>
          <w14:textFill>
            <w14:solidFill>
              <w14:schemeClr w14:val="tx1"/>
            </w14:solidFill>
          </w14:textFill>
        </w:rPr>
        <w:t>核实后，情况属实的，商务标不予通过，否决其投标。</w:t>
      </w:r>
    </w:p>
    <w:p w14:paraId="0C8FD4A6">
      <w:pPr>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478"/>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评标委员会对确定为实质上响应招标文件要求的投标文件进行复核, 看其是否</w:t>
      </w:r>
      <w:r>
        <w:rPr>
          <w:rFonts w:hint="eastAsia" w:ascii="宋体" w:hAnsi="宋体" w:eastAsia="宋体" w:cs="宋体"/>
          <w:color w:val="000000" w:themeColor="text1"/>
          <w:spacing w:val="-1"/>
          <w:sz w:val="24"/>
          <w:szCs w:val="24"/>
          <w:lang w:eastAsia="zh-CN"/>
          <w14:textFill>
            <w14:solidFill>
              <w14:schemeClr w14:val="tx1"/>
            </w14:solidFill>
          </w14:textFill>
        </w:rPr>
        <w:t>有计算上、累计上或表达上的错误。修正错误的顺序和原则如下：</w:t>
      </w:r>
    </w:p>
    <w:p w14:paraId="700EC85E">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88"/>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（1）针对投标人的报价组价进行复核及评审，如发现有计算前后不一致时，</w:t>
      </w:r>
      <w:r>
        <w:rPr>
          <w:rFonts w:hint="eastAsia" w:ascii="宋体" w:hAnsi="宋体" w:eastAsia="宋体" w:cs="宋体"/>
          <w:color w:val="000000" w:themeColor="text1"/>
          <w:spacing w:val="2"/>
          <w:sz w:val="24"/>
          <w:szCs w:val="24"/>
          <w:lang w:eastAsia="zh-CN"/>
          <w14:textFill>
            <w14:solidFill>
              <w14:schemeClr w14:val="tx1"/>
            </w14:solidFill>
          </w14:textFill>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000000" w:themeColor="text1"/>
          <w:spacing w:val="-1"/>
          <w:sz w:val="24"/>
          <w:szCs w:val="24"/>
          <w:lang w:eastAsia="zh-CN"/>
          <w14:textFill>
            <w14:solidFill>
              <w14:schemeClr w14:val="tx1"/>
            </w14:solidFill>
          </w14:textFill>
        </w:rPr>
        <w:t>统小数点保留位数产生的误差忽略不计。</w:t>
      </w:r>
    </w:p>
    <w:p w14:paraId="64A03CF3">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46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（2）在总报价不变的前提下，评标委员会以合理原则，通过调整组价的相应</w:t>
      </w:r>
      <w:r>
        <w:rPr>
          <w:rFonts w:hint="eastAsia" w:ascii="宋体" w:hAnsi="宋体" w:eastAsia="宋体" w:cs="宋体"/>
          <w:color w:val="000000" w:themeColor="text1"/>
          <w:spacing w:val="-6"/>
          <w:sz w:val="24"/>
          <w:szCs w:val="24"/>
          <w:lang w:eastAsia="zh-CN"/>
          <w14:textFill>
            <w14:solidFill>
              <w14:schemeClr w14:val="tx1"/>
            </w14:solidFill>
          </w14:textFill>
        </w:rPr>
        <w:t>内容使其一致。</w:t>
      </w:r>
    </w:p>
    <w:p w14:paraId="2F9732B8">
      <w:pPr>
        <w:keepNext w:val="0"/>
        <w:keepLines w:val="0"/>
        <w:pageBreakBefore w:val="0"/>
        <w:widowControl/>
        <w:kinsoku w:val="0"/>
        <w:wordWrap/>
        <w:overflowPunct/>
        <w:topLinePunct w:val="0"/>
        <w:autoSpaceDE w:val="0"/>
        <w:autoSpaceDN w:val="0"/>
        <w:bidi w:val="0"/>
        <w:adjustRightInd w:val="0"/>
        <w:snapToGrid w:val="0"/>
        <w:spacing w:line="360" w:lineRule="auto"/>
        <w:ind w:right="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000000" w:themeColor="text1"/>
          <w:spacing w:val="9"/>
          <w:sz w:val="24"/>
          <w:szCs w:val="24"/>
          <w:lang w:eastAsia="zh-CN"/>
          <w14:textFill>
            <w14:solidFill>
              <w14:schemeClr w14:val="tx1"/>
            </w14:solidFill>
          </w14:textFill>
        </w:rPr>
        <w:t>人的投标组价，进入下一阶段评审，但不接受修正的投标人最终将丧失其中标资</w:t>
      </w:r>
      <w:r>
        <w:rPr>
          <w:rFonts w:hint="eastAsia" w:ascii="宋体" w:hAnsi="宋体" w:eastAsia="宋体" w:cs="宋体"/>
          <w:color w:val="000000" w:themeColor="text1"/>
          <w:spacing w:val="-5"/>
          <w:sz w:val="24"/>
          <w:szCs w:val="24"/>
          <w:lang w:eastAsia="zh-CN"/>
          <w14:textFill>
            <w14:solidFill>
              <w14:schemeClr w14:val="tx1"/>
            </w14:solidFill>
          </w14:textFill>
        </w:rPr>
        <w:t>格。</w:t>
      </w:r>
    </w:p>
    <w:p w14:paraId="3F3BD213">
      <w:pPr>
        <w:keepNext w:val="0"/>
        <w:keepLines w:val="0"/>
        <w:pageBreakBefore w:val="0"/>
        <w:widowControl/>
        <w:kinsoku w:val="0"/>
        <w:wordWrap/>
        <w:overflowPunct/>
        <w:topLinePunct w:val="0"/>
        <w:autoSpaceDE w:val="0"/>
        <w:autoSpaceDN w:val="0"/>
        <w:bidi w:val="0"/>
        <w:adjustRightInd w:val="0"/>
        <w:snapToGrid w:val="0"/>
        <w:spacing w:line="360" w:lineRule="auto"/>
        <w:ind w:left="498"/>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四、资信标评审（5分）</w:t>
      </w:r>
    </w:p>
    <w:p w14:paraId="080F69E9">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59"/>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评标委员会发现投标人投标文件资信标存在招标文</w:t>
      </w:r>
      <w:r>
        <w:rPr>
          <w:rFonts w:hint="eastAsia" w:ascii="宋体" w:hAnsi="宋体" w:eastAsia="宋体" w:cs="宋体"/>
          <w:color w:val="000000" w:themeColor="text1"/>
          <w:spacing w:val="9"/>
          <w:sz w:val="24"/>
          <w:szCs w:val="24"/>
          <w:lang w:eastAsia="zh-CN"/>
          <w14:textFill>
            <w14:solidFill>
              <w14:schemeClr w14:val="tx1"/>
            </w14:solidFill>
          </w14:textFill>
        </w:rPr>
        <w:t>件规定应当否决投标情形</w:t>
      </w:r>
      <w:r>
        <w:rPr>
          <w:rFonts w:hint="eastAsia" w:ascii="宋体" w:hAnsi="宋体" w:eastAsia="宋体" w:cs="宋体"/>
          <w:color w:val="000000" w:themeColor="text1"/>
          <w:spacing w:val="-1"/>
          <w:sz w:val="24"/>
          <w:szCs w:val="24"/>
          <w:lang w:eastAsia="zh-CN"/>
          <w14:textFill>
            <w14:solidFill>
              <w14:schemeClr w14:val="tx1"/>
            </w14:solidFill>
          </w14:textFill>
        </w:rPr>
        <w:t>的，应先对投标人进行书面询问核对，情况属实的，否决其投</w:t>
      </w:r>
      <w:r>
        <w:rPr>
          <w:rFonts w:hint="eastAsia" w:ascii="宋体" w:hAnsi="宋体" w:eastAsia="宋体" w:cs="宋体"/>
          <w:color w:val="000000" w:themeColor="text1"/>
          <w:spacing w:val="-2"/>
          <w:sz w:val="24"/>
          <w:szCs w:val="24"/>
          <w:lang w:eastAsia="zh-CN"/>
          <w14:textFill>
            <w14:solidFill>
              <w14:schemeClr w14:val="tx1"/>
            </w14:solidFill>
          </w14:textFill>
        </w:rPr>
        <w:t>标。</w:t>
      </w:r>
    </w:p>
    <w:p w14:paraId="52155607">
      <w:pPr>
        <w:keepNext w:val="0"/>
        <w:keepLines w:val="0"/>
        <w:pageBreakBefore w:val="0"/>
        <w:widowControl/>
        <w:kinsoku w:val="0"/>
        <w:wordWrap/>
        <w:overflowPunct/>
        <w:topLinePunct w:val="0"/>
        <w:autoSpaceDE w:val="0"/>
        <w:autoSpaceDN w:val="0"/>
        <w:bidi w:val="0"/>
        <w:adjustRightInd w:val="0"/>
        <w:snapToGrid w:val="0"/>
        <w:spacing w:line="360" w:lineRule="auto"/>
        <w:ind w:left="496"/>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（一）投标人的信用评价分（3分）</w:t>
      </w:r>
    </w:p>
    <w:p w14:paraId="2EDB0B4E">
      <w:pPr>
        <w:keepNext w:val="0"/>
        <w:keepLines w:val="0"/>
        <w:pageBreakBefore w:val="0"/>
        <w:widowControl/>
        <w:kinsoku w:val="0"/>
        <w:wordWrap/>
        <w:overflowPunct/>
        <w:topLinePunct w:val="0"/>
        <w:autoSpaceDE w:val="0"/>
        <w:autoSpaceDN w:val="0"/>
        <w:bidi w:val="0"/>
        <w:adjustRightInd w:val="0"/>
        <w:snapToGrid w:val="0"/>
        <w:spacing w:line="360" w:lineRule="auto"/>
        <w:ind w:firstLine="484"/>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根据《台州市住房和城乡建设局关于公布建筑工程和市政公用工程企业信用等</w:t>
      </w:r>
      <w:r>
        <w:rPr>
          <w:rFonts w:hint="eastAsia" w:ascii="宋体" w:hAnsi="宋体" w:eastAsia="宋体" w:cs="宋体"/>
          <w:color w:val="000000" w:themeColor="text1"/>
          <w:spacing w:val="5"/>
          <w:sz w:val="24"/>
          <w:szCs w:val="24"/>
          <w:lang w:eastAsia="zh-CN"/>
          <w14:textFill>
            <w14:solidFill>
              <w14:schemeClr w14:val="tx1"/>
            </w14:solidFill>
          </w14:textFill>
        </w:rPr>
        <w:t>级划分标准的通知（试行）》（台建〔2022〕228号</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浙江省建筑市场监管公共</w:t>
      </w:r>
      <w:r>
        <w:rPr>
          <w:rFonts w:hint="eastAsia" w:ascii="宋体" w:hAnsi="宋体" w:eastAsia="宋体" w:cs="宋体"/>
          <w:color w:val="000000" w:themeColor="text1"/>
          <w:spacing w:val="2"/>
          <w:sz w:val="24"/>
          <w:szCs w:val="24"/>
          <w:lang w:eastAsia="zh-CN"/>
          <w14:textFill>
            <w14:solidFill>
              <w14:schemeClr w14:val="tx1"/>
            </w14:solidFill>
          </w14:textFill>
        </w:rPr>
        <w:t>服务系统中房屋建筑工程和市政公用工程施工总承包企业评价等级分为 A、B、C、</w:t>
      </w:r>
      <w:r>
        <w:rPr>
          <w:rFonts w:hint="eastAsia" w:ascii="宋体" w:hAnsi="宋体" w:eastAsia="宋体" w:cs="宋体"/>
          <w:color w:val="000000" w:themeColor="text1"/>
          <w:spacing w:val="-1"/>
          <w:sz w:val="24"/>
          <w:szCs w:val="24"/>
          <w:lang w:eastAsia="zh-CN"/>
          <w14:textFill>
            <w14:solidFill>
              <w14:schemeClr w14:val="tx1"/>
            </w14:solidFill>
          </w14:textFill>
        </w:rPr>
        <w:t>D、E 五个等级，各等级分值的具体标准如下：</w:t>
      </w:r>
    </w:p>
    <w:p w14:paraId="7A4A6EF9">
      <w:pPr>
        <w:keepNext w:val="0"/>
        <w:keepLines w:val="0"/>
        <w:pageBreakBefore w:val="0"/>
        <w:widowControl/>
        <w:kinsoku w:val="0"/>
        <w:wordWrap/>
        <w:overflowPunct/>
        <w:topLinePunct w:val="0"/>
        <w:autoSpaceDE w:val="0"/>
        <w:autoSpaceDN w:val="0"/>
        <w:bidi w:val="0"/>
        <w:adjustRightInd w:val="0"/>
        <w:snapToGrid w:val="0"/>
        <w:spacing w:line="360" w:lineRule="auto"/>
        <w:ind w:left="478" w:right="5269" w:hanging="1"/>
        <w:jc w:val="left"/>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A级：110分以上（含110分）</w:t>
      </w:r>
    </w:p>
    <w:p w14:paraId="1BBCF195">
      <w:pPr>
        <w:keepNext w:val="0"/>
        <w:keepLines w:val="0"/>
        <w:pageBreakBefore w:val="0"/>
        <w:widowControl/>
        <w:kinsoku w:val="0"/>
        <w:wordWrap/>
        <w:overflowPunct/>
        <w:topLinePunct w:val="0"/>
        <w:autoSpaceDE w:val="0"/>
        <w:autoSpaceDN w:val="0"/>
        <w:bidi w:val="0"/>
        <w:adjustRightInd w:val="0"/>
        <w:snapToGrid w:val="0"/>
        <w:spacing w:line="360" w:lineRule="auto"/>
        <w:ind w:left="478" w:right="5269" w:hanging="1"/>
        <w:jc w:val="left"/>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B级：105-110分（含105分）</w:t>
      </w:r>
    </w:p>
    <w:p w14:paraId="3D864584">
      <w:pPr>
        <w:keepNext w:val="0"/>
        <w:keepLines w:val="0"/>
        <w:pageBreakBefore w:val="0"/>
        <w:widowControl/>
        <w:kinsoku w:val="0"/>
        <w:wordWrap/>
        <w:overflowPunct/>
        <w:topLinePunct w:val="0"/>
        <w:autoSpaceDE w:val="0"/>
        <w:autoSpaceDN w:val="0"/>
        <w:bidi w:val="0"/>
        <w:adjustRightInd w:val="0"/>
        <w:snapToGrid w:val="0"/>
        <w:spacing w:line="360" w:lineRule="auto"/>
        <w:ind w:left="478" w:right="5269" w:hanging="1"/>
        <w:jc w:val="left"/>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C级：100-105分（含100分）</w:t>
      </w:r>
    </w:p>
    <w:p w14:paraId="4056F5D9">
      <w:pPr>
        <w:keepNext w:val="0"/>
        <w:keepLines w:val="0"/>
        <w:pageBreakBefore w:val="0"/>
        <w:widowControl/>
        <w:kinsoku w:val="0"/>
        <w:wordWrap/>
        <w:overflowPunct/>
        <w:topLinePunct w:val="0"/>
        <w:autoSpaceDE w:val="0"/>
        <w:autoSpaceDN w:val="0"/>
        <w:bidi w:val="0"/>
        <w:adjustRightInd w:val="0"/>
        <w:snapToGrid w:val="0"/>
        <w:spacing w:line="360" w:lineRule="auto"/>
        <w:ind w:left="478" w:right="5269" w:hanging="1"/>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D级：90-100分（含90分）</w:t>
      </w:r>
    </w:p>
    <w:p w14:paraId="60780E1E">
      <w:pPr>
        <w:keepNext w:val="0"/>
        <w:keepLines w:val="0"/>
        <w:pageBreakBefore w:val="0"/>
        <w:widowControl/>
        <w:kinsoku w:val="0"/>
        <w:wordWrap/>
        <w:overflowPunct/>
        <w:topLinePunct w:val="0"/>
        <w:autoSpaceDE w:val="0"/>
        <w:autoSpaceDN w:val="0"/>
        <w:bidi w:val="0"/>
        <w:adjustRightInd w:val="0"/>
        <w:snapToGrid w:val="0"/>
        <w:spacing w:line="360" w:lineRule="auto"/>
        <w:ind w:left="481"/>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E级：90分以下。</w:t>
      </w:r>
    </w:p>
    <w:p w14:paraId="5B418133">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483"/>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与招标项目相同专业类别的投标人信用等级C及以上</w:t>
      </w:r>
      <w:r>
        <w:rPr>
          <w:rFonts w:hint="eastAsia" w:ascii="宋体" w:hAnsi="宋体" w:eastAsia="宋体" w:cs="宋体"/>
          <w:color w:val="000000" w:themeColor="text1"/>
          <w:spacing w:val="8"/>
          <w:sz w:val="24"/>
          <w:szCs w:val="24"/>
          <w:lang w:eastAsia="zh-CN"/>
          <w14:textFill>
            <w14:solidFill>
              <w14:schemeClr w14:val="tx1"/>
            </w14:solidFill>
          </w14:textFill>
        </w:rPr>
        <w:t>的，得3分；D的，得2.8</w:t>
      </w:r>
      <w:r>
        <w:rPr>
          <w:rFonts w:hint="eastAsia" w:ascii="宋体" w:hAnsi="宋体" w:eastAsia="宋体" w:cs="宋体"/>
          <w:color w:val="000000" w:themeColor="text1"/>
          <w:spacing w:val="2"/>
          <w:sz w:val="24"/>
          <w:szCs w:val="24"/>
          <w:lang w:eastAsia="zh-CN"/>
          <w14:textFill>
            <w14:solidFill>
              <w14:schemeClr w14:val="tx1"/>
            </w14:solidFill>
          </w14:textFill>
        </w:rPr>
        <w:t>分；E的，得2.3分；未取得与招标项目相同专业类别信用等级的投标人，其信用评</w:t>
      </w:r>
      <w:r>
        <w:rPr>
          <w:rFonts w:hint="eastAsia" w:ascii="宋体" w:hAnsi="宋体" w:eastAsia="宋体" w:cs="宋体"/>
          <w:color w:val="000000" w:themeColor="text1"/>
          <w:spacing w:val="-2"/>
          <w:sz w:val="24"/>
          <w:szCs w:val="24"/>
          <w:lang w:eastAsia="zh-CN"/>
          <w14:textFill>
            <w14:solidFill>
              <w14:schemeClr w14:val="tx1"/>
            </w14:solidFill>
          </w14:textFill>
        </w:rPr>
        <w:t>价分为1.8分。</w:t>
      </w:r>
    </w:p>
    <w:p w14:paraId="634D85C0">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8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投标人的信用等级及得分情况根据本工程投标截止日前两个月，经台州市建筑</w:t>
      </w:r>
      <w:r>
        <w:rPr>
          <w:rFonts w:hint="eastAsia" w:ascii="宋体" w:hAnsi="宋体" w:eastAsia="宋体" w:cs="宋体"/>
          <w:color w:val="000000" w:themeColor="text1"/>
          <w:spacing w:val="6"/>
          <w:sz w:val="24"/>
          <w:szCs w:val="24"/>
          <w:lang w:eastAsia="zh-CN"/>
          <w14:textFill>
            <w14:solidFill>
              <w14:schemeClr w14:val="tx1"/>
            </w14:solidFill>
          </w14:textFill>
        </w:rPr>
        <w:t>业信息管理网网站省信用评价公示公布发布</w:t>
      </w:r>
      <w:r>
        <w:rPr>
          <w:rFonts w:hint="eastAsia" w:ascii="宋体" w:hAnsi="宋体" w:eastAsia="宋体" w:cs="宋体"/>
          <w:color w:val="000000" w:themeColor="text1"/>
          <w:spacing w:val="5"/>
          <w:sz w:val="24"/>
          <w:szCs w:val="24"/>
          <w:lang w:eastAsia="zh-CN"/>
          <w14:textFill>
            <w14:solidFill>
              <w14:schemeClr w14:val="tx1"/>
            </w14:solidFill>
          </w14:textFill>
        </w:rPr>
        <w:t>的评审结果为准（例：投标截止日为7</w:t>
      </w:r>
      <w:r>
        <w:rPr>
          <w:rFonts w:hint="eastAsia" w:ascii="宋体" w:hAnsi="宋体" w:eastAsia="宋体" w:cs="宋体"/>
          <w:color w:val="000000" w:themeColor="text1"/>
          <w:sz w:val="24"/>
          <w:szCs w:val="24"/>
          <w:lang w:eastAsia="zh-CN"/>
          <w14:textFill>
            <w14:solidFill>
              <w14:schemeClr w14:val="tx1"/>
            </w14:solidFill>
          </w14:textFill>
        </w:rPr>
        <w:t>月X日采用台州市建筑业信息管理网网站发布</w:t>
      </w:r>
      <w:r>
        <w:rPr>
          <w:rFonts w:hint="eastAsia" w:ascii="宋体" w:hAnsi="宋体" w:eastAsia="宋体" w:cs="宋体"/>
          <w:color w:val="000000" w:themeColor="text1"/>
          <w:spacing w:val="-1"/>
          <w:sz w:val="24"/>
          <w:szCs w:val="24"/>
          <w:lang w:eastAsia="zh-CN"/>
          <w14:textFill>
            <w14:solidFill>
              <w14:schemeClr w14:val="tx1"/>
            </w14:solidFill>
          </w14:textFill>
        </w:rPr>
        <w:t>的5月份信用等级）。</w:t>
      </w:r>
    </w:p>
    <w:p w14:paraId="5BA603BB">
      <w:pPr>
        <w:keepNext w:val="0"/>
        <w:keepLines w:val="0"/>
        <w:pageBreakBefore w:val="0"/>
        <w:widowControl/>
        <w:kinsoku w:val="0"/>
        <w:wordWrap/>
        <w:overflowPunct/>
        <w:topLinePunct w:val="0"/>
        <w:autoSpaceDE w:val="0"/>
        <w:autoSpaceDN w:val="0"/>
        <w:bidi w:val="0"/>
        <w:adjustRightInd w:val="0"/>
        <w:snapToGrid w:val="0"/>
        <w:spacing w:line="360" w:lineRule="auto"/>
        <w:ind w:left="25" w:right="2" w:firstLine="47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
          <w:sz w:val="24"/>
          <w:szCs w:val="24"/>
          <w:lang w:eastAsia="zh-CN"/>
          <w14:textFill>
            <w14:solidFill>
              <w14:schemeClr w14:val="tx1"/>
            </w14:solidFill>
          </w14:textFill>
        </w:rPr>
        <w:t>（二）项目负责人的信用评价分（2分）</w:t>
      </w:r>
      <w:r>
        <w:rPr>
          <w:rFonts w:hint="eastAsia" w:ascii="宋体" w:hAnsi="宋体" w:eastAsia="宋体" w:cs="宋体"/>
          <w:color w:val="000000" w:themeColor="text1"/>
          <w:spacing w:val="-1"/>
          <w:sz w:val="24"/>
          <w:szCs w:val="24"/>
          <w:lang w:eastAsia="zh-CN"/>
          <w14:textFill>
            <w14:solidFill>
              <w14:schemeClr w14:val="tx1"/>
            </w14:solidFill>
          </w14:textFill>
        </w:rPr>
        <w:t>(此项待项目负责人信用评</w:t>
      </w:r>
      <w:r>
        <w:rPr>
          <w:rFonts w:hint="eastAsia" w:ascii="宋体" w:hAnsi="宋体" w:eastAsia="宋体" w:cs="宋体"/>
          <w:color w:val="000000" w:themeColor="text1"/>
          <w:spacing w:val="-2"/>
          <w:sz w:val="24"/>
          <w:szCs w:val="24"/>
          <w:lang w:eastAsia="zh-CN"/>
          <w14:textFill>
            <w14:solidFill>
              <w14:schemeClr w14:val="tx1"/>
            </w14:solidFill>
          </w14:textFill>
        </w:rPr>
        <w:t>价实施细则</w:t>
      </w:r>
      <w:r>
        <w:rPr>
          <w:rFonts w:hint="eastAsia" w:ascii="宋体" w:hAnsi="宋体" w:eastAsia="宋体" w:cs="宋体"/>
          <w:color w:val="000000" w:themeColor="text1"/>
          <w:spacing w:val="-3"/>
          <w:sz w:val="24"/>
          <w:szCs w:val="24"/>
          <w:lang w:eastAsia="zh-CN"/>
          <w14:textFill>
            <w14:solidFill>
              <w14:schemeClr w14:val="tx1"/>
            </w14:solidFill>
          </w14:textFill>
        </w:rPr>
        <w:t>出台后实施，未实施前均得满分)</w:t>
      </w:r>
    </w:p>
    <w:p w14:paraId="08BC0608">
      <w:pPr>
        <w:keepNext w:val="0"/>
        <w:keepLines w:val="0"/>
        <w:pageBreakBefore w:val="0"/>
        <w:widowControl/>
        <w:kinsoku w:val="0"/>
        <w:wordWrap/>
        <w:overflowPunct/>
        <w:topLinePunct w:val="0"/>
        <w:autoSpaceDE w:val="0"/>
        <w:autoSpaceDN w:val="0"/>
        <w:bidi w:val="0"/>
        <w:adjustRightInd w:val="0"/>
        <w:snapToGrid w:val="0"/>
        <w:spacing w:line="360" w:lineRule="auto"/>
        <w:ind w:left="49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（三）资信标得分＝投标人的信用评价分+</w:t>
      </w:r>
      <w:r>
        <w:rPr>
          <w:rFonts w:hint="eastAsia" w:ascii="宋体" w:hAnsi="宋体" w:eastAsia="宋体" w:cs="宋体"/>
          <w:b/>
          <w:bCs/>
          <w:color w:val="000000" w:themeColor="text1"/>
          <w:spacing w:val="-3"/>
          <w:sz w:val="24"/>
          <w:szCs w:val="24"/>
          <w:lang w:eastAsia="zh-CN"/>
          <w14:textFill>
            <w14:solidFill>
              <w14:schemeClr w14:val="tx1"/>
            </w14:solidFill>
          </w14:textFill>
        </w:rPr>
        <w:t>项目负责人的信用评价分。</w:t>
      </w:r>
    </w:p>
    <w:p w14:paraId="688FD3C1">
      <w:pPr>
        <w:keepNext w:val="0"/>
        <w:keepLines w:val="0"/>
        <w:pageBreakBefore w:val="0"/>
        <w:widowControl/>
        <w:kinsoku w:val="0"/>
        <w:wordWrap/>
        <w:overflowPunct/>
        <w:topLinePunct w:val="0"/>
        <w:autoSpaceDE w:val="0"/>
        <w:autoSpaceDN w:val="0"/>
        <w:bidi w:val="0"/>
        <w:adjustRightInd w:val="0"/>
        <w:snapToGrid w:val="0"/>
        <w:spacing w:line="360" w:lineRule="auto"/>
        <w:ind w:left="487"/>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五、评标总得分的确定</w:t>
      </w:r>
    </w:p>
    <w:p w14:paraId="5877E9AD">
      <w:pPr>
        <w:keepNext w:val="0"/>
        <w:keepLines w:val="0"/>
        <w:pageBreakBefore w:val="0"/>
        <w:widowControl/>
        <w:kinsoku w:val="0"/>
        <w:wordWrap/>
        <w:overflowPunct/>
        <w:topLinePunct w:val="0"/>
        <w:autoSpaceDE w:val="0"/>
        <w:autoSpaceDN w:val="0"/>
        <w:bidi w:val="0"/>
        <w:adjustRightInd w:val="0"/>
        <w:snapToGrid w:val="0"/>
        <w:spacing w:line="360" w:lineRule="auto"/>
        <w:ind w:left="48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投标人的评标总得分＝资信标得分＋商务标得分。</w:t>
      </w:r>
    </w:p>
    <w:p w14:paraId="68B89908">
      <w:pPr>
        <w:keepNext w:val="0"/>
        <w:keepLines w:val="0"/>
        <w:pageBreakBefore w:val="0"/>
        <w:widowControl/>
        <w:kinsoku w:val="0"/>
        <w:wordWrap/>
        <w:overflowPunct/>
        <w:topLinePunct w:val="0"/>
        <w:autoSpaceDE w:val="0"/>
        <w:autoSpaceDN w:val="0"/>
        <w:bidi w:val="0"/>
        <w:adjustRightInd w:val="0"/>
        <w:snapToGrid w:val="0"/>
        <w:spacing w:line="360" w:lineRule="auto"/>
        <w:ind w:left="488"/>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六、资格审查并推荐中标候选人</w:t>
      </w:r>
    </w:p>
    <w:p w14:paraId="37313A54">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58"/>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评标委员会按评标总得分确定中标候选人，即总得分最高者为中标候选人。如</w:t>
      </w:r>
      <w:r>
        <w:rPr>
          <w:rFonts w:hint="eastAsia" w:ascii="宋体" w:hAnsi="宋体" w:eastAsia="宋体" w:cs="宋体"/>
          <w:color w:val="000000" w:themeColor="text1"/>
          <w:spacing w:val="-2"/>
          <w:sz w:val="24"/>
          <w:szCs w:val="24"/>
          <w:lang w:eastAsia="zh-CN"/>
          <w14:textFill>
            <w14:solidFill>
              <w14:schemeClr w14:val="tx1"/>
            </w14:solidFill>
          </w14:textFill>
        </w:rPr>
        <w:t>出现总得分相同的，按以下优先顺序推荐中标候选人：</w:t>
      </w:r>
    </w:p>
    <w:p w14:paraId="10DAF45D">
      <w:pPr>
        <w:keepNext w:val="0"/>
        <w:keepLines w:val="0"/>
        <w:pageBreakBefore w:val="0"/>
        <w:widowControl/>
        <w:kinsoku w:val="0"/>
        <w:wordWrap/>
        <w:overflowPunct/>
        <w:topLinePunct w:val="0"/>
        <w:autoSpaceDE w:val="0"/>
        <w:autoSpaceDN w:val="0"/>
        <w:bidi w:val="0"/>
        <w:adjustRightInd w:val="0"/>
        <w:snapToGrid w:val="0"/>
        <w:spacing w:line="360" w:lineRule="auto"/>
        <w:ind w:left="49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（一）资信标得分高者；</w:t>
      </w:r>
    </w:p>
    <w:p w14:paraId="54C1B007">
      <w:pPr>
        <w:keepNext w:val="0"/>
        <w:keepLines w:val="0"/>
        <w:pageBreakBefore w:val="0"/>
        <w:widowControl/>
        <w:kinsoku w:val="0"/>
        <w:wordWrap/>
        <w:overflowPunct/>
        <w:topLinePunct w:val="0"/>
        <w:autoSpaceDE w:val="0"/>
        <w:autoSpaceDN w:val="0"/>
        <w:bidi w:val="0"/>
        <w:adjustRightInd w:val="0"/>
        <w:snapToGrid w:val="0"/>
        <w:spacing w:line="360" w:lineRule="auto"/>
        <w:ind w:left="49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（二）投标报价低者；</w:t>
      </w:r>
    </w:p>
    <w:p w14:paraId="3644B680">
      <w:pPr>
        <w:keepNext w:val="0"/>
        <w:keepLines w:val="0"/>
        <w:pageBreakBefore w:val="0"/>
        <w:widowControl/>
        <w:kinsoku w:val="0"/>
        <w:wordWrap/>
        <w:overflowPunct/>
        <w:topLinePunct w:val="0"/>
        <w:autoSpaceDE w:val="0"/>
        <w:autoSpaceDN w:val="0"/>
        <w:bidi w:val="0"/>
        <w:adjustRightInd w:val="0"/>
        <w:snapToGrid w:val="0"/>
        <w:spacing w:line="360" w:lineRule="auto"/>
        <w:ind w:left="49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（三）抽签确定。</w:t>
      </w:r>
    </w:p>
    <w:p w14:paraId="34B823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000000" w:themeColor="text1"/>
          <w:spacing w:val="9"/>
          <w:sz w:val="24"/>
          <w:szCs w:val="24"/>
          <w:lang w:eastAsia="zh-CN"/>
          <w14:textFill>
            <w14:solidFill>
              <w14:schemeClr w14:val="tx1"/>
            </w14:solidFill>
          </w14:textFill>
        </w:rPr>
        <w:t>被执行人名单以及在本招标文件（招标公告）规定时间范围内是否有行贿犯罪记</w:t>
      </w:r>
      <w:r>
        <w:rPr>
          <w:rFonts w:hint="eastAsia" w:ascii="宋体" w:hAnsi="宋体" w:eastAsia="宋体" w:cs="宋体"/>
          <w:color w:val="000000" w:themeColor="text1"/>
          <w:spacing w:val="2"/>
          <w:sz w:val="24"/>
          <w:szCs w:val="24"/>
          <w:lang w:eastAsia="zh-CN"/>
          <w14:textFill>
            <w14:solidFill>
              <w14:schemeClr w14:val="tx1"/>
            </w14:solidFill>
          </w14:textFill>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000000" w:themeColor="text1"/>
          <w:sz w:val="24"/>
          <w:szCs w:val="24"/>
          <w:lang w:eastAsia="zh-CN"/>
          <w14:textFill>
            <w14:solidFill>
              <w14:schemeClr w14:val="tx1"/>
            </w14:solidFill>
          </w14:textFill>
        </w:rPr>
        <w:t>然后再对其资格进行评审，如再不符合要求</w:t>
      </w:r>
      <w:r>
        <w:rPr>
          <w:rFonts w:hint="eastAsia" w:ascii="宋体" w:hAnsi="宋体" w:eastAsia="宋体" w:cs="宋体"/>
          <w:color w:val="000000" w:themeColor="text1"/>
          <w:spacing w:val="-1"/>
          <w:sz w:val="24"/>
          <w:szCs w:val="24"/>
          <w:lang w:eastAsia="zh-CN"/>
          <w14:textFill>
            <w14:solidFill>
              <w14:schemeClr w14:val="tx1"/>
            </w14:solidFill>
          </w14:textFill>
        </w:rPr>
        <w:t>，再替补，以此类推。</w:t>
      </w:r>
    </w:p>
    <w:p w14:paraId="70D8530C">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96"/>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当有效投标人＜3个时，评标委员会应判定本次投标是否具有竞争力，若评标</w:t>
      </w:r>
      <w:r>
        <w:rPr>
          <w:rFonts w:hint="eastAsia" w:ascii="宋体" w:hAnsi="宋体" w:eastAsia="宋体" w:cs="宋体"/>
          <w:color w:val="000000" w:themeColor="text1"/>
          <w:spacing w:val="-1"/>
          <w:sz w:val="24"/>
          <w:szCs w:val="24"/>
          <w:lang w:eastAsia="zh-CN"/>
          <w14:textFill>
            <w14:solidFill>
              <w14:schemeClr w14:val="tx1"/>
            </w14:solidFill>
          </w14:textFill>
        </w:rPr>
        <w:t>委员会认为本次投标明显缺乏竞争的，可以否决全部投标。</w:t>
      </w:r>
    </w:p>
    <w:p w14:paraId="590360CF">
      <w:pPr>
        <w:spacing w:line="372" w:lineRule="auto"/>
        <w:rPr>
          <w:rFonts w:hint="eastAsia" w:ascii="宋体" w:hAnsi="宋体" w:eastAsia="宋体" w:cs="宋体"/>
          <w:color w:val="000000" w:themeColor="text1"/>
          <w:sz w:val="24"/>
          <w:szCs w:val="24"/>
          <w:lang w:eastAsia="zh-CN"/>
          <w14:textFill>
            <w14:solidFill>
              <w14:schemeClr w14:val="tx1"/>
            </w14:solidFill>
          </w14:textFill>
        </w:rPr>
        <w:sectPr>
          <w:footerReference r:id="rId8" w:type="default"/>
          <w:pgSz w:w="11905" w:h="16838"/>
          <w:pgMar w:top="1429" w:right="1468" w:bottom="1287" w:left="1531" w:header="0" w:footer="1100" w:gutter="0"/>
          <w:pgNumType w:fmt="decimal"/>
          <w:cols w:space="0" w:num="1"/>
          <w:rtlGutter w:val="0"/>
          <w:docGrid w:linePitch="0" w:charSpace="0"/>
        </w:sectPr>
      </w:pPr>
    </w:p>
    <w:p w14:paraId="4E3238D2">
      <w:pPr>
        <w:spacing w:before="90" w:line="225" w:lineRule="auto"/>
        <w:ind w:left="2127"/>
        <w:outlineLvl w:val="0"/>
        <w:rPr>
          <w:rFonts w:hint="eastAsia" w:ascii="宋体" w:hAnsi="宋体" w:eastAsia="宋体" w:cs="宋体"/>
          <w:color w:val="000000" w:themeColor="text1"/>
          <w:sz w:val="43"/>
          <w:szCs w:val="43"/>
          <w:lang w:eastAsia="zh-CN"/>
          <w14:textFill>
            <w14:solidFill>
              <w14:schemeClr w14:val="tx1"/>
            </w14:solidFill>
          </w14:textFill>
        </w:rPr>
      </w:pPr>
      <w:bookmarkStart w:id="6" w:name="_Toc1393"/>
      <w:r>
        <w:rPr>
          <w:rFonts w:hint="eastAsia" w:ascii="宋体" w:hAnsi="宋体" w:eastAsia="宋体" w:cs="宋体"/>
          <w:color w:val="000000" w:themeColor="text1"/>
          <w:spacing w:val="6"/>
          <w:sz w:val="43"/>
          <w:szCs w:val="43"/>
          <w:lang w:eastAsia="zh-CN"/>
          <w14:textFill>
            <w14:solidFill>
              <w14:schemeClr w14:val="tx1"/>
            </w14:solidFill>
          </w14:textFill>
        </w:rPr>
        <w:t>第四章</w:t>
      </w:r>
      <w:r>
        <w:rPr>
          <w:rFonts w:hint="eastAsia" w:ascii="宋体" w:hAnsi="宋体" w:eastAsia="宋体" w:cs="宋体"/>
          <w:color w:val="000000" w:themeColor="text1"/>
          <w:spacing w:val="6"/>
          <w:sz w:val="43"/>
          <w:szCs w:val="43"/>
          <w:lang w:val="en-US" w:eastAsia="zh-CN"/>
          <w14:textFill>
            <w14:solidFill>
              <w14:schemeClr w14:val="tx1"/>
            </w14:solidFill>
          </w14:textFill>
        </w:rPr>
        <w:t xml:space="preserve">  </w:t>
      </w:r>
      <w:r>
        <w:rPr>
          <w:rFonts w:hint="eastAsia" w:ascii="宋体" w:hAnsi="宋体" w:eastAsia="宋体" w:cs="宋体"/>
          <w:color w:val="000000" w:themeColor="text1"/>
          <w:spacing w:val="6"/>
          <w:sz w:val="43"/>
          <w:szCs w:val="43"/>
          <w:lang w:eastAsia="zh-CN"/>
          <w14:textFill>
            <w14:solidFill>
              <w14:schemeClr w14:val="tx1"/>
            </w14:solidFill>
          </w14:textFill>
        </w:rPr>
        <w:t>合同条款及格式</w:t>
      </w:r>
      <w:bookmarkEnd w:id="6"/>
    </w:p>
    <w:p w14:paraId="1224E7F9">
      <w:pPr>
        <w:pStyle w:val="8"/>
        <w:spacing w:line="273" w:lineRule="auto"/>
        <w:rPr>
          <w:rFonts w:hint="eastAsia" w:ascii="宋体" w:hAnsi="宋体" w:eastAsia="宋体" w:cs="宋体"/>
          <w:color w:val="000000" w:themeColor="text1"/>
          <w:lang w:eastAsia="zh-CN"/>
          <w14:textFill>
            <w14:solidFill>
              <w14:schemeClr w14:val="tx1"/>
            </w14:solidFill>
          </w14:textFill>
        </w:rPr>
      </w:pPr>
    </w:p>
    <w:p w14:paraId="059E3069">
      <w:pPr>
        <w:spacing w:line="44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合同文本采用《建设工程施工合同（示范文本）》（GF-2017-0201）。</w:t>
      </w:r>
    </w:p>
    <w:p w14:paraId="7507D585">
      <w:pPr>
        <w:spacing w:line="44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合同通用条款采用《建设工程施工合同（示范文本）》的通用条款（GF-2017-0201）。</w:t>
      </w:r>
    </w:p>
    <w:p w14:paraId="664446A0">
      <w:pPr>
        <w:spacing w:line="440" w:lineRule="exact"/>
        <w:jc w:val="both"/>
        <w:rPr>
          <w:rFonts w:hint="eastAsia" w:ascii="宋体" w:hAnsi="宋体" w:eastAsia="宋体" w:cs="宋体"/>
          <w:color w:val="000000" w:themeColor="text1"/>
          <w:highlight w:val="none"/>
          <w14:textFill>
            <w14:solidFill>
              <w14:schemeClr w14:val="tx1"/>
            </w14:solidFill>
          </w14:textFill>
        </w:rPr>
      </w:pPr>
      <w:bookmarkStart w:id="7" w:name="_Toc149922241"/>
      <w:bookmarkStart w:id="8" w:name="_Toc151471690"/>
      <w:r>
        <w:rPr>
          <w:rFonts w:hint="eastAsia" w:ascii="宋体" w:hAnsi="宋体" w:eastAsia="宋体" w:cs="宋体"/>
          <w:color w:val="000000" w:themeColor="text1"/>
          <w:highlight w:val="none"/>
          <w14:textFill>
            <w14:solidFill>
              <w14:schemeClr w14:val="tx1"/>
            </w14:solidFill>
          </w14:textFill>
        </w:rPr>
        <w:t>合同专用条款中的主要条款将由招标人(发包人)与中标人(承包人)根据投标文件签订。</w:t>
      </w:r>
      <w:bookmarkEnd w:id="7"/>
      <w:bookmarkEnd w:id="8"/>
      <w:bookmarkStart w:id="9" w:name="bookmark181"/>
      <w:bookmarkEnd w:id="9"/>
    </w:p>
    <w:p w14:paraId="0DAD42F8">
      <w:pPr>
        <w:pStyle w:val="2"/>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p>
    <w:p w14:paraId="2A4AB6CF">
      <w:pPr>
        <w:pStyle w:val="2"/>
        <w:ind w:firstLine="422"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p>
    <w:p w14:paraId="14561E20">
      <w:pPr>
        <w:pStyle w:val="27"/>
        <w:jc w:val="center"/>
        <w:rPr>
          <w:rFonts w:hint="eastAsia" w:ascii="宋体" w:hAnsi="宋体" w:eastAsia="宋体" w:cs="宋体"/>
          <w:color w:val="000000" w:themeColor="text1"/>
          <w:sz w:val="32"/>
          <w:szCs w:val="32"/>
          <w14:textFill>
            <w14:solidFill>
              <w14:schemeClr w14:val="tx1"/>
            </w14:solidFill>
          </w14:textFill>
        </w:rPr>
      </w:pPr>
      <w:bookmarkStart w:id="10" w:name="_Toc148964065"/>
      <w:bookmarkStart w:id="11" w:name="_Toc228163249"/>
      <w:r>
        <w:rPr>
          <w:rFonts w:hint="eastAsia" w:ascii="宋体" w:hAnsi="宋体" w:eastAsia="宋体" w:cs="宋体"/>
          <w:color w:val="000000" w:themeColor="text1"/>
          <w:sz w:val="32"/>
          <w:szCs w:val="32"/>
          <w14:textFill>
            <w14:solidFill>
              <w14:schemeClr w14:val="tx1"/>
            </w14:solidFill>
          </w14:textFill>
        </w:rPr>
        <w:t>第一部分　　合同协议书</w:t>
      </w:r>
      <w:bookmarkEnd w:id="10"/>
    </w:p>
    <w:p w14:paraId="3F749CE0">
      <w:pPr>
        <w:spacing w:line="240" w:lineRule="exact"/>
        <w:rPr>
          <w:rFonts w:hint="eastAsia" w:ascii="宋体" w:hAnsi="宋体" w:eastAsia="宋体" w:cs="宋体"/>
          <w:color w:val="000000" w:themeColor="text1"/>
          <w:sz w:val="24"/>
          <w:u w:val="single"/>
          <w14:textFill>
            <w14:solidFill>
              <w14:schemeClr w14:val="tx1"/>
            </w14:solidFill>
          </w14:textFill>
        </w:rPr>
      </w:pPr>
    </w:p>
    <w:p w14:paraId="37CC1784">
      <w:pPr>
        <w:spacing w:line="38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发包人（全称）：</w:t>
      </w:r>
      <w:r>
        <w:rPr>
          <w:rFonts w:hint="eastAsia" w:ascii="宋体" w:hAnsi="宋体" w:eastAsia="宋体" w:cs="宋体"/>
          <w:b/>
          <w:color w:val="000000" w:themeColor="text1"/>
          <w:szCs w:val="21"/>
          <w:u w:val="single"/>
          <w14:textFill>
            <w14:solidFill>
              <w14:schemeClr w14:val="tx1"/>
            </w14:solidFill>
          </w14:textFill>
        </w:rPr>
        <w:t xml:space="preserve">    </w:t>
      </w:r>
      <w:r>
        <w:rPr>
          <w:rFonts w:hint="eastAsia" w:ascii="宋体" w:hAnsi="宋体" w:eastAsia="宋体" w:cs="宋体"/>
          <w:b/>
          <w:color w:val="000000" w:themeColor="text1"/>
          <w:szCs w:val="21"/>
          <w:u w:val="single"/>
          <w:lang w:eastAsia="zh-CN"/>
          <w14:textFill>
            <w14:solidFill>
              <w14:schemeClr w14:val="tx1"/>
            </w14:solidFill>
          </w14:textFill>
        </w:rPr>
        <w:t>三门县浦坝港经济发展有限公司</w:t>
      </w:r>
      <w:r>
        <w:rPr>
          <w:rFonts w:hint="eastAsia" w:ascii="宋体" w:hAnsi="宋体" w:eastAsia="宋体" w:cs="宋体"/>
          <w:b/>
          <w:color w:val="000000" w:themeColor="text1"/>
          <w:szCs w:val="21"/>
          <w:u w:val="single"/>
          <w14:textFill>
            <w14:solidFill>
              <w14:schemeClr w14:val="tx1"/>
            </w14:solidFill>
          </w14:textFill>
        </w:rPr>
        <w:t xml:space="preserve">    </w:t>
      </w:r>
    </w:p>
    <w:p w14:paraId="7C581AF1">
      <w:pPr>
        <w:spacing w:line="38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承包人（全称）：</w:t>
      </w:r>
      <w:r>
        <w:rPr>
          <w:rFonts w:hint="eastAsia" w:ascii="宋体" w:hAnsi="宋体" w:eastAsia="宋体" w:cs="宋体"/>
          <w:b/>
          <w:color w:val="000000" w:themeColor="text1"/>
          <w:szCs w:val="21"/>
          <w:u w:val="single"/>
          <w14:textFill>
            <w14:solidFill>
              <w14:schemeClr w14:val="tx1"/>
            </w14:solidFill>
          </w14:textFill>
        </w:rPr>
        <w:t xml:space="preserve">         </w:t>
      </w:r>
      <w:r>
        <w:rPr>
          <w:rFonts w:hint="eastAsia" w:ascii="宋体" w:hAnsi="宋体" w:eastAsia="宋体" w:cs="宋体"/>
          <w:b/>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
          <w:color w:val="000000" w:themeColor="text1"/>
          <w:szCs w:val="21"/>
          <w:u w:val="single"/>
          <w14:textFill>
            <w14:solidFill>
              <w14:schemeClr w14:val="tx1"/>
            </w14:solidFill>
          </w14:textFill>
        </w:rPr>
        <w:t xml:space="preserve">                   </w:t>
      </w:r>
    </w:p>
    <w:p w14:paraId="1AC8C782">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12" w:name="_Toc351203481"/>
      <w:r>
        <w:rPr>
          <w:rFonts w:hint="eastAsia" w:ascii="宋体" w:hAnsi="宋体" w:eastAsia="宋体" w:cs="宋体"/>
          <w:color w:val="000000" w:themeColor="text1"/>
          <w:szCs w:val="21"/>
          <w14:textFill>
            <w14:solidFill>
              <w14:schemeClr w14:val="tx1"/>
            </w14:solidFill>
          </w14:textFill>
        </w:rPr>
        <w:t>根据《中华人民共和国民法典》、《中华人民共和国建筑法》及有关法律规定，遵循平等、自愿、公平和诚实信用</w:t>
      </w:r>
      <w:r>
        <w:rPr>
          <w:rFonts w:hint="eastAsia" w:ascii="宋体" w:hAnsi="宋体" w:eastAsia="宋体" w:cs="宋体"/>
          <w:color w:val="000000" w:themeColor="text1"/>
          <w:szCs w:val="21"/>
          <w14:textFill>
            <w14:solidFill>
              <w14:schemeClr w14:val="tx1"/>
            </w14:solidFill>
          </w14:textFill>
        </w:rPr>
        <w:t>的原则，双方就</w:t>
      </w:r>
      <w:r>
        <w:rPr>
          <w:rFonts w:hint="eastAsia" w:ascii="宋体" w:hAnsi="宋体" w:eastAsia="宋体" w:cs="宋体"/>
          <w:bCs/>
          <w:color w:val="000000" w:themeColor="text1"/>
          <w:szCs w:val="21"/>
          <w:u w:val="single"/>
          <w:lang w:eastAsia="zh-CN"/>
          <w14:textFill>
            <w14:solidFill>
              <w14:schemeClr w14:val="tx1"/>
            </w14:solidFill>
          </w14:textFill>
        </w:rPr>
        <w:t>三门县农村生活污水处理设施建设工程（2021-2025）--滩南村滩头</w:t>
      </w:r>
      <w:r>
        <w:rPr>
          <w:rFonts w:hint="eastAsia" w:ascii="宋体" w:hAnsi="宋体" w:eastAsia="宋体" w:cs="宋体"/>
          <w:color w:val="000000" w:themeColor="text1"/>
          <w:szCs w:val="21"/>
          <w14:textFill>
            <w14:solidFill>
              <w14:schemeClr w14:val="tx1"/>
            </w14:solidFill>
          </w14:textFill>
        </w:rPr>
        <w:t>施工及有关事项协商一致，共同达成如下协议：</w:t>
      </w:r>
    </w:p>
    <w:p w14:paraId="052FED2B">
      <w:pPr>
        <w:spacing w:line="380" w:lineRule="exact"/>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一、工程概况</w:t>
      </w:r>
      <w:bookmarkEnd w:id="12"/>
    </w:p>
    <w:p w14:paraId="0EFBFB9F">
      <w:pPr>
        <w:spacing w:line="380" w:lineRule="exact"/>
        <w:ind w:firstLine="420" w:firstLineChars="200"/>
        <w:rPr>
          <w:rFonts w:hint="eastAsia" w:ascii="宋体" w:hAnsi="宋体" w:eastAsia="宋体" w:cs="宋体"/>
          <w:bCs/>
          <w:color w:val="000000" w:themeColor="text1"/>
          <w:szCs w:val="21"/>
          <w:u w:val="single"/>
          <w14:textFill>
            <w14:solidFill>
              <w14:schemeClr w14:val="tx1"/>
            </w14:solidFill>
          </w14:textFill>
        </w:rPr>
      </w:pPr>
      <w:bookmarkStart w:id="13" w:name="_Toc351203482"/>
      <w:r>
        <w:rPr>
          <w:rFonts w:hint="eastAsia" w:ascii="宋体" w:hAnsi="宋体" w:eastAsia="宋体" w:cs="宋体"/>
          <w:bCs/>
          <w:color w:val="000000" w:themeColor="text1"/>
          <w:szCs w:val="21"/>
          <w14:textFill>
            <w14:solidFill>
              <w14:schemeClr w14:val="tx1"/>
            </w14:solidFill>
          </w14:textFill>
        </w:rPr>
        <w:t>1．工程名称：</w:t>
      </w:r>
      <w:r>
        <w:rPr>
          <w:rFonts w:hint="eastAsia" w:ascii="宋体" w:hAnsi="宋体" w:eastAsia="宋体" w:cs="宋体"/>
          <w:bCs/>
          <w:color w:val="000000" w:themeColor="text1"/>
          <w:szCs w:val="21"/>
          <w:u w:val="single"/>
          <w:lang w:eastAsia="zh-CN"/>
          <w14:textFill>
            <w14:solidFill>
              <w14:schemeClr w14:val="tx1"/>
            </w14:solidFill>
          </w14:textFill>
        </w:rPr>
        <w:t>三门县农村生活污水处理设施建设工程（2021-2025）--滩南村滩头</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w:t>
      </w:r>
    </w:p>
    <w:p w14:paraId="7916EB4C">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2．工程地点：</w:t>
      </w:r>
      <w:r>
        <w:rPr>
          <w:rFonts w:hint="eastAsia" w:ascii="宋体" w:hAnsi="宋体" w:eastAsia="宋体" w:cs="宋体"/>
          <w:bCs/>
          <w:color w:val="000000" w:themeColor="text1"/>
          <w:szCs w:val="21"/>
          <w:u w:val="single"/>
          <w:lang w:eastAsia="zh-CN"/>
          <w14:textFill>
            <w14:solidFill>
              <w14:schemeClr w14:val="tx1"/>
            </w14:solidFill>
          </w14:textFill>
        </w:rPr>
        <w:t>三门县</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w:t>
      </w:r>
    </w:p>
    <w:p w14:paraId="426EC45E">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3．工程立项批准文号：</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eastAsia="zh-CN"/>
          <w14:textFill>
            <w14:solidFill>
              <w14:schemeClr w14:val="tx1"/>
            </w14:solidFill>
          </w14:textFill>
        </w:rPr>
        <w:t>三发改审〔2022〕40 号</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w:t>
      </w:r>
    </w:p>
    <w:p w14:paraId="057017A5">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4．资金来源：</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eastAsia="zh-CN"/>
          <w14:textFill>
            <w14:solidFill>
              <w14:schemeClr w14:val="tx1"/>
            </w14:solidFill>
          </w14:textFill>
        </w:rPr>
        <w:t>财政拨款</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w:t>
      </w:r>
    </w:p>
    <w:p w14:paraId="684A962C">
      <w:pPr>
        <w:spacing w:line="38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5．工程内容：</w:t>
      </w:r>
      <w:r>
        <w:rPr>
          <w:rFonts w:hint="eastAsia" w:ascii="宋体" w:hAnsi="宋体" w:eastAsia="宋体" w:cs="宋体"/>
          <w:color w:val="000000" w:themeColor="text1"/>
          <w:szCs w:val="21"/>
          <w:u w:val="single"/>
          <w:lang w:val="en-US" w:eastAsia="zh-CN"/>
          <w14:textFill>
            <w14:solidFill>
              <w14:schemeClr w14:val="tx1"/>
            </w14:solidFill>
          </w14:textFill>
        </w:rPr>
        <w:t>本工程为设计图纸范围内污水改造等项目</w:t>
      </w:r>
      <w:r>
        <w:rPr>
          <w:rFonts w:hint="eastAsia" w:ascii="宋体" w:hAnsi="宋体" w:eastAsia="宋体" w:cs="宋体"/>
          <w:color w:val="000000" w:themeColor="text1"/>
          <w:szCs w:val="21"/>
          <w:u w:val="single"/>
          <w14:textFill>
            <w14:solidFill>
              <w14:schemeClr w14:val="tx1"/>
            </w14:solidFill>
          </w14:textFill>
        </w:rPr>
        <w:t>。</w:t>
      </w:r>
    </w:p>
    <w:p w14:paraId="62726120">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招标人提供的施工图纸范围内及预算审核书中所包含的所有内容</w:t>
      </w:r>
      <w:r>
        <w:rPr>
          <w:rFonts w:hint="eastAsia" w:ascii="宋体" w:hAnsi="宋体" w:eastAsia="宋体" w:cs="宋体"/>
          <w:color w:val="000000" w:themeColor="text1"/>
          <w:u w:val="single"/>
          <w14:textFill>
            <w14:solidFill>
              <w14:schemeClr w14:val="tx1"/>
            </w14:solidFill>
          </w14:textFill>
        </w:rPr>
        <w:t>。具体详见施工图纸及工程量清单。</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p>
    <w:p w14:paraId="532ACC2A">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6．工程承包范围：</w:t>
      </w:r>
    </w:p>
    <w:p w14:paraId="793944CA">
      <w:pPr>
        <w:spacing w:line="38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发包人提供的</w:t>
      </w:r>
      <w:r>
        <w:rPr>
          <w:rFonts w:hint="eastAsia" w:ascii="宋体" w:hAnsi="宋体" w:eastAsia="宋体" w:cs="宋体"/>
          <w:bCs/>
          <w:color w:val="000000" w:themeColor="text1"/>
          <w:szCs w:val="21"/>
          <w:u w:val="single"/>
          <w14:textFill>
            <w14:solidFill>
              <w14:schemeClr w14:val="tx1"/>
            </w14:solidFill>
          </w14:textFill>
        </w:rPr>
        <w:t>施工图纸范围内及工程量清单中所包含的所有施工内容。</w:t>
      </w:r>
    </w:p>
    <w:p w14:paraId="7D4AD284">
      <w:pPr>
        <w:spacing w:line="38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二、合同工期</w:t>
      </w:r>
      <w:bookmarkEnd w:id="13"/>
    </w:p>
    <w:p w14:paraId="582CAF82">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计划开工日期：</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以开工报告为准</w:t>
      </w:r>
    </w:p>
    <w:p w14:paraId="3185FA7B">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计划竣工日期：</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以竣工报告为准</w:t>
      </w:r>
    </w:p>
    <w:p w14:paraId="79E855DA">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工期总日历天数：</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天。工期总日历天数与根据前述计划开、竣工</w:t>
      </w:r>
      <w:r>
        <w:rPr>
          <w:rFonts w:hint="eastAsia" w:ascii="宋体" w:hAnsi="宋体" w:eastAsia="宋体" w:cs="宋体"/>
          <w:color w:val="000000" w:themeColor="text1"/>
          <w:szCs w:val="21"/>
          <w14:textFill>
            <w14:solidFill>
              <w14:schemeClr w14:val="tx1"/>
            </w14:solidFill>
          </w14:textFill>
        </w:rPr>
        <w:t>日期计算的工期天数不一致的，以工期总日历天数为准。</w:t>
      </w:r>
    </w:p>
    <w:p w14:paraId="5A2FE841">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中间形象进度工期要求：</w:t>
      </w:r>
      <w:r>
        <w:rPr>
          <w:rFonts w:hint="eastAsia" w:ascii="宋体" w:hAnsi="宋体" w:eastAsia="宋体" w:cs="宋体"/>
          <w:color w:val="000000" w:themeColor="text1"/>
          <w:szCs w:val="21"/>
          <w:u w:val="single"/>
          <w14:textFill>
            <w14:solidFill>
              <w14:schemeClr w14:val="tx1"/>
            </w14:solidFill>
          </w14:textFill>
        </w:rPr>
        <w:t xml:space="preserve">                                        。</w:t>
      </w:r>
    </w:p>
    <w:p w14:paraId="6FE355E3">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bookmarkStart w:id="14" w:name="_Toc351203483"/>
      <w:r>
        <w:rPr>
          <w:rFonts w:hint="eastAsia" w:ascii="宋体" w:hAnsi="宋体" w:eastAsia="宋体" w:cs="宋体"/>
          <w:b/>
          <w:color w:val="000000" w:themeColor="text1"/>
          <w:szCs w:val="21"/>
          <w14:textFill>
            <w14:solidFill>
              <w14:schemeClr w14:val="tx1"/>
            </w14:solidFill>
          </w14:textFill>
        </w:rPr>
        <w:t>三、质量标准</w:t>
      </w:r>
      <w:bookmarkEnd w:id="14"/>
    </w:p>
    <w:p w14:paraId="12DF597F">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工程质量符合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kern w:val="0"/>
          <w:u w:val="single"/>
          <w14:textFill>
            <w14:solidFill>
              <w14:schemeClr w14:val="tx1"/>
            </w14:solidFill>
          </w14:textFill>
        </w:rPr>
        <w:t xml:space="preserve">合格      </w:t>
      </w:r>
      <w:r>
        <w:rPr>
          <w:rFonts w:hint="eastAsia" w:ascii="宋体" w:hAnsi="宋体" w:eastAsia="宋体" w:cs="宋体"/>
          <w:color w:val="000000" w:themeColor="text1"/>
          <w:szCs w:val="21"/>
          <w14:textFill>
            <w14:solidFill>
              <w14:schemeClr w14:val="tx1"/>
            </w14:solidFill>
          </w14:textFill>
        </w:rPr>
        <w:t>标准。</w:t>
      </w:r>
    </w:p>
    <w:p w14:paraId="71139192">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bookmarkStart w:id="15" w:name="_Toc351203484"/>
      <w:r>
        <w:rPr>
          <w:rFonts w:hint="eastAsia" w:ascii="宋体" w:hAnsi="宋体" w:eastAsia="宋体" w:cs="宋体"/>
          <w:b/>
          <w:color w:val="000000" w:themeColor="text1"/>
          <w:szCs w:val="21"/>
          <w14:textFill>
            <w14:solidFill>
              <w14:schemeClr w14:val="tx1"/>
            </w14:solidFill>
          </w14:textFill>
        </w:rPr>
        <w:t>四、签约合同价与合同价格形式</w:t>
      </w:r>
      <w:bookmarkEnd w:id="15"/>
      <w:r>
        <w:rPr>
          <w:rFonts w:hint="eastAsia" w:ascii="宋体" w:hAnsi="宋体" w:eastAsia="宋体" w:cs="宋体"/>
          <w:b/>
          <w:color w:val="000000" w:themeColor="text1"/>
          <w:szCs w:val="21"/>
          <w14:textFill>
            <w14:solidFill>
              <w14:schemeClr w14:val="tx1"/>
            </w14:solidFill>
          </w14:textFill>
        </w:rPr>
        <w:tab/>
      </w:r>
    </w:p>
    <w:p w14:paraId="0F392729">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1．签约合同价为：</w:t>
      </w:r>
    </w:p>
    <w:p w14:paraId="559C9222">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p w14:paraId="2D65D1A2">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其中：</w:t>
      </w:r>
    </w:p>
    <w:p w14:paraId="7784F10B">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（1）安全文明施工费：</w:t>
      </w:r>
    </w:p>
    <w:p w14:paraId="3D7B4C36">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p w14:paraId="1AF3B6D6">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（2）材料和工程设备暂估价金额：</w:t>
      </w:r>
    </w:p>
    <w:p w14:paraId="1E586241">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p w14:paraId="3164D836">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（3）专业工程暂估价金额：</w:t>
      </w:r>
    </w:p>
    <w:p w14:paraId="54E0B4D2">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p w14:paraId="14DF2121">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（4）暂列金额：</w:t>
      </w:r>
    </w:p>
    <w:p w14:paraId="3E4D5DC8">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人民币（大写）</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p w14:paraId="0D838607">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2．合同价格形式：</w:t>
      </w:r>
      <w:r>
        <w:rPr>
          <w:rFonts w:hint="eastAsia" w:ascii="宋体" w:hAnsi="宋体" w:eastAsia="宋体" w:cs="宋体"/>
          <w:color w:val="000000" w:themeColor="text1"/>
          <w:szCs w:val="21"/>
          <w:u w:val="single"/>
          <w14:textFill>
            <w14:solidFill>
              <w14:schemeClr w14:val="tx1"/>
            </w14:solidFill>
          </w14:textFill>
        </w:rPr>
        <w:t xml:space="preserve">     单价合同        </w:t>
      </w:r>
      <w:r>
        <w:rPr>
          <w:rFonts w:hint="eastAsia" w:ascii="宋体" w:hAnsi="宋体" w:eastAsia="宋体" w:cs="宋体"/>
          <w:color w:val="000000" w:themeColor="text1"/>
          <w:szCs w:val="21"/>
          <w14:textFill>
            <w14:solidFill>
              <w14:schemeClr w14:val="tx1"/>
            </w14:solidFill>
          </w14:textFill>
        </w:rPr>
        <w:t>。</w:t>
      </w:r>
    </w:p>
    <w:p w14:paraId="618D3545">
      <w:pPr>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根据《关于全面</w:t>
      </w:r>
      <w:r>
        <w:rPr>
          <w:rFonts w:hint="eastAsia" w:ascii="宋体" w:hAnsi="宋体" w:eastAsia="宋体" w:cs="宋体"/>
          <w:color w:val="000000" w:themeColor="text1"/>
          <w:szCs w:val="21"/>
          <w:highlight w:val="none"/>
          <w14:textFill>
            <w14:solidFill>
              <w14:schemeClr w14:val="tx1"/>
            </w14:solidFill>
          </w14:textFill>
        </w:rPr>
        <w:t>推开营业税改征增值税试点的通知》（财税〔2016〕36号）等有关规定，承包人完成本合同项下应税行为的计税方式按以下第</w:t>
      </w:r>
      <w:r>
        <w:rPr>
          <w:rFonts w:hint="eastAsia" w:ascii="宋体" w:hAnsi="宋体" w:eastAsia="宋体" w:cs="宋体"/>
          <w:color w:val="000000" w:themeColor="text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种方法，并与工程计价时采用的计税方法一致。</w:t>
      </w:r>
    </w:p>
    <w:p w14:paraId="475FD6E3">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（1）一般计税方法。</w:t>
      </w:r>
    </w:p>
    <w:p w14:paraId="1EB1930E">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（2）本工程为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农村生活污水处理设施建设 </w:t>
      </w:r>
      <w:r>
        <w:rPr>
          <w:rFonts w:hint="eastAsia" w:ascii="宋体" w:hAnsi="宋体" w:eastAsia="宋体" w:cs="宋体"/>
          <w:color w:val="000000" w:themeColor="text1"/>
          <w:szCs w:val="21"/>
          <w:highlight w:val="none"/>
          <w14:textFill>
            <w14:solidFill>
              <w14:schemeClr w14:val="tx1"/>
            </w14:solidFill>
          </w14:textFill>
        </w:rPr>
        <w:t>工程，按简易计税方法。</w:t>
      </w:r>
    </w:p>
    <w:p w14:paraId="6B0CB0F0">
      <w:pPr>
        <w:spacing w:line="38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bookmarkStart w:id="16" w:name="_Toc351203485"/>
      <w:r>
        <w:rPr>
          <w:rFonts w:hint="eastAsia" w:ascii="宋体" w:hAnsi="宋体" w:eastAsia="宋体" w:cs="宋体"/>
          <w:b/>
          <w:color w:val="000000" w:themeColor="text1"/>
          <w:szCs w:val="21"/>
          <w:highlight w:val="none"/>
          <w14:textFill>
            <w14:solidFill>
              <w14:schemeClr w14:val="tx1"/>
            </w14:solidFill>
          </w14:textFill>
        </w:rPr>
        <w:t>五、</w:t>
      </w:r>
      <w:bookmarkEnd w:id="16"/>
      <w:r>
        <w:rPr>
          <w:rFonts w:hint="eastAsia" w:ascii="宋体" w:hAnsi="宋体" w:eastAsia="宋体" w:cs="宋体"/>
          <w:b/>
          <w:color w:val="000000" w:themeColor="text1"/>
          <w:szCs w:val="21"/>
          <w:highlight w:val="none"/>
          <w14:textFill>
            <w14:solidFill>
              <w14:schemeClr w14:val="tx1"/>
            </w14:solidFill>
          </w14:textFill>
        </w:rPr>
        <w:t>项目经理</w:t>
      </w:r>
    </w:p>
    <w:p w14:paraId="25B5C1F8">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承包人项目经理：</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184E9F71">
      <w:pPr>
        <w:spacing w:line="38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 </w:t>
      </w:r>
      <w:bookmarkStart w:id="17" w:name="_Toc351203486"/>
      <w:r>
        <w:rPr>
          <w:rFonts w:hint="eastAsia" w:ascii="宋体" w:hAnsi="宋体" w:eastAsia="宋体" w:cs="宋体"/>
          <w:b/>
          <w:color w:val="000000" w:themeColor="text1"/>
          <w:szCs w:val="21"/>
          <w:highlight w:val="none"/>
          <w14:textFill>
            <w14:solidFill>
              <w14:schemeClr w14:val="tx1"/>
            </w14:solidFill>
          </w14:textFill>
        </w:rPr>
        <w:t>六、合同文件构成</w:t>
      </w:r>
      <w:bookmarkEnd w:id="17"/>
    </w:p>
    <w:p w14:paraId="4935E55C">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本协议书与下列文件一起构成合同文件：</w:t>
      </w:r>
    </w:p>
    <w:p w14:paraId="34D69623">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（1）合同协议书；</w:t>
      </w:r>
    </w:p>
    <w:p w14:paraId="478F7B1C">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（2）中标通知书（如果有）；</w:t>
      </w:r>
    </w:p>
    <w:p w14:paraId="38B37B10">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（3）投标函及其附录（如果有）；</w:t>
      </w:r>
    </w:p>
    <w:p w14:paraId="61DE8A07">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（4）专用合同条款及其附件；</w:t>
      </w:r>
    </w:p>
    <w:p w14:paraId="14E7DC9A">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（5）通用合同条款；</w:t>
      </w:r>
    </w:p>
    <w:p w14:paraId="23C7616A">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（6）技术标准和要求；</w:t>
      </w:r>
    </w:p>
    <w:p w14:paraId="1FB9D023">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（7）图纸；</w:t>
      </w:r>
    </w:p>
    <w:p w14:paraId="02AD6E26">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（8）已标价工程量清单或预算审核书；</w:t>
      </w:r>
    </w:p>
    <w:p w14:paraId="5185F8DC">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（9）其他合同文件。</w:t>
      </w:r>
    </w:p>
    <w:p w14:paraId="6E10A712">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在合同订立及履行过程中形成的与合同有关的文件均构成合同文件组成部分。</w:t>
      </w:r>
    </w:p>
    <w:p w14:paraId="1954F3FB">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七、创优目标</w:t>
      </w:r>
    </w:p>
    <w:p w14:paraId="181D9D0A">
      <w:pPr>
        <w:autoSpaceDE w:val="0"/>
        <w:autoSpaceDN w:val="0"/>
        <w:adjustRightInd w:val="0"/>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工程质量创</w:t>
      </w:r>
      <w:r>
        <w:rPr>
          <w:rFonts w:hint="eastAsia" w:ascii="宋体" w:hAnsi="宋体" w:eastAsia="宋体" w:cs="宋体"/>
          <w:bCs/>
          <w:color w:val="000000" w:themeColor="text1"/>
          <w:szCs w:val="21"/>
          <w:u w:val="single"/>
          <w14:textFill>
            <w14:solidFill>
              <w14:schemeClr w14:val="tx1"/>
            </w14:solidFill>
          </w14:textFill>
        </w:rPr>
        <w:t xml:space="preserve">   [ / ]优质工程   </w:t>
      </w:r>
      <w:r>
        <w:rPr>
          <w:rFonts w:hint="eastAsia" w:ascii="宋体" w:hAnsi="宋体" w:eastAsia="宋体" w:cs="宋体"/>
          <w:bCs/>
          <w:color w:val="000000" w:themeColor="text1"/>
          <w:szCs w:val="21"/>
          <w14:textFill>
            <w14:solidFill>
              <w14:schemeClr w14:val="tx1"/>
            </w14:solidFill>
          </w14:textFill>
        </w:rPr>
        <w:t>。</w:t>
      </w:r>
    </w:p>
    <w:p w14:paraId="76F646D1">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安全文明施工创</w:t>
      </w:r>
      <w:r>
        <w:rPr>
          <w:rFonts w:hint="eastAsia" w:ascii="宋体" w:hAnsi="宋体" w:eastAsia="宋体" w:cs="宋体"/>
          <w:bCs/>
          <w:color w:val="000000" w:themeColor="text1"/>
          <w:szCs w:val="21"/>
          <w:u w:val="single"/>
          <w14:textFill>
            <w14:solidFill>
              <w14:schemeClr w14:val="tx1"/>
            </w14:solidFill>
          </w14:textFill>
        </w:rPr>
        <w:t xml:space="preserve">   [ / ]安全文明标准化工地   </w:t>
      </w:r>
      <w:r>
        <w:rPr>
          <w:rFonts w:hint="eastAsia" w:ascii="宋体" w:hAnsi="宋体" w:eastAsia="宋体" w:cs="宋体"/>
          <w:bCs/>
          <w:color w:val="000000" w:themeColor="text1"/>
          <w:szCs w:val="21"/>
          <w14:textFill>
            <w14:solidFill>
              <w14:schemeClr w14:val="tx1"/>
            </w14:solidFill>
          </w14:textFill>
        </w:rPr>
        <w:t>。</w:t>
      </w:r>
    </w:p>
    <w:p w14:paraId="7B3A81D2">
      <w:pPr>
        <w:spacing w:line="380" w:lineRule="exact"/>
        <w:ind w:firstLine="422" w:firstLineChars="200"/>
        <w:rPr>
          <w:rFonts w:hint="eastAsia" w:ascii="宋体" w:hAnsi="宋体" w:eastAsia="宋体" w:cs="宋体"/>
          <w:b/>
          <w:bCs/>
          <w:color w:val="000000" w:themeColor="text1"/>
          <w:szCs w:val="21"/>
          <w14:textFill>
            <w14:solidFill>
              <w14:schemeClr w14:val="tx1"/>
            </w14:solidFill>
          </w14:textFill>
        </w:rPr>
      </w:pPr>
      <w:bookmarkStart w:id="18" w:name="_Toc351203487"/>
      <w:r>
        <w:rPr>
          <w:rFonts w:hint="eastAsia" w:ascii="宋体" w:hAnsi="宋体" w:eastAsia="宋体" w:cs="宋体"/>
          <w:b/>
          <w:color w:val="000000" w:themeColor="text1"/>
          <w:szCs w:val="21"/>
          <w14:textFill>
            <w14:solidFill>
              <w14:schemeClr w14:val="tx1"/>
            </w14:solidFill>
          </w14:textFill>
        </w:rPr>
        <w:t>八、承诺</w:t>
      </w:r>
      <w:bookmarkEnd w:id="18"/>
    </w:p>
    <w:p w14:paraId="185F4039">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 承包人承诺不拖欠工人工资，因拖欠工资造成的一切后果，均由承包人承担，发包人有权将应拨付的工程款，先代付工人工资。</w:t>
      </w:r>
    </w:p>
    <w:p w14:paraId="48B92F5F">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4．发包人和承包人通过招投标形式签订合同的，双方理解并承诺不再就同一工程另行签订与合同实质性内容相背离的协议。另行签订的协议不能作为结算依据。</w:t>
      </w:r>
    </w:p>
    <w:p w14:paraId="29A6403A">
      <w:pPr>
        <w:spacing w:line="380" w:lineRule="exact"/>
        <w:ind w:firstLine="422" w:firstLineChars="200"/>
        <w:rPr>
          <w:rFonts w:hint="eastAsia" w:ascii="宋体" w:hAnsi="宋体" w:eastAsia="宋体" w:cs="宋体"/>
          <w:bCs/>
          <w:color w:val="000000" w:themeColor="text1"/>
          <w:szCs w:val="21"/>
          <w14:textFill>
            <w14:solidFill>
              <w14:schemeClr w14:val="tx1"/>
            </w14:solidFill>
          </w14:textFill>
        </w:rPr>
      </w:pPr>
      <w:bookmarkStart w:id="19" w:name="_Toc351203488"/>
      <w:r>
        <w:rPr>
          <w:rFonts w:hint="eastAsia" w:ascii="宋体" w:hAnsi="宋体" w:eastAsia="宋体" w:cs="宋体"/>
          <w:b/>
          <w:color w:val="000000" w:themeColor="text1"/>
          <w:szCs w:val="21"/>
          <w14:textFill>
            <w14:solidFill>
              <w14:schemeClr w14:val="tx1"/>
            </w14:solidFill>
          </w14:textFill>
        </w:rPr>
        <w:t xml:space="preserve"> 九、词语含义</w:t>
      </w:r>
      <w:bookmarkEnd w:id="19"/>
    </w:p>
    <w:p w14:paraId="4E66A815">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本协议书中词语含义与第二部分通用合同条款中赋予的含义相同。</w:t>
      </w:r>
    </w:p>
    <w:p w14:paraId="1AC47148">
      <w:pPr>
        <w:spacing w:line="380" w:lineRule="exact"/>
        <w:ind w:firstLine="422" w:firstLineChars="200"/>
        <w:rPr>
          <w:rFonts w:hint="eastAsia" w:ascii="宋体" w:hAnsi="宋体" w:eastAsia="宋体" w:cs="宋体"/>
          <w:bCs/>
          <w:color w:val="000000" w:themeColor="text1"/>
          <w:szCs w:val="21"/>
          <w14:textFill>
            <w14:solidFill>
              <w14:schemeClr w14:val="tx1"/>
            </w14:solidFill>
          </w14:textFill>
        </w:rPr>
      </w:pPr>
      <w:bookmarkStart w:id="20" w:name="_Toc351203489"/>
      <w:r>
        <w:rPr>
          <w:rFonts w:hint="eastAsia" w:ascii="宋体" w:hAnsi="宋体" w:eastAsia="宋体" w:cs="宋体"/>
          <w:b/>
          <w:color w:val="000000" w:themeColor="text1"/>
          <w:szCs w:val="21"/>
          <w14:textFill>
            <w14:solidFill>
              <w14:schemeClr w14:val="tx1"/>
            </w14:solidFill>
          </w14:textFill>
        </w:rPr>
        <w:t>十、签订时间</w:t>
      </w:r>
      <w:bookmarkEnd w:id="20"/>
    </w:p>
    <w:p w14:paraId="0AA0CF33">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本合同于</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年</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月</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日签订。</w:t>
      </w:r>
    </w:p>
    <w:p w14:paraId="6E05167D">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bookmarkStart w:id="21" w:name="_Toc351203490"/>
      <w:r>
        <w:rPr>
          <w:rFonts w:hint="eastAsia" w:ascii="宋体" w:hAnsi="宋体" w:eastAsia="宋体" w:cs="宋体"/>
          <w:b/>
          <w:color w:val="000000" w:themeColor="text1"/>
          <w:szCs w:val="21"/>
          <w14:textFill>
            <w14:solidFill>
              <w14:schemeClr w14:val="tx1"/>
            </w14:solidFill>
          </w14:textFill>
        </w:rPr>
        <w:t>十一、签订地点</w:t>
      </w:r>
      <w:bookmarkEnd w:id="21"/>
    </w:p>
    <w:p w14:paraId="79E609E2">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本合同在</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签订。</w:t>
      </w:r>
    </w:p>
    <w:p w14:paraId="6CF32550">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bookmarkStart w:id="22" w:name="_Toc351203491"/>
      <w:r>
        <w:rPr>
          <w:rFonts w:hint="eastAsia" w:ascii="宋体" w:hAnsi="宋体" w:eastAsia="宋体" w:cs="宋体"/>
          <w:b/>
          <w:color w:val="000000" w:themeColor="text1"/>
          <w:szCs w:val="21"/>
          <w14:textFill>
            <w14:solidFill>
              <w14:schemeClr w14:val="tx1"/>
            </w14:solidFill>
          </w14:textFill>
        </w:rPr>
        <w:t>十二、补充协议</w:t>
      </w:r>
      <w:bookmarkEnd w:id="22"/>
    </w:p>
    <w:p w14:paraId="7A01563D">
      <w:pPr>
        <w:spacing w:line="380" w:lineRule="exact"/>
        <w:ind w:firstLine="420"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合同未尽事宜，合同当事人另行签订补充协议，补充协议是合同的组成部分。</w:t>
      </w:r>
    </w:p>
    <w:p w14:paraId="5E1E8BC7">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bookmarkStart w:id="23" w:name="_Toc351203492"/>
      <w:r>
        <w:rPr>
          <w:rFonts w:hint="eastAsia" w:ascii="宋体" w:hAnsi="宋体" w:eastAsia="宋体" w:cs="宋体"/>
          <w:b/>
          <w:color w:val="000000" w:themeColor="text1"/>
          <w:szCs w:val="21"/>
          <w14:textFill>
            <w14:solidFill>
              <w14:schemeClr w14:val="tx1"/>
            </w14:solidFill>
          </w14:textFill>
        </w:rPr>
        <w:t>十三、合同生效</w:t>
      </w:r>
      <w:bookmarkEnd w:id="23"/>
    </w:p>
    <w:p w14:paraId="796EDCF0">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本合同自</w:t>
      </w:r>
      <w:r>
        <w:rPr>
          <w:rFonts w:hint="eastAsia" w:ascii="宋体" w:hAnsi="宋体" w:eastAsia="宋体" w:cs="宋体"/>
          <w:bCs/>
          <w:color w:val="000000" w:themeColor="text1"/>
          <w:szCs w:val="21"/>
          <w:u w:val="single"/>
          <w14:textFill>
            <w14:solidFill>
              <w14:schemeClr w14:val="tx1"/>
            </w14:solidFill>
          </w14:textFill>
        </w:rPr>
        <w:t>双方法定代表人或委托代理人</w:t>
      </w:r>
      <w:r>
        <w:rPr>
          <w:rFonts w:hint="eastAsia" w:ascii="宋体" w:hAnsi="宋体" w:eastAsia="宋体" w:cs="宋体"/>
          <w:b/>
          <w:bCs/>
          <w:color w:val="000000" w:themeColor="text1"/>
          <w:szCs w:val="21"/>
          <w:u w:val="single"/>
          <w14:textFill>
            <w14:solidFill>
              <w14:schemeClr w14:val="tx1"/>
            </w14:solidFill>
          </w14:textFill>
        </w:rPr>
        <w:t>（需开具法人委托书）</w:t>
      </w:r>
      <w:r>
        <w:rPr>
          <w:rFonts w:hint="eastAsia" w:ascii="宋体" w:hAnsi="宋体" w:eastAsia="宋体" w:cs="宋体"/>
          <w:bCs/>
          <w:color w:val="000000" w:themeColor="text1"/>
          <w:szCs w:val="21"/>
          <w:u w:val="single"/>
          <w14:textFill>
            <w14:solidFill>
              <w14:schemeClr w14:val="tx1"/>
            </w14:solidFill>
          </w14:textFill>
        </w:rPr>
        <w:t xml:space="preserve">签字，并加盖公章后 </w:t>
      </w:r>
      <w:r>
        <w:rPr>
          <w:rFonts w:hint="eastAsia" w:ascii="宋体" w:hAnsi="宋体" w:eastAsia="宋体" w:cs="宋体"/>
          <w:bCs/>
          <w:color w:val="000000" w:themeColor="text1"/>
          <w:szCs w:val="21"/>
          <w14:textFill>
            <w14:solidFill>
              <w14:schemeClr w14:val="tx1"/>
            </w14:solidFill>
          </w14:textFill>
        </w:rPr>
        <w:t>生效。</w:t>
      </w:r>
    </w:p>
    <w:p w14:paraId="2E1656C7">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bookmarkStart w:id="24" w:name="_Toc351203493"/>
      <w:r>
        <w:rPr>
          <w:rFonts w:hint="eastAsia" w:ascii="宋体" w:hAnsi="宋体" w:eastAsia="宋体" w:cs="宋体"/>
          <w:b/>
          <w:color w:val="000000" w:themeColor="text1"/>
          <w:szCs w:val="21"/>
          <w14:textFill>
            <w14:solidFill>
              <w14:schemeClr w14:val="tx1"/>
            </w14:solidFill>
          </w14:textFill>
        </w:rPr>
        <w:t>十四、合同份数</w:t>
      </w:r>
      <w:bookmarkEnd w:id="24"/>
    </w:p>
    <w:p w14:paraId="18CD91AE">
      <w:pPr>
        <w:spacing w:line="38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本合同一式</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份，均具有同等法律效力，发包人执</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份，承包人执</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份，合同备案机构执</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份。</w:t>
      </w:r>
    </w:p>
    <w:p w14:paraId="1AE58B8F">
      <w:pPr>
        <w:spacing w:line="360" w:lineRule="exact"/>
        <w:rPr>
          <w:rFonts w:hint="eastAsia" w:ascii="宋体" w:hAnsi="宋体" w:eastAsia="宋体" w:cs="宋体"/>
          <w:bCs/>
          <w:color w:val="000000" w:themeColor="text1"/>
          <w:szCs w:val="21"/>
          <w14:textFill>
            <w14:solidFill>
              <w14:schemeClr w14:val="tx1"/>
            </w14:solidFill>
          </w14:textFill>
        </w:rPr>
      </w:pPr>
    </w:p>
    <w:p w14:paraId="48F84D24">
      <w:pPr>
        <w:spacing w:line="360" w:lineRule="exact"/>
        <w:rPr>
          <w:rFonts w:hint="eastAsia" w:ascii="宋体" w:hAnsi="宋体" w:eastAsia="宋体" w:cs="宋体"/>
          <w:bCs/>
          <w:color w:val="000000" w:themeColor="text1"/>
          <w:szCs w:val="21"/>
          <w14:textFill>
            <w14:solidFill>
              <w14:schemeClr w14:val="tx1"/>
            </w14:solidFill>
          </w14:textFill>
        </w:rPr>
      </w:pPr>
    </w:p>
    <w:p w14:paraId="7BAB167D">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  (公章)                       承包人：  (公章)</w:t>
      </w:r>
    </w:p>
    <w:p w14:paraId="19753C98">
      <w:pPr>
        <w:spacing w:line="36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14:paraId="515F7F86">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            法定代表人或其委托代理人：</w:t>
      </w:r>
    </w:p>
    <w:p w14:paraId="1EDF297A">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（签字）                                  （签字）</w:t>
      </w:r>
    </w:p>
    <w:p w14:paraId="4C5430F7">
      <w:pPr>
        <w:spacing w:line="36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统一社会信用代码：</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统一社会信用代码：</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地  址：</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邮政编码：</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法定代表人：</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委托代理人：</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  真：</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传  真：</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开户银行：</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  号：</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账  号：</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0F19AB36">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6C10D8C">
      <w:pPr>
        <w:pStyle w:val="27"/>
        <w:jc w:val="center"/>
        <w:outlineLvl w:val="9"/>
        <w:rPr>
          <w:rFonts w:hint="eastAsia" w:ascii="宋体" w:hAnsi="宋体" w:eastAsia="宋体" w:cs="宋体"/>
          <w:color w:val="000000" w:themeColor="text1"/>
          <w:sz w:val="32"/>
          <w:szCs w:val="32"/>
          <w14:textFill>
            <w14:solidFill>
              <w14:schemeClr w14:val="tx1"/>
            </w14:solidFill>
          </w14:textFill>
        </w:rPr>
      </w:pPr>
      <w:bookmarkStart w:id="25" w:name="_Toc228163246"/>
      <w:bookmarkStart w:id="26" w:name="_Toc394573946"/>
    </w:p>
    <w:p w14:paraId="6417A2E1">
      <w:pPr>
        <w:pStyle w:val="27"/>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27" w:name="_Toc148964066"/>
      <w:r>
        <w:rPr>
          <w:rFonts w:hint="eastAsia" w:ascii="宋体" w:hAnsi="宋体" w:eastAsia="宋体" w:cs="宋体"/>
          <w:color w:val="000000" w:themeColor="text1"/>
          <w:sz w:val="32"/>
          <w:szCs w:val="32"/>
          <w14:textFill>
            <w14:solidFill>
              <w14:schemeClr w14:val="tx1"/>
            </w14:solidFill>
          </w14:textFill>
        </w:rPr>
        <w:t>第二部分   通用合同条款</w:t>
      </w:r>
      <w:bookmarkEnd w:id="25"/>
      <w:r>
        <w:rPr>
          <w:rFonts w:hint="eastAsia" w:ascii="宋体" w:hAnsi="宋体" w:eastAsia="宋体" w:cs="宋体"/>
          <w:color w:val="000000" w:themeColor="text1"/>
          <w:sz w:val="32"/>
          <w:szCs w:val="32"/>
          <w14:textFill>
            <w14:solidFill>
              <w14:schemeClr w14:val="tx1"/>
            </w14:solidFill>
          </w14:textFill>
        </w:rPr>
        <w:t>（略）</w:t>
      </w:r>
      <w:bookmarkEnd w:id="26"/>
      <w:bookmarkEnd w:id="27"/>
    </w:p>
    <w:p w14:paraId="479AF755">
      <w:pPr>
        <w:pStyle w:val="28"/>
        <w:ind w:firstLine="42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合同通用条款采用《建设工程施工合同（示范文本）》的通用条款（GF—2017—0201）</w:t>
      </w:r>
    </w:p>
    <w:p w14:paraId="6DD9A4DF">
      <w:pPr>
        <w:pStyle w:val="27"/>
        <w:jc w:val="center"/>
        <w:rPr>
          <w:rFonts w:hint="eastAsia" w:ascii="宋体" w:hAnsi="宋体" w:eastAsia="宋体" w:cs="宋体"/>
          <w:color w:val="000000" w:themeColor="text1"/>
          <w:sz w:val="32"/>
          <w:szCs w:val="32"/>
          <w14:textFill>
            <w14:solidFill>
              <w14:schemeClr w14:val="tx1"/>
            </w14:solidFill>
          </w14:textFill>
        </w:rPr>
      </w:pPr>
      <w:bookmarkStart w:id="28" w:name="_Toc267919286"/>
      <w:bookmarkStart w:id="29" w:name="_Toc394573947"/>
      <w:bookmarkStart w:id="30" w:name="_Toc148964067"/>
      <w:bookmarkStart w:id="31" w:name="_Toc278377207"/>
      <w:r>
        <w:rPr>
          <w:rFonts w:hint="eastAsia" w:ascii="宋体" w:hAnsi="宋体" w:eastAsia="宋体" w:cs="宋体"/>
          <w:color w:val="000000" w:themeColor="text1"/>
          <w:sz w:val="32"/>
          <w:szCs w:val="32"/>
          <w14:textFill>
            <w14:solidFill>
              <w14:schemeClr w14:val="tx1"/>
            </w14:solidFill>
          </w14:textFill>
        </w:rPr>
        <w:t>第三部分　　专用合同条款</w:t>
      </w:r>
      <w:bookmarkEnd w:id="28"/>
      <w:bookmarkEnd w:id="29"/>
      <w:bookmarkEnd w:id="30"/>
      <w:bookmarkEnd w:id="31"/>
    </w:p>
    <w:p w14:paraId="129DCBC2">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bookmarkStart w:id="32" w:name="_Toc351203633"/>
      <w:r>
        <w:rPr>
          <w:rFonts w:hint="eastAsia" w:ascii="宋体" w:hAnsi="宋体" w:eastAsia="宋体" w:cs="宋体"/>
          <w:b/>
          <w:color w:val="000000" w:themeColor="text1"/>
          <w:szCs w:val="21"/>
          <w14:textFill>
            <w14:solidFill>
              <w14:schemeClr w14:val="tx1"/>
            </w14:solidFill>
          </w14:textFill>
        </w:rPr>
        <w:t>1</w:t>
      </w:r>
      <w:bookmarkStart w:id="33" w:name="_Toc296891196"/>
      <w:bookmarkStart w:id="34" w:name="_Toc296890984"/>
      <w:bookmarkStart w:id="35" w:name="_Toc296503156"/>
      <w:bookmarkStart w:id="36" w:name="_Toc296347155"/>
      <w:bookmarkStart w:id="37" w:name="_Toc296346657"/>
      <w:bookmarkStart w:id="38" w:name="_Toc296944495"/>
      <w:bookmarkStart w:id="39" w:name="_Toc292559361"/>
      <w:bookmarkStart w:id="40" w:name="_Toc297120456"/>
      <w:bookmarkStart w:id="41" w:name="_Toc292559866"/>
      <w:bookmarkStart w:id="42" w:name="_Toc297048342"/>
      <w:r>
        <w:rPr>
          <w:rFonts w:hint="eastAsia" w:ascii="宋体" w:hAnsi="宋体" w:eastAsia="宋体" w:cs="宋体"/>
          <w:b/>
          <w:color w:val="000000" w:themeColor="text1"/>
          <w:szCs w:val="21"/>
          <w14:textFill>
            <w14:solidFill>
              <w14:schemeClr w14:val="tx1"/>
            </w14:solidFill>
          </w14:textFill>
        </w:rPr>
        <w:t>. 一般约定</w:t>
      </w:r>
      <w:bookmarkEnd w:id="32"/>
    </w:p>
    <w:bookmarkEnd w:id="33"/>
    <w:bookmarkEnd w:id="34"/>
    <w:bookmarkEnd w:id="35"/>
    <w:bookmarkEnd w:id="36"/>
    <w:bookmarkEnd w:id="37"/>
    <w:bookmarkEnd w:id="38"/>
    <w:bookmarkEnd w:id="39"/>
    <w:bookmarkEnd w:id="40"/>
    <w:bookmarkEnd w:id="41"/>
    <w:bookmarkEnd w:id="42"/>
    <w:p w14:paraId="54E2B16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词语定义</w:t>
      </w:r>
    </w:p>
    <w:p w14:paraId="7D1BCA9C">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1.1.1合同</w:t>
      </w:r>
    </w:p>
    <w:p w14:paraId="2B67C6F0">
      <w:pPr>
        <w:spacing w:line="400" w:lineRule="exact"/>
        <w:ind w:firstLine="420" w:firstLineChars="200"/>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1.1.1.10其他合同文件包括：</w:t>
      </w:r>
      <w:r>
        <w:rPr>
          <w:rFonts w:hint="eastAsia" w:ascii="宋体" w:hAnsi="宋体" w:eastAsia="宋体" w:cs="宋体"/>
          <w:color w:val="000000" w:themeColor="text1"/>
          <w:kern w:val="0"/>
          <w:szCs w:val="21"/>
          <w:u w:val="single"/>
          <w14:textFill>
            <w14:solidFill>
              <w14:schemeClr w14:val="tx1"/>
            </w14:solidFill>
          </w14:textFill>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175F639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 合同当事人及其他相关方</w:t>
      </w:r>
    </w:p>
    <w:p w14:paraId="1165B97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1.1.2.4监理人：</w:t>
      </w:r>
    </w:p>
    <w:p w14:paraId="19ECF13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    称：</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7FDD61E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资质类别和等级：</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08CBF94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24597BD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26AEAF5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4EC8092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1.1.2.5 设计人：</w:t>
      </w:r>
    </w:p>
    <w:p w14:paraId="618894D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    称：</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43F5013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资质类别和等级：</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0E8B853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501500E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5DA601A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683B4A7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 工程和设备</w:t>
      </w:r>
    </w:p>
    <w:p w14:paraId="740A8EB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1.1.3.7 作为施工现场组成部分的其他场所包括：</w:t>
      </w:r>
      <w:r>
        <w:rPr>
          <w:rFonts w:hint="eastAsia" w:ascii="宋体" w:hAnsi="宋体" w:eastAsia="宋体" w:cs="宋体"/>
          <w:color w:val="000000" w:themeColor="text1"/>
          <w:kern w:val="0"/>
          <w:szCs w:val="21"/>
          <w:u w:val="single"/>
          <w14:textFill>
            <w14:solidFill>
              <w14:schemeClr w14:val="tx1"/>
            </w14:solidFill>
          </w14:textFill>
        </w:rPr>
        <w:t>发包人提供部分临时占地的场地。</w:t>
      </w:r>
    </w:p>
    <w:p w14:paraId="39275E34">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1.1.3.9 永久占地包括：</w:t>
      </w:r>
      <w:r>
        <w:rPr>
          <w:rFonts w:hint="eastAsia" w:ascii="宋体" w:hAnsi="宋体" w:eastAsia="宋体" w:cs="宋体"/>
          <w:color w:val="000000" w:themeColor="text1"/>
          <w:kern w:val="0"/>
          <w:szCs w:val="21"/>
          <w:u w:val="single"/>
          <w14:textFill>
            <w14:solidFill>
              <w14:schemeClr w14:val="tx1"/>
            </w14:solidFill>
          </w14:textFill>
        </w:rPr>
        <w:t>建设工程规划用地红线范围内的占地。</w:t>
      </w:r>
    </w:p>
    <w:p w14:paraId="519873FF">
      <w:pPr>
        <w:spacing w:line="400" w:lineRule="exact"/>
        <w:ind w:firstLine="420" w:firstLineChars="200"/>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1.1.3.10 临时占地包括：</w:t>
      </w:r>
      <w:r>
        <w:rPr>
          <w:rFonts w:hint="eastAsia" w:ascii="宋体" w:hAnsi="宋体" w:eastAsia="宋体" w:cs="宋体"/>
          <w:color w:val="000000" w:themeColor="text1"/>
          <w:kern w:val="0"/>
          <w:szCs w:val="21"/>
          <w:u w:val="single"/>
          <w14:textFill>
            <w14:solidFill>
              <w14:schemeClr w14:val="tx1"/>
            </w14:solidFill>
          </w14:textFill>
        </w:rPr>
        <w:t>承包人应自行勘察现场，结合场地现状、合同要求、项目风险、工程设计文件、安全文明施工要求等，考虑临时占地的需求。承包人在本项目</w:t>
      </w:r>
      <w:r>
        <w:rPr>
          <w:rFonts w:hint="eastAsia" w:ascii="宋体" w:hAnsi="宋体" w:eastAsia="宋体" w:cs="宋体"/>
          <w:color w:val="000000" w:themeColor="text1"/>
          <w:kern w:val="0"/>
          <w:szCs w:val="21"/>
          <w:u w:val="single"/>
          <w:lang w:val="en-US" w:eastAsia="zh-CN"/>
          <w14:textFill>
            <w14:solidFill>
              <w14:schemeClr w14:val="tx1"/>
            </w14:solidFill>
          </w14:textFill>
        </w:rPr>
        <w:t>施工</w:t>
      </w:r>
      <w:r>
        <w:rPr>
          <w:rFonts w:hint="eastAsia" w:ascii="宋体" w:hAnsi="宋体" w:eastAsia="宋体" w:cs="宋体"/>
          <w:color w:val="000000" w:themeColor="text1"/>
          <w:kern w:val="0"/>
          <w:szCs w:val="21"/>
          <w:u w:val="single"/>
          <w14:textFill>
            <w14:solidFill>
              <w14:schemeClr w14:val="tx1"/>
            </w14:solidFill>
          </w14:textFill>
        </w:rPr>
        <w:t>红线范围内自行考虑临时场地，根据施工现场情况自行合理安排，费用由承包人承担。</w:t>
      </w:r>
    </w:p>
    <w:p w14:paraId="4992CA18">
      <w:pPr>
        <w:spacing w:line="400" w:lineRule="exact"/>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1.3法律</w:t>
      </w:r>
      <w:r>
        <w:rPr>
          <w:rFonts w:hint="eastAsia" w:ascii="宋体" w:hAnsi="宋体" w:eastAsia="宋体" w:cs="宋体"/>
          <w:color w:val="000000" w:themeColor="text1"/>
          <w:szCs w:val="21"/>
          <w14:textFill>
            <w14:solidFill>
              <w14:schemeClr w14:val="tx1"/>
            </w14:solidFill>
          </w14:textFill>
        </w:rPr>
        <w:t xml:space="preserve"> </w:t>
      </w:r>
    </w:p>
    <w:p w14:paraId="53CDC915">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适用于合同的其他规范性文件：</w:t>
      </w:r>
      <w:r>
        <w:rPr>
          <w:rFonts w:hint="eastAsia" w:ascii="宋体" w:hAnsi="宋体" w:eastAsia="宋体" w:cs="宋体"/>
          <w:color w:val="000000" w:themeColor="text1"/>
          <w:szCs w:val="21"/>
          <w:u w:val="single"/>
          <w14:textFill>
            <w14:solidFill>
              <w14:schemeClr w14:val="tx1"/>
            </w14:solidFill>
          </w14:textFill>
        </w:rPr>
        <w:t>《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r>
        <w:rPr>
          <w:rFonts w:hint="eastAsia" w:ascii="宋体" w:hAnsi="宋体" w:eastAsia="宋体" w:cs="宋体"/>
          <w:color w:val="000000" w:themeColor="text1"/>
          <w:szCs w:val="21"/>
          <w:u w:val="single"/>
          <w:lang w:val="en-US" w:eastAsia="zh-CN"/>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《浙江省建设工程施工费用定额》(2018)相应费率及浙建建(2018)61号发布的关于《浙江省建设工程施工费用定额》有关费用项目和费率调整的通知等及工程所在地现行的有关工程造价方面规定。</w:t>
      </w:r>
    </w:p>
    <w:p w14:paraId="1A50029A">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1.4 标准和规范</w:t>
      </w:r>
    </w:p>
    <w:p w14:paraId="7311CBCC">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1.4.1适用于工程的标准规范包括：</w:t>
      </w:r>
      <w:r>
        <w:rPr>
          <w:rFonts w:hint="eastAsia" w:ascii="宋体" w:hAnsi="宋体" w:eastAsia="宋体" w:cs="宋体"/>
          <w:color w:val="000000" w:themeColor="text1"/>
          <w:szCs w:val="21"/>
          <w:u w:val="single"/>
          <w14:textFill>
            <w14:solidFill>
              <w14:schemeClr w14:val="tx1"/>
            </w14:solidFill>
          </w14:textFill>
        </w:rPr>
        <w:t>按现行的国家、省、市施工验收规范、质量评定标准及有关规定。合同工期内的标准、规范，招标文件中的技术要求等</w:t>
      </w:r>
      <w:r>
        <w:rPr>
          <w:rFonts w:hint="eastAsia" w:ascii="宋体" w:hAnsi="宋体" w:eastAsia="宋体" w:cs="宋体"/>
          <w:color w:val="000000" w:themeColor="text1"/>
          <w:szCs w:val="21"/>
          <w14:textFill>
            <w14:solidFill>
              <w14:schemeClr w14:val="tx1"/>
            </w14:solidFill>
          </w14:textFill>
        </w:rPr>
        <w:t>。</w:t>
      </w:r>
    </w:p>
    <w:p w14:paraId="438DA997">
      <w:pPr>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 发包人提供国外标准、规范的名称：</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06722DED">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发包人提供国外标准、规范的份数：</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1750B267">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发包人提供国外标准、规范的名称：</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3C89F403">
      <w:pPr>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1.4.3发包人对工程的技术标准和功能要求的特殊要求：</w:t>
      </w:r>
      <w:r>
        <w:rPr>
          <w:rFonts w:hint="eastAsia" w:ascii="宋体" w:hAnsi="宋体" w:eastAsia="宋体" w:cs="宋体"/>
          <w:color w:val="000000" w:themeColor="text1"/>
          <w:szCs w:val="21"/>
          <w:u w:val="single"/>
          <w14:textFill>
            <w14:solidFill>
              <w14:schemeClr w14:val="tx1"/>
            </w14:solidFill>
          </w14:textFill>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1.5 合同文件的优先顺序</w:t>
      </w:r>
    </w:p>
    <w:p w14:paraId="5952BA7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合同文件组成及优先顺序为：</w:t>
      </w:r>
    </w:p>
    <w:p w14:paraId="15AEDE94">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（1）合同协议书；</w:t>
      </w:r>
    </w:p>
    <w:p w14:paraId="69B96CE8">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（2）中标通知书（或项目发承包基本情况表）；</w:t>
      </w:r>
    </w:p>
    <w:p w14:paraId="0BA1B852">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（3）投标函及其附录（如果有）；</w:t>
      </w:r>
    </w:p>
    <w:p w14:paraId="3F1D9FCE">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（4）专用合同条款及其附件；</w:t>
      </w:r>
    </w:p>
    <w:p w14:paraId="7D5D4B0B">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（5）通用合同条款；</w:t>
      </w:r>
    </w:p>
    <w:p w14:paraId="04BDB0C8">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（6）技术标准和要求；</w:t>
      </w:r>
    </w:p>
    <w:p w14:paraId="05DCA315">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（7）图纸；</w:t>
      </w:r>
    </w:p>
    <w:p w14:paraId="7D6BFDD1">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（8）已标价工程量清单或预算审核书；</w:t>
      </w:r>
    </w:p>
    <w:p w14:paraId="22F58A51">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（9）其他合同文件：</w:t>
      </w:r>
    </w:p>
    <w:p w14:paraId="473A69A2">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 1 \* GB3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施工组织设计；</w:t>
      </w:r>
    </w:p>
    <w:p w14:paraId="3613DE6F">
      <w:pPr>
        <w:spacing w:line="400" w:lineRule="exact"/>
        <w:ind w:firstLine="105" w:firstLineChars="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②其他：招标文件及招标答疑。</w:t>
      </w:r>
    </w:p>
    <w:p w14:paraId="6A41C13E">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1.6 图纸和承包人文件</w:t>
      </w:r>
      <w:r>
        <w:rPr>
          <w:rFonts w:hint="eastAsia" w:ascii="宋体" w:hAnsi="宋体" w:eastAsia="宋体" w:cs="宋体"/>
          <w:b/>
          <w:color w:val="000000" w:themeColor="text1"/>
          <w:szCs w:val="21"/>
          <w14:textFill>
            <w14:solidFill>
              <w14:schemeClr w14:val="tx1"/>
            </w14:solidFill>
          </w14:textFill>
        </w:rPr>
        <w:tab/>
      </w:r>
    </w:p>
    <w:p w14:paraId="7B43ECD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 图纸的提供</w:t>
      </w:r>
    </w:p>
    <w:p w14:paraId="4CAE381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发包人向承包人提供图纸的期限：</w:t>
      </w:r>
      <w:r>
        <w:rPr>
          <w:rFonts w:hint="eastAsia" w:ascii="宋体" w:hAnsi="宋体" w:eastAsia="宋体" w:cs="宋体"/>
          <w:color w:val="000000" w:themeColor="text1"/>
          <w:szCs w:val="21"/>
          <w:u w:val="single"/>
          <w14:textFill>
            <w14:solidFill>
              <w14:schemeClr w14:val="tx1"/>
            </w14:solidFill>
          </w14:textFill>
        </w:rPr>
        <w:t>开工日期14天前</w:t>
      </w:r>
      <w:r>
        <w:rPr>
          <w:rFonts w:hint="eastAsia" w:ascii="宋体" w:hAnsi="宋体" w:eastAsia="宋体" w:cs="宋体"/>
          <w:color w:val="000000" w:themeColor="text1"/>
          <w:szCs w:val="21"/>
          <w14:textFill>
            <w14:solidFill>
              <w14:schemeClr w14:val="tx1"/>
            </w14:solidFill>
          </w14:textFill>
        </w:rPr>
        <w:t>；</w:t>
      </w:r>
    </w:p>
    <w:p w14:paraId="7E43A35A">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发包人向承包人提供图纸的数量：</w:t>
      </w:r>
      <w:r>
        <w:rPr>
          <w:rFonts w:hint="eastAsia" w:ascii="宋体" w:hAnsi="宋体" w:eastAsia="宋体" w:cs="宋体"/>
          <w:color w:val="000000" w:themeColor="text1"/>
          <w:szCs w:val="21"/>
          <w:u w:val="single"/>
          <w14:textFill>
            <w14:solidFill>
              <w14:schemeClr w14:val="tx1"/>
            </w14:solidFill>
          </w14:textFill>
        </w:rPr>
        <w:t>纸质施工图〔3〕套并附目录清单及与其一致的电子版施工图。</w:t>
      </w:r>
    </w:p>
    <w:p w14:paraId="32E4044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发包人向承包人提供图纸的内容：</w:t>
      </w:r>
      <w:r>
        <w:rPr>
          <w:rFonts w:hint="eastAsia" w:ascii="宋体" w:hAnsi="宋体" w:eastAsia="宋体" w:cs="宋体"/>
          <w:color w:val="000000" w:themeColor="text1"/>
          <w:szCs w:val="21"/>
          <w:u w:val="single"/>
          <w14:textFill>
            <w14:solidFill>
              <w14:schemeClr w14:val="tx1"/>
            </w14:solidFill>
          </w14:textFill>
        </w:rPr>
        <w:t>（须载明施工图纸名称、工程号、版本、出图日期、目录、已有的变更联系单编号等）</w:t>
      </w:r>
      <w:r>
        <w:rPr>
          <w:rFonts w:hint="eastAsia" w:ascii="宋体" w:hAnsi="宋体" w:eastAsia="宋体" w:cs="宋体"/>
          <w:color w:val="000000" w:themeColor="text1"/>
          <w:szCs w:val="21"/>
          <w14:textFill>
            <w14:solidFill>
              <w14:schemeClr w14:val="tx1"/>
            </w14:solidFill>
          </w14:textFill>
        </w:rPr>
        <w:t>。</w:t>
      </w:r>
    </w:p>
    <w:p w14:paraId="7723A51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1.6.4 承包人文件</w:t>
      </w:r>
    </w:p>
    <w:p w14:paraId="421AF390">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需要由承包人提供的文件，包括：</w:t>
      </w:r>
      <w:r>
        <w:rPr>
          <w:rFonts w:hint="eastAsia" w:ascii="宋体" w:hAnsi="宋体" w:eastAsia="宋体" w:cs="宋体"/>
          <w:color w:val="000000" w:themeColor="text1"/>
          <w:szCs w:val="21"/>
          <w:u w:val="single"/>
          <w14:textFill>
            <w14:solidFill>
              <w14:schemeClr w14:val="tx1"/>
            </w14:solidFill>
          </w14:textFill>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14:paraId="68A5187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承包人提供的文件的期限为：</w:t>
      </w:r>
      <w:r>
        <w:rPr>
          <w:rFonts w:hint="eastAsia" w:ascii="宋体" w:hAnsi="宋体" w:eastAsia="宋体" w:cs="宋体"/>
          <w:color w:val="000000" w:themeColor="text1"/>
          <w:szCs w:val="21"/>
          <w:u w:val="single"/>
          <w14:textFill>
            <w14:solidFill>
              <w14:schemeClr w14:val="tx1"/>
            </w14:solidFill>
          </w14:textFill>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14:paraId="4A51237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承包人提供的文件的数量为：</w:t>
      </w:r>
      <w:r>
        <w:rPr>
          <w:rFonts w:hint="eastAsia" w:ascii="宋体" w:hAnsi="宋体" w:eastAsia="宋体" w:cs="宋体"/>
          <w:color w:val="000000" w:themeColor="text1"/>
          <w:szCs w:val="21"/>
          <w:u w:val="single"/>
          <w14:textFill>
            <w14:solidFill>
              <w14:schemeClr w14:val="tx1"/>
            </w14:solidFill>
          </w14:textFill>
        </w:rPr>
        <w:t>按发包人要求         </w:t>
      </w:r>
      <w:r>
        <w:rPr>
          <w:rFonts w:hint="eastAsia" w:ascii="宋体" w:hAnsi="宋体" w:eastAsia="宋体" w:cs="宋体"/>
          <w:color w:val="000000" w:themeColor="text1"/>
          <w:szCs w:val="21"/>
          <w14:textFill>
            <w14:solidFill>
              <w14:schemeClr w14:val="tx1"/>
            </w14:solidFill>
          </w14:textFill>
        </w:rPr>
        <w:t>；</w:t>
      </w:r>
    </w:p>
    <w:p w14:paraId="579D153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承包人提供的文件的形式为：</w:t>
      </w:r>
      <w:r>
        <w:rPr>
          <w:rFonts w:hint="eastAsia" w:ascii="宋体" w:hAnsi="宋体" w:eastAsia="宋体" w:cs="宋体"/>
          <w:color w:val="000000" w:themeColor="text1"/>
          <w:szCs w:val="21"/>
          <w:u w:val="single"/>
          <w14:textFill>
            <w14:solidFill>
              <w14:schemeClr w14:val="tx1"/>
            </w14:solidFill>
          </w14:textFill>
        </w:rPr>
        <w:t>纸质及电子版本       </w:t>
      </w:r>
      <w:r>
        <w:rPr>
          <w:rFonts w:hint="eastAsia" w:ascii="宋体" w:hAnsi="宋体" w:eastAsia="宋体" w:cs="宋体"/>
          <w:color w:val="000000" w:themeColor="text1"/>
          <w:szCs w:val="21"/>
          <w14:textFill>
            <w14:solidFill>
              <w14:schemeClr w14:val="tx1"/>
            </w14:solidFill>
          </w14:textFill>
        </w:rPr>
        <w:t>；</w:t>
      </w:r>
    </w:p>
    <w:p w14:paraId="08014C6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发包人审批承包人文件的期限：</w:t>
      </w:r>
      <w:r>
        <w:rPr>
          <w:rFonts w:hint="eastAsia" w:ascii="宋体" w:hAnsi="宋体" w:eastAsia="宋体" w:cs="宋体"/>
          <w:color w:val="000000" w:themeColor="text1"/>
          <w:szCs w:val="21"/>
          <w:u w:val="single"/>
          <w14:textFill>
            <w14:solidFill>
              <w14:schemeClr w14:val="tx1"/>
            </w14:solidFill>
          </w14:textFill>
        </w:rPr>
        <w:t>收到相应文件后7天内 </w:t>
      </w:r>
      <w:r>
        <w:rPr>
          <w:rFonts w:hint="eastAsia" w:ascii="宋体" w:hAnsi="宋体" w:eastAsia="宋体" w:cs="宋体"/>
          <w:color w:val="000000" w:themeColor="text1"/>
          <w:szCs w:val="21"/>
          <w14:textFill>
            <w14:solidFill>
              <w14:schemeClr w14:val="tx1"/>
            </w14:solidFill>
          </w14:textFill>
        </w:rPr>
        <w:t>。</w:t>
      </w:r>
    </w:p>
    <w:p w14:paraId="5D6C567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1.6.5 现场图纸准备</w:t>
      </w:r>
    </w:p>
    <w:p w14:paraId="7617381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关于现场图纸准备的约定：</w:t>
      </w:r>
      <w:r>
        <w:rPr>
          <w:rFonts w:hint="eastAsia" w:ascii="宋体" w:hAnsi="宋体" w:eastAsia="宋体" w:cs="宋体"/>
          <w:color w:val="000000" w:themeColor="text1"/>
          <w:szCs w:val="21"/>
          <w:u w:val="single"/>
          <w14:textFill>
            <w14:solidFill>
              <w14:schemeClr w14:val="tx1"/>
            </w14:solidFill>
          </w14:textFill>
        </w:rPr>
        <w:t>由监理人在现场保管一套完整施工图，供发包人、监理人及有关人员进行工程检查等活动时使用 </w:t>
      </w:r>
      <w:r>
        <w:rPr>
          <w:rFonts w:hint="eastAsia" w:ascii="宋体" w:hAnsi="宋体" w:eastAsia="宋体" w:cs="宋体"/>
          <w:color w:val="000000" w:themeColor="text1"/>
          <w:szCs w:val="21"/>
          <w14:textFill>
            <w14:solidFill>
              <w14:schemeClr w14:val="tx1"/>
            </w14:solidFill>
          </w14:textFill>
        </w:rPr>
        <w:t>。</w:t>
      </w:r>
    </w:p>
    <w:p w14:paraId="79E2443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 联络</w:t>
      </w:r>
    </w:p>
    <w:p w14:paraId="34926A7D">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1.7.1发包人和承包人应当在</w:t>
      </w:r>
      <w:r>
        <w:rPr>
          <w:rFonts w:hint="eastAsia" w:ascii="宋体" w:hAnsi="宋体" w:eastAsia="宋体" w:cs="宋体"/>
          <w:color w:val="000000" w:themeColor="text1"/>
          <w:kern w:val="0"/>
          <w:szCs w:val="21"/>
          <w:u w:val="single"/>
          <w14:textFill>
            <w14:solidFill>
              <w14:schemeClr w14:val="tx1"/>
            </w14:solidFill>
          </w14:textFill>
        </w:rPr>
        <w:t xml:space="preserve">7  </w:t>
      </w:r>
      <w:r>
        <w:rPr>
          <w:rFonts w:hint="eastAsia" w:ascii="宋体" w:hAnsi="宋体" w:eastAsia="宋体" w:cs="宋体"/>
          <w:color w:val="000000" w:themeColor="text1"/>
          <w:kern w:val="0"/>
          <w:szCs w:val="21"/>
          <w14:textFill>
            <w14:solidFill>
              <w14:schemeClr w14:val="tx1"/>
            </w14:solidFill>
          </w14:textFill>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1.7.2 发包人接收文件的地点：</w:t>
      </w:r>
      <w:r>
        <w:rPr>
          <w:rFonts w:hint="eastAsia" w:ascii="宋体" w:hAnsi="宋体" w:eastAsia="宋体" w:cs="宋体"/>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 </w:t>
      </w:r>
      <w:r>
        <w:rPr>
          <w:rFonts w:hint="eastAsia" w:ascii="宋体" w:hAnsi="宋体" w:eastAsia="宋体" w:cs="宋体"/>
          <w:color w:val="000000" w:themeColor="text1"/>
          <w:kern w:val="0"/>
          <w:szCs w:val="21"/>
          <w14:textFill>
            <w14:solidFill>
              <w14:schemeClr w14:val="tx1"/>
            </w14:solidFill>
          </w14:textFill>
        </w:rPr>
        <w:t>；</w:t>
      </w:r>
    </w:p>
    <w:p w14:paraId="34CF456E">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发包人接收文件的电子信箱： </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w:t>
      </w:r>
    </w:p>
    <w:p w14:paraId="2F0101DC">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发包人指定的接收人为：</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（注：2人以上及联系电话）  </w:t>
      </w:r>
      <w:r>
        <w:rPr>
          <w:rFonts w:hint="eastAsia" w:ascii="宋体" w:hAnsi="宋体" w:eastAsia="宋体" w:cs="宋体"/>
          <w:color w:val="000000" w:themeColor="text1"/>
          <w:kern w:val="0"/>
          <w:szCs w:val="21"/>
          <w14:textFill>
            <w14:solidFill>
              <w14:schemeClr w14:val="tx1"/>
            </w14:solidFill>
          </w14:textFill>
        </w:rPr>
        <w:t>。</w:t>
      </w:r>
    </w:p>
    <w:p w14:paraId="32D06F14">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承包人接收文件的地点：</w:t>
      </w:r>
      <w:r>
        <w:rPr>
          <w:rFonts w:hint="eastAsia" w:ascii="宋体" w:hAnsi="宋体" w:eastAsia="宋体" w:cs="宋体"/>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w:t>
      </w:r>
    </w:p>
    <w:p w14:paraId="2C36C6EB">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承包人接收文件的电子信箱： </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w:t>
      </w:r>
    </w:p>
    <w:p w14:paraId="43595AF8">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承包人指定的接收人为：</w:t>
      </w:r>
      <w:r>
        <w:rPr>
          <w:rFonts w:hint="eastAsia" w:ascii="宋体" w:hAnsi="宋体" w:eastAsia="宋体" w:cs="宋体"/>
          <w:color w:val="000000" w:themeColor="text1"/>
          <w:kern w:val="0"/>
          <w:szCs w:val="21"/>
          <w:u w:val="single"/>
          <w14:textFill>
            <w14:solidFill>
              <w14:schemeClr w14:val="tx1"/>
            </w14:solidFill>
          </w14:textFill>
        </w:rPr>
        <w:t></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（注：2人以上及联系电话）</w:t>
      </w:r>
      <w:r>
        <w:rPr>
          <w:rFonts w:hint="eastAsia" w:ascii="宋体" w:hAnsi="宋体" w:eastAsia="宋体" w:cs="宋体"/>
          <w:color w:val="000000" w:themeColor="text1"/>
          <w:kern w:val="0"/>
          <w:szCs w:val="21"/>
          <w14:textFill>
            <w14:solidFill>
              <w14:schemeClr w14:val="tx1"/>
            </w14:solidFill>
          </w14:textFill>
        </w:rPr>
        <w:t>。</w:t>
      </w:r>
    </w:p>
    <w:p w14:paraId="475E9B26">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监理人接收文件的地点：</w:t>
      </w:r>
      <w:r>
        <w:rPr>
          <w:rFonts w:hint="eastAsia" w:ascii="宋体" w:hAnsi="宋体" w:eastAsia="宋体" w:cs="宋体"/>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   </w:t>
      </w:r>
      <w:r>
        <w:rPr>
          <w:rFonts w:hint="eastAsia" w:ascii="宋体" w:hAnsi="宋体" w:eastAsia="宋体" w:cs="宋体"/>
          <w:color w:val="000000" w:themeColor="text1"/>
          <w:kern w:val="0"/>
          <w:szCs w:val="21"/>
          <w14:textFill>
            <w14:solidFill>
              <w14:schemeClr w14:val="tx1"/>
            </w14:solidFill>
          </w14:textFill>
        </w:rPr>
        <w:t>；</w:t>
      </w:r>
    </w:p>
    <w:p w14:paraId="287D0573">
      <w:pPr>
        <w:spacing w:line="400" w:lineRule="exact"/>
        <w:ind w:firstLine="420" w:firstLineChars="200"/>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监理人接收文件的电子信箱： </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w:t>
      </w:r>
    </w:p>
    <w:p w14:paraId="5CC6952F">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监理人指定的接收人为：</w:t>
      </w:r>
      <w:r>
        <w:rPr>
          <w:rFonts w:hint="eastAsia" w:ascii="宋体" w:hAnsi="宋体" w:eastAsia="宋体" w:cs="宋体"/>
          <w:color w:val="000000" w:themeColor="text1"/>
          <w:kern w:val="0"/>
          <w:szCs w:val="21"/>
          <w:u w:val="single"/>
          <w14:textFill>
            <w14:solidFill>
              <w14:schemeClr w14:val="tx1"/>
            </w14:solidFill>
          </w14:textFill>
        </w:rPr>
        <w:t></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（注：2人以上及联系电话）  </w:t>
      </w:r>
      <w:r>
        <w:rPr>
          <w:rFonts w:hint="eastAsia" w:ascii="宋体" w:hAnsi="宋体" w:eastAsia="宋体" w:cs="宋体"/>
          <w:color w:val="000000" w:themeColor="text1"/>
          <w:kern w:val="0"/>
          <w:szCs w:val="21"/>
          <w14:textFill>
            <w14:solidFill>
              <w14:schemeClr w14:val="tx1"/>
            </w14:solidFill>
          </w14:textFill>
        </w:rPr>
        <w:t>。</w:t>
      </w:r>
    </w:p>
    <w:p w14:paraId="7E00F68D">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u w:val="single"/>
          <w14:textFill>
            <w14:solidFill>
              <w14:schemeClr w14:val="tx1"/>
            </w14:solidFill>
          </w14:textFill>
        </w:rPr>
        <w:t>发包人、承包人、监理人的文件接收地址、接收人（含联系电话）发生变动的，应提前7天通知各方。</w:t>
      </w:r>
    </w:p>
    <w:p w14:paraId="742E065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1.10 交通运输</w:t>
      </w:r>
    </w:p>
    <w:p w14:paraId="593D660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bookmarkStart w:id="43" w:name="_Toc300934943"/>
      <w:bookmarkStart w:id="44" w:name="_Toc312677986"/>
      <w:bookmarkStart w:id="45" w:name="_Toc304295521"/>
      <w:bookmarkStart w:id="46" w:name="_Toc318581155"/>
      <w:bookmarkStart w:id="47" w:name="_Toc303539100"/>
      <w:r>
        <w:rPr>
          <w:rFonts w:hint="eastAsia" w:ascii="宋体" w:hAnsi="宋体" w:eastAsia="宋体" w:cs="宋体"/>
          <w:color w:val="000000" w:themeColor="text1"/>
          <w:szCs w:val="21"/>
          <w14:textFill>
            <w14:solidFill>
              <w14:schemeClr w14:val="tx1"/>
            </w14:solidFill>
          </w14:textFill>
        </w:rPr>
        <w:t>.10.1 出入现场的权利</w:t>
      </w:r>
    </w:p>
    <w:p w14:paraId="0FF157E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关于出入现场的权利的约定：</w:t>
      </w:r>
      <w:r>
        <w:rPr>
          <w:rFonts w:hint="eastAsia" w:ascii="宋体" w:hAnsi="宋体" w:eastAsia="宋体" w:cs="宋体"/>
          <w:color w:val="000000" w:themeColor="text1"/>
          <w:szCs w:val="21"/>
          <w:u w:val="single"/>
          <w14:textFill>
            <w14:solidFill>
              <w14:schemeClr w14:val="tx1"/>
            </w14:solidFill>
          </w14:textFill>
        </w:rPr>
        <w:t>按合同通用条款，可视工程实际双方再补充约定</w:t>
      </w:r>
      <w:r>
        <w:rPr>
          <w:rFonts w:hint="eastAsia" w:ascii="宋体" w:hAnsi="宋体" w:eastAsia="宋体" w:cs="宋体"/>
          <w:color w:val="000000" w:themeColor="text1"/>
          <w:szCs w:val="21"/>
          <w14:textFill>
            <w14:solidFill>
              <w14:schemeClr w14:val="tx1"/>
            </w14:solidFill>
          </w14:textFill>
        </w:rPr>
        <w:t>。</w:t>
      </w:r>
    </w:p>
    <w:bookmarkEnd w:id="43"/>
    <w:bookmarkEnd w:id="44"/>
    <w:bookmarkEnd w:id="45"/>
    <w:bookmarkEnd w:id="46"/>
    <w:bookmarkEnd w:id="47"/>
    <w:p w14:paraId="6A7E589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bookmarkStart w:id="48" w:name="_Toc300934944"/>
      <w:bookmarkStart w:id="49" w:name="_Toc318581156"/>
      <w:bookmarkStart w:id="50" w:name="_Toc304295522"/>
      <w:bookmarkStart w:id="51" w:name="_Toc303539101"/>
      <w:bookmarkStart w:id="52" w:name="_Toc312677987"/>
      <w:r>
        <w:rPr>
          <w:rFonts w:hint="eastAsia" w:ascii="宋体" w:hAnsi="宋体" w:eastAsia="宋体" w:cs="宋体"/>
          <w:color w:val="000000" w:themeColor="text1"/>
          <w:szCs w:val="21"/>
          <w14:textFill>
            <w14:solidFill>
              <w14:schemeClr w14:val="tx1"/>
            </w14:solidFill>
          </w14:textFill>
        </w:rPr>
        <w:t>.10.3 场内交通</w:t>
      </w:r>
    </w:p>
    <w:bookmarkEnd w:id="48"/>
    <w:bookmarkEnd w:id="49"/>
    <w:bookmarkEnd w:id="50"/>
    <w:bookmarkEnd w:id="51"/>
    <w:bookmarkEnd w:id="52"/>
    <w:p w14:paraId="0F4E7D76">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关于场外交通和场内交通的边界的约定：</w:t>
      </w:r>
      <w:r>
        <w:rPr>
          <w:rFonts w:hint="eastAsia" w:ascii="宋体" w:hAnsi="宋体" w:eastAsia="宋体" w:cs="宋体"/>
          <w:color w:val="000000" w:themeColor="text1"/>
          <w:szCs w:val="21"/>
          <w:u w:val="single"/>
          <w14:textFill>
            <w14:solidFill>
              <w14:schemeClr w14:val="tx1"/>
            </w14:solidFill>
          </w14:textFill>
        </w:rPr>
        <w:t>以现场红线为界，承包人应按照发包人划定的施工作业区范围施工，超出施工作业区范围的政策处理费用由承包人负责。</w:t>
      </w:r>
    </w:p>
    <w:p w14:paraId="22F2694A">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关于发包人向承包人免费提供满足工程施工需要的场内道路和交通设施的约定：</w:t>
      </w:r>
      <w:r>
        <w:rPr>
          <w:rFonts w:hint="eastAsia" w:ascii="宋体" w:hAnsi="宋体" w:eastAsia="宋体" w:cs="宋体"/>
          <w:b/>
          <w:color w:val="000000" w:themeColor="text1"/>
          <w:szCs w:val="21"/>
          <w:u w:val="single"/>
          <w14:textFill>
            <w14:solidFill>
              <w14:schemeClr w14:val="tx1"/>
            </w14:solidFill>
          </w14:textFill>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B3A897F">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1.10.4超大件和超重件的运输</w:t>
      </w:r>
    </w:p>
    <w:p w14:paraId="60876FA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Cs w:val="21"/>
          <w:u w:val="single"/>
          <w14:textFill>
            <w14:solidFill>
              <w14:schemeClr w14:val="tx1"/>
            </w14:solidFill>
          </w14:textFill>
        </w:rPr>
        <w:t>承包人在报价中综合考虑，并承担相应费用</w:t>
      </w:r>
      <w:r>
        <w:rPr>
          <w:rFonts w:hint="eastAsia" w:ascii="宋体" w:hAnsi="宋体" w:eastAsia="宋体" w:cs="宋体"/>
          <w:color w:val="000000" w:themeColor="text1"/>
          <w:szCs w:val="21"/>
          <w14:textFill>
            <w14:solidFill>
              <w14:schemeClr w14:val="tx1"/>
            </w14:solidFill>
          </w14:textFill>
        </w:rPr>
        <w:t>。</w:t>
      </w:r>
    </w:p>
    <w:p w14:paraId="10897B1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 知识产权</w:t>
      </w:r>
    </w:p>
    <w:p w14:paraId="09A8174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Cs w:val="21"/>
          <w:u w:val="single"/>
          <w14:textFill>
            <w14:solidFill>
              <w14:schemeClr w14:val="tx1"/>
            </w14:solidFill>
          </w14:textFill>
        </w:rPr>
        <w:t>按合同通用条款</w:t>
      </w:r>
      <w:r>
        <w:rPr>
          <w:rFonts w:hint="eastAsia" w:ascii="宋体" w:hAnsi="宋体" w:eastAsia="宋体" w:cs="宋体"/>
          <w:color w:val="000000" w:themeColor="text1"/>
          <w:szCs w:val="21"/>
          <w14:textFill>
            <w14:solidFill>
              <w14:schemeClr w14:val="tx1"/>
            </w14:solidFill>
          </w14:textFill>
        </w:rPr>
        <w:t>。</w:t>
      </w:r>
    </w:p>
    <w:p w14:paraId="7CF1916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关于发包人提供的上述文件的使用限制的要求：</w:t>
      </w:r>
      <w:r>
        <w:rPr>
          <w:rFonts w:hint="eastAsia" w:ascii="宋体" w:hAnsi="宋体" w:eastAsia="宋体" w:cs="宋体"/>
          <w:color w:val="000000" w:themeColor="text1"/>
          <w:szCs w:val="21"/>
          <w:u w:val="single"/>
          <w14:textFill>
            <w14:solidFill>
              <w14:schemeClr w14:val="tx1"/>
            </w14:solidFill>
          </w14:textFill>
        </w:rPr>
        <w:t>按合同通用条款</w:t>
      </w:r>
      <w:r>
        <w:rPr>
          <w:rFonts w:hint="eastAsia" w:ascii="宋体" w:hAnsi="宋体" w:eastAsia="宋体" w:cs="宋体"/>
          <w:color w:val="000000" w:themeColor="text1"/>
          <w:szCs w:val="21"/>
          <w14:textFill>
            <w14:solidFill>
              <w14:schemeClr w14:val="tx1"/>
            </w14:solidFill>
          </w14:textFill>
        </w:rPr>
        <w:t>。</w:t>
      </w:r>
    </w:p>
    <w:p w14:paraId="79B45F8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1.11.2 关于承包人为实施工程所编制文件的著作权的归属：</w:t>
      </w:r>
      <w:r>
        <w:rPr>
          <w:rFonts w:hint="eastAsia" w:ascii="宋体" w:hAnsi="宋体" w:eastAsia="宋体" w:cs="宋体"/>
          <w:color w:val="000000" w:themeColor="text1"/>
          <w:szCs w:val="21"/>
          <w:u w:val="single"/>
          <w14:textFill>
            <w14:solidFill>
              <w14:schemeClr w14:val="tx1"/>
            </w14:solidFill>
          </w14:textFill>
        </w:rPr>
        <w:t xml:space="preserve"> 发包人</w:t>
      </w:r>
      <w:r>
        <w:rPr>
          <w:rFonts w:hint="eastAsia" w:ascii="宋体" w:hAnsi="宋体" w:eastAsia="宋体" w:cs="宋体"/>
          <w:color w:val="000000" w:themeColor="text1"/>
          <w:szCs w:val="21"/>
          <w14:textFill>
            <w14:solidFill>
              <w14:schemeClr w14:val="tx1"/>
            </w14:solidFill>
          </w14:textFill>
        </w:rPr>
        <w:t>。</w:t>
      </w:r>
    </w:p>
    <w:p w14:paraId="52A21EC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关于承包人提供的上述文件的使用限制的要求：</w:t>
      </w:r>
      <w:r>
        <w:rPr>
          <w:rFonts w:hint="eastAsia" w:ascii="宋体" w:hAnsi="宋体" w:eastAsia="宋体" w:cs="宋体"/>
          <w:color w:val="000000" w:themeColor="text1"/>
          <w:szCs w:val="21"/>
          <w:u w:val="single"/>
          <w14:textFill>
            <w14:solidFill>
              <w14:schemeClr w14:val="tx1"/>
            </w14:solidFill>
          </w14:textFill>
        </w:rPr>
        <w:t>按合同通用条款</w:t>
      </w:r>
      <w:r>
        <w:rPr>
          <w:rFonts w:hint="eastAsia" w:ascii="宋体" w:hAnsi="宋体" w:eastAsia="宋体" w:cs="宋体"/>
          <w:color w:val="000000" w:themeColor="text1"/>
          <w:szCs w:val="21"/>
          <w14:textFill>
            <w14:solidFill>
              <w14:schemeClr w14:val="tx1"/>
            </w14:solidFill>
          </w14:textFill>
        </w:rPr>
        <w:t>。</w:t>
      </w:r>
    </w:p>
    <w:p w14:paraId="4A310E0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Cs w:val="21"/>
          <w:u w:val="single"/>
          <w14:textFill>
            <w14:solidFill>
              <w14:schemeClr w14:val="tx1"/>
            </w14:solidFill>
          </w14:textFill>
        </w:rPr>
        <w:t xml:space="preserve">包含在合同价内  </w:t>
      </w:r>
      <w:r>
        <w:rPr>
          <w:rFonts w:hint="eastAsia" w:ascii="宋体" w:hAnsi="宋体" w:eastAsia="宋体" w:cs="宋体"/>
          <w:color w:val="000000" w:themeColor="text1"/>
          <w:szCs w:val="21"/>
          <w14:textFill>
            <w14:solidFill>
              <w14:schemeClr w14:val="tx1"/>
            </w14:solidFill>
          </w14:textFill>
        </w:rPr>
        <w:t>。</w:t>
      </w:r>
    </w:p>
    <w:p w14:paraId="36FF5E96">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1.13工程量清单错误的修正</w:t>
      </w:r>
    </w:p>
    <w:p w14:paraId="58F47266">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bookmarkStart w:id="53" w:name="_Toc351203634"/>
      <w:r>
        <w:rPr>
          <w:rFonts w:hint="eastAsia" w:ascii="宋体" w:hAnsi="宋体" w:eastAsia="宋体" w:cs="宋体"/>
          <w:color w:val="000000" w:themeColor="text1"/>
          <w14:textFill>
            <w14:solidFill>
              <w14:schemeClr w14:val="tx1"/>
            </w14:solidFill>
          </w14:textFill>
        </w:rPr>
        <w:t>出现工程量清单错误时，是否调整合同价格：</w:t>
      </w:r>
      <w:r>
        <w:rPr>
          <w:rFonts w:hint="eastAsia" w:ascii="宋体" w:hAnsi="宋体" w:eastAsia="宋体" w:cs="宋体"/>
          <w:color w:val="000000" w:themeColor="text1"/>
          <w:szCs w:val="21"/>
          <w:u w:val="single"/>
          <w14:textFill>
            <w14:solidFill>
              <w14:schemeClr w14:val="tx1"/>
            </w14:solidFill>
          </w14:textFill>
        </w:rPr>
        <w:t>工程量清单特征描述不符引起造价变化的子目及工程量清单漏项子目按专用条款 10.4.1（2）（3）（4）条约定调整合同价格。</w:t>
      </w:r>
    </w:p>
    <w:p w14:paraId="1E38063E">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允许调整合同价格的工程量偏差范围</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bookmarkStart w:id="54" w:name="_Toc296890985"/>
      <w:bookmarkStart w:id="55" w:name="_Toc296891197"/>
      <w:bookmarkStart w:id="56" w:name="_Toc296346658"/>
      <w:bookmarkStart w:id="57" w:name="_Toc292559867"/>
      <w:bookmarkStart w:id="58" w:name="_Toc296347156"/>
      <w:bookmarkStart w:id="59" w:name="_Toc297120457"/>
      <w:bookmarkStart w:id="60" w:name="_Toc292559362"/>
      <w:bookmarkStart w:id="61" w:name="_Toc296503157"/>
      <w:bookmarkStart w:id="62" w:name="_Toc297048343"/>
      <w:bookmarkStart w:id="63" w:name="_Toc296944496"/>
      <w:r>
        <w:rPr>
          <w:rFonts w:hint="eastAsia" w:ascii="宋体" w:hAnsi="宋体" w:eastAsia="宋体" w:cs="宋体"/>
          <w:color w:val="000000" w:themeColor="text1"/>
          <w:sz w:val="21"/>
          <w:szCs w:val="21"/>
          <w14:textFill>
            <w14:solidFill>
              <w14:schemeClr w14:val="tx1"/>
            </w14:solidFill>
          </w14:textFill>
        </w:rPr>
        <w:t>. 发包人</w:t>
      </w:r>
      <w:bookmarkEnd w:id="53"/>
    </w:p>
    <w:bookmarkEnd w:id="54"/>
    <w:bookmarkEnd w:id="55"/>
    <w:bookmarkEnd w:id="56"/>
    <w:bookmarkEnd w:id="57"/>
    <w:bookmarkEnd w:id="58"/>
    <w:bookmarkEnd w:id="59"/>
    <w:bookmarkEnd w:id="60"/>
    <w:bookmarkEnd w:id="61"/>
    <w:bookmarkEnd w:id="62"/>
    <w:bookmarkEnd w:id="63"/>
    <w:p w14:paraId="6A10CF6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发包人代表</w:t>
      </w:r>
    </w:p>
    <w:p w14:paraId="2835ED7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发包人代表：</w:t>
      </w:r>
    </w:p>
    <w:p w14:paraId="702EF19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    名：</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；身份证号：</w:t>
      </w:r>
      <w:r>
        <w:rPr>
          <w:rFonts w:hint="eastAsia" w:ascii="宋体" w:hAnsi="宋体" w:eastAsia="宋体" w:cs="宋体"/>
          <w:color w:val="000000" w:themeColor="text1"/>
          <w:szCs w:val="21"/>
          <w:u w:val="single"/>
          <w14:textFill>
            <w14:solidFill>
              <w14:schemeClr w14:val="tx1"/>
            </w14:solidFill>
          </w14:textFill>
        </w:rPr>
        <w:t>       </w:t>
      </w:r>
      <w:r>
        <w:rPr>
          <w:rFonts w:hint="eastAsia" w:ascii="宋体" w:hAnsi="宋体" w:eastAsia="宋体" w:cs="宋体"/>
          <w:color w:val="000000" w:themeColor="text1"/>
          <w:szCs w:val="21"/>
          <w14:textFill>
            <w14:solidFill>
              <w14:schemeClr w14:val="tx1"/>
            </w14:solidFill>
          </w14:textFill>
        </w:rPr>
        <w:t>；</w:t>
      </w:r>
    </w:p>
    <w:p w14:paraId="605E583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    务：</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 </w:t>
      </w: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u w:val="single"/>
          <w14:textFill>
            <w14:solidFill>
              <w14:schemeClr w14:val="tx1"/>
            </w14:solidFill>
          </w14:textFill>
        </w:rPr>
        <w:t>       </w:t>
      </w:r>
      <w:r>
        <w:rPr>
          <w:rFonts w:hint="eastAsia" w:ascii="宋体" w:hAnsi="宋体" w:eastAsia="宋体" w:cs="宋体"/>
          <w:color w:val="000000" w:themeColor="text1"/>
          <w:szCs w:val="21"/>
          <w14:textFill>
            <w14:solidFill>
              <w14:schemeClr w14:val="tx1"/>
            </w14:solidFill>
          </w14:textFill>
        </w:rPr>
        <w:t>；</w:t>
      </w:r>
    </w:p>
    <w:p w14:paraId="4F24C8E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 </w:t>
      </w:r>
      <w:r>
        <w:rPr>
          <w:rFonts w:hint="eastAsia" w:ascii="宋体" w:hAnsi="宋体" w:eastAsia="宋体" w:cs="宋体"/>
          <w:color w:val="000000" w:themeColor="text1"/>
          <w:szCs w:val="21"/>
          <w14:textFill>
            <w14:solidFill>
              <w14:schemeClr w14:val="tx1"/>
            </w14:solidFill>
          </w14:textFill>
        </w:rPr>
        <w:t>；通信地址：</w:t>
      </w:r>
      <w:r>
        <w:rPr>
          <w:rFonts w:hint="eastAsia" w:ascii="宋体" w:hAnsi="宋体" w:eastAsia="宋体" w:cs="宋体"/>
          <w:color w:val="000000" w:themeColor="text1"/>
          <w:szCs w:val="21"/>
          <w:u w:val="single"/>
          <w14:textFill>
            <w14:solidFill>
              <w14:schemeClr w14:val="tx1"/>
            </w14:solidFill>
          </w14:textFill>
        </w:rPr>
        <w:t>   </w:t>
      </w:r>
      <w:r>
        <w:rPr>
          <w:rFonts w:hint="eastAsia" w:ascii="宋体" w:hAnsi="宋体" w:eastAsia="宋体" w:cs="宋体"/>
          <w:color w:val="000000" w:themeColor="text1"/>
          <w:szCs w:val="21"/>
          <w14:textFill>
            <w14:solidFill>
              <w14:schemeClr w14:val="tx1"/>
            </w14:solidFill>
          </w14:textFill>
        </w:rPr>
        <w:t>。</w:t>
      </w:r>
    </w:p>
    <w:p w14:paraId="65F2266B">
      <w:pPr>
        <w:pStyle w:val="9"/>
        <w:spacing w:line="400" w:lineRule="exact"/>
        <w:ind w:firstLine="500" w:firstLineChars="25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发包人对发包人代表的授权范围如下：</w:t>
      </w:r>
      <w:r>
        <w:rPr>
          <w:rFonts w:hint="eastAsia" w:ascii="宋体" w:hAnsi="宋体" w:eastAsia="宋体" w:cs="宋体"/>
          <w:b/>
          <w:color w:val="000000" w:themeColor="text1"/>
          <w:szCs w:val="21"/>
          <w:u w:val="single"/>
          <w14:textFill>
            <w14:solidFill>
              <w14:schemeClr w14:val="tx1"/>
            </w14:solidFill>
          </w14:textFill>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 施工现场、施工条件和基础资料的提供</w:t>
      </w:r>
    </w:p>
    <w:p w14:paraId="41E895F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 提供施工现场</w:t>
      </w:r>
    </w:p>
    <w:p w14:paraId="7B92FA0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关于发包人移交施工现场的期限要求：</w:t>
      </w:r>
      <w:r>
        <w:rPr>
          <w:rFonts w:hint="eastAsia" w:ascii="宋体" w:hAnsi="宋体" w:eastAsia="宋体" w:cs="宋体"/>
          <w:color w:val="000000" w:themeColor="text1"/>
          <w:szCs w:val="21"/>
          <w:u w:val="single"/>
          <w14:textFill>
            <w14:solidFill>
              <w14:schemeClr w14:val="tx1"/>
            </w14:solidFill>
          </w14:textFill>
        </w:rPr>
        <w:t xml:space="preserve">开工日期7天前  </w:t>
      </w:r>
      <w:r>
        <w:rPr>
          <w:rFonts w:hint="eastAsia" w:ascii="宋体" w:hAnsi="宋体" w:eastAsia="宋体" w:cs="宋体"/>
          <w:color w:val="000000" w:themeColor="text1"/>
          <w:szCs w:val="21"/>
          <w14:textFill>
            <w14:solidFill>
              <w14:schemeClr w14:val="tx1"/>
            </w14:solidFill>
          </w14:textFill>
        </w:rPr>
        <w:t>。</w:t>
      </w:r>
    </w:p>
    <w:p w14:paraId="5ADBB1D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2.4.2 提供施工条件</w:t>
      </w:r>
    </w:p>
    <w:p w14:paraId="5D8718A2">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关于发包人应负责提供施工所需要的条件，包括：</w:t>
      </w:r>
      <w:r>
        <w:rPr>
          <w:rFonts w:hint="eastAsia" w:ascii="宋体" w:hAnsi="宋体" w:eastAsia="宋体" w:cs="宋体"/>
          <w:color w:val="000000" w:themeColor="text1"/>
          <w:szCs w:val="21"/>
          <w:u w:val="single"/>
          <w14:textFill>
            <w14:solidFill>
              <w14:schemeClr w14:val="tx1"/>
            </w14:solidFill>
          </w14:textFill>
        </w:rPr>
        <w:t>施工</w:t>
      </w:r>
      <w:r>
        <w:rPr>
          <w:rFonts w:hint="eastAsia" w:ascii="宋体" w:hAnsi="宋体" w:eastAsia="宋体" w:cs="宋体"/>
          <w:color w:val="000000" w:themeColor="text1"/>
          <w:u w:val="single"/>
          <w14:textFill>
            <w14:solidFill>
              <w14:schemeClr w14:val="tx1"/>
            </w14:solidFill>
          </w14:textFill>
        </w:rPr>
        <w:t>用临时水源、电源的</w:t>
      </w:r>
      <w:r>
        <w:rPr>
          <w:rFonts w:hint="eastAsia" w:ascii="宋体" w:hAnsi="宋体" w:eastAsia="宋体" w:cs="宋体"/>
          <w:bCs/>
          <w:color w:val="000000" w:themeColor="text1"/>
          <w:u w:val="single"/>
          <w14:textFill>
            <w14:solidFill>
              <w14:schemeClr w14:val="tx1"/>
            </w14:solidFill>
          </w14:textFill>
        </w:rPr>
        <w:t>接入、安装由承包人自行解决，并承担相关费用</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2789FF4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 资金来源证明及支付担保</w:t>
      </w:r>
    </w:p>
    <w:p w14:paraId="6156D54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发包人提供资金来源证明的期限要求：</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7DD61F9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发包人是否提供支付担保：</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78A71BF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发包人提供支付担保的形式：</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7495241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 支付合同价款</w:t>
      </w:r>
    </w:p>
    <w:p w14:paraId="1C7235C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发包人应按合同约定向承包人及时支付合同价款。</w:t>
      </w:r>
    </w:p>
    <w:p w14:paraId="725AEEB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 组织竣工验收</w:t>
      </w:r>
    </w:p>
    <w:p w14:paraId="64FAD8E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发包人应按合同约定及时组织竣工验收。</w:t>
      </w:r>
    </w:p>
    <w:p w14:paraId="32D9A2EA">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64" w:name="_Toc351203635"/>
      <w:r>
        <w:rPr>
          <w:rFonts w:hint="eastAsia" w:ascii="宋体" w:hAnsi="宋体" w:eastAsia="宋体" w:cs="宋体"/>
          <w:color w:val="000000" w:themeColor="text1"/>
          <w:sz w:val="21"/>
          <w:szCs w:val="21"/>
          <w14:textFill>
            <w14:solidFill>
              <w14:schemeClr w14:val="tx1"/>
            </w14:solidFill>
          </w14:textFill>
        </w:rPr>
        <w:t>3</w:t>
      </w:r>
      <w:bookmarkStart w:id="65" w:name="_Toc296503158"/>
      <w:bookmarkStart w:id="66" w:name="_Toc296944497"/>
      <w:bookmarkStart w:id="67" w:name="_Toc296890986"/>
      <w:bookmarkStart w:id="68" w:name="_Toc297120458"/>
      <w:bookmarkStart w:id="69" w:name="_Toc296346659"/>
      <w:bookmarkStart w:id="70" w:name="_Toc292559868"/>
      <w:bookmarkStart w:id="71" w:name="_Toc296347157"/>
      <w:bookmarkStart w:id="72" w:name="_Toc296891198"/>
      <w:bookmarkStart w:id="73" w:name="_Toc297048344"/>
      <w:bookmarkStart w:id="74" w:name="_Toc292559363"/>
      <w:r>
        <w:rPr>
          <w:rFonts w:hint="eastAsia" w:ascii="宋体" w:hAnsi="宋体" w:eastAsia="宋体" w:cs="宋体"/>
          <w:color w:val="000000" w:themeColor="text1"/>
          <w:sz w:val="21"/>
          <w:szCs w:val="21"/>
          <w14:textFill>
            <w14:solidFill>
              <w14:schemeClr w14:val="tx1"/>
            </w14:solidFill>
          </w14:textFill>
        </w:rPr>
        <w:t>. 承包人</w:t>
      </w:r>
      <w:bookmarkEnd w:id="64"/>
    </w:p>
    <w:bookmarkEnd w:id="65"/>
    <w:bookmarkEnd w:id="66"/>
    <w:bookmarkEnd w:id="67"/>
    <w:bookmarkEnd w:id="68"/>
    <w:bookmarkEnd w:id="69"/>
    <w:bookmarkEnd w:id="70"/>
    <w:bookmarkEnd w:id="71"/>
    <w:bookmarkEnd w:id="72"/>
    <w:bookmarkEnd w:id="73"/>
    <w:bookmarkEnd w:id="74"/>
    <w:p w14:paraId="12264F5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 承包人的一般义务</w:t>
      </w:r>
    </w:p>
    <w:p w14:paraId="5DAD003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（9）承包人提交的竣工资料的内容：</w:t>
      </w:r>
      <w:r>
        <w:rPr>
          <w:rFonts w:hint="eastAsia" w:ascii="宋体" w:hAnsi="宋体" w:eastAsia="宋体" w:cs="宋体"/>
          <w:color w:val="000000" w:themeColor="text1"/>
          <w:szCs w:val="21"/>
          <w:u w:val="single"/>
          <w14:textFill>
            <w14:solidFill>
              <w14:schemeClr w14:val="tx1"/>
            </w14:solidFill>
          </w14:textFill>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000000" w:themeColor="text1"/>
          <w:szCs w:val="21"/>
          <w14:textFill>
            <w14:solidFill>
              <w14:schemeClr w14:val="tx1"/>
            </w14:solidFill>
          </w14:textFill>
        </w:rPr>
        <w:t>。</w:t>
      </w:r>
    </w:p>
    <w:p w14:paraId="590B6DF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承包人需要提交的竣工资料套数：</w:t>
      </w:r>
      <w:r>
        <w:rPr>
          <w:rFonts w:hint="eastAsia" w:ascii="宋体" w:hAnsi="宋体" w:eastAsia="宋体" w:cs="宋体"/>
          <w:color w:val="000000" w:themeColor="text1"/>
          <w:szCs w:val="21"/>
          <w:u w:val="single"/>
          <w14:textFill>
            <w14:solidFill>
              <w14:schemeClr w14:val="tx1"/>
            </w14:solidFill>
          </w14:textFill>
        </w:rPr>
        <w:t xml:space="preserve">  4套   </w:t>
      </w:r>
      <w:r>
        <w:rPr>
          <w:rFonts w:hint="eastAsia" w:ascii="宋体" w:hAnsi="宋体" w:eastAsia="宋体" w:cs="宋体"/>
          <w:color w:val="000000" w:themeColor="text1"/>
          <w:szCs w:val="21"/>
          <w14:textFill>
            <w14:solidFill>
              <w14:schemeClr w14:val="tx1"/>
            </w14:solidFill>
          </w14:textFill>
        </w:rPr>
        <w:t>。</w:t>
      </w:r>
    </w:p>
    <w:p w14:paraId="54CEDA9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承包人提交的竣工资料的费用承担：</w:t>
      </w:r>
      <w:r>
        <w:rPr>
          <w:rFonts w:hint="eastAsia" w:ascii="宋体" w:hAnsi="宋体" w:eastAsia="宋体" w:cs="宋体"/>
          <w:color w:val="000000" w:themeColor="text1"/>
          <w:szCs w:val="21"/>
          <w:u w:val="single"/>
          <w14:textFill>
            <w14:solidFill>
              <w14:schemeClr w14:val="tx1"/>
            </w14:solidFill>
          </w14:textFill>
        </w:rPr>
        <w:t xml:space="preserve">由承包人承担  </w:t>
      </w:r>
      <w:r>
        <w:rPr>
          <w:rFonts w:hint="eastAsia" w:ascii="宋体" w:hAnsi="宋体" w:eastAsia="宋体" w:cs="宋体"/>
          <w:color w:val="000000" w:themeColor="text1"/>
          <w:szCs w:val="21"/>
          <w14:textFill>
            <w14:solidFill>
              <w14:schemeClr w14:val="tx1"/>
            </w14:solidFill>
          </w14:textFill>
        </w:rPr>
        <w:t>。</w:t>
      </w:r>
    </w:p>
    <w:p w14:paraId="35C8283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承包人提交的竣工资料移交时间：</w:t>
      </w:r>
      <w:r>
        <w:rPr>
          <w:rFonts w:hint="eastAsia" w:ascii="宋体" w:hAnsi="宋体" w:eastAsia="宋体" w:cs="宋体"/>
          <w:color w:val="000000" w:themeColor="text1"/>
          <w:szCs w:val="21"/>
          <w:u w:val="single"/>
          <w14:textFill>
            <w14:solidFill>
              <w14:schemeClr w14:val="tx1"/>
            </w14:solidFill>
          </w14:textFill>
        </w:rPr>
        <w:t xml:space="preserve">工程竣工验收合格后7天内 </w:t>
      </w:r>
      <w:r>
        <w:rPr>
          <w:rFonts w:hint="eastAsia" w:ascii="宋体" w:hAnsi="宋体" w:eastAsia="宋体" w:cs="宋体"/>
          <w:color w:val="000000" w:themeColor="text1"/>
          <w:szCs w:val="21"/>
          <w14:textFill>
            <w14:solidFill>
              <w14:schemeClr w14:val="tx1"/>
            </w14:solidFill>
          </w14:textFill>
        </w:rPr>
        <w:t>。</w:t>
      </w:r>
    </w:p>
    <w:p w14:paraId="22A51B1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承包人提交的竣工资料形式要求：</w:t>
      </w:r>
      <w:r>
        <w:rPr>
          <w:rFonts w:hint="eastAsia" w:ascii="宋体" w:hAnsi="宋体" w:eastAsia="宋体" w:cs="宋体"/>
          <w:color w:val="000000" w:themeColor="text1"/>
          <w:szCs w:val="21"/>
          <w:u w:val="single"/>
          <w14:textFill>
            <w14:solidFill>
              <w14:schemeClr w14:val="tx1"/>
            </w14:solidFill>
          </w14:textFill>
        </w:rPr>
        <w:t xml:space="preserve">   纸质及相关电子数据  </w:t>
      </w:r>
      <w:r>
        <w:rPr>
          <w:rFonts w:hint="eastAsia" w:ascii="宋体" w:hAnsi="宋体" w:eastAsia="宋体" w:cs="宋体"/>
          <w:color w:val="000000" w:themeColor="text1"/>
          <w:szCs w:val="21"/>
          <w14:textFill>
            <w14:solidFill>
              <w14:schemeClr w14:val="tx1"/>
            </w14:solidFill>
          </w14:textFill>
        </w:rPr>
        <w:t>。</w:t>
      </w:r>
    </w:p>
    <w:p w14:paraId="634A0636">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（10）承包人应履行的其他义务：</w:t>
      </w:r>
    </w:p>
    <w:p w14:paraId="268CC69D">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a.向发包人、监理人提供施工现场办公室各1间免费使用。 </w:t>
      </w:r>
    </w:p>
    <w:p w14:paraId="022A2178">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c.本项目施工安全由承包人负总责。</w:t>
      </w:r>
    </w:p>
    <w:p w14:paraId="1B641308">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d.按当地有关部门要求，由承包人办理的有关施工场地交通、环卫和施工噪音管理等手续。</w:t>
      </w:r>
    </w:p>
    <w:p w14:paraId="19FE27B2">
      <w:pPr>
        <w:widowControl/>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e、其他：</w:t>
      </w:r>
    </w:p>
    <w:p w14:paraId="21B47A4B">
      <w:pPr>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①</w:t>
      </w:r>
      <w:r>
        <w:rPr>
          <w:rFonts w:hint="eastAsia" w:ascii="宋体" w:hAnsi="宋体" w:eastAsia="宋体" w:cs="宋体"/>
          <w:b/>
          <w:color w:val="000000" w:themeColor="text1"/>
          <w:u w:val="single"/>
          <w14:textFill>
            <w14:solidFill>
              <w14:schemeClr w14:val="tx1"/>
            </w14:solidFill>
          </w14:textFill>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color w:val="000000" w:themeColor="text1"/>
          <w14:textFill>
            <w14:solidFill>
              <w14:schemeClr w14:val="tx1"/>
            </w14:solidFill>
          </w14:textFill>
        </w:rPr>
        <w:t>。</w:t>
      </w:r>
    </w:p>
    <w:p w14:paraId="7E6A08F1">
      <w:pPr>
        <w:snapToGrid w:val="0"/>
        <w:spacing w:line="400" w:lineRule="exact"/>
        <w:ind w:firstLine="443" w:firstLineChars="210"/>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②</w:t>
      </w:r>
      <w:r>
        <w:rPr>
          <w:rFonts w:hint="eastAsia" w:ascii="宋体" w:hAnsi="宋体" w:eastAsia="宋体" w:cs="宋体"/>
          <w:b/>
          <w:color w:val="000000" w:themeColor="text1"/>
          <w:u w:val="single"/>
          <w14:textFill>
            <w14:solidFill>
              <w14:schemeClr w14:val="tx1"/>
            </w14:solidFill>
          </w14:textFill>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458F812C">
      <w:pPr>
        <w:widowControl/>
        <w:spacing w:line="400" w:lineRule="exact"/>
        <w:ind w:firstLine="422" w:firstLineChars="200"/>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③</w:t>
      </w:r>
      <w:r>
        <w:rPr>
          <w:rFonts w:hint="eastAsia" w:ascii="宋体" w:hAnsi="宋体" w:eastAsia="宋体" w:cs="宋体"/>
          <w:b/>
          <w:color w:val="000000" w:themeColor="text1"/>
          <w:u w:val="single"/>
          <w14:textFill>
            <w14:solidFill>
              <w14:schemeClr w14:val="tx1"/>
            </w14:solidFill>
          </w14:textFill>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④</w:t>
      </w:r>
      <w:r>
        <w:rPr>
          <w:rFonts w:hint="eastAsia" w:ascii="宋体" w:hAnsi="宋体" w:eastAsia="宋体" w:cs="宋体"/>
          <w:b/>
          <w:color w:val="000000" w:themeColor="text1"/>
          <w:u w:val="single"/>
          <w14:textFill>
            <w14:solidFill>
              <w14:schemeClr w14:val="tx1"/>
            </w14:solidFill>
          </w14:textFill>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⑤</w:t>
      </w:r>
      <w:r>
        <w:rPr>
          <w:rFonts w:hint="eastAsia" w:ascii="宋体" w:hAnsi="宋体" w:eastAsia="宋体" w:cs="宋体"/>
          <w:b/>
          <w:color w:val="000000" w:themeColor="text1"/>
          <w:u w:val="single"/>
          <w14:textFill>
            <w14:solidFill>
              <w14:schemeClr w14:val="tx1"/>
            </w14:solidFill>
          </w14:textFill>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⑥</w:t>
      </w:r>
      <w:r>
        <w:rPr>
          <w:rFonts w:hint="eastAsia" w:ascii="宋体" w:hAnsi="宋体" w:eastAsia="宋体" w:cs="宋体"/>
          <w:b/>
          <w:color w:val="000000" w:themeColor="text1"/>
          <w:u w:val="single"/>
          <w14:textFill>
            <w14:solidFill>
              <w14:schemeClr w14:val="tx1"/>
            </w14:solidFill>
          </w14:textFill>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⑦</w:t>
      </w:r>
      <w:r>
        <w:rPr>
          <w:rFonts w:hint="eastAsia" w:ascii="宋体" w:hAnsi="宋体" w:eastAsia="宋体" w:cs="宋体"/>
          <w:b/>
          <w:color w:val="000000" w:themeColor="text1"/>
          <w:u w:val="single"/>
          <w14:textFill>
            <w14:solidFill>
              <w14:schemeClr w14:val="tx1"/>
            </w14:solidFill>
          </w14:textFill>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⑧</w:t>
      </w:r>
      <w:r>
        <w:rPr>
          <w:rFonts w:hint="eastAsia" w:ascii="宋体" w:hAnsi="宋体" w:eastAsia="宋体" w:cs="宋体"/>
          <w:b/>
          <w:color w:val="000000" w:themeColor="text1"/>
          <w:u w:val="single"/>
          <w14:textFill>
            <w14:solidFill>
              <w14:schemeClr w14:val="tx1"/>
            </w14:solidFill>
          </w14:textFill>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⑨</w:t>
      </w:r>
      <w:r>
        <w:rPr>
          <w:rFonts w:hint="eastAsia" w:ascii="宋体" w:hAnsi="宋体" w:eastAsia="宋体" w:cs="宋体"/>
          <w:b/>
          <w:color w:val="000000" w:themeColor="text1"/>
          <w:u w:val="single"/>
          <w14:textFill>
            <w14:solidFill>
              <w14:schemeClr w14:val="tx1"/>
            </w14:solidFill>
          </w14:textFill>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⑩</w:t>
      </w:r>
      <w:r>
        <w:rPr>
          <w:rFonts w:hint="eastAsia" w:ascii="宋体" w:hAnsi="宋体" w:eastAsia="宋体" w:cs="宋体"/>
          <w:b/>
          <w:color w:val="000000" w:themeColor="text1"/>
          <w:u w:val="single"/>
          <w14:textFill>
            <w14:solidFill>
              <w14:schemeClr w14:val="tx1"/>
            </w14:solidFill>
          </w14:textFill>
        </w:rPr>
        <w:t>已</w:t>
      </w:r>
      <w:r>
        <w:rPr>
          <w:rFonts w:hint="eastAsia" w:ascii="宋体" w:hAnsi="宋体" w:eastAsia="宋体" w:cs="宋体"/>
          <w:b/>
          <w:color w:val="000000" w:themeColor="text1"/>
          <w:u w:val="single"/>
          <w:lang w:val="en-US" w:eastAsia="zh-CN"/>
          <w14:textFill>
            <w14:solidFill>
              <w14:schemeClr w14:val="tx1"/>
            </w14:solidFill>
          </w14:textFill>
        </w:rPr>
        <w:t>完工</w:t>
      </w:r>
      <w:r>
        <w:rPr>
          <w:rFonts w:hint="eastAsia" w:ascii="宋体" w:hAnsi="宋体" w:eastAsia="宋体" w:cs="宋体"/>
          <w:b/>
          <w:color w:val="000000" w:themeColor="text1"/>
          <w:u w:val="single"/>
          <w14:textFill>
            <w14:solidFill>
              <w14:schemeClr w14:val="tx1"/>
            </w14:solidFill>
          </w14:textFill>
        </w:rPr>
        <w:t>工程未验收合格之前，承包人按协议条款约定负责已完</w:t>
      </w:r>
      <w:r>
        <w:rPr>
          <w:rFonts w:hint="eastAsia" w:ascii="宋体" w:hAnsi="宋体" w:eastAsia="宋体" w:cs="宋体"/>
          <w:b/>
          <w:color w:val="000000" w:themeColor="text1"/>
          <w:u w:val="single"/>
          <w:lang w:val="en-US" w:eastAsia="zh-CN"/>
          <w14:textFill>
            <w14:solidFill>
              <w14:schemeClr w14:val="tx1"/>
            </w14:solidFill>
          </w14:textFill>
        </w:rPr>
        <w:t>工</w:t>
      </w:r>
      <w:r>
        <w:rPr>
          <w:rFonts w:hint="eastAsia" w:ascii="宋体" w:hAnsi="宋体" w:eastAsia="宋体" w:cs="宋体"/>
          <w:b/>
          <w:color w:val="000000" w:themeColor="text1"/>
          <w:u w:val="single"/>
          <w14:textFill>
            <w14:solidFill>
              <w14:schemeClr w14:val="tx1"/>
            </w14:solidFill>
          </w14:textFill>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bCs w:val="0"/>
          <w:color w:val="000000" w:themeColor="text1"/>
          <w:u w:val="single"/>
          <w14:textFill>
            <w14:solidFill>
              <w14:schemeClr w14:val="tx1"/>
            </w14:solidFill>
          </w14:textFill>
        </w:rPr>
        <w:t>f、农民工工资按三人社[2019]41号关于全面治理拖欠农民工工资问题的实施意见执行。</w:t>
      </w:r>
    </w:p>
    <w:p w14:paraId="63C6D669">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（11）承包人诚实信用的承诺：</w:t>
      </w:r>
      <w:r>
        <w:rPr>
          <w:rFonts w:hint="eastAsia" w:ascii="宋体" w:hAnsi="宋体" w:eastAsia="宋体" w:cs="宋体"/>
          <w:color w:val="000000" w:themeColor="text1"/>
          <w:kern w:val="0"/>
          <w:szCs w:val="21"/>
          <w:u w:val="single"/>
          <w14:textFill>
            <w14:solidFill>
              <w14:schemeClr w14:val="tx1"/>
            </w14:solidFill>
          </w14:textFill>
        </w:rPr>
        <w:t>承包人向发包人承诺按照本合同约定及现场甲方和监理工程师的指令进行施工。竣工后，保修期内承担工程质量保修责任，并履行本合同约定的全部义务。</w:t>
      </w:r>
    </w:p>
    <w:p w14:paraId="338DF140">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（12）承包人使用新技术、工法、工艺的承诺：</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41D0BF8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 项目经理</w:t>
      </w:r>
    </w:p>
    <w:p w14:paraId="03376D7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3.2.1 </w:t>
      </w:r>
      <w:r>
        <w:rPr>
          <w:rFonts w:hint="eastAsia" w:ascii="宋体" w:hAnsi="宋体" w:eastAsia="宋体" w:cs="宋体"/>
          <w:color w:val="000000" w:themeColor="text1"/>
          <w:szCs w:val="21"/>
          <w14:textFill>
            <w14:solidFill>
              <w14:schemeClr w14:val="tx1"/>
            </w14:solidFill>
          </w14:textFill>
        </w:rPr>
        <w:t>项目经理：</w:t>
      </w:r>
    </w:p>
    <w:p w14:paraId="5C4A87A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    名：</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；身份证号：</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p>
    <w:p w14:paraId="0B2C722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建造师执业资格等级：</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；建造师注册证书号：</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p>
    <w:p w14:paraId="4CE725E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建造师执业印章号：</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；安全生产考核合格证书号：</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p>
    <w:p w14:paraId="118E5C4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p>
    <w:p w14:paraId="7BF05EC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通信地址：</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04C1A333">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承包人对项目经理的授权范围如下：</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529DA985">
      <w:pPr>
        <w:spacing w:line="400" w:lineRule="exact"/>
        <w:ind w:firstLine="420" w:firstLineChars="200"/>
        <w:rPr>
          <w:rFonts w:hint="eastAsia" w:ascii="宋体" w:hAnsi="宋体" w:eastAsia="宋体" w:cs="宋体"/>
          <w:color w:val="000000" w:themeColor="text1"/>
          <w:spacing w:val="-3"/>
          <w:u w:val="single" w:color="00000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关于项目经理每月在施工现场的时间要求：</w:t>
      </w:r>
      <w:r>
        <w:rPr>
          <w:rFonts w:hint="eastAsia" w:ascii="宋体" w:hAnsi="宋体" w:eastAsia="宋体" w:cs="宋体"/>
          <w:color w:val="000000" w:themeColor="text1"/>
          <w:spacing w:val="-3"/>
          <w:u w:val="single" w:color="000000"/>
          <w14:textFill>
            <w14:solidFill>
              <w14:schemeClr w14:val="tx1"/>
            </w14:solidFill>
          </w14:textFill>
        </w:rPr>
        <w:t>月到岗须不少于24天，月到岗达不到约定天数，按相关行业主管部发布的规定处理；遇有工程检查、验收或参观等活动时，无特殊原因不得离开施工现场。</w:t>
      </w:r>
    </w:p>
    <w:p w14:paraId="0434AB92">
      <w:pPr>
        <w:spacing w:line="400" w:lineRule="exact"/>
        <w:ind w:firstLine="420" w:firstLineChars="200"/>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承包人未提交劳动合同，以及没有为项目经理缴纳社会保险证明的违约责任：</w:t>
      </w:r>
      <w:r>
        <w:rPr>
          <w:rFonts w:hint="eastAsia" w:ascii="宋体" w:hAnsi="宋体" w:eastAsia="宋体" w:cs="宋体"/>
          <w:color w:val="000000" w:themeColor="text1"/>
          <w:spacing w:val="-3"/>
          <w:u w:val="single" w:color="000000"/>
          <w14:textFill>
            <w14:solidFill>
              <w14:schemeClr w14:val="tx1"/>
            </w14:solidFill>
          </w14:textFill>
        </w:rPr>
        <w:t>发包人有权要求更换项目经理，由此增加的费用和(或)延误的工期由承包人承担，并承担违约责任。</w:t>
      </w:r>
    </w:p>
    <w:p w14:paraId="0ED6C2B1">
      <w:pPr>
        <w:spacing w:line="400" w:lineRule="exact"/>
        <w:ind w:firstLine="420" w:firstLineChars="200"/>
        <w:rPr>
          <w:rFonts w:hint="eastAsia" w:ascii="宋体" w:hAnsi="宋体" w:eastAsia="宋体" w:cs="宋体"/>
          <w:color w:val="000000" w:themeColor="text1"/>
          <w:spacing w:val="-3"/>
          <w:u w:val="single" w:color="00000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项目经理未经批准，擅自离开施工现场的违约责任：</w:t>
      </w:r>
      <w:r>
        <w:rPr>
          <w:rFonts w:hint="eastAsia" w:ascii="宋体" w:hAnsi="宋体" w:eastAsia="宋体" w:cs="宋体"/>
          <w:color w:val="000000" w:themeColor="text1"/>
          <w:spacing w:val="-3"/>
          <w:u w:val="single" w:color="000000"/>
          <w14:textFill>
            <w14:solidFill>
              <w14:schemeClr w14:val="tx1"/>
            </w14:solidFill>
          </w14:textFill>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3.2.3 承包人擅自更换项目经理的违约责任：</w:t>
      </w:r>
      <w:r>
        <w:rPr>
          <w:rFonts w:hint="eastAsia" w:ascii="宋体" w:hAnsi="宋体" w:eastAsia="宋体" w:cs="宋体"/>
          <w:color w:val="000000" w:themeColor="text1"/>
          <w:szCs w:val="21"/>
          <w:u w:val="single"/>
          <w14:textFill>
            <w14:solidFill>
              <w14:schemeClr w14:val="tx1"/>
            </w14:solidFill>
          </w14:textFill>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3.2.4 承包人无正当理由拒绝更换项目经理的违约责任：</w:t>
      </w:r>
      <w:r>
        <w:rPr>
          <w:rFonts w:hint="eastAsia" w:ascii="宋体" w:hAnsi="宋体" w:eastAsia="宋体" w:cs="宋体"/>
          <w:color w:val="000000" w:themeColor="text1"/>
          <w:szCs w:val="21"/>
          <w:u w:val="single"/>
          <w14:textFill>
            <w14:solidFill>
              <w14:schemeClr w14:val="tx1"/>
            </w14:solidFill>
          </w14:textFill>
        </w:rPr>
        <w:t>发包人可通知承包人全部解除合同，所有履约担保金归发包人，同时赔偿发包人损失。</w:t>
      </w:r>
    </w:p>
    <w:p w14:paraId="1B6E116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 承包人人员</w:t>
      </w:r>
    </w:p>
    <w:p w14:paraId="63A84AA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szCs w:val="21"/>
          <w:u w:val="single"/>
          <w14:textFill>
            <w14:solidFill>
              <w14:schemeClr w14:val="tx1"/>
            </w14:solidFill>
          </w14:textFill>
        </w:rPr>
        <w:t xml:space="preserve"> 接到开工通知（或确定开工日期）后7天内 </w:t>
      </w:r>
      <w:r>
        <w:rPr>
          <w:rFonts w:hint="eastAsia" w:ascii="宋体" w:hAnsi="宋体" w:eastAsia="宋体" w:cs="宋体"/>
          <w:color w:val="000000" w:themeColor="text1"/>
          <w:szCs w:val="21"/>
          <w14:textFill>
            <w14:solidFill>
              <w14:schemeClr w14:val="tx1"/>
            </w14:solidFill>
          </w14:textFill>
        </w:rPr>
        <w:t>。</w:t>
      </w:r>
    </w:p>
    <w:p w14:paraId="4955DC5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3.3.3 承包人无正当理由拒绝撤换主要施工管理人员的违约责任：</w:t>
      </w:r>
      <w:r>
        <w:rPr>
          <w:rFonts w:hint="eastAsia" w:ascii="宋体" w:hAnsi="宋体" w:eastAsia="宋体" w:cs="宋体"/>
          <w:color w:val="000000" w:themeColor="text1"/>
          <w:szCs w:val="21"/>
          <w:u w:val="single"/>
          <w14:textFill>
            <w14:solidFill>
              <w14:schemeClr w14:val="tx1"/>
            </w14:solidFill>
          </w14:textFill>
        </w:rPr>
        <w:t>发包人可通知承包人全部解除合同，所有履约担保金归发包人，同时赔偿发包人损失。</w:t>
      </w:r>
    </w:p>
    <w:p w14:paraId="1DCAC3F5">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3.3.4 承包人主要施工管理人员离开施工现场的批准要求：</w:t>
      </w:r>
      <w:r>
        <w:rPr>
          <w:rFonts w:hint="eastAsia" w:ascii="宋体" w:hAnsi="宋体" w:eastAsia="宋体" w:cs="宋体"/>
          <w:color w:val="000000" w:themeColor="text1"/>
          <w:szCs w:val="21"/>
          <w:u w:val="single"/>
          <w14:textFill>
            <w14:solidFill>
              <w14:schemeClr w14:val="tx1"/>
            </w14:solidFill>
          </w14:textFill>
        </w:rPr>
        <w:t>按通用条款执行；未经批准擅自离开施工现场按相关行业主管部发布的规定处理；另遇有工程检查、验收或参观等活动时，无特殊原因不得请假。</w:t>
      </w:r>
    </w:p>
    <w:p w14:paraId="61D19C1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3.3.5承包人擅自更换主要施工管理人员的违约责任：</w:t>
      </w:r>
      <w:r>
        <w:rPr>
          <w:rFonts w:hint="eastAsia" w:ascii="宋体" w:hAnsi="宋体" w:eastAsia="宋体" w:cs="宋体"/>
          <w:color w:val="000000" w:themeColor="text1"/>
          <w:szCs w:val="21"/>
          <w:u w:val="single"/>
          <w14:textFill>
            <w14:solidFill>
              <w14:schemeClr w14:val="tx1"/>
            </w14:solidFill>
          </w14:textFill>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承包人主要施工管理人员擅自离开施工现场的违约责任：</w:t>
      </w:r>
      <w:r>
        <w:rPr>
          <w:rFonts w:hint="eastAsia" w:ascii="宋体" w:hAnsi="宋体" w:eastAsia="宋体" w:cs="宋体"/>
          <w:color w:val="000000" w:themeColor="text1"/>
          <w:szCs w:val="21"/>
          <w:u w:val="single"/>
          <w14:textFill>
            <w14:solidFill>
              <w14:schemeClr w14:val="tx1"/>
            </w14:solidFill>
          </w14:textFill>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bookmarkStart w:id="75" w:name="_Toc292559364"/>
      <w:bookmarkStart w:id="76" w:name="_Toc312677988"/>
      <w:bookmarkStart w:id="77" w:name="_Toc303539102"/>
      <w:bookmarkStart w:id="78" w:name="_Toc297216151"/>
      <w:bookmarkStart w:id="79" w:name="_Toc296347158"/>
      <w:bookmarkStart w:id="80" w:name="_Toc292559869"/>
      <w:bookmarkStart w:id="81" w:name="_Toc296944498"/>
      <w:bookmarkStart w:id="82" w:name="_Toc297048345"/>
      <w:bookmarkStart w:id="83" w:name="_Toc304295523"/>
      <w:bookmarkStart w:id="84" w:name="_Toc297120459"/>
      <w:bookmarkStart w:id="85" w:name="_Toc296890987"/>
      <w:bookmarkStart w:id="86" w:name="_Toc296891199"/>
      <w:bookmarkStart w:id="87" w:name="_Toc296503159"/>
      <w:bookmarkStart w:id="88" w:name="_Toc296346660"/>
      <w:bookmarkStart w:id="89" w:name="_Toc297123492"/>
      <w:bookmarkStart w:id="90" w:name="_Toc300934945"/>
      <w:r>
        <w:rPr>
          <w:rFonts w:hint="eastAsia" w:ascii="宋体" w:hAnsi="宋体" w:eastAsia="宋体" w:cs="宋体"/>
          <w:color w:val="000000" w:themeColor="text1"/>
          <w:szCs w:val="21"/>
          <w14:textFill>
            <w14:solidFill>
              <w14:schemeClr w14:val="tx1"/>
            </w14:solidFill>
          </w14:textFill>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31C8872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91" w:name="_Toc318581159"/>
      <w:bookmarkStart w:id="92" w:name="_Toc312677990"/>
      <w:r>
        <w:rPr>
          <w:rFonts w:hint="eastAsia" w:ascii="宋体" w:hAnsi="宋体" w:eastAsia="宋体" w:cs="宋体"/>
          <w:color w:val="000000" w:themeColor="text1"/>
          <w:szCs w:val="21"/>
          <w14:textFill>
            <w14:solidFill>
              <w14:schemeClr w14:val="tx1"/>
            </w14:solidFill>
          </w14:textFill>
        </w:rPr>
        <w:t>3</w:t>
      </w:r>
      <w:bookmarkStart w:id="93" w:name="_Toc296944499"/>
      <w:bookmarkStart w:id="94" w:name="_Toc296346661"/>
      <w:bookmarkStart w:id="95" w:name="_Toc297048346"/>
      <w:bookmarkStart w:id="96" w:name="_Toc296503160"/>
      <w:bookmarkStart w:id="97" w:name="_Toc296347159"/>
      <w:bookmarkStart w:id="98" w:name="_Toc292559870"/>
      <w:bookmarkStart w:id="99" w:name="_Toc304295524"/>
      <w:bookmarkStart w:id="100" w:name="_Toc297120460"/>
      <w:bookmarkStart w:id="101" w:name="_Toc296890988"/>
      <w:bookmarkStart w:id="102" w:name="_Toc297123493"/>
      <w:bookmarkStart w:id="103" w:name="_Toc296891200"/>
      <w:bookmarkStart w:id="104" w:name="_Toc303539103"/>
      <w:bookmarkStart w:id="105" w:name="_Toc297216152"/>
      <w:bookmarkStart w:id="106" w:name="_Toc292559365"/>
      <w:bookmarkStart w:id="107" w:name="_Toc300934946"/>
      <w:bookmarkStart w:id="108" w:name="_Toc318581158"/>
      <w:bookmarkStart w:id="109" w:name="_Toc312677989"/>
      <w:r>
        <w:rPr>
          <w:rFonts w:hint="eastAsia" w:ascii="宋体" w:hAnsi="宋体" w:eastAsia="宋体" w:cs="宋体"/>
          <w:color w:val="000000" w:themeColor="text1"/>
          <w:szCs w:val="21"/>
          <w14:textFill>
            <w14:solidFill>
              <w14:schemeClr w14:val="tx1"/>
            </w14:solidFill>
          </w14:textFill>
        </w:rPr>
        <w:t>.5.1 分包的一般约定</w:t>
      </w:r>
    </w:p>
    <w:p w14:paraId="442E964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禁止分包的工程包括：</w:t>
      </w:r>
      <w:r>
        <w:rPr>
          <w:rFonts w:hint="eastAsia" w:ascii="宋体" w:hAnsi="宋体" w:eastAsia="宋体" w:cs="宋体"/>
          <w:color w:val="000000" w:themeColor="text1"/>
          <w:szCs w:val="21"/>
          <w:u w:val="single"/>
          <w14:textFill>
            <w14:solidFill>
              <w14:schemeClr w14:val="tx1"/>
            </w14:solidFill>
          </w14:textFill>
        </w:rPr>
        <w:t xml:space="preserve">   工程主体结构、关键性工作      </w:t>
      </w:r>
      <w:r>
        <w:rPr>
          <w:rFonts w:hint="eastAsia" w:ascii="宋体" w:hAnsi="宋体" w:eastAsia="宋体" w:cs="宋体"/>
          <w:color w:val="000000" w:themeColor="text1"/>
          <w:szCs w:val="21"/>
          <w14:textFill>
            <w14:solidFill>
              <w14:schemeClr w14:val="tx1"/>
            </w14:solidFill>
          </w14:textFill>
        </w:rPr>
        <w:t>。</w:t>
      </w:r>
    </w:p>
    <w:p w14:paraId="13B17391">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主体结构、关键性工作的范围：</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7216153"/>
      <w:bookmarkStart w:id="111" w:name="_Toc296891201"/>
      <w:bookmarkStart w:id="112" w:name="_Toc296944500"/>
      <w:bookmarkStart w:id="113" w:name="_Toc297120461"/>
      <w:bookmarkStart w:id="114" w:name="_Toc296503161"/>
      <w:bookmarkStart w:id="115" w:name="_Toc304295525"/>
      <w:bookmarkStart w:id="116" w:name="_Toc297123494"/>
      <w:bookmarkStart w:id="117" w:name="_Toc300934947"/>
      <w:bookmarkStart w:id="118" w:name="_Toc296890989"/>
      <w:bookmarkStart w:id="119" w:name="_Toc296347160"/>
      <w:bookmarkStart w:id="120" w:name="_Toc297048347"/>
      <w:bookmarkStart w:id="121" w:name="_Toc303539104"/>
      <w:bookmarkStart w:id="122" w:name="_Toc296346662"/>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676EB74B">
      <w:pPr>
        <w:spacing w:line="40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3.5.2分包的确定</w:t>
      </w:r>
    </w:p>
    <w:p w14:paraId="6952B666">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允许分包的专业工程包括：</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785F930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其他关于分包的约定：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45632A0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3.5.4 分包合同价款</w:t>
      </w:r>
    </w:p>
    <w:p w14:paraId="6DF36D1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关于分包合同价款支付的约定：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bookmarkEnd w:id="91"/>
    <w:bookmarkEnd w:id="92"/>
    <w:p w14:paraId="4CF38D8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 工程照管与成品、半成品保护</w:t>
      </w:r>
    </w:p>
    <w:p w14:paraId="5D558B5B">
      <w:pPr>
        <w:spacing w:line="400" w:lineRule="exact"/>
        <w:ind w:firstLine="420" w:firstLineChars="200"/>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kern w:val="0"/>
          <w:szCs w:val="21"/>
          <w:u w:val="single"/>
          <w14:textFill>
            <w14:solidFill>
              <w14:schemeClr w14:val="tx1"/>
            </w14:solidFill>
          </w14:textFill>
        </w:rPr>
        <w:t>按合同通用条款执行</w:t>
      </w:r>
      <w:r>
        <w:rPr>
          <w:rFonts w:hint="eastAsia" w:ascii="宋体" w:hAnsi="宋体" w:eastAsia="宋体" w:cs="宋体"/>
          <w:color w:val="000000" w:themeColor="text1"/>
          <w:kern w:val="0"/>
          <w:szCs w:val="21"/>
          <w14:textFill>
            <w14:solidFill>
              <w14:schemeClr w14:val="tx1"/>
            </w14:solidFill>
          </w14:textFill>
        </w:rPr>
        <w:t>。</w:t>
      </w:r>
    </w:p>
    <w:p w14:paraId="748F244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 履约担保</w:t>
      </w:r>
    </w:p>
    <w:p w14:paraId="13607E98">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123" w:name="_Toc351203636"/>
      <w:r>
        <w:rPr>
          <w:rFonts w:hint="eastAsia" w:ascii="宋体" w:hAnsi="宋体" w:eastAsia="宋体" w:cs="宋体"/>
          <w:color w:val="000000" w:themeColor="text1"/>
          <w:szCs w:val="21"/>
          <w14:textFill>
            <w14:solidFill>
              <w14:schemeClr w14:val="tx1"/>
            </w14:solidFill>
          </w14:textFill>
        </w:rPr>
        <w:t>承包人是否提供履约担保：</w:t>
      </w:r>
      <w:r>
        <w:rPr>
          <w:rFonts w:hint="eastAsia" w:ascii="宋体" w:hAnsi="宋体" w:eastAsia="宋体" w:cs="宋体"/>
          <w:color w:val="000000" w:themeColor="text1"/>
          <w:szCs w:val="21"/>
          <w:u w:val="single"/>
          <w14:textFill>
            <w14:solidFill>
              <w14:schemeClr w14:val="tx1"/>
            </w14:solidFill>
          </w14:textFill>
        </w:rPr>
        <w:t xml:space="preserve"> 提供履约担保  </w:t>
      </w:r>
      <w:r>
        <w:rPr>
          <w:rFonts w:hint="eastAsia" w:ascii="宋体" w:hAnsi="宋体" w:eastAsia="宋体" w:cs="宋体"/>
          <w:color w:val="000000" w:themeColor="text1"/>
          <w:szCs w:val="21"/>
          <w14:textFill>
            <w14:solidFill>
              <w14:schemeClr w14:val="tx1"/>
            </w14:solidFill>
          </w14:textFill>
        </w:rPr>
        <w:t>。</w:t>
      </w:r>
    </w:p>
    <w:p w14:paraId="1133F710">
      <w:pPr>
        <w:widowControl/>
        <w:spacing w:line="400" w:lineRule="exact"/>
        <w:rPr>
          <w:rFonts w:hint="eastAsia" w:ascii="宋体" w:hAnsi="宋体" w:eastAsia="宋体" w:cs="宋体"/>
          <w:b/>
          <w:bCs/>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承包人提供履约担保的形式、金额：</w:t>
      </w:r>
      <w:r>
        <w:rPr>
          <w:rFonts w:hint="eastAsia" w:ascii="宋体" w:hAnsi="宋体" w:eastAsia="宋体" w:cs="宋体"/>
          <w:b/>
          <w:bCs/>
          <w:color w:val="000000" w:themeColor="text1"/>
          <w:szCs w:val="21"/>
          <w:u w:val="single"/>
          <w14:textFill>
            <w14:solidFill>
              <w14:schemeClr w14:val="tx1"/>
            </w14:solidFill>
          </w14:textFill>
        </w:rPr>
        <w:t>工程履约担保金额为合同总价的 2%；签订工程合同时提供。工程履约担保采用现金或工程保函（仅指银行保函、保险机构保证保险保单</w:t>
      </w:r>
      <w:r>
        <w:rPr>
          <w:rFonts w:hint="eastAsia" w:ascii="宋体" w:hAnsi="宋体" w:eastAsia="宋体" w:cs="宋体"/>
          <w:b/>
          <w:bCs/>
          <w:color w:val="000000" w:themeColor="text1"/>
          <w:szCs w:val="21"/>
          <w:u w:val="single"/>
          <w:lang w:eastAsia="zh-CN"/>
          <w14:textFill>
            <w14:solidFill>
              <w14:schemeClr w14:val="tx1"/>
            </w14:solidFill>
          </w14:textFill>
        </w:rPr>
        <w:t>、</w:t>
      </w:r>
      <w:r>
        <w:rPr>
          <w:rFonts w:hint="eastAsia" w:ascii="宋体" w:hAnsi="宋体" w:eastAsia="宋体" w:cs="宋体"/>
          <w:b/>
          <w:bCs/>
          <w:color w:val="000000" w:themeColor="text1"/>
          <w:szCs w:val="21"/>
          <w:u w:val="single"/>
          <w:lang w:val="en-US" w:eastAsia="zh-CN"/>
          <w14:textFill>
            <w14:solidFill>
              <w14:schemeClr w14:val="tx1"/>
            </w14:solidFill>
          </w14:textFill>
        </w:rPr>
        <w:t>融资担保机构保函</w:t>
      </w:r>
      <w:r>
        <w:rPr>
          <w:rFonts w:hint="eastAsia" w:ascii="宋体" w:hAnsi="宋体" w:eastAsia="宋体" w:cs="宋体"/>
          <w:b/>
          <w:bCs/>
          <w:color w:val="000000" w:themeColor="text1"/>
          <w:szCs w:val="21"/>
          <w:u w:val="single"/>
          <w14:textFill>
            <w14:solidFill>
              <w14:schemeClr w14:val="tx1"/>
            </w14:solidFill>
          </w14:textFill>
        </w:rPr>
        <w:t>）。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eastAsia="宋体" w:cs="宋体"/>
          <w:b/>
          <w:bCs/>
          <w:color w:val="000000" w:themeColor="text1"/>
          <w:szCs w:val="21"/>
          <w:u w:val="single"/>
          <w:lang w:eastAsia="zh-CN"/>
          <w14:textFill>
            <w14:solidFill>
              <w14:schemeClr w14:val="tx1"/>
            </w14:solidFill>
          </w14:textFill>
        </w:rPr>
        <w:t>三门县浦坝港经济发展有限公司</w:t>
      </w:r>
      <w:r>
        <w:rPr>
          <w:rFonts w:hint="eastAsia" w:ascii="宋体" w:hAnsi="宋体" w:eastAsia="宋体" w:cs="宋体"/>
          <w:b/>
          <w:bCs/>
          <w:color w:val="000000" w:themeColor="text1"/>
          <w:szCs w:val="21"/>
          <w:u w:val="single"/>
          <w14:textFill>
            <w14:solidFill>
              <w14:schemeClr w14:val="tx1"/>
            </w14:solidFill>
          </w14:textFill>
        </w:rPr>
        <w:t>；（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发包人在工程竣工验收后10天内，向承包人全额返还；承包人应保证履约担保在工程竣工验收前持续有效。</w:t>
      </w:r>
    </w:p>
    <w:p w14:paraId="3CB7EF1A">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bookmarkStart w:id="124" w:name="_Toc297048348"/>
      <w:bookmarkStart w:id="125" w:name="_Toc297120462"/>
      <w:bookmarkStart w:id="126" w:name="_Toc296347161"/>
      <w:bookmarkStart w:id="127" w:name="_Toc292559366"/>
      <w:bookmarkStart w:id="128" w:name="_Toc267251413"/>
      <w:bookmarkStart w:id="129" w:name="_Toc296890990"/>
      <w:bookmarkStart w:id="130" w:name="_Toc296891202"/>
      <w:bookmarkStart w:id="131" w:name="_Toc296503162"/>
      <w:bookmarkStart w:id="132" w:name="_Toc296346663"/>
      <w:bookmarkStart w:id="133" w:name="_Toc296944501"/>
      <w:bookmarkStart w:id="134" w:name="_Toc292559871"/>
      <w:r>
        <w:rPr>
          <w:rFonts w:hint="eastAsia" w:ascii="宋体" w:hAnsi="宋体" w:eastAsia="宋体" w:cs="宋体"/>
          <w:color w:val="000000" w:themeColor="text1"/>
          <w:sz w:val="21"/>
          <w:szCs w:val="21"/>
          <w14:textFill>
            <w14:solidFill>
              <w14:schemeClr w14:val="tx1"/>
            </w14:solidFill>
          </w14:textFill>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color w:val="000000" w:themeColor="text1"/>
          <w:sz w:val="21"/>
          <w:szCs w:val="21"/>
          <w14:textFill>
            <w14:solidFill>
              <w14:schemeClr w14:val="tx1"/>
            </w14:solidFill>
          </w14:textFill>
        </w:rPr>
        <w:t>理人</w:t>
      </w:r>
      <w:bookmarkEnd w:id="123"/>
    </w:p>
    <w:p w14:paraId="2BDB0FE5">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135" w:name="_Toc267251418"/>
      <w:r>
        <w:rPr>
          <w:rFonts w:hint="eastAsia" w:ascii="宋体" w:hAnsi="宋体" w:eastAsia="宋体" w:cs="宋体"/>
          <w:color w:val="000000" w:themeColor="text1"/>
          <w:szCs w:val="21"/>
          <w14:textFill>
            <w14:solidFill>
              <w14:schemeClr w14:val="tx1"/>
            </w14:solidFill>
          </w14:textFill>
        </w:rPr>
        <w:t>4.1监理人的一般规定</w:t>
      </w:r>
    </w:p>
    <w:p w14:paraId="6BA3649D">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关于监理人的监理内容：</w:t>
      </w:r>
      <w:r>
        <w:rPr>
          <w:rFonts w:hint="eastAsia" w:ascii="宋体" w:hAnsi="宋体" w:eastAsia="宋体" w:cs="宋体"/>
          <w:color w:val="000000" w:themeColor="text1"/>
          <w:szCs w:val="21"/>
          <w:u w:val="single"/>
          <w14:textFill>
            <w14:solidFill>
              <w14:schemeClr w14:val="tx1"/>
            </w14:solidFill>
          </w14:textFill>
        </w:rPr>
        <w:t xml:space="preserve"> 按本工程监理合同约定内容</w:t>
      </w:r>
      <w:r>
        <w:rPr>
          <w:rFonts w:hint="eastAsia" w:ascii="宋体" w:hAnsi="宋体" w:eastAsia="宋体" w:cs="宋体"/>
          <w:color w:val="000000" w:themeColor="text1"/>
          <w:szCs w:val="21"/>
          <w14:textFill>
            <w14:solidFill>
              <w14:schemeClr w14:val="tx1"/>
            </w14:solidFill>
          </w14:textFill>
        </w:rPr>
        <w:t>。</w:t>
      </w:r>
    </w:p>
    <w:p w14:paraId="7FE05A09">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关于监理人的监理权限：〔</w:t>
      </w:r>
      <w:r>
        <w:rPr>
          <w:rFonts w:hint="eastAsia" w:ascii="宋体" w:hAnsi="宋体" w:eastAsia="宋体" w:cs="宋体"/>
          <w:color w:val="000000" w:themeColor="text1"/>
          <w:szCs w:val="21"/>
          <w:u w:val="single"/>
          <w14:textFill>
            <w14:solidFill>
              <w14:schemeClr w14:val="tx1"/>
            </w14:solidFill>
          </w14:textFill>
        </w:rPr>
        <w:t>按本工程监理合同约定内容，涉及工程变更（含设计变更等参建各方变更）均需报发包人审批后生效</w:t>
      </w:r>
      <w:r>
        <w:rPr>
          <w:rFonts w:hint="eastAsia" w:ascii="宋体" w:hAnsi="宋体" w:eastAsia="宋体" w:cs="宋体"/>
          <w:color w:val="000000" w:themeColor="text1"/>
          <w:szCs w:val="21"/>
          <w14:textFill>
            <w14:solidFill>
              <w14:schemeClr w14:val="tx1"/>
            </w14:solidFill>
          </w14:textFill>
        </w:rPr>
        <w:t>〕。</w:t>
      </w:r>
    </w:p>
    <w:p w14:paraId="7C29F7F0">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关于监理人在施工现场的办公场所、生活场所的提供和费用承担的约定：</w:t>
      </w:r>
      <w:r>
        <w:rPr>
          <w:rFonts w:hint="eastAsia" w:ascii="宋体" w:hAnsi="宋体" w:eastAsia="宋体" w:cs="宋体"/>
          <w:color w:val="000000" w:themeColor="text1"/>
          <w:szCs w:val="21"/>
          <w:u w:val="single"/>
          <w14:textFill>
            <w14:solidFill>
              <w14:schemeClr w14:val="tx1"/>
            </w14:solidFill>
          </w14:textFill>
        </w:rPr>
        <w:t xml:space="preserve"> 由承包人免费提供办公室1间使用。</w:t>
      </w:r>
    </w:p>
    <w:p w14:paraId="1F9F5549">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 监理人员</w:t>
      </w:r>
    </w:p>
    <w:p w14:paraId="221AA192">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总监理工程师：</w:t>
      </w:r>
    </w:p>
    <w:p w14:paraId="34EA894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    名：</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；职    务：</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w:t>
      </w:r>
    </w:p>
    <w:p w14:paraId="508559D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监理工程师执业资格证书号：</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76C35B2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电子信箱：</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；通信地址：</w:t>
      </w:r>
      <w:r>
        <w:rPr>
          <w:rFonts w:hint="eastAsia" w:ascii="宋体" w:hAnsi="宋体" w:eastAsia="宋体" w:cs="宋体"/>
          <w:color w:val="000000" w:themeColor="text1"/>
          <w:szCs w:val="21"/>
          <w:u w:val="single"/>
          <w14:textFill>
            <w14:solidFill>
              <w14:schemeClr w14:val="tx1"/>
            </w14:solidFill>
          </w14:textFill>
        </w:rPr>
        <w:t>  </w:t>
      </w:r>
      <w:r>
        <w:rPr>
          <w:rFonts w:hint="eastAsia" w:ascii="宋体" w:hAnsi="宋体" w:eastAsia="宋体" w:cs="宋体"/>
          <w:color w:val="000000" w:themeColor="text1"/>
          <w:szCs w:val="21"/>
          <w14:textFill>
            <w14:solidFill>
              <w14:schemeClr w14:val="tx1"/>
            </w14:solidFill>
          </w14:textFill>
        </w:rPr>
        <w:t>；</w:t>
      </w:r>
    </w:p>
    <w:p w14:paraId="3599920C">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关于监理人的其他约定：</w:t>
      </w:r>
    </w:p>
    <w:p w14:paraId="2E5119F2">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 商定或确定</w:t>
      </w:r>
    </w:p>
    <w:p w14:paraId="0F8E48C7">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2553D63D">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345C5788">
      <w:pPr>
        <w:autoSpaceDE w:val="0"/>
        <w:autoSpaceDN w:val="0"/>
        <w:adjustRightIn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5710F62F">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136" w:name="_Toc351203637"/>
      <w:r>
        <w:rPr>
          <w:rFonts w:hint="eastAsia" w:ascii="宋体" w:hAnsi="宋体" w:eastAsia="宋体" w:cs="宋体"/>
          <w:color w:val="000000" w:themeColor="text1"/>
          <w:sz w:val="21"/>
          <w:szCs w:val="21"/>
          <w14:textFill>
            <w14:solidFill>
              <w14:schemeClr w14:val="tx1"/>
            </w14:solidFill>
          </w14:textFill>
        </w:rPr>
        <w:t>5</w:t>
      </w:r>
      <w:bookmarkEnd w:id="135"/>
      <w:bookmarkStart w:id="137" w:name="_Toc297120463"/>
      <w:bookmarkStart w:id="138" w:name="_Toc296503163"/>
      <w:bookmarkStart w:id="139" w:name="_Toc296891203"/>
      <w:bookmarkStart w:id="140" w:name="_Toc292559872"/>
      <w:bookmarkStart w:id="141" w:name="_Toc297048349"/>
      <w:bookmarkStart w:id="142" w:name="_Toc296347162"/>
      <w:bookmarkStart w:id="143" w:name="_Toc296346664"/>
      <w:bookmarkStart w:id="144" w:name="_Toc296890991"/>
      <w:bookmarkStart w:id="145" w:name="_Toc296944502"/>
      <w:bookmarkStart w:id="146" w:name="_Toc292559367"/>
      <w:r>
        <w:rPr>
          <w:rFonts w:hint="eastAsia" w:ascii="宋体" w:hAnsi="宋体" w:eastAsia="宋体" w:cs="宋体"/>
          <w:color w:val="000000" w:themeColor="text1"/>
          <w:sz w:val="21"/>
          <w:szCs w:val="21"/>
          <w14:textFill>
            <w14:solidFill>
              <w14:schemeClr w14:val="tx1"/>
            </w14:solidFill>
          </w14:textFill>
        </w:rPr>
        <w:t>. 工程质量</w:t>
      </w:r>
      <w:bookmarkEnd w:id="136"/>
    </w:p>
    <w:p w14:paraId="68909137">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bookmarkStart w:id="147" w:name="_Toc297123496"/>
      <w:bookmarkStart w:id="148" w:name="_Toc303539106"/>
      <w:bookmarkStart w:id="149" w:name="_Toc304295527"/>
      <w:bookmarkStart w:id="150" w:name="_Toc312677997"/>
      <w:bookmarkStart w:id="151" w:name="_Toc318581164"/>
      <w:bookmarkStart w:id="152" w:name="_Toc300934949"/>
      <w:bookmarkStart w:id="153" w:name="_Toc297216155"/>
      <w:r>
        <w:rPr>
          <w:rFonts w:hint="eastAsia" w:ascii="宋体" w:hAnsi="宋体" w:eastAsia="宋体" w:cs="宋体"/>
          <w:color w:val="000000" w:themeColor="text1"/>
          <w:szCs w:val="21"/>
          <w14:textFill>
            <w14:solidFill>
              <w14:schemeClr w14:val="tx1"/>
            </w14:solidFill>
          </w14:textFill>
        </w:rPr>
        <w:t>5.1 质量要求</w:t>
      </w:r>
    </w:p>
    <w:p w14:paraId="170E3324">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 特殊质量标准和要求：</w:t>
      </w:r>
      <w:r>
        <w:rPr>
          <w:rFonts w:hint="eastAsia" w:ascii="宋体" w:hAnsi="宋体" w:eastAsia="宋体" w:cs="宋体"/>
          <w:color w:val="000000" w:themeColor="text1"/>
          <w:u w:val="single"/>
          <w14:textFill>
            <w14:solidFill>
              <w14:schemeClr w14:val="tx1"/>
            </w14:solidFill>
          </w14:textFill>
        </w:rPr>
        <w:t>除通用条款约定外，要达到设计及国家、地方现行的有关规范和标准的质量要求，并最终一次性验收合格。</w:t>
      </w:r>
    </w:p>
    <w:p w14:paraId="0B6DD3E2">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关于工程奖项的约定：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3C3E3F34">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 隐蔽工程检查</w:t>
      </w:r>
    </w:p>
    <w:p w14:paraId="10DE80E7">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5.3.2承包人提前通知监理人隐蔽工程检查的期限的约定：</w:t>
      </w:r>
      <w:r>
        <w:rPr>
          <w:rFonts w:hint="eastAsia" w:ascii="宋体" w:hAnsi="宋体" w:eastAsia="宋体" w:cs="宋体"/>
          <w:color w:val="000000" w:themeColor="text1"/>
          <w:szCs w:val="21"/>
          <w:u w:val="single"/>
          <w14:textFill>
            <w14:solidFill>
              <w14:schemeClr w14:val="tx1"/>
            </w14:solidFill>
          </w14:textFill>
        </w:rPr>
        <w:t xml:space="preserve"> 按通用合同条款执行。</w:t>
      </w:r>
    </w:p>
    <w:p w14:paraId="08B783CF">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监理人不能按时进行检查时，应提前</w:t>
      </w:r>
      <w:r>
        <w:rPr>
          <w:rFonts w:hint="eastAsia" w:ascii="宋体" w:hAnsi="宋体" w:eastAsia="宋体" w:cs="宋体"/>
          <w:color w:val="000000" w:themeColor="text1"/>
          <w:szCs w:val="21"/>
          <w:u w:val="single"/>
          <w14:textFill>
            <w14:solidFill>
              <w14:schemeClr w14:val="tx1"/>
            </w14:solidFill>
          </w14:textFill>
        </w:rPr>
        <w:t xml:space="preserve"> 24 </w:t>
      </w:r>
      <w:r>
        <w:rPr>
          <w:rFonts w:hint="eastAsia" w:ascii="宋体" w:hAnsi="宋体" w:eastAsia="宋体" w:cs="宋体"/>
          <w:color w:val="000000" w:themeColor="text1"/>
          <w:szCs w:val="21"/>
          <w14:textFill>
            <w14:solidFill>
              <w14:schemeClr w14:val="tx1"/>
            </w14:solidFill>
          </w14:textFill>
        </w:rPr>
        <w:t>小时提交书面延期要求。</w:t>
      </w:r>
    </w:p>
    <w:p w14:paraId="03865FF6">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关于延期最长不得超过：</w:t>
      </w:r>
      <w:r>
        <w:rPr>
          <w:rFonts w:hint="eastAsia" w:ascii="宋体" w:hAnsi="宋体" w:eastAsia="宋体" w:cs="宋体"/>
          <w:color w:val="000000" w:themeColor="text1"/>
          <w:szCs w:val="21"/>
          <w:u w:val="single"/>
          <w14:textFill>
            <w14:solidFill>
              <w14:schemeClr w14:val="tx1"/>
            </w14:solidFill>
          </w14:textFill>
        </w:rPr>
        <w:t xml:space="preserve"> 24 </w:t>
      </w:r>
      <w:r>
        <w:rPr>
          <w:rFonts w:hint="eastAsia" w:ascii="宋体" w:hAnsi="宋体" w:eastAsia="宋体" w:cs="宋体"/>
          <w:color w:val="000000" w:themeColor="text1"/>
          <w:szCs w:val="21"/>
          <w14:textFill>
            <w14:solidFill>
              <w14:schemeClr w14:val="tx1"/>
            </w14:solidFill>
          </w14:textFill>
        </w:rPr>
        <w:t>小时，由此导致工期延误的，工期予以顺延。</w:t>
      </w:r>
      <w:bookmarkStart w:id="154" w:name="_Toc351203638"/>
    </w:p>
    <w:p w14:paraId="0AEE1C0F">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安全文明施工与环境保护</w:t>
      </w:r>
      <w:bookmarkEnd w:id="154"/>
    </w:p>
    <w:p w14:paraId="70B89C9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6.1安全文明施工</w:t>
      </w:r>
    </w:p>
    <w:p w14:paraId="65FE36F8">
      <w:pPr>
        <w:spacing w:line="400" w:lineRule="exact"/>
        <w:ind w:firstLine="420" w:firstLineChars="200"/>
        <w:jc w:val="lef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6.1.1 项目安全生产的达标目标及相应事项的约定：</w:t>
      </w:r>
      <w:r>
        <w:rPr>
          <w:rFonts w:hint="eastAsia" w:ascii="宋体" w:hAnsi="宋体" w:eastAsia="宋体" w:cs="宋体"/>
          <w:color w:val="000000" w:themeColor="text1"/>
          <w:u w:val="single"/>
          <w14:textFill>
            <w14:solidFill>
              <w14:schemeClr w14:val="tx1"/>
            </w14:solidFill>
          </w14:textFill>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（2）承包人在施工过程中造成发包人或第三方人身、财产等损失的，由承包人承担赔偿责任。</w:t>
      </w:r>
    </w:p>
    <w:p w14:paraId="15B6758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6.1.4 关于治安保卫的特别约定：</w:t>
      </w:r>
      <w:r>
        <w:rPr>
          <w:rFonts w:hint="eastAsia" w:ascii="宋体" w:hAnsi="宋体" w:eastAsia="宋体" w:cs="宋体"/>
          <w:color w:val="000000" w:themeColor="text1"/>
          <w:szCs w:val="21"/>
          <w:u w:val="single"/>
          <w14:textFill>
            <w14:solidFill>
              <w14:schemeClr w14:val="tx1"/>
            </w14:solidFill>
          </w14:textFill>
        </w:rPr>
        <w:t>按通用合同条款</w:t>
      </w:r>
      <w:r>
        <w:rPr>
          <w:rFonts w:hint="eastAsia" w:ascii="宋体" w:hAnsi="宋体" w:eastAsia="宋体" w:cs="宋体"/>
          <w:color w:val="000000" w:themeColor="text1"/>
          <w:szCs w:val="21"/>
          <w14:textFill>
            <w14:solidFill>
              <w14:schemeClr w14:val="tx1"/>
            </w14:solidFill>
          </w14:textFill>
        </w:rPr>
        <w:t>。</w:t>
      </w:r>
    </w:p>
    <w:p w14:paraId="182B670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关于编制施工场地治安管理计划的约定：</w:t>
      </w:r>
      <w:r>
        <w:rPr>
          <w:rFonts w:hint="eastAsia" w:ascii="宋体" w:hAnsi="宋体" w:eastAsia="宋体" w:cs="宋体"/>
          <w:color w:val="000000" w:themeColor="text1"/>
          <w:szCs w:val="21"/>
          <w:u w:val="single"/>
          <w14:textFill>
            <w14:solidFill>
              <w14:schemeClr w14:val="tx1"/>
            </w14:solidFill>
          </w14:textFill>
        </w:rPr>
        <w:t>按通用合同条款</w:t>
      </w:r>
      <w:r>
        <w:rPr>
          <w:rFonts w:hint="eastAsia" w:ascii="宋体" w:hAnsi="宋体" w:eastAsia="宋体" w:cs="宋体"/>
          <w:color w:val="000000" w:themeColor="text1"/>
          <w:szCs w:val="21"/>
          <w14:textFill>
            <w14:solidFill>
              <w14:schemeClr w14:val="tx1"/>
            </w14:solidFill>
          </w14:textFill>
        </w:rPr>
        <w:t>。</w:t>
      </w:r>
    </w:p>
    <w:p w14:paraId="086015E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6.1.5 文明施工</w:t>
      </w:r>
    </w:p>
    <w:p w14:paraId="4402AB7D">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合同当事人对文明施工的要求：</w:t>
      </w:r>
      <w:r>
        <w:rPr>
          <w:rFonts w:hint="eastAsia" w:ascii="宋体" w:hAnsi="宋体" w:eastAsia="宋体" w:cs="宋体"/>
          <w:color w:val="000000" w:themeColor="text1"/>
          <w:szCs w:val="21"/>
          <w:u w:val="single"/>
          <w14:textFill>
            <w14:solidFill>
              <w14:schemeClr w14:val="tx1"/>
            </w14:solidFill>
          </w14:textFill>
        </w:rPr>
        <w:t>按省、市发有关文明施工管理规定执行。</w:t>
      </w:r>
    </w:p>
    <w:p w14:paraId="7FCCADA3">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6.1.6 关于安全文明施工费支付比例和支付期限的约定：</w:t>
      </w:r>
      <w:r>
        <w:rPr>
          <w:rFonts w:hint="eastAsia" w:ascii="宋体" w:hAnsi="宋体" w:eastAsia="宋体" w:cs="宋体"/>
          <w:color w:val="000000" w:themeColor="text1"/>
          <w:szCs w:val="21"/>
          <w:u w:val="single"/>
          <w14:textFill>
            <w14:solidFill>
              <w14:schemeClr w14:val="tx1"/>
            </w14:solidFill>
          </w14:textFill>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color w:val="000000" w:themeColor="text1"/>
          <w:szCs w:val="21"/>
          <w14:textFill>
            <w14:solidFill>
              <w14:schemeClr w14:val="tx1"/>
            </w14:solidFill>
          </w14:textFill>
        </w:rPr>
        <w:t>。</w:t>
      </w:r>
    </w:p>
    <w:bookmarkEnd w:id="147"/>
    <w:bookmarkEnd w:id="148"/>
    <w:bookmarkEnd w:id="149"/>
    <w:bookmarkEnd w:id="150"/>
    <w:bookmarkEnd w:id="151"/>
    <w:bookmarkEnd w:id="152"/>
    <w:bookmarkEnd w:id="153"/>
    <w:p w14:paraId="360FE14D">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155" w:name="_Toc351203639"/>
      <w:r>
        <w:rPr>
          <w:rFonts w:hint="eastAsia" w:ascii="宋体" w:hAnsi="宋体" w:eastAsia="宋体" w:cs="宋体"/>
          <w:color w:val="000000" w:themeColor="text1"/>
          <w:sz w:val="21"/>
          <w:szCs w:val="21"/>
          <w14:textFill>
            <w14:solidFill>
              <w14:schemeClr w14:val="tx1"/>
            </w14:solidFill>
          </w14:textFill>
        </w:rPr>
        <w:t>7. 工期和进度</w:t>
      </w:r>
      <w:bookmarkEnd w:id="155"/>
    </w:p>
    <w:p w14:paraId="08851C9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 施工组织设计</w:t>
      </w:r>
    </w:p>
    <w:p w14:paraId="19205C3B">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7.1.1 合</w:t>
      </w:r>
      <w:r>
        <w:rPr>
          <w:rFonts w:hint="eastAsia" w:ascii="宋体" w:hAnsi="宋体" w:eastAsia="宋体" w:cs="宋体"/>
          <w:color w:val="000000" w:themeColor="text1"/>
          <w:kern w:val="0"/>
          <w:szCs w:val="21"/>
          <w14:textFill>
            <w14:solidFill>
              <w14:schemeClr w14:val="tx1"/>
            </w14:solidFill>
          </w14:textFill>
        </w:rPr>
        <w:t>同当事人约定的施工组织设计应包括的其他内容：</w:t>
      </w:r>
      <w:r>
        <w:rPr>
          <w:rFonts w:hint="eastAsia" w:ascii="宋体" w:hAnsi="宋体" w:eastAsia="宋体" w:cs="宋体"/>
          <w:color w:val="000000" w:themeColor="text1"/>
          <w:szCs w:val="21"/>
          <w:u w:val="single"/>
          <w14:textFill>
            <w14:solidFill>
              <w14:schemeClr w14:val="tx1"/>
            </w14:solidFill>
          </w14:textFill>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7.1.2 </w:t>
      </w:r>
      <w:r>
        <w:rPr>
          <w:rFonts w:hint="eastAsia" w:ascii="宋体" w:hAnsi="宋体" w:eastAsia="宋体" w:cs="宋体"/>
          <w:color w:val="000000" w:themeColor="text1"/>
          <w:kern w:val="0"/>
          <w:szCs w:val="21"/>
          <w14:textFill>
            <w14:solidFill>
              <w14:schemeClr w14:val="tx1"/>
            </w14:solidFill>
          </w14:textFill>
        </w:rPr>
        <w:t>施工组织设计的提交和修改</w:t>
      </w:r>
    </w:p>
    <w:p w14:paraId="650F7586">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承包人提交详细施工组织设计的期限的约定：</w:t>
      </w:r>
      <w:r>
        <w:rPr>
          <w:rFonts w:hint="eastAsia" w:ascii="宋体" w:hAnsi="宋体" w:eastAsia="宋体" w:cs="宋体"/>
          <w:color w:val="000000" w:themeColor="text1"/>
          <w:szCs w:val="21"/>
          <w:u w:val="single"/>
          <w14:textFill>
            <w14:solidFill>
              <w14:schemeClr w14:val="tx1"/>
            </w14:solidFill>
          </w14:textFill>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3E73923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szCs w:val="21"/>
          <w:u w:val="single"/>
          <w14:textFill>
            <w14:solidFill>
              <w14:schemeClr w14:val="tx1"/>
            </w14:solidFill>
          </w14:textFill>
        </w:rPr>
        <w:t>收到相应文件后7天内。</w:t>
      </w:r>
    </w:p>
    <w:p w14:paraId="5C0AB8E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bookmarkStart w:id="156" w:name="_Toc312677479"/>
      <w:bookmarkStart w:id="157" w:name="_Toc297123514"/>
      <w:bookmarkStart w:id="158" w:name="_Toc312678005"/>
      <w:bookmarkStart w:id="159" w:name="_Toc303539123"/>
      <w:bookmarkStart w:id="160" w:name="_Toc300934966"/>
      <w:bookmarkStart w:id="161" w:name="_Toc297216173"/>
      <w:bookmarkStart w:id="162" w:name="_Toc304295541"/>
      <w:r>
        <w:rPr>
          <w:rFonts w:hint="eastAsia" w:ascii="宋体" w:hAnsi="宋体" w:eastAsia="宋体" w:cs="宋体"/>
          <w:color w:val="000000" w:themeColor="text1"/>
          <w:szCs w:val="21"/>
          <w14:textFill>
            <w14:solidFill>
              <w14:schemeClr w14:val="tx1"/>
            </w14:solidFill>
          </w14:textFill>
        </w:rPr>
        <w:t>.2 施工进度计划</w:t>
      </w:r>
    </w:p>
    <w:p w14:paraId="07B3096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7.2.2 施工进度计划的修订</w:t>
      </w:r>
    </w:p>
    <w:p w14:paraId="7AE94BF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szCs w:val="21"/>
          <w:u w:val="single"/>
          <w14:textFill>
            <w14:solidFill>
              <w14:schemeClr w14:val="tx1"/>
            </w14:solidFill>
          </w14:textFill>
        </w:rPr>
        <w:t xml:space="preserve"> 收到相应文件后7天内 </w:t>
      </w:r>
      <w:r>
        <w:rPr>
          <w:rFonts w:hint="eastAsia" w:ascii="宋体" w:hAnsi="宋体" w:eastAsia="宋体" w:cs="宋体"/>
          <w:color w:val="000000" w:themeColor="text1"/>
          <w:szCs w:val="21"/>
          <w14:textFill>
            <w14:solidFill>
              <w14:schemeClr w14:val="tx1"/>
            </w14:solidFill>
          </w14:textFill>
        </w:rPr>
        <w:t>。</w:t>
      </w:r>
    </w:p>
    <w:p w14:paraId="7B71989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 开工</w:t>
      </w:r>
    </w:p>
    <w:bookmarkEnd w:id="156"/>
    <w:bookmarkEnd w:id="157"/>
    <w:bookmarkEnd w:id="158"/>
    <w:bookmarkEnd w:id="159"/>
    <w:bookmarkEnd w:id="160"/>
    <w:bookmarkEnd w:id="161"/>
    <w:bookmarkEnd w:id="162"/>
    <w:p w14:paraId="268FAB3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7.3.1 开工准备</w:t>
      </w:r>
    </w:p>
    <w:p w14:paraId="2C2F4F61">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关于承包人提交工程开工报审表的期限：</w:t>
      </w:r>
      <w:r>
        <w:rPr>
          <w:rFonts w:hint="eastAsia" w:ascii="宋体" w:hAnsi="宋体" w:eastAsia="宋体" w:cs="宋体"/>
          <w:color w:val="000000" w:themeColor="text1"/>
          <w:szCs w:val="21"/>
          <w:u w:val="single"/>
          <w14:textFill>
            <w14:solidFill>
              <w14:schemeClr w14:val="tx1"/>
            </w14:solidFill>
          </w14:textFill>
        </w:rPr>
        <w:t xml:space="preserve">接到开工通知（或确定开工日期）后7天内 </w:t>
      </w:r>
      <w:r>
        <w:rPr>
          <w:rFonts w:hint="eastAsia" w:ascii="宋体" w:hAnsi="宋体" w:eastAsia="宋体" w:cs="宋体"/>
          <w:color w:val="000000" w:themeColor="text1"/>
          <w:szCs w:val="21"/>
          <w14:textFill>
            <w14:solidFill>
              <w14:schemeClr w14:val="tx1"/>
            </w14:solidFill>
          </w14:textFill>
        </w:rPr>
        <w:t>。</w:t>
      </w:r>
    </w:p>
    <w:p w14:paraId="05ED492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关于发包人应完成的其他开工准备工作及期限：</w:t>
      </w:r>
      <w:r>
        <w:rPr>
          <w:rFonts w:hint="eastAsia" w:ascii="宋体" w:hAnsi="宋体" w:eastAsia="宋体" w:cs="宋体"/>
          <w:color w:val="000000" w:themeColor="text1"/>
          <w:szCs w:val="21"/>
          <w:u w:val="single"/>
          <w14:textFill>
            <w14:solidFill>
              <w14:schemeClr w14:val="tx1"/>
            </w14:solidFill>
          </w14:textFill>
        </w:rPr>
        <w:t>开工前7天</w:t>
      </w:r>
      <w:r>
        <w:rPr>
          <w:rFonts w:hint="eastAsia" w:ascii="宋体" w:hAnsi="宋体" w:eastAsia="宋体" w:cs="宋体"/>
          <w:color w:val="000000" w:themeColor="text1"/>
          <w:szCs w:val="21"/>
          <w14:textFill>
            <w14:solidFill>
              <w14:schemeClr w14:val="tx1"/>
            </w14:solidFill>
          </w14:textFill>
        </w:rPr>
        <w:t>。</w:t>
      </w:r>
    </w:p>
    <w:p w14:paraId="4E40767A">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关于承包人</w:t>
      </w:r>
      <w:r>
        <w:rPr>
          <w:rFonts w:hint="eastAsia" w:ascii="宋体" w:hAnsi="宋体" w:eastAsia="宋体" w:cs="宋体"/>
          <w:color w:val="000000" w:themeColor="text1"/>
          <w:szCs w:val="21"/>
          <w:highlight w:val="none"/>
          <w14:textFill>
            <w14:solidFill>
              <w14:schemeClr w14:val="tx1"/>
            </w14:solidFill>
          </w14:textFill>
        </w:rPr>
        <w:t>应完成的其他开工准备工作及期限：</w:t>
      </w:r>
      <w:r>
        <w:rPr>
          <w:rFonts w:hint="eastAsia" w:ascii="宋体" w:hAnsi="宋体" w:eastAsia="宋体" w:cs="宋体"/>
          <w:color w:val="000000" w:themeColor="text1"/>
          <w:szCs w:val="21"/>
          <w:highlight w:val="none"/>
          <w:u w:val="single"/>
          <w14:textFill>
            <w14:solidFill>
              <w14:schemeClr w14:val="tx1"/>
            </w14:solidFill>
          </w14:textFill>
        </w:rPr>
        <w:t>开工前。</w:t>
      </w:r>
    </w:p>
    <w:p w14:paraId="75AD1A3A">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7.3.2开工通知</w:t>
      </w:r>
    </w:p>
    <w:p w14:paraId="0F7BC64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发包人（或监理人）在计划开工日期前7天向承包人发出开工通知，工期自开工通知中载明的开工日期起算。</w:t>
      </w:r>
    </w:p>
    <w:p w14:paraId="0559FF14">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因发包人原因造成监理人未能在计划开工日期之日起90天内发出开工通知的，承包人有权提出价格调整要求，或者解除合同。发包人应当承担由此增加的费用或赔偿承包人的损失。</w:t>
      </w:r>
    </w:p>
    <w:p w14:paraId="5F179A7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7.4 测量放线</w:t>
      </w:r>
    </w:p>
    <w:p w14:paraId="7303677D">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szCs w:val="21"/>
          <w:highlight w:val="none"/>
          <w:u w:val="single"/>
          <w14:textFill>
            <w14:solidFill>
              <w14:schemeClr w14:val="tx1"/>
            </w14:solidFill>
          </w14:textFill>
        </w:rPr>
        <w:t xml:space="preserve"> 按通用合同条款执行 </w:t>
      </w:r>
      <w:r>
        <w:rPr>
          <w:rFonts w:hint="eastAsia" w:ascii="宋体" w:hAnsi="宋体" w:eastAsia="宋体" w:cs="宋体"/>
          <w:color w:val="000000" w:themeColor="text1"/>
          <w:szCs w:val="21"/>
          <w:highlight w:val="none"/>
          <w14:textFill>
            <w14:solidFill>
              <w14:schemeClr w14:val="tx1"/>
            </w14:solidFill>
          </w14:textFill>
        </w:rPr>
        <w:t>。</w:t>
      </w:r>
    </w:p>
    <w:p w14:paraId="4B50E2B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bookmarkStart w:id="163" w:name="_Toc300934968"/>
      <w:bookmarkStart w:id="164" w:name="_Toc312678010"/>
      <w:bookmarkStart w:id="165" w:name="_Toc312677484"/>
      <w:bookmarkStart w:id="166" w:name="_Toc303539125"/>
      <w:bookmarkStart w:id="167" w:name="_Toc297216175"/>
      <w:bookmarkStart w:id="168" w:name="_Toc304295546"/>
      <w:bookmarkStart w:id="169" w:name="_Toc297123516"/>
      <w:r>
        <w:rPr>
          <w:rFonts w:hint="eastAsia" w:ascii="宋体" w:hAnsi="宋体" w:eastAsia="宋体" w:cs="宋体"/>
          <w:color w:val="000000" w:themeColor="text1"/>
          <w:szCs w:val="21"/>
          <w:highlight w:val="none"/>
          <w14:textFill>
            <w14:solidFill>
              <w14:schemeClr w14:val="tx1"/>
            </w14:solidFill>
          </w14:textFill>
        </w:rPr>
        <w:t>.5 工期延误</w:t>
      </w:r>
    </w:p>
    <w:bookmarkEnd w:id="163"/>
    <w:bookmarkEnd w:id="164"/>
    <w:bookmarkEnd w:id="165"/>
    <w:bookmarkEnd w:id="166"/>
    <w:bookmarkEnd w:id="167"/>
    <w:bookmarkEnd w:id="168"/>
    <w:bookmarkEnd w:id="169"/>
    <w:p w14:paraId="4D482EC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70" w:name="_Toc318581171"/>
      <w:bookmarkStart w:id="171" w:name="_Toc312678014"/>
      <w:r>
        <w:rPr>
          <w:rFonts w:hint="eastAsia" w:ascii="宋体" w:hAnsi="宋体" w:eastAsia="宋体" w:cs="宋体"/>
          <w:color w:val="000000" w:themeColor="text1"/>
          <w:szCs w:val="21"/>
          <w:highlight w:val="none"/>
          <w14:textFill>
            <w14:solidFill>
              <w14:schemeClr w14:val="tx1"/>
            </w14:solidFill>
          </w14:textFill>
        </w:rPr>
        <w:t>7.5.1 因发包人原因导致工期延误</w:t>
      </w:r>
    </w:p>
    <w:p w14:paraId="67E23C06">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（7）因发包人原因导致工期延误的其他情形：</w:t>
      </w:r>
      <w:r>
        <w:rPr>
          <w:rFonts w:hint="eastAsia" w:ascii="宋体" w:hAnsi="宋体" w:eastAsia="宋体" w:cs="宋体"/>
          <w:color w:val="000000" w:themeColor="text1"/>
          <w:szCs w:val="21"/>
          <w:highlight w:val="none"/>
          <w:u w:val="single"/>
          <w14:textFill>
            <w14:solidFill>
              <w14:schemeClr w14:val="tx1"/>
            </w14:solidFill>
          </w14:textFill>
        </w:rPr>
        <w:t>①重大设计变更；②因政策处理不完善导致无法施工</w:t>
      </w:r>
      <w:r>
        <w:rPr>
          <w:rFonts w:hint="eastAsia" w:ascii="宋体" w:hAnsi="宋体" w:eastAsia="宋体" w:cs="宋体"/>
          <w:color w:val="000000" w:themeColor="text1"/>
          <w:szCs w:val="21"/>
          <w:highlight w:val="none"/>
          <w14:textFill>
            <w14:solidFill>
              <w14:schemeClr w14:val="tx1"/>
            </w14:solidFill>
          </w14:textFill>
        </w:rPr>
        <w:t>。</w:t>
      </w:r>
    </w:p>
    <w:p w14:paraId="4272953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bookmarkStart w:id="172" w:name="_Toc312677486"/>
      <w:bookmarkStart w:id="173" w:name="_Toc312678012"/>
      <w:bookmarkStart w:id="174" w:name="_Toc318581169"/>
      <w:bookmarkStart w:id="175" w:name="_Toc297123518"/>
      <w:bookmarkStart w:id="176" w:name="_Toc304295548"/>
      <w:bookmarkStart w:id="177" w:name="_Toc297216177"/>
      <w:bookmarkStart w:id="178" w:name="_Toc300934970"/>
      <w:bookmarkStart w:id="179" w:name="_Toc303539127"/>
      <w:r>
        <w:rPr>
          <w:rFonts w:hint="eastAsia" w:ascii="宋体" w:hAnsi="宋体" w:eastAsia="宋体" w:cs="宋体"/>
          <w:color w:val="000000" w:themeColor="text1"/>
          <w:szCs w:val="21"/>
          <w:highlight w:val="none"/>
          <w14:textFill>
            <w14:solidFill>
              <w14:schemeClr w14:val="tx1"/>
            </w14:solidFill>
          </w14:textFill>
        </w:rPr>
        <w:t>.5.2 因承包人原因导致工期延误</w:t>
      </w:r>
    </w:p>
    <w:bookmarkEnd w:id="172"/>
    <w:bookmarkEnd w:id="173"/>
    <w:bookmarkEnd w:id="174"/>
    <w:p w14:paraId="1795F20B">
      <w:pPr>
        <w:spacing w:line="400" w:lineRule="exact"/>
        <w:ind w:firstLine="420" w:firstLineChars="200"/>
        <w:rPr>
          <w:rFonts w:hint="eastAsia" w:ascii="宋体" w:hAnsi="宋体" w:eastAsia="宋体" w:cs="宋体"/>
          <w:color w:val="000000" w:themeColor="text1"/>
          <w:sz w:val="22"/>
          <w:szCs w:val="20"/>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因</w:t>
      </w:r>
      <w:bookmarkStart w:id="180" w:name="_Toc318581170"/>
      <w:bookmarkStart w:id="181" w:name="_Toc312677487"/>
      <w:bookmarkStart w:id="182" w:name="_Toc312678013"/>
      <w:r>
        <w:rPr>
          <w:rFonts w:hint="eastAsia" w:ascii="宋体" w:hAnsi="宋体" w:eastAsia="宋体" w:cs="宋体"/>
          <w:color w:val="000000" w:themeColor="text1"/>
          <w:szCs w:val="21"/>
          <w:highlight w:val="none"/>
          <w14:textFill>
            <w14:solidFill>
              <w14:schemeClr w14:val="tx1"/>
            </w14:solidFill>
          </w14:textFill>
        </w:rPr>
        <w:t>承包人原因造成工期延误，</w:t>
      </w:r>
      <w:r>
        <w:rPr>
          <w:rFonts w:hint="eastAsia" w:ascii="宋体" w:hAnsi="宋体" w:eastAsia="宋体" w:cs="宋体"/>
          <w:color w:val="000000" w:themeColor="text1"/>
          <w:szCs w:val="21"/>
          <w:highlight w:val="none"/>
          <w14:textFill>
            <w14:solidFill>
              <w14:schemeClr w14:val="tx1"/>
            </w14:solidFill>
          </w14:textFill>
        </w:rPr>
        <w:t>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000000" w:themeColor="text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14:paraId="67ABA5F7">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因承包人原因造成工期延误，逾期竣工违约金的上限：</w:t>
      </w:r>
      <w:bookmarkEnd w:id="170"/>
      <w:bookmarkEnd w:id="171"/>
      <w:r>
        <w:rPr>
          <w:rFonts w:hint="eastAsia" w:ascii="宋体" w:hAnsi="宋体" w:eastAsia="宋体" w:cs="宋体"/>
          <w:color w:val="000000" w:themeColor="text1"/>
          <w:szCs w:val="21"/>
          <w:highlight w:val="none"/>
          <w:u w:val="single"/>
          <w14:textFill>
            <w14:solidFill>
              <w14:schemeClr w14:val="tx1"/>
            </w14:solidFill>
          </w14:textFill>
        </w:rPr>
        <w:t>履约保证金额度，对发包人造成损失超过违约金的，除承担违约金外同时赔偿发包人损失。</w:t>
      </w:r>
    </w:p>
    <w:p w14:paraId="412E28A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bookmarkStart w:id="183" w:name="_Toc300934971"/>
      <w:bookmarkStart w:id="184" w:name="_Toc297216178"/>
      <w:bookmarkStart w:id="185" w:name="_Toc304295549"/>
      <w:bookmarkStart w:id="186" w:name="_Toc303539128"/>
      <w:bookmarkStart w:id="187" w:name="_Toc297123519"/>
      <w:bookmarkStart w:id="188" w:name="_Toc312678015"/>
      <w:r>
        <w:rPr>
          <w:rFonts w:hint="eastAsia" w:ascii="宋体" w:hAnsi="宋体" w:eastAsia="宋体" w:cs="宋体"/>
          <w:color w:val="000000" w:themeColor="text1"/>
          <w:szCs w:val="21"/>
          <w:highlight w:val="none"/>
          <w14:textFill>
            <w14:solidFill>
              <w14:schemeClr w14:val="tx1"/>
            </w14:solidFill>
          </w14:textFill>
        </w:rPr>
        <w:t>.6 不</w:t>
      </w:r>
      <w:bookmarkEnd w:id="183"/>
      <w:bookmarkEnd w:id="184"/>
      <w:bookmarkEnd w:id="185"/>
      <w:bookmarkEnd w:id="186"/>
      <w:bookmarkEnd w:id="187"/>
      <w:bookmarkEnd w:id="188"/>
      <w:r>
        <w:rPr>
          <w:rFonts w:hint="eastAsia" w:ascii="宋体" w:hAnsi="宋体" w:eastAsia="宋体" w:cs="宋体"/>
          <w:color w:val="000000" w:themeColor="text1"/>
          <w:szCs w:val="21"/>
          <w:highlight w:val="none"/>
          <w14:textFill>
            <w14:solidFill>
              <w14:schemeClr w14:val="tx1"/>
            </w14:solidFill>
          </w14:textFill>
        </w:rPr>
        <w:t>利物质条件</w:t>
      </w:r>
    </w:p>
    <w:p w14:paraId="6254190A">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89" w:name="_Toc303539129"/>
      <w:bookmarkStart w:id="190" w:name="_Toc297216179"/>
      <w:bookmarkStart w:id="191" w:name="_Toc312678016"/>
      <w:bookmarkStart w:id="192" w:name="_Toc304295550"/>
      <w:bookmarkStart w:id="193" w:name="_Toc297123520"/>
      <w:bookmarkStart w:id="194" w:name="_Toc318581172"/>
      <w:bookmarkStart w:id="195" w:name="_Toc300934972"/>
      <w:r>
        <w:rPr>
          <w:rFonts w:hint="eastAsia" w:ascii="宋体" w:hAnsi="宋体" w:eastAsia="宋体" w:cs="宋体"/>
          <w:color w:val="000000" w:themeColor="text1"/>
          <w:szCs w:val="21"/>
          <w:highlight w:val="none"/>
          <w14:textFill>
            <w14:solidFill>
              <w14:schemeClr w14:val="tx1"/>
            </w14:solidFill>
          </w14:textFill>
        </w:rPr>
        <w:t>不利物质条件的其他情形和有关约定：</w:t>
      </w:r>
    </w:p>
    <w:p w14:paraId="4DEA6AB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u w:val="single"/>
          <w14:textFill>
            <w14:solidFill>
              <w14:schemeClr w14:val="tx1"/>
            </w14:solidFill>
          </w14:textFill>
        </w:rPr>
        <w:t>每天连续停水、停电超过8小时以上。</w:t>
      </w:r>
    </w:p>
    <w:p w14:paraId="5C0E0BA5">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u w:val="single"/>
          <w14:textFill>
            <w14:solidFill>
              <w14:schemeClr w14:val="tx1"/>
            </w14:solidFill>
          </w14:textFill>
        </w:rPr>
        <w:t>因政府行政命令（因承包人原因的除外）。</w:t>
      </w:r>
    </w:p>
    <w:p w14:paraId="61319F0F">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u w:val="single"/>
          <w14:textFill>
            <w14:solidFill>
              <w14:schemeClr w14:val="tx1"/>
            </w14:solidFill>
          </w14:textFill>
        </w:rPr>
        <w:t>非因双方原因而无法控制的爆炸、火灾等事件。</w:t>
      </w:r>
    </w:p>
    <w:p w14:paraId="66DA504A">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施工场地周围地下管线保护，地下障碍物和污染物排除，邻近建筑物、构筑物的保护要求。</w:t>
      </w:r>
    </w:p>
    <w:p w14:paraId="571ADCF6">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（5）地质勘探资料未涉及的地下管道、暗沟、岩层等。</w:t>
      </w:r>
    </w:p>
    <w:p w14:paraId="7ADDADF8">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承包人为克服不利物质条件，所采取合理措施而增加的费用和延误的工期由发包人承担；承包人虽然采取了合理的措施，但不利物质条件发生后，仍导致了工程现场损失，则参照</w:t>
      </w:r>
      <w:r>
        <w:rPr>
          <w:rFonts w:hint="eastAsia" w:ascii="宋体" w:hAnsi="宋体" w:eastAsia="宋体" w:cs="宋体"/>
          <w:color w:val="000000" w:themeColor="text1"/>
          <w:szCs w:val="21"/>
          <w:highlight w:val="none"/>
          <w:u w:val="single"/>
          <w:lang w:val="en-US" w:eastAsia="zh-CN"/>
          <w14:textFill>
            <w14:solidFill>
              <w14:schemeClr w14:val="tx1"/>
            </w14:solidFill>
          </w14:textFill>
        </w:rPr>
        <w:t>专用</w:t>
      </w:r>
      <w:r>
        <w:rPr>
          <w:rFonts w:hint="eastAsia" w:ascii="宋体" w:hAnsi="宋体" w:eastAsia="宋体" w:cs="宋体"/>
          <w:color w:val="000000" w:themeColor="text1"/>
          <w:szCs w:val="21"/>
          <w:highlight w:val="none"/>
          <w:u w:val="single"/>
          <w14:textFill>
            <w14:solidFill>
              <w14:schemeClr w14:val="tx1"/>
            </w14:solidFill>
          </w14:textFill>
        </w:rPr>
        <w:t>合同条款17.3</w:t>
      </w:r>
      <w:r>
        <w:rPr>
          <w:rFonts w:hint="eastAsia" w:ascii="宋体" w:hAnsi="宋体" w:eastAsia="宋体" w:cs="宋体"/>
          <w:color w:val="000000" w:themeColor="text1"/>
          <w:szCs w:val="21"/>
          <w:highlight w:val="none"/>
          <w:u w:val="single"/>
          <w:lang w:val="en-US" w:eastAsia="zh-CN"/>
          <w14:textFill>
            <w14:solidFill>
              <w14:schemeClr w14:val="tx1"/>
            </w14:solidFill>
          </w14:textFill>
        </w:rPr>
        <w:t>条</w:t>
      </w:r>
      <w:r>
        <w:rPr>
          <w:rFonts w:hint="eastAsia" w:ascii="宋体" w:hAnsi="宋体" w:eastAsia="宋体" w:cs="宋体"/>
          <w:color w:val="000000" w:themeColor="text1"/>
          <w:szCs w:val="21"/>
          <w:highlight w:val="none"/>
          <w:u w:val="single"/>
          <w14:textFill>
            <w14:solidFill>
              <w14:schemeClr w14:val="tx1"/>
            </w14:solidFill>
          </w14:textFill>
        </w:rPr>
        <w:t>处理。</w:t>
      </w:r>
    </w:p>
    <w:bookmarkEnd w:id="189"/>
    <w:bookmarkEnd w:id="190"/>
    <w:bookmarkEnd w:id="191"/>
    <w:bookmarkEnd w:id="192"/>
    <w:bookmarkEnd w:id="193"/>
    <w:bookmarkEnd w:id="194"/>
    <w:bookmarkEnd w:id="195"/>
    <w:p w14:paraId="2F25D5C9">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bookmarkStart w:id="196" w:name="_Toc297216180"/>
      <w:bookmarkStart w:id="197" w:name="_Toc297123521"/>
      <w:bookmarkStart w:id="198" w:name="_Toc312678017"/>
      <w:bookmarkStart w:id="199" w:name="_Toc300934973"/>
      <w:bookmarkStart w:id="200" w:name="_Toc304295551"/>
      <w:bookmarkStart w:id="201" w:name="_Toc303539130"/>
      <w:r>
        <w:rPr>
          <w:rFonts w:hint="eastAsia" w:ascii="宋体" w:hAnsi="宋体" w:eastAsia="宋体" w:cs="宋体"/>
          <w:color w:val="000000" w:themeColor="text1"/>
          <w:szCs w:val="21"/>
          <w:highlight w:val="none"/>
          <w14:textFill>
            <w14:solidFill>
              <w14:schemeClr w14:val="tx1"/>
            </w14:solidFill>
          </w14:textFill>
        </w:rPr>
        <w:t>.7异常恶劣的气候条件</w:t>
      </w:r>
    </w:p>
    <w:bookmarkEnd w:id="196"/>
    <w:bookmarkEnd w:id="197"/>
    <w:bookmarkEnd w:id="198"/>
    <w:bookmarkEnd w:id="199"/>
    <w:bookmarkEnd w:id="200"/>
    <w:bookmarkEnd w:id="201"/>
    <w:p w14:paraId="0BC1888E">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发包人和承包人同意以下情形视为异常恶劣的气候条件：</w:t>
      </w:r>
    </w:p>
    <w:p w14:paraId="3B4D3731">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u w:val="single"/>
          <w14:textFill>
            <w14:solidFill>
              <w14:schemeClr w14:val="tx1"/>
            </w14:solidFill>
          </w14:textFill>
        </w:rPr>
        <w:t>8-10级（含10级）持续24小时的大风（台风）；</w:t>
      </w:r>
    </w:p>
    <w:p w14:paraId="5DF14BB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u w:val="single"/>
          <w14:textFill>
            <w14:solidFill>
              <w14:schemeClr w14:val="tx1"/>
            </w14:solidFill>
          </w14:textFill>
        </w:rPr>
        <w:t>24小时内持续降雨且降水量为200mm以上；</w:t>
      </w:r>
    </w:p>
    <w:p w14:paraId="6D05FF3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u w:val="single"/>
          <w14:textFill>
            <w14:solidFill>
              <w14:schemeClr w14:val="tx1"/>
            </w14:solidFill>
          </w14:textFill>
        </w:rPr>
        <w:t>40摄氏度及以上且持续2天以上的高温天气。</w:t>
      </w:r>
    </w:p>
    <w:p w14:paraId="145731CF">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7.9 提前竣工的奖励</w:t>
      </w:r>
    </w:p>
    <w:p w14:paraId="0A097C76">
      <w:pPr>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7.9.2提前竣工的奖励：</w:t>
      </w:r>
      <w:r>
        <w:rPr>
          <w:rFonts w:hint="eastAsia" w:ascii="宋体" w:hAnsi="宋体" w:eastAsia="宋体" w:cs="宋体"/>
          <w:color w:val="000000" w:themeColor="text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14:paraId="1895C5BD">
      <w:pPr>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提前竣工奖励的上限：</w:t>
      </w:r>
      <w:r>
        <w:rPr>
          <w:rFonts w:hint="eastAsia" w:ascii="宋体" w:hAnsi="宋体" w:eastAsia="宋体" w:cs="宋体"/>
          <w:color w:val="000000" w:themeColor="text1"/>
          <w:szCs w:val="21"/>
          <w:highlight w:val="none"/>
          <w:u w:val="single"/>
          <w14:textFill>
            <w14:solidFill>
              <w14:schemeClr w14:val="tx1"/>
            </w14:solidFill>
          </w14:textFill>
        </w:rPr>
        <w:t>履约保证金额度</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14:paraId="49855DC4">
      <w:pPr>
        <w:pStyle w:val="4"/>
        <w:spacing w:before="0"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02" w:name="_Toc351203640"/>
      <w:r>
        <w:rPr>
          <w:rFonts w:hint="eastAsia" w:ascii="宋体" w:hAnsi="宋体" w:eastAsia="宋体" w:cs="宋体"/>
          <w:color w:val="000000" w:themeColor="text1"/>
          <w:sz w:val="21"/>
          <w:szCs w:val="21"/>
          <w:highlight w:val="none"/>
          <w14:textFill>
            <w14:solidFill>
              <w14:schemeClr w14:val="tx1"/>
            </w14:solidFill>
          </w14:textFill>
        </w:rPr>
        <w:t>8. 材料与设备</w:t>
      </w:r>
      <w:bookmarkEnd w:id="202"/>
    </w:p>
    <w:bookmarkEnd w:id="137"/>
    <w:bookmarkEnd w:id="138"/>
    <w:bookmarkEnd w:id="139"/>
    <w:bookmarkEnd w:id="140"/>
    <w:bookmarkEnd w:id="141"/>
    <w:bookmarkEnd w:id="142"/>
    <w:bookmarkEnd w:id="143"/>
    <w:bookmarkEnd w:id="144"/>
    <w:bookmarkEnd w:id="145"/>
    <w:bookmarkEnd w:id="146"/>
    <w:p w14:paraId="35A18067">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203" w:name="_Toc312678020"/>
      <w:bookmarkStart w:id="204" w:name="_Toc304295557"/>
      <w:bookmarkStart w:id="205" w:name="_Toc296890996"/>
      <w:bookmarkStart w:id="206" w:name="_Toc312677494"/>
      <w:bookmarkStart w:id="207" w:name="_Toc296944507"/>
      <w:bookmarkStart w:id="208" w:name="_Toc297120468"/>
      <w:bookmarkStart w:id="209" w:name="_Toc297216187"/>
      <w:bookmarkStart w:id="210" w:name="_Toc300934980"/>
      <w:bookmarkStart w:id="211" w:name="_Toc296347167"/>
      <w:bookmarkStart w:id="212" w:name="_Toc303539137"/>
      <w:bookmarkStart w:id="213" w:name="_Toc297048354"/>
      <w:bookmarkStart w:id="214" w:name="_Toc296503168"/>
      <w:bookmarkStart w:id="215" w:name="_Toc296891208"/>
      <w:bookmarkStart w:id="216" w:name="_Toc296346669"/>
      <w:bookmarkStart w:id="217" w:name="_Toc318581173"/>
      <w:bookmarkStart w:id="218" w:name="_Toc297123528"/>
      <w:bookmarkStart w:id="219" w:name="_Toc280868656"/>
      <w:bookmarkStart w:id="220" w:name="_Toc280868655"/>
      <w:bookmarkStart w:id="221" w:name="_Toc267251424"/>
      <w:r>
        <w:rPr>
          <w:rFonts w:hint="eastAsia" w:ascii="宋体" w:hAnsi="宋体" w:eastAsia="宋体" w:cs="宋体"/>
          <w:color w:val="000000" w:themeColor="text1"/>
          <w:szCs w:val="21"/>
          <w:highlight w:val="none"/>
          <w14:textFill>
            <w14:solidFill>
              <w14:schemeClr w14:val="tx1"/>
            </w14:solidFill>
          </w14:textFill>
        </w:rPr>
        <w:t>8.1 发包人供应材料与工程设备：</w:t>
      </w:r>
    </w:p>
    <w:p w14:paraId="02943CA7">
      <w:pPr>
        <w:spacing w:line="400" w:lineRule="exact"/>
        <w:ind w:firstLine="61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本工程中</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材料由发包人提供，详见附件2：发包人供应材料设备一览表。</w:t>
      </w:r>
    </w:p>
    <w:p w14:paraId="5C07CE12">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发包人提供的</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材料费用（除税价款）在每期应付工程款（或竣工结算）的税前工程造价中扣回。（适用一般计税方法）</w:t>
      </w:r>
    </w:p>
    <w:p w14:paraId="53BBEBB9">
      <w:pPr>
        <w:spacing w:line="400" w:lineRule="exact"/>
        <w:ind w:firstLine="615"/>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(注：应具体约定发包人提供材料数量、价格的计算方法)</w:t>
      </w:r>
    </w:p>
    <w:p w14:paraId="1B74FF81">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8.2 承包人采购材料与工程设备</w:t>
      </w:r>
    </w:p>
    <w:p w14:paraId="00945D80">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（1）材料品牌、规格和使用要求：按招标文件（相应）技术标准和要求执行。凡是招标文件注明规格、型号或品牌、产地的材料，承包人必须按照招标文件要求采购和施工；</w:t>
      </w:r>
      <w:r>
        <w:rPr>
          <w:rFonts w:hint="eastAsia" w:ascii="宋体" w:hAnsi="宋体" w:eastAsia="宋体" w:cs="宋体"/>
          <w:color w:val="000000" w:themeColor="text1"/>
          <w:szCs w:val="21"/>
          <w:u w:val="single"/>
          <w14:textFill>
            <w14:solidFill>
              <w14:schemeClr w14:val="tx1"/>
            </w14:solidFill>
          </w14:textFill>
        </w:rPr>
        <w:t>如需调整，必须经得发包人认可。</w:t>
      </w:r>
    </w:p>
    <w:p w14:paraId="78AA55CA">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（2）本工程已确定承包价的建筑材料均由承包人自行询价、采购、运输和保管。水泥、商品混凝土材料的使用须符合相关规定，否则相关押金由承包人承担。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（3）本工程要求使用材料要求：（黄砂、瓷砖、地砖等）。</w:t>
      </w:r>
    </w:p>
    <w:p w14:paraId="251ADFFE">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（4）所有材料必须有质保书或合格证，符合施工图纸和规范要求，且品牌、产地需报监理人及发包人备案后方可进场。</w:t>
      </w:r>
    </w:p>
    <w:p w14:paraId="2138A113">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bookmarkStart w:id="222" w:name="_Toc292559877"/>
      <w:bookmarkStart w:id="223" w:name="_Toc297123527"/>
      <w:bookmarkStart w:id="224" w:name="_Toc296891207"/>
      <w:bookmarkStart w:id="225" w:name="_Toc297216186"/>
      <w:bookmarkStart w:id="226" w:name="_Toc304295556"/>
      <w:bookmarkStart w:id="227" w:name="_Toc312678019"/>
      <w:bookmarkStart w:id="228" w:name="_Toc296346668"/>
      <w:bookmarkStart w:id="229" w:name="_Toc303539136"/>
      <w:bookmarkStart w:id="230" w:name="_Toc296944506"/>
      <w:bookmarkStart w:id="231" w:name="_Toc280868654"/>
      <w:bookmarkStart w:id="232" w:name="_Toc312677493"/>
      <w:bookmarkStart w:id="233" w:name="_Toc297048353"/>
      <w:bookmarkStart w:id="234" w:name="_Toc292559372"/>
      <w:bookmarkStart w:id="235" w:name="_Toc296347166"/>
      <w:bookmarkStart w:id="236" w:name="_Toc300934979"/>
      <w:bookmarkStart w:id="237" w:name="_Toc296503167"/>
      <w:bookmarkStart w:id="238" w:name="_Toc296890995"/>
      <w:bookmarkStart w:id="239" w:name="_Toc297120467"/>
      <w:r>
        <w:rPr>
          <w:rFonts w:hint="eastAsia" w:ascii="宋体" w:hAnsi="宋体" w:eastAsia="宋体" w:cs="宋体"/>
          <w:color w:val="000000" w:themeColor="text1"/>
          <w:szCs w:val="21"/>
          <w14:textFill>
            <w14:solidFill>
              <w14:schemeClr w14:val="tx1"/>
            </w14:solidFill>
          </w14:textFill>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73668CA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bookmarkStart w:id="240" w:name="_Toc292559373"/>
      <w:bookmarkStart w:id="241" w:name="_Toc292559878"/>
      <w:r>
        <w:rPr>
          <w:rFonts w:hint="eastAsia" w:ascii="宋体" w:hAnsi="宋体" w:eastAsia="宋体" w:cs="宋体"/>
          <w:color w:val="000000" w:themeColor="text1"/>
          <w:szCs w:val="21"/>
          <w14:textFill>
            <w14:solidFill>
              <w14:schemeClr w14:val="tx1"/>
            </w14:solidFill>
          </w14:textFill>
        </w:rPr>
        <w:t>.4.1发包人供应的材料设备的保管费用的承担</w:t>
      </w:r>
      <w:bookmarkEnd w:id="240"/>
      <w:bookmarkEnd w:id="241"/>
      <w:r>
        <w:rPr>
          <w:rFonts w:hint="eastAsia" w:ascii="宋体" w:hAnsi="宋体" w:eastAsia="宋体" w:cs="宋体"/>
          <w:color w:val="000000" w:themeColor="text1"/>
          <w:szCs w:val="21"/>
          <w14:textFill>
            <w14:solidFill>
              <w14:schemeClr w14:val="tx1"/>
            </w14:solidFill>
          </w14:textFill>
        </w:rPr>
        <w:t>：</w:t>
      </w:r>
    </w:p>
    <w:p w14:paraId="720F2274">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发包人支付承包人保管费（或称总承包服务费），以提供材料金额（含进项税）为基数，乘以费率（  /  ）%计算。</w:t>
      </w:r>
    </w:p>
    <w:p w14:paraId="5FB6F06B">
      <w:pPr>
        <w:spacing w:line="400" w:lineRule="exact"/>
        <w:ind w:firstLine="42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8.6 样品</w:t>
      </w:r>
    </w:p>
    <w:p w14:paraId="094BB5A5">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8.6.1 样品的报送与封存</w:t>
      </w:r>
    </w:p>
    <w:p w14:paraId="3A65C6D7">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eastAsia="宋体" w:cs="宋体"/>
          <w:color w:val="000000" w:themeColor="text1"/>
          <w:szCs w:val="21"/>
          <w:u w:val="single"/>
          <w14:textFill>
            <w14:solidFill>
              <w14:schemeClr w14:val="tx1"/>
            </w14:solidFill>
          </w14:textFill>
        </w:rPr>
        <w:t>（如有，承包人须按发包人要求提供样品，样品的报送与封存按合同通用条款执行。样品费用包含在合同价内，不再另行计取，承包人综合考虑。）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8.8 施工设备和临时设施</w:t>
      </w:r>
    </w:p>
    <w:p w14:paraId="04ED6620">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8.8.1 承包人提供的施工设备和临时设施</w:t>
      </w:r>
    </w:p>
    <w:p w14:paraId="2C5C8D40">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关于修建临时设施费用承担的约定：</w:t>
      </w:r>
      <w:r>
        <w:rPr>
          <w:rFonts w:hint="eastAsia" w:ascii="宋体" w:hAnsi="宋体" w:eastAsia="宋体" w:cs="宋体"/>
          <w:color w:val="000000" w:themeColor="text1"/>
          <w:szCs w:val="21"/>
          <w:u w:val="single"/>
          <w14:textFill>
            <w14:solidFill>
              <w14:schemeClr w14:val="tx1"/>
            </w14:solidFill>
          </w14:textFill>
        </w:rPr>
        <w:t xml:space="preserve"> 由承包人承担  </w:t>
      </w:r>
      <w:r>
        <w:rPr>
          <w:rFonts w:hint="eastAsia" w:ascii="宋体" w:hAnsi="宋体" w:eastAsia="宋体" w:cs="宋体"/>
          <w:color w:val="000000" w:themeColor="text1"/>
          <w:szCs w:val="21"/>
          <w14:textFill>
            <w14:solidFill>
              <w14:schemeClr w14:val="tx1"/>
            </w14:solidFill>
          </w14:textFill>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088F2BA2">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242" w:name="_Toc351203641"/>
      <w:r>
        <w:rPr>
          <w:rFonts w:hint="eastAsia" w:ascii="宋体" w:hAnsi="宋体" w:eastAsia="宋体" w:cs="宋体"/>
          <w:color w:val="000000" w:themeColor="text1"/>
          <w:sz w:val="21"/>
          <w:szCs w:val="21"/>
          <w14:textFill>
            <w14:solidFill>
              <w14:schemeClr w14:val="tx1"/>
            </w14:solidFill>
          </w14:textFill>
        </w:rPr>
        <w:t>9</w:t>
      </w:r>
      <w:bookmarkEnd w:id="219"/>
      <w:bookmarkEnd w:id="220"/>
      <w:bookmarkEnd w:id="221"/>
      <w:bookmarkStart w:id="243" w:name="_Toc312678021"/>
      <w:bookmarkStart w:id="244" w:name="_Toc312677495"/>
      <w:bookmarkStart w:id="245" w:name="_Toc300934982"/>
      <w:bookmarkStart w:id="246" w:name="_Toc303539139"/>
      <w:bookmarkStart w:id="247" w:name="_Toc297123533"/>
      <w:bookmarkStart w:id="248" w:name="_Toc297216192"/>
      <w:bookmarkStart w:id="249" w:name="_Toc304295559"/>
      <w:bookmarkStart w:id="250" w:name="_Toc296944512"/>
      <w:bookmarkStart w:id="251" w:name="_Toc296347172"/>
      <w:bookmarkStart w:id="252" w:name="_Toc267251427"/>
      <w:bookmarkStart w:id="253" w:name="_Toc296891001"/>
      <w:bookmarkStart w:id="254" w:name="_Toc297120473"/>
      <w:bookmarkStart w:id="255" w:name="_Toc296891213"/>
      <w:bookmarkStart w:id="256" w:name="_Toc296346674"/>
      <w:bookmarkStart w:id="257" w:name="_Toc292559883"/>
      <w:bookmarkStart w:id="258" w:name="_Toc267251428"/>
      <w:bookmarkStart w:id="259" w:name="_Toc297048359"/>
      <w:bookmarkStart w:id="260" w:name="_Toc292559378"/>
      <w:bookmarkStart w:id="261" w:name="_Toc296503173"/>
      <w:r>
        <w:rPr>
          <w:rFonts w:hint="eastAsia" w:ascii="宋体" w:hAnsi="宋体" w:eastAsia="宋体" w:cs="宋体"/>
          <w:color w:val="000000" w:themeColor="text1"/>
          <w:sz w:val="21"/>
          <w:szCs w:val="21"/>
          <w14:textFill>
            <w14:solidFill>
              <w14:schemeClr w14:val="tx1"/>
            </w14:solidFill>
          </w14:textFill>
        </w:rPr>
        <w:t>. 试验与检验</w:t>
      </w:r>
      <w:bookmarkEnd w:id="242"/>
    </w:p>
    <w:bookmarkEnd w:id="243"/>
    <w:bookmarkEnd w:id="244"/>
    <w:bookmarkEnd w:id="245"/>
    <w:bookmarkEnd w:id="246"/>
    <w:bookmarkEnd w:id="247"/>
    <w:bookmarkEnd w:id="248"/>
    <w:bookmarkEnd w:id="249"/>
    <w:p w14:paraId="673FF83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262" w:name="_Toc312678024"/>
      <w:bookmarkStart w:id="263" w:name="_Toc297123536"/>
      <w:bookmarkStart w:id="264" w:name="_Toc312677498"/>
      <w:bookmarkStart w:id="265" w:name="_Toc303539142"/>
      <w:bookmarkStart w:id="266" w:name="_Toc300934985"/>
      <w:bookmarkStart w:id="267" w:name="_Toc318581174"/>
      <w:bookmarkStart w:id="268" w:name="_Toc297216195"/>
      <w:bookmarkStart w:id="269" w:name="_Toc304295562"/>
      <w:r>
        <w:rPr>
          <w:rFonts w:hint="eastAsia" w:ascii="宋体" w:hAnsi="宋体" w:eastAsia="宋体" w:cs="宋体"/>
          <w:color w:val="000000" w:themeColor="text1"/>
          <w:szCs w:val="21"/>
          <w14:textFill>
            <w14:solidFill>
              <w14:schemeClr w14:val="tx1"/>
            </w14:solidFill>
          </w14:textFill>
        </w:rPr>
        <w:t>9</w:t>
      </w:r>
      <w:bookmarkStart w:id="270" w:name="_Toc300934983"/>
      <w:bookmarkStart w:id="271" w:name="_Toc312678022"/>
      <w:bookmarkStart w:id="272" w:name="_Toc312677496"/>
      <w:bookmarkStart w:id="273" w:name="_Toc297123534"/>
      <w:bookmarkStart w:id="274" w:name="_Toc303539140"/>
      <w:bookmarkStart w:id="275" w:name="_Toc297216193"/>
      <w:bookmarkStart w:id="276" w:name="_Toc304295560"/>
      <w:r>
        <w:rPr>
          <w:rFonts w:hint="eastAsia" w:ascii="宋体" w:hAnsi="宋体" w:eastAsia="宋体" w:cs="宋体"/>
          <w:color w:val="000000" w:themeColor="text1"/>
          <w:szCs w:val="21"/>
          <w14:textFill>
            <w14:solidFill>
              <w14:schemeClr w14:val="tx1"/>
            </w14:solidFill>
          </w14:textFill>
        </w:rPr>
        <w:t>.1试验设备与试验人员</w:t>
      </w:r>
    </w:p>
    <w:bookmarkEnd w:id="270"/>
    <w:bookmarkEnd w:id="271"/>
    <w:bookmarkEnd w:id="272"/>
    <w:bookmarkEnd w:id="273"/>
    <w:bookmarkEnd w:id="274"/>
    <w:bookmarkEnd w:id="275"/>
    <w:bookmarkEnd w:id="276"/>
    <w:p w14:paraId="20EA00B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bookmarkStart w:id="277" w:name="_Toc304295561"/>
      <w:bookmarkStart w:id="278" w:name="_Toc312678023"/>
      <w:bookmarkStart w:id="279" w:name="_Toc297216194"/>
      <w:bookmarkStart w:id="280" w:name="_Toc297123535"/>
      <w:bookmarkStart w:id="281" w:name="_Toc312677497"/>
      <w:bookmarkStart w:id="282" w:name="_Toc303539141"/>
      <w:bookmarkStart w:id="283" w:name="_Toc300934984"/>
      <w:r>
        <w:rPr>
          <w:rFonts w:hint="eastAsia" w:ascii="宋体" w:hAnsi="宋体" w:eastAsia="宋体" w:cs="宋体"/>
          <w:color w:val="000000" w:themeColor="text1"/>
          <w:szCs w:val="21"/>
          <w14:textFill>
            <w14:solidFill>
              <w14:schemeClr w14:val="tx1"/>
            </w14:solidFill>
          </w14:textFill>
        </w:rPr>
        <w:t>.1.2 试验设备</w:t>
      </w:r>
    </w:p>
    <w:p w14:paraId="0DC56CB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施工现场需要配置的试验场所：</w:t>
      </w:r>
      <w:bookmarkEnd w:id="277"/>
      <w:bookmarkEnd w:id="278"/>
      <w:bookmarkEnd w:id="279"/>
      <w:bookmarkEnd w:id="280"/>
      <w:bookmarkEnd w:id="281"/>
      <w:bookmarkEnd w:id="282"/>
      <w:bookmarkEnd w:id="283"/>
      <w:r>
        <w:rPr>
          <w:rFonts w:hint="eastAsia" w:ascii="宋体" w:hAnsi="宋体" w:eastAsia="宋体" w:cs="宋体"/>
          <w:color w:val="000000" w:themeColor="text1"/>
          <w:szCs w:val="21"/>
          <w:u w:val="single"/>
          <w14:textFill>
            <w14:solidFill>
              <w14:schemeClr w14:val="tx1"/>
            </w14:solidFill>
          </w14:textFill>
        </w:rPr>
        <w:t>按规范及（当地）建设行政主管部门要求配置</w:t>
      </w:r>
      <w:r>
        <w:rPr>
          <w:rFonts w:hint="eastAsia" w:ascii="宋体" w:hAnsi="宋体" w:eastAsia="宋体" w:cs="宋体"/>
          <w:color w:val="000000" w:themeColor="text1"/>
          <w:szCs w:val="21"/>
          <w14:textFill>
            <w14:solidFill>
              <w14:schemeClr w14:val="tx1"/>
            </w14:solidFill>
          </w14:textFill>
        </w:rPr>
        <w:t>。</w:t>
      </w:r>
    </w:p>
    <w:p w14:paraId="4130828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施工现场需要配备的试验设备：</w:t>
      </w:r>
      <w:r>
        <w:rPr>
          <w:rFonts w:hint="eastAsia" w:ascii="宋体" w:hAnsi="宋体" w:eastAsia="宋体" w:cs="宋体"/>
          <w:color w:val="000000" w:themeColor="text1"/>
          <w:szCs w:val="21"/>
          <w:u w:val="single"/>
          <w14:textFill>
            <w14:solidFill>
              <w14:schemeClr w14:val="tx1"/>
            </w14:solidFill>
          </w14:textFill>
        </w:rPr>
        <w:t>按规范及（当地）建设行政主管部门要求配置</w:t>
      </w:r>
      <w:r>
        <w:rPr>
          <w:rFonts w:hint="eastAsia" w:ascii="宋体" w:hAnsi="宋体" w:eastAsia="宋体" w:cs="宋体"/>
          <w:color w:val="000000" w:themeColor="text1"/>
          <w:szCs w:val="21"/>
          <w14:textFill>
            <w14:solidFill>
              <w14:schemeClr w14:val="tx1"/>
            </w14:solidFill>
          </w14:textFill>
        </w:rPr>
        <w:t>。</w:t>
      </w:r>
    </w:p>
    <w:p w14:paraId="7F2E910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施工现场需要具备的其他试验条件：</w:t>
      </w:r>
      <w:r>
        <w:rPr>
          <w:rFonts w:hint="eastAsia" w:ascii="宋体" w:hAnsi="宋体" w:eastAsia="宋体" w:cs="宋体"/>
          <w:color w:val="000000" w:themeColor="text1"/>
          <w:szCs w:val="21"/>
          <w:u w:val="single"/>
          <w14:textFill>
            <w14:solidFill>
              <w14:schemeClr w14:val="tx1"/>
            </w14:solidFill>
          </w14:textFill>
        </w:rPr>
        <w:t>按规范及（当地）建设行政主管部门要求配置</w:t>
      </w:r>
      <w:r>
        <w:rPr>
          <w:rFonts w:hint="eastAsia" w:ascii="宋体" w:hAnsi="宋体" w:eastAsia="宋体" w:cs="宋体"/>
          <w:color w:val="000000" w:themeColor="text1"/>
          <w:szCs w:val="21"/>
          <w14:textFill>
            <w14:solidFill>
              <w14:schemeClr w14:val="tx1"/>
            </w14:solidFill>
          </w14:textFill>
        </w:rPr>
        <w:t>。</w:t>
      </w:r>
    </w:p>
    <w:p w14:paraId="6477AF1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9.3 材料、工程设备和工程的试验和检验</w:t>
      </w:r>
    </w:p>
    <w:p w14:paraId="2CD1E5F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材料、设备和工程的试验和检验的费用：</w:t>
      </w:r>
    </w:p>
    <w:p w14:paraId="0E81F117">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9.4 现场工艺试验</w:t>
      </w:r>
    </w:p>
    <w:p w14:paraId="31DB5666">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现场工艺试验的有关约定：</w:t>
      </w:r>
      <w:r>
        <w:rPr>
          <w:rFonts w:hint="eastAsia" w:ascii="宋体" w:hAnsi="宋体" w:eastAsia="宋体" w:cs="宋体"/>
          <w:color w:val="000000" w:themeColor="text1"/>
          <w:szCs w:val="21"/>
          <w:u w:val="single"/>
          <w14:textFill>
            <w14:solidFill>
              <w14:schemeClr w14:val="tx1"/>
            </w14:solidFill>
          </w14:textFill>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14:paraId="1C1541B2">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284" w:name="_Toc351203642"/>
      <w:r>
        <w:rPr>
          <w:rFonts w:hint="eastAsia" w:ascii="宋体" w:hAnsi="宋体" w:eastAsia="宋体" w:cs="宋体"/>
          <w:color w:val="000000" w:themeColor="text1"/>
          <w:sz w:val="21"/>
          <w:szCs w:val="21"/>
          <w14:textFill>
            <w14:solidFill>
              <w14:schemeClr w14:val="tx1"/>
            </w14:solidFill>
          </w14:textFill>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300934989"/>
      <w:bookmarkStart w:id="286" w:name="_Toc304295566"/>
      <w:bookmarkStart w:id="287" w:name="_Toc296347192"/>
      <w:bookmarkStart w:id="288" w:name="_Toc303539146"/>
      <w:bookmarkStart w:id="289" w:name="_Toc297048379"/>
      <w:bookmarkStart w:id="290" w:name="_Toc296346694"/>
      <w:bookmarkStart w:id="291" w:name="_Toc296944532"/>
      <w:bookmarkStart w:id="292" w:name="_Toc292559398"/>
      <w:bookmarkStart w:id="293" w:name="_Toc296891021"/>
      <w:bookmarkStart w:id="294" w:name="_Toc297216199"/>
      <w:bookmarkStart w:id="295" w:name="_Toc296503193"/>
      <w:bookmarkStart w:id="296" w:name="_Toc297120493"/>
      <w:bookmarkStart w:id="297" w:name="_Toc297123540"/>
      <w:bookmarkStart w:id="298" w:name="_Toc296891233"/>
      <w:bookmarkStart w:id="299" w:name="_Toc292559903"/>
      <w:bookmarkStart w:id="300" w:name="_Toc312678025"/>
      <w:bookmarkStart w:id="301" w:name="_Toc312677499"/>
      <w:bookmarkStart w:id="302" w:name="_Toc267251437"/>
      <w:bookmarkStart w:id="303" w:name="_Toc267251440"/>
      <w:bookmarkStart w:id="304" w:name="_Toc267251441"/>
      <w:bookmarkStart w:id="305" w:name="_Toc267251439"/>
      <w:bookmarkStart w:id="306" w:name="_Toc267251433"/>
      <w:bookmarkStart w:id="307" w:name="_Toc267251435"/>
      <w:bookmarkStart w:id="308" w:name="_Toc267251442"/>
      <w:r>
        <w:rPr>
          <w:rFonts w:hint="eastAsia" w:ascii="宋体" w:hAnsi="宋体" w:eastAsia="宋体" w:cs="宋体"/>
          <w:color w:val="000000" w:themeColor="text1"/>
          <w:sz w:val="21"/>
          <w:szCs w:val="21"/>
          <w14:textFill>
            <w14:solidFill>
              <w14:schemeClr w14:val="tx1"/>
            </w14:solidFill>
          </w14:textFill>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14:paraId="3A887429">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bookmarkStart w:id="309" w:name="_Toc304295567"/>
      <w:bookmarkStart w:id="310" w:name="_Toc300934990"/>
      <w:bookmarkStart w:id="311" w:name="_Toc296891022"/>
      <w:bookmarkStart w:id="312" w:name="_Toc297048380"/>
      <w:bookmarkStart w:id="313" w:name="_Toc312678026"/>
      <w:bookmarkStart w:id="314" w:name="_Toc303539147"/>
      <w:bookmarkStart w:id="315" w:name="_Toc292559904"/>
      <w:bookmarkStart w:id="316" w:name="_Toc296891234"/>
      <w:bookmarkStart w:id="317" w:name="_Toc296944533"/>
      <w:bookmarkStart w:id="318" w:name="_Toc297123541"/>
      <w:bookmarkStart w:id="319" w:name="_Toc312677500"/>
      <w:bookmarkStart w:id="320" w:name="_Toc296346695"/>
      <w:bookmarkStart w:id="321" w:name="_Toc296347193"/>
      <w:bookmarkStart w:id="322" w:name="_Toc297120494"/>
      <w:bookmarkStart w:id="323" w:name="_Toc292559399"/>
      <w:bookmarkStart w:id="324" w:name="_Toc297216200"/>
      <w:bookmarkStart w:id="325" w:name="_Toc296503194"/>
      <w:r>
        <w:rPr>
          <w:rFonts w:hint="eastAsia" w:ascii="宋体" w:hAnsi="宋体" w:eastAsia="宋体" w:cs="宋体"/>
          <w:color w:val="000000" w:themeColor="text1"/>
          <w:szCs w:val="21"/>
          <w14:textFill>
            <w14:solidFill>
              <w14:schemeClr w14:val="tx1"/>
            </w14:solidFill>
          </w14:textFill>
        </w:rPr>
        <w:t>0.1变更的范围</w:t>
      </w:r>
    </w:p>
    <w:p w14:paraId="1C46724C">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关于变更的范围的约定：</w:t>
      </w:r>
      <w:r>
        <w:rPr>
          <w:rFonts w:hint="eastAsia" w:ascii="宋体" w:hAnsi="宋体" w:eastAsia="宋体" w:cs="宋体"/>
          <w:color w:val="000000" w:themeColor="text1"/>
          <w:szCs w:val="21"/>
          <w:u w:val="single"/>
          <w14:textFill>
            <w14:solidFill>
              <w14:schemeClr w14:val="tx1"/>
            </w14:solidFill>
          </w14:textFill>
        </w:rPr>
        <w:t>按通用合同条款。工程变更引起工程量的减少或增加，承包人不得因此拒绝施工。</w:t>
      </w:r>
    </w:p>
    <w:p w14:paraId="2E100BBA">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10.4 变更估价</w:t>
      </w:r>
    </w:p>
    <w:p w14:paraId="4613E7E6">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10.4.1 变更估价原则</w:t>
      </w:r>
    </w:p>
    <w:p w14:paraId="423C0275">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关于变更估价的约定：</w:t>
      </w:r>
    </w:p>
    <w:p w14:paraId="6CCC5D45">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综合单价异常是指：投标综合单价与本项目招标控制价（预算审核价）编制依据计算的综合单价偏差±30%以上。</w:t>
      </w:r>
    </w:p>
    <w:p w14:paraId="04F13937">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u w:val="single"/>
          <w14:textFill>
            <w14:solidFill>
              <w14:schemeClr w14:val="tx1"/>
            </w14:solidFill>
          </w14:textFill>
        </w:rPr>
        <w:t>某种材料（或半成品及成品）等级、标准变化的，清单组合子目不变，仅调整不同的材料市场价格之差；</w:t>
      </w:r>
    </w:p>
    <w:p w14:paraId="4A6B4FDB">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u w:val="single"/>
          <w14:textFill>
            <w14:solidFill>
              <w14:schemeClr w14:val="tx1"/>
            </w14:solidFill>
          </w14:textFill>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w:t>
      </w:r>
      <w:r>
        <w:rPr>
          <w:rFonts w:hint="eastAsia" w:ascii="宋体" w:hAnsi="宋体" w:eastAsia="宋体" w:cs="宋体"/>
          <w:color w:val="000000" w:themeColor="text1"/>
          <w:szCs w:val="21"/>
          <w:u w:val="single"/>
          <w14:textFill>
            <w14:solidFill>
              <w14:schemeClr w14:val="tx1"/>
            </w14:solidFill>
          </w14:textFill>
        </w:rPr>
        <w:t>如该类似工程项目的综合单价异常，则不宜参照，按专用条款10.4.1（3）（4）款重新计算综合单价。</w:t>
      </w:r>
    </w:p>
    <w:p w14:paraId="19CCB50D">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（4）如按以上编制依据缺项的内容，承包人应通过市场调查等手段提出单价，并报发包人确定后执行。</w:t>
      </w:r>
    </w:p>
    <w:p w14:paraId="7DB0EA1C">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10.4.2 变更估价程序</w:t>
      </w:r>
    </w:p>
    <w:p w14:paraId="419D384D">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承包人收到发包人、监理人、设计单位的变更指示后14日内向发包人提交变更估价申请。</w:t>
      </w:r>
    </w:p>
    <w:p w14:paraId="5045A1A6">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承包人提出工程变更、专项施工方案等变更应同时提交变更估价申请。</w:t>
      </w:r>
    </w:p>
    <w:p w14:paraId="7747424C">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承包人提交的变更估价申请，发包人和监理人应予以签收，并在14日内审批完毕。</w:t>
      </w:r>
    </w:p>
    <w:p w14:paraId="472CD3EC">
      <w:pPr>
        <w:autoSpaceDE w:val="0"/>
        <w:autoSpaceDN w:val="0"/>
        <w:adjustRightInd w:val="0"/>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000000" w:themeColor="text1"/>
          <w:szCs w:val="21"/>
          <w:u w:val="single"/>
          <w14:textFill>
            <w14:solidFill>
              <w14:schemeClr w14:val="tx1"/>
            </w14:solidFill>
          </w14:textFill>
        </w:rPr>
        <w:t>上述管理办法如有变动时，按从新原则执行。</w:t>
      </w:r>
    </w:p>
    <w:p w14:paraId="3ED523FD">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296503197"/>
      <w:bookmarkStart w:id="327" w:name="_Toc296891025"/>
      <w:bookmarkStart w:id="328" w:name="_Toc297216203"/>
      <w:bookmarkStart w:id="329" w:name="_Toc303539150"/>
      <w:bookmarkStart w:id="330" w:name="_Toc292559402"/>
      <w:bookmarkStart w:id="331" w:name="_Toc296944536"/>
      <w:bookmarkStart w:id="332" w:name="_Toc297123544"/>
      <w:bookmarkStart w:id="333" w:name="_Toc292559907"/>
      <w:bookmarkStart w:id="334" w:name="_Toc296347196"/>
      <w:bookmarkStart w:id="335" w:name="_Toc297120497"/>
      <w:bookmarkStart w:id="336" w:name="_Toc297048383"/>
      <w:bookmarkStart w:id="337" w:name="_Toc296346698"/>
      <w:bookmarkStart w:id="338" w:name="_Toc300934993"/>
      <w:bookmarkStart w:id="339" w:name="_Toc296891237"/>
      <w:bookmarkStart w:id="340" w:name="_Toc304295570"/>
      <w:bookmarkStart w:id="341" w:name="_Toc312677503"/>
      <w:bookmarkStart w:id="342" w:name="_Toc312678029"/>
      <w:r>
        <w:rPr>
          <w:rFonts w:hint="eastAsia" w:ascii="宋体" w:hAnsi="宋体" w:eastAsia="宋体" w:cs="宋体"/>
          <w:color w:val="000000" w:themeColor="text1"/>
          <w:szCs w:val="21"/>
          <w14:textFill>
            <w14:solidFill>
              <w14:schemeClr w14:val="tx1"/>
            </w14:solidFill>
          </w14:textFill>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296891031"/>
      <w:bookmarkStart w:id="344" w:name="_Toc303539151"/>
      <w:bookmarkStart w:id="345" w:name="_Toc297123545"/>
      <w:bookmarkStart w:id="346" w:name="_Toc300934994"/>
      <w:bookmarkStart w:id="347" w:name="_Toc292559913"/>
      <w:bookmarkStart w:id="348" w:name="_Toc296891243"/>
      <w:bookmarkStart w:id="349" w:name="_Toc296944542"/>
      <w:bookmarkStart w:id="350" w:name="_Toc297048389"/>
      <w:bookmarkStart w:id="351" w:name="_Toc296347202"/>
      <w:bookmarkStart w:id="352" w:name="_Toc297216204"/>
      <w:bookmarkStart w:id="353" w:name="_Toc297120503"/>
      <w:bookmarkStart w:id="354" w:name="_Toc296346704"/>
      <w:bookmarkStart w:id="355" w:name="_Toc292559408"/>
      <w:bookmarkStart w:id="356" w:name="_Toc296503203"/>
      <w:r>
        <w:rPr>
          <w:rFonts w:hint="eastAsia" w:ascii="宋体" w:hAnsi="宋体" w:eastAsia="宋体" w:cs="宋体"/>
          <w:color w:val="000000" w:themeColor="text1"/>
          <w:szCs w:val="21"/>
          <w14:textFill>
            <w14:solidFill>
              <w14:schemeClr w14:val="tx1"/>
            </w14:solidFill>
          </w14:textFill>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5EA6AD49">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监理人审查承包人合理化建议的期限：</w:t>
      </w:r>
      <w:r>
        <w:rPr>
          <w:rFonts w:hint="eastAsia" w:ascii="宋体" w:hAnsi="宋体" w:eastAsia="宋体" w:cs="宋体"/>
          <w:color w:val="000000" w:themeColor="text1"/>
          <w:szCs w:val="21"/>
          <w:u w:val="single"/>
          <w14:textFill>
            <w14:solidFill>
              <w14:schemeClr w14:val="tx1"/>
            </w14:solidFill>
          </w14:textFill>
        </w:rPr>
        <w:t xml:space="preserve"> 按通用条款执行  </w:t>
      </w:r>
      <w:r>
        <w:rPr>
          <w:rFonts w:hint="eastAsia" w:ascii="宋体" w:hAnsi="宋体" w:eastAsia="宋体" w:cs="宋体"/>
          <w:color w:val="000000" w:themeColor="text1"/>
          <w:szCs w:val="21"/>
          <w14:textFill>
            <w14:solidFill>
              <w14:schemeClr w14:val="tx1"/>
            </w14:solidFill>
          </w14:textFill>
        </w:rPr>
        <w:t>。</w:t>
      </w:r>
    </w:p>
    <w:p w14:paraId="088A93AB">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发包人审批承包人合理化建议的期限：</w:t>
      </w:r>
      <w:r>
        <w:rPr>
          <w:rFonts w:hint="eastAsia" w:ascii="宋体" w:hAnsi="宋体" w:eastAsia="宋体" w:cs="宋体"/>
          <w:color w:val="000000" w:themeColor="text1"/>
          <w:szCs w:val="21"/>
          <w:u w:val="single"/>
          <w14:textFill>
            <w14:solidFill>
              <w14:schemeClr w14:val="tx1"/>
            </w14:solidFill>
          </w14:textFill>
        </w:rPr>
        <w:t xml:space="preserve">按通用条款执行   </w:t>
      </w:r>
      <w:r>
        <w:rPr>
          <w:rFonts w:hint="eastAsia" w:ascii="宋体" w:hAnsi="宋体" w:eastAsia="宋体" w:cs="宋体"/>
          <w:color w:val="000000" w:themeColor="text1"/>
          <w:szCs w:val="21"/>
          <w14:textFill>
            <w14:solidFill>
              <w14:schemeClr w14:val="tx1"/>
            </w14:solidFill>
          </w14:textFill>
        </w:rPr>
        <w:t>。</w:t>
      </w:r>
    </w:p>
    <w:p w14:paraId="2760C918">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w:t>
      </w:r>
      <w:bookmarkStart w:id="357" w:name="_Toc318581175"/>
      <w:bookmarkStart w:id="358" w:name="_Toc296891032"/>
      <w:bookmarkStart w:id="359" w:name="_Toc296503204"/>
      <w:bookmarkStart w:id="360" w:name="_Toc296891244"/>
      <w:bookmarkStart w:id="361" w:name="_Toc297120504"/>
      <w:bookmarkStart w:id="362" w:name="_Toc296944543"/>
      <w:bookmarkStart w:id="363" w:name="_Toc292559409"/>
      <w:bookmarkStart w:id="364" w:name="_Toc303539152"/>
      <w:bookmarkStart w:id="365" w:name="_Toc292559914"/>
      <w:bookmarkStart w:id="366" w:name="_Toc297048390"/>
      <w:bookmarkStart w:id="367" w:name="_Toc312677504"/>
      <w:bookmarkStart w:id="368" w:name="_Toc300934995"/>
      <w:bookmarkStart w:id="369" w:name="_Toc297216205"/>
      <w:bookmarkStart w:id="370" w:name="_Toc296347203"/>
      <w:bookmarkStart w:id="371" w:name="_Toc304295571"/>
      <w:bookmarkStart w:id="372" w:name="_Toc296346705"/>
      <w:bookmarkStart w:id="373" w:name="_Toc312678030"/>
      <w:bookmarkStart w:id="374" w:name="_Toc297123546"/>
      <w:r>
        <w:rPr>
          <w:rFonts w:hint="eastAsia" w:ascii="宋体" w:hAnsi="宋体" w:eastAsia="宋体" w:cs="宋体"/>
          <w:color w:val="000000" w:themeColor="text1"/>
          <w:szCs w:val="21"/>
          <w14:textFill>
            <w14:solidFill>
              <w14:schemeClr w14:val="tx1"/>
            </w14:solidFill>
          </w14:textFill>
        </w:rPr>
        <w:t>包人提出的合理化建议降低了合同价格或者提高了工程经济效益的奖励的方法和金额为：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7B4E6C85">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bookmarkStart w:id="375" w:name="_Toc297216207"/>
      <w:bookmarkStart w:id="376" w:name="_Toc296944538"/>
      <w:bookmarkStart w:id="377" w:name="_Toc304295574"/>
      <w:bookmarkStart w:id="378" w:name="_Toc296503199"/>
      <w:bookmarkStart w:id="379" w:name="_Toc297120499"/>
      <w:bookmarkStart w:id="380" w:name="_Toc303539154"/>
      <w:bookmarkStart w:id="381" w:name="_Toc312677507"/>
      <w:bookmarkStart w:id="382" w:name="_Toc296891239"/>
      <w:bookmarkStart w:id="383" w:name="_Toc312678033"/>
      <w:bookmarkStart w:id="384" w:name="_Toc296891027"/>
      <w:bookmarkStart w:id="385" w:name="_Toc297048385"/>
      <w:bookmarkStart w:id="386" w:name="_Toc292559909"/>
      <w:bookmarkStart w:id="387" w:name="_Toc296346700"/>
      <w:bookmarkStart w:id="388" w:name="_Toc296347198"/>
      <w:bookmarkStart w:id="389" w:name="_Toc292559404"/>
      <w:bookmarkStart w:id="390" w:name="_Toc300934997"/>
      <w:bookmarkStart w:id="391" w:name="_Toc297123548"/>
      <w:r>
        <w:rPr>
          <w:rFonts w:hint="eastAsia" w:ascii="宋体" w:hAnsi="宋体" w:eastAsia="宋体" w:cs="宋体"/>
          <w:color w:val="000000" w:themeColor="text1"/>
          <w:szCs w:val="21"/>
          <w14:textFill>
            <w14:solidFill>
              <w14:schemeClr w14:val="tx1"/>
            </w14:solidFill>
          </w14:textFill>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3F644D61">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暂</w:t>
      </w:r>
      <w:bookmarkStart w:id="392" w:name="_Toc312677508"/>
      <w:bookmarkStart w:id="393" w:name="_Toc312678034"/>
      <w:bookmarkStart w:id="394" w:name="_Toc318581176"/>
      <w:r>
        <w:rPr>
          <w:rFonts w:hint="eastAsia" w:ascii="宋体" w:hAnsi="宋体" w:eastAsia="宋体" w:cs="宋体"/>
          <w:color w:val="000000" w:themeColor="text1"/>
          <w:szCs w:val="21"/>
          <w14:textFill>
            <w14:solidFill>
              <w14:schemeClr w14:val="tx1"/>
            </w14:solidFill>
          </w14:textFill>
        </w:rPr>
        <w:t>估价材料和工程设备的明细详见附件11：《暂估价一览表》。</w:t>
      </w:r>
    </w:p>
    <w:bookmarkEnd w:id="392"/>
    <w:bookmarkEnd w:id="393"/>
    <w:bookmarkEnd w:id="394"/>
    <w:p w14:paraId="28397EFE">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bookmarkStart w:id="395" w:name="_Toc312677509"/>
      <w:bookmarkStart w:id="396" w:name="_Toc312678035"/>
      <w:bookmarkStart w:id="397" w:name="_Toc318581177"/>
      <w:r>
        <w:rPr>
          <w:rFonts w:hint="eastAsia" w:ascii="宋体" w:hAnsi="宋体" w:eastAsia="宋体" w:cs="宋体"/>
          <w:color w:val="000000" w:themeColor="text1"/>
          <w:szCs w:val="21"/>
          <w14:textFill>
            <w14:solidFill>
              <w14:schemeClr w14:val="tx1"/>
            </w14:solidFill>
          </w14:textFill>
        </w:rPr>
        <w:t>0.7.1 依法必须招标的暂估价项目</w:t>
      </w:r>
    </w:p>
    <w:bookmarkEnd w:id="395"/>
    <w:bookmarkEnd w:id="396"/>
    <w:bookmarkEnd w:id="397"/>
    <w:p w14:paraId="02BE6B9E">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25ED1BA6">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10.7.2 不属于依法必须招标的暂估价项目：</w:t>
      </w:r>
      <w:r>
        <w:rPr>
          <w:rFonts w:hint="eastAsia" w:ascii="宋体" w:hAnsi="宋体" w:eastAsia="宋体" w:cs="宋体"/>
          <w:color w:val="000000" w:themeColor="text1"/>
          <w:szCs w:val="21"/>
          <w:u w:val="single"/>
          <w14:textFill>
            <w14:solidFill>
              <w14:schemeClr w14:val="tx1"/>
            </w14:solidFill>
          </w14:textFill>
        </w:rPr>
        <w:t>按通用合同条款执行。</w:t>
      </w:r>
    </w:p>
    <w:p w14:paraId="5B36E47E">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第3种方式：承包人直接实施的暂估价项目</w:t>
      </w:r>
    </w:p>
    <w:p w14:paraId="23A6E58B">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承包人直接实施的暂估价项目的约定：</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b/>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34A8555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10.7.4专业发包工程管理费</w:t>
      </w:r>
    </w:p>
    <w:p w14:paraId="44240A98">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本工程无专业发包。</w:t>
      </w:r>
    </w:p>
    <w:p w14:paraId="0640F51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需总承包人配合的具体事项：</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2173482C">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发包人另行发包的专业工程：</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0D5BB004">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10.8 暂列金额</w:t>
      </w:r>
    </w:p>
    <w:p w14:paraId="6BF40AF2">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合同当事人关于暂列金额使用的约定：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401717EF">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创标化工地增加费计算方法：</w:t>
      </w:r>
      <w:r>
        <w:rPr>
          <w:rFonts w:hint="eastAsia" w:ascii="宋体" w:hAnsi="宋体" w:eastAsia="宋体" w:cs="宋体"/>
          <w:color w:val="000000" w:themeColor="text1"/>
          <w:szCs w:val="21"/>
          <w:u w:val="single"/>
          <w14:textFill>
            <w14:solidFill>
              <w14:schemeClr w14:val="tx1"/>
            </w14:solidFill>
          </w14:textFill>
        </w:rPr>
        <w:t>本工程无创标化工地目标。</w:t>
      </w:r>
    </w:p>
    <w:p w14:paraId="718DA2BD">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创优质工程增加费计算方法：</w:t>
      </w:r>
      <w:r>
        <w:rPr>
          <w:rFonts w:hint="eastAsia" w:ascii="宋体" w:hAnsi="宋体" w:eastAsia="宋体" w:cs="宋体"/>
          <w:color w:val="000000" w:themeColor="text1"/>
          <w:szCs w:val="21"/>
          <w:u w:val="single"/>
          <w14:textFill>
            <w14:solidFill>
              <w14:schemeClr w14:val="tx1"/>
            </w14:solidFill>
          </w14:textFill>
        </w:rPr>
        <w:t>本工程无创优质工程目标。</w:t>
      </w:r>
    </w:p>
    <w:p w14:paraId="7474C0FF">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398" w:name="_Toc351203643"/>
      <w:r>
        <w:rPr>
          <w:rFonts w:hint="eastAsia" w:ascii="宋体" w:hAnsi="宋体" w:eastAsia="宋体" w:cs="宋体"/>
          <w:color w:val="000000" w:themeColor="text1"/>
          <w:sz w:val="21"/>
          <w:szCs w:val="21"/>
          <w14:textFill>
            <w14:solidFill>
              <w14:schemeClr w14:val="tx1"/>
            </w14:solidFill>
          </w14:textFill>
        </w:rPr>
        <w:t>11. 价格调整</w:t>
      </w:r>
      <w:bookmarkEnd w:id="398"/>
    </w:p>
    <w:p w14:paraId="7043D27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399" w:name="_Toc300935000"/>
      <w:bookmarkStart w:id="400" w:name="_Toc296891029"/>
      <w:bookmarkStart w:id="401" w:name="_Toc312678039"/>
      <w:bookmarkStart w:id="402" w:name="_Toc292559406"/>
      <w:bookmarkStart w:id="403" w:name="_Toc303539157"/>
      <w:bookmarkStart w:id="404" w:name="_Toc296347200"/>
      <w:bookmarkStart w:id="405" w:name="_Toc296891241"/>
      <w:bookmarkStart w:id="406" w:name="_Toc304295577"/>
      <w:bookmarkStart w:id="407" w:name="_Toc296346702"/>
      <w:bookmarkStart w:id="408" w:name="_Toc297048387"/>
      <w:bookmarkStart w:id="409" w:name="_Toc297123550"/>
      <w:bookmarkStart w:id="410" w:name="_Toc296944540"/>
      <w:bookmarkStart w:id="411" w:name="_Toc297120501"/>
      <w:bookmarkStart w:id="412" w:name="_Toc296503201"/>
      <w:bookmarkStart w:id="413" w:name="_Toc297216209"/>
      <w:bookmarkStart w:id="414" w:name="_Toc292559911"/>
      <w:r>
        <w:rPr>
          <w:rFonts w:hint="eastAsia" w:ascii="宋体" w:hAnsi="宋体" w:eastAsia="宋体" w:cs="宋体"/>
          <w:color w:val="000000" w:themeColor="text1"/>
          <w:szCs w:val="21"/>
          <w14:textFill>
            <w14:solidFill>
              <w14:schemeClr w14:val="tx1"/>
            </w14:solidFill>
          </w14:textFill>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4696A45E">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市场价格波动是否调整合同价格的约定：</w:t>
      </w:r>
      <w:r>
        <w:rPr>
          <w:rFonts w:hint="eastAsia" w:ascii="宋体" w:hAnsi="宋体" w:eastAsia="宋体" w:cs="宋体"/>
          <w:color w:val="000000" w:themeColor="text1"/>
          <w:szCs w:val="21"/>
          <w:u w:val="single"/>
          <w14:textFill>
            <w14:solidFill>
              <w14:schemeClr w14:val="tx1"/>
            </w14:solidFill>
          </w14:textFill>
        </w:rPr>
        <w:t>分部分项及技术措施项目综合单价中的(县体调整的人工(包括机械费中机上人工)、材料(水泥、黄砂、板材、瓷砖、地砖、地板、铝合金方板、铝合金条板、龙骨、涂料等)市场价格波动调整价格，再按投标含量调整综合单价;其金材料及机械费(除机上人工、柴油)市场价格波动不调整。人工(含机上人工)调整的差价部分不作为企业管理费、利润及施工组织措施费、规费的取费基数，仅另计取税金。调整时间均为在合同工期范围内。</w:t>
      </w:r>
    </w:p>
    <w:p w14:paraId="27524D79">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因市场价格波动调整合同价格，采用以下第</w:t>
      </w:r>
      <w:r>
        <w:rPr>
          <w:rFonts w:hint="eastAsia" w:ascii="宋体" w:hAnsi="宋体" w:eastAsia="宋体" w:cs="宋体"/>
          <w:color w:val="000000" w:themeColor="text1"/>
          <w:szCs w:val="21"/>
          <w:u w:val="single"/>
          <w14:textFill>
            <w14:solidFill>
              <w14:schemeClr w14:val="tx1"/>
            </w14:solidFill>
          </w14:textFill>
        </w:rPr>
        <w:t xml:space="preserve"> 2 </w:t>
      </w:r>
      <w:r>
        <w:rPr>
          <w:rFonts w:hint="eastAsia" w:ascii="宋体" w:hAnsi="宋体" w:eastAsia="宋体" w:cs="宋体"/>
          <w:color w:val="000000" w:themeColor="text1"/>
          <w:szCs w:val="21"/>
          <w14:textFill>
            <w14:solidFill>
              <w14:schemeClr w14:val="tx1"/>
            </w14:solidFill>
          </w14:textFill>
        </w:rPr>
        <w:t>种方式对合同价格进行调整：</w:t>
      </w:r>
    </w:p>
    <w:p w14:paraId="426319A3">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 1 种方式：采用价格指数进行价格调整。</w:t>
      </w:r>
    </w:p>
    <w:p w14:paraId="06599614">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关于各可调因子、定值和变值权重，以及基本价格指数及其来源的约定：</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01D08775">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 2 种方式：采用造价信息进行价格调整。</w:t>
      </w:r>
    </w:p>
    <w:p w14:paraId="264A6E05">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关于基准价格的约定：</w:t>
      </w:r>
      <w:r>
        <w:rPr>
          <w:rFonts w:hint="eastAsia" w:ascii="宋体" w:hAnsi="宋体" w:eastAsia="宋体" w:cs="宋体"/>
          <w:color w:val="000000" w:themeColor="text1"/>
          <w:szCs w:val="21"/>
          <w:u w:val="single"/>
          <w14:textFill>
            <w14:solidFill>
              <w14:schemeClr w14:val="tx1"/>
            </w14:solidFill>
          </w14:textFill>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市场价格约定：</w:t>
      </w:r>
      <w:r>
        <w:rPr>
          <w:rFonts w:hint="eastAsia" w:ascii="宋体" w:hAnsi="宋体" w:eastAsia="宋体" w:cs="宋体"/>
          <w:color w:val="000000" w:themeColor="text1"/>
          <w:szCs w:val="21"/>
          <w:u w:val="single"/>
          <w14:textFill>
            <w14:solidFill>
              <w14:schemeClr w14:val="tx1"/>
            </w14:solidFill>
          </w14:textFill>
        </w:rPr>
        <w:t>A2＝施工期所对应的《台州造价》(正刊) 三门信息价所对应的材料(人工) 信息价算术平均价。</w:t>
      </w:r>
    </w:p>
    <w:p w14:paraId="746373DB">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调整方法</w:t>
      </w:r>
    </w:p>
    <w:p w14:paraId="6C4385AB">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c.当 A2＝A1 时，该材料(人工) 结算单价不作调整。</w:t>
      </w:r>
    </w:p>
    <w:p w14:paraId="5B412603">
      <w:pPr>
        <w:autoSpaceDE w:val="0"/>
        <w:autoSpaceDN w:val="0"/>
        <w:adjustRightInd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 3 种方式：其他价格调整方式：</w:t>
      </w:r>
      <w:r>
        <w:rPr>
          <w:rFonts w:hint="eastAsia" w:ascii="宋体" w:hAnsi="宋体" w:eastAsia="宋体" w:cs="宋体"/>
          <w:color w:val="000000" w:themeColor="text1"/>
          <w:szCs w:val="21"/>
          <w:u w:val="single"/>
          <w14:textFill>
            <w14:solidFill>
              <w14:schemeClr w14:val="tx1"/>
            </w14:solidFill>
          </w14:textFill>
        </w:rPr>
        <w:t xml:space="preserve">            /             </w:t>
      </w:r>
    </w:p>
    <w:p w14:paraId="3B88195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 法律变化引起的调整：</w:t>
      </w:r>
      <w:r>
        <w:rPr>
          <w:rFonts w:hint="eastAsia" w:ascii="宋体" w:hAnsi="宋体" w:eastAsia="宋体" w:cs="宋体"/>
          <w:color w:val="000000" w:themeColor="text1"/>
          <w:szCs w:val="21"/>
          <w:u w:val="single"/>
          <w14:textFill>
            <w14:solidFill>
              <w14:schemeClr w14:val="tx1"/>
            </w14:solidFill>
          </w14:textFill>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14:paraId="133E2037">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415" w:name="_Toc296891245"/>
      <w:bookmarkStart w:id="416" w:name="_Toc297048391"/>
      <w:bookmarkStart w:id="417" w:name="_Toc297120505"/>
      <w:bookmarkStart w:id="418" w:name="_Toc296346706"/>
      <w:bookmarkStart w:id="419" w:name="_Toc292559410"/>
      <w:bookmarkStart w:id="420" w:name="_Toc296503205"/>
      <w:bookmarkStart w:id="421" w:name="_Toc296891033"/>
      <w:bookmarkStart w:id="422" w:name="_Toc296347204"/>
      <w:bookmarkStart w:id="423" w:name="_Toc296944544"/>
      <w:bookmarkStart w:id="424" w:name="_Toc292559915"/>
      <w:bookmarkStart w:id="425" w:name="_Toc351203644"/>
      <w:bookmarkStart w:id="426" w:name="_Toc304295579"/>
      <w:bookmarkStart w:id="427" w:name="_Toc312678040"/>
      <w:bookmarkStart w:id="428" w:name="_Toc300935002"/>
      <w:bookmarkStart w:id="429" w:name="_Toc297216211"/>
      <w:bookmarkStart w:id="430" w:name="_Toc303539159"/>
      <w:bookmarkStart w:id="431" w:name="_Toc297123552"/>
      <w:r>
        <w:rPr>
          <w:rFonts w:hint="eastAsia" w:ascii="宋体" w:hAnsi="宋体" w:eastAsia="宋体" w:cs="宋体"/>
          <w:color w:val="000000" w:themeColor="text1"/>
          <w:sz w:val="21"/>
          <w:szCs w:val="21"/>
          <w14:textFill>
            <w14:solidFill>
              <w14:schemeClr w14:val="tx1"/>
            </w14:solidFill>
          </w14:textFill>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color w:val="000000" w:themeColor="text1"/>
          <w:sz w:val="21"/>
          <w:szCs w:val="21"/>
          <w14:textFill>
            <w14:solidFill>
              <w14:schemeClr w14:val="tx1"/>
            </w14:solidFill>
          </w14:textFill>
        </w:rPr>
        <w:t>合同价格、计量与支付</w:t>
      </w:r>
      <w:bookmarkEnd w:id="425"/>
    </w:p>
    <w:bookmarkEnd w:id="426"/>
    <w:bookmarkEnd w:id="427"/>
    <w:bookmarkEnd w:id="428"/>
    <w:bookmarkEnd w:id="429"/>
    <w:bookmarkEnd w:id="430"/>
    <w:bookmarkEnd w:id="431"/>
    <w:p w14:paraId="619EE85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432" w:name="_Toc292559916"/>
      <w:bookmarkStart w:id="433" w:name="_Toc267251461"/>
      <w:bookmarkStart w:id="434" w:name="_Toc292559411"/>
      <w:bookmarkStart w:id="435" w:name="_Toc297120506"/>
      <w:bookmarkStart w:id="436" w:name="_Toc296503206"/>
      <w:bookmarkStart w:id="437" w:name="_Toc296944545"/>
      <w:bookmarkStart w:id="438" w:name="_Toc296346707"/>
      <w:bookmarkStart w:id="439" w:name="_Toc296891246"/>
      <w:bookmarkStart w:id="440" w:name="_Toc297048392"/>
      <w:bookmarkStart w:id="441" w:name="_Toc296347205"/>
      <w:bookmarkStart w:id="442" w:name="_Toc296891034"/>
      <w:bookmarkStart w:id="443" w:name="_Toc297123553"/>
      <w:bookmarkStart w:id="444" w:name="_Toc297216212"/>
      <w:bookmarkStart w:id="445" w:name="_Toc300935003"/>
      <w:bookmarkStart w:id="446" w:name="_Toc304295580"/>
      <w:bookmarkStart w:id="447" w:name="_Toc303539160"/>
      <w:bookmarkStart w:id="448" w:name="_Toc312678041"/>
      <w:r>
        <w:rPr>
          <w:rFonts w:hint="eastAsia" w:ascii="宋体" w:hAnsi="宋体" w:eastAsia="宋体" w:cs="宋体"/>
          <w:color w:val="000000" w:themeColor="text1"/>
          <w:szCs w:val="21"/>
          <w14:textFill>
            <w14:solidFill>
              <w14:schemeClr w14:val="tx1"/>
            </w14:solidFill>
          </w14:textFill>
        </w:rPr>
        <w:t>12.1 合</w:t>
      </w:r>
      <w:bookmarkEnd w:id="432"/>
      <w:bookmarkEnd w:id="433"/>
      <w:bookmarkEnd w:id="434"/>
      <w:r>
        <w:rPr>
          <w:rFonts w:hint="eastAsia" w:ascii="宋体" w:hAnsi="宋体" w:eastAsia="宋体" w:cs="宋体"/>
          <w:color w:val="000000" w:themeColor="text1"/>
          <w:szCs w:val="21"/>
          <w14:textFill>
            <w14:solidFill>
              <w14:schemeClr w14:val="tx1"/>
            </w14:solidFill>
          </w14:textFill>
        </w:rPr>
        <w:t>同价</w:t>
      </w:r>
      <w:bookmarkEnd w:id="435"/>
      <w:bookmarkEnd w:id="436"/>
      <w:bookmarkEnd w:id="437"/>
      <w:bookmarkEnd w:id="438"/>
      <w:bookmarkEnd w:id="439"/>
      <w:bookmarkEnd w:id="440"/>
      <w:bookmarkEnd w:id="441"/>
      <w:bookmarkEnd w:id="442"/>
      <w:r>
        <w:rPr>
          <w:rFonts w:hint="eastAsia" w:ascii="宋体" w:hAnsi="宋体" w:eastAsia="宋体" w:cs="宋体"/>
          <w:color w:val="000000" w:themeColor="text1"/>
          <w:szCs w:val="21"/>
          <w14:textFill>
            <w14:solidFill>
              <w14:schemeClr w14:val="tx1"/>
            </w14:solidFill>
          </w14:textFill>
        </w:rPr>
        <w:t>格形式</w:t>
      </w:r>
    </w:p>
    <w:p w14:paraId="77609D3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本合同价款采用第</w:t>
      </w:r>
      <w:r>
        <w:rPr>
          <w:rFonts w:hint="eastAsia" w:ascii="宋体" w:hAnsi="宋体" w:eastAsia="宋体" w:cs="宋体"/>
          <w:color w:val="000000" w:themeColor="text1"/>
          <w:szCs w:val="21"/>
          <w:u w:val="single"/>
          <w14:textFill>
            <w14:solidFill>
              <w14:schemeClr w14:val="tx1"/>
            </w14:solidFill>
          </w14:textFill>
        </w:rPr>
        <w:t xml:space="preserve">  1  </w:t>
      </w:r>
      <w:r>
        <w:rPr>
          <w:rFonts w:hint="eastAsia" w:ascii="宋体" w:hAnsi="宋体" w:eastAsia="宋体" w:cs="宋体"/>
          <w:color w:val="000000" w:themeColor="text1"/>
          <w:szCs w:val="21"/>
          <w14:textFill>
            <w14:solidFill>
              <w14:schemeClr w14:val="tx1"/>
            </w14:solidFill>
          </w14:textFill>
        </w:rPr>
        <w:t>种方式</w:t>
      </w:r>
      <w:r>
        <w:rPr>
          <w:rFonts w:hint="eastAsia" w:ascii="宋体" w:hAnsi="宋体" w:eastAsia="宋体" w:cs="宋体"/>
          <w:color w:val="000000" w:themeColor="text1"/>
          <w:szCs w:val="21"/>
          <w:u w:val="single"/>
          <w14:textFill>
            <w14:solidFill>
              <w14:schemeClr w14:val="tx1"/>
            </w14:solidFill>
          </w14:textFill>
        </w:rPr>
        <w:t xml:space="preserve">  单价合同   </w:t>
      </w:r>
      <w:r>
        <w:rPr>
          <w:rFonts w:hint="eastAsia" w:ascii="宋体" w:hAnsi="宋体" w:eastAsia="宋体" w:cs="宋体"/>
          <w:color w:val="000000" w:themeColor="text1"/>
          <w:szCs w:val="21"/>
          <w14:textFill>
            <w14:solidFill>
              <w14:schemeClr w14:val="tx1"/>
            </w14:solidFill>
          </w14:textFill>
        </w:rPr>
        <w:t>确定。</w:t>
      </w:r>
    </w:p>
    <w:bookmarkEnd w:id="443"/>
    <w:bookmarkEnd w:id="444"/>
    <w:bookmarkEnd w:id="445"/>
    <w:bookmarkEnd w:id="446"/>
    <w:bookmarkEnd w:id="447"/>
    <w:bookmarkEnd w:id="448"/>
    <w:p w14:paraId="0B1B81D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1．单价合同。</w:t>
      </w:r>
    </w:p>
    <w:p w14:paraId="3270CF0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综合单价包含的风险范围：</w:t>
      </w:r>
    </w:p>
    <w:p w14:paraId="5025C99F">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本工程结算价的计算方式同投标价。除风险范围以外约定的调整外，以下内容按承包人的投标承诺不作调整：</w:t>
      </w:r>
    </w:p>
    <w:p w14:paraId="7A528027">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（1）综合单价；</w:t>
      </w:r>
    </w:p>
    <w:p w14:paraId="0DE5BB23">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（2）施工组织措施项目费的费项及费率；</w:t>
      </w:r>
    </w:p>
    <w:p w14:paraId="48D7F08E">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（3）规费费率、税金税率；</w:t>
      </w:r>
    </w:p>
    <w:p w14:paraId="0AF063A5">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（4）计日工单价：技术工 310 元/工日、普工 205 元/工日，工日数经发包人签证，该项费用仅另计算税金；</w:t>
      </w:r>
    </w:p>
    <w:p w14:paraId="251F547D">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（5）以下可能发生的费用，已包含在合同价内，不再另行计取：</w:t>
      </w:r>
    </w:p>
    <w:p w14:paraId="169B06CF">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a.自备发电机、储水设施费用：包括由于停电、停水及施工用水加压而增加的费用。</w:t>
      </w:r>
    </w:p>
    <w:p w14:paraId="73C650D3">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c.实际施工中可能发生街道管理费、干扰费、环保费、占道押金等其它管理费。</w:t>
      </w:r>
    </w:p>
    <w:p w14:paraId="21A702FC">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d.土方开挖及外运、处置及泥浆外运、处置按当地有关要求办理，施工过程中不管运距是否有变化，不再另行计取费用，承包人报价自行考虑。 </w:t>
      </w:r>
    </w:p>
    <w:p w14:paraId="1744C6D6">
      <w:pPr>
        <w:autoSpaceDE w:val="0"/>
        <w:autoSpaceDN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e.除合同另有规定外，承包人应在工程完工后竣工验收前，无条件清除施工区和生活区及其附近的施工废弃物，并按监理人批准的环境保护措施计划完成环境恢复。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f.建筑垃圾外运应按当地有关要求办理，如垃圾运至指定地点集中处理等。建筑垃圾外运及场地清理发生的费用已包含在合同价内，不再另行计取。</w:t>
      </w:r>
    </w:p>
    <w:p w14:paraId="6BE71DD9">
      <w:pPr>
        <w:autoSpaceDE w:val="0"/>
        <w:autoSpaceDN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g.本工程项目报价要求承包人根据施工图纸、工程内容综合报价，对于没有在工程量清单中列出的工序内容，各承包人在投标报价时根据施工规范要求在相应子目中综合考虑，不再另行计取。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以上项目所产生的所有费用由承包人自行测算，在投标报价的综合单价中综合考虑所需要的全部费用，工程结算时，不作调整。</w:t>
      </w:r>
    </w:p>
    <w:p w14:paraId="6D9C77F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风险费用的计算方法：</w:t>
      </w:r>
      <w:r>
        <w:rPr>
          <w:rFonts w:hint="eastAsia" w:ascii="宋体" w:hAnsi="宋体" w:eastAsia="宋体" w:cs="宋体"/>
          <w:color w:val="000000" w:themeColor="text1"/>
          <w:szCs w:val="21"/>
          <w:u w:val="single"/>
          <w14:textFill>
            <w14:solidFill>
              <w14:schemeClr w14:val="tx1"/>
            </w14:solidFill>
          </w14:textFill>
        </w:rPr>
        <w:t>已包含在合同价内</w:t>
      </w:r>
      <w:r>
        <w:rPr>
          <w:rFonts w:hint="eastAsia" w:ascii="宋体" w:hAnsi="宋体" w:eastAsia="宋体" w:cs="宋体"/>
          <w:color w:val="000000" w:themeColor="text1"/>
          <w:szCs w:val="21"/>
          <w14:textFill>
            <w14:solidFill>
              <w14:schemeClr w14:val="tx1"/>
            </w14:solidFill>
          </w14:textFill>
        </w:rPr>
        <w:t>。</w:t>
      </w:r>
    </w:p>
    <w:p w14:paraId="591B622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风险范围以外合同价格的调整方法：</w:t>
      </w:r>
    </w:p>
    <w:p w14:paraId="2006CA0E">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（1）</w:t>
      </w:r>
      <w:r>
        <w:rPr>
          <w:rFonts w:hint="eastAsia" w:ascii="宋体" w:hAnsi="宋体" w:eastAsia="宋体" w:cs="宋体"/>
          <w:color w:val="000000" w:themeColor="text1"/>
          <w:spacing w:val="20"/>
          <w:szCs w:val="21"/>
          <w:u w:val="single"/>
          <w14:textFill>
            <w14:solidFill>
              <w14:schemeClr w14:val="tx1"/>
            </w14:solidFill>
          </w14:textFill>
        </w:rPr>
        <w:t>工程量按照专用条款12.3.1条规定，</w:t>
      </w:r>
      <w:r>
        <w:rPr>
          <w:rFonts w:hint="eastAsia" w:ascii="宋体" w:hAnsi="宋体" w:eastAsia="宋体" w:cs="宋体"/>
          <w:color w:val="000000" w:themeColor="text1"/>
          <w:szCs w:val="21"/>
          <w:u w:val="single"/>
          <w14:textFill>
            <w14:solidFill>
              <w14:schemeClr w14:val="tx1"/>
            </w14:solidFill>
          </w14:textFill>
        </w:rPr>
        <w:t>由承包人计量，发包人及有委托的相关机构审核；</w:t>
      </w:r>
    </w:p>
    <w:p w14:paraId="5F8FB7B3">
      <w:pPr>
        <w:spacing w:line="400" w:lineRule="exact"/>
        <w:ind w:firstLine="420" w:firstLineChars="200"/>
        <w:rPr>
          <w:rFonts w:hint="eastAsia" w:ascii="宋体" w:hAnsi="宋体" w:eastAsia="宋体" w:cs="宋体"/>
          <w:color w:val="000000" w:themeColor="text1"/>
          <w:szCs w:val="21"/>
          <w:u w:val="single"/>
          <w:lang w:val="zh-CN"/>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（2）市场价格波动引起的调整按本专用合同条款第11.1款的约定调整；</w:t>
      </w:r>
    </w:p>
    <w:p w14:paraId="42515A7D">
      <w:pPr>
        <w:spacing w:line="400" w:lineRule="exact"/>
        <w:ind w:firstLine="420" w:firstLineChars="200"/>
        <w:rPr>
          <w:rFonts w:hint="eastAsia" w:ascii="宋体" w:hAnsi="宋体" w:eastAsia="宋体" w:cs="宋体"/>
          <w:color w:val="000000" w:themeColor="text1"/>
          <w:szCs w:val="21"/>
          <w:u w:val="single"/>
          <w:lang w:val="zh-CN"/>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（3）因发包人提供的工程量清单项目工程数量计算偏差或工程变更引起的工程量增加，综合单价的确定按专用条款10.4.1条执行；</w:t>
      </w:r>
    </w:p>
    <w:p w14:paraId="66FC4B81">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lang w:val="zh-CN"/>
          <w14:textFill>
            <w14:solidFill>
              <w14:schemeClr w14:val="tx1"/>
            </w14:solidFill>
          </w14:textFill>
        </w:rPr>
        <w:t>（4）</w:t>
      </w:r>
      <w:r>
        <w:rPr>
          <w:rFonts w:hint="eastAsia" w:ascii="宋体" w:hAnsi="宋体" w:eastAsia="宋体" w:cs="宋体"/>
          <w:color w:val="000000" w:themeColor="text1"/>
          <w:szCs w:val="21"/>
          <w:u w:val="single"/>
          <w14:textFill>
            <w14:solidFill>
              <w14:schemeClr w14:val="tx1"/>
            </w14:solidFill>
          </w14:textFill>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（5）因非承包人原因的分部分项工程量清单漏项、错项、工程变更及清单工程量增减等，引起措施项目内容、工程数量发生变化，则调整措施项目费用：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a.采用综合单价计价的按专用条款第10.4.1条计算综合单价。</w:t>
      </w:r>
    </w:p>
    <w:p w14:paraId="4B42FBBE">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b.计量单位采用以“项”计价的措施项目，工程量清单项目及工程数量变化引起措施变动部分重新组价。</w:t>
      </w:r>
    </w:p>
    <w:p w14:paraId="61B3284F">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c.施工组织措施项目，按合同约定费率内容，调整措施费用计算基数。</w:t>
      </w:r>
    </w:p>
    <w:p w14:paraId="36B9B0D5">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（6）未在投标价中包含的专项施工方案（注：主要指超过一定规模的危险性较大的分部分项工程）的施工及论证费用，根据施工现场实际参照合同专用条款10.4.1款约定方法确定或签证。</w:t>
      </w:r>
    </w:p>
    <w:p w14:paraId="4F1C5C51">
      <w:pPr>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000000" w:themeColor="text1"/>
          <w:szCs w:val="21"/>
          <w:u w:val="single"/>
          <w14:textFill>
            <w14:solidFill>
              <w14:schemeClr w14:val="tx1"/>
            </w14:solidFill>
          </w14:textFill>
        </w:rPr>
        <w:t>上述管理办法如有变动时，按从新原则执行。</w:t>
      </w:r>
    </w:p>
    <w:p w14:paraId="57ACABFE">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bookmarkStart w:id="449" w:name="_Toc312678042"/>
      <w:bookmarkStart w:id="450" w:name="_Toc303539161"/>
      <w:bookmarkStart w:id="451" w:name="_Toc297216213"/>
      <w:bookmarkStart w:id="452" w:name="_Toc304295581"/>
      <w:bookmarkStart w:id="453" w:name="_Toc297123554"/>
      <w:bookmarkStart w:id="454" w:name="_Toc300935004"/>
      <w:bookmarkStart w:id="455" w:name="_Toc296346708"/>
      <w:bookmarkStart w:id="456" w:name="_Toc297120507"/>
      <w:bookmarkStart w:id="457" w:name="_Toc292559412"/>
      <w:bookmarkStart w:id="458" w:name="_Toc296891035"/>
      <w:bookmarkStart w:id="459" w:name="_Toc297048393"/>
      <w:bookmarkStart w:id="460" w:name="_Toc292559917"/>
      <w:bookmarkStart w:id="461" w:name="_Toc296347206"/>
      <w:bookmarkStart w:id="462" w:name="_Toc296503207"/>
      <w:bookmarkStart w:id="463" w:name="_Toc296944546"/>
      <w:bookmarkStart w:id="464" w:name="_Toc296891247"/>
      <w:r>
        <w:rPr>
          <w:rFonts w:hint="eastAsia" w:ascii="宋体" w:hAnsi="宋体" w:eastAsia="宋体" w:cs="宋体"/>
          <w:color w:val="000000" w:themeColor="text1"/>
          <w:szCs w:val="21"/>
          <w14:textFill>
            <w14:solidFill>
              <w14:schemeClr w14:val="tx1"/>
            </w14:solidFill>
          </w14:textFill>
        </w:rPr>
        <w:t>2．总价合同。</w:t>
      </w:r>
    </w:p>
    <w:p w14:paraId="32F610D6">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总价包含的风险范围：</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2FB5753A">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风险费用的计算方法：</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370AC46A">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风险范围以外合同价格的调整方法：</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401BE335">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3．其他价格方式：</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45D34F7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 预付款</w:t>
      </w:r>
    </w:p>
    <w:bookmarkEnd w:id="449"/>
    <w:bookmarkEnd w:id="450"/>
    <w:bookmarkEnd w:id="451"/>
    <w:bookmarkEnd w:id="452"/>
    <w:bookmarkEnd w:id="453"/>
    <w:bookmarkEnd w:id="454"/>
    <w:p w14:paraId="37A9E02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12.2.1 预付款的支付</w:t>
      </w:r>
    </w:p>
    <w:bookmarkEnd w:id="455"/>
    <w:bookmarkEnd w:id="456"/>
    <w:bookmarkEnd w:id="457"/>
    <w:bookmarkEnd w:id="458"/>
    <w:bookmarkEnd w:id="459"/>
    <w:bookmarkEnd w:id="460"/>
    <w:bookmarkEnd w:id="461"/>
    <w:bookmarkEnd w:id="462"/>
    <w:bookmarkEnd w:id="463"/>
    <w:bookmarkEnd w:id="464"/>
    <w:p w14:paraId="358D628B">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预付款支付比例或金额：</w:t>
      </w:r>
      <w:r>
        <w:rPr>
          <w:rFonts w:hint="eastAsia" w:ascii="宋体" w:hAnsi="宋体" w:eastAsia="宋体" w:cs="宋体"/>
          <w:color w:val="000000" w:themeColor="text1"/>
          <w:szCs w:val="21"/>
          <w:u w:val="single"/>
          <w14:textFill>
            <w14:solidFill>
              <w14:schemeClr w14:val="tx1"/>
            </w14:solidFill>
          </w14:textFill>
        </w:rPr>
        <w:t>签约合同价的 10%，包含专用条款 6.1.6 条所列的安全文明施工费，其余作为备料款。</w:t>
      </w:r>
    </w:p>
    <w:p w14:paraId="08D787B4">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预付款支付期限：</w:t>
      </w:r>
      <w:r>
        <w:rPr>
          <w:rFonts w:hint="eastAsia" w:ascii="宋体" w:hAnsi="宋体" w:eastAsia="宋体" w:cs="宋体"/>
          <w:color w:val="000000" w:themeColor="text1"/>
          <w:szCs w:val="21"/>
          <w:u w:val="single"/>
          <w14:textFill>
            <w14:solidFill>
              <w14:schemeClr w14:val="tx1"/>
            </w14:solidFill>
          </w14:textFill>
        </w:rPr>
        <w:t xml:space="preserve"> 开工通知载明的开工日期 7 天前支付。</w:t>
      </w:r>
    </w:p>
    <w:p w14:paraId="46517369">
      <w:pPr>
        <w:spacing w:line="400" w:lineRule="exact"/>
        <w:ind w:firstLine="420" w:firstLineChars="200"/>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预付款扣回的方式：</w:t>
      </w:r>
      <w:r>
        <w:rPr>
          <w:rFonts w:hint="eastAsia" w:ascii="宋体" w:hAnsi="宋体" w:eastAsia="宋体" w:cs="宋体"/>
          <w:color w:val="000000" w:themeColor="text1"/>
          <w:szCs w:val="21"/>
          <w:u w:val="single"/>
          <w14:textFill>
            <w14:solidFill>
              <w14:schemeClr w14:val="tx1"/>
            </w14:solidFill>
          </w14:textFill>
        </w:rPr>
        <w:t>不扣回，作为工程款抵扣</w:t>
      </w:r>
      <w:r>
        <w:rPr>
          <w:rFonts w:hint="eastAsia" w:ascii="宋体" w:hAnsi="宋体" w:eastAsia="宋体" w:cs="宋体"/>
          <w:color w:val="000000" w:themeColor="text1"/>
          <w:szCs w:val="21"/>
          <w:u w:val="single"/>
          <w:lang w:eastAsia="zh-CN"/>
          <w14:textFill>
            <w14:solidFill>
              <w14:schemeClr w14:val="tx1"/>
            </w14:solidFill>
          </w14:textFill>
        </w:rPr>
        <w:t>。</w:t>
      </w:r>
    </w:p>
    <w:p w14:paraId="59C24EE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12.2.2 预付款担保</w:t>
      </w:r>
    </w:p>
    <w:p w14:paraId="482CEE3B">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承包人提交预付款担保的期限：</w:t>
      </w:r>
      <w:r>
        <w:rPr>
          <w:rFonts w:hint="eastAsia" w:ascii="宋体" w:hAnsi="宋体" w:eastAsia="宋体" w:cs="宋体"/>
          <w:color w:val="000000" w:themeColor="text1"/>
          <w:szCs w:val="21"/>
          <w:u w:val="single"/>
          <w14:textFill>
            <w14:solidFill>
              <w14:schemeClr w14:val="tx1"/>
            </w14:solidFill>
          </w14:textFill>
        </w:rPr>
        <w:t xml:space="preserve"> 发包人支付预付款前提交，计量价款付至合同价的 90%且预付款全部转为工程款时，保函自动失效，在此之前承包人应保证预付款保函有效性。</w:t>
      </w:r>
    </w:p>
    <w:p w14:paraId="3919C7B3">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预付款担保的形式为：</w:t>
      </w:r>
      <w:r>
        <w:rPr>
          <w:rFonts w:hint="eastAsia" w:ascii="宋体" w:hAnsi="宋体" w:eastAsia="宋体" w:cs="宋体"/>
          <w:b/>
          <w:color w:val="000000" w:themeColor="text1"/>
          <w:szCs w:val="21"/>
          <w:u w:val="single"/>
          <w14:textFill>
            <w14:solidFill>
              <w14:schemeClr w14:val="tx1"/>
            </w14:solidFill>
          </w14:textFill>
        </w:rPr>
        <w:t>承包人提交预付款保函（仅指银行保函、保险机构保证保险保单</w:t>
      </w:r>
      <w:r>
        <w:rPr>
          <w:rFonts w:hint="eastAsia" w:ascii="宋体" w:hAnsi="宋体" w:eastAsia="宋体" w:cs="宋体"/>
          <w:b/>
          <w:color w:val="000000" w:themeColor="text1"/>
          <w:szCs w:val="21"/>
          <w:u w:val="single"/>
          <w:lang w:eastAsia="zh-CN"/>
          <w14:textFill>
            <w14:solidFill>
              <w14:schemeClr w14:val="tx1"/>
            </w14:solidFill>
          </w14:textFill>
        </w:rPr>
        <w:t>、</w:t>
      </w:r>
      <w:r>
        <w:rPr>
          <w:rFonts w:hint="eastAsia" w:ascii="宋体" w:hAnsi="宋体" w:eastAsia="宋体" w:cs="宋体"/>
          <w:b/>
          <w:color w:val="000000" w:themeColor="text1"/>
          <w:szCs w:val="21"/>
          <w:u w:val="single"/>
          <w:lang w:val="en-US" w:eastAsia="zh-CN"/>
          <w14:textFill>
            <w14:solidFill>
              <w14:schemeClr w14:val="tx1"/>
            </w14:solidFill>
          </w14:textFill>
        </w:rPr>
        <w:t>融资担保机构保函</w:t>
      </w:r>
      <w:r>
        <w:rPr>
          <w:rFonts w:hint="eastAsia" w:ascii="宋体" w:hAnsi="宋体" w:eastAsia="宋体" w:cs="宋体"/>
          <w:b/>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金额为签约合同价的</w:t>
      </w:r>
      <w:r>
        <w:rPr>
          <w:rFonts w:hint="eastAsia" w:ascii="宋体" w:hAnsi="宋体" w:eastAsia="宋体" w:cs="宋体"/>
          <w:color w:val="000000" w:themeColor="text1"/>
          <w:szCs w:val="21"/>
          <w:u w:val="single"/>
          <w:lang w:val="en-US" w:eastAsia="zh-CN"/>
          <w14:textFill>
            <w14:solidFill>
              <w14:schemeClr w14:val="tx1"/>
            </w14:solidFill>
          </w14:textFill>
        </w:rPr>
        <w:t>10</w:t>
      </w:r>
      <w:r>
        <w:rPr>
          <w:rFonts w:hint="eastAsia" w:ascii="宋体" w:hAnsi="宋体" w:eastAsia="宋体" w:cs="宋体"/>
          <w:color w:val="000000" w:themeColor="text1"/>
          <w:szCs w:val="21"/>
          <w:u w:val="single"/>
          <w14:textFill>
            <w14:solidFill>
              <w14:schemeClr w14:val="tx1"/>
            </w14:solidFill>
          </w14:textFill>
        </w:rPr>
        <w:t>% ，申请预付款支付前提供。预付款保函采用银行保函、保险机构保证保险保单。银行保函、保险机构保证保险保单，要符合以下条件：（1）预付款保函的受益人：</w:t>
      </w:r>
      <w:r>
        <w:rPr>
          <w:rFonts w:hint="eastAsia" w:ascii="宋体" w:hAnsi="宋体" w:eastAsia="宋体" w:cs="宋体"/>
          <w:color w:val="000000" w:themeColor="text1"/>
          <w:szCs w:val="21"/>
          <w:u w:val="single"/>
          <w:lang w:eastAsia="zh-CN"/>
          <w14:textFill>
            <w14:solidFill>
              <w14:schemeClr w14:val="tx1"/>
            </w14:solidFill>
          </w14:textFill>
        </w:rPr>
        <w:t>三门县浦坝港经济发展有限公司</w:t>
      </w:r>
      <w:r>
        <w:rPr>
          <w:rFonts w:hint="eastAsia" w:ascii="宋体" w:hAnsi="宋体" w:eastAsia="宋体" w:cs="宋体"/>
          <w:color w:val="000000" w:themeColor="text1"/>
          <w:szCs w:val="21"/>
          <w:u w:val="single"/>
          <w14:textFill>
            <w14:solidFill>
              <w14:schemeClr w14:val="tx1"/>
            </w14:solidFill>
          </w14:textFill>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 计量</w:t>
      </w:r>
    </w:p>
    <w:p w14:paraId="568AC92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12.3.1 计量原则</w:t>
      </w:r>
    </w:p>
    <w:p w14:paraId="53AF2FAE">
      <w:pPr>
        <w:spacing w:line="44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工程量计算按照实际完成施工图纸范围内和经发包人同意增加的施工内容按实计算，工程量计算规则按照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r>
        <w:rPr>
          <w:rFonts w:hint="eastAsia" w:ascii="宋体" w:hAnsi="宋体" w:eastAsia="宋体" w:cs="宋体"/>
          <w:color w:val="000000" w:themeColor="text1"/>
          <w:szCs w:val="21"/>
          <w:u w:val="single"/>
          <w:lang w:val="en-US" w:eastAsia="zh-CN"/>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浙江省建设工程施工费用定额》(2018)相应费率及浙建建(2018)61号发布的关于《浙江省建设工程施工费用定额》有关费用项目和费率调整的通知等工程所在地现行的有关工程造价方面规定及发包人提供的工程量清单中说明的工程量计算规则计算，由承包人计量、发包人及有关部门审核。</w:t>
      </w:r>
    </w:p>
    <w:p w14:paraId="389BD37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12.3.2 计量周期：</w:t>
      </w:r>
    </w:p>
    <w:p w14:paraId="3FDF4F4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关于计量周期的约定：</w:t>
      </w:r>
      <w:r>
        <w:rPr>
          <w:rFonts w:hint="eastAsia" w:ascii="宋体" w:hAnsi="宋体" w:eastAsia="宋体" w:cs="宋体"/>
          <w:color w:val="000000" w:themeColor="text1"/>
          <w:szCs w:val="21"/>
          <w:u w:val="single"/>
          <w14:textFill>
            <w14:solidFill>
              <w14:schemeClr w14:val="tx1"/>
            </w14:solidFill>
          </w14:textFill>
        </w:rPr>
        <w:t>按月进度计量</w:t>
      </w:r>
      <w:r>
        <w:rPr>
          <w:rFonts w:hint="eastAsia" w:ascii="宋体" w:hAnsi="宋体" w:eastAsia="宋体" w:cs="宋体"/>
          <w:color w:val="000000" w:themeColor="text1"/>
          <w:szCs w:val="21"/>
          <w14:textFill>
            <w14:solidFill>
              <w14:schemeClr w14:val="tx1"/>
            </w14:solidFill>
          </w14:textFill>
        </w:rPr>
        <w:t>。</w:t>
      </w:r>
    </w:p>
    <w:p w14:paraId="4CD5A77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12.3.3 单价合同的计量</w:t>
      </w:r>
    </w:p>
    <w:p w14:paraId="45D530EF">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关于单价合同计量的约定：</w:t>
      </w:r>
      <w:r>
        <w:rPr>
          <w:rFonts w:hint="eastAsia" w:ascii="宋体" w:hAnsi="宋体" w:eastAsia="宋体" w:cs="宋体"/>
          <w:color w:val="000000" w:themeColor="text1"/>
          <w:szCs w:val="21"/>
          <w:u w:val="single"/>
          <w14:textFill>
            <w14:solidFill>
              <w14:schemeClr w14:val="tx1"/>
            </w14:solidFill>
          </w14:textFill>
        </w:rPr>
        <w:t>按通用合同条款执行。</w:t>
      </w:r>
    </w:p>
    <w:p w14:paraId="6A7916B4">
      <w:pPr>
        <w:spacing w:line="400" w:lineRule="exact"/>
        <w:ind w:firstLine="420" w:firstLineChars="200"/>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kern w:val="0"/>
          <w:szCs w:val="21"/>
          <w:u w:val="single"/>
          <w14:textFill>
            <w14:solidFill>
              <w14:schemeClr w14:val="tx1"/>
            </w14:solidFill>
          </w14:textFill>
        </w:rPr>
        <w:t>4）确认的当期工程量和单价仅作为当期工程进度款支付的依据。</w:t>
      </w:r>
    </w:p>
    <w:p w14:paraId="3F8D49EF">
      <w:pPr>
        <w:spacing w:line="400" w:lineRule="exact"/>
        <w:ind w:firstLine="422" w:firstLineChars="200"/>
        <w:rPr>
          <w:rFonts w:hint="eastAsia" w:ascii="宋体" w:hAnsi="宋体" w:eastAsia="宋体" w:cs="宋体"/>
          <w:b/>
          <w:color w:val="000000" w:themeColor="text1"/>
          <w:kern w:val="0"/>
          <w:szCs w:val="21"/>
          <w:u w:val="single"/>
          <w14:textFill>
            <w14:solidFill>
              <w14:schemeClr w14:val="tx1"/>
            </w14:solidFill>
          </w14:textFill>
        </w:rPr>
      </w:pPr>
      <w:r>
        <w:rPr>
          <w:rFonts w:hint="eastAsia" w:ascii="宋体" w:hAnsi="宋体" w:eastAsia="宋体" w:cs="宋体"/>
          <w:b/>
          <w:color w:val="000000" w:themeColor="text1"/>
          <w:kern w:val="0"/>
          <w:szCs w:val="21"/>
          <w:u w:val="single"/>
          <w14:textFill>
            <w14:solidFill>
              <w14:schemeClr w14:val="tx1"/>
            </w14:solidFill>
          </w14:textFill>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12.3.4总价合同的计量</w:t>
      </w:r>
    </w:p>
    <w:p w14:paraId="3BEBD88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关于总价合同计量的约定：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 xml:space="preserve"> 。</w:t>
      </w:r>
    </w:p>
    <w:p w14:paraId="5A8855C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433D3D5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12.3.6 其他价格形式合同的计量</w:t>
      </w:r>
    </w:p>
    <w:p w14:paraId="150AFE3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其他价格形式的计量方式和程序：</w:t>
      </w:r>
      <w:r>
        <w:rPr>
          <w:rFonts w:hint="eastAsia" w:ascii="宋体" w:hAnsi="宋体" w:eastAsia="宋体" w:cs="宋体"/>
          <w:color w:val="000000" w:themeColor="text1"/>
          <w:szCs w:val="21"/>
          <w:u w:val="single"/>
          <w14:textFill>
            <w14:solidFill>
              <w14:schemeClr w14:val="tx1"/>
            </w14:solidFill>
          </w14:textFill>
        </w:rPr>
        <w:t xml:space="preserve">   /   。</w:t>
      </w:r>
    </w:p>
    <w:p w14:paraId="1BEA951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 工程进度款支付</w:t>
      </w:r>
    </w:p>
    <w:p w14:paraId="21188FA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465" w:name="_Toc296944550"/>
      <w:bookmarkStart w:id="466" w:name="_Toc296891251"/>
      <w:bookmarkStart w:id="467" w:name="_Toc296347210"/>
      <w:bookmarkStart w:id="468" w:name="_Toc296891039"/>
      <w:bookmarkStart w:id="469" w:name="_Toc300935006"/>
      <w:bookmarkStart w:id="470" w:name="_Toc297123556"/>
      <w:bookmarkStart w:id="471" w:name="_Toc297216215"/>
      <w:bookmarkStart w:id="472" w:name="_Toc292559921"/>
      <w:bookmarkStart w:id="473" w:name="_Toc296346712"/>
      <w:bookmarkStart w:id="474" w:name="_Toc296503211"/>
      <w:bookmarkStart w:id="475" w:name="_Toc297048397"/>
      <w:bookmarkStart w:id="476" w:name="_Toc303539163"/>
      <w:bookmarkStart w:id="477" w:name="_Toc297120511"/>
      <w:bookmarkStart w:id="478" w:name="_Toc292559416"/>
      <w:r>
        <w:rPr>
          <w:rFonts w:hint="eastAsia" w:ascii="宋体" w:hAnsi="宋体" w:eastAsia="宋体" w:cs="宋体"/>
          <w:color w:val="000000" w:themeColor="text1"/>
          <w:szCs w:val="21"/>
          <w14:textFill>
            <w14:solidFill>
              <w14:schemeClr w14:val="tx1"/>
            </w14:solidFill>
          </w14:textFill>
        </w:rPr>
        <w:t>12.4.1 付款周期</w:t>
      </w:r>
    </w:p>
    <w:p w14:paraId="228B97E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关于付款周期的约定：</w:t>
      </w:r>
      <w:r>
        <w:rPr>
          <w:rFonts w:hint="eastAsia" w:ascii="宋体" w:hAnsi="宋体" w:eastAsia="宋体" w:cs="宋体"/>
          <w:color w:val="000000" w:themeColor="text1"/>
          <w:szCs w:val="21"/>
          <w:u w:val="single"/>
          <w14:textFill>
            <w14:solidFill>
              <w14:schemeClr w14:val="tx1"/>
            </w14:solidFill>
          </w14:textFill>
        </w:rPr>
        <w:t>按月进度支付</w:t>
      </w:r>
      <w:r>
        <w:rPr>
          <w:rFonts w:hint="eastAsia" w:ascii="宋体" w:hAnsi="宋体" w:eastAsia="宋体" w:cs="宋体"/>
          <w:color w:val="000000" w:themeColor="text1"/>
          <w:szCs w:val="21"/>
          <w14:textFill>
            <w14:solidFill>
              <w14:schemeClr w14:val="tx1"/>
            </w14:solidFill>
          </w14:textFill>
        </w:rPr>
        <w:t>。</w:t>
      </w:r>
    </w:p>
    <w:p w14:paraId="3BF4D46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12.4.2 进度付款申请单的编制</w:t>
      </w:r>
    </w:p>
    <w:p w14:paraId="21A1E12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关于进度付款申请单编制的约定：</w:t>
      </w:r>
    </w:p>
    <w:p w14:paraId="74226585">
      <w:pPr>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1）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审计结束后），计入当期工程进度款。</w:t>
      </w:r>
    </w:p>
    <w:p w14:paraId="3CC258E3">
      <w:pPr>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（4）发包人将当期应付工程进度款（含预付款）的20%单独拨付到承包人开设的农民工工资（劳务费）专用账户，承包人应确保专款专用。</w:t>
      </w:r>
    </w:p>
    <w:p w14:paraId="58E29D77">
      <w:pPr>
        <w:pStyle w:val="6"/>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snapToGrid w:val="0"/>
          <w:color w:val="000000" w:themeColor="text1"/>
          <w:sz w:val="21"/>
          <w:szCs w:val="21"/>
          <w:highlight w:val="none"/>
          <w:u w:val="single"/>
          <w:lang w:val="en-US" w:eastAsia="zh-CN" w:bidi="ar-SA"/>
          <w14:textFill>
            <w14:solidFill>
              <w14:schemeClr w14:val="tx1"/>
            </w14:solidFill>
          </w14:textFill>
        </w:rPr>
        <w:t>（5）承包人收取每期工程款时应开具正式发票（发票抬头名称三门县浦坝港经济发展有限公司）由三门县浦坝港经济发展有限公司支付工程款。</w:t>
      </w:r>
    </w:p>
    <w:p w14:paraId="14CA56FC">
      <w:pPr>
        <w:spacing w:line="400" w:lineRule="exact"/>
        <w:ind w:firstLine="422"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w:t>
      </w:r>
      <w:r>
        <w:rPr>
          <w:rFonts w:hint="eastAsia" w:ascii="宋体" w:hAnsi="宋体" w:eastAsia="宋体" w:cs="宋体"/>
          <w:b/>
          <w:color w:val="000000" w:themeColor="text1"/>
          <w:szCs w:val="21"/>
          <w:u w:val="single"/>
          <w:lang w:val="en-US" w:eastAsia="zh-CN"/>
          <w14:textFill>
            <w14:solidFill>
              <w14:schemeClr w14:val="tx1"/>
            </w14:solidFill>
          </w14:textFill>
        </w:rPr>
        <w:t>6</w:t>
      </w:r>
      <w:r>
        <w:rPr>
          <w:rFonts w:hint="eastAsia" w:ascii="宋体" w:hAnsi="宋体" w:eastAsia="宋体" w:cs="宋体"/>
          <w:b/>
          <w:color w:val="000000" w:themeColor="text1"/>
          <w:szCs w:val="21"/>
          <w:u w:val="single"/>
          <w14:textFill>
            <w14:solidFill>
              <w14:schemeClr w14:val="tx1"/>
            </w14:solidFill>
          </w14:textFill>
        </w:rPr>
        <w:t>）其余按通用合同条款。承包人收取备料款及每期工程款时应开具正式发票。</w:t>
      </w:r>
    </w:p>
    <w:p w14:paraId="0ECBB73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color w:val="000000" w:themeColor="text1"/>
          <w:szCs w:val="21"/>
          <w14:textFill>
            <w14:solidFill>
              <w14:schemeClr w14:val="tx1"/>
            </w14:solidFill>
          </w14:textFill>
        </w:rPr>
        <w:t>2.4.3 进度付款申请单的提交</w:t>
      </w:r>
    </w:p>
    <w:p w14:paraId="363C849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（1）单价合同进度付款申请单提交的约定：</w:t>
      </w:r>
      <w:r>
        <w:rPr>
          <w:rFonts w:hint="eastAsia" w:ascii="宋体" w:hAnsi="宋体" w:eastAsia="宋体" w:cs="宋体"/>
          <w:color w:val="000000" w:themeColor="text1"/>
          <w:szCs w:val="21"/>
          <w:u w:val="single"/>
          <w14:textFill>
            <w14:solidFill>
              <w14:schemeClr w14:val="tx1"/>
            </w14:solidFill>
          </w14:textFill>
        </w:rPr>
        <w:t>按通用合同条款</w:t>
      </w:r>
      <w:r>
        <w:rPr>
          <w:rFonts w:hint="eastAsia" w:ascii="宋体" w:hAnsi="宋体" w:eastAsia="宋体" w:cs="宋体"/>
          <w:color w:val="000000" w:themeColor="text1"/>
          <w:szCs w:val="21"/>
          <w14:textFill>
            <w14:solidFill>
              <w14:schemeClr w14:val="tx1"/>
            </w14:solidFill>
          </w14:textFill>
        </w:rPr>
        <w:t>。</w:t>
      </w:r>
    </w:p>
    <w:p w14:paraId="3DB0D6A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（2）总价合同进度付款申请单提交的约定：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22B6B86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（3）其他价格形式合同进度付款申请单提交的约定：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7E872AD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12.4.4 进度款审核和支付</w:t>
      </w:r>
    </w:p>
    <w:p w14:paraId="3F1AFA46">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（1）监理人审查并报送发包人的期限：</w:t>
      </w:r>
      <w:r>
        <w:rPr>
          <w:rFonts w:hint="eastAsia" w:ascii="宋体" w:hAnsi="宋体" w:eastAsia="宋体" w:cs="宋体"/>
          <w:color w:val="000000" w:themeColor="text1"/>
          <w:szCs w:val="21"/>
          <w:u w:val="single"/>
          <w14:textFill>
            <w14:solidFill>
              <w14:schemeClr w14:val="tx1"/>
            </w14:solidFill>
          </w14:textFill>
        </w:rPr>
        <w:t xml:space="preserve">按通用合同条款 </w:t>
      </w:r>
      <w:r>
        <w:rPr>
          <w:rFonts w:hint="eastAsia" w:ascii="宋体" w:hAnsi="宋体" w:eastAsia="宋体" w:cs="宋体"/>
          <w:color w:val="000000" w:themeColor="text1"/>
          <w:szCs w:val="21"/>
          <w14:textFill>
            <w14:solidFill>
              <w14:schemeClr w14:val="tx1"/>
            </w14:solidFill>
          </w14:textFill>
        </w:rPr>
        <w:t>。</w:t>
      </w:r>
    </w:p>
    <w:p w14:paraId="7BDB786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发包人完成审批并签发进度款支付证书的期限：</w:t>
      </w:r>
      <w:r>
        <w:rPr>
          <w:rFonts w:hint="eastAsia" w:ascii="宋体" w:hAnsi="宋体" w:eastAsia="宋体" w:cs="宋体"/>
          <w:color w:val="000000" w:themeColor="text1"/>
          <w:szCs w:val="21"/>
          <w:u w:val="single"/>
          <w14:textFill>
            <w14:solidFill>
              <w14:schemeClr w14:val="tx1"/>
            </w14:solidFill>
          </w14:textFill>
        </w:rPr>
        <w:t>按通用合同条款</w:t>
      </w:r>
      <w:r>
        <w:rPr>
          <w:rFonts w:hint="eastAsia" w:ascii="宋体" w:hAnsi="宋体" w:eastAsia="宋体" w:cs="宋体"/>
          <w:color w:val="000000" w:themeColor="text1"/>
          <w:szCs w:val="21"/>
          <w14:textFill>
            <w14:solidFill>
              <w14:schemeClr w14:val="tx1"/>
            </w14:solidFill>
          </w14:textFill>
        </w:rPr>
        <w:t>。</w:t>
      </w:r>
    </w:p>
    <w:p w14:paraId="458A1520">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（2）发包人支付进度款的期限：</w:t>
      </w:r>
      <w:r>
        <w:rPr>
          <w:rFonts w:hint="eastAsia" w:ascii="宋体" w:hAnsi="宋体" w:eastAsia="宋体" w:cs="宋体"/>
          <w:color w:val="000000" w:themeColor="text1"/>
          <w:szCs w:val="21"/>
          <w:u w:val="single"/>
          <w14:textFill>
            <w14:solidFill>
              <w14:schemeClr w14:val="tx1"/>
            </w14:solidFill>
          </w14:textFill>
        </w:rPr>
        <w:t>在发包人确认计量结果后14天内完成支付。</w:t>
      </w:r>
    </w:p>
    <w:p w14:paraId="0623C0C3">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发包人将当期应付工程进度款（含预付款）的20%单独拨付到承包人开设的农民工工资(劳务费) 专用账户，承包人应确保专款专用。</w:t>
      </w:r>
    </w:p>
    <w:p w14:paraId="63C515E2">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发包人逾期支付进度款的违约金的计算方式：</w:t>
      </w:r>
      <w:r>
        <w:rPr>
          <w:rFonts w:hint="eastAsia" w:ascii="宋体" w:hAnsi="宋体" w:eastAsia="宋体" w:cs="宋体"/>
          <w:color w:val="000000" w:themeColor="text1"/>
          <w:szCs w:val="21"/>
          <w:u w:val="single"/>
          <w14:textFill>
            <w14:solidFill>
              <w14:schemeClr w14:val="tx1"/>
            </w14:solidFill>
          </w14:textFill>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u w:val="single"/>
          <w14:textFill>
            <w14:solidFill>
              <w14:schemeClr w14:val="tx1"/>
            </w14:solidFill>
          </w14:textFill>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12.4.6 支付分解表的编制</w:t>
      </w:r>
    </w:p>
    <w:p w14:paraId="0CEBDF8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2、总价合同支付分解表的编制与审批：</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1DB3505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3、单价合同的总价项目支付分解表的编制与审批：</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261F8A0D">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12.5 支付账户：</w:t>
      </w:r>
    </w:p>
    <w:p w14:paraId="00952066">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发包人将当期应付工程进度款的（20）%拨付到承包人的农民工工资专用账户：       ；</w:t>
      </w:r>
      <w:r>
        <w:rPr>
          <w:rFonts w:hint="eastAsia" w:ascii="宋体" w:hAnsi="宋体" w:eastAsia="宋体" w:cs="宋体"/>
          <w:color w:val="000000" w:themeColor="text1"/>
          <w:szCs w:val="21"/>
          <w14:textFill>
            <w14:solidFill>
              <w14:schemeClr w14:val="tx1"/>
            </w14:solidFill>
          </w14:textFill>
        </w:rPr>
        <w:t>其余合同价款支付至合同协议书中约定的承包人帐户。</w:t>
      </w:r>
    </w:p>
    <w:p w14:paraId="4C42283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如承包人因经营需要将工程款支付至其他指定帐户时，应向发包人书面申请，并由承包人法定代表人或授权代表签字、盖章。</w:t>
      </w:r>
    </w:p>
    <w:bookmarkEnd w:id="308"/>
    <w:p w14:paraId="46E5ADBD">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479" w:name="_Toc351203645"/>
      <w:bookmarkStart w:id="480" w:name="_Toc296891047"/>
      <w:bookmarkStart w:id="481" w:name="_Toc303539172"/>
      <w:bookmarkStart w:id="482" w:name="_Toc296346720"/>
      <w:bookmarkStart w:id="483" w:name="_Toc300935015"/>
      <w:bookmarkStart w:id="484" w:name="_Toc304295593"/>
      <w:bookmarkStart w:id="485" w:name="_Toc292559929"/>
      <w:bookmarkStart w:id="486" w:name="_Toc297216223"/>
      <w:bookmarkStart w:id="487" w:name="_Toc296347218"/>
      <w:bookmarkStart w:id="488" w:name="_Toc312678053"/>
      <w:bookmarkStart w:id="489" w:name="_Toc297123564"/>
      <w:bookmarkStart w:id="490" w:name="_Toc296891259"/>
      <w:bookmarkStart w:id="491" w:name="_Toc297048405"/>
      <w:bookmarkStart w:id="492" w:name="_Toc292559424"/>
      <w:bookmarkStart w:id="493" w:name="_Toc296503219"/>
      <w:bookmarkStart w:id="494" w:name="_Toc296944558"/>
      <w:bookmarkStart w:id="495" w:name="_Toc297120519"/>
      <w:r>
        <w:rPr>
          <w:rFonts w:hint="eastAsia" w:ascii="宋体" w:hAnsi="宋体" w:eastAsia="宋体" w:cs="宋体"/>
          <w:color w:val="000000" w:themeColor="text1"/>
          <w:sz w:val="21"/>
          <w:szCs w:val="21"/>
          <w14:textFill>
            <w14:solidFill>
              <w14:schemeClr w14:val="tx1"/>
            </w14:solidFill>
          </w14:textFill>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0174679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496" w:name="_Toc267251476"/>
      <w:bookmarkStart w:id="497" w:name="_Toc267251472"/>
      <w:bookmarkStart w:id="498" w:name="_Toc267251471"/>
      <w:bookmarkStart w:id="499" w:name="_Toc280868709"/>
      <w:bookmarkStart w:id="500" w:name="_Toc267251473"/>
      <w:bookmarkStart w:id="501" w:name="_Toc267251474"/>
      <w:bookmarkStart w:id="502" w:name="_Toc267251475"/>
      <w:bookmarkStart w:id="503" w:name="_Toc267251470"/>
      <w:r>
        <w:rPr>
          <w:rFonts w:hint="eastAsia" w:ascii="宋体" w:hAnsi="宋体" w:eastAsia="宋体" w:cs="宋体"/>
          <w:color w:val="000000" w:themeColor="text1"/>
          <w:szCs w:val="21"/>
          <w14:textFill>
            <w14:solidFill>
              <w14:schemeClr w14:val="tx1"/>
            </w14:solidFill>
          </w14:textFill>
        </w:rPr>
        <w:t>13.1 分部分项工程验收</w:t>
      </w:r>
    </w:p>
    <w:p w14:paraId="0AEE5E4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13.1.2监理人不能按时进行验收时，应提前</w:t>
      </w:r>
      <w:r>
        <w:rPr>
          <w:rFonts w:hint="eastAsia" w:ascii="宋体" w:hAnsi="宋体" w:eastAsia="宋体" w:cs="宋体"/>
          <w:color w:val="000000" w:themeColor="text1"/>
          <w:szCs w:val="21"/>
          <w:u w:val="single"/>
          <w14:textFill>
            <w14:solidFill>
              <w14:schemeClr w14:val="tx1"/>
            </w14:solidFill>
          </w14:textFill>
        </w:rPr>
        <w:t xml:space="preserve">  24  </w:t>
      </w:r>
      <w:r>
        <w:rPr>
          <w:rFonts w:hint="eastAsia" w:ascii="宋体" w:hAnsi="宋体" w:eastAsia="宋体" w:cs="宋体"/>
          <w:color w:val="000000" w:themeColor="text1"/>
          <w:szCs w:val="21"/>
          <w14:textFill>
            <w14:solidFill>
              <w14:schemeClr w14:val="tx1"/>
            </w14:solidFill>
          </w14:textFill>
        </w:rPr>
        <w:t>小时提交书面延期要求。</w:t>
      </w:r>
    </w:p>
    <w:p w14:paraId="2CDD9A4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关于延期最长不得超过：</w:t>
      </w:r>
      <w:r>
        <w:rPr>
          <w:rFonts w:hint="eastAsia" w:ascii="宋体" w:hAnsi="宋体" w:eastAsia="宋体" w:cs="宋体"/>
          <w:color w:val="000000" w:themeColor="text1"/>
          <w:szCs w:val="21"/>
          <w:u w:val="single"/>
          <w14:textFill>
            <w14:solidFill>
              <w14:schemeClr w14:val="tx1"/>
            </w14:solidFill>
          </w14:textFill>
        </w:rPr>
        <w:t xml:space="preserve">  24 </w:t>
      </w:r>
      <w:r>
        <w:rPr>
          <w:rFonts w:hint="eastAsia" w:ascii="宋体" w:hAnsi="宋体" w:eastAsia="宋体" w:cs="宋体"/>
          <w:color w:val="000000" w:themeColor="text1"/>
          <w:szCs w:val="21"/>
          <w14:textFill>
            <w14:solidFill>
              <w14:schemeClr w14:val="tx1"/>
            </w14:solidFill>
          </w14:textFill>
        </w:rPr>
        <w:t>小时。</w:t>
      </w:r>
    </w:p>
    <w:p w14:paraId="1BBF8C33">
      <w:pPr>
        <w:spacing w:line="400" w:lineRule="exact"/>
        <w:ind w:firstLine="420" w:firstLineChars="200"/>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工程验收过程、验收部位除办理纸质验收记录，还应留置验收部位、验收过程、主要验收人员相片、影像等资料。</w:t>
      </w:r>
    </w:p>
    <w:p w14:paraId="78B9567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504" w:name="_Toc303539173"/>
      <w:bookmarkStart w:id="505" w:name="_Toc304295596"/>
      <w:bookmarkStart w:id="506" w:name="_Toc296503223"/>
      <w:bookmarkStart w:id="507" w:name="_Toc296944562"/>
      <w:bookmarkStart w:id="508" w:name="_Toc312678056"/>
      <w:bookmarkStart w:id="509" w:name="_Toc296891051"/>
      <w:bookmarkStart w:id="510" w:name="_Toc292559933"/>
      <w:bookmarkStart w:id="511" w:name="_Toc300935016"/>
      <w:bookmarkStart w:id="512" w:name="_Toc292559428"/>
      <w:bookmarkStart w:id="513" w:name="_Toc297048409"/>
      <w:bookmarkStart w:id="514" w:name="_Toc297123565"/>
      <w:bookmarkStart w:id="515" w:name="_Toc296346724"/>
      <w:bookmarkStart w:id="516" w:name="_Toc296891263"/>
      <w:bookmarkStart w:id="517" w:name="_Toc297216224"/>
      <w:bookmarkStart w:id="518" w:name="_Toc296347222"/>
      <w:bookmarkStart w:id="519" w:name="_Toc297120523"/>
      <w:r>
        <w:rPr>
          <w:rFonts w:hint="eastAsia" w:ascii="宋体" w:hAnsi="宋体" w:eastAsia="宋体" w:cs="宋体"/>
          <w:color w:val="000000" w:themeColor="text1"/>
          <w:szCs w:val="21"/>
          <w14:textFill>
            <w14:solidFill>
              <w14:schemeClr w14:val="tx1"/>
            </w14:solidFill>
          </w14:textFill>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6EDD515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color w:val="000000" w:themeColor="text1"/>
          <w:szCs w:val="21"/>
          <w14:textFill>
            <w14:solidFill>
              <w14:schemeClr w14:val="tx1"/>
            </w14:solidFill>
          </w14:textFill>
        </w:rPr>
        <w:t>13.2.2竣工验收程序</w:t>
      </w:r>
    </w:p>
    <w:bookmarkEnd w:id="520"/>
    <w:p w14:paraId="3688A11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关于竣工验收程序的约定：</w:t>
      </w:r>
      <w:r>
        <w:rPr>
          <w:rFonts w:hint="eastAsia" w:ascii="宋体" w:hAnsi="宋体" w:eastAsia="宋体" w:cs="宋体"/>
          <w:color w:val="000000" w:themeColor="text1"/>
          <w:szCs w:val="21"/>
          <w:u w:val="single"/>
          <w14:textFill>
            <w14:solidFill>
              <w14:schemeClr w14:val="tx1"/>
            </w14:solidFill>
          </w14:textFill>
        </w:rPr>
        <w:t>按通用合同条款</w:t>
      </w:r>
      <w:r>
        <w:rPr>
          <w:rFonts w:hint="eastAsia" w:ascii="宋体" w:hAnsi="宋体" w:eastAsia="宋体" w:cs="宋体"/>
          <w:color w:val="000000" w:themeColor="text1"/>
          <w:szCs w:val="21"/>
          <w14:textFill>
            <w14:solidFill>
              <w14:schemeClr w14:val="tx1"/>
            </w14:solidFill>
          </w14:textFill>
        </w:rPr>
        <w:t>。</w:t>
      </w:r>
    </w:p>
    <w:p w14:paraId="5463E4A2">
      <w:pPr>
        <w:spacing w:line="400" w:lineRule="exact"/>
        <w:ind w:firstLine="451" w:firstLineChars="215"/>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szCs w:val="21"/>
          <w:u w:val="single"/>
          <w14:textFill>
            <w14:solidFill>
              <w14:schemeClr w14:val="tx1"/>
            </w14:solidFill>
          </w14:textFill>
        </w:rPr>
        <w:t xml:space="preserve">  不计违约金。</w:t>
      </w:r>
    </w:p>
    <w:p w14:paraId="2EAA0F9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color w:val="000000" w:themeColor="text1"/>
          <w:szCs w:val="21"/>
          <w14:textFill>
            <w14:solidFill>
              <w14:schemeClr w14:val="tx1"/>
            </w14:solidFill>
          </w14:textFill>
        </w:rPr>
        <w:t>。</w:t>
      </w:r>
    </w:p>
    <w:bookmarkEnd w:id="521"/>
    <w:p w14:paraId="5938227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13.2.5移交、接收全部与部分工程</w:t>
      </w:r>
    </w:p>
    <w:bookmarkEnd w:id="522"/>
    <w:p w14:paraId="4754A11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承包人向发包人移交工程的期限：</w:t>
      </w:r>
      <w:r>
        <w:rPr>
          <w:rFonts w:hint="eastAsia" w:ascii="宋体" w:hAnsi="宋体" w:eastAsia="宋体" w:cs="宋体"/>
          <w:color w:val="000000" w:themeColor="text1"/>
          <w:szCs w:val="21"/>
          <w:u w:val="single"/>
          <w14:textFill>
            <w14:solidFill>
              <w14:schemeClr w14:val="tx1"/>
            </w14:solidFill>
          </w14:textFill>
        </w:rPr>
        <w:t xml:space="preserve">  按通用条款执行  </w:t>
      </w:r>
      <w:r>
        <w:rPr>
          <w:rFonts w:hint="eastAsia" w:ascii="宋体" w:hAnsi="宋体" w:eastAsia="宋体" w:cs="宋体"/>
          <w:color w:val="000000" w:themeColor="text1"/>
          <w:szCs w:val="21"/>
          <w14:textFill>
            <w14:solidFill>
              <w14:schemeClr w14:val="tx1"/>
            </w14:solidFill>
          </w14:textFill>
        </w:rPr>
        <w:t>。</w:t>
      </w:r>
    </w:p>
    <w:p w14:paraId="26B35F26">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发包人未按本合同约定接收全部或部分工程的，违约金的计算方法为：</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bookmarkEnd w:id="523"/>
    <w:p w14:paraId="02A20B4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承包人未按时移交工程的，违约金的计算方法为：</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5F496B6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 工程试车</w:t>
      </w:r>
    </w:p>
    <w:bookmarkEnd w:id="524"/>
    <w:p w14:paraId="4B15149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13.3.1 试车程序</w:t>
      </w:r>
    </w:p>
    <w:p w14:paraId="4624C8D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工程试车内容：</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45C1A62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（1）单机无负荷试车费用由</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承担；</w:t>
      </w:r>
    </w:p>
    <w:p w14:paraId="50B7376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（2）无负荷联动试车费用由</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承担。</w:t>
      </w:r>
    </w:p>
    <w:p w14:paraId="26361F9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13.3.3 投料试车</w:t>
      </w:r>
    </w:p>
    <w:p w14:paraId="4A5B81C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关于投料试车相关事项的约定：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579969B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13.6 竣工退场</w:t>
      </w:r>
    </w:p>
    <w:p w14:paraId="5E46F54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13.6.1 竣工退场</w:t>
      </w:r>
    </w:p>
    <w:p w14:paraId="01039EB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承包人完成竣工退场的期限：</w:t>
      </w:r>
      <w:r>
        <w:rPr>
          <w:rFonts w:hint="eastAsia" w:ascii="宋体" w:hAnsi="宋体" w:eastAsia="宋体" w:cs="宋体"/>
          <w:color w:val="000000" w:themeColor="text1"/>
          <w:szCs w:val="21"/>
          <w:u w:val="single"/>
          <w14:textFill>
            <w14:solidFill>
              <w14:schemeClr w14:val="tx1"/>
            </w14:solidFill>
          </w14:textFill>
        </w:rPr>
        <w:t xml:space="preserve"> 颁发工程接收证书后7天内</w:t>
      </w:r>
      <w:r>
        <w:rPr>
          <w:rFonts w:hint="eastAsia" w:ascii="宋体" w:hAnsi="宋体" w:eastAsia="宋体" w:cs="宋体"/>
          <w:color w:val="000000" w:themeColor="text1"/>
          <w:szCs w:val="21"/>
          <w14:textFill>
            <w14:solidFill>
              <w14:schemeClr w14:val="tx1"/>
            </w14:solidFill>
          </w14:textFill>
        </w:rPr>
        <w:t>。</w:t>
      </w:r>
    </w:p>
    <w:p w14:paraId="3881B1A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13.6.2 地表还原</w:t>
      </w:r>
    </w:p>
    <w:p w14:paraId="39490A4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本工程场地恢复的要求：</w:t>
      </w:r>
    </w:p>
    <w:p w14:paraId="6A9C0CB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（1）清理完成施工现场垃圾，临建的拆除与场地复原；</w:t>
      </w:r>
    </w:p>
    <w:p w14:paraId="17A0B90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（2）施工后废弃材料、设备清理撤离；</w:t>
      </w:r>
    </w:p>
    <w:p w14:paraId="2F8D934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（3）承包人造成的施工现场周边施工堆积物及场地清理。</w:t>
      </w:r>
    </w:p>
    <w:p w14:paraId="0EF1210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（4）其它要求：</w:t>
      </w:r>
      <w:r>
        <w:rPr>
          <w:rFonts w:hint="eastAsia" w:ascii="宋体" w:hAnsi="宋体" w:eastAsia="宋体" w:cs="宋体"/>
          <w:color w:val="000000" w:themeColor="text1"/>
          <w:szCs w:val="21"/>
          <w:u w:val="single"/>
          <w14:textFill>
            <w14:solidFill>
              <w14:schemeClr w14:val="tx1"/>
            </w14:solidFill>
          </w14:textFill>
        </w:rPr>
        <w:t xml:space="preserve">       /         </w:t>
      </w:r>
    </w:p>
    <w:p w14:paraId="65A23398">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525" w:name="_Toc351203646"/>
      <w:r>
        <w:rPr>
          <w:rFonts w:hint="eastAsia" w:ascii="宋体" w:hAnsi="宋体" w:eastAsia="宋体" w:cs="宋体"/>
          <w:color w:val="000000" w:themeColor="text1"/>
          <w:sz w:val="21"/>
          <w:szCs w:val="21"/>
          <w14:textFill>
            <w14:solidFill>
              <w14:schemeClr w14:val="tx1"/>
            </w14:solidFill>
          </w14:textFill>
        </w:rPr>
        <w:t>14. 竣工结算</w:t>
      </w:r>
      <w:bookmarkEnd w:id="525"/>
    </w:p>
    <w:p w14:paraId="3FC3F0DF">
      <w:pPr>
        <w:spacing w:after="120"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14.1竣工</w:t>
      </w:r>
      <w:r>
        <w:rPr>
          <w:rFonts w:hint="eastAsia" w:ascii="宋体" w:hAnsi="宋体" w:eastAsia="宋体" w:cs="宋体"/>
          <w:color w:val="000000" w:themeColor="text1"/>
          <w:lang w:val="en-US" w:eastAsia="zh-CN"/>
          <w14:textFill>
            <w14:solidFill>
              <w14:schemeClr w14:val="tx1"/>
            </w14:solidFill>
          </w14:textFill>
        </w:rPr>
        <w:t>结算</w:t>
      </w:r>
      <w:r>
        <w:rPr>
          <w:rFonts w:hint="eastAsia" w:ascii="宋体" w:hAnsi="宋体" w:eastAsia="宋体" w:cs="宋体"/>
          <w:color w:val="000000" w:themeColor="text1"/>
          <w14:textFill>
            <w14:solidFill>
              <w14:schemeClr w14:val="tx1"/>
            </w14:solidFill>
          </w14:textFill>
        </w:rPr>
        <w:t>申请</w:t>
      </w:r>
    </w:p>
    <w:p w14:paraId="24E83C07">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1.承包人提交竣工结算申请的期限：</w:t>
      </w:r>
    </w:p>
    <w:p w14:paraId="5FEA0FD0">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7B30C8E0">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工程验收后，承包人超过90天未提交最终工程结算资料，经发包人催告后28天，承包人还不提</w:t>
      </w:r>
      <w:r>
        <w:rPr>
          <w:rFonts w:hint="eastAsia" w:ascii="宋体" w:hAnsi="宋体" w:eastAsia="宋体" w:cs="宋体"/>
          <w:color w:val="000000" w:themeColor="text1"/>
          <w:szCs w:val="21"/>
          <w:u w:val="single"/>
          <w:lang w:val="en-US" w:eastAsia="zh-CN"/>
          <w14:textFill>
            <w14:solidFill>
              <w14:schemeClr w14:val="tx1"/>
            </w14:solidFill>
          </w14:textFill>
        </w:rPr>
        <w:t>交</w:t>
      </w:r>
      <w:r>
        <w:rPr>
          <w:rFonts w:hint="eastAsia" w:ascii="宋体" w:hAnsi="宋体" w:eastAsia="宋体" w:cs="宋体"/>
          <w:color w:val="000000" w:themeColor="text1"/>
          <w:szCs w:val="21"/>
          <w:u w:val="single"/>
          <w14:textFill>
            <w14:solidFill>
              <w14:schemeClr w14:val="tx1"/>
            </w14:solidFill>
          </w14:textFill>
        </w:rPr>
        <w:t>工程结算资料的，发包人可根据自己资料办理工程结算，且视为承包人认可工程结算结果。</w:t>
      </w:r>
    </w:p>
    <w:p w14:paraId="4FC4D4FE">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竣工结算申请单应包括的内容：</w:t>
      </w:r>
      <w:r>
        <w:rPr>
          <w:rFonts w:hint="eastAsia" w:ascii="宋体" w:hAnsi="宋体" w:eastAsia="宋体" w:cs="宋体"/>
          <w:color w:val="000000" w:themeColor="text1"/>
          <w:szCs w:val="21"/>
          <w:u w:val="single"/>
          <w14:textFill>
            <w14:solidFill>
              <w14:schemeClr w14:val="tx1"/>
            </w14:solidFill>
          </w14:textFill>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 竣工结算审核</w:t>
      </w:r>
    </w:p>
    <w:p w14:paraId="17C0B57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（1）发包人结算审核时间：</w:t>
      </w:r>
      <w:r>
        <w:rPr>
          <w:rFonts w:hint="eastAsia" w:ascii="宋体" w:hAnsi="宋体" w:eastAsia="宋体" w:cs="宋体"/>
          <w:color w:val="000000" w:themeColor="text1"/>
          <w:szCs w:val="21"/>
          <w:u w:val="single"/>
          <w14:textFill>
            <w14:solidFill>
              <w14:schemeClr w14:val="tx1"/>
            </w14:solidFill>
          </w14:textFill>
        </w:rPr>
        <w:t>发包人收到承包人递交的最终工程结算报告及结算资料后，在二个月内送三门县财政审核中心审计。待审计结束后，并签发竣工结算证书。</w:t>
      </w:r>
    </w:p>
    <w:p w14:paraId="616FA3BE">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因</w:t>
      </w:r>
      <w:r>
        <w:rPr>
          <w:rFonts w:hint="eastAsia" w:ascii="宋体" w:hAnsi="宋体" w:eastAsia="宋体" w:cs="宋体"/>
          <w:color w:val="000000" w:themeColor="text1"/>
          <w:szCs w:val="21"/>
          <w:u w:val="single"/>
          <w:lang w:val="en-US" w:eastAsia="zh-CN"/>
          <w14:textFill>
            <w14:solidFill>
              <w14:schemeClr w14:val="tx1"/>
            </w14:solidFill>
          </w14:textFill>
        </w:rPr>
        <w:t>发包人</w:t>
      </w:r>
      <w:r>
        <w:rPr>
          <w:rFonts w:hint="eastAsia" w:ascii="宋体" w:hAnsi="宋体" w:eastAsia="宋体" w:cs="宋体"/>
          <w:color w:val="000000" w:themeColor="text1"/>
          <w:szCs w:val="21"/>
          <w:u w:val="single"/>
          <w14:textFill>
            <w14:solidFill>
              <w14:schemeClr w14:val="tx1"/>
            </w14:solidFill>
          </w14:textFill>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36C562C4">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02EA3A50">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u w:val="single"/>
          <w14:textFill>
            <w14:solidFill>
              <w14:schemeClr w14:val="tx1"/>
            </w14:solidFill>
          </w14:textFill>
        </w:rPr>
        <w:t>结算特殊要求：</w:t>
      </w:r>
      <w:r>
        <w:rPr>
          <w:rFonts w:hint="eastAsia" w:ascii="宋体" w:hAnsi="宋体" w:eastAsia="宋体" w:cs="宋体"/>
          <w:b/>
          <w:color w:val="000000" w:themeColor="text1"/>
          <w:szCs w:val="21"/>
          <w:u w:val="single"/>
          <w14:textFill>
            <w14:solidFill>
              <w14:schemeClr w14:val="tx1"/>
            </w14:solidFill>
          </w14:textFill>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14.4 最终结清</w:t>
      </w:r>
    </w:p>
    <w:p w14:paraId="035C840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14.4.1 最终结清申请单</w:t>
      </w:r>
    </w:p>
    <w:p w14:paraId="522442C3">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承包人提交最终结清申请单的份数：</w:t>
      </w:r>
      <w:r>
        <w:rPr>
          <w:rFonts w:hint="eastAsia" w:ascii="宋体" w:hAnsi="宋体" w:eastAsia="宋体" w:cs="宋体"/>
          <w:color w:val="000000" w:themeColor="text1"/>
          <w:szCs w:val="21"/>
          <w:u w:val="single"/>
          <w14:textFill>
            <w14:solidFill>
              <w14:schemeClr w14:val="tx1"/>
            </w14:solidFill>
          </w14:textFill>
        </w:rPr>
        <w:t xml:space="preserve">   按发包人实际需求。</w:t>
      </w:r>
    </w:p>
    <w:p w14:paraId="60D01BAA">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承包人提交最终结算申请单的期限：</w:t>
      </w:r>
      <w:r>
        <w:rPr>
          <w:rFonts w:hint="eastAsia" w:ascii="宋体" w:hAnsi="宋体" w:eastAsia="宋体" w:cs="宋体"/>
          <w:color w:val="000000" w:themeColor="text1"/>
          <w:szCs w:val="21"/>
          <w:u w:val="single"/>
          <w14:textFill>
            <w14:solidFill>
              <w14:schemeClr w14:val="tx1"/>
            </w14:solidFill>
          </w14:textFill>
        </w:rPr>
        <w:t xml:space="preserve">  缺陷责任期终止后7天内。 </w:t>
      </w:r>
    </w:p>
    <w:p w14:paraId="4B8BA9C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14.4.2 最终结清证书和支付</w:t>
      </w:r>
    </w:p>
    <w:p w14:paraId="53CDC2B7">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（1）发包人完成最终结清申请单的审批并颁发最终结清证书的期限：</w:t>
      </w:r>
      <w:r>
        <w:rPr>
          <w:rFonts w:hint="eastAsia" w:ascii="宋体" w:hAnsi="宋体" w:eastAsia="宋体" w:cs="宋体"/>
          <w:color w:val="000000" w:themeColor="text1"/>
          <w:szCs w:val="21"/>
          <w:u w:val="single"/>
          <w14:textFill>
            <w14:solidFill>
              <w14:schemeClr w14:val="tx1"/>
            </w14:solidFill>
          </w14:textFill>
        </w:rPr>
        <w:t xml:space="preserve">  按通用条款  。</w:t>
      </w:r>
    </w:p>
    <w:p w14:paraId="6733E40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（2）发包人完成支付的期限：</w:t>
      </w:r>
      <w:r>
        <w:rPr>
          <w:rFonts w:hint="eastAsia" w:ascii="宋体" w:hAnsi="宋体" w:eastAsia="宋体" w:cs="宋体"/>
          <w:color w:val="000000" w:themeColor="text1"/>
          <w:szCs w:val="21"/>
          <w:u w:val="single"/>
          <w14:textFill>
            <w14:solidFill>
              <w14:schemeClr w14:val="tx1"/>
            </w14:solidFill>
          </w14:textFill>
        </w:rPr>
        <w:t>按通用条款。</w:t>
      </w:r>
    </w:p>
    <w:bookmarkEnd w:id="496"/>
    <w:bookmarkEnd w:id="497"/>
    <w:bookmarkEnd w:id="498"/>
    <w:bookmarkEnd w:id="499"/>
    <w:bookmarkEnd w:id="500"/>
    <w:bookmarkEnd w:id="501"/>
    <w:bookmarkEnd w:id="502"/>
    <w:bookmarkEnd w:id="503"/>
    <w:p w14:paraId="3424FFC4">
      <w:pPr>
        <w:pStyle w:val="4"/>
        <w:spacing w:before="0" w:after="0" w:line="400" w:lineRule="exact"/>
        <w:ind w:firstLine="422" w:firstLineChars="200"/>
        <w:rPr>
          <w:rFonts w:hint="eastAsia" w:ascii="宋体" w:hAnsi="宋体" w:eastAsia="宋体" w:cs="宋体"/>
          <w:b w:val="0"/>
          <w:color w:val="000000" w:themeColor="text1"/>
          <w:sz w:val="21"/>
          <w:szCs w:val="21"/>
          <w14:textFill>
            <w14:solidFill>
              <w14:schemeClr w14:val="tx1"/>
            </w14:solidFill>
          </w14:textFill>
        </w:rPr>
      </w:pPr>
      <w:bookmarkStart w:id="526" w:name="_Toc351203647"/>
      <w:bookmarkStart w:id="527" w:name="_Toc267251484"/>
      <w:bookmarkStart w:id="528" w:name="_Toc267251483"/>
      <w:bookmarkStart w:id="529" w:name="_Toc267251482"/>
      <w:bookmarkStart w:id="530" w:name="_Toc267251485"/>
      <w:bookmarkStart w:id="531" w:name="_Toc267251486"/>
      <w:bookmarkStart w:id="532" w:name="_Toc267251490"/>
      <w:bookmarkStart w:id="533" w:name="_Toc267251489"/>
      <w:bookmarkStart w:id="534" w:name="_Toc267251488"/>
      <w:bookmarkStart w:id="535" w:name="_Toc267251503"/>
      <w:bookmarkStart w:id="536" w:name="_Toc267251492"/>
      <w:bookmarkStart w:id="537" w:name="_Toc267251491"/>
      <w:bookmarkStart w:id="538" w:name="_Toc267251499"/>
      <w:bookmarkStart w:id="539" w:name="_Toc267251496"/>
      <w:bookmarkStart w:id="540" w:name="_Toc267251502"/>
      <w:bookmarkStart w:id="541" w:name="_Toc267251498"/>
      <w:bookmarkStart w:id="542" w:name="_Toc267251495"/>
      <w:bookmarkStart w:id="543" w:name="_Toc267251497"/>
      <w:bookmarkStart w:id="544" w:name="_Toc267251493"/>
      <w:bookmarkStart w:id="545" w:name="_Toc267251494"/>
      <w:bookmarkStart w:id="546" w:name="_Toc267251501"/>
      <w:bookmarkStart w:id="547" w:name="_Toc267251509"/>
      <w:bookmarkStart w:id="548" w:name="_Toc267251511"/>
      <w:bookmarkStart w:id="549" w:name="_Toc267251510"/>
      <w:bookmarkStart w:id="550" w:name="_Toc267251504"/>
      <w:bookmarkStart w:id="551" w:name="_Toc267251513"/>
      <w:bookmarkStart w:id="552" w:name="_Toc267251514"/>
      <w:bookmarkStart w:id="553" w:name="_Toc267251515"/>
      <w:bookmarkStart w:id="554" w:name="_Toc267251506"/>
      <w:bookmarkStart w:id="555" w:name="_Toc267251507"/>
      <w:bookmarkStart w:id="556" w:name="_Toc267251508"/>
      <w:r>
        <w:rPr>
          <w:rFonts w:hint="eastAsia" w:ascii="宋体" w:hAnsi="宋体" w:eastAsia="宋体" w:cs="宋体"/>
          <w:color w:val="000000" w:themeColor="text1"/>
          <w:sz w:val="21"/>
          <w:szCs w:val="21"/>
          <w14:textFill>
            <w14:solidFill>
              <w14:schemeClr w14:val="tx1"/>
            </w14:solidFill>
          </w14:textFill>
        </w:rPr>
        <w:t>15. 缺陷责任期与保修</w:t>
      </w:r>
      <w:bookmarkEnd w:id="526"/>
    </w:p>
    <w:bookmarkEnd w:id="527"/>
    <w:bookmarkEnd w:id="528"/>
    <w:bookmarkEnd w:id="529"/>
    <w:bookmarkEnd w:id="530"/>
    <w:p w14:paraId="1B81EBF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15.2缺陷责任期</w:t>
      </w:r>
    </w:p>
    <w:p w14:paraId="6D3F383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缺陷责任期的具体期限：</w:t>
      </w:r>
      <w:r>
        <w:rPr>
          <w:rFonts w:hint="eastAsia" w:ascii="宋体" w:hAnsi="宋体" w:eastAsia="宋体" w:cs="宋体"/>
          <w:color w:val="000000" w:themeColor="text1"/>
          <w:szCs w:val="21"/>
          <w:u w:val="single"/>
          <w14:textFill>
            <w14:solidFill>
              <w14:schemeClr w14:val="tx1"/>
            </w14:solidFill>
          </w14:textFill>
        </w:rPr>
        <w:t xml:space="preserve"> 缺陷责任期24个月，其余按通用条款执行</w:t>
      </w:r>
      <w:r>
        <w:rPr>
          <w:rFonts w:hint="eastAsia" w:ascii="宋体" w:hAnsi="宋体" w:eastAsia="宋体" w:cs="宋体"/>
          <w:color w:val="000000" w:themeColor="text1"/>
          <w:szCs w:val="21"/>
          <w14:textFill>
            <w14:solidFill>
              <w14:schemeClr w14:val="tx1"/>
            </w14:solidFill>
          </w14:textFill>
        </w:rPr>
        <w:t>。</w:t>
      </w:r>
    </w:p>
    <w:p w14:paraId="62A1820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 质量保证金</w:t>
      </w:r>
    </w:p>
    <w:p w14:paraId="157A5FF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关于是否扣留质量保证金的约定：</w:t>
      </w:r>
      <w:r>
        <w:rPr>
          <w:rFonts w:hint="eastAsia" w:ascii="宋体" w:hAnsi="宋体" w:eastAsia="宋体" w:cs="宋体"/>
          <w:color w:val="000000" w:themeColor="text1"/>
          <w:szCs w:val="21"/>
          <w:u w:val="single"/>
          <w14:textFill>
            <w14:solidFill>
              <w14:schemeClr w14:val="tx1"/>
            </w14:solidFill>
          </w14:textFill>
        </w:rPr>
        <w:t xml:space="preserve"> 留置质量保证金</w:t>
      </w:r>
      <w:r>
        <w:rPr>
          <w:rFonts w:hint="eastAsia" w:ascii="宋体" w:hAnsi="宋体" w:eastAsia="宋体" w:cs="宋体"/>
          <w:color w:val="000000" w:themeColor="text1"/>
          <w:szCs w:val="21"/>
          <w14:textFill>
            <w14:solidFill>
              <w14:schemeClr w14:val="tx1"/>
            </w14:solidFill>
          </w14:textFill>
        </w:rPr>
        <w:t>。</w:t>
      </w:r>
    </w:p>
    <w:p w14:paraId="3433E58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15.3.1 承包人提供质量保证金的方式</w:t>
      </w:r>
    </w:p>
    <w:p w14:paraId="51534B9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质量保证金采用以下第</w:t>
      </w:r>
      <w:r>
        <w:rPr>
          <w:rFonts w:hint="eastAsia" w:ascii="宋体" w:hAnsi="宋体" w:eastAsia="宋体" w:cs="宋体"/>
          <w:color w:val="000000" w:themeColor="text1"/>
          <w:szCs w:val="21"/>
          <w:u w:val="single"/>
          <w14:textFill>
            <w14:solidFill>
              <w14:schemeClr w14:val="tx1"/>
            </w14:solidFill>
          </w14:textFill>
        </w:rPr>
        <w:t xml:space="preserve">  （1）  </w:t>
      </w:r>
      <w:r>
        <w:rPr>
          <w:rFonts w:hint="eastAsia" w:ascii="宋体" w:hAnsi="宋体" w:eastAsia="宋体" w:cs="宋体"/>
          <w:color w:val="000000" w:themeColor="text1"/>
          <w:szCs w:val="21"/>
          <w14:textFill>
            <w14:solidFill>
              <w14:schemeClr w14:val="tx1"/>
            </w14:solidFill>
          </w14:textFill>
        </w:rPr>
        <w:t>种方式：</w:t>
      </w:r>
    </w:p>
    <w:p w14:paraId="7A685628">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（1）质量保证金保函，保函形式为银行保函〔保险保函〕，金额为1.5%的工程结算价款；</w:t>
      </w:r>
    </w:p>
    <w:p w14:paraId="21F29BAE">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1.5 %</w:t>
      </w:r>
      <w:r>
        <w:rPr>
          <w:rFonts w:hint="eastAsia" w:ascii="宋体" w:hAnsi="宋体" w:eastAsia="宋体" w:cs="宋体"/>
          <w:color w:val="000000" w:themeColor="text1"/>
          <w:szCs w:val="21"/>
          <w14:textFill>
            <w14:solidFill>
              <w14:schemeClr w14:val="tx1"/>
            </w14:solidFill>
          </w14:textFill>
        </w:rPr>
        <w:t>的工程结算价款；</w:t>
      </w:r>
    </w:p>
    <w:p w14:paraId="4F67220B">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（3）其他方式：</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 xml:space="preserve"> 。</w:t>
      </w:r>
    </w:p>
    <w:p w14:paraId="3F5A61B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15.3.2  质量保证金的扣留 </w:t>
      </w:r>
    </w:p>
    <w:p w14:paraId="6F5B66F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质量保证金的扣留采取以下第</w:t>
      </w:r>
      <w:r>
        <w:rPr>
          <w:rFonts w:hint="eastAsia" w:ascii="宋体" w:hAnsi="宋体" w:eastAsia="宋体" w:cs="宋体"/>
          <w:color w:val="000000" w:themeColor="text1"/>
          <w:szCs w:val="21"/>
          <w:u w:val="single"/>
          <w14:textFill>
            <w14:solidFill>
              <w14:schemeClr w14:val="tx1"/>
            </w14:solidFill>
          </w14:textFill>
        </w:rPr>
        <w:t xml:space="preserve"> （3） </w:t>
      </w:r>
      <w:r>
        <w:rPr>
          <w:rFonts w:hint="eastAsia" w:ascii="宋体" w:hAnsi="宋体" w:eastAsia="宋体" w:cs="宋体"/>
          <w:color w:val="000000" w:themeColor="text1"/>
          <w:szCs w:val="21"/>
          <w14:textFill>
            <w14:solidFill>
              <w14:schemeClr w14:val="tx1"/>
            </w14:solidFill>
          </w14:textFill>
        </w:rPr>
        <w:t>种方式：</w:t>
      </w:r>
    </w:p>
    <w:p w14:paraId="39E3BB5F">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（2）工程竣工结算时一次性扣留质量保证金；</w:t>
      </w:r>
    </w:p>
    <w:p w14:paraId="3FC47BDA">
      <w:pPr>
        <w:autoSpaceDE w:val="0"/>
        <w:autoSpaceDN w:val="0"/>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（3）其他扣留方式：</w:t>
      </w:r>
      <w:r>
        <w:rPr>
          <w:rFonts w:hint="eastAsia" w:ascii="宋体" w:hAnsi="宋体" w:eastAsia="宋体" w:cs="宋体"/>
          <w:color w:val="000000" w:themeColor="text1"/>
          <w:szCs w:val="21"/>
          <w:u w:val="single"/>
          <w14:textFill>
            <w14:solidFill>
              <w14:schemeClr w14:val="tx1"/>
            </w14:solidFill>
          </w14:textFill>
        </w:rPr>
        <w:t xml:space="preserve">发包人支付完成最后工程结算付款前，承包人提供质量保证金保函 </w:t>
      </w:r>
      <w:r>
        <w:rPr>
          <w:rFonts w:hint="eastAsia" w:ascii="宋体" w:hAnsi="宋体" w:eastAsia="宋体" w:cs="宋体"/>
          <w:color w:val="000000" w:themeColor="text1"/>
          <w:szCs w:val="21"/>
          <w14:textFill>
            <w14:solidFill>
              <w14:schemeClr w14:val="tx1"/>
            </w14:solidFill>
          </w14:textFill>
        </w:rPr>
        <w:t>。</w:t>
      </w:r>
    </w:p>
    <w:p w14:paraId="6ECADF3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关于质量保证金的补充约定：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74F99C8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15.3.3质量保证金的退还</w:t>
      </w:r>
    </w:p>
    <w:p w14:paraId="477A5EE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质量保证金按以下第</w:t>
      </w:r>
      <w:r>
        <w:rPr>
          <w:rFonts w:hint="eastAsia" w:ascii="宋体" w:hAnsi="宋体" w:eastAsia="宋体" w:cs="宋体"/>
          <w:color w:val="000000" w:themeColor="text1"/>
          <w:szCs w:val="21"/>
          <w:u w:val="single"/>
          <w14:textFill>
            <w14:solidFill>
              <w14:schemeClr w14:val="tx1"/>
            </w14:solidFill>
          </w14:textFill>
        </w:rPr>
        <w:t xml:space="preserve"> （4）</w:t>
      </w:r>
      <w:r>
        <w:rPr>
          <w:rFonts w:hint="eastAsia" w:ascii="宋体" w:hAnsi="宋体" w:eastAsia="宋体" w:cs="宋体"/>
          <w:color w:val="000000" w:themeColor="text1"/>
          <w:szCs w:val="21"/>
          <w14:textFill>
            <w14:solidFill>
              <w14:schemeClr w14:val="tx1"/>
            </w14:solidFill>
          </w14:textFill>
        </w:rPr>
        <w:t>方式退回：</w:t>
      </w:r>
    </w:p>
    <w:p w14:paraId="7856A12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（1）缺陷责任期终止后，发包人退还剩余的质量保证金（约定是否计息）。</w:t>
      </w:r>
    </w:p>
    <w:p w14:paraId="5530FC2F">
      <w:pPr>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color w:val="000000" w:themeColor="text1"/>
          <w:szCs w:val="21"/>
          <w:u w:val="single"/>
          <w14:textFill>
            <w14:solidFill>
              <w14:schemeClr w14:val="tx1"/>
            </w14:solidFill>
          </w14:textFill>
        </w:rPr>
        <w:t>（不计息，保函形式提交的不予退还，到期保函自动失效。）</w:t>
      </w:r>
    </w:p>
    <w:p w14:paraId="23E6F2E2">
      <w:pPr>
        <w:adjustRightIn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（3）市政工程：工程实际竣工验收合格后满二年可返还全部质量保证金。</w:t>
      </w:r>
    </w:p>
    <w:p w14:paraId="6518735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（4）其它：</w:t>
      </w:r>
      <w:r>
        <w:rPr>
          <w:rFonts w:hint="eastAsia" w:ascii="宋体" w:hAnsi="宋体" w:eastAsia="宋体" w:cs="宋体"/>
          <w:color w:val="000000" w:themeColor="text1"/>
          <w:szCs w:val="21"/>
          <w:u w:val="single"/>
          <w14:textFill>
            <w14:solidFill>
              <w14:schemeClr w14:val="tx1"/>
            </w14:solidFill>
          </w14:textFill>
        </w:rPr>
        <w:t>缺陷责任期终止后，质量保证金保函自动失效。</w:t>
      </w:r>
    </w:p>
    <w:p w14:paraId="3561FA9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15.4保修</w:t>
      </w:r>
    </w:p>
    <w:p w14:paraId="0ED6EDF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15.4.1 保修责任</w:t>
      </w:r>
    </w:p>
    <w:p w14:paraId="371A6CA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工程保修期为：</w:t>
      </w:r>
      <w:r>
        <w:rPr>
          <w:rFonts w:hint="eastAsia" w:ascii="宋体" w:hAnsi="宋体" w:eastAsia="宋体" w:cs="宋体"/>
          <w:color w:val="000000" w:themeColor="text1"/>
          <w:szCs w:val="21"/>
          <w:u w:val="single"/>
          <w14:textFill>
            <w14:solidFill>
              <w14:schemeClr w14:val="tx1"/>
            </w14:solidFill>
          </w14:textFill>
        </w:rPr>
        <w:t xml:space="preserve"> 按本合同附件3《工程质量保修书》 </w:t>
      </w:r>
      <w:r>
        <w:rPr>
          <w:rFonts w:hint="eastAsia" w:ascii="宋体" w:hAnsi="宋体" w:eastAsia="宋体" w:cs="宋体"/>
          <w:color w:val="000000" w:themeColor="text1"/>
          <w:szCs w:val="21"/>
          <w14:textFill>
            <w14:solidFill>
              <w14:schemeClr w14:val="tx1"/>
            </w14:solidFill>
          </w14:textFill>
        </w:rPr>
        <w:t>。</w:t>
      </w:r>
    </w:p>
    <w:p w14:paraId="085952C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15.4.3 修复通知</w:t>
      </w:r>
    </w:p>
    <w:p w14:paraId="3F19C4C5">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承包人收到保修通知并到达工程现场的合理时间：</w:t>
      </w:r>
      <w:r>
        <w:rPr>
          <w:rFonts w:hint="eastAsia" w:ascii="宋体" w:hAnsi="宋体" w:eastAsia="宋体" w:cs="宋体"/>
          <w:color w:val="000000" w:themeColor="text1"/>
          <w:szCs w:val="21"/>
          <w:u w:val="single"/>
          <w14:textFill>
            <w14:solidFill>
              <w14:schemeClr w14:val="tx1"/>
            </w14:solidFill>
          </w14:textFill>
        </w:rPr>
        <w:t xml:space="preserve"> 按通用条款  </w:t>
      </w:r>
      <w:r>
        <w:rPr>
          <w:rFonts w:hint="eastAsia" w:ascii="宋体" w:hAnsi="宋体" w:eastAsia="宋体" w:cs="宋体"/>
          <w:color w:val="000000" w:themeColor="text1"/>
          <w:szCs w:val="21"/>
          <w14:textFill>
            <w14:solidFill>
              <w14:schemeClr w14:val="tx1"/>
            </w14:solidFill>
          </w14:textFill>
        </w:rPr>
        <w:t>。</w:t>
      </w:r>
    </w:p>
    <w:bookmarkEnd w:id="531"/>
    <w:bookmarkEnd w:id="532"/>
    <w:bookmarkEnd w:id="533"/>
    <w:bookmarkEnd w:id="534"/>
    <w:p w14:paraId="31AF3136">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557" w:name="_Toc351203648"/>
      <w:bookmarkStart w:id="558" w:name="_Toc280868717"/>
      <w:bookmarkStart w:id="559" w:name="_Toc280868718"/>
      <w:r>
        <w:rPr>
          <w:rFonts w:hint="eastAsia" w:ascii="宋体" w:hAnsi="宋体" w:eastAsia="宋体" w:cs="宋体"/>
          <w:color w:val="000000" w:themeColor="text1"/>
          <w:sz w:val="21"/>
          <w:szCs w:val="21"/>
          <w14:textFill>
            <w14:solidFill>
              <w14:schemeClr w14:val="tx1"/>
            </w14:solidFill>
          </w14:textFill>
        </w:rPr>
        <w:t>16. 违约</w:t>
      </w:r>
      <w:bookmarkEnd w:id="557"/>
    </w:p>
    <w:p w14:paraId="091F605F">
      <w:pPr>
        <w:spacing w:before="120" w:after="120"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 发包人违约</w:t>
      </w:r>
    </w:p>
    <w:p w14:paraId="613C7C7D">
      <w:pPr>
        <w:spacing w:before="120" w:after="120"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16.1.1发包人违约的情形</w:t>
      </w:r>
    </w:p>
    <w:p w14:paraId="4EF5DFBA">
      <w:pPr>
        <w:spacing w:before="120" w:after="120"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发包人违约的其他情形：</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00CF25DF">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16.1.2 发包人违约的责任</w:t>
      </w:r>
    </w:p>
    <w:p w14:paraId="48996D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发包人违约责任的承担方式和计算方法：</w:t>
      </w:r>
    </w:p>
    <w:p w14:paraId="24F66AAA">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kern w:val="0"/>
          <w:szCs w:val="21"/>
          <w:u w:val="single"/>
          <w14:textFill>
            <w14:solidFill>
              <w14:schemeClr w14:val="tx1"/>
            </w14:solidFill>
          </w14:textFill>
        </w:rPr>
        <w:t xml:space="preserve">赔偿承包人相关损失；属于专用合同条款7.3.2条约定情形的，按该条款约定处理； </w:t>
      </w:r>
    </w:p>
    <w:p w14:paraId="75F973E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（2）因发包人原因未能按合同约定支付合同价款的违约责任：</w:t>
      </w:r>
      <w:r>
        <w:rPr>
          <w:rFonts w:hint="eastAsia" w:ascii="宋体" w:hAnsi="宋体" w:eastAsia="宋体" w:cs="宋体"/>
          <w:color w:val="000000" w:themeColor="text1"/>
          <w:kern w:val="0"/>
          <w:szCs w:val="21"/>
          <w:u w:val="single"/>
          <w14:textFill>
            <w14:solidFill>
              <w14:schemeClr w14:val="tx1"/>
            </w14:solidFill>
          </w14:textFill>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4DC012D2">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color w:val="000000" w:themeColor="text1"/>
          <w:szCs w:val="21"/>
          <w:u w:val="single"/>
          <w14:textFill>
            <w14:solidFill>
              <w14:schemeClr w14:val="tx1"/>
            </w14:solidFill>
          </w14:textFill>
        </w:rPr>
        <w:t>支付承包人该项工作合理利润，按取消工作签约合同价（ ）%计算</w:t>
      </w:r>
      <w:r>
        <w:rPr>
          <w:rFonts w:hint="eastAsia" w:ascii="宋体" w:hAnsi="宋体" w:eastAsia="宋体" w:cs="宋体"/>
          <w:color w:val="000000" w:themeColor="text1"/>
          <w:kern w:val="0"/>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 </w:t>
      </w:r>
    </w:p>
    <w:p w14:paraId="72908ED6">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themeColor="text1"/>
          <w:kern w:val="0"/>
          <w:szCs w:val="21"/>
          <w:u w:val="single"/>
          <w14:textFill>
            <w14:solidFill>
              <w14:schemeClr w14:val="tx1"/>
            </w14:solidFill>
          </w14:textFill>
        </w:rPr>
        <w:t>造成工期延误的顺延工期，并承担增加的造价及承包人的相应损失费用等；</w:t>
      </w:r>
    </w:p>
    <w:p w14:paraId="7ECE62F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（5）因发包人违反合同约定造成暂停施工的违约责任：</w:t>
      </w:r>
      <w:r>
        <w:rPr>
          <w:rFonts w:hint="eastAsia" w:ascii="宋体" w:hAnsi="宋体" w:eastAsia="宋体" w:cs="宋体"/>
          <w:color w:val="000000" w:themeColor="text1"/>
          <w:kern w:val="0"/>
          <w:szCs w:val="21"/>
          <w:u w:val="single"/>
          <w14:textFill>
            <w14:solidFill>
              <w14:schemeClr w14:val="tx1"/>
            </w14:solidFill>
          </w14:textFill>
        </w:rPr>
        <w:t>造成工期延误的顺延工期，并承担增加的造价及承包人的相应损失费用等。</w:t>
      </w:r>
    </w:p>
    <w:p w14:paraId="40E89D0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（6）发包人无正当理由没有在约定期限内发出复工指示，导致承包人无法复工的违约责任：</w:t>
      </w:r>
      <w:r>
        <w:rPr>
          <w:rFonts w:hint="eastAsia" w:ascii="宋体" w:hAnsi="宋体" w:eastAsia="宋体" w:cs="宋体"/>
          <w:color w:val="000000" w:themeColor="text1"/>
          <w:kern w:val="0"/>
          <w:szCs w:val="21"/>
          <w:u w:val="single"/>
          <w14:textFill>
            <w14:solidFill>
              <w14:schemeClr w14:val="tx1"/>
            </w14:solidFill>
          </w14:textFill>
        </w:rPr>
        <w:t>造成工期延误的顺延工期，并承担增加的造价及承包人的相应损失费用等。</w:t>
      </w:r>
    </w:p>
    <w:p w14:paraId="22F4800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（7）其他：</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68FE7AF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16.1.3 因发包人违约解除合同</w:t>
      </w:r>
    </w:p>
    <w:p w14:paraId="5643D6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承包人按16.1.1项〔发包人违约的情形〕约定暂停施工满</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天后发包人仍不纠正其违约行为并致使合同目的不能实现的，承包人有权解除合同。</w:t>
      </w:r>
    </w:p>
    <w:p w14:paraId="1A7A354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 承包人违约</w:t>
      </w:r>
    </w:p>
    <w:p w14:paraId="79CE98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16.2.1 承包人违约的情形</w:t>
      </w:r>
    </w:p>
    <w:p w14:paraId="392C0B1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承包人违约的其他情形：</w:t>
      </w:r>
    </w:p>
    <w:p w14:paraId="735368C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）机械设备、施工项目班子未按投标承诺及时到位；</w:t>
      </w:r>
    </w:p>
    <w:p w14:paraId="00C3F1B0">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）本工程在实施过程中，承包人的施工队伍素质、施工力量、现场安全文明施工不符合投标书的承诺，造成现场管理混乱、工程质量和进度达不到投标所承诺的要求；</w:t>
      </w:r>
    </w:p>
    <w:p w14:paraId="174A4DF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u w:val="single"/>
          <w14:textFill>
            <w14:solidFill>
              <w14:schemeClr w14:val="tx1"/>
            </w14:solidFill>
          </w14:textFill>
        </w:rPr>
        <w:t>）承包人允许其他人挂靠经营、私自转包</w:t>
      </w:r>
      <w:r>
        <w:rPr>
          <w:rFonts w:hint="eastAsia" w:ascii="宋体" w:hAnsi="宋体" w:eastAsia="宋体" w:cs="宋体"/>
          <w:color w:val="000000" w:themeColor="text1"/>
          <w:szCs w:val="21"/>
          <w14:textFill>
            <w14:solidFill>
              <w14:schemeClr w14:val="tx1"/>
            </w14:solidFill>
          </w14:textFill>
        </w:rPr>
        <w:t>；</w:t>
      </w:r>
    </w:p>
    <w:p w14:paraId="21A0A9B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u w:val="single"/>
          <w14:textFill>
            <w14:solidFill>
              <w14:schemeClr w14:val="tx1"/>
            </w14:solidFill>
          </w14:textFill>
        </w:rPr>
        <w:t>）承包人未达到投标时所承诺的诚信与技术标准。</w:t>
      </w:r>
    </w:p>
    <w:p w14:paraId="1490B23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16.2.2承包人违约的责任</w:t>
      </w:r>
    </w:p>
    <w:p w14:paraId="4D94363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承包人违约责任的承担方式和计算方法：</w:t>
      </w:r>
    </w:p>
    <w:p w14:paraId="515EC9E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机械设备未按投标承诺到位，每项扣除履约担保金2%；</w:t>
      </w:r>
    </w:p>
    <w:p w14:paraId="63A93C3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u w:val="single"/>
          <w14:textFill>
            <w14:solidFill>
              <w14:schemeClr w14:val="tx1"/>
            </w14:solidFill>
          </w14:textFill>
        </w:rPr>
        <w:t>发现承包人允许其他人挂靠经营、私自转包，所有履约担保归发包人，同时赔偿发包人损失，并责令退出工地。</w:t>
      </w:r>
    </w:p>
    <w:p w14:paraId="21FA9383">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u w:val="single"/>
          <w14:textFill>
            <w14:solidFill>
              <w14:schemeClr w14:val="tx1"/>
            </w14:solidFill>
          </w14:textFill>
        </w:rPr>
        <w:t>未达到投标所承诺的诚信与技术标准，按每一项扣减履约担保金的10%。</w:t>
      </w:r>
    </w:p>
    <w:p w14:paraId="67E1E9B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5</w:t>
      </w:r>
      <w:r>
        <w:rPr>
          <w:rFonts w:hint="eastAsia" w:ascii="宋体" w:hAnsi="宋体" w:eastAsia="宋体" w:cs="宋体"/>
          <w:color w:val="000000" w:themeColor="text1"/>
          <w:szCs w:val="21"/>
          <w:u w:val="single"/>
          <w14:textFill>
            <w14:solidFill>
              <w14:schemeClr w14:val="tx1"/>
            </w14:solidFill>
          </w14:textFill>
        </w:rPr>
        <w:t>）承包人无法继续履行、明确表示不履行或实质上已停止履行合同，发包人可通知承包人全部解除合同，所有履约担保归发包人，同时赔偿发包人损失。</w:t>
      </w:r>
    </w:p>
    <w:p w14:paraId="5FEF62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16.2.3 因承包人违约解除合同</w:t>
      </w:r>
    </w:p>
    <w:p w14:paraId="7D55769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关于承包人违约解除合同的特别约定：</w:t>
      </w:r>
      <w:r>
        <w:rPr>
          <w:rFonts w:hint="eastAsia" w:ascii="宋体" w:hAnsi="宋体" w:eastAsia="宋体" w:cs="宋体"/>
          <w:b/>
          <w:color w:val="000000" w:themeColor="text1"/>
          <w:szCs w:val="21"/>
          <w:u w:val="single"/>
          <w14:textFill>
            <w14:solidFill>
              <w14:schemeClr w14:val="tx1"/>
            </w14:solidFill>
          </w14:textFill>
        </w:rPr>
        <w:t>如符合16.2.1条款，在发包人要求改正期限30天拒不改正，发包人有权解除合同。并按约定的支付违约金给发包人，发包人损失超过违约金约定金额的，还需赔偿发包人实际损失。</w:t>
      </w:r>
    </w:p>
    <w:p w14:paraId="1FC3326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szCs w:val="21"/>
          <w:u w:val="single"/>
          <w14:textFill>
            <w14:solidFill>
              <w14:schemeClr w14:val="tx1"/>
            </w14:solidFill>
          </w14:textFill>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000000" w:themeColor="text1"/>
          <w:szCs w:val="21"/>
          <w14:textFill>
            <w14:solidFill>
              <w14:schemeClr w14:val="tx1"/>
            </w14:solidFill>
          </w14:textFill>
        </w:rPr>
        <w:t>。</w:t>
      </w:r>
    </w:p>
    <w:p w14:paraId="610FC22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16.2.4 因承包人违约解除合同后的处理：</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eastAsia="zh-CN"/>
          <w14:textFill>
            <w14:solidFill>
              <w14:schemeClr w14:val="tx1"/>
            </w14:solidFill>
          </w14:textFill>
        </w:rPr>
        <w:t>根据合同约定承担违约金并赔偿发包人的实际损失。</w:t>
      </w:r>
      <w:r>
        <w:rPr>
          <w:rFonts w:hint="eastAsia" w:ascii="宋体" w:hAnsi="宋体" w:eastAsia="宋体" w:cs="宋体"/>
          <w:color w:val="000000" w:themeColor="text1"/>
          <w:szCs w:val="21"/>
          <w:u w:val="single"/>
          <w14:textFill>
            <w14:solidFill>
              <w14:schemeClr w14:val="tx1"/>
            </w14:solidFill>
          </w14:textFill>
        </w:rPr>
        <w:t xml:space="preserve">        。</w:t>
      </w:r>
    </w:p>
    <w:p w14:paraId="624F0976">
      <w:pPr>
        <w:pStyle w:val="4"/>
        <w:pageBreakBefore w:val="0"/>
        <w:widowControl/>
        <w:kinsoku w:val="0"/>
        <w:wordWrap/>
        <w:overflowPunct/>
        <w:topLinePunct w:val="0"/>
        <w:autoSpaceDE w:val="0"/>
        <w:autoSpaceDN w:val="0"/>
        <w:bidi w:val="0"/>
        <w:adjustRightInd w:val="0"/>
        <w:snapToGrid w:val="0"/>
        <w:spacing w:before="0" w:after="0" w:line="360" w:lineRule="auto"/>
        <w:ind w:firstLine="422" w:firstLineChars="200"/>
        <w:textAlignment w:val="baseline"/>
        <w:rPr>
          <w:rFonts w:hint="eastAsia" w:ascii="宋体" w:hAnsi="宋体" w:eastAsia="宋体" w:cs="宋体"/>
          <w:b w:val="0"/>
          <w:color w:val="000000" w:themeColor="text1"/>
          <w:sz w:val="21"/>
          <w:szCs w:val="21"/>
          <w14:textFill>
            <w14:solidFill>
              <w14:schemeClr w14:val="tx1"/>
            </w14:solidFill>
          </w14:textFill>
        </w:rPr>
      </w:pPr>
      <w:bookmarkStart w:id="560" w:name="_Toc351203649"/>
      <w:r>
        <w:rPr>
          <w:rFonts w:hint="eastAsia" w:ascii="宋体" w:hAnsi="宋体" w:eastAsia="宋体" w:cs="宋体"/>
          <w:color w:val="000000" w:themeColor="text1"/>
          <w:sz w:val="21"/>
          <w:szCs w:val="21"/>
          <w14:textFill>
            <w14:solidFill>
              <w14:schemeClr w14:val="tx1"/>
            </w14:solidFill>
          </w14:textFill>
        </w:rPr>
        <w:t>17. 不可抗力</w:t>
      </w:r>
      <w:bookmarkEnd w:id="560"/>
      <w:r>
        <w:rPr>
          <w:rFonts w:hint="eastAsia" w:ascii="宋体" w:hAnsi="宋体" w:eastAsia="宋体" w:cs="宋体"/>
          <w:b w:val="0"/>
          <w:color w:val="000000" w:themeColor="text1"/>
          <w:sz w:val="21"/>
          <w:szCs w:val="21"/>
          <w14:textFill>
            <w14:solidFill>
              <w14:schemeClr w14:val="tx1"/>
            </w14:solidFill>
          </w14:textFill>
        </w:rPr>
        <w:t xml:space="preserve"> </w:t>
      </w:r>
      <w:bookmarkEnd w:id="558"/>
    </w:p>
    <w:p w14:paraId="2B6FD65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17.1 不可抗力的确认</w:t>
      </w:r>
    </w:p>
    <w:p w14:paraId="6658958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szCs w:val="21"/>
          <w:u w:val="single"/>
          <w14:textFill>
            <w14:solidFill>
              <w14:schemeClr w14:val="tx1"/>
            </w14:solidFill>
          </w14:textFill>
        </w:rPr>
        <w:t xml:space="preserve"> 10级（不含10级）以上台风、10年一遇洪水、暴风雪、干旱，罢工、政府禁令。</w:t>
      </w:r>
    </w:p>
    <w:p w14:paraId="4E7B9CAE">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17.2 不可抗力的通知</w:t>
      </w:r>
    </w:p>
    <w:p w14:paraId="672B7ECF">
      <w:pPr>
        <w:spacing w:line="400" w:lineRule="exact"/>
        <w:ind w:firstLine="420" w:firstLineChars="200"/>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kern w:val="0"/>
          <w:szCs w:val="21"/>
          <w:u w:val="single"/>
          <w14:textFill>
            <w14:solidFill>
              <w14:schemeClr w14:val="tx1"/>
            </w14:solidFill>
          </w14:textFill>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17.3 不可抗力后果的承担</w:t>
      </w:r>
    </w:p>
    <w:p w14:paraId="0BA0907D">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kern w:val="0"/>
          <w:szCs w:val="21"/>
          <w:u w:val="single"/>
          <w14:textFill>
            <w14:solidFill>
              <w14:schemeClr w14:val="tx1"/>
            </w14:solidFill>
          </w14:textFill>
        </w:rPr>
        <w:t>按通用条款。</w:t>
      </w:r>
    </w:p>
    <w:p w14:paraId="0C2B8E2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17.4 因不可抗力解除合同</w:t>
      </w:r>
    </w:p>
    <w:p w14:paraId="3A303E8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合同解除后，发包人应在商定或确定发包人应支付款项后</w:t>
      </w:r>
      <w:r>
        <w:rPr>
          <w:rFonts w:hint="eastAsia" w:ascii="宋体" w:hAnsi="宋体" w:eastAsia="宋体" w:cs="宋体"/>
          <w:color w:val="000000" w:themeColor="text1"/>
          <w:szCs w:val="21"/>
          <w:u w:val="single"/>
          <w14:textFill>
            <w14:solidFill>
              <w14:schemeClr w14:val="tx1"/>
            </w14:solidFill>
          </w14:textFill>
        </w:rPr>
        <w:t xml:space="preserve"> 60 </w:t>
      </w:r>
      <w:r>
        <w:rPr>
          <w:rFonts w:hint="eastAsia" w:ascii="宋体" w:hAnsi="宋体" w:eastAsia="宋体" w:cs="宋体"/>
          <w:color w:val="000000" w:themeColor="text1"/>
          <w:szCs w:val="21"/>
          <w14:textFill>
            <w14:solidFill>
              <w14:schemeClr w14:val="tx1"/>
            </w14:solidFill>
          </w14:textFill>
        </w:rPr>
        <w:t>天内完成款项的支付。</w:t>
      </w:r>
    </w:p>
    <w:p w14:paraId="797009EF">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561" w:name="_Toc351203650"/>
      <w:r>
        <w:rPr>
          <w:rFonts w:hint="eastAsia" w:ascii="宋体" w:hAnsi="宋体" w:eastAsia="宋体" w:cs="宋体"/>
          <w:color w:val="000000" w:themeColor="text1"/>
          <w:sz w:val="21"/>
          <w:szCs w:val="21"/>
          <w14:textFill>
            <w14:solidFill>
              <w14:schemeClr w14:val="tx1"/>
            </w14:solidFill>
          </w14:textFill>
        </w:rPr>
        <w:t>18. 保险</w:t>
      </w:r>
      <w:bookmarkEnd w:id="561"/>
    </w:p>
    <w:bookmarkEnd w:id="559"/>
    <w:p w14:paraId="601ED8C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 工程保险</w:t>
      </w:r>
    </w:p>
    <w:p w14:paraId="04F2848D">
      <w:pPr>
        <w:spacing w:line="400" w:lineRule="exact"/>
        <w:ind w:firstLine="420" w:firstLineChars="200"/>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关于工程保险的特别约定：</w:t>
      </w:r>
      <w:r>
        <w:rPr>
          <w:rFonts w:hint="eastAsia" w:ascii="宋体" w:hAnsi="宋体" w:eastAsia="宋体" w:cs="宋体"/>
          <w:color w:val="000000" w:themeColor="text1"/>
          <w:kern w:val="0"/>
          <w:szCs w:val="21"/>
          <w:u w:val="single"/>
          <w14:textFill>
            <w14:solidFill>
              <w14:schemeClr w14:val="tx1"/>
            </w14:solidFill>
          </w14:textFill>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14:paraId="4CEED05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 其他保险</w:t>
      </w:r>
    </w:p>
    <w:p w14:paraId="3B9CF82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关于其他保险的约定：</w:t>
      </w:r>
      <w:r>
        <w:rPr>
          <w:rFonts w:hint="eastAsia" w:ascii="宋体" w:hAnsi="宋体" w:eastAsia="宋体" w:cs="宋体"/>
          <w:color w:val="000000" w:themeColor="text1"/>
          <w:kern w:val="0"/>
          <w:szCs w:val="21"/>
          <w:u w:val="single"/>
          <w14:textFill>
            <w14:solidFill>
              <w14:schemeClr w14:val="tx1"/>
            </w14:solidFill>
          </w14:textFill>
        </w:rPr>
        <w:t>农民工工伤保险按规定执行。</w:t>
      </w:r>
    </w:p>
    <w:p w14:paraId="1CA84EE4">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承包人是否应为其施工设备等办理财产保险：</w:t>
      </w:r>
      <w:r>
        <w:rPr>
          <w:rFonts w:hint="eastAsia" w:ascii="宋体" w:hAnsi="宋体" w:eastAsia="宋体" w:cs="宋体"/>
          <w:color w:val="000000" w:themeColor="text1"/>
          <w:kern w:val="0"/>
          <w:szCs w:val="21"/>
          <w:u w:val="single"/>
          <w14:textFill>
            <w14:solidFill>
              <w14:schemeClr w14:val="tx1"/>
            </w14:solidFill>
          </w14:textFill>
        </w:rPr>
        <w:t>由承包人自行确定。</w:t>
      </w:r>
    </w:p>
    <w:p w14:paraId="2AF0033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18.7 通知义务</w:t>
      </w:r>
    </w:p>
    <w:p w14:paraId="2AF02A5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关于变更保险合同时的通知义务的约定：</w:t>
      </w:r>
      <w:r>
        <w:rPr>
          <w:rFonts w:hint="eastAsia" w:ascii="宋体" w:hAnsi="宋体" w:eastAsia="宋体" w:cs="宋体"/>
          <w:color w:val="000000" w:themeColor="text1"/>
          <w:szCs w:val="21"/>
          <w:u w:val="single"/>
          <w14:textFill>
            <w14:solidFill>
              <w14:schemeClr w14:val="tx1"/>
            </w14:solidFill>
          </w14:textFill>
        </w:rPr>
        <w:t xml:space="preserve">     按通用合同条款规定执行     </w:t>
      </w:r>
      <w:r>
        <w:rPr>
          <w:rFonts w:hint="eastAsia" w:ascii="宋体" w:hAnsi="宋体" w:eastAsia="宋体" w:cs="宋体"/>
          <w:color w:val="000000" w:themeColor="text1"/>
          <w:szCs w:val="21"/>
          <w14:textFill>
            <w14:solidFill>
              <w14:schemeClr w14:val="tx1"/>
            </w14:solidFill>
          </w14:textFill>
        </w:rPr>
        <w:t>。</w:t>
      </w:r>
    </w:p>
    <w:bookmarkEnd w:id="535"/>
    <w:bookmarkEnd w:id="536"/>
    <w:bookmarkEnd w:id="537"/>
    <w:bookmarkEnd w:id="538"/>
    <w:bookmarkEnd w:id="539"/>
    <w:bookmarkEnd w:id="540"/>
    <w:bookmarkEnd w:id="541"/>
    <w:bookmarkEnd w:id="542"/>
    <w:bookmarkEnd w:id="543"/>
    <w:bookmarkEnd w:id="544"/>
    <w:bookmarkEnd w:id="545"/>
    <w:bookmarkEnd w:id="546"/>
    <w:p w14:paraId="732031F2">
      <w:pPr>
        <w:pStyle w:val="4"/>
        <w:spacing w:before="0" w:after="0" w:line="400" w:lineRule="exact"/>
        <w:ind w:firstLine="422" w:firstLineChars="200"/>
        <w:rPr>
          <w:rFonts w:hint="eastAsia" w:ascii="宋体" w:hAnsi="宋体" w:eastAsia="宋体" w:cs="宋体"/>
          <w:color w:val="000000" w:themeColor="text1"/>
          <w:sz w:val="21"/>
          <w:szCs w:val="21"/>
          <w14:textFill>
            <w14:solidFill>
              <w14:schemeClr w14:val="tx1"/>
            </w14:solidFill>
          </w14:textFill>
        </w:rPr>
      </w:pPr>
      <w:bookmarkStart w:id="562" w:name="_Toc351203651"/>
      <w:r>
        <w:rPr>
          <w:rFonts w:hint="eastAsia" w:ascii="宋体" w:hAnsi="宋体" w:eastAsia="宋体" w:cs="宋体"/>
          <w:color w:val="000000" w:themeColor="text1"/>
          <w:sz w:val="21"/>
          <w:szCs w:val="21"/>
          <w14:textFill>
            <w14:solidFill>
              <w14:schemeClr w14:val="tx1"/>
            </w14:solidFill>
          </w14:textFill>
        </w:rPr>
        <w:t>20. 争议解决</w:t>
      </w:r>
      <w:bookmarkEnd w:id="562"/>
    </w:p>
    <w:bookmarkEnd w:id="547"/>
    <w:bookmarkEnd w:id="548"/>
    <w:bookmarkEnd w:id="549"/>
    <w:bookmarkEnd w:id="550"/>
    <w:bookmarkEnd w:id="551"/>
    <w:bookmarkEnd w:id="552"/>
    <w:bookmarkEnd w:id="553"/>
    <w:bookmarkEnd w:id="554"/>
    <w:bookmarkEnd w:id="555"/>
    <w:bookmarkEnd w:id="556"/>
    <w:p w14:paraId="5C8CA2D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 争议评审</w:t>
      </w:r>
    </w:p>
    <w:p w14:paraId="0274999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合同当事人是否同意将工程争议提交争议评审小组决定：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202CBC5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20.3.1 争议评审小组的确定</w:t>
      </w:r>
    </w:p>
    <w:p w14:paraId="6FEF9CE1">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争议评审小组成员的确定：</w:t>
      </w:r>
      <w:r>
        <w:rPr>
          <w:rFonts w:hint="eastAsia" w:ascii="宋体" w:hAnsi="宋体" w:eastAsia="宋体" w:cs="宋体"/>
          <w:color w:val="000000" w:themeColor="text1"/>
          <w:szCs w:val="21"/>
          <w:u w:val="single"/>
          <w14:textFill>
            <w14:solidFill>
              <w14:schemeClr w14:val="tx1"/>
            </w14:solidFill>
          </w14:textFill>
        </w:rPr>
        <w:t>提交争议评审时再选定。</w:t>
      </w:r>
    </w:p>
    <w:p w14:paraId="3E3F1F4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选定争议评审员的期限：</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39E1BFA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争议评审小组成员的报酬承担方式：</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32BD258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其他事项的约定：</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w:t>
      </w:r>
    </w:p>
    <w:p w14:paraId="0394D5D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20.3.2 争议评审小组的决定</w:t>
      </w:r>
    </w:p>
    <w:p w14:paraId="1F2BAE32">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合同当事人关于本项的约定：</w:t>
      </w:r>
      <w:r>
        <w:rPr>
          <w:rFonts w:hint="eastAsia" w:ascii="宋体" w:hAnsi="宋体" w:eastAsia="宋体" w:cs="宋体"/>
          <w:color w:val="000000" w:themeColor="text1"/>
          <w:szCs w:val="21"/>
          <w:u w:val="single"/>
          <w14:textFill>
            <w14:solidFill>
              <w14:schemeClr w14:val="tx1"/>
            </w14:solidFill>
          </w14:textFill>
        </w:rPr>
        <w:t>按通用合同条款规定执行。</w:t>
      </w:r>
    </w:p>
    <w:p w14:paraId="5FC5673B">
      <w:pPr>
        <w:spacing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20.3.3 争议评审小组决定的效力：</w:t>
      </w:r>
      <w:r>
        <w:rPr>
          <w:rFonts w:hint="eastAsia" w:ascii="宋体" w:hAnsi="宋体" w:eastAsia="宋体" w:cs="宋体"/>
          <w:color w:val="000000" w:themeColor="text1"/>
          <w:szCs w:val="21"/>
          <w:u w:val="single"/>
          <w14:textFill>
            <w14:solidFill>
              <w14:schemeClr w14:val="tx1"/>
            </w14:solidFill>
          </w14:textFill>
        </w:rPr>
        <w:t>按合同通用条款规定执行。</w:t>
      </w:r>
    </w:p>
    <w:p w14:paraId="2C876C5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20.4仲裁或诉讼</w:t>
      </w:r>
    </w:p>
    <w:p w14:paraId="06CE700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因合同及合同有关事项发生的争议，按下列第</w:t>
      </w:r>
      <w:r>
        <w:rPr>
          <w:rFonts w:hint="eastAsia" w:ascii="宋体" w:hAnsi="宋体" w:eastAsia="宋体" w:cs="宋体"/>
          <w:color w:val="000000" w:themeColor="text1"/>
          <w:szCs w:val="21"/>
          <w:u w:val="single"/>
          <w14:textFill>
            <w14:solidFill>
              <w14:schemeClr w14:val="tx1"/>
            </w14:solidFill>
          </w14:textFill>
        </w:rPr>
        <w:t xml:space="preserve"> （2） </w:t>
      </w:r>
      <w:r>
        <w:rPr>
          <w:rFonts w:hint="eastAsia" w:ascii="宋体" w:hAnsi="宋体" w:eastAsia="宋体" w:cs="宋体"/>
          <w:color w:val="000000" w:themeColor="text1"/>
          <w:szCs w:val="21"/>
          <w14:textFill>
            <w14:solidFill>
              <w14:schemeClr w14:val="tx1"/>
            </w14:solidFill>
          </w14:textFill>
        </w:rPr>
        <w:t>种方式解决：</w:t>
      </w:r>
    </w:p>
    <w:p w14:paraId="770E809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（1）向</w:t>
      </w:r>
      <w:r>
        <w:rPr>
          <w:rFonts w:hint="eastAsia" w:ascii="宋体" w:hAnsi="宋体" w:eastAsia="宋体" w:cs="宋体"/>
          <w:color w:val="000000" w:themeColor="text1"/>
          <w:szCs w:val="21"/>
          <w:u w:val="single"/>
          <w14:textFill>
            <w14:solidFill>
              <w14:schemeClr w14:val="tx1"/>
            </w14:solidFill>
          </w14:textFill>
        </w:rPr>
        <w:t xml:space="preserve">  台州 </w:t>
      </w:r>
      <w:r>
        <w:rPr>
          <w:rFonts w:hint="eastAsia" w:ascii="宋体" w:hAnsi="宋体" w:eastAsia="宋体" w:cs="宋体"/>
          <w:color w:val="000000" w:themeColor="text1"/>
          <w:szCs w:val="21"/>
          <w14:textFill>
            <w14:solidFill>
              <w14:schemeClr w14:val="tx1"/>
            </w14:solidFill>
          </w14:textFill>
        </w:rPr>
        <w:t>仲裁委员会申请仲裁；</w:t>
      </w:r>
    </w:p>
    <w:p w14:paraId="5B17444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（2）向</w:t>
      </w:r>
      <w:r>
        <w:rPr>
          <w:rFonts w:hint="eastAsia" w:ascii="宋体" w:hAnsi="宋体" w:eastAsia="宋体" w:cs="宋体"/>
          <w:color w:val="000000" w:themeColor="text1"/>
          <w:szCs w:val="21"/>
          <w:u w:val="single"/>
          <w14:textFill>
            <w14:solidFill>
              <w14:schemeClr w14:val="tx1"/>
            </w14:solidFill>
          </w14:textFill>
        </w:rPr>
        <w:t xml:space="preserve"> 三门县 </w:t>
      </w:r>
      <w:r>
        <w:rPr>
          <w:rFonts w:hint="eastAsia" w:ascii="宋体" w:hAnsi="宋体" w:eastAsia="宋体" w:cs="宋体"/>
          <w:color w:val="000000" w:themeColor="text1"/>
          <w:szCs w:val="21"/>
          <w14:textFill>
            <w14:solidFill>
              <w14:schemeClr w14:val="tx1"/>
            </w14:solidFill>
          </w14:textFill>
        </w:rPr>
        <w:t>人民法院起诉。</w:t>
      </w:r>
    </w:p>
    <w:p w14:paraId="493E5514">
      <w:pPr>
        <w:spacing w:line="400" w:lineRule="exact"/>
        <w:rPr>
          <w:rFonts w:hint="eastAsia" w:ascii="宋体" w:hAnsi="宋体" w:eastAsia="宋体" w:cs="宋体"/>
          <w:color w:val="000000" w:themeColor="text1"/>
          <w:szCs w:val="21"/>
          <w14:textFill>
            <w14:solidFill>
              <w14:schemeClr w14:val="tx1"/>
            </w14:solidFill>
          </w14:textFill>
        </w:rPr>
      </w:pPr>
    </w:p>
    <w:p w14:paraId="22398451">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发包人(公章)：</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承包人(公章)：</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5460988C">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地  址：</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20808866">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法定代表人(签字)：</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6D853C9F">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委托代理人(签字)：</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委托代理人(签字)：</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7B0248F2">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电  话：</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09A092BF">
      <w:pPr>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  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传  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1A2A1D85">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3C529536">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p>
    <w:p w14:paraId="4E0FA69E">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sectPr>
          <w:footerReference r:id="rId9" w:type="default"/>
          <w:pgSz w:w="11905" w:h="16838"/>
          <w:pgMar w:top="1429" w:right="1468" w:bottom="1287" w:left="1531" w:header="0" w:footer="1100" w:gutter="0"/>
          <w:pgNumType w:fmt="decimal"/>
          <w:cols w:space="0" w:num="1"/>
          <w:rtlGutter w:val="0"/>
          <w:docGrid w:linePitch="312" w:charSpace="0"/>
        </w:sectPr>
      </w:pPr>
    </w:p>
    <w:bookmarkEnd w:id="11"/>
    <w:p w14:paraId="018F3471">
      <w:pPr>
        <w:spacing w:line="360" w:lineRule="exac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w:t>
      </w:r>
    </w:p>
    <w:p w14:paraId="41E7FA30">
      <w:pPr>
        <w:spacing w:line="5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专用合同条款附件：</w:t>
      </w:r>
    </w:p>
    <w:p w14:paraId="386B2E8D">
      <w:pPr>
        <w:spacing w:line="5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附件3：工程质量保修书</w:t>
      </w:r>
    </w:p>
    <w:p w14:paraId="3CFF5759">
      <w:pPr>
        <w:spacing w:line="5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附件8：履约担保格式 </w:t>
      </w:r>
    </w:p>
    <w:p w14:paraId="58C6E703">
      <w:pPr>
        <w:spacing w:line="5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附件9：预付款担保格式</w:t>
      </w:r>
    </w:p>
    <w:p w14:paraId="6208A59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附件11：暂估价一览表</w:t>
      </w:r>
    </w:p>
    <w:p w14:paraId="705E91D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B8FDBA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16B34DE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08B25E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11DD6A9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641E6C1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A8F989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4A9578E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086C9A1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00B0C7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04C3560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8D84AA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619C2B4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652150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2EC8C9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0A182C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41C49D3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52BAF3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14D6EF7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05E9AD5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30153B1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3870C53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1E6CDE80">
      <w:pPr>
        <w:pStyle w:val="6"/>
        <w:rPr>
          <w:rFonts w:hint="eastAsia" w:ascii="宋体" w:hAnsi="宋体" w:eastAsia="宋体" w:cs="宋体"/>
          <w:color w:val="000000" w:themeColor="text1"/>
          <w:szCs w:val="21"/>
          <w14:textFill>
            <w14:solidFill>
              <w14:schemeClr w14:val="tx1"/>
            </w14:solidFill>
          </w14:textFill>
        </w:rPr>
      </w:pPr>
    </w:p>
    <w:p w14:paraId="03EA509E">
      <w:pPr>
        <w:pStyle w:val="5"/>
        <w:rPr>
          <w:rFonts w:hint="eastAsia" w:ascii="宋体" w:hAnsi="宋体" w:eastAsia="宋体" w:cs="宋体"/>
          <w:color w:val="000000" w:themeColor="text1"/>
          <w14:textFill>
            <w14:solidFill>
              <w14:schemeClr w14:val="tx1"/>
            </w14:solidFill>
          </w14:textFill>
        </w:rPr>
      </w:pPr>
    </w:p>
    <w:p w14:paraId="1A75FBE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42D8CB0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7823BDB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6F13542B">
      <w:pPr>
        <w:pStyle w:val="4"/>
        <w:spacing w:before="0" w:after="0" w:line="36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w:t>
      </w:r>
      <w:bookmarkStart w:id="563" w:name="_Toc267261693"/>
      <w:bookmarkStart w:id="564" w:name="_Toc296944565"/>
      <w:bookmarkStart w:id="565" w:name="_Toc296347225"/>
      <w:bookmarkStart w:id="566" w:name="_Toc296891054"/>
      <w:bookmarkStart w:id="567" w:name="_Toc296503226"/>
      <w:bookmarkStart w:id="568" w:name="_Toc296346727"/>
      <w:bookmarkStart w:id="569" w:name="_Toc296891266"/>
      <w:r>
        <w:rPr>
          <w:rFonts w:hint="eastAsia" w:ascii="宋体" w:hAnsi="宋体" w:eastAsia="宋体" w:cs="宋体"/>
          <w:color w:val="000000" w:themeColor="text1"/>
          <w:sz w:val="21"/>
          <w:szCs w:val="21"/>
          <w14:textFill>
            <w14:solidFill>
              <w14:schemeClr w14:val="tx1"/>
            </w14:solidFill>
          </w14:textFill>
        </w:rPr>
        <w:t>件3：</w:t>
      </w:r>
      <w:bookmarkEnd w:id="563"/>
      <w:bookmarkEnd w:id="564"/>
      <w:bookmarkEnd w:id="565"/>
      <w:bookmarkEnd w:id="566"/>
      <w:bookmarkEnd w:id="567"/>
      <w:bookmarkEnd w:id="568"/>
      <w:bookmarkEnd w:id="569"/>
      <w:r>
        <w:rPr>
          <w:rFonts w:hint="eastAsia" w:ascii="宋体" w:hAnsi="宋体" w:eastAsia="宋体" w:cs="宋体"/>
          <w:color w:val="000000" w:themeColor="text1"/>
          <w:sz w:val="21"/>
          <w:szCs w:val="21"/>
          <w14:textFill>
            <w14:solidFill>
              <w14:schemeClr w14:val="tx1"/>
            </w14:solidFill>
          </w14:textFill>
        </w:rPr>
        <w:t xml:space="preserve">    </w:t>
      </w:r>
    </w:p>
    <w:p w14:paraId="20E649E3">
      <w:pPr>
        <w:spacing w:line="360" w:lineRule="exact"/>
        <w:ind w:firstLine="480" w:firstLineChars="20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工程质量保修书</w:t>
      </w:r>
    </w:p>
    <w:p w14:paraId="51B85070">
      <w:pPr>
        <w:spacing w:line="360" w:lineRule="exact"/>
        <w:ind w:firstLine="480" w:firstLineChars="200"/>
        <w:rPr>
          <w:rFonts w:hint="eastAsia" w:ascii="宋体" w:hAnsi="宋体" w:eastAsia="宋体" w:cs="宋体"/>
          <w:bCs/>
          <w:color w:val="000000" w:themeColor="text1"/>
          <w:sz w:val="24"/>
          <w14:textFill>
            <w14:solidFill>
              <w14:schemeClr w14:val="tx1"/>
            </w14:solidFill>
          </w14:textFill>
        </w:rPr>
      </w:pPr>
    </w:p>
    <w:p w14:paraId="5AFC2C3C">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发包人（全称）：</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eastAsia="zh-CN"/>
          <w14:textFill>
            <w14:solidFill>
              <w14:schemeClr w14:val="tx1"/>
            </w14:solidFill>
          </w14:textFill>
        </w:rPr>
        <w:t>三门县浦坝港经济发展有限公司</w:t>
      </w:r>
      <w:r>
        <w:rPr>
          <w:rFonts w:hint="eastAsia" w:ascii="宋体" w:hAnsi="宋体" w:eastAsia="宋体" w:cs="宋体"/>
          <w:bCs/>
          <w:color w:val="000000" w:themeColor="text1"/>
          <w:szCs w:val="21"/>
          <w:u w:val="single"/>
          <w14:textFill>
            <w14:solidFill>
              <w14:schemeClr w14:val="tx1"/>
            </w14:solidFill>
          </w14:textFill>
        </w:rPr>
        <w:t xml:space="preserve">    </w:t>
      </w:r>
    </w:p>
    <w:p w14:paraId="78C0676A">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承包人（全称）：</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14:paraId="3E47885D">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发包人和承包人根据《中华人民共和国建筑法》和《建设工程质量管理条例》，经协商一致就</w:t>
      </w:r>
      <w:r>
        <w:rPr>
          <w:rFonts w:hint="eastAsia" w:ascii="宋体" w:hAnsi="宋体" w:eastAsia="宋体" w:cs="宋体"/>
          <w:color w:val="000000" w:themeColor="text1"/>
          <w:u w:val="single"/>
          <w:lang w:eastAsia="zh-CN"/>
          <w14:textFill>
            <w14:solidFill>
              <w14:schemeClr w14:val="tx1"/>
            </w14:solidFill>
          </w14:textFill>
        </w:rPr>
        <w:t>三门县农村生活污水处理设施建设工程（2021-2025）--滩南村滩头</w:t>
      </w:r>
      <w:r>
        <w:rPr>
          <w:rFonts w:hint="eastAsia" w:ascii="宋体" w:hAnsi="宋体" w:eastAsia="宋体" w:cs="宋体"/>
          <w:bCs/>
          <w:color w:val="000000" w:themeColor="text1"/>
          <w:szCs w:val="21"/>
          <w14:textFill>
            <w14:solidFill>
              <w14:schemeClr w14:val="tx1"/>
            </w14:solidFill>
          </w14:textFill>
        </w:rPr>
        <w:t>（工程全称）签订工程质量保修书。</w:t>
      </w:r>
    </w:p>
    <w:p w14:paraId="0FCA401A">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一、工程质量保修范围和内容</w:t>
      </w:r>
    </w:p>
    <w:p w14:paraId="1E823693">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承包人在质量保修期内，按照有关法律规定和合同约定，承担工程质量保修责任。</w:t>
      </w:r>
    </w:p>
    <w:p w14:paraId="5CFC2464">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themeColor="text1"/>
          <w:kern w:val="0"/>
          <w:u w:val="single"/>
          <w14:textFill>
            <w14:solidFill>
              <w14:schemeClr w14:val="tx1"/>
            </w14:solidFill>
          </w14:textFill>
        </w:rPr>
        <w:t>承包人提供的竣工图纸范围内包含的全部内容。</w:t>
      </w:r>
    </w:p>
    <w:p w14:paraId="148D5D43">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二、质量保修期</w:t>
      </w:r>
    </w:p>
    <w:p w14:paraId="28A3BEBE">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根据《建设工程质量管理条例》及有关规定，工程的质量保修期如下：</w:t>
      </w:r>
    </w:p>
    <w:p w14:paraId="1179B02A">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1．地基基础工程和主体结构工程为设计文件规定的工程合理使用年限；</w:t>
      </w:r>
    </w:p>
    <w:p w14:paraId="48023EFF">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2．屋面防水工程、有防水要求的卫生间、房间和外墙面的防渗为</w:t>
      </w:r>
      <w:r>
        <w:rPr>
          <w:rFonts w:hint="eastAsia" w:ascii="宋体" w:hAnsi="宋体" w:eastAsia="宋体" w:cs="宋体"/>
          <w:bCs/>
          <w:color w:val="000000" w:themeColor="text1"/>
          <w:szCs w:val="21"/>
          <w:u w:val="single"/>
          <w14:textFill>
            <w14:solidFill>
              <w14:schemeClr w14:val="tx1"/>
            </w14:solidFill>
          </w14:textFill>
        </w:rPr>
        <w:t xml:space="preserve">  5   </w:t>
      </w:r>
      <w:r>
        <w:rPr>
          <w:rFonts w:hint="eastAsia" w:ascii="宋体" w:hAnsi="宋体" w:eastAsia="宋体" w:cs="宋体"/>
          <w:bCs/>
          <w:color w:val="000000" w:themeColor="text1"/>
          <w:szCs w:val="21"/>
          <w14:textFill>
            <w14:solidFill>
              <w14:schemeClr w14:val="tx1"/>
            </w14:solidFill>
          </w14:textFill>
        </w:rPr>
        <w:t>年；</w:t>
      </w:r>
    </w:p>
    <w:p w14:paraId="6C0AC502">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3．装修工程为</w:t>
      </w:r>
      <w:r>
        <w:rPr>
          <w:rFonts w:hint="eastAsia" w:ascii="宋体" w:hAnsi="宋体" w:eastAsia="宋体" w:cs="宋体"/>
          <w:bCs/>
          <w:color w:val="000000" w:themeColor="text1"/>
          <w:szCs w:val="21"/>
          <w:u w:val="single"/>
          <w14:textFill>
            <w14:solidFill>
              <w14:schemeClr w14:val="tx1"/>
            </w14:solidFill>
          </w14:textFill>
        </w:rPr>
        <w:t xml:space="preserve">   2  </w:t>
      </w:r>
      <w:r>
        <w:rPr>
          <w:rFonts w:hint="eastAsia" w:ascii="宋体" w:hAnsi="宋体" w:eastAsia="宋体" w:cs="宋体"/>
          <w:bCs/>
          <w:color w:val="000000" w:themeColor="text1"/>
          <w:szCs w:val="21"/>
          <w14:textFill>
            <w14:solidFill>
              <w14:schemeClr w14:val="tx1"/>
            </w14:solidFill>
          </w14:textFill>
        </w:rPr>
        <w:t>年；</w:t>
      </w:r>
    </w:p>
    <w:p w14:paraId="2D234B27">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4．电气管线、给排水管道、设备安装工程为</w:t>
      </w:r>
      <w:r>
        <w:rPr>
          <w:rFonts w:hint="eastAsia" w:ascii="宋体" w:hAnsi="宋体" w:eastAsia="宋体" w:cs="宋体"/>
          <w:bCs/>
          <w:color w:val="000000" w:themeColor="text1"/>
          <w:szCs w:val="21"/>
          <w:u w:val="single"/>
          <w14:textFill>
            <w14:solidFill>
              <w14:schemeClr w14:val="tx1"/>
            </w14:solidFill>
          </w14:textFill>
        </w:rPr>
        <w:t xml:space="preserve">   2  </w:t>
      </w:r>
      <w:r>
        <w:rPr>
          <w:rFonts w:hint="eastAsia" w:ascii="宋体" w:hAnsi="宋体" w:eastAsia="宋体" w:cs="宋体"/>
          <w:bCs/>
          <w:color w:val="000000" w:themeColor="text1"/>
          <w:szCs w:val="21"/>
          <w14:textFill>
            <w14:solidFill>
              <w14:schemeClr w14:val="tx1"/>
            </w14:solidFill>
          </w14:textFill>
        </w:rPr>
        <w:t>年；</w:t>
      </w:r>
    </w:p>
    <w:p w14:paraId="1CA9CFBA">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5．供热与供冷系统为</w:t>
      </w:r>
      <w:r>
        <w:rPr>
          <w:rFonts w:hint="eastAsia" w:ascii="宋体" w:hAnsi="宋体" w:eastAsia="宋体" w:cs="宋体"/>
          <w:bCs/>
          <w:color w:val="000000" w:themeColor="text1"/>
          <w:szCs w:val="21"/>
          <w:u w:val="single"/>
          <w14:textFill>
            <w14:solidFill>
              <w14:schemeClr w14:val="tx1"/>
            </w14:solidFill>
          </w14:textFill>
        </w:rPr>
        <w:t xml:space="preserve">  2    </w:t>
      </w:r>
      <w:r>
        <w:rPr>
          <w:rFonts w:hint="eastAsia" w:ascii="宋体" w:hAnsi="宋体" w:eastAsia="宋体" w:cs="宋体"/>
          <w:bCs/>
          <w:color w:val="000000" w:themeColor="text1"/>
          <w:szCs w:val="21"/>
          <w14:textFill>
            <w14:solidFill>
              <w14:schemeClr w14:val="tx1"/>
            </w14:solidFill>
          </w14:textFill>
        </w:rPr>
        <w:t>个采暖期、供冷期；</w:t>
      </w:r>
    </w:p>
    <w:p w14:paraId="1E72C187">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6．住宅小区内的给排水设施、道路等配套工程为</w:t>
      </w:r>
      <w:r>
        <w:rPr>
          <w:rFonts w:hint="eastAsia" w:ascii="宋体" w:hAnsi="宋体" w:eastAsia="宋体" w:cs="宋体"/>
          <w:bCs/>
          <w:color w:val="000000" w:themeColor="text1"/>
          <w:szCs w:val="21"/>
          <w:u w:val="single"/>
          <w14:textFill>
            <w14:solidFill>
              <w14:schemeClr w14:val="tx1"/>
            </w14:solidFill>
          </w14:textFill>
        </w:rPr>
        <w:t xml:space="preserve">   2  </w:t>
      </w:r>
      <w:r>
        <w:rPr>
          <w:rFonts w:hint="eastAsia" w:ascii="宋体" w:hAnsi="宋体" w:eastAsia="宋体" w:cs="宋体"/>
          <w:bCs/>
          <w:color w:val="000000" w:themeColor="text1"/>
          <w:szCs w:val="21"/>
          <w14:textFill>
            <w14:solidFill>
              <w14:schemeClr w14:val="tx1"/>
            </w14:solidFill>
          </w14:textFill>
        </w:rPr>
        <w:t>年；</w:t>
      </w:r>
    </w:p>
    <w:p w14:paraId="47CED257">
      <w:pPr>
        <w:spacing w:line="500" w:lineRule="exact"/>
        <w:ind w:firstLine="420" w:firstLineChars="200"/>
        <w:rPr>
          <w:rFonts w:hint="eastAsia" w:ascii="宋体" w:hAnsi="宋体" w:eastAsia="宋体" w:cs="宋体"/>
          <w:color w:val="000000" w:themeColor="text1"/>
          <w:kern w:val="0"/>
          <w:highlight w:val="none"/>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w:t>
      </w:r>
      <w:r>
        <w:rPr>
          <w:rFonts w:hint="eastAsia" w:ascii="宋体" w:hAnsi="宋体" w:eastAsia="宋体" w:cs="宋体"/>
          <w:bCs/>
          <w:color w:val="000000" w:themeColor="text1"/>
          <w:szCs w:val="21"/>
          <w:highlight w:val="none"/>
          <w14:textFill>
            <w14:solidFill>
              <w14:schemeClr w14:val="tx1"/>
            </w14:solidFill>
          </w14:textFill>
        </w:rPr>
        <w:t>．其他项目保修期限约定如下：</w:t>
      </w:r>
      <w:r>
        <w:rPr>
          <w:rFonts w:hint="eastAsia" w:ascii="宋体" w:hAnsi="宋体" w:eastAsia="宋体" w:cs="宋体"/>
          <w:b/>
          <w:bCs/>
          <w:color w:val="000000" w:themeColor="text1"/>
          <w:szCs w:val="21"/>
          <w:highlight w:val="none"/>
          <w:u w:val="single"/>
          <w14:textFill>
            <w14:solidFill>
              <w14:schemeClr w14:val="tx1"/>
            </w14:solidFill>
          </w14:textFill>
        </w:rPr>
        <w:t>本工程合同范围内的工程，质量保修期自工程竣工验收合格之日起</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2</w:t>
      </w:r>
      <w:r>
        <w:rPr>
          <w:rFonts w:hint="eastAsia" w:ascii="宋体" w:hAnsi="宋体" w:eastAsia="宋体" w:cs="宋体"/>
          <w:b/>
          <w:bCs/>
          <w:color w:val="000000" w:themeColor="text1"/>
          <w:szCs w:val="21"/>
          <w:highlight w:val="none"/>
          <w:u w:val="single"/>
          <w14:textFill>
            <w14:solidFill>
              <w14:schemeClr w14:val="tx1"/>
            </w14:solidFill>
          </w14:textFill>
        </w:rPr>
        <w:t>年</w:t>
      </w:r>
      <w:r>
        <w:rPr>
          <w:rFonts w:hint="eastAsia" w:ascii="宋体" w:hAnsi="宋体" w:eastAsia="宋体" w:cs="宋体"/>
          <w:b/>
          <w:color w:val="000000" w:themeColor="text1"/>
          <w:kern w:val="0"/>
          <w:highlight w:val="none"/>
          <w:u w:val="single"/>
          <w14:textFill>
            <w14:solidFill>
              <w14:schemeClr w14:val="tx1"/>
            </w14:solidFill>
          </w14:textFill>
        </w:rPr>
        <w:t>。</w:t>
      </w:r>
    </w:p>
    <w:p w14:paraId="5BCF1BCD">
      <w:pPr>
        <w:spacing w:line="50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质量保修期自工程竣工验收合格之日起计算。</w:t>
      </w:r>
    </w:p>
    <w:p w14:paraId="3AA8F61B">
      <w:pPr>
        <w:spacing w:line="50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三、缺陷责任期</w:t>
      </w:r>
    </w:p>
    <w:p w14:paraId="22F9CFEF">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工程缺陷责任期</w:t>
      </w:r>
      <w:r>
        <w:rPr>
          <w:rFonts w:hint="eastAsia" w:ascii="宋体" w:hAnsi="宋体" w:eastAsia="宋体" w:cs="宋体"/>
          <w:bCs/>
          <w:color w:val="000000" w:themeColor="text1"/>
          <w:szCs w:val="21"/>
          <w:highlight w:val="none"/>
          <w14:textFill>
            <w14:solidFill>
              <w14:schemeClr w14:val="tx1"/>
            </w14:solidFill>
          </w14:textFill>
        </w:rPr>
        <w:t>为</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24</w:t>
      </w:r>
      <w:r>
        <w:rPr>
          <w:rFonts w:hint="eastAsia" w:ascii="宋体" w:hAnsi="宋体" w:eastAsia="宋体" w:cs="宋体"/>
          <w:bCs/>
          <w:color w:val="000000" w:themeColor="text1"/>
          <w:szCs w:val="21"/>
          <w:highlight w:val="none"/>
          <w14:textFill>
            <w14:solidFill>
              <w14:schemeClr w14:val="tx1"/>
            </w14:solidFill>
          </w14:textFill>
        </w:rPr>
        <w:t>个月</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缺陷责任期自工程竣工验收合格之日起计算。单位工程先于全部工程进行验收，单位工程缺陷责任期自单位工程验收合格之日起算。</w:t>
      </w:r>
    </w:p>
    <w:p w14:paraId="61ACB57E">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四、质量保修责任</w:t>
      </w:r>
    </w:p>
    <w:p w14:paraId="4087CEC8">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2．发生紧急事故需抢修的，承包人在接到事故通知后，应当立即到达事故现场抢修。</w:t>
      </w:r>
    </w:p>
    <w:p w14:paraId="5E63DBAD">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4．质量保修完成后，由发包人组织验收。</w:t>
      </w:r>
    </w:p>
    <w:p w14:paraId="404365FA">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五、保修费用</w:t>
      </w:r>
    </w:p>
    <w:p w14:paraId="117B3415">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保修费用由造成质量缺陷的责任方承担。</w:t>
      </w:r>
    </w:p>
    <w:p w14:paraId="0E252C3D">
      <w:pPr>
        <w:spacing w:line="500" w:lineRule="exact"/>
        <w:ind w:firstLine="420" w:firstLineChars="2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六、双方约定的其他工程质量保修事项：</w:t>
      </w:r>
      <w:r>
        <w:rPr>
          <w:rFonts w:hint="eastAsia" w:ascii="宋体" w:hAnsi="宋体" w:eastAsia="宋体" w:cs="宋体"/>
          <w:bCs/>
          <w:color w:val="000000" w:themeColor="text1"/>
          <w:szCs w:val="21"/>
          <w:u w:val="single"/>
          <w14:textFill>
            <w14:solidFill>
              <w14:schemeClr w14:val="tx1"/>
            </w14:solidFill>
          </w14:textFill>
        </w:rPr>
        <w:t xml:space="preserve">                                    </w:t>
      </w:r>
    </w:p>
    <w:p w14:paraId="6E0767FF">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工程质量保修书由发包人、承包人在工程竣工验收前共同签署，作为施工合同附件，其有效期限至保修期满。</w:t>
      </w:r>
    </w:p>
    <w:p w14:paraId="7E7AC6D2">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p>
    <w:p w14:paraId="1D84577F">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p>
    <w:p w14:paraId="0D57F7EF">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发包人（公章）：</w:t>
      </w:r>
      <w:r>
        <w:rPr>
          <w:rFonts w:hint="eastAsia" w:ascii="宋体" w:hAnsi="宋体" w:eastAsia="宋体" w:cs="宋体"/>
          <w:bCs/>
          <w:color w:val="000000" w:themeColor="text1"/>
          <w:szCs w:val="21"/>
          <w:u w:val="single"/>
          <w14:textFill>
            <w14:solidFill>
              <w14:schemeClr w14:val="tx1"/>
            </w14:solidFill>
          </w14:textFill>
        </w:rPr>
        <w:t xml:space="preserve">               </w:t>
      </w:r>
      <w:r>
        <w:rPr>
          <w:rFonts w:hint="eastAsia" w:ascii="宋体" w:hAnsi="宋体" w:eastAsia="宋体" w:cs="宋体"/>
          <w:bCs/>
          <w:color w:val="000000" w:themeColor="text1"/>
          <w:szCs w:val="21"/>
          <w14:textFill>
            <w14:solidFill>
              <w14:schemeClr w14:val="tx1"/>
            </w14:solidFill>
          </w14:textFill>
        </w:rPr>
        <w:t xml:space="preserve"> 承包人（公章）：</w:t>
      </w:r>
      <w:r>
        <w:rPr>
          <w:rFonts w:hint="eastAsia" w:ascii="宋体" w:hAnsi="宋体" w:eastAsia="宋体" w:cs="宋体"/>
          <w:bCs/>
          <w:color w:val="000000" w:themeColor="text1"/>
          <w:szCs w:val="21"/>
          <w:u w:val="single"/>
          <w14:textFill>
            <w14:solidFill>
              <w14:schemeClr w14:val="tx1"/>
            </w14:solidFill>
          </w14:textFill>
        </w:rPr>
        <w:t xml:space="preserve">                      </w:t>
      </w:r>
    </w:p>
    <w:p w14:paraId="77638273">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地  址：</w:t>
      </w:r>
      <w:r>
        <w:rPr>
          <w:rFonts w:hint="eastAsia" w:ascii="宋体" w:hAnsi="宋体" w:eastAsia="宋体" w:cs="宋体"/>
          <w:bCs/>
          <w:color w:val="000000" w:themeColor="text1"/>
          <w:szCs w:val="21"/>
          <w:u w:val="single"/>
          <w14:textFill>
            <w14:solidFill>
              <w14:schemeClr w14:val="tx1"/>
            </w14:solidFill>
          </w14:textFill>
        </w:rPr>
        <w:t xml:space="preserve">               </w:t>
      </w:r>
      <w:r>
        <w:rPr>
          <w:rFonts w:hint="eastAsia" w:ascii="宋体" w:hAnsi="宋体" w:eastAsia="宋体" w:cs="宋体"/>
          <w:bCs/>
          <w:color w:val="000000" w:themeColor="text1"/>
          <w:szCs w:val="21"/>
          <w14:textFill>
            <w14:solidFill>
              <w14:schemeClr w14:val="tx1"/>
            </w14:solidFill>
          </w14:textFill>
        </w:rPr>
        <w:t xml:space="preserve"> 地  址：</w:t>
      </w:r>
      <w:r>
        <w:rPr>
          <w:rFonts w:hint="eastAsia" w:ascii="宋体" w:hAnsi="宋体" w:eastAsia="宋体" w:cs="宋体"/>
          <w:bCs/>
          <w:color w:val="000000" w:themeColor="text1"/>
          <w:szCs w:val="21"/>
          <w:u w:val="single"/>
          <w14:textFill>
            <w14:solidFill>
              <w14:schemeClr w14:val="tx1"/>
            </w14:solidFill>
          </w14:textFill>
        </w:rPr>
        <w:t xml:space="preserve">                    </w:t>
      </w:r>
    </w:p>
    <w:p w14:paraId="40127CD2">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法定代表人（签字）：</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 xml:space="preserve"> 法定代表人（签字）：</w:t>
      </w:r>
      <w:r>
        <w:rPr>
          <w:rFonts w:hint="eastAsia" w:ascii="宋体" w:hAnsi="宋体" w:eastAsia="宋体" w:cs="宋体"/>
          <w:bCs/>
          <w:color w:val="000000" w:themeColor="text1"/>
          <w:szCs w:val="21"/>
          <w:u w:val="single"/>
          <w14:textFill>
            <w14:solidFill>
              <w14:schemeClr w14:val="tx1"/>
            </w14:solidFill>
          </w14:textFill>
        </w:rPr>
        <w:t xml:space="preserve">                </w:t>
      </w:r>
    </w:p>
    <w:p w14:paraId="0EB58EE2">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委托代理人（签字）：</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 xml:space="preserve"> 委托代理人（签字）：</w:t>
      </w:r>
      <w:r>
        <w:rPr>
          <w:rFonts w:hint="eastAsia" w:ascii="宋体" w:hAnsi="宋体" w:eastAsia="宋体" w:cs="宋体"/>
          <w:bCs/>
          <w:color w:val="000000" w:themeColor="text1"/>
          <w:szCs w:val="21"/>
          <w:u w:val="single"/>
          <w14:textFill>
            <w14:solidFill>
              <w14:schemeClr w14:val="tx1"/>
            </w14:solidFill>
          </w14:textFill>
        </w:rPr>
        <w:t xml:space="preserve">                </w:t>
      </w:r>
    </w:p>
    <w:p w14:paraId="6E39B05C">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电  话：</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 xml:space="preserve"> 电  话：</w:t>
      </w:r>
      <w:r>
        <w:rPr>
          <w:rFonts w:hint="eastAsia" w:ascii="宋体" w:hAnsi="宋体" w:eastAsia="宋体" w:cs="宋体"/>
          <w:bCs/>
          <w:color w:val="000000" w:themeColor="text1"/>
          <w:szCs w:val="21"/>
          <w:u w:val="single"/>
          <w14:textFill>
            <w14:solidFill>
              <w14:schemeClr w14:val="tx1"/>
            </w14:solidFill>
          </w14:textFill>
        </w:rPr>
        <w:t xml:space="preserve">                 </w:t>
      </w:r>
    </w:p>
    <w:p w14:paraId="0A32A332">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传  真：</w:t>
      </w:r>
      <w:r>
        <w:rPr>
          <w:rFonts w:hint="eastAsia" w:ascii="宋体" w:hAnsi="宋体" w:eastAsia="宋体" w:cs="宋体"/>
          <w:bCs/>
          <w:color w:val="000000" w:themeColor="text1"/>
          <w:szCs w:val="21"/>
          <w:u w:val="single"/>
          <w14:textFill>
            <w14:solidFill>
              <w14:schemeClr w14:val="tx1"/>
            </w14:solidFill>
          </w14:textFill>
        </w:rPr>
        <w:t xml:space="preserve">              </w:t>
      </w:r>
      <w:r>
        <w:rPr>
          <w:rFonts w:hint="eastAsia" w:ascii="宋体" w:hAnsi="宋体" w:eastAsia="宋体" w:cs="宋体"/>
          <w:bCs/>
          <w:color w:val="000000" w:themeColor="text1"/>
          <w:szCs w:val="21"/>
          <w14:textFill>
            <w14:solidFill>
              <w14:schemeClr w14:val="tx1"/>
            </w14:solidFill>
          </w14:textFill>
        </w:rPr>
        <w:t xml:space="preserve"> 传  真：</w:t>
      </w:r>
      <w:r>
        <w:rPr>
          <w:rFonts w:hint="eastAsia" w:ascii="宋体" w:hAnsi="宋体" w:eastAsia="宋体" w:cs="宋体"/>
          <w:bCs/>
          <w:color w:val="000000" w:themeColor="text1"/>
          <w:szCs w:val="21"/>
          <w:u w:val="single"/>
          <w14:textFill>
            <w14:solidFill>
              <w14:schemeClr w14:val="tx1"/>
            </w14:solidFill>
          </w14:textFill>
        </w:rPr>
        <w:t xml:space="preserve">                 </w:t>
      </w:r>
    </w:p>
    <w:p w14:paraId="25A1A6CB">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开户银行：</w:t>
      </w:r>
      <w:r>
        <w:rPr>
          <w:rFonts w:hint="eastAsia" w:ascii="宋体" w:hAnsi="宋体" w:eastAsia="宋体" w:cs="宋体"/>
          <w:bCs/>
          <w:color w:val="000000" w:themeColor="text1"/>
          <w:szCs w:val="21"/>
          <w:u w:val="single"/>
          <w14:textFill>
            <w14:solidFill>
              <w14:schemeClr w14:val="tx1"/>
            </w14:solidFill>
          </w14:textFill>
        </w:rPr>
        <w:t xml:space="preserve">              </w:t>
      </w:r>
      <w:r>
        <w:rPr>
          <w:rFonts w:hint="eastAsia" w:ascii="宋体" w:hAnsi="宋体" w:eastAsia="宋体" w:cs="宋体"/>
          <w:bCs/>
          <w:color w:val="000000" w:themeColor="text1"/>
          <w:szCs w:val="21"/>
          <w14:textFill>
            <w14:solidFill>
              <w14:schemeClr w14:val="tx1"/>
            </w14:solidFill>
          </w14:textFill>
        </w:rPr>
        <w:t xml:space="preserve"> 开户银行：</w:t>
      </w:r>
      <w:r>
        <w:rPr>
          <w:rFonts w:hint="eastAsia" w:ascii="宋体" w:hAnsi="宋体" w:eastAsia="宋体" w:cs="宋体"/>
          <w:bCs/>
          <w:color w:val="000000" w:themeColor="text1"/>
          <w:szCs w:val="21"/>
          <w:u w:val="single"/>
          <w14:textFill>
            <w14:solidFill>
              <w14:schemeClr w14:val="tx1"/>
            </w14:solidFill>
          </w14:textFill>
        </w:rPr>
        <w:t xml:space="preserve">              </w:t>
      </w:r>
    </w:p>
    <w:p w14:paraId="6D59A2E8">
      <w:pPr>
        <w:spacing w:line="5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账  号：</w:t>
      </w:r>
      <w:r>
        <w:rPr>
          <w:rFonts w:hint="eastAsia" w:ascii="宋体" w:hAnsi="宋体" w:eastAsia="宋体" w:cs="宋体"/>
          <w:bCs/>
          <w:color w:val="000000" w:themeColor="text1"/>
          <w:szCs w:val="21"/>
          <w:u w:val="single"/>
          <w14:textFill>
            <w14:solidFill>
              <w14:schemeClr w14:val="tx1"/>
            </w14:solidFill>
          </w14:textFill>
        </w:rPr>
        <w:t xml:space="preserve">                  </w:t>
      </w:r>
      <w:r>
        <w:rPr>
          <w:rFonts w:hint="eastAsia" w:ascii="宋体" w:hAnsi="宋体" w:eastAsia="宋体" w:cs="宋体"/>
          <w:bCs/>
          <w:color w:val="000000" w:themeColor="text1"/>
          <w:szCs w:val="21"/>
          <w14:textFill>
            <w14:solidFill>
              <w14:schemeClr w14:val="tx1"/>
            </w14:solidFill>
          </w14:textFill>
        </w:rPr>
        <w:t xml:space="preserve"> 账  号：</w:t>
      </w:r>
      <w:r>
        <w:rPr>
          <w:rFonts w:hint="eastAsia" w:ascii="宋体" w:hAnsi="宋体" w:eastAsia="宋体" w:cs="宋体"/>
          <w:bCs/>
          <w:color w:val="000000" w:themeColor="text1"/>
          <w:szCs w:val="21"/>
          <w:u w:val="single"/>
          <w14:textFill>
            <w14:solidFill>
              <w14:schemeClr w14:val="tx1"/>
            </w14:solidFill>
          </w14:textFill>
        </w:rPr>
        <w:t xml:space="preserve">                </w:t>
      </w:r>
    </w:p>
    <w:p w14:paraId="0B57DE37">
      <w:pPr>
        <w:spacing w:line="5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邮政编码：</w:t>
      </w:r>
      <w:r>
        <w:rPr>
          <w:rFonts w:hint="eastAsia" w:ascii="宋体" w:hAnsi="宋体" w:eastAsia="宋体" w:cs="宋体"/>
          <w:bCs/>
          <w:color w:val="000000" w:themeColor="text1"/>
          <w:szCs w:val="21"/>
          <w:u w:val="single"/>
          <w14:textFill>
            <w14:solidFill>
              <w14:schemeClr w14:val="tx1"/>
            </w14:solidFill>
          </w14:textFill>
        </w:rPr>
        <w:t xml:space="preserve">                </w:t>
      </w:r>
      <w:r>
        <w:rPr>
          <w:rFonts w:hint="eastAsia" w:ascii="宋体" w:hAnsi="宋体" w:eastAsia="宋体" w:cs="宋体"/>
          <w:bCs/>
          <w:color w:val="000000" w:themeColor="text1"/>
          <w:szCs w:val="21"/>
          <w14:textFill>
            <w14:solidFill>
              <w14:schemeClr w14:val="tx1"/>
            </w14:solidFill>
          </w14:textFill>
        </w:rPr>
        <w:t xml:space="preserve"> 邮政编码：</w:t>
      </w:r>
      <w:r>
        <w:rPr>
          <w:rFonts w:hint="eastAsia" w:ascii="宋体" w:hAnsi="宋体" w:eastAsia="宋体" w:cs="宋体"/>
          <w:bCs/>
          <w:color w:val="000000" w:themeColor="text1"/>
          <w:szCs w:val="21"/>
          <w:u w:val="single"/>
          <w14:textFill>
            <w14:solidFill>
              <w14:schemeClr w14:val="tx1"/>
            </w14:solidFill>
          </w14:textFill>
        </w:rPr>
        <w:t xml:space="preserve">              </w:t>
      </w:r>
    </w:p>
    <w:p w14:paraId="4C2B4A94">
      <w:pPr>
        <w:spacing w:line="36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p>
    <w:p w14:paraId="35B7AA6B">
      <w:pPr>
        <w:spacing w:line="36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p>
    <w:p w14:paraId="37D92D51">
      <w:pPr>
        <w:spacing w:line="36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p>
    <w:p w14:paraId="38CF2707">
      <w:pPr>
        <w:pStyle w:val="6"/>
        <w:rPr>
          <w:rFonts w:hint="eastAsia" w:ascii="宋体" w:hAnsi="宋体" w:eastAsia="宋体" w:cs="宋体"/>
          <w:color w:val="000000" w:themeColor="text1"/>
          <w14:textFill>
            <w14:solidFill>
              <w14:schemeClr w14:val="tx1"/>
            </w14:solidFill>
          </w14:textFill>
        </w:rPr>
      </w:pPr>
    </w:p>
    <w:p w14:paraId="5C0CD4D5">
      <w:pPr>
        <w:spacing w:line="36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p>
    <w:p w14:paraId="5EEB5371">
      <w:pPr>
        <w:spacing w:line="36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p>
    <w:p w14:paraId="09B95003">
      <w:pPr>
        <w:pStyle w:val="4"/>
        <w:spacing w:before="0" w:after="0" w:line="360" w:lineRule="exact"/>
        <w:ind w:firstLine="422" w:firstLineChars="200"/>
        <w:rPr>
          <w:rFonts w:hint="eastAsia" w:ascii="宋体" w:hAnsi="宋体" w:eastAsia="宋体" w:cs="宋体"/>
          <w:color w:val="000000" w:themeColor="text1"/>
          <w:sz w:val="20"/>
          <w:szCs w:val="20"/>
          <w14:textFill>
            <w14:solidFill>
              <w14:schemeClr w14:val="tx1"/>
            </w14:solidFill>
          </w14:textFill>
        </w:rPr>
      </w:pPr>
      <w:bookmarkStart w:id="570" w:name="_Toc148964068"/>
      <w:bookmarkStart w:id="571" w:name="_Toc283976552"/>
      <w:bookmarkStart w:id="572" w:name="_Toc394573948"/>
      <w:bookmarkStart w:id="573" w:name="_Toc283886261"/>
      <w:bookmarkStart w:id="574" w:name="_Toc282596316"/>
      <w:r>
        <w:rPr>
          <w:rFonts w:hint="eastAsia" w:ascii="宋体" w:hAnsi="宋体" w:eastAsia="宋体" w:cs="宋体"/>
          <w:color w:val="000000" w:themeColor="text1"/>
          <w:sz w:val="21"/>
          <w:szCs w:val="21"/>
          <w14:textFill>
            <w14:solidFill>
              <w14:schemeClr w14:val="tx1"/>
            </w14:solidFill>
          </w14:textFill>
        </w:rPr>
        <w:t>附件8：</w:t>
      </w:r>
    </w:p>
    <w:p w14:paraId="62846E83">
      <w:pPr>
        <w:spacing w:line="460" w:lineRule="exact"/>
        <w:ind w:firstLine="440" w:firstLineChars="200"/>
        <w:jc w:val="center"/>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承包商履约保函</w:t>
      </w:r>
    </w:p>
    <w:p w14:paraId="14A7C0FC">
      <w:pPr>
        <w:snapToGrid w:val="0"/>
        <w:spacing w:line="460" w:lineRule="exact"/>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 </w:t>
      </w:r>
    </w:p>
    <w:p w14:paraId="165B7E28">
      <w:pPr>
        <w:snapToGrid w:val="0"/>
        <w:spacing w:line="460" w:lineRule="exact"/>
        <w:ind w:firstLine="5519" w:firstLineChars="2499"/>
        <w:rPr>
          <w:rFonts w:hint="eastAsia" w:ascii="宋体" w:hAnsi="宋体" w:eastAsia="宋体" w:cs="宋体"/>
          <w:color w:val="000000" w:themeColor="text1"/>
          <w:sz w:val="22"/>
          <w:szCs w:val="20"/>
          <w:u w:val="single"/>
          <w14:textFill>
            <w14:solidFill>
              <w14:schemeClr w14:val="tx1"/>
            </w14:solidFill>
          </w14:textFill>
        </w:rPr>
      </w:pPr>
      <w:r>
        <w:rPr>
          <w:rFonts w:hint="eastAsia" w:ascii="宋体" w:hAnsi="宋体" w:eastAsia="宋体" w:cs="宋体"/>
          <w:b/>
          <w:bCs/>
          <w:color w:val="000000" w:themeColor="text1"/>
          <w:sz w:val="22"/>
          <w:szCs w:val="20"/>
          <w14:textFill>
            <w14:solidFill>
              <w14:schemeClr w14:val="tx1"/>
            </w14:solidFill>
          </w14:textFill>
        </w:rPr>
        <w:t>编号：</w:t>
      </w:r>
      <w:r>
        <w:rPr>
          <w:rFonts w:hint="eastAsia" w:ascii="宋体" w:hAnsi="宋体" w:eastAsia="宋体" w:cs="宋体"/>
          <w:b/>
          <w:bCs/>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u w:val="single"/>
          <w14:textFill>
            <w14:solidFill>
              <w14:schemeClr w14:val="tx1"/>
            </w14:solidFill>
          </w14:textFill>
        </w:rPr>
        <w:t xml:space="preserve">         </w:t>
      </w:r>
    </w:p>
    <w:p w14:paraId="68A25B6E">
      <w:pPr>
        <w:snapToGrid w:val="0"/>
        <w:spacing w:line="460" w:lineRule="exact"/>
        <w:rPr>
          <w:rFonts w:hint="eastAsia" w:ascii="宋体" w:hAnsi="宋体" w:eastAsia="宋体" w:cs="宋体"/>
          <w:color w:val="000000" w:themeColor="text1"/>
          <w:sz w:val="22"/>
          <w:szCs w:val="20"/>
          <w:u w:val="single"/>
          <w14:textFill>
            <w14:solidFill>
              <w14:schemeClr w14:val="tx1"/>
            </w14:solidFill>
          </w14:textFill>
        </w:rPr>
      </w:pPr>
    </w:p>
    <w:p w14:paraId="2E172FC8">
      <w:pPr>
        <w:snapToGrid w:val="0"/>
        <w:spacing w:line="460" w:lineRule="exact"/>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（业主）：</w:t>
      </w:r>
    </w:p>
    <w:p w14:paraId="791FBE93">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鉴于</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（以下简称“承包商”）已收到</w:t>
      </w:r>
    </w:p>
    <w:p w14:paraId="20E0803C">
      <w:pPr>
        <w:snapToGrid w:val="0"/>
        <w:spacing w:line="460" w:lineRule="exact"/>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rFonts w:hint="eastAsia" w:ascii="宋体" w:hAnsi="宋体" w:eastAsia="宋体" w:cs="宋体"/>
          <w:b/>
          <w:bCs/>
          <w:color w:val="000000" w:themeColor="text1"/>
          <w:sz w:val="22"/>
          <w:szCs w:val="20"/>
          <w14:textFill>
            <w14:solidFill>
              <w14:schemeClr w14:val="tx1"/>
            </w14:solidFill>
          </w14:textFill>
        </w:rPr>
      </w:pPr>
      <w:r>
        <w:rPr>
          <w:rFonts w:hint="eastAsia" w:ascii="宋体" w:hAnsi="宋体" w:eastAsia="宋体" w:cs="宋体"/>
          <w:b/>
          <w:bCs/>
          <w:color w:val="000000" w:themeColor="text1"/>
          <w:sz w:val="22"/>
          <w:szCs w:val="20"/>
          <w14:textFill>
            <w14:solidFill>
              <w14:schemeClr w14:val="tx1"/>
            </w14:solidFill>
          </w14:textFill>
        </w:rPr>
        <w:t>一、保证的范围及保证金额</w:t>
      </w:r>
    </w:p>
    <w:p w14:paraId="0221855B">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我方的保证范围是承包商未按照主合同的约定履行义务，给贵方造成的实际损失。</w:t>
      </w:r>
    </w:p>
    <w:p w14:paraId="08C63DE5">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我方保证的金额最高不超过人民币</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万元整（大写：</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w:t>
      </w:r>
    </w:p>
    <w:p w14:paraId="4C88BA12">
      <w:pPr>
        <w:snapToGrid w:val="0"/>
        <w:spacing w:line="460" w:lineRule="exact"/>
        <w:ind w:firstLine="431" w:firstLineChars="196"/>
        <w:rPr>
          <w:rFonts w:hint="eastAsia" w:ascii="宋体" w:hAnsi="宋体" w:eastAsia="宋体" w:cs="宋体"/>
          <w:b/>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二、</w:t>
      </w:r>
      <w:r>
        <w:rPr>
          <w:rFonts w:hint="eastAsia" w:ascii="宋体" w:hAnsi="宋体" w:eastAsia="宋体" w:cs="宋体"/>
          <w:b/>
          <w:color w:val="000000" w:themeColor="text1"/>
          <w:sz w:val="22"/>
          <w:szCs w:val="20"/>
          <w14:textFill>
            <w14:solidFill>
              <w14:schemeClr w14:val="tx1"/>
            </w14:solidFill>
          </w14:textFill>
        </w:rPr>
        <w:t>保证的方式及保证期间</w:t>
      </w:r>
    </w:p>
    <w:p w14:paraId="7DE8A9E8">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我方保证的方式为：连带责任保证。</w:t>
      </w:r>
    </w:p>
    <w:p w14:paraId="6D868F7C">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我方保证的期间为：自本合同生效之日起至主合同约定的工程竣工日期后</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日内。</w:t>
      </w:r>
    </w:p>
    <w:p w14:paraId="5F98DA30">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rFonts w:hint="eastAsia" w:ascii="宋体" w:hAnsi="宋体" w:eastAsia="宋体" w:cs="宋体"/>
          <w:b/>
          <w:color w:val="000000" w:themeColor="text1"/>
          <w:sz w:val="22"/>
          <w:szCs w:val="20"/>
          <w14:textFill>
            <w14:solidFill>
              <w14:schemeClr w14:val="tx1"/>
            </w14:solidFill>
          </w14:textFill>
        </w:rPr>
      </w:pPr>
      <w:r>
        <w:rPr>
          <w:rFonts w:hint="eastAsia" w:ascii="宋体" w:hAnsi="宋体" w:eastAsia="宋体" w:cs="宋体"/>
          <w:b/>
          <w:color w:val="000000" w:themeColor="text1"/>
          <w:sz w:val="22"/>
          <w:szCs w:val="20"/>
          <w14:textFill>
            <w14:solidFill>
              <w14:schemeClr w14:val="tx1"/>
            </w14:solidFill>
          </w14:textFill>
        </w:rPr>
        <w:t>三、承担保证责任的形式</w:t>
      </w:r>
    </w:p>
    <w:p w14:paraId="2FB74FFC">
      <w:pPr>
        <w:snapToGrid w:val="0"/>
        <w:spacing w:line="460" w:lineRule="exact"/>
        <w:ind w:firstLine="330" w:firstLineChars="15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我方在本保函第一条规定的保证金额内赔偿贵方的损失。</w:t>
      </w:r>
    </w:p>
    <w:p w14:paraId="3D6ADF51">
      <w:pPr>
        <w:snapToGrid w:val="0"/>
        <w:spacing w:line="460" w:lineRule="exact"/>
        <w:ind w:firstLine="442"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b/>
          <w:color w:val="000000" w:themeColor="text1"/>
          <w:sz w:val="22"/>
          <w:szCs w:val="20"/>
          <w14:textFill>
            <w14:solidFill>
              <w14:schemeClr w14:val="tx1"/>
            </w14:solidFill>
          </w14:textFill>
        </w:rPr>
        <w:t>四</w:t>
      </w:r>
      <w:r>
        <w:rPr>
          <w:rFonts w:hint="eastAsia" w:ascii="宋体" w:hAnsi="宋体" w:eastAsia="宋体" w:cs="宋体"/>
          <w:color w:val="000000" w:themeColor="text1"/>
          <w:sz w:val="22"/>
          <w:szCs w:val="20"/>
          <w14:textFill>
            <w14:solidFill>
              <w14:schemeClr w14:val="tx1"/>
            </w14:solidFill>
          </w14:textFill>
        </w:rPr>
        <w:t>、</w:t>
      </w:r>
      <w:r>
        <w:rPr>
          <w:rFonts w:hint="eastAsia" w:ascii="宋体" w:hAnsi="宋体" w:eastAsia="宋体" w:cs="宋体"/>
          <w:b/>
          <w:color w:val="000000" w:themeColor="text1"/>
          <w:sz w:val="22"/>
          <w:szCs w:val="20"/>
          <w14:textFill>
            <w14:solidFill>
              <w14:schemeClr w14:val="tx1"/>
            </w14:solidFill>
          </w14:textFill>
        </w:rPr>
        <w:t>代偿的安排</w:t>
      </w:r>
    </w:p>
    <w:p w14:paraId="60EB3425">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我方收到贵方的索赔通知书及相应证明材料后，在3个工作日内按照本保函的承诺承担保证责任。</w:t>
      </w:r>
    </w:p>
    <w:p w14:paraId="7B2FF5CD">
      <w:pPr>
        <w:snapToGrid w:val="0"/>
        <w:spacing w:line="460" w:lineRule="exact"/>
        <w:ind w:firstLine="442" w:firstLineChars="200"/>
        <w:rPr>
          <w:rFonts w:hint="eastAsia" w:ascii="宋体" w:hAnsi="宋体" w:eastAsia="宋体" w:cs="宋体"/>
          <w:b/>
          <w:color w:val="000000" w:themeColor="text1"/>
          <w:sz w:val="22"/>
          <w:szCs w:val="20"/>
          <w14:textFill>
            <w14:solidFill>
              <w14:schemeClr w14:val="tx1"/>
            </w14:solidFill>
          </w14:textFill>
        </w:rPr>
      </w:pPr>
      <w:r>
        <w:rPr>
          <w:rFonts w:hint="eastAsia" w:ascii="宋体" w:hAnsi="宋体" w:eastAsia="宋体" w:cs="宋体"/>
          <w:b/>
          <w:color w:val="000000" w:themeColor="text1"/>
          <w:sz w:val="22"/>
          <w:szCs w:val="20"/>
          <w14:textFill>
            <w14:solidFill>
              <w14:schemeClr w14:val="tx1"/>
            </w14:solidFill>
          </w14:textFill>
        </w:rPr>
        <w:t>五、保证责任的解除</w:t>
      </w:r>
    </w:p>
    <w:p w14:paraId="59D1C9E5">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1、在本保函承诺的保证期间内，贵方未书面向我方主张保证责任的，自保证期间届满次日起，我方保证责任解除。</w:t>
      </w:r>
    </w:p>
    <w:p w14:paraId="52FAC643">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2、承包商按主合同约定履行了义务的，自本保函承诺的保证期间届满次日起，我方保证责任解除。</w:t>
      </w:r>
    </w:p>
    <w:p w14:paraId="51A1022E">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4、按照法律法规的规定或出现应解除我方保证责任的其它情形的，我方在本保函项下的保证责任亦解除。</w:t>
      </w:r>
    </w:p>
    <w:p w14:paraId="28D5CD5B">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我方解除保证责任后，贵方应自我方保证责任解除之日起3个工作日内，将本保函原件返还我方。</w:t>
      </w:r>
    </w:p>
    <w:p w14:paraId="30C0E805">
      <w:pPr>
        <w:snapToGrid w:val="0"/>
        <w:spacing w:line="460" w:lineRule="exact"/>
        <w:ind w:firstLine="442" w:firstLineChars="200"/>
        <w:rPr>
          <w:rFonts w:hint="eastAsia" w:ascii="宋体" w:hAnsi="宋体" w:eastAsia="宋体" w:cs="宋体"/>
          <w:b/>
          <w:color w:val="000000" w:themeColor="text1"/>
          <w:sz w:val="22"/>
          <w:szCs w:val="20"/>
          <w14:textFill>
            <w14:solidFill>
              <w14:schemeClr w14:val="tx1"/>
            </w14:solidFill>
          </w14:textFill>
        </w:rPr>
      </w:pPr>
      <w:r>
        <w:rPr>
          <w:rFonts w:hint="eastAsia" w:ascii="宋体" w:hAnsi="宋体" w:eastAsia="宋体" w:cs="宋体"/>
          <w:b/>
          <w:color w:val="000000" w:themeColor="text1"/>
          <w:sz w:val="22"/>
          <w:szCs w:val="20"/>
          <w14:textFill>
            <w14:solidFill>
              <w14:schemeClr w14:val="tx1"/>
            </w14:solidFill>
          </w14:textFill>
        </w:rPr>
        <w:t>六</w:t>
      </w:r>
      <w:r>
        <w:rPr>
          <w:rFonts w:hint="eastAsia" w:ascii="宋体" w:hAnsi="宋体" w:eastAsia="宋体" w:cs="宋体"/>
          <w:color w:val="000000" w:themeColor="text1"/>
          <w:sz w:val="22"/>
          <w:szCs w:val="20"/>
          <w14:textFill>
            <w14:solidFill>
              <w14:schemeClr w14:val="tx1"/>
            </w14:solidFill>
          </w14:textFill>
        </w:rPr>
        <w:t>、</w:t>
      </w:r>
      <w:r>
        <w:rPr>
          <w:rFonts w:hint="eastAsia" w:ascii="宋体" w:hAnsi="宋体" w:eastAsia="宋体" w:cs="宋体"/>
          <w:b/>
          <w:color w:val="000000" w:themeColor="text1"/>
          <w:sz w:val="22"/>
          <w:szCs w:val="20"/>
          <w14:textFill>
            <w14:solidFill>
              <w14:schemeClr w14:val="tx1"/>
            </w14:solidFill>
          </w14:textFill>
        </w:rPr>
        <w:t>免责条款</w:t>
      </w:r>
    </w:p>
    <w:p w14:paraId="68B0778D">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1、因贵方违约致使承包商不能履行义务的，我方不承担保证责任。</w:t>
      </w:r>
    </w:p>
    <w:p w14:paraId="02148AFA">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4、因不可抗力造成承包商不能履行义务的，我方不承担保证责任。</w:t>
      </w:r>
    </w:p>
    <w:p w14:paraId="5D22B568">
      <w:pPr>
        <w:snapToGrid w:val="0"/>
        <w:spacing w:line="460" w:lineRule="exact"/>
        <w:ind w:firstLine="442"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b/>
          <w:color w:val="000000" w:themeColor="text1"/>
          <w:sz w:val="22"/>
          <w:szCs w:val="20"/>
          <w14:textFill>
            <w14:solidFill>
              <w14:schemeClr w14:val="tx1"/>
            </w14:solidFill>
          </w14:textFill>
        </w:rPr>
        <w:t>七</w:t>
      </w:r>
      <w:r>
        <w:rPr>
          <w:rFonts w:hint="eastAsia" w:ascii="宋体" w:hAnsi="宋体" w:eastAsia="宋体" w:cs="宋体"/>
          <w:color w:val="000000" w:themeColor="text1"/>
          <w:sz w:val="22"/>
          <w:szCs w:val="20"/>
          <w14:textFill>
            <w14:solidFill>
              <w14:schemeClr w14:val="tx1"/>
            </w14:solidFill>
          </w14:textFill>
        </w:rPr>
        <w:t>、</w:t>
      </w:r>
      <w:r>
        <w:rPr>
          <w:rFonts w:hint="eastAsia" w:ascii="宋体" w:hAnsi="宋体" w:eastAsia="宋体" w:cs="宋体"/>
          <w:b/>
          <w:color w:val="000000" w:themeColor="text1"/>
          <w:sz w:val="22"/>
          <w:szCs w:val="20"/>
          <w14:textFill>
            <w14:solidFill>
              <w14:schemeClr w14:val="tx1"/>
            </w14:solidFill>
          </w14:textFill>
        </w:rPr>
        <w:t>争议的解决</w:t>
      </w:r>
    </w:p>
    <w:p w14:paraId="77DA03E3">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因本保函发生的纠纷，由贵我双方协商解决，协商不成的，通过诉讼程序解决，诉讼管辖地法院为</w:t>
      </w:r>
      <w:r>
        <w:rPr>
          <w:rFonts w:hint="eastAsia" w:ascii="宋体" w:hAnsi="宋体" w:eastAsia="宋体" w:cs="宋体"/>
          <w:color w:val="000000" w:themeColor="text1"/>
          <w:sz w:val="22"/>
          <w:szCs w:val="20"/>
          <w:u w:val="single"/>
          <w14:textFill>
            <w14:solidFill>
              <w14:schemeClr w14:val="tx1"/>
            </w14:solidFill>
          </w14:textFill>
        </w:rPr>
        <w:t>三门县人民</w:t>
      </w:r>
      <w:r>
        <w:rPr>
          <w:rFonts w:hint="eastAsia" w:ascii="宋体" w:hAnsi="宋体" w:eastAsia="宋体" w:cs="宋体"/>
          <w:color w:val="000000" w:themeColor="text1"/>
          <w:sz w:val="22"/>
          <w:szCs w:val="20"/>
          <w14:textFill>
            <w14:solidFill>
              <w14:schemeClr w14:val="tx1"/>
            </w14:solidFill>
          </w14:textFill>
        </w:rPr>
        <w:t>法院。</w:t>
      </w:r>
    </w:p>
    <w:p w14:paraId="486BAC35">
      <w:pPr>
        <w:snapToGrid w:val="0"/>
        <w:spacing w:line="460" w:lineRule="exact"/>
        <w:ind w:firstLine="442"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b/>
          <w:color w:val="000000" w:themeColor="text1"/>
          <w:sz w:val="22"/>
          <w:szCs w:val="20"/>
          <w14:textFill>
            <w14:solidFill>
              <w14:schemeClr w14:val="tx1"/>
            </w14:solidFill>
          </w14:textFill>
        </w:rPr>
        <w:t>八、保函的生效及份数</w:t>
      </w:r>
    </w:p>
    <w:p w14:paraId="31B38562">
      <w:pPr>
        <w:snapToGrid w:val="0"/>
        <w:spacing w:line="460" w:lineRule="exact"/>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本保函须经我方法定代表人（或其授权代理人）签字且加盖公章，并在主合同生效之日起生效。</w:t>
      </w:r>
    </w:p>
    <w:p w14:paraId="17959879">
      <w:pPr>
        <w:snapToGrid w:val="0"/>
        <w:spacing w:line="460" w:lineRule="exact"/>
        <w:ind w:firstLine="720"/>
        <w:rPr>
          <w:rFonts w:hint="eastAsia" w:ascii="宋体" w:hAnsi="宋体" w:eastAsia="宋体" w:cs="宋体"/>
          <w:color w:val="000000" w:themeColor="text1"/>
          <w:sz w:val="22"/>
          <w:szCs w:val="20"/>
          <w14:textFill>
            <w14:solidFill>
              <w14:schemeClr w14:val="tx1"/>
            </w14:solidFill>
          </w14:textFill>
        </w:rPr>
      </w:pPr>
    </w:p>
    <w:p w14:paraId="08F1A535">
      <w:pPr>
        <w:snapToGrid w:val="0"/>
        <w:spacing w:line="460" w:lineRule="exact"/>
        <w:ind w:firstLine="720"/>
        <w:rPr>
          <w:rFonts w:hint="eastAsia" w:ascii="宋体" w:hAnsi="宋体" w:eastAsia="宋体" w:cs="宋体"/>
          <w:color w:val="000000" w:themeColor="text1"/>
          <w:sz w:val="22"/>
          <w:szCs w:val="20"/>
          <w14:textFill>
            <w14:solidFill>
              <w14:schemeClr w14:val="tx1"/>
            </w14:solidFill>
          </w14:textFill>
        </w:rPr>
      </w:pPr>
    </w:p>
    <w:p w14:paraId="23D9ECDA">
      <w:pPr>
        <w:snapToGrid w:val="0"/>
        <w:spacing w:line="460" w:lineRule="exact"/>
        <w:ind w:firstLine="72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                                    保证人（盖章）：</w:t>
      </w:r>
    </w:p>
    <w:p w14:paraId="2D5CAB97">
      <w:pPr>
        <w:snapToGrid w:val="0"/>
        <w:spacing w:line="460" w:lineRule="exact"/>
        <w:ind w:firstLine="720"/>
        <w:rPr>
          <w:rFonts w:hint="eastAsia" w:ascii="宋体" w:hAnsi="宋体" w:eastAsia="宋体" w:cs="宋体"/>
          <w:color w:val="000000" w:themeColor="text1"/>
          <w:sz w:val="22"/>
          <w:szCs w:val="20"/>
          <w14:textFill>
            <w14:solidFill>
              <w14:schemeClr w14:val="tx1"/>
            </w14:solidFill>
          </w14:textFill>
        </w:rPr>
      </w:pPr>
    </w:p>
    <w:p w14:paraId="581A3315">
      <w:pPr>
        <w:snapToGrid w:val="0"/>
        <w:spacing w:line="460" w:lineRule="exact"/>
        <w:ind w:firstLine="72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                                法定代表人（或授权代理人）：</w:t>
      </w:r>
    </w:p>
    <w:p w14:paraId="565286CD">
      <w:pPr>
        <w:snapToGrid w:val="0"/>
        <w:spacing w:line="460" w:lineRule="exact"/>
        <w:ind w:firstLine="720"/>
        <w:rPr>
          <w:rFonts w:hint="eastAsia" w:ascii="宋体" w:hAnsi="宋体" w:eastAsia="宋体" w:cs="宋体"/>
          <w:color w:val="000000" w:themeColor="text1"/>
          <w:sz w:val="22"/>
          <w:szCs w:val="20"/>
          <w14:textFill>
            <w14:solidFill>
              <w14:schemeClr w14:val="tx1"/>
            </w14:solidFill>
          </w14:textFill>
        </w:rPr>
      </w:pPr>
    </w:p>
    <w:p w14:paraId="2043E796">
      <w:pPr>
        <w:snapToGrid w:val="0"/>
        <w:spacing w:line="460" w:lineRule="exact"/>
        <w:ind w:firstLine="72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                                    年     月      日</w:t>
      </w:r>
    </w:p>
    <w:p w14:paraId="6AEE3762">
      <w:pPr>
        <w:pStyle w:val="6"/>
        <w:ind w:left="0" w:leftChars="0" w:firstLine="0" w:firstLineChars="0"/>
        <w:rPr>
          <w:rFonts w:hint="eastAsia" w:ascii="宋体" w:hAnsi="宋体" w:eastAsia="宋体" w:cs="宋体"/>
          <w:color w:val="000000" w:themeColor="text1"/>
          <w14:textFill>
            <w14:solidFill>
              <w14:schemeClr w14:val="tx1"/>
            </w14:solidFill>
          </w14:textFill>
        </w:rPr>
      </w:pPr>
    </w:p>
    <w:p w14:paraId="1F8E2EDA">
      <w:pPr>
        <w:pStyle w:val="4"/>
        <w:spacing w:before="0" w:after="0" w:line="360" w:lineRule="exact"/>
        <w:ind w:firstLine="422"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附件9：</w:t>
      </w:r>
    </w:p>
    <w:p w14:paraId="43D85272">
      <w:pPr>
        <w:spacing w:line="360" w:lineRule="exact"/>
        <w:ind w:firstLine="562"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预付款担保（建议参考）</w:t>
      </w:r>
    </w:p>
    <w:p w14:paraId="12CC2DB4">
      <w:pPr>
        <w:wordWrap w:val="0"/>
        <w:spacing w:line="360" w:lineRule="auto"/>
        <w:jc w:val="right"/>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编号：           </w:t>
      </w:r>
    </w:p>
    <w:p w14:paraId="3EDA01F5">
      <w:pPr>
        <w:spacing w:line="360" w:lineRule="auto"/>
        <w:rPr>
          <w:rFonts w:hint="eastAsia" w:ascii="宋体" w:hAnsi="宋体" w:eastAsia="宋体" w:cs="宋体"/>
          <w:color w:val="000000" w:themeColor="text1"/>
          <w:sz w:val="22"/>
          <w:szCs w:val="20"/>
          <w14:textFill>
            <w14:solidFill>
              <w14:schemeClr w14:val="tx1"/>
            </w14:solidFill>
          </w14:textFill>
        </w:rPr>
      </w:pPr>
    </w:p>
    <w:p w14:paraId="25CBDD3A">
      <w:pPr>
        <w:spacing w:line="360" w:lineRule="auto"/>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申请人：</w:t>
      </w:r>
    </w:p>
    <w:p w14:paraId="2EE96285">
      <w:pPr>
        <w:spacing w:line="360" w:lineRule="auto"/>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  地址：</w:t>
      </w:r>
    </w:p>
    <w:p w14:paraId="10656EE0">
      <w:pPr>
        <w:spacing w:line="360" w:lineRule="auto"/>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受益人：</w:t>
      </w:r>
    </w:p>
    <w:p w14:paraId="51254EC8">
      <w:pPr>
        <w:spacing w:line="360" w:lineRule="auto"/>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  地址：</w:t>
      </w:r>
    </w:p>
    <w:p w14:paraId="1F5B5374">
      <w:pPr>
        <w:spacing w:line="360" w:lineRule="auto"/>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开立人：</w:t>
      </w:r>
    </w:p>
    <w:p w14:paraId="7FA82055">
      <w:pPr>
        <w:spacing w:line="360" w:lineRule="auto"/>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  地址：</w:t>
      </w:r>
    </w:p>
    <w:p w14:paraId="0F2A1954">
      <w:pPr>
        <w:spacing w:line="360" w:lineRule="auto"/>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 </w:t>
      </w:r>
    </w:p>
    <w:p w14:paraId="46735C9C">
      <w:pPr>
        <w:spacing w:line="360" w:lineRule="auto"/>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 xml:space="preserve">（受益人名称）： </w:t>
      </w:r>
    </w:p>
    <w:p w14:paraId="2B14846A">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鉴于</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（以下简称“受益人”）与</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（以下简称“申请人”）于</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年</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月</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日就</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工程（以下简称“本工程”）施工和有关事项协商一致共同签订</w:t>
      </w:r>
      <w:r>
        <w:rPr>
          <w:rFonts w:hint="eastAsia" w:ascii="宋体" w:hAnsi="宋体" w:eastAsia="宋体" w:cs="宋体"/>
          <w:color w:val="000000" w:themeColor="text1"/>
          <w:sz w:val="22"/>
          <w:szCs w:val="20"/>
          <w:u w:val="single"/>
          <w14:textFill>
            <w14:solidFill>
              <w14:schemeClr w14:val="tx1"/>
            </w14:solidFill>
          </w14:textFill>
        </w:rPr>
        <w:t>《        》</w:t>
      </w:r>
      <w:r>
        <w:rPr>
          <w:rFonts w:hint="eastAsia" w:ascii="宋体" w:hAnsi="宋体" w:eastAsia="宋体" w:cs="宋体"/>
          <w:color w:val="000000" w:themeColor="text1"/>
          <w:sz w:val="22"/>
          <w:szCs w:val="20"/>
          <w14:textFill>
            <w14:solidFill>
              <w14:schemeClr w14:val="tx1"/>
            </w14:solidFill>
          </w14:textFill>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二、本保函担保金额最高不超过人民币（大写）</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元（¥</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 保证的方式为：连带责任保证。</w:t>
      </w:r>
    </w:p>
    <w:p w14:paraId="2B9D13A4">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三、本保函有效期自开立之日起至发包人全额扣回预付款后</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日止，最迟不超过</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年</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月</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日。</w:t>
      </w:r>
    </w:p>
    <w:p w14:paraId="3D0A3A0B">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四、我方承诺，在收到受益人发来的书面付款通知后的</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日内无条件支付，前述书面付款通知即为付款要求之单据，且应满足以下要求：</w:t>
      </w:r>
    </w:p>
    <w:p w14:paraId="7FEB80D7">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（1）付款通知到达的日期在本保函的有效期内；</w:t>
      </w:r>
    </w:p>
    <w:p w14:paraId="3915B1A2">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（2）载明要求支付的金额；</w:t>
      </w:r>
    </w:p>
    <w:p w14:paraId="22E83D5F">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（3）载明申请人违反合同义务的条款和内容；</w:t>
      </w:r>
    </w:p>
    <w:p w14:paraId="1FD0AD54">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（4）声明不存在合同文件约定或我国法律规定免除申请人或开立人支付责任的情形；</w:t>
      </w:r>
    </w:p>
    <w:p w14:paraId="224C3BDA">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（5）付款通知应在本保函有效期内到达的地址是：</w:t>
      </w:r>
      <w:r>
        <w:rPr>
          <w:rFonts w:hint="eastAsia" w:ascii="宋体" w:hAnsi="宋体" w:eastAsia="宋体" w:cs="宋体"/>
          <w:color w:val="000000" w:themeColor="text1"/>
          <w:sz w:val="22"/>
          <w:szCs w:val="20"/>
          <w:u w:val="single"/>
          <w14:textFill>
            <w14:solidFill>
              <w14:schemeClr w14:val="tx1"/>
            </w14:solidFill>
          </w14:textFill>
        </w:rPr>
        <w:t xml:space="preserve">             </w:t>
      </w:r>
      <w:r>
        <w:rPr>
          <w:rFonts w:hint="eastAsia" w:ascii="宋体" w:hAnsi="宋体" w:eastAsia="宋体" w:cs="宋体"/>
          <w:color w:val="000000" w:themeColor="text1"/>
          <w:sz w:val="22"/>
          <w:szCs w:val="20"/>
          <w14:textFill>
            <w14:solidFill>
              <w14:schemeClr w14:val="tx1"/>
            </w14:solidFill>
          </w14:textFill>
        </w:rPr>
        <w:t>。</w:t>
      </w:r>
    </w:p>
    <w:p w14:paraId="110E6FE4">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受益人发出的书面付款通知应由其为鉴明受益人法定代表人（负责人）或授权代理人签字并加盖公章。</w:t>
      </w:r>
    </w:p>
    <w:p w14:paraId="07089EF5">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六、与本保函有关的基础合同不成立、不生效、无效、被撤销、被解除，不影响本保函的独立有效。 </w:t>
      </w:r>
    </w:p>
    <w:p w14:paraId="0429DDB1">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八、本保函适用的法律为中华人民共和国法律，争议裁判管辖地为中华人民共和国</w:t>
      </w:r>
      <w:r>
        <w:rPr>
          <w:rFonts w:hint="eastAsia" w:ascii="宋体" w:hAnsi="宋体" w:eastAsia="宋体" w:cs="宋体"/>
          <w:color w:val="000000" w:themeColor="text1"/>
          <w:sz w:val="22"/>
          <w:szCs w:val="20"/>
          <w:u w:val="single"/>
          <w14:textFill>
            <w14:solidFill>
              <w14:schemeClr w14:val="tx1"/>
            </w14:solidFill>
          </w14:textFill>
        </w:rPr>
        <w:t xml:space="preserve">三门县人民法院 </w:t>
      </w:r>
      <w:r>
        <w:rPr>
          <w:rFonts w:hint="eastAsia" w:ascii="宋体" w:hAnsi="宋体" w:eastAsia="宋体" w:cs="宋体"/>
          <w:color w:val="000000" w:themeColor="text1"/>
          <w:sz w:val="22"/>
          <w:szCs w:val="20"/>
          <w14:textFill>
            <w14:solidFill>
              <w14:schemeClr w14:val="tx1"/>
            </w14:solidFill>
          </w14:textFill>
        </w:rPr>
        <w:t xml:space="preserve">。 </w:t>
      </w:r>
    </w:p>
    <w:p w14:paraId="3115EF7B">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九、本保函自我方法定代表人或授权代表签字并加盖公章之日起生效。 </w:t>
      </w:r>
    </w:p>
    <w:p w14:paraId="3BF819F3">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p>
    <w:p w14:paraId="703AF80E">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p>
    <w:p w14:paraId="2BE7EDB7">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开 立 人：                              （公章） </w:t>
      </w:r>
    </w:p>
    <w:p w14:paraId="3FD2D208">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法定代表人（或授权代表）：               （签字） </w:t>
      </w:r>
    </w:p>
    <w:p w14:paraId="3821819B">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地    址：                                       </w:t>
      </w:r>
    </w:p>
    <w:p w14:paraId="7A78EC4C">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邮政编码：                 </w:t>
      </w:r>
    </w:p>
    <w:p w14:paraId="4438B013">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电    话：                 </w:t>
      </w:r>
    </w:p>
    <w:p w14:paraId="372D7510">
      <w:pPr>
        <w:spacing w:line="360" w:lineRule="auto"/>
        <w:ind w:firstLine="440" w:firstLineChars="200"/>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传    真：                 </w:t>
      </w:r>
    </w:p>
    <w:p w14:paraId="5C058C40">
      <w:pPr>
        <w:rPr>
          <w:rFonts w:hint="eastAsia" w:ascii="宋体" w:hAnsi="宋体" w:eastAsia="宋体" w:cs="宋体"/>
          <w:color w:val="000000" w:themeColor="text1"/>
          <w:sz w:val="22"/>
          <w:szCs w:val="20"/>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t xml:space="preserve">    开立时间：      年      月        日</w:t>
      </w:r>
    </w:p>
    <w:p w14:paraId="1590BC80">
      <w:pPr>
        <w:pStyle w:val="4"/>
        <w:spacing w:before="0" w:after="0" w:line="360" w:lineRule="exact"/>
        <w:ind w:firstLine="442"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0"/>
          <w14:textFill>
            <w14:solidFill>
              <w14:schemeClr w14:val="tx1"/>
            </w14:solidFill>
          </w14:textFill>
        </w:rPr>
        <w:br w:type="page"/>
      </w:r>
      <w:r>
        <w:rPr>
          <w:rFonts w:hint="eastAsia" w:ascii="宋体" w:hAnsi="宋体" w:eastAsia="宋体" w:cs="宋体"/>
          <w:color w:val="000000" w:themeColor="text1"/>
          <w:sz w:val="21"/>
          <w:szCs w:val="21"/>
          <w14:textFill>
            <w14:solidFill>
              <w14:schemeClr w14:val="tx1"/>
            </w14:solidFill>
          </w14:textFill>
        </w:rPr>
        <w:t>附件11：</w:t>
      </w:r>
    </w:p>
    <w:tbl>
      <w:tblPr>
        <w:tblStyle w:val="16"/>
        <w:tblW w:w="8880" w:type="dxa"/>
        <w:tblInd w:w="93" w:type="dxa"/>
        <w:tblLayout w:type="fixed"/>
        <w:tblCellMar>
          <w:top w:w="0" w:type="dxa"/>
          <w:left w:w="108" w:type="dxa"/>
          <w:bottom w:w="0" w:type="dxa"/>
          <w:right w:w="108" w:type="dxa"/>
        </w:tblCellMar>
      </w:tblPr>
      <w:tblGrid>
        <w:gridCol w:w="773"/>
        <w:gridCol w:w="3611"/>
        <w:gridCol w:w="1379"/>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序号</w:t>
            </w:r>
          </w:p>
        </w:tc>
        <w:tc>
          <w:tcPr>
            <w:tcW w:w="3611"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材料名称、规格、型号</w:t>
            </w:r>
          </w:p>
        </w:tc>
        <w:tc>
          <w:tcPr>
            <w:tcW w:w="1379"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hint="eastAsia" w:ascii="宋体" w:hAnsi="宋体" w:eastAsia="宋体" w:cs="宋体"/>
                <w:color w:val="000000" w:themeColor="text1"/>
                <w:sz w:val="22"/>
                <w:szCs w:val="22"/>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noWrap w:val="0"/>
            <w:vAlign w:val="center"/>
          </w:tcPr>
          <w:p w14:paraId="1E9E813D">
            <w:pPr>
              <w:widowControl/>
              <w:rPr>
                <w:rFonts w:hint="eastAsia" w:ascii="宋体" w:hAnsi="宋体" w:eastAsia="宋体" w:cs="宋体"/>
                <w:color w:val="000000" w:themeColor="text1"/>
                <w:sz w:val="22"/>
                <w:szCs w:val="22"/>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hint="eastAsia" w:ascii="宋体" w:hAnsi="宋体" w:eastAsia="宋体" w:cs="宋体"/>
                <w:color w:val="000000" w:themeColor="text1"/>
                <w:sz w:val="22"/>
                <w:szCs w:val="22"/>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hint="eastAsia" w:ascii="宋体" w:hAnsi="宋体" w:eastAsia="宋体" w:cs="宋体"/>
                <w:color w:val="000000" w:themeColor="text1"/>
                <w:sz w:val="22"/>
                <w:szCs w:val="22"/>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hint="eastAsia" w:ascii="宋体" w:hAnsi="宋体" w:eastAsia="宋体" w:cs="宋体"/>
                <w:color w:val="000000" w:themeColor="text1"/>
                <w:sz w:val="22"/>
                <w:szCs w:val="22"/>
                <w14:textFill>
                  <w14:solidFill>
                    <w14:schemeClr w14:val="tx1"/>
                  </w14:solidFill>
                </w14:textFill>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hint="eastAsia" w:ascii="宋体" w:hAnsi="宋体" w:eastAsia="宋体" w:cs="宋体"/>
                <w:color w:val="000000" w:themeColor="text1"/>
                <w:sz w:val="22"/>
                <w:szCs w:val="22"/>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noWrap w:val="0"/>
            <w:vAlign w:val="center"/>
          </w:tcPr>
          <w:p w14:paraId="3A04189F">
            <w:pPr>
              <w:widowControl/>
              <w:rPr>
                <w:rFonts w:hint="eastAsia" w:ascii="宋体" w:hAnsi="宋体" w:eastAsia="宋体" w:cs="宋体"/>
                <w:color w:val="000000" w:themeColor="text1"/>
                <w:sz w:val="22"/>
                <w:szCs w:val="22"/>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hint="eastAsia" w:ascii="宋体" w:hAnsi="宋体" w:eastAsia="宋体" w:cs="宋体"/>
                <w:color w:val="000000" w:themeColor="text1"/>
                <w:sz w:val="22"/>
                <w:szCs w:val="22"/>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hint="eastAsia" w:ascii="宋体" w:hAnsi="宋体" w:eastAsia="宋体" w:cs="宋体"/>
                <w:color w:val="000000" w:themeColor="text1"/>
                <w:sz w:val="22"/>
                <w:szCs w:val="22"/>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hint="eastAsia" w:ascii="宋体" w:hAnsi="宋体" w:eastAsia="宋体" w:cs="宋体"/>
                <w:color w:val="000000" w:themeColor="text1"/>
                <w:sz w:val="22"/>
                <w:szCs w:val="22"/>
                <w14:textFill>
                  <w14:solidFill>
                    <w14:schemeClr w14:val="tx1"/>
                  </w14:solidFill>
                </w14:textFill>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hint="eastAsia"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noWrap w:val="0"/>
            <w:vAlign w:val="center"/>
          </w:tcPr>
          <w:p w14:paraId="1F35F2F5">
            <w:pPr>
              <w:widowControl/>
              <w:rPr>
                <w:rFonts w:hint="eastAsia"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hint="eastAsia"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hint="eastAsia"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hint="eastAsia" w:ascii="宋体" w:hAnsi="宋体" w:eastAsia="宋体" w:cs="宋体"/>
                <w:color w:val="000000" w:themeColor="text1"/>
                <w:sz w:val="16"/>
                <w:szCs w:val="16"/>
                <w14:textFill>
                  <w14:solidFill>
                    <w14:schemeClr w14:val="tx1"/>
                  </w14:solidFill>
                </w14:textFill>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hint="eastAsia"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noWrap w:val="0"/>
            <w:vAlign w:val="center"/>
          </w:tcPr>
          <w:p w14:paraId="4C9A9F6A">
            <w:pPr>
              <w:widowControl/>
              <w:rPr>
                <w:rFonts w:hint="eastAsia"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hint="eastAsia"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hint="eastAsia"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hint="eastAsia" w:ascii="宋体" w:hAnsi="宋体" w:eastAsia="宋体" w:cs="宋体"/>
                <w:color w:val="000000" w:themeColor="text1"/>
                <w:sz w:val="16"/>
                <w:szCs w:val="16"/>
                <w14:textFill>
                  <w14:solidFill>
                    <w14:schemeClr w14:val="tx1"/>
                  </w14:solidFill>
                </w14:textFill>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hint="eastAsia"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noWrap w:val="0"/>
            <w:vAlign w:val="center"/>
          </w:tcPr>
          <w:p w14:paraId="65609F5C">
            <w:pPr>
              <w:widowControl/>
              <w:rPr>
                <w:rFonts w:hint="eastAsia"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hint="eastAsia"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noWrap w:val="0"/>
            <w:vAlign w:val="center"/>
          </w:tcPr>
          <w:p w14:paraId="1374F9F5">
            <w:pPr>
              <w:widowControl/>
              <w:rPr>
                <w:rFonts w:hint="eastAsia"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hint="eastAsia"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noWrap w:val="0"/>
            <w:vAlign w:val="center"/>
          </w:tcPr>
          <w:p w14:paraId="64B28E9E">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hint="eastAsia"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noWrap w:val="0"/>
            <w:vAlign w:val="center"/>
          </w:tcPr>
          <w:p w14:paraId="16195826">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noWrap w:val="0"/>
            <w:vAlign w:val="center"/>
          </w:tcPr>
          <w:p w14:paraId="3010DA91">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noWrap w:val="0"/>
            <w:vAlign w:val="center"/>
          </w:tcPr>
          <w:p w14:paraId="3BF5D123">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noWrap w:val="0"/>
            <w:vAlign w:val="center"/>
          </w:tcPr>
          <w:p w14:paraId="1632C2A5">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noWrap w:val="0"/>
            <w:vAlign w:val="center"/>
          </w:tcPr>
          <w:p w14:paraId="26DC5423">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noWrap w:val="0"/>
            <w:vAlign w:val="center"/>
          </w:tcPr>
          <w:p w14:paraId="5E196B6D">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noWrap w:val="0"/>
            <w:vAlign w:val="center"/>
          </w:tcPr>
          <w:p w14:paraId="18BE7781">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3611"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379"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eastAsia="宋体" w:cs="宋体"/>
                <w:color w:val="000000" w:themeColor="text1"/>
                <w:kern w:val="0"/>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eastAsia="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eastAsia="宋体" w:cs="宋体"/>
                <w:color w:val="000000" w:themeColor="text1"/>
                <w:kern w:val="0"/>
                <w:sz w:val="16"/>
                <w:szCs w:val="16"/>
                <w14:textFill>
                  <w14:solidFill>
                    <w14:schemeClr w14:val="tx1"/>
                  </w14:solidFill>
                </w14:textFill>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eastAsia="宋体" w:cs="宋体"/>
                <w:color w:val="000000" w:themeColor="text1"/>
                <w:kern w:val="0"/>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eastAsia="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eastAsia="宋体" w:cs="宋体"/>
                <w:color w:val="000000" w:themeColor="text1"/>
                <w:kern w:val="0"/>
                <w:sz w:val="16"/>
                <w:szCs w:val="16"/>
                <w14:textFill>
                  <w14:solidFill>
                    <w14:schemeClr w14:val="tx1"/>
                  </w14:solidFill>
                </w14:textFill>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eastAsia="宋体" w:cs="宋体"/>
                <w:color w:val="000000" w:themeColor="text1"/>
                <w:kern w:val="0"/>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eastAsia="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eastAsia="宋体" w:cs="宋体"/>
                <w:color w:val="000000" w:themeColor="text1"/>
                <w:kern w:val="0"/>
                <w:sz w:val="16"/>
                <w:szCs w:val="16"/>
                <w14:textFill>
                  <w14:solidFill>
                    <w14:schemeClr w14:val="tx1"/>
                  </w14:solidFill>
                </w14:textFill>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eastAsia="宋体" w:cs="宋体"/>
                <w:color w:val="000000" w:themeColor="text1"/>
                <w:kern w:val="0"/>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eastAsia="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eastAsia="宋体" w:cs="宋体"/>
                <w:color w:val="000000" w:themeColor="text1"/>
                <w:kern w:val="0"/>
                <w:sz w:val="16"/>
                <w:szCs w:val="16"/>
                <w14:textFill>
                  <w14:solidFill>
                    <w14:schemeClr w14:val="tx1"/>
                  </w14:solidFill>
                </w14:textFill>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eastAsia="宋体" w:cs="宋体"/>
                <w:color w:val="000000" w:themeColor="text1"/>
                <w:kern w:val="0"/>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eastAsia="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eastAsia="宋体" w:cs="宋体"/>
                <w:color w:val="000000" w:themeColor="text1"/>
                <w:kern w:val="0"/>
                <w:sz w:val="16"/>
                <w:szCs w:val="16"/>
                <w14:textFill>
                  <w14:solidFill>
                    <w14:schemeClr w14:val="tx1"/>
                  </w14:solidFill>
                </w14:textFill>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eastAsia="宋体" w:cs="宋体"/>
                <w:color w:val="000000" w:themeColor="text1"/>
                <w:kern w:val="0"/>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eastAsia="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eastAsia="宋体" w:cs="宋体"/>
                <w:color w:val="000000" w:themeColor="text1"/>
                <w:kern w:val="0"/>
                <w:sz w:val="16"/>
                <w:szCs w:val="16"/>
                <w14:textFill>
                  <w14:solidFill>
                    <w14:schemeClr w14:val="tx1"/>
                  </w14:solidFill>
                </w14:textFill>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eastAsia="宋体" w:cs="宋体"/>
                <w:color w:val="000000" w:themeColor="text1"/>
                <w:kern w:val="0"/>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eastAsia="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eastAsia="宋体" w:cs="宋体"/>
                <w:color w:val="000000" w:themeColor="text1"/>
                <w:kern w:val="0"/>
                <w:sz w:val="16"/>
                <w:szCs w:val="16"/>
                <w14:textFill>
                  <w14:solidFill>
                    <w14:schemeClr w14:val="tx1"/>
                  </w14:solidFill>
                </w14:textFill>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3611"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eastAsia="宋体" w:cs="宋体"/>
                <w:color w:val="000000" w:themeColor="text1"/>
                <w:kern w:val="0"/>
                <w:sz w:val="16"/>
                <w:szCs w:val="16"/>
                <w14:textFill>
                  <w14:solidFill>
                    <w14:schemeClr w14:val="tx1"/>
                  </w14:solidFill>
                </w14:textFill>
              </w:rPr>
            </w:pPr>
          </w:p>
        </w:tc>
        <w:tc>
          <w:tcPr>
            <w:tcW w:w="1379"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eastAsia="宋体" w:cs="宋体"/>
                <w:color w:val="000000" w:themeColor="text1"/>
                <w:kern w:val="0"/>
                <w:sz w:val="16"/>
                <w:szCs w:val="16"/>
                <w14:textFill>
                  <w14:solidFill>
                    <w14:schemeClr w14:val="tx1"/>
                  </w14:solidFill>
                </w14:textFill>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eastAsia="宋体" w:cs="宋体"/>
                <w:color w:val="000000" w:themeColor="text1"/>
                <w:kern w:val="0"/>
                <w:sz w:val="16"/>
                <w:szCs w:val="16"/>
                <w14:textFill>
                  <w14:solidFill>
                    <w14:schemeClr w14:val="tx1"/>
                  </w14:solidFill>
                </w14:textFill>
              </w:rPr>
            </w:pPr>
          </w:p>
        </w:tc>
      </w:tr>
    </w:tbl>
    <w:p w14:paraId="2421E3AF">
      <w:pPr>
        <w:pStyle w:val="27"/>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第四部分    工程建设项目廉政责任书</w:t>
      </w:r>
      <w:bookmarkEnd w:id="570"/>
      <w:bookmarkEnd w:id="571"/>
      <w:bookmarkEnd w:id="572"/>
      <w:bookmarkEnd w:id="573"/>
      <w:bookmarkEnd w:id="574"/>
    </w:p>
    <w:p w14:paraId="2DB7A88B">
      <w:pPr>
        <w:autoSpaceDE w:val="0"/>
        <w:autoSpaceDN w:val="0"/>
        <w:spacing w:line="360" w:lineRule="exact"/>
        <w:ind w:firstLine="482"/>
        <w:rPr>
          <w:rFonts w:hint="eastAsia" w:ascii="宋体" w:hAnsi="宋体" w:eastAsia="宋体" w:cs="宋体"/>
          <w:color w:val="000000" w:themeColor="text1"/>
          <w:szCs w:val="21"/>
          <w14:textFill>
            <w14:solidFill>
              <w14:schemeClr w14:val="tx1"/>
            </w14:solidFill>
          </w14:textFill>
        </w:rPr>
      </w:pPr>
    </w:p>
    <w:p w14:paraId="573FB18D">
      <w:pPr>
        <w:autoSpaceDE w:val="0"/>
        <w:autoSpaceDN w:val="0"/>
        <w:spacing w:line="440" w:lineRule="exact"/>
        <w:ind w:firstLine="482"/>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工程项目名称：</w:t>
      </w:r>
      <w:r>
        <w:rPr>
          <w:rFonts w:hint="eastAsia" w:ascii="宋体" w:hAnsi="宋体" w:eastAsia="宋体" w:cs="宋体"/>
          <w:color w:val="000000" w:themeColor="text1"/>
          <w:szCs w:val="21"/>
          <w:u w:val="single"/>
          <w:lang w:eastAsia="zh-CN"/>
          <w14:textFill>
            <w14:solidFill>
              <w14:schemeClr w14:val="tx1"/>
            </w14:solidFill>
          </w14:textFill>
        </w:rPr>
        <w:t>三门县农村生活污水处理设施建设工程（2021-2025）--滩南村滩头</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214FDA4B">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工程项目地址：</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eastAsia="zh-CN"/>
          <w14:textFill>
            <w14:solidFill>
              <w14:schemeClr w14:val="tx1"/>
            </w14:solidFill>
          </w14:textFill>
        </w:rPr>
        <w:t>三门县</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3394330D">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建设单位（甲方）：</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eastAsia="zh-CN"/>
          <w14:textFill>
            <w14:solidFill>
              <w14:schemeClr w14:val="tx1"/>
            </w14:solidFill>
          </w14:textFill>
        </w:rPr>
        <w:t>三门县浦坝港经济发展有限公司</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32237B62">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施工单位（乙方）：</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7C3A4BDE">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p>
    <w:p w14:paraId="54F28AC9">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第一条 甲乙双方的责任</w:t>
      </w:r>
    </w:p>
    <w:p w14:paraId="08053A09">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（二）严格执行建设工程项目承发包合同文件，自觉按合同办事。</w:t>
      </w:r>
    </w:p>
    <w:p w14:paraId="1807F091">
      <w:pPr>
        <w:pStyle w:val="7"/>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第二条 甲方的责任</w:t>
      </w:r>
    </w:p>
    <w:p w14:paraId="1C707A71">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甲方的领导和从事该建设工程项目的工作人员，在工程建设的事前、事中、事后应遵守以下规定：</w:t>
      </w:r>
    </w:p>
    <w:p w14:paraId="44A541F1">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（一）不准向乙方和相关单位索要或接受回扣、礼金、有价证券、贵重物品和好处费、感谢费等。</w:t>
      </w:r>
    </w:p>
    <w:p w14:paraId="3300326A">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（二）不准在乙方和相关单位报销任何应由甲方或个人支付的费用。</w:t>
      </w:r>
    </w:p>
    <w:p w14:paraId="141B6F02">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（三）不准要求、暗示和接受乙方和相关单位为个人装修住房、婚丧嫁娶、配偶子女的工作安排以及出国（境）、旅游等提供方便。</w:t>
      </w:r>
    </w:p>
    <w:p w14:paraId="370FE6A9">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（四）不准参加有可能影响公正执行公务的乙方和相关单位的宴请和健身、娱乐等活动。</w:t>
      </w:r>
    </w:p>
    <w:p w14:paraId="4EDCC9BA">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第三条 乙方的责任</w:t>
      </w:r>
    </w:p>
    <w:p w14:paraId="4CF17412">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（一）不准以任何理由向甲方、相关单位及其工作人员索要、接受或赠送礼金、有价证券、贵重物品和回扣、好处费、感谢费等。</w:t>
      </w:r>
    </w:p>
    <w:p w14:paraId="20EAB1B0">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（二）不准以任何理由为甲方和相关单位报销应由对方或个人支付的费用。</w:t>
      </w:r>
    </w:p>
    <w:p w14:paraId="082AC8D2">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（三）不准接受或暗示为甲方、相关单位或个人装修住房、婚丧嫁娶、配偶子女的工作安排以及出国（境）、旅游等提供方便。</w:t>
      </w:r>
    </w:p>
    <w:p w14:paraId="74944719">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（四）不准以任何理由为甲方、相关单位或个人组织有可能影响公正执行公务的宴请、健身、娱乐等活动。</w:t>
      </w:r>
    </w:p>
    <w:p w14:paraId="2FAA755F">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第四条 违约责任</w:t>
      </w:r>
    </w:p>
    <w:p w14:paraId="380D4BB5">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第五条 本责任书作为工程施工合同的附件，与工程施工合同具有同等法律效力。经双方签署后立即生效。</w:t>
      </w:r>
    </w:p>
    <w:p w14:paraId="1E37D28A">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第六条 本责任书的有效期为双方签署之日起至该工程项目竣工验收合格时止。</w:t>
      </w:r>
    </w:p>
    <w:p w14:paraId="6A836B8B">
      <w:pPr>
        <w:autoSpaceDE w:val="0"/>
        <w:autoSpaceDN w:val="0"/>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第七条 本责任书一式四份，由甲乙双方各执一份，送交甲乙双方的监督单位各一份。</w:t>
      </w:r>
    </w:p>
    <w:p w14:paraId="3E577441">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p>
    <w:p w14:paraId="189F3947">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p>
    <w:p w14:paraId="6EF056B6">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甲方单位：（盖章）　　　　　　　　           乙方单位：（盖章）</w:t>
      </w:r>
    </w:p>
    <w:p w14:paraId="51438292">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　　　　　　　　　              法定代表人：</w:t>
      </w:r>
    </w:p>
    <w:p w14:paraId="6A5B3F45">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　　　　　　　　　　　　　            地址：</w:t>
      </w:r>
    </w:p>
    <w:p w14:paraId="62B9296D">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　　　　　　　　　　　　　　　        电话：</w:t>
      </w:r>
    </w:p>
    <w:p w14:paraId="21330191">
      <w:pPr>
        <w:autoSpaceDE w:val="0"/>
        <w:autoSpaceDN w:val="0"/>
        <w:spacing w:line="440" w:lineRule="exact"/>
        <w:ind w:firstLine="48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　月　日　　　　　　　　　　　　　        年　月　日</w:t>
      </w:r>
    </w:p>
    <w:p w14:paraId="0BAAB481">
      <w:pPr>
        <w:autoSpaceDE w:val="0"/>
        <w:autoSpaceDN w:val="0"/>
        <w:spacing w:line="360" w:lineRule="exact"/>
        <w:ind w:firstLine="482"/>
        <w:jc w:val="right"/>
        <w:rPr>
          <w:rFonts w:hint="eastAsia" w:ascii="宋体" w:hAnsi="宋体" w:eastAsia="宋体" w:cs="宋体"/>
          <w:color w:val="000000" w:themeColor="text1"/>
          <w14:textFill>
            <w14:solidFill>
              <w14:schemeClr w14:val="tx1"/>
            </w14:solidFill>
          </w14:textFill>
        </w:rPr>
      </w:pPr>
    </w:p>
    <w:p w14:paraId="7022EE8D">
      <w:pPr>
        <w:autoSpaceDE w:val="0"/>
        <w:autoSpaceDN w:val="0"/>
        <w:spacing w:line="360" w:lineRule="exact"/>
        <w:ind w:firstLine="482"/>
        <w:jc w:val="right"/>
        <w:rPr>
          <w:rFonts w:hint="eastAsia" w:ascii="宋体" w:hAnsi="宋体" w:eastAsia="宋体" w:cs="宋体"/>
          <w:color w:val="000000" w:themeColor="text1"/>
          <w14:textFill>
            <w14:solidFill>
              <w14:schemeClr w14:val="tx1"/>
            </w14:solidFill>
          </w14:textFill>
        </w:rPr>
      </w:pPr>
    </w:p>
    <w:p w14:paraId="5A3A5AFB">
      <w:pPr>
        <w:autoSpaceDE w:val="0"/>
        <w:autoSpaceDN w:val="0"/>
        <w:spacing w:line="360" w:lineRule="exact"/>
        <w:ind w:firstLine="482"/>
        <w:jc w:val="right"/>
        <w:rPr>
          <w:rFonts w:hint="eastAsia" w:ascii="宋体" w:hAnsi="宋体" w:eastAsia="宋体" w:cs="宋体"/>
          <w:color w:val="000000" w:themeColor="text1"/>
          <w14:textFill>
            <w14:solidFill>
              <w14:schemeClr w14:val="tx1"/>
            </w14:solidFill>
          </w14:textFill>
        </w:rPr>
      </w:pPr>
    </w:p>
    <w:p w14:paraId="4FEA1E62">
      <w:pPr>
        <w:autoSpaceDE w:val="0"/>
        <w:autoSpaceDN w:val="0"/>
        <w:spacing w:line="360" w:lineRule="exact"/>
        <w:ind w:firstLine="482"/>
        <w:jc w:val="right"/>
        <w:rPr>
          <w:rFonts w:hint="eastAsia" w:ascii="宋体" w:hAnsi="宋体" w:eastAsia="宋体" w:cs="宋体"/>
          <w:color w:val="000000" w:themeColor="text1"/>
          <w14:textFill>
            <w14:solidFill>
              <w14:schemeClr w14:val="tx1"/>
            </w14:solidFill>
          </w14:textFill>
        </w:rPr>
      </w:pPr>
    </w:p>
    <w:p w14:paraId="3CB73A3C">
      <w:pPr>
        <w:pStyle w:val="27"/>
        <w:jc w:val="center"/>
        <w:rPr>
          <w:rFonts w:hint="eastAsia" w:ascii="宋体" w:hAnsi="宋体" w:eastAsia="宋体" w:cs="宋体"/>
          <w:color w:val="000000" w:themeColor="text1"/>
          <w:sz w:val="32"/>
          <w:szCs w:val="32"/>
          <w14:textFill>
            <w14:solidFill>
              <w14:schemeClr w14:val="tx1"/>
            </w14:solidFill>
          </w14:textFill>
        </w:rPr>
      </w:pPr>
      <w:bookmarkStart w:id="575" w:name="_Toc148964069"/>
      <w:bookmarkStart w:id="576" w:name="_Toc531360472"/>
      <w:r>
        <w:rPr>
          <w:rFonts w:hint="eastAsia" w:ascii="宋体" w:hAnsi="宋体" w:eastAsia="宋体" w:cs="宋体"/>
          <w:color w:val="000000" w:themeColor="text1"/>
          <w:sz w:val="32"/>
          <w:szCs w:val="32"/>
          <w14:textFill>
            <w14:solidFill>
              <w14:schemeClr w14:val="tx1"/>
            </w14:solidFill>
          </w14:textFill>
        </w:rPr>
        <w:t>第五部分    安全生产协议书</w:t>
      </w:r>
      <w:bookmarkEnd w:id="575"/>
      <w:bookmarkEnd w:id="576"/>
    </w:p>
    <w:p w14:paraId="2A7AAD95">
      <w:pPr>
        <w:pStyle w:val="29"/>
        <w:spacing w:line="360" w:lineRule="exact"/>
        <w:ind w:firstLine="420" w:firstLineChars="200"/>
        <w:rPr>
          <w:rFonts w:hint="eastAsia" w:ascii="宋体" w:hAnsi="宋体" w:eastAsia="宋体" w:cs="宋体"/>
          <w:color w:val="000000" w:themeColor="text1"/>
          <w14:textFill>
            <w14:solidFill>
              <w14:schemeClr w14:val="tx1"/>
            </w14:solidFill>
          </w14:textFill>
        </w:rPr>
      </w:pPr>
    </w:p>
    <w:p w14:paraId="522CD9CF">
      <w:pPr>
        <w:pStyle w:val="29"/>
        <w:spacing w:line="360" w:lineRule="exact"/>
        <w:ind w:left="-420" w:leftChars="-200" w:right="-506" w:rightChars="-241"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cs="宋体"/>
          <w:color w:val="000000" w:themeColor="text1"/>
          <w:szCs w:val="21"/>
          <w:u w:val="single"/>
          <w:lang w:eastAsia="zh-CN"/>
          <w14:textFill>
            <w14:solidFill>
              <w14:schemeClr w14:val="tx1"/>
            </w14:solidFill>
          </w14:textFill>
        </w:rPr>
        <w:t>三门县浦坝港经济发展有限公司</w:t>
      </w:r>
    </w:p>
    <w:p w14:paraId="47EAAE4E">
      <w:pPr>
        <w:pStyle w:val="29"/>
        <w:spacing w:line="360" w:lineRule="exact"/>
        <w:ind w:left="-420" w:leftChars="-200" w:right="-506" w:rightChars="-241"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6BA11377">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一、管理目标：</w:t>
      </w:r>
    </w:p>
    <w:p w14:paraId="5108FB2E">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杜绝重大安全事故，工亡事故为零；</w:t>
      </w:r>
    </w:p>
    <w:p w14:paraId="5B8649EE">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重伤频率控制在万分之三以下，负伤频率控制在千分之四以下；</w:t>
      </w:r>
    </w:p>
    <w:p w14:paraId="55024118">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现场内的安全隐患整改率必须保证在时限内达到100%，杜绝现场重大隐患的出现；</w:t>
      </w:r>
    </w:p>
    <w:p w14:paraId="77D1C81E">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现场内不发生火灾事故，火险隐患整改率必须保证在时限内达到100%；</w:t>
      </w:r>
    </w:p>
    <w:p w14:paraId="370E360C">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 不发生重大中毒事故以及群发性传染病；</w:t>
      </w:r>
    </w:p>
    <w:p w14:paraId="39806D1B">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必须保证施工现场创建文明安全施工工地。</w:t>
      </w:r>
    </w:p>
    <w:p w14:paraId="7432CD6D">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二、安全生产要求</w:t>
      </w:r>
    </w:p>
    <w:p w14:paraId="48A31CCF">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乙方必须尊重并且服从甲方现行的有关安全生产各项规章制度和管理方式，并按经济合同有关条款加强自身管理，履行乙方责任。</w:t>
      </w:r>
    </w:p>
    <w:p w14:paraId="15F7BA6B">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三、甲、乙双方的责任</w:t>
      </w:r>
    </w:p>
    <w:p w14:paraId="767E8866">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1、甲方对施工现场的安全生产全面负责。</w:t>
      </w:r>
    </w:p>
    <w:p w14:paraId="07688F8A">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2、甲方有权对乙方进入现场所带机械设备、电气设备的安全防护设施及用品进行监督检查，对不符合安全规定的设施、用品有权禁止使用。</w:t>
      </w:r>
    </w:p>
    <w:p w14:paraId="64821B70">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3、甲方有权对乙方在施工中出现的不安全隐患签发隐患通知书，并限期整改，对情节严重又不按期整改的，甲方有权停止乙方的作业，由此产生的后果由乙方承担一切责任。</w:t>
      </w:r>
    </w:p>
    <w:p w14:paraId="0D790F7B">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5、乙方在施工现场内施工，必须服从甲方及监理单位、安全监督单位的安全生产管理，乙方不服从管理导致生产安全事故的，由乙方承担全部责任。</w:t>
      </w:r>
    </w:p>
    <w:p w14:paraId="31B2203F">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6、施工人员进场前，必须先将现场负责人，施工人员（包括管理人员、施工人员、特殊作业人员）花名册，企业资质证书和委托书等原件或复印件送甲方备案。</w:t>
      </w:r>
    </w:p>
    <w:p w14:paraId="7B2B78EA">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7、进入施工现场必须按要求正确佩戴合格的劳动防护用品。现场严禁垂直交叉作业；高处作业禁止将工具、配件及物件上下抛掷；危险性较大的作业项目，乙方必须设专人监护。</w:t>
      </w:r>
    </w:p>
    <w:p w14:paraId="18FB8764">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8、施工用电不得乱拉乱接，需要用电时，必须由专职电工操作；需要甲方配合的或提供帮助的必须在甲方电工的统一安排下进行。各类特殊作业人员必须持有效证件上岗。</w:t>
      </w:r>
    </w:p>
    <w:p w14:paraId="2FB42DB5">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9、乙方应教育本单位作业人员做到文明施工、安全生产，在平时的工作中做到活完场清，工完场冷，材料码放有序，保持施工现场的宏观整洁，防止造成环境污染。</w:t>
      </w:r>
    </w:p>
    <w:p w14:paraId="54154386">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四、事故责任与处理</w:t>
      </w:r>
    </w:p>
    <w:p w14:paraId="569D59CC">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1、由于乙方管理或乙方作业人员自身责任造成的伤、残、亡事故，要立即向甲方报告，同时由乙方参照国家现行规定负责处理，并负责事故人员及家属的全部经济补偿。</w:t>
      </w:r>
    </w:p>
    <w:p w14:paraId="6A9905E3">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2、由于乙方以外的责任造成乙方作业人员伤、残、亡事故的，在执行事故处理时，参照国家现行政策，由责任方一次性给予乙方经济补偿，其善后事宜由乙方处理。</w:t>
      </w:r>
    </w:p>
    <w:p w14:paraId="7DCF6BF8">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4、乙方在施工过程中，应不妨碍甲方既有污水处理设施的正常运行，由于乙方原因造成甲方生产损失的，由乙方承担全部经济损失。</w:t>
      </w:r>
    </w:p>
    <w:p w14:paraId="06BAADA1">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五、本协议一式四份，甲方、乙方各执一份，上报各自主管部门一份。</w:t>
      </w:r>
    </w:p>
    <w:p w14:paraId="3161378C">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六、本协议有效期为：从签订之日起至乙方的工程项目竣工（完工）及所有人员全部撤出现场为止。</w:t>
      </w:r>
    </w:p>
    <w:p w14:paraId="0552DF23">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p>
    <w:p w14:paraId="7BC91594">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p>
    <w:p w14:paraId="2D25BF08">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 方：                                    乙 方：</w:t>
      </w:r>
    </w:p>
    <w:p w14:paraId="332BA93E">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                               法定代表人：</w:t>
      </w:r>
    </w:p>
    <w:p w14:paraId="3C93BCF5">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p>
    <w:p w14:paraId="51EB2255">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                               委托代理人：</w:t>
      </w:r>
    </w:p>
    <w:p w14:paraId="7D4B670C">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p>
    <w:p w14:paraId="4A430431">
      <w:pPr>
        <w:pStyle w:val="29"/>
        <w:spacing w:line="360" w:lineRule="exact"/>
        <w:ind w:left="-420" w:leftChars="-200" w:right="-506" w:rightChars="-24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签订时间： 年 月 日                        签订时间： 年 月 日</w:t>
      </w:r>
    </w:p>
    <w:p w14:paraId="7B52C716">
      <w:pPr>
        <w:pStyle w:val="9"/>
        <w:spacing w:line="360" w:lineRule="auto"/>
        <w:jc w:val="both"/>
        <w:rPr>
          <w:rFonts w:hint="eastAsia" w:ascii="宋体" w:hAnsi="宋体" w:eastAsia="宋体" w:cs="宋体"/>
          <w:color w:val="000000" w:themeColor="text1"/>
          <w:szCs w:val="22"/>
          <w14:textFill>
            <w14:solidFill>
              <w14:schemeClr w14:val="tx1"/>
            </w14:solidFill>
          </w14:textFill>
        </w:rPr>
      </w:pPr>
    </w:p>
    <w:p w14:paraId="50AF5F8E">
      <w:pPr>
        <w:pStyle w:val="9"/>
        <w:spacing w:line="360" w:lineRule="auto"/>
        <w:jc w:val="center"/>
        <w:outlineLvl w:val="0"/>
        <w:rPr>
          <w:rFonts w:hint="eastAsia" w:ascii="宋体" w:hAnsi="宋体" w:eastAsia="宋体" w:cs="宋体"/>
          <w:color w:val="000000" w:themeColor="text1"/>
          <w14:textFill>
            <w14:solidFill>
              <w14:schemeClr w14:val="tx1"/>
            </w14:solidFill>
          </w14:textFill>
        </w:rPr>
      </w:pPr>
      <w:bookmarkStart w:id="577" w:name="_Toc152042554"/>
      <w:bookmarkStart w:id="578" w:name="_Toc144974834"/>
      <w:bookmarkStart w:id="579" w:name="_Toc148964070"/>
      <w:bookmarkStart w:id="580" w:name="_Toc152045772"/>
      <w:bookmarkStart w:id="581" w:name="_Toc6793"/>
      <w:r>
        <w:rPr>
          <w:rStyle w:val="32"/>
          <w:rFonts w:hint="eastAsia" w:ascii="宋体" w:hAnsi="宋体" w:eastAsia="宋体" w:cs="宋体"/>
          <w:color w:val="000000" w:themeColor="text1"/>
          <w14:textFill>
            <w14:solidFill>
              <w14:schemeClr w14:val="tx1"/>
            </w14:solidFill>
          </w14:textFill>
        </w:rPr>
        <w:t xml:space="preserve">第五章  </w:t>
      </w:r>
      <w:bookmarkEnd w:id="577"/>
      <w:bookmarkEnd w:id="578"/>
      <w:bookmarkEnd w:id="579"/>
      <w:bookmarkEnd w:id="580"/>
      <w:bookmarkStart w:id="582" w:name="_Toc152045775"/>
      <w:bookmarkStart w:id="583" w:name="_Toc144974837"/>
      <w:bookmarkStart w:id="584" w:name="_Toc152042557"/>
      <w:r>
        <w:rPr>
          <w:rStyle w:val="32"/>
          <w:rFonts w:hint="eastAsia" w:ascii="宋体" w:hAnsi="宋体" w:eastAsia="宋体" w:cs="宋体"/>
          <w:color w:val="000000" w:themeColor="text1"/>
          <w14:textFill>
            <w14:solidFill>
              <w14:schemeClr w14:val="tx1"/>
            </w14:solidFill>
          </w14:textFill>
        </w:rPr>
        <w:t>工程量清单编制</w:t>
      </w:r>
      <w:bookmarkEnd w:id="581"/>
    </w:p>
    <w:p w14:paraId="3A4899A5">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bookmarkStart w:id="585" w:name="_Toc372899880"/>
      <w:bookmarkStart w:id="586" w:name="_Toc394573950"/>
      <w:bookmarkStart w:id="587" w:name="_Toc288556305"/>
      <w:bookmarkStart w:id="588" w:name="_Toc54333553"/>
    </w:p>
    <w:p w14:paraId="65DB486F">
      <w:pPr>
        <w:pStyle w:val="27"/>
        <w:spacing w:line="3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投标报价组成</w:t>
      </w:r>
      <w:bookmarkEnd w:id="585"/>
      <w:bookmarkEnd w:id="586"/>
      <w:bookmarkEnd w:id="587"/>
      <w:bookmarkEnd w:id="588"/>
    </w:p>
    <w:p w14:paraId="2AB474D7">
      <w:pPr>
        <w:spacing w:line="380" w:lineRule="exact"/>
        <w:rPr>
          <w:rFonts w:hint="eastAsia" w:ascii="宋体" w:hAnsi="宋体" w:eastAsia="宋体" w:cs="宋体"/>
          <w:color w:val="000000" w:themeColor="text1"/>
          <w14:textFill>
            <w14:solidFill>
              <w14:schemeClr w14:val="tx1"/>
            </w14:solidFill>
          </w14:textFill>
        </w:rPr>
      </w:pPr>
    </w:p>
    <w:p w14:paraId="6E475165">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1.1报价方式：本工程项目报价方式为工程量清单报价法。</w:t>
      </w:r>
    </w:p>
    <w:p w14:paraId="139FD553">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color w:val="000000" w:themeColor="text1"/>
          <w:u w:val="single"/>
          <w14:textFill>
            <w14:solidFill>
              <w14:schemeClr w14:val="tx1"/>
            </w14:solidFill>
          </w14:textFill>
        </w:rPr>
        <w:t>危险作业意外伤害保险费</w:t>
      </w:r>
      <w:r>
        <w:rPr>
          <w:rFonts w:hint="eastAsia" w:ascii="宋体" w:hAnsi="宋体" w:eastAsia="宋体" w:cs="宋体"/>
          <w:color w:val="000000" w:themeColor="text1"/>
          <w14:textFill>
            <w14:solidFill>
              <w14:schemeClr w14:val="tx1"/>
            </w14:solidFill>
          </w14:textFill>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color w:val="000000" w:themeColor="text1"/>
          <w:u w:val="single"/>
          <w14:textFill>
            <w14:solidFill>
              <w14:schemeClr w14:val="tx1"/>
            </w14:solidFill>
          </w14:textFill>
        </w:rPr>
        <w:t>及补充定额</w:t>
      </w:r>
      <w:r>
        <w:rPr>
          <w:rFonts w:hint="eastAsia" w:ascii="宋体" w:hAnsi="宋体" w:eastAsia="宋体" w:cs="宋体"/>
          <w:color w:val="000000" w:themeColor="text1"/>
          <w14:textFill>
            <w14:solidFill>
              <w14:schemeClr w14:val="tx1"/>
            </w14:solidFill>
          </w14:textFill>
        </w:rPr>
        <w:t>确定。</w:t>
      </w:r>
    </w:p>
    <w:p w14:paraId="0C23F47A">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eastAsia="宋体" w:cs="宋体"/>
          <w:color w:val="000000" w:themeColor="text1"/>
          <w:u w:val="single"/>
          <w14:textFill>
            <w14:solidFill>
              <w14:schemeClr w14:val="tx1"/>
            </w14:solidFill>
          </w14:textFill>
        </w:rPr>
        <w:t>危险作业意外伤害保险费</w:t>
      </w:r>
      <w:r>
        <w:rPr>
          <w:rFonts w:hint="eastAsia" w:ascii="宋体" w:hAnsi="宋体" w:eastAsia="宋体" w:cs="宋体"/>
          <w:color w:val="000000" w:themeColor="text1"/>
          <w14:textFill>
            <w14:solidFill>
              <w14:schemeClr w14:val="tx1"/>
            </w14:solidFill>
          </w14:textFill>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1.4本招标文件中提供的工程量是根据完整的施工图纸及有关资料，按</w:t>
      </w:r>
      <w:r>
        <w:rPr>
          <w:rFonts w:hint="eastAsia" w:ascii="宋体" w:hAnsi="宋体" w:eastAsia="宋体" w:cs="宋体"/>
          <w:color w:val="000000" w:themeColor="text1"/>
          <w:kern w:val="0"/>
          <w:szCs w:val="21"/>
          <w:u w:val="single"/>
          <w14:textFill>
            <w14:solidFill>
              <w14:schemeClr w14:val="tx1"/>
            </w14:solidFill>
          </w14:textFill>
        </w:rPr>
        <w:t>《浙江省建设工程计价规则》（2018版）、《浙江省房屋建筑与装饰工程预算定额》（2018版）、《浙江省安装工程预算定额》(2018版)、《浙江省市政工程预算定额》(2018版)</w:t>
      </w:r>
      <w:r>
        <w:rPr>
          <w:rFonts w:hint="eastAsia" w:ascii="宋体" w:hAnsi="宋体" w:eastAsia="宋体" w:cs="宋体"/>
          <w:color w:val="000000" w:themeColor="text1"/>
          <w14:textFill>
            <w14:solidFill>
              <w14:schemeClr w14:val="tx1"/>
            </w14:solidFill>
          </w14:textFill>
        </w:rPr>
        <w:t>及浙江省补充条款及补充内容的规定计算得出的，是统一投标报价口径的主要依据。</w:t>
      </w:r>
    </w:p>
    <w:p w14:paraId="432D0991">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color w:val="000000" w:themeColor="text1"/>
          <w:u w:val="single"/>
          <w14:textFill>
            <w14:solidFill>
              <w14:schemeClr w14:val="tx1"/>
            </w14:solidFill>
          </w14:textFill>
        </w:rPr>
        <w:t>工程定位复测费</w:t>
      </w:r>
      <w:r>
        <w:rPr>
          <w:rFonts w:hint="eastAsia" w:ascii="宋体" w:hAnsi="宋体" w:eastAsia="宋体" w:cs="宋体"/>
          <w:color w:val="000000" w:themeColor="text1"/>
          <w14:textFill>
            <w14:solidFill>
              <w14:schemeClr w14:val="tx1"/>
            </w14:solidFill>
          </w14:textFill>
        </w:rPr>
        <w:t>，行车、行人干扰增加费（</w:t>
      </w:r>
      <w:r>
        <w:rPr>
          <w:rFonts w:hint="eastAsia" w:ascii="宋体" w:hAnsi="宋体" w:eastAsia="宋体" w:cs="宋体"/>
          <w:i/>
          <w:color w:val="000000" w:themeColor="text1"/>
          <w14:textFill>
            <w14:solidFill>
              <w14:schemeClr w14:val="tx1"/>
            </w14:solidFill>
          </w14:textFill>
        </w:rPr>
        <w:t>*干扰费仅道路绿化、排水工程受行车行人干扰费用</w:t>
      </w:r>
      <w:r>
        <w:rPr>
          <w:rFonts w:hint="eastAsia" w:ascii="宋体" w:hAnsi="宋体" w:eastAsia="宋体" w:cs="宋体"/>
          <w:color w:val="000000" w:themeColor="text1"/>
          <w14:textFill>
            <w14:solidFill>
              <w14:schemeClr w14:val="tx1"/>
            </w14:solidFill>
          </w14:textFill>
        </w:rPr>
        <w:t>）等费用。施工组织措施费取费基数中的人工费和机械单价按投标人自报的人工和机械台班单价计取。</w:t>
      </w:r>
    </w:p>
    <w:p w14:paraId="01236DF1">
      <w:pPr>
        <w:pStyle w:val="8"/>
        <w:tabs>
          <w:tab w:val="left" w:pos="574"/>
        </w:tabs>
        <w:spacing w:after="0" w:line="38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1.7规费项目具体内容如下：</w:t>
      </w:r>
    </w:p>
    <w:p w14:paraId="338ADC2C">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（1）排污费、社保费、公积金；</w:t>
      </w:r>
    </w:p>
    <w:p w14:paraId="58629818">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（2）民工工伤保险费。</w:t>
      </w:r>
    </w:p>
    <w:p w14:paraId="45254A25">
      <w:pPr>
        <w:pStyle w:val="8"/>
        <w:tabs>
          <w:tab w:val="left" w:pos="574"/>
        </w:tabs>
        <w:spacing w:after="0"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规费的计算基数中所涉及的人工费和机械单价按投标人自报的人工和机械台班单价计取。</w:t>
      </w:r>
    </w:p>
    <w:p w14:paraId="1702B8CE">
      <w:pPr>
        <w:pStyle w:val="8"/>
        <w:tabs>
          <w:tab w:val="left" w:pos="574"/>
        </w:tabs>
        <w:spacing w:after="0" w:line="38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1.8危险作业意外伤害保险费，本项目不计取。</w:t>
      </w:r>
    </w:p>
    <w:p w14:paraId="5957FDCB">
      <w:pPr>
        <w:pStyle w:val="8"/>
        <w:tabs>
          <w:tab w:val="left" w:pos="574"/>
        </w:tabs>
        <w:spacing w:after="0" w:line="38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1.9税金是指按</w:t>
      </w:r>
      <w:r>
        <w:rPr>
          <w:rFonts w:hint="eastAsia" w:ascii="宋体" w:hAnsi="宋体" w:eastAsia="宋体" w:cs="宋体"/>
          <w:color w:val="000000" w:themeColor="text1"/>
          <w:u w:val="single"/>
          <w14:textFill>
            <w14:solidFill>
              <w14:schemeClr w14:val="tx1"/>
            </w14:solidFill>
          </w14:textFill>
        </w:rPr>
        <w:t>浙建建发[2019]92 号文件《浙江省住房和城乡建设厅关于增值税调整后我省建设工程计价依据增值税税率及有关计价调整的通知》及最新规定应计入建筑安装工程造价内的税额。</w:t>
      </w:r>
    </w:p>
    <w:p w14:paraId="2DAB1C80">
      <w:pPr>
        <w:pStyle w:val="8"/>
        <w:tabs>
          <w:tab w:val="left" w:pos="574"/>
        </w:tabs>
        <w:spacing w:after="0" w:line="380" w:lineRule="exact"/>
        <w:rPr>
          <w:rFonts w:hint="eastAsia" w:ascii="宋体" w:hAnsi="宋体" w:eastAsia="宋体" w:cs="宋体"/>
          <w:color w:val="000000" w:themeColor="text1"/>
          <w:u w:val="single"/>
          <w14:textFill>
            <w14:solidFill>
              <w14:schemeClr w14:val="tx1"/>
            </w14:solidFill>
          </w14:textFill>
        </w:rPr>
      </w:pPr>
    </w:p>
    <w:p w14:paraId="3729063F">
      <w:pPr>
        <w:pStyle w:val="27"/>
        <w:spacing w:line="380" w:lineRule="exact"/>
        <w:jc w:val="center"/>
        <w:rPr>
          <w:rFonts w:hint="eastAsia" w:ascii="宋体" w:hAnsi="宋体" w:eastAsia="宋体" w:cs="宋体"/>
          <w:color w:val="000000" w:themeColor="text1"/>
          <w14:textFill>
            <w14:solidFill>
              <w14:schemeClr w14:val="tx1"/>
            </w14:solidFill>
          </w14:textFill>
        </w:rPr>
      </w:pPr>
      <w:bookmarkStart w:id="589" w:name="_Toc152042556"/>
      <w:bookmarkStart w:id="590" w:name="_Toc152045774"/>
      <w:bookmarkStart w:id="591" w:name="_Toc144974836"/>
      <w:bookmarkStart w:id="592" w:name="_Toc288556306"/>
      <w:bookmarkStart w:id="593" w:name="_Toc54333554"/>
      <w:bookmarkStart w:id="594" w:name="_Toc372899881"/>
      <w:bookmarkStart w:id="595" w:name="_Toc394573951"/>
      <w:r>
        <w:rPr>
          <w:rFonts w:hint="eastAsia" w:ascii="宋体" w:hAnsi="宋体" w:eastAsia="宋体" w:cs="宋体"/>
          <w:color w:val="000000" w:themeColor="text1"/>
          <w14:textFill>
            <w14:solidFill>
              <w14:schemeClr w14:val="tx1"/>
            </w14:solidFill>
          </w14:textFill>
        </w:rPr>
        <w:t>2. 投标报价</w:t>
      </w:r>
      <w:bookmarkEnd w:id="589"/>
      <w:bookmarkEnd w:id="590"/>
      <w:bookmarkEnd w:id="591"/>
      <w:r>
        <w:rPr>
          <w:rFonts w:hint="eastAsia" w:ascii="宋体" w:hAnsi="宋体" w:eastAsia="宋体" w:cs="宋体"/>
          <w:color w:val="000000" w:themeColor="text1"/>
          <w14:textFill>
            <w14:solidFill>
              <w14:schemeClr w14:val="tx1"/>
            </w14:solidFill>
          </w14:textFill>
        </w:rPr>
        <w:t>要求</w:t>
      </w:r>
      <w:bookmarkEnd w:id="592"/>
      <w:bookmarkEnd w:id="593"/>
      <w:bookmarkEnd w:id="594"/>
      <w:bookmarkEnd w:id="595"/>
    </w:p>
    <w:p w14:paraId="756F94CF">
      <w:pPr>
        <w:pStyle w:val="8"/>
        <w:tabs>
          <w:tab w:val="left" w:pos="574"/>
        </w:tabs>
        <w:adjustRightInd w:val="0"/>
        <w:spacing w:after="0" w:line="380" w:lineRule="exact"/>
        <w:jc w:val="left"/>
        <w:rPr>
          <w:rFonts w:hint="eastAsia" w:ascii="宋体" w:hAnsi="宋体" w:eastAsia="宋体" w:cs="宋体"/>
          <w:color w:val="000000" w:themeColor="text1"/>
          <w14:textFill>
            <w14:solidFill>
              <w14:schemeClr w14:val="tx1"/>
            </w14:solidFill>
          </w14:textFill>
        </w:rPr>
      </w:pPr>
    </w:p>
    <w:p w14:paraId="2A2722D4">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2" w:firstLineChars="200"/>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2.4投标人的报价要求详见“投标工具-招标概况-投标报价要求”，未按要求报价的，作无效标处理。</w:t>
      </w:r>
      <w:r>
        <w:rPr>
          <w:rFonts w:hint="eastAsia" w:ascii="宋体" w:hAnsi="宋体" w:eastAsia="宋体" w:cs="宋体"/>
          <w:b/>
          <w:color w:val="000000" w:themeColor="text1"/>
          <w:lang w:val="en-US" w:eastAsia="zh-CN"/>
          <w14:textFill>
            <w14:solidFill>
              <w14:schemeClr w14:val="tx1"/>
            </w14:solidFill>
          </w14:textFill>
        </w:rPr>
        <w:t>本项目一体化泵站（高强度GRP成品泵房）按暂估910000元/座考虑。投标人一体化泵站投标报价时按910000元/座进行报价，不得更改，否则作无效标处理。</w:t>
      </w:r>
    </w:p>
    <w:p w14:paraId="1FDBC9F0">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2" w:firstLineChars="200"/>
        <w:jc w:val="left"/>
        <w:rPr>
          <w:rFonts w:hint="eastAsia" w:ascii="宋体" w:hAnsi="宋体" w:eastAsia="宋体" w:cs="宋体"/>
          <w:b/>
          <w:color w:val="000000" w:themeColor="text1"/>
          <w14:textFill>
            <w14:solidFill>
              <w14:schemeClr w14:val="tx1"/>
            </w14:solidFill>
          </w14:textFill>
        </w:rPr>
      </w:pPr>
    </w:p>
    <w:p w14:paraId="00B01798">
      <w:pPr>
        <w:pStyle w:val="27"/>
        <w:spacing w:line="380" w:lineRule="exact"/>
        <w:jc w:val="center"/>
        <w:rPr>
          <w:rFonts w:hint="eastAsia" w:ascii="宋体" w:hAnsi="宋体" w:eastAsia="宋体" w:cs="宋体"/>
          <w:color w:val="000000" w:themeColor="text1"/>
          <w14:textFill>
            <w14:solidFill>
              <w14:schemeClr w14:val="tx1"/>
            </w14:solidFill>
          </w14:textFill>
        </w:rPr>
      </w:pPr>
      <w:bookmarkStart w:id="596" w:name="_Toc54333555"/>
      <w:bookmarkStart w:id="597" w:name="_Toc17352"/>
      <w:bookmarkStart w:id="598" w:name="_Toc21256_WPSOffice_Level2"/>
      <w:bookmarkStart w:id="599" w:name="_Toc5620"/>
      <w:bookmarkStart w:id="600" w:name="_Toc16521981"/>
      <w:bookmarkStart w:id="601" w:name="_Toc16242_WPSOffice_Level2"/>
      <w:bookmarkStart w:id="602" w:name="_Toc2292_WPSOffice_Level2"/>
      <w:bookmarkStart w:id="603" w:name="_Toc19717_WPSOffice_Level2"/>
      <w:bookmarkStart w:id="604" w:name="_Toc8586"/>
      <w:bookmarkStart w:id="605" w:name="_Toc8305385"/>
      <w:bookmarkStart w:id="606" w:name="_Toc13657"/>
      <w:r>
        <w:rPr>
          <w:rFonts w:hint="eastAsia" w:ascii="宋体" w:hAnsi="宋体" w:eastAsia="宋体" w:cs="宋体"/>
          <w:color w:val="000000" w:themeColor="text1"/>
          <w14:textFill>
            <w14:solidFill>
              <w14:schemeClr w14:val="tx1"/>
            </w14:solidFill>
          </w14:textFill>
        </w:rPr>
        <w:t>3. 工程量清单与计价表</w:t>
      </w:r>
      <w:bookmarkEnd w:id="596"/>
      <w:bookmarkEnd w:id="597"/>
      <w:bookmarkEnd w:id="598"/>
      <w:bookmarkEnd w:id="599"/>
      <w:bookmarkEnd w:id="600"/>
      <w:bookmarkEnd w:id="601"/>
      <w:bookmarkEnd w:id="602"/>
      <w:bookmarkEnd w:id="603"/>
      <w:bookmarkEnd w:id="604"/>
      <w:bookmarkEnd w:id="605"/>
      <w:bookmarkEnd w:id="606"/>
    </w:p>
    <w:p w14:paraId="0CDE77C9">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56AB91BC">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3.1工程量清单：详见后缀名为“.招标文件”的电子招标文件。</w:t>
      </w:r>
    </w:p>
    <w:p w14:paraId="2B352371">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bookmarkStart w:id="607" w:name="_Toc17645807"/>
      <w:r>
        <w:rPr>
          <w:rFonts w:hint="eastAsia" w:ascii="宋体" w:hAnsi="宋体" w:eastAsia="宋体" w:cs="宋体"/>
          <w:color w:val="000000" w:themeColor="text1"/>
          <w14:textFill>
            <w14:solidFill>
              <w14:schemeClr w14:val="tx1"/>
            </w14:solidFill>
          </w14:textFill>
        </w:rPr>
        <w:t>3.2工程量清单编制说明</w:t>
      </w:r>
    </w:p>
    <w:p w14:paraId="2C7A64EE">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331AD305">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71451C78">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68C702D9">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09599522">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24B1665F">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0DAF4DEE">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281EBA71">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34DFA6F4">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37BA7519">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79C7E71A">
      <w:pPr>
        <w:pStyle w:val="8"/>
        <w:tabs>
          <w:tab w:val="left" w:pos="574"/>
        </w:tabs>
        <w:adjustRightInd w:val="0"/>
        <w:spacing w:after="0" w:line="38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1CCCBC80">
      <w:pPr>
        <w:pStyle w:val="9"/>
        <w:keepNext w:val="0"/>
        <w:keepLines w:val="0"/>
        <w:pageBreakBefore w:val="0"/>
        <w:widowControl/>
        <w:kinsoku w:val="0"/>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themeColor="text1"/>
          <w14:textFill>
            <w14:solidFill>
              <w14:schemeClr w14:val="tx1"/>
            </w14:solidFill>
          </w14:textFill>
        </w:rPr>
      </w:pPr>
      <w:r>
        <w:rPr>
          <w:rFonts w:hint="eastAsia" w:hAnsi="宋体" w:eastAsia="宋体" w:cs="宋体"/>
          <w:b/>
          <w:color w:val="000000" w:themeColor="text1"/>
          <w:kern w:val="0"/>
          <w:sz w:val="32"/>
          <w:szCs w:val="32"/>
          <w:lang w:eastAsia="zh-CN"/>
          <w14:textFill>
            <w14:solidFill>
              <w14:schemeClr w14:val="tx1"/>
            </w14:solidFill>
          </w14:textFill>
        </w:rPr>
        <w:t>三门县农村生活污水处理设施建设工程（2021-2025）--滩南村滩头</w:t>
      </w:r>
      <w:r>
        <w:rPr>
          <w:rFonts w:hint="eastAsia" w:ascii="宋体" w:hAnsi="宋体" w:eastAsia="宋体" w:cs="宋体"/>
          <w:b/>
          <w:color w:val="000000" w:themeColor="text1"/>
          <w:kern w:val="0"/>
          <w:sz w:val="32"/>
          <w:szCs w:val="32"/>
          <w14:textFill>
            <w14:solidFill>
              <w14:schemeClr w14:val="tx1"/>
            </w14:solidFill>
          </w14:textFill>
        </w:rPr>
        <w:t>工程量清单编制说明</w:t>
      </w:r>
      <w:bookmarkEnd w:id="607"/>
    </w:p>
    <w:p w14:paraId="1A77FF8F">
      <w:pPr>
        <w:tabs>
          <w:tab w:val="left" w:pos="375"/>
        </w:tabs>
        <w:autoSpaceDE w:val="0"/>
        <w:autoSpaceDN w:val="0"/>
        <w:adjustRightInd w:val="0"/>
        <w:spacing w:line="360" w:lineRule="auto"/>
        <w:ind w:left="105" w:leftChars="50" w:firstLine="241" w:firstLineChars="1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lang w:val="zh-CN"/>
          <w14:textFill>
            <w14:solidFill>
              <w14:schemeClr w14:val="tx1"/>
            </w14:solidFill>
          </w14:textFill>
        </w:rPr>
        <w:t>工程概况</w:t>
      </w:r>
    </w:p>
    <w:p w14:paraId="55B0B592">
      <w:pPr>
        <w:tabs>
          <w:tab w:val="left" w:pos="375"/>
        </w:tabs>
        <w:autoSpaceDE w:val="0"/>
        <w:autoSpaceDN w:val="0"/>
        <w:adjustRightInd w:val="0"/>
        <w:spacing w:line="360" w:lineRule="auto"/>
        <w:ind w:left="105" w:leftChars="50" w:firstLine="240" w:firstLineChars="100"/>
        <w:rPr>
          <w:rFonts w:hint="eastAsia" w:ascii="宋体" w:hAnsi="宋体" w:eastAsia="宋体" w:cs="宋体"/>
          <w:color w:val="000000" w:themeColor="text1"/>
          <w:kern w:val="28"/>
          <w:sz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本工程为</w:t>
      </w:r>
      <w:r>
        <w:rPr>
          <w:rFonts w:hint="eastAsia" w:ascii="宋体" w:hAnsi="宋体" w:eastAsia="宋体" w:cs="宋体"/>
          <w:color w:val="000000" w:themeColor="text1"/>
          <w:sz w:val="24"/>
          <w:szCs w:val="24"/>
          <w:lang w:val="zh-CN" w:eastAsia="zh-CN"/>
          <w14:textFill>
            <w14:solidFill>
              <w14:schemeClr w14:val="tx1"/>
            </w14:solidFill>
          </w14:textFill>
        </w:rPr>
        <w:t>三门县农村生活污水处理设施建设工程（2021-2025）--滩南村滩头</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kern w:val="28"/>
          <w:sz w:val="24"/>
          <w:lang w:val="en-US" w:eastAsia="zh-CN"/>
          <w14:textFill>
            <w14:solidFill>
              <w14:schemeClr w14:val="tx1"/>
            </w14:solidFill>
          </w14:textFill>
        </w:rPr>
        <w:t>本工程为设计图纸范围内污水改造等项目。工程地点：三门县浦坝港镇</w:t>
      </w:r>
      <w:r>
        <w:rPr>
          <w:rFonts w:hint="eastAsia" w:ascii="宋体" w:hAnsi="宋体" w:eastAsia="宋体" w:cs="宋体"/>
          <w:color w:val="000000" w:themeColor="text1"/>
          <w:sz w:val="24"/>
          <w:szCs w:val="24"/>
          <w:lang w:val="zh-CN" w:eastAsia="zh-CN"/>
          <w14:textFill>
            <w14:solidFill>
              <w14:schemeClr w14:val="tx1"/>
            </w14:solidFill>
          </w14:textFill>
        </w:rPr>
        <w:t>滩南村滩头</w:t>
      </w:r>
      <w:r>
        <w:rPr>
          <w:rFonts w:hint="eastAsia" w:ascii="宋体" w:hAnsi="宋体" w:eastAsia="宋体" w:cs="宋体"/>
          <w:color w:val="000000" w:themeColor="text1"/>
          <w:kern w:val="28"/>
          <w:sz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项目由</w:t>
      </w:r>
      <w:r>
        <w:rPr>
          <w:rFonts w:hint="eastAsia" w:ascii="宋体" w:hAnsi="宋体" w:eastAsia="宋体" w:cs="宋体"/>
          <w:color w:val="000000" w:themeColor="text1"/>
          <w:sz w:val="24"/>
          <w:lang w:eastAsia="zh-CN"/>
          <w14:textFill>
            <w14:solidFill>
              <w14:schemeClr w14:val="tx1"/>
            </w14:solidFill>
          </w14:textFill>
        </w:rPr>
        <w:t>三门县浦坝港经济发展有限公司</w:t>
      </w:r>
      <w:r>
        <w:rPr>
          <w:rFonts w:hint="eastAsia" w:ascii="宋体" w:hAnsi="宋体" w:eastAsia="宋体" w:cs="宋体"/>
          <w:color w:val="000000" w:themeColor="text1"/>
          <w:sz w:val="24"/>
          <w:szCs w:val="24"/>
          <w:lang w:val="zh-CN"/>
          <w14:textFill>
            <w14:solidFill>
              <w14:schemeClr w14:val="tx1"/>
            </w14:solidFill>
          </w14:textFill>
        </w:rPr>
        <w:t>负责建设。</w:t>
      </w:r>
      <w:r>
        <w:rPr>
          <w:rFonts w:hint="eastAsia" w:ascii="宋体" w:hAnsi="宋体" w:eastAsia="宋体" w:cs="宋体"/>
          <w:color w:val="000000" w:themeColor="text1"/>
          <w:kern w:val="28"/>
          <w:sz w:val="24"/>
          <w:lang w:val="en-US" w:eastAsia="zh-CN"/>
          <w14:textFill>
            <w14:solidFill>
              <w14:schemeClr w14:val="tx1"/>
            </w14:solidFill>
          </w14:textFill>
        </w:rPr>
        <w:t>招标范围：设计图纸范围内排水管道、一体化泵站、机动车道路面拆除及修复、非机动车道路面拆除及修复等工程。</w:t>
      </w:r>
    </w:p>
    <w:p w14:paraId="138A4FB3">
      <w:pPr>
        <w:tabs>
          <w:tab w:val="left" w:pos="375"/>
        </w:tabs>
        <w:autoSpaceDE w:val="0"/>
        <w:autoSpaceDN w:val="0"/>
        <w:adjustRightInd w:val="0"/>
        <w:spacing w:line="360" w:lineRule="auto"/>
        <w:ind w:left="105" w:leftChars="50" w:firstLine="241" w:firstLineChars="1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lang w:val="zh-CN"/>
          <w14:textFill>
            <w14:solidFill>
              <w14:schemeClr w14:val="tx1"/>
            </w14:solidFill>
          </w14:textFill>
        </w:rPr>
        <w:t>编制依据</w:t>
      </w:r>
    </w:p>
    <w:p w14:paraId="00CA10CE">
      <w:pPr>
        <w:autoSpaceDE w:val="0"/>
        <w:autoSpaceDN w:val="0"/>
        <w:adjustRightInd w:val="0"/>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工程施工图纸等；</w:t>
      </w:r>
    </w:p>
    <w:p w14:paraId="39AC344A">
      <w:pPr>
        <w:pStyle w:val="35"/>
        <w:numPr>
          <w:ilvl w:val="0"/>
          <w:numId w:val="0"/>
        </w:numPr>
        <w:ind w:left="327" w:leftChars="100" w:hanging="117" w:hangingChars="4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p>
    <w:p w14:paraId="0F8FE454">
      <w:pPr>
        <w:pStyle w:val="35"/>
        <w:numPr>
          <w:ilvl w:val="0"/>
          <w:numId w:val="0"/>
        </w:numPr>
        <w:ind w:left="327" w:leftChars="100" w:hanging="117" w:hangingChars="4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3.相关法律、法规以及规范、文件等。</w:t>
      </w:r>
    </w:p>
    <w:p w14:paraId="44FA26DA">
      <w:pPr>
        <w:pStyle w:val="35"/>
        <w:numPr>
          <w:ilvl w:val="0"/>
          <w:numId w:val="0"/>
        </w:numPr>
        <w:ind w:left="328" w:leftChars="100" w:hanging="118" w:hangingChars="4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三.工程质量、工期、取费费率等要求</w:t>
      </w:r>
    </w:p>
    <w:p w14:paraId="35A710F3">
      <w:pPr>
        <w:pStyle w:val="35"/>
        <w:numPr>
          <w:ilvl w:val="0"/>
          <w:numId w:val="0"/>
        </w:numPr>
        <w:ind w:firstLine="240" w:firstLineChars="1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1.工程质量：详见招标文件；</w:t>
      </w:r>
    </w:p>
    <w:p w14:paraId="132680AC">
      <w:pPr>
        <w:pStyle w:val="35"/>
        <w:numPr>
          <w:ilvl w:val="0"/>
          <w:numId w:val="0"/>
        </w:numPr>
        <w:ind w:firstLine="240" w:firstLineChars="1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2.工期：详见招标文件；</w:t>
      </w:r>
    </w:p>
    <w:p w14:paraId="6F115C17">
      <w:pPr>
        <w:pStyle w:val="35"/>
        <w:numPr>
          <w:ilvl w:val="0"/>
          <w:numId w:val="0"/>
        </w:numPr>
        <w:ind w:firstLine="240" w:firstLineChars="1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w:t>
      </w:r>
      <w:r>
        <w:rPr>
          <w:rFonts w:hint="eastAsia" w:ascii="宋体" w:hAnsi="宋体" w:eastAsia="宋体" w:cs="宋体"/>
          <w:bCs/>
          <w:color w:val="000000" w:themeColor="text1"/>
          <w:lang w:val="zh-CN"/>
          <w14:textFill>
            <w14:solidFill>
              <w14:schemeClr w14:val="tx1"/>
            </w14:solidFill>
          </w14:textFill>
        </w:rPr>
        <w:t xml:space="preserve"> 人工、材料、机械信息价根据</w:t>
      </w:r>
      <w:r>
        <w:rPr>
          <w:rFonts w:hint="eastAsia" w:ascii="宋体" w:hAnsi="宋体" w:eastAsia="宋体" w:cs="宋体"/>
          <w:bCs/>
          <w:color w:val="000000" w:themeColor="text1"/>
          <w14:textFill>
            <w14:solidFill>
              <w14:schemeClr w14:val="tx1"/>
            </w14:solidFill>
          </w14:textFill>
        </w:rPr>
        <w:t>《台州建设工程造价信息》2024年11月份三门价及《浙江造价信息》2024年11月份计算（除税价）。</w:t>
      </w:r>
    </w:p>
    <w:p w14:paraId="3A87535E">
      <w:pPr>
        <w:pStyle w:val="35"/>
        <w:numPr>
          <w:ilvl w:val="0"/>
          <w:numId w:val="0"/>
        </w:numPr>
        <w:ind w:firstLine="240" w:firstLineChars="1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14:textFill>
            <w14:solidFill>
              <w14:schemeClr w14:val="tx1"/>
            </w14:solidFill>
          </w14:textFill>
        </w:rPr>
        <w:t>. 取费标准：取费费率按相应工程中值取费，税金按简易计税法计取税金，增值税税率为3%。</w:t>
      </w:r>
    </w:p>
    <w:p w14:paraId="070EBFA8">
      <w:pPr>
        <w:autoSpaceDE w:val="0"/>
        <w:autoSpaceDN w:val="0"/>
        <w:adjustRightInd w:val="0"/>
        <w:spacing w:line="360" w:lineRule="auto"/>
        <w:ind w:firstLine="241"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zh-CN"/>
          <w14:textFill>
            <w14:solidFill>
              <w14:schemeClr w14:val="tx1"/>
            </w14:solidFill>
          </w14:textFill>
        </w:rPr>
        <w:t>清单报价相关要求及问题说明</w:t>
      </w:r>
    </w:p>
    <w:p w14:paraId="4D105594">
      <w:pPr>
        <w:keepNext w:val="0"/>
        <w:keepLines w:val="0"/>
        <w:pageBreakBefore w:val="0"/>
        <w:widowControl/>
        <w:kinsoku w:val="0"/>
        <w:wordWrap/>
        <w:overflowPunct/>
        <w:topLinePunct w:val="0"/>
        <w:autoSpaceDE w:val="0"/>
        <w:autoSpaceDN w:val="0"/>
        <w:bidi w:val="0"/>
        <w:adjustRightInd w:val="0"/>
        <w:snapToGrid w:val="0"/>
        <w:spacing w:line="348" w:lineRule="auto"/>
        <w:ind w:firstLine="240" w:firstLineChars="100"/>
        <w:textAlignment w:val="baseline"/>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1.清单项目特征仅描述项目主要特征，项目的详细特征应参照设计图纸；</w:t>
      </w:r>
    </w:p>
    <w:p w14:paraId="025CB186">
      <w:pPr>
        <w:keepNext w:val="0"/>
        <w:keepLines w:val="0"/>
        <w:pageBreakBefore w:val="0"/>
        <w:widowControl/>
        <w:kinsoku w:val="0"/>
        <w:wordWrap/>
        <w:overflowPunct/>
        <w:topLinePunct w:val="0"/>
        <w:autoSpaceDE w:val="0"/>
        <w:autoSpaceDN w:val="0"/>
        <w:bidi w:val="0"/>
        <w:adjustRightInd w:val="0"/>
        <w:snapToGrid w:val="0"/>
        <w:spacing w:line="348" w:lineRule="auto"/>
        <w:ind w:firstLine="240" w:firstLineChars="100"/>
        <w:textAlignment w:val="baseline"/>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2.工程中一些无法确定规格以及品牌的材料按暂估价计入，具体见材料暂估单价表,投标人应按材料暂估单价表中的单价进入清单项目综合单价，否则以无效标论处；</w:t>
      </w:r>
    </w:p>
    <w:p w14:paraId="0F58BA96">
      <w:pPr>
        <w:keepNext w:val="0"/>
        <w:keepLines w:val="0"/>
        <w:pageBreakBefore w:val="0"/>
        <w:widowControl/>
        <w:kinsoku w:val="0"/>
        <w:wordWrap/>
        <w:overflowPunct/>
        <w:topLinePunct w:val="0"/>
        <w:autoSpaceDE w:val="0"/>
        <w:autoSpaceDN w:val="0"/>
        <w:bidi w:val="0"/>
        <w:adjustRightInd w:val="0"/>
        <w:snapToGrid w:val="0"/>
        <w:spacing w:line="348" w:lineRule="auto"/>
        <w:ind w:firstLine="240" w:firstLineChars="100"/>
        <w:textAlignment w:val="baseline"/>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工程中一些无具体做法、无明确施工方案、目前无法准确计价的项目，以专业工程暂估价计入，具体见专业工程暂估价表,投标人应按招标清单中专业工程暂估价进入其他项目造价，不得更改，否则以无效标论处；</w:t>
      </w:r>
    </w:p>
    <w:p w14:paraId="380814BA">
      <w:pPr>
        <w:keepNext w:val="0"/>
        <w:keepLines w:val="0"/>
        <w:pageBreakBefore w:val="0"/>
        <w:widowControl/>
        <w:kinsoku w:val="0"/>
        <w:wordWrap/>
        <w:overflowPunct/>
        <w:topLinePunct w:val="0"/>
        <w:autoSpaceDE w:val="0"/>
        <w:autoSpaceDN w:val="0"/>
        <w:bidi w:val="0"/>
        <w:adjustRightInd w:val="0"/>
        <w:snapToGrid w:val="0"/>
        <w:spacing w:line="348" w:lineRule="auto"/>
        <w:ind w:firstLine="240" w:firstLineChars="100"/>
        <w:textAlignment w:val="baseline"/>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bookmarkEnd w:id="582"/>
    <w:bookmarkEnd w:id="583"/>
    <w:bookmarkEnd w:id="584"/>
    <w:p w14:paraId="34BC3236">
      <w:pPr>
        <w:keepNext w:val="0"/>
        <w:keepLines w:val="0"/>
        <w:pageBreakBefore w:val="0"/>
        <w:widowControl/>
        <w:kinsoku w:val="0"/>
        <w:wordWrap/>
        <w:overflowPunct/>
        <w:topLinePunct w:val="0"/>
        <w:autoSpaceDE w:val="0"/>
        <w:autoSpaceDN w:val="0"/>
        <w:bidi w:val="0"/>
        <w:adjustRightInd w:val="0"/>
        <w:snapToGrid w:val="0"/>
        <w:spacing w:line="348" w:lineRule="auto"/>
        <w:ind w:firstLine="240" w:firstLineChars="1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bookmarkStart w:id="608" w:name="_Toc152042571"/>
      <w:bookmarkStart w:id="609" w:name="_Toc144974851"/>
      <w:bookmarkStart w:id="610" w:name="_Toc148964071"/>
      <w:bookmarkStart w:id="611" w:name="_Toc152045782"/>
      <w:r>
        <w:rPr>
          <w:rFonts w:hint="eastAsia" w:ascii="宋体" w:hAnsi="宋体" w:eastAsia="宋体" w:cs="宋体"/>
          <w:color w:val="000000" w:themeColor="text1"/>
          <w:sz w:val="24"/>
          <w:szCs w:val="24"/>
          <w:lang w:val="en-US" w:eastAsia="zh-CN"/>
          <w14:textFill>
            <w14:solidFill>
              <w14:schemeClr w14:val="tx1"/>
            </w14:solidFill>
          </w14:textFill>
        </w:rPr>
        <w:t>5.本次预算土方类别按三类土计算，余土(弃料）外运运距按5公里。</w:t>
      </w:r>
    </w:p>
    <w:p w14:paraId="5E906CC3">
      <w:pPr>
        <w:keepNext w:val="0"/>
        <w:keepLines w:val="0"/>
        <w:pageBreakBefore w:val="0"/>
        <w:widowControl/>
        <w:kinsoku w:val="0"/>
        <w:wordWrap/>
        <w:overflowPunct/>
        <w:topLinePunct w:val="0"/>
        <w:autoSpaceDE w:val="0"/>
        <w:autoSpaceDN w:val="0"/>
        <w:bidi w:val="0"/>
        <w:adjustRightInd w:val="0"/>
        <w:snapToGrid w:val="0"/>
        <w:spacing w:line="348" w:lineRule="auto"/>
        <w:ind w:firstLine="240" w:firstLineChars="1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 本次预算编制混凝土按现场搅拌计算。</w:t>
      </w:r>
    </w:p>
    <w:p w14:paraId="3A67BEB2">
      <w:pPr>
        <w:keepNext w:val="0"/>
        <w:keepLines w:val="0"/>
        <w:pageBreakBefore w:val="0"/>
        <w:widowControl/>
        <w:kinsoku w:val="0"/>
        <w:wordWrap/>
        <w:overflowPunct/>
        <w:topLinePunct w:val="0"/>
        <w:autoSpaceDE w:val="0"/>
        <w:autoSpaceDN w:val="0"/>
        <w:bidi w:val="0"/>
        <w:adjustRightInd w:val="0"/>
        <w:snapToGrid w:val="0"/>
        <w:spacing w:line="348" w:lineRule="auto"/>
        <w:ind w:firstLine="240" w:firstLineChars="1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 一体化泵站（高强度GRP成品泵房）按暂估910000元/座考虑。</w:t>
      </w:r>
    </w:p>
    <w:p w14:paraId="391DB4A0">
      <w:pPr>
        <w:keepNext w:val="0"/>
        <w:keepLines w:val="0"/>
        <w:pageBreakBefore w:val="0"/>
        <w:widowControl/>
        <w:kinsoku w:val="0"/>
        <w:wordWrap/>
        <w:overflowPunct/>
        <w:topLinePunct w:val="0"/>
        <w:autoSpaceDE w:val="0"/>
        <w:autoSpaceDN w:val="0"/>
        <w:bidi w:val="0"/>
        <w:adjustRightInd w:val="0"/>
        <w:snapToGrid w:val="0"/>
        <w:spacing w:line="348" w:lineRule="auto"/>
        <w:ind w:firstLine="240" w:firstLineChars="1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8.根据设计意见：一体化泵站挖土深度超过5.5m但不超过6.5m的按15m长SP-VIL(500*225)拉森钢板桩，密打，采用HW400*400，HW400*400间隔3m支撑支护；</w:t>
      </w:r>
    </w:p>
    <w:p w14:paraId="365B346C">
      <w:pPr>
        <w:keepNext w:val="0"/>
        <w:keepLines w:val="0"/>
        <w:pageBreakBefore w:val="0"/>
        <w:widowControl/>
        <w:kinsoku w:val="0"/>
        <w:wordWrap/>
        <w:overflowPunct/>
        <w:topLinePunct w:val="0"/>
        <w:autoSpaceDE w:val="0"/>
        <w:autoSpaceDN w:val="0"/>
        <w:bidi w:val="0"/>
        <w:adjustRightInd w:val="0"/>
        <w:snapToGrid w:val="0"/>
        <w:spacing w:line="348" w:lineRule="auto"/>
        <w:ind w:firstLine="240" w:firstLineChars="1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9.PE管道及UPVC排水管等按甲供材料考虑，本次预算仅计算安装费用及采购保管费，甲供材料采购保管费按材料价格1.5%计取，甲供材料税金按3%计入。</w:t>
      </w:r>
    </w:p>
    <w:p w14:paraId="24521C75">
      <w:pPr>
        <w:keepNext w:val="0"/>
        <w:keepLines w:val="0"/>
        <w:pageBreakBefore w:val="0"/>
        <w:widowControl/>
        <w:kinsoku w:val="0"/>
        <w:wordWrap/>
        <w:overflowPunct/>
        <w:topLinePunct w:val="0"/>
        <w:autoSpaceDE w:val="0"/>
        <w:autoSpaceDN w:val="0"/>
        <w:bidi w:val="0"/>
        <w:adjustRightInd w:val="0"/>
        <w:snapToGrid w:val="0"/>
        <w:spacing w:line="348" w:lineRule="auto"/>
        <w:ind w:firstLine="480" w:firstLineChars="200"/>
        <w:textAlignment w:val="baseline"/>
        <w:rPr>
          <w:rFonts w:hint="eastAsia" w:ascii="宋体" w:hAnsi="宋体" w:eastAsia="宋体" w:cs="宋体"/>
          <w:color w:val="000000" w:themeColor="text1"/>
          <w:sz w:val="24"/>
          <w:szCs w:val="24"/>
          <w:lang w:val="zh-CN"/>
          <w14:textFill>
            <w14:solidFill>
              <w14:schemeClr w14:val="tx1"/>
            </w14:solidFill>
          </w14:textFill>
        </w:rPr>
      </w:pPr>
    </w:p>
    <w:p w14:paraId="17302E21">
      <w:pPr>
        <w:keepNext w:val="0"/>
        <w:keepLines w:val="0"/>
        <w:pageBreakBefore w:val="0"/>
        <w:widowControl/>
        <w:kinsoku w:val="0"/>
        <w:wordWrap/>
        <w:overflowPunct/>
        <w:topLinePunct w:val="0"/>
        <w:autoSpaceDE w:val="0"/>
        <w:autoSpaceDN w:val="0"/>
        <w:bidi w:val="0"/>
        <w:adjustRightInd w:val="0"/>
        <w:snapToGrid w:val="0"/>
        <w:spacing w:line="348" w:lineRule="auto"/>
        <w:ind w:firstLine="480" w:firstLineChars="200"/>
        <w:textAlignment w:val="baseline"/>
        <w:rPr>
          <w:rFonts w:hint="eastAsia" w:ascii="宋体" w:hAnsi="宋体" w:eastAsia="宋体" w:cs="宋体"/>
          <w:color w:val="000000" w:themeColor="text1"/>
          <w:sz w:val="24"/>
          <w:szCs w:val="24"/>
          <w:lang w:val="zh-CN"/>
          <w14:textFill>
            <w14:solidFill>
              <w14:schemeClr w14:val="tx1"/>
            </w14:solidFill>
          </w14:textFill>
        </w:rPr>
      </w:pPr>
      <w:bookmarkStart w:id="612" w:name="_Toc16665"/>
      <w:r>
        <w:rPr>
          <w:rFonts w:hint="eastAsia" w:ascii="宋体" w:hAnsi="宋体" w:eastAsia="宋体" w:cs="宋体"/>
          <w:color w:val="000000" w:themeColor="text1"/>
          <w:sz w:val="24"/>
          <w:szCs w:val="24"/>
          <w:lang w:val="zh-CN"/>
          <w14:textFill>
            <w14:solidFill>
              <w14:schemeClr w14:val="tx1"/>
            </w14:solidFill>
          </w14:textFill>
        </w:rPr>
        <w:br w:type="page"/>
      </w:r>
    </w:p>
    <w:p w14:paraId="357CB871">
      <w:pPr>
        <w:topLinePunct/>
        <w:spacing w:line="440" w:lineRule="exact"/>
        <w:jc w:val="center"/>
        <w:outlineLvl w:val="0"/>
        <w:rPr>
          <w:rFonts w:hint="eastAsia" w:ascii="宋体" w:hAnsi="宋体" w:eastAsia="宋体" w:cs="宋体"/>
          <w:b/>
          <w:bCs/>
          <w:color w:val="000000" w:themeColor="text1"/>
          <w:sz w:val="32"/>
          <w14:textFill>
            <w14:solidFill>
              <w14:schemeClr w14:val="tx1"/>
            </w14:solidFill>
          </w14:textFill>
        </w:rPr>
      </w:pPr>
      <w:r>
        <w:rPr>
          <w:rStyle w:val="33"/>
          <w:rFonts w:hint="eastAsia" w:ascii="宋体" w:hAnsi="宋体" w:eastAsia="宋体" w:cs="宋体"/>
          <w:color w:val="000000" w:themeColor="text1"/>
          <w14:textFill>
            <w14:solidFill>
              <w14:schemeClr w14:val="tx1"/>
            </w14:solidFill>
          </w14:textFill>
        </w:rPr>
        <w:t>第六章  图  纸</w:t>
      </w:r>
      <w:bookmarkEnd w:id="608"/>
      <w:bookmarkEnd w:id="609"/>
      <w:bookmarkEnd w:id="610"/>
      <w:bookmarkEnd w:id="611"/>
      <w:bookmarkEnd w:id="612"/>
    </w:p>
    <w:p w14:paraId="3EFDFF5A">
      <w:pPr>
        <w:topLinePunct/>
        <w:spacing w:line="440" w:lineRule="exact"/>
        <w:jc w:val="center"/>
        <w:rPr>
          <w:rFonts w:hint="eastAsia" w:ascii="宋体" w:hAnsi="宋体" w:eastAsia="宋体" w:cs="宋体"/>
          <w:b/>
          <w:bCs/>
          <w:color w:val="000000" w:themeColor="text1"/>
          <w:sz w:val="32"/>
          <w14:textFill>
            <w14:solidFill>
              <w14:schemeClr w14:val="tx1"/>
            </w14:solidFill>
          </w14:textFill>
        </w:rPr>
      </w:pPr>
    </w:p>
    <w:p w14:paraId="4E31BA3B">
      <w:pPr>
        <w:spacing w:line="44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详见三门县公共资源交易中心网站施工图纸</w:t>
      </w:r>
    </w:p>
    <w:p w14:paraId="195D587D">
      <w:pPr>
        <w:spacing w:line="44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（http://www.sanmen.gov.cn/col/col1229610743/index.html）</w:t>
      </w:r>
    </w:p>
    <w:p w14:paraId="5DF7AB0B">
      <w:pPr>
        <w:spacing w:line="440" w:lineRule="exact"/>
        <w:jc w:val="center"/>
        <w:rPr>
          <w:rFonts w:hint="eastAsia" w:ascii="宋体" w:hAnsi="宋体" w:eastAsia="宋体" w:cs="宋体"/>
          <w:color w:val="000000" w:themeColor="text1"/>
          <w14:textFill>
            <w14:solidFill>
              <w14:schemeClr w14:val="tx1"/>
            </w14:solidFill>
          </w14:textFill>
        </w:rPr>
      </w:pPr>
    </w:p>
    <w:p w14:paraId="0ECD8A27">
      <w:pPr>
        <w:spacing w:line="440" w:lineRule="exact"/>
        <w:jc w:val="center"/>
        <w:rPr>
          <w:rFonts w:hint="eastAsia" w:ascii="宋体" w:hAnsi="宋体" w:eastAsia="宋体" w:cs="宋体"/>
          <w:color w:val="000000" w:themeColor="text1"/>
          <w14:textFill>
            <w14:solidFill>
              <w14:schemeClr w14:val="tx1"/>
            </w14:solidFill>
          </w14:textFill>
        </w:rPr>
      </w:pPr>
    </w:p>
    <w:p w14:paraId="0A4AF60B">
      <w:pPr>
        <w:spacing w:line="440" w:lineRule="exact"/>
        <w:jc w:val="center"/>
        <w:rPr>
          <w:rFonts w:hint="eastAsia" w:ascii="宋体" w:hAnsi="宋体" w:eastAsia="宋体" w:cs="宋体"/>
          <w:color w:val="000000" w:themeColor="text1"/>
          <w14:textFill>
            <w14:solidFill>
              <w14:schemeClr w14:val="tx1"/>
            </w14:solidFill>
          </w14:textFill>
        </w:rPr>
      </w:pPr>
    </w:p>
    <w:p w14:paraId="5A77009D">
      <w:pPr>
        <w:spacing w:line="440" w:lineRule="exact"/>
        <w:jc w:val="center"/>
        <w:rPr>
          <w:rFonts w:hint="eastAsia" w:ascii="宋体" w:hAnsi="宋体" w:eastAsia="宋体" w:cs="宋体"/>
          <w:color w:val="000000" w:themeColor="text1"/>
          <w14:textFill>
            <w14:solidFill>
              <w14:schemeClr w14:val="tx1"/>
            </w14:solidFill>
          </w14:textFill>
        </w:rPr>
      </w:pPr>
    </w:p>
    <w:p w14:paraId="6603D763">
      <w:pPr>
        <w:spacing w:line="440" w:lineRule="exact"/>
        <w:jc w:val="center"/>
        <w:rPr>
          <w:rFonts w:hint="eastAsia" w:ascii="宋体" w:hAnsi="宋体" w:eastAsia="宋体" w:cs="宋体"/>
          <w:color w:val="000000" w:themeColor="text1"/>
          <w14:textFill>
            <w14:solidFill>
              <w14:schemeClr w14:val="tx1"/>
            </w14:solidFill>
          </w14:textFill>
        </w:rPr>
      </w:pPr>
    </w:p>
    <w:p w14:paraId="66DC03BD">
      <w:pPr>
        <w:spacing w:line="440" w:lineRule="exact"/>
        <w:jc w:val="center"/>
        <w:rPr>
          <w:rFonts w:hint="eastAsia" w:ascii="宋体" w:hAnsi="宋体" w:eastAsia="宋体" w:cs="宋体"/>
          <w:color w:val="000000" w:themeColor="text1"/>
          <w14:textFill>
            <w14:solidFill>
              <w14:schemeClr w14:val="tx1"/>
            </w14:solidFill>
          </w14:textFill>
        </w:rPr>
      </w:pPr>
    </w:p>
    <w:p w14:paraId="646306CC">
      <w:pPr>
        <w:spacing w:line="440" w:lineRule="exact"/>
        <w:jc w:val="center"/>
        <w:rPr>
          <w:rFonts w:hint="eastAsia" w:ascii="宋体" w:hAnsi="宋体" w:eastAsia="宋体" w:cs="宋体"/>
          <w:color w:val="000000" w:themeColor="text1"/>
          <w14:textFill>
            <w14:solidFill>
              <w14:schemeClr w14:val="tx1"/>
            </w14:solidFill>
          </w14:textFill>
        </w:rPr>
      </w:pPr>
    </w:p>
    <w:p w14:paraId="0B7A6200">
      <w:pPr>
        <w:spacing w:line="440" w:lineRule="exact"/>
        <w:jc w:val="center"/>
        <w:rPr>
          <w:rFonts w:hint="eastAsia" w:ascii="宋体" w:hAnsi="宋体" w:eastAsia="宋体" w:cs="宋体"/>
          <w:color w:val="000000" w:themeColor="text1"/>
          <w14:textFill>
            <w14:solidFill>
              <w14:schemeClr w14:val="tx1"/>
            </w14:solidFill>
          </w14:textFill>
        </w:rPr>
      </w:pPr>
    </w:p>
    <w:p w14:paraId="165C8280">
      <w:pPr>
        <w:spacing w:line="440" w:lineRule="exact"/>
        <w:jc w:val="center"/>
        <w:rPr>
          <w:rFonts w:hint="eastAsia" w:ascii="宋体" w:hAnsi="宋体" w:eastAsia="宋体" w:cs="宋体"/>
          <w:color w:val="000000" w:themeColor="text1"/>
          <w14:textFill>
            <w14:solidFill>
              <w14:schemeClr w14:val="tx1"/>
            </w14:solidFill>
          </w14:textFill>
        </w:rPr>
      </w:pPr>
    </w:p>
    <w:p w14:paraId="439C69C9">
      <w:pPr>
        <w:spacing w:line="440" w:lineRule="exact"/>
        <w:jc w:val="center"/>
        <w:rPr>
          <w:rFonts w:hint="eastAsia" w:ascii="宋体" w:hAnsi="宋体" w:eastAsia="宋体" w:cs="宋体"/>
          <w:color w:val="000000" w:themeColor="text1"/>
          <w14:textFill>
            <w14:solidFill>
              <w14:schemeClr w14:val="tx1"/>
            </w14:solidFill>
          </w14:textFill>
        </w:rPr>
      </w:pPr>
    </w:p>
    <w:p w14:paraId="28201FC9">
      <w:pPr>
        <w:spacing w:line="440" w:lineRule="exact"/>
        <w:jc w:val="center"/>
        <w:rPr>
          <w:rFonts w:hint="eastAsia" w:ascii="宋体" w:hAnsi="宋体" w:eastAsia="宋体" w:cs="宋体"/>
          <w:color w:val="000000" w:themeColor="text1"/>
          <w14:textFill>
            <w14:solidFill>
              <w14:schemeClr w14:val="tx1"/>
            </w14:solidFill>
          </w14:textFill>
        </w:rPr>
      </w:pPr>
    </w:p>
    <w:p w14:paraId="34A5FDE0">
      <w:pPr>
        <w:spacing w:line="440" w:lineRule="exact"/>
        <w:jc w:val="center"/>
        <w:rPr>
          <w:rFonts w:hint="eastAsia" w:ascii="宋体" w:hAnsi="宋体" w:eastAsia="宋体" w:cs="宋体"/>
          <w:color w:val="000000" w:themeColor="text1"/>
          <w14:textFill>
            <w14:solidFill>
              <w14:schemeClr w14:val="tx1"/>
            </w14:solidFill>
          </w14:textFill>
        </w:rPr>
      </w:pPr>
    </w:p>
    <w:p w14:paraId="0D99AD16">
      <w:pPr>
        <w:spacing w:line="440" w:lineRule="exact"/>
        <w:jc w:val="center"/>
        <w:rPr>
          <w:rFonts w:hint="eastAsia" w:ascii="宋体" w:hAnsi="宋体" w:eastAsia="宋体" w:cs="宋体"/>
          <w:color w:val="000000" w:themeColor="text1"/>
          <w14:textFill>
            <w14:solidFill>
              <w14:schemeClr w14:val="tx1"/>
            </w14:solidFill>
          </w14:textFill>
        </w:rPr>
      </w:pPr>
    </w:p>
    <w:p w14:paraId="4FD18925">
      <w:pPr>
        <w:spacing w:line="440" w:lineRule="exact"/>
        <w:jc w:val="center"/>
        <w:rPr>
          <w:rFonts w:hint="eastAsia" w:ascii="宋体" w:hAnsi="宋体" w:eastAsia="宋体" w:cs="宋体"/>
          <w:color w:val="000000" w:themeColor="text1"/>
          <w14:textFill>
            <w14:solidFill>
              <w14:schemeClr w14:val="tx1"/>
            </w14:solidFill>
          </w14:textFill>
        </w:rPr>
      </w:pPr>
    </w:p>
    <w:p w14:paraId="199A2D4F">
      <w:pPr>
        <w:spacing w:line="440" w:lineRule="exact"/>
        <w:jc w:val="center"/>
        <w:rPr>
          <w:rFonts w:hint="eastAsia" w:ascii="宋体" w:hAnsi="宋体" w:eastAsia="宋体" w:cs="宋体"/>
          <w:color w:val="000000" w:themeColor="text1"/>
          <w14:textFill>
            <w14:solidFill>
              <w14:schemeClr w14:val="tx1"/>
            </w14:solidFill>
          </w14:textFill>
        </w:rPr>
      </w:pPr>
    </w:p>
    <w:p w14:paraId="21B94250">
      <w:pPr>
        <w:spacing w:line="440" w:lineRule="exact"/>
        <w:jc w:val="center"/>
        <w:rPr>
          <w:rFonts w:hint="eastAsia" w:ascii="宋体" w:hAnsi="宋体" w:eastAsia="宋体" w:cs="宋体"/>
          <w:color w:val="000000" w:themeColor="text1"/>
          <w14:textFill>
            <w14:solidFill>
              <w14:schemeClr w14:val="tx1"/>
            </w14:solidFill>
          </w14:textFill>
        </w:rPr>
      </w:pPr>
    </w:p>
    <w:p w14:paraId="59A043E1">
      <w:pPr>
        <w:spacing w:line="440" w:lineRule="exact"/>
        <w:jc w:val="center"/>
        <w:rPr>
          <w:rFonts w:hint="eastAsia" w:ascii="宋体" w:hAnsi="宋体" w:eastAsia="宋体" w:cs="宋体"/>
          <w:color w:val="000000" w:themeColor="text1"/>
          <w14:textFill>
            <w14:solidFill>
              <w14:schemeClr w14:val="tx1"/>
            </w14:solidFill>
          </w14:textFill>
        </w:rPr>
      </w:pPr>
    </w:p>
    <w:p w14:paraId="2C5569C8">
      <w:pPr>
        <w:spacing w:line="440" w:lineRule="exact"/>
        <w:jc w:val="center"/>
        <w:rPr>
          <w:rFonts w:hint="eastAsia" w:ascii="宋体" w:hAnsi="宋体" w:eastAsia="宋体" w:cs="宋体"/>
          <w:color w:val="000000" w:themeColor="text1"/>
          <w14:textFill>
            <w14:solidFill>
              <w14:schemeClr w14:val="tx1"/>
            </w14:solidFill>
          </w14:textFill>
        </w:rPr>
      </w:pPr>
    </w:p>
    <w:p w14:paraId="33CA6FEA">
      <w:pPr>
        <w:spacing w:line="440" w:lineRule="exact"/>
        <w:jc w:val="center"/>
        <w:rPr>
          <w:rFonts w:hint="eastAsia" w:ascii="宋体" w:hAnsi="宋体" w:eastAsia="宋体" w:cs="宋体"/>
          <w:color w:val="000000" w:themeColor="text1"/>
          <w14:textFill>
            <w14:solidFill>
              <w14:schemeClr w14:val="tx1"/>
            </w14:solidFill>
          </w14:textFill>
        </w:rPr>
      </w:pPr>
    </w:p>
    <w:p w14:paraId="0C208C50">
      <w:pPr>
        <w:spacing w:line="440" w:lineRule="exact"/>
        <w:jc w:val="center"/>
        <w:rPr>
          <w:rFonts w:hint="eastAsia" w:ascii="宋体" w:hAnsi="宋体" w:eastAsia="宋体" w:cs="宋体"/>
          <w:color w:val="000000" w:themeColor="text1"/>
          <w14:textFill>
            <w14:solidFill>
              <w14:schemeClr w14:val="tx1"/>
            </w14:solidFill>
          </w14:textFill>
        </w:rPr>
      </w:pPr>
    </w:p>
    <w:p w14:paraId="29CB6984">
      <w:pPr>
        <w:rPr>
          <w:rFonts w:hint="eastAsia" w:ascii="宋体" w:hAnsi="宋体" w:eastAsia="宋体" w:cs="宋体"/>
          <w:color w:val="000000" w:themeColor="text1"/>
          <w14:textFill>
            <w14:solidFill>
              <w14:schemeClr w14:val="tx1"/>
            </w14:solidFill>
          </w14:textFill>
        </w:rPr>
      </w:pPr>
      <w:bookmarkStart w:id="613" w:name="_Toc152045785"/>
      <w:bookmarkStart w:id="614" w:name="_Toc148964072"/>
      <w:bookmarkStart w:id="615" w:name="_Toc15637"/>
      <w:bookmarkStart w:id="616" w:name="_Toc152042574"/>
      <w:bookmarkStart w:id="617" w:name="_Toc144974854"/>
      <w:r>
        <w:rPr>
          <w:rFonts w:hint="eastAsia" w:ascii="宋体" w:hAnsi="宋体" w:eastAsia="宋体" w:cs="宋体"/>
          <w:color w:val="000000" w:themeColor="text1"/>
          <w14:textFill>
            <w14:solidFill>
              <w14:schemeClr w14:val="tx1"/>
            </w14:solidFill>
          </w14:textFill>
        </w:rPr>
        <w:br w:type="page"/>
      </w:r>
    </w:p>
    <w:p w14:paraId="139D49B8">
      <w:pPr>
        <w:pStyle w:val="3"/>
        <w:jc w:val="center"/>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第七章  技术标准和要求</w:t>
      </w:r>
      <w:bookmarkEnd w:id="613"/>
      <w:bookmarkEnd w:id="614"/>
      <w:bookmarkEnd w:id="615"/>
      <w:bookmarkEnd w:id="616"/>
      <w:bookmarkEnd w:id="617"/>
    </w:p>
    <w:p w14:paraId="24D1A4BE">
      <w:pPr>
        <w:pStyle w:val="27"/>
        <w:jc w:val="center"/>
        <w:rPr>
          <w:rFonts w:hint="eastAsia" w:ascii="宋体" w:hAnsi="宋体" w:eastAsia="宋体" w:cs="宋体"/>
          <w:color w:val="000000" w:themeColor="text1"/>
          <w14:textFill>
            <w14:solidFill>
              <w14:schemeClr w14:val="tx1"/>
            </w14:solidFill>
          </w14:textFill>
        </w:rPr>
      </w:pPr>
      <w:bookmarkStart w:id="618" w:name="_Toc394573957"/>
      <w:bookmarkStart w:id="619" w:name="_Toc148964073"/>
      <w:bookmarkStart w:id="620" w:name="_Toc372899887"/>
      <w:bookmarkStart w:id="621" w:name="_Toc288556313"/>
      <w:bookmarkStart w:id="622" w:name="_Toc283886271"/>
      <w:bookmarkStart w:id="623" w:name="_Toc282596326"/>
      <w:bookmarkStart w:id="624" w:name="_Toc283976561"/>
      <w:r>
        <w:rPr>
          <w:rFonts w:hint="eastAsia" w:ascii="宋体" w:hAnsi="宋体" w:eastAsia="宋体" w:cs="宋体"/>
          <w:color w:val="000000" w:themeColor="text1"/>
          <w14:textFill>
            <w14:solidFill>
              <w14:schemeClr w14:val="tx1"/>
            </w14:solidFill>
          </w14:textFill>
        </w:rPr>
        <w:t>1. 工程概况</w:t>
      </w:r>
      <w:bookmarkEnd w:id="618"/>
      <w:bookmarkEnd w:id="619"/>
      <w:bookmarkEnd w:id="620"/>
      <w:bookmarkEnd w:id="621"/>
    </w:p>
    <w:p w14:paraId="10A7C8E8">
      <w:pPr>
        <w:pStyle w:val="31"/>
        <w:spacing w:line="320" w:lineRule="exact"/>
        <w:rPr>
          <w:rFonts w:hint="eastAsia" w:ascii="宋体" w:hAnsi="宋体" w:eastAsia="宋体" w:cs="宋体"/>
          <w:color w:val="000000" w:themeColor="text1"/>
          <w14:textFill>
            <w14:solidFill>
              <w14:schemeClr w14:val="tx1"/>
            </w14:solidFill>
          </w14:textFill>
        </w:rPr>
      </w:pPr>
    </w:p>
    <w:p w14:paraId="21A72E8B">
      <w:pPr>
        <w:pStyle w:val="31"/>
        <w:spacing w:line="400" w:lineRule="exac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1.1招标工程：</w:t>
      </w:r>
      <w:r>
        <w:rPr>
          <w:rFonts w:hint="eastAsia" w:ascii="宋体" w:hAnsi="宋体" w:eastAsia="宋体" w:cs="宋体"/>
          <w:color w:val="000000" w:themeColor="text1"/>
          <w:lang w:eastAsia="zh-CN"/>
          <w14:textFill>
            <w14:solidFill>
              <w14:schemeClr w14:val="tx1"/>
            </w14:solidFill>
          </w14:textFill>
        </w:rPr>
        <w:t>三门县农村生活污水处理设施建设工程（2021-2025）--滩南村滩头</w:t>
      </w:r>
    </w:p>
    <w:p w14:paraId="657D0143">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1.2建设规模：详见本项目招标公告</w:t>
      </w:r>
    </w:p>
    <w:p w14:paraId="0EA2F08A">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1.3工程预算审核价：详见招标公告</w:t>
      </w:r>
    </w:p>
    <w:p w14:paraId="40ABAE70">
      <w:pPr>
        <w:pStyle w:val="31"/>
        <w:spacing w:line="400" w:lineRule="exac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1.4建设地点：</w:t>
      </w:r>
      <w:r>
        <w:rPr>
          <w:rFonts w:hint="eastAsia" w:ascii="宋体" w:hAnsi="宋体" w:eastAsia="宋体" w:cs="宋体"/>
          <w:color w:val="000000" w:themeColor="text1"/>
          <w:lang w:eastAsia="zh-CN"/>
          <w14:textFill>
            <w14:solidFill>
              <w14:schemeClr w14:val="tx1"/>
            </w14:solidFill>
          </w14:textFill>
        </w:rPr>
        <w:t>三门县浦坝港镇滩南村滩头</w:t>
      </w:r>
    </w:p>
    <w:p w14:paraId="04019965">
      <w:pPr>
        <w:pStyle w:val="31"/>
        <w:rPr>
          <w:rFonts w:hint="eastAsia" w:ascii="宋体" w:hAnsi="宋体" w:eastAsia="宋体" w:cs="宋体"/>
          <w:color w:val="000000" w:themeColor="text1"/>
          <w14:textFill>
            <w14:solidFill>
              <w14:schemeClr w14:val="tx1"/>
            </w14:solidFill>
          </w14:textFill>
        </w:rPr>
      </w:pPr>
    </w:p>
    <w:p w14:paraId="2C5AE85D">
      <w:pPr>
        <w:pStyle w:val="27"/>
        <w:jc w:val="center"/>
        <w:rPr>
          <w:rFonts w:hint="eastAsia" w:ascii="宋体" w:hAnsi="宋体" w:eastAsia="宋体" w:cs="宋体"/>
          <w:color w:val="000000" w:themeColor="text1"/>
          <w14:textFill>
            <w14:solidFill>
              <w14:schemeClr w14:val="tx1"/>
            </w14:solidFill>
          </w14:textFill>
        </w:rPr>
      </w:pPr>
      <w:bookmarkStart w:id="625" w:name="_Toc372899888"/>
      <w:bookmarkStart w:id="626" w:name="_Toc148964074"/>
      <w:bookmarkStart w:id="627" w:name="_Toc288556314"/>
      <w:bookmarkStart w:id="628" w:name="_Toc394573958"/>
      <w:r>
        <w:rPr>
          <w:rFonts w:hint="eastAsia" w:ascii="宋体" w:hAnsi="宋体" w:eastAsia="宋体" w:cs="宋体"/>
          <w:color w:val="000000" w:themeColor="text1"/>
          <w14:textFill>
            <w14:solidFill>
              <w14:schemeClr w14:val="tx1"/>
            </w14:solidFill>
          </w14:textFill>
        </w:rPr>
        <w:t>2. 技术规范及标准</w:t>
      </w:r>
      <w:bookmarkEnd w:id="622"/>
      <w:bookmarkEnd w:id="623"/>
      <w:bookmarkEnd w:id="624"/>
      <w:bookmarkEnd w:id="625"/>
      <w:bookmarkEnd w:id="626"/>
      <w:bookmarkEnd w:id="627"/>
      <w:bookmarkEnd w:id="628"/>
    </w:p>
    <w:p w14:paraId="6E70982D">
      <w:pPr>
        <w:pStyle w:val="31"/>
        <w:spacing w:line="320" w:lineRule="exact"/>
        <w:rPr>
          <w:rFonts w:hint="eastAsia" w:ascii="宋体" w:hAnsi="宋体" w:eastAsia="宋体" w:cs="宋体"/>
          <w:color w:val="000000" w:themeColor="text1"/>
          <w14:textFill>
            <w14:solidFill>
              <w14:schemeClr w14:val="tx1"/>
            </w14:solidFill>
          </w14:textFill>
        </w:rPr>
      </w:pPr>
    </w:p>
    <w:p w14:paraId="7168E036">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依据设计施工图纸和技术文件要求，本工程项目的材料、设备、施工必须达到以下现行中华人民共和国及省、市、行业的一切有关法规、规范的要求，如下述标准及规范要求有出入则以较严格者或最新标准为准。</w:t>
      </w:r>
    </w:p>
    <w:p w14:paraId="55E40A97">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《工程测量规范》GB50026-2007</w:t>
      </w:r>
    </w:p>
    <w:p w14:paraId="46315127">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《涂装前钢材表面锈蚀等级和除锈等级》GB8923  </w:t>
      </w:r>
    </w:p>
    <w:p w14:paraId="31EA3740">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《普通混凝土用砂、石质量标准及检验方法》JGJ52-2006</w:t>
      </w:r>
    </w:p>
    <w:p w14:paraId="4F89B9D3">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《普通混凝土用碎石和卵石质量标准及检验方法》JGJ53-92</w:t>
      </w:r>
    </w:p>
    <w:p w14:paraId="6F8ACE35">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《屋面工程技术规范》GB50207-2002</w:t>
      </w:r>
    </w:p>
    <w:p w14:paraId="6CC0B220">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《施工现场临时用电安全技术规范》JGJ46-2005</w:t>
      </w:r>
    </w:p>
    <w:p w14:paraId="34024A21">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《门式刚架轻型房屋钢结构技术规程》CECS102:2002</w:t>
      </w:r>
    </w:p>
    <w:p w14:paraId="47379929">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《钢结构高强度螺栓连接的设施工及验收规程》JGJ82-91</w:t>
      </w:r>
    </w:p>
    <w:p w14:paraId="628790EA">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《涂装前钢材表面锈蚀等级和除锈等级》GB8923</w:t>
      </w:r>
    </w:p>
    <w:p w14:paraId="543C0077">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《建筑施工高处作业安全技术规范》JGJ80-91</w:t>
      </w:r>
    </w:p>
    <w:p w14:paraId="757BF74C">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《建筑机械使用安全技术规范》JGJ33-2012</w:t>
      </w:r>
    </w:p>
    <w:p w14:paraId="1C7F14F5">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《建筑内部装修设计防火规范》GB 50222－95</w:t>
      </w:r>
    </w:p>
    <w:p w14:paraId="4323B3A5">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《建筑装修工程质量验收规范》GB 50210-2019</w:t>
      </w:r>
    </w:p>
    <w:p w14:paraId="01D0AB02">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《建筑内部装修设计防火规范》GB50222-2017</w:t>
      </w:r>
    </w:p>
    <w:p w14:paraId="6E5A07D2">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《内装修室内吊顶》12J502-2</w:t>
      </w:r>
    </w:p>
    <w:p w14:paraId="1A3D410F">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《民用建筑工程室内环境污染控制规范》GB 50325－2010</w:t>
      </w:r>
    </w:p>
    <w:p w14:paraId="0F9BCF51">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《建筑给水排水及采暖施工质量验收规范》GB50242-2002</w:t>
      </w:r>
    </w:p>
    <w:p w14:paraId="142F6EA4">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《火灾自动报警系统设计规范》GB50116-2013</w:t>
      </w:r>
    </w:p>
    <w:p w14:paraId="08B3E2B0">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《火灾自动报警系统施工及验收规范》GB 50166-2007</w:t>
      </w:r>
    </w:p>
    <w:p w14:paraId="3537FCDB">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《建筑给水排水设计规范》GB50015-2003（2009版）</w:t>
      </w:r>
    </w:p>
    <w:p w14:paraId="586B705C">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《自动喷水灭火系统设计规范》GB50084-2014</w:t>
      </w:r>
    </w:p>
    <w:p w14:paraId="4C43CCF4">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《建筑灭火器配置设计规范》GB50140-2005</w:t>
      </w:r>
    </w:p>
    <w:p w14:paraId="3F5ABB3A">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《消防给水及消火栓系统技术规范》GB50974-2014</w:t>
      </w:r>
    </w:p>
    <w:p w14:paraId="7376E833">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《全国民用建筑工程设计技术措施.给水排水》</w:t>
      </w:r>
    </w:p>
    <w:p w14:paraId="37888E05">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《全国民用建筑工程设计技术措施（节能专篇）.给水排水》</w:t>
      </w:r>
    </w:p>
    <w:p w14:paraId="1774AB94">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《浙江省消防技术规范难点问题操作技术指南》浙公通字【2017】89号GB51039-2014</w:t>
      </w:r>
    </w:p>
    <w:p w14:paraId="00144F31">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《建筑防烟排烟系统技术标准》GB51251-2017</w:t>
      </w:r>
    </w:p>
    <w:p w14:paraId="4FFC4279">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《民用建筑热工设计规范》 GB50176-2016</w:t>
      </w:r>
    </w:p>
    <w:p w14:paraId="2831920E">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《建筑设计防火规范》 GB50016-2014</w:t>
      </w:r>
    </w:p>
    <w:p w14:paraId="4A644C61">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《建筑机电工程抗震设计规范》GB50981-2014</w:t>
      </w:r>
    </w:p>
    <w:p w14:paraId="2B3B9AA6">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《公共建筑节能设计标准》（浙江省标准）DB33/1036-2007</w:t>
      </w:r>
    </w:p>
    <w:p w14:paraId="3AFA3C7D">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《公共建筑节能设计标准》GB50189-2015</w:t>
      </w:r>
    </w:p>
    <w:p w14:paraId="77DD138A">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《浙江省消防技术规范难点问题操作技术指南》浙公通字（2017）89号</w:t>
      </w:r>
    </w:p>
    <w:p w14:paraId="74D37A74">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6B83E57D">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2.2以上技术规范由承包人自备，如有不足之处或未能达到国家最新标准时，承包人应使施工及选用的设备和材料符合最新版本的国家标准、规范。</w:t>
      </w:r>
    </w:p>
    <w:p w14:paraId="3123358D">
      <w:pPr>
        <w:pStyle w:val="31"/>
        <w:rPr>
          <w:rFonts w:hint="eastAsia" w:ascii="宋体" w:hAnsi="宋体" w:eastAsia="宋体" w:cs="宋体"/>
          <w:color w:val="000000" w:themeColor="text1"/>
          <w14:textFill>
            <w14:solidFill>
              <w14:schemeClr w14:val="tx1"/>
            </w14:solidFill>
          </w14:textFill>
        </w:rPr>
      </w:pPr>
    </w:p>
    <w:p w14:paraId="11502BF4">
      <w:pPr>
        <w:pStyle w:val="27"/>
        <w:jc w:val="center"/>
        <w:rPr>
          <w:rFonts w:hint="eastAsia" w:ascii="宋体" w:hAnsi="宋体" w:eastAsia="宋体" w:cs="宋体"/>
          <w:color w:val="000000" w:themeColor="text1"/>
          <w14:textFill>
            <w14:solidFill>
              <w14:schemeClr w14:val="tx1"/>
            </w14:solidFill>
          </w14:textFill>
        </w:rPr>
      </w:pPr>
      <w:bookmarkStart w:id="629" w:name="_Toc394573959"/>
      <w:bookmarkStart w:id="630" w:name="_Toc229990372"/>
      <w:bookmarkStart w:id="631" w:name="_Toc288556315"/>
      <w:bookmarkStart w:id="632" w:name="_Toc282596327"/>
      <w:bookmarkStart w:id="633" w:name="_Toc372899889"/>
      <w:bookmarkStart w:id="634" w:name="_Toc283886272"/>
      <w:bookmarkStart w:id="635" w:name="_Toc283976562"/>
      <w:bookmarkStart w:id="636" w:name="_Toc148964075"/>
      <w:r>
        <w:rPr>
          <w:rFonts w:hint="eastAsia" w:ascii="宋体" w:hAnsi="宋体" w:eastAsia="宋体" w:cs="宋体"/>
          <w:color w:val="000000" w:themeColor="text1"/>
          <w14:textFill>
            <w14:solidFill>
              <w14:schemeClr w14:val="tx1"/>
            </w14:solidFill>
          </w14:textFill>
        </w:rPr>
        <w:t>3．材料质量要求</w:t>
      </w:r>
      <w:bookmarkEnd w:id="629"/>
      <w:bookmarkEnd w:id="630"/>
      <w:bookmarkEnd w:id="631"/>
      <w:bookmarkEnd w:id="632"/>
      <w:bookmarkEnd w:id="633"/>
      <w:bookmarkEnd w:id="634"/>
      <w:bookmarkEnd w:id="635"/>
      <w:bookmarkEnd w:id="636"/>
    </w:p>
    <w:p w14:paraId="2254EBF8">
      <w:pPr>
        <w:pStyle w:val="31"/>
        <w:spacing w:line="320" w:lineRule="exact"/>
        <w:rPr>
          <w:rFonts w:hint="eastAsia" w:ascii="宋体" w:hAnsi="宋体" w:eastAsia="宋体" w:cs="宋体"/>
          <w:color w:val="000000" w:themeColor="text1"/>
          <w14:textFill>
            <w14:solidFill>
              <w14:schemeClr w14:val="tx1"/>
            </w14:solidFill>
          </w14:textFill>
        </w:rPr>
      </w:pPr>
      <w:bookmarkStart w:id="637" w:name="_Toc66769197"/>
    </w:p>
    <w:p w14:paraId="2EE099C1">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 材料选择</w:t>
      </w:r>
      <w:bookmarkEnd w:id="637"/>
    </w:p>
    <w:p w14:paraId="2CA1CAB6">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（1）本章节附件为“主要设备材料备选品牌一览表”，投标人在投标时必须按招标文件表中所列的备选品牌之一进行报价。</w:t>
      </w:r>
    </w:p>
    <w:p w14:paraId="32B1CE63">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hint="eastAsia" w:ascii="宋体" w:hAnsi="宋体" w:eastAsia="宋体" w:cs="宋体"/>
          <w:color w:val="000000" w:themeColor="text1"/>
          <w14:textFill>
            <w14:solidFill>
              <w14:schemeClr w14:val="tx1"/>
            </w14:solidFill>
          </w14:textFill>
        </w:rPr>
      </w:pPr>
      <w:bookmarkStart w:id="638" w:name="_Toc66769198"/>
      <w:r>
        <w:rPr>
          <w:rFonts w:hint="eastAsia" w:ascii="宋体" w:hAnsi="宋体" w:eastAsia="宋体" w:cs="宋体"/>
          <w:color w:val="000000" w:themeColor="text1"/>
          <w14:textFill>
            <w14:solidFill>
              <w14:schemeClr w14:val="tx1"/>
            </w14:solidFill>
          </w14:textFill>
        </w:rPr>
        <w:t>3.2 材料的质量保证</w:t>
      </w:r>
      <w:bookmarkEnd w:id="638"/>
    </w:p>
    <w:p w14:paraId="73677CF5">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（1）在免费保修期内，承包人对有缺陷的部位必须无偿地给予修理与更换，并承担一切由此引起的对发包人或第三者的直接损失，除非该缺陷是由于人为破坏或合同规定的不可抗因素造成的损坏。</w:t>
      </w:r>
    </w:p>
    <w:p w14:paraId="3A08A2AB">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（2）承包人必须对所承包的工程的质量负全部责任，其责任不因其他材料生产商提供的保证书而减轻或更改。</w:t>
      </w:r>
    </w:p>
    <w:p w14:paraId="4FC1A836">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（3）材料检验结果证明其有害物质含量指标超标的产品不得在工程上使用。</w:t>
      </w:r>
    </w:p>
    <w:p w14:paraId="77E924B9">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 供应要求</w:t>
      </w:r>
    </w:p>
    <w:p w14:paraId="6A336012">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7E621141">
      <w:pPr>
        <w:pStyle w:val="31"/>
        <w:spacing w:line="400" w:lineRule="exact"/>
        <w:rPr>
          <w:rFonts w:hint="eastAsia" w:ascii="宋体" w:hAnsi="宋体" w:eastAsia="宋体" w:cs="宋体"/>
          <w:color w:val="000000" w:themeColor="text1"/>
          <w14:textFill>
            <w14:solidFill>
              <w14:schemeClr w14:val="tx1"/>
            </w14:solidFill>
          </w14:textFill>
        </w:rPr>
      </w:pPr>
      <w:bookmarkStart w:id="639" w:name="_Toc163749454"/>
      <w:bookmarkStart w:id="640" w:name="_Toc61168478"/>
      <w:bookmarkStart w:id="641" w:name="_Toc66769200"/>
      <w:r>
        <w:rPr>
          <w:rFonts w:hint="eastAsia" w:ascii="宋体" w:hAnsi="宋体" w:eastAsia="宋体" w:cs="宋体"/>
          <w:color w:val="000000" w:themeColor="text1"/>
          <w14:textFill>
            <w14:solidFill>
              <w14:schemeClr w14:val="tx1"/>
            </w14:solidFill>
          </w14:textFill>
        </w:rPr>
        <w:t>（2）由承包人采购的主要建筑材料，当承包人选定的产品质量达不到设计要求和预期质量目标时，发包人保留更换的权利，且中标价不予调整。</w:t>
      </w:r>
      <w:bookmarkEnd w:id="639"/>
      <w:bookmarkEnd w:id="640"/>
      <w:bookmarkEnd w:id="641"/>
    </w:p>
    <w:p w14:paraId="7FAEB13C">
      <w:pPr>
        <w:pStyle w:val="31"/>
        <w:spacing w:line="400" w:lineRule="exact"/>
        <w:rPr>
          <w:rFonts w:hint="eastAsia" w:ascii="宋体" w:hAnsi="宋体" w:eastAsia="宋体" w:cs="宋体"/>
          <w:color w:val="000000" w:themeColor="text1"/>
          <w14:textFill>
            <w14:solidFill>
              <w14:schemeClr w14:val="tx1"/>
            </w14:solidFill>
          </w14:textFill>
        </w:rPr>
      </w:pPr>
    </w:p>
    <w:p w14:paraId="2EC46FB9">
      <w:pPr>
        <w:pStyle w:val="27"/>
        <w:jc w:val="center"/>
        <w:rPr>
          <w:rFonts w:hint="eastAsia" w:ascii="宋体" w:hAnsi="宋体" w:eastAsia="宋体" w:cs="宋体"/>
          <w:color w:val="000000" w:themeColor="text1"/>
          <w14:textFill>
            <w14:solidFill>
              <w14:schemeClr w14:val="tx1"/>
            </w14:solidFill>
          </w14:textFill>
        </w:rPr>
      </w:pPr>
      <w:bookmarkStart w:id="642" w:name="_Toc10796_WPSOffice_Level2"/>
      <w:bookmarkStart w:id="643" w:name="_Toc148964076"/>
      <w:bookmarkStart w:id="644" w:name="_Toc26660"/>
      <w:bookmarkStart w:id="645" w:name="_Toc3666_WPSOffice_Level2"/>
      <w:bookmarkStart w:id="646" w:name="_Toc10894_WPSOffice_Level2"/>
      <w:bookmarkStart w:id="647" w:name="_Toc21651_WPSOffice_Level2"/>
      <w:bookmarkStart w:id="648" w:name="_Toc4972"/>
      <w:bookmarkStart w:id="649" w:name="_Toc16521985"/>
      <w:bookmarkStart w:id="650" w:name="_Toc3776_WPSOffice_Level2"/>
      <w:bookmarkStart w:id="651" w:name="_Toc8305389"/>
      <w:bookmarkStart w:id="652" w:name="_Toc11121"/>
      <w:bookmarkStart w:id="653" w:name="_Toc7891"/>
      <w:r>
        <w:rPr>
          <w:rFonts w:hint="eastAsia" w:ascii="宋体" w:hAnsi="宋体" w:eastAsia="宋体" w:cs="宋体"/>
          <w:color w:val="000000" w:themeColor="text1"/>
          <w14:textFill>
            <w14:solidFill>
              <w14:schemeClr w14:val="tx1"/>
            </w14:solidFill>
          </w14:textFill>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14:paraId="0523D5D2">
      <w:pPr>
        <w:pStyle w:val="31"/>
        <w:spacing w:line="320" w:lineRule="exact"/>
        <w:rPr>
          <w:rFonts w:hint="eastAsia" w:ascii="宋体" w:hAnsi="宋体" w:eastAsia="宋体" w:cs="宋体"/>
          <w:color w:val="000000" w:themeColor="text1"/>
          <w14:textFill>
            <w14:solidFill>
              <w14:schemeClr w14:val="tx1"/>
            </w14:solidFill>
          </w14:textFill>
        </w:rPr>
      </w:pPr>
    </w:p>
    <w:p w14:paraId="5BFC1035">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 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 承包人应严格按已确认设计图纸和施工技术方案组织施工，并无条件地接受发包人委托的监理单位对施工质量的监督和管理。</w:t>
      </w:r>
    </w:p>
    <w:p w14:paraId="48025D0C">
      <w:pPr>
        <w:pStyle w:val="31"/>
        <w:rPr>
          <w:rFonts w:hint="eastAsia" w:ascii="宋体" w:hAnsi="宋体" w:eastAsia="宋体" w:cs="宋体"/>
          <w:color w:val="000000" w:themeColor="text1"/>
          <w14:textFill>
            <w14:solidFill>
              <w14:schemeClr w14:val="tx1"/>
            </w14:solidFill>
          </w14:textFill>
        </w:rPr>
      </w:pPr>
    </w:p>
    <w:p w14:paraId="2202CDC3">
      <w:pPr>
        <w:pStyle w:val="27"/>
        <w:jc w:val="center"/>
        <w:rPr>
          <w:rFonts w:hint="eastAsia" w:ascii="宋体" w:hAnsi="宋体" w:eastAsia="宋体" w:cs="宋体"/>
          <w:color w:val="000000" w:themeColor="text1"/>
          <w14:textFill>
            <w14:solidFill>
              <w14:schemeClr w14:val="tx1"/>
            </w14:solidFill>
          </w14:textFill>
        </w:rPr>
      </w:pPr>
      <w:bookmarkStart w:id="654" w:name="_Toc21397_WPSOffice_Level2"/>
      <w:bookmarkStart w:id="655" w:name="_Toc24061"/>
      <w:bookmarkStart w:id="656" w:name="_Toc372899891"/>
      <w:bookmarkStart w:id="657" w:name="_Toc9799"/>
      <w:bookmarkStart w:id="658" w:name="_Toc394573961"/>
      <w:bookmarkStart w:id="659" w:name="_Toc283976564"/>
      <w:bookmarkStart w:id="660" w:name="_Toc16521986"/>
      <w:bookmarkStart w:id="661" w:name="_Toc14581"/>
      <w:bookmarkStart w:id="662" w:name="_Toc282596329"/>
      <w:bookmarkStart w:id="663" w:name="_Toc288556317"/>
      <w:bookmarkStart w:id="664" w:name="_Toc148964077"/>
      <w:bookmarkStart w:id="665" w:name="_Toc16423_WPSOffice_Level2"/>
      <w:bookmarkStart w:id="666" w:name="_Toc8305390"/>
      <w:bookmarkStart w:id="667" w:name="_Toc4855_WPSOffice_Level2"/>
      <w:bookmarkStart w:id="668" w:name="_Toc14543_WPSOffice_Level2"/>
      <w:bookmarkStart w:id="669" w:name="_Toc5042"/>
      <w:bookmarkStart w:id="670" w:name="_Toc10595_WPSOffice_Level2"/>
      <w:bookmarkStart w:id="671" w:name="_Toc229990374"/>
      <w:bookmarkStart w:id="672" w:name="_Toc283886274"/>
      <w:r>
        <w:rPr>
          <w:rFonts w:hint="eastAsia" w:ascii="宋体" w:hAnsi="宋体" w:eastAsia="宋体" w:cs="宋体"/>
          <w:color w:val="000000" w:themeColor="text1"/>
          <w14:textFill>
            <w14:solidFill>
              <w14:schemeClr w14:val="tx1"/>
            </w14:solidFill>
          </w14:textFill>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16D7084">
      <w:pPr>
        <w:pStyle w:val="31"/>
        <w:spacing w:line="320" w:lineRule="exact"/>
        <w:rPr>
          <w:rFonts w:hint="eastAsia" w:ascii="宋体" w:hAnsi="宋体" w:eastAsia="宋体" w:cs="宋体"/>
          <w:color w:val="000000" w:themeColor="text1"/>
          <w14:textFill>
            <w14:solidFill>
              <w14:schemeClr w14:val="tx1"/>
            </w14:solidFill>
          </w14:textFill>
        </w:rPr>
      </w:pPr>
    </w:p>
    <w:p w14:paraId="6F760531">
      <w:pPr>
        <w:pStyle w:val="31"/>
        <w:spacing w:line="320" w:lineRule="exact"/>
        <w:rPr>
          <w:rFonts w:hint="eastAsia" w:ascii="宋体" w:hAnsi="宋体" w:eastAsia="宋体" w:cs="宋体"/>
          <w:color w:val="000000" w:themeColor="text1"/>
          <w14:textFill>
            <w14:solidFill>
              <w14:schemeClr w14:val="tx1"/>
            </w14:solidFill>
          </w14:textFill>
        </w:rPr>
      </w:pPr>
    </w:p>
    <w:p w14:paraId="08A462C0">
      <w:pPr>
        <w:pStyle w:val="31"/>
        <w:spacing w:line="320" w:lineRule="exact"/>
        <w:rPr>
          <w:rFonts w:hint="eastAsia" w:ascii="宋体" w:hAnsi="宋体" w:eastAsia="宋体" w:cs="宋体"/>
          <w:color w:val="000000" w:themeColor="text1"/>
          <w14:textFill>
            <w14:solidFill>
              <w14:schemeClr w14:val="tx1"/>
            </w14:solidFill>
          </w14:textFill>
        </w:rPr>
      </w:pPr>
    </w:p>
    <w:p w14:paraId="4088748D">
      <w:pPr>
        <w:pStyle w:val="31"/>
        <w:spacing w:line="320" w:lineRule="exact"/>
        <w:rPr>
          <w:rFonts w:hint="eastAsia" w:ascii="宋体" w:hAnsi="宋体" w:eastAsia="宋体" w:cs="宋体"/>
          <w:color w:val="000000" w:themeColor="text1"/>
          <w14:textFill>
            <w14:solidFill>
              <w14:schemeClr w14:val="tx1"/>
            </w14:solidFill>
          </w14:textFill>
        </w:rPr>
      </w:pPr>
    </w:p>
    <w:p w14:paraId="371D6CF5">
      <w:pPr>
        <w:pStyle w:val="31"/>
        <w:spacing w:line="320" w:lineRule="exact"/>
        <w:rPr>
          <w:rFonts w:hint="eastAsia" w:ascii="宋体" w:hAnsi="宋体" w:eastAsia="宋体" w:cs="宋体"/>
          <w:color w:val="000000" w:themeColor="text1"/>
          <w14:textFill>
            <w14:solidFill>
              <w14:schemeClr w14:val="tx1"/>
            </w14:solidFill>
          </w14:textFill>
        </w:rPr>
      </w:pPr>
    </w:p>
    <w:p w14:paraId="48AC9DA8">
      <w:pPr>
        <w:pStyle w:val="31"/>
        <w:spacing w:line="320" w:lineRule="exact"/>
        <w:rPr>
          <w:rFonts w:hint="eastAsia" w:ascii="宋体" w:hAnsi="宋体" w:eastAsia="宋体" w:cs="宋体"/>
          <w:color w:val="000000" w:themeColor="text1"/>
          <w14:textFill>
            <w14:solidFill>
              <w14:schemeClr w14:val="tx1"/>
            </w14:solidFill>
          </w14:textFill>
        </w:rPr>
      </w:pPr>
    </w:p>
    <w:p w14:paraId="046CE87D">
      <w:pPr>
        <w:pStyle w:val="31"/>
        <w:spacing w:line="320" w:lineRule="exact"/>
        <w:rPr>
          <w:rFonts w:hint="eastAsia" w:ascii="宋体" w:hAnsi="宋体" w:eastAsia="宋体" w:cs="宋体"/>
          <w:color w:val="000000" w:themeColor="text1"/>
          <w14:textFill>
            <w14:solidFill>
              <w14:schemeClr w14:val="tx1"/>
            </w14:solidFill>
          </w14:textFill>
        </w:rPr>
      </w:pPr>
    </w:p>
    <w:p w14:paraId="7AF39796">
      <w:pPr>
        <w:pStyle w:val="31"/>
        <w:spacing w:line="320" w:lineRule="exact"/>
        <w:rPr>
          <w:rFonts w:hint="eastAsia" w:ascii="宋体" w:hAnsi="宋体" w:eastAsia="宋体" w:cs="宋体"/>
          <w:color w:val="000000" w:themeColor="text1"/>
          <w14:textFill>
            <w14:solidFill>
              <w14:schemeClr w14:val="tx1"/>
            </w14:solidFill>
          </w14:textFill>
        </w:rPr>
      </w:pPr>
    </w:p>
    <w:p w14:paraId="6F02A766">
      <w:pPr>
        <w:pStyle w:val="31"/>
        <w:spacing w:line="320" w:lineRule="exact"/>
        <w:rPr>
          <w:rFonts w:hint="eastAsia" w:ascii="宋体" w:hAnsi="宋体" w:eastAsia="宋体" w:cs="宋体"/>
          <w:color w:val="000000" w:themeColor="text1"/>
          <w14:textFill>
            <w14:solidFill>
              <w14:schemeClr w14:val="tx1"/>
            </w14:solidFill>
          </w14:textFill>
        </w:rPr>
      </w:pPr>
    </w:p>
    <w:p w14:paraId="2BCEF087">
      <w:pPr>
        <w:pStyle w:val="31"/>
        <w:spacing w:line="320" w:lineRule="exact"/>
        <w:rPr>
          <w:rFonts w:hint="eastAsia" w:ascii="宋体" w:hAnsi="宋体" w:eastAsia="宋体" w:cs="宋体"/>
          <w:color w:val="000000" w:themeColor="text1"/>
          <w14:textFill>
            <w14:solidFill>
              <w14:schemeClr w14:val="tx1"/>
            </w14:solidFill>
          </w14:textFill>
        </w:rPr>
      </w:pPr>
    </w:p>
    <w:p w14:paraId="1AF6D2C8">
      <w:pPr>
        <w:pStyle w:val="31"/>
        <w:spacing w:line="320" w:lineRule="exact"/>
        <w:rPr>
          <w:rFonts w:hint="eastAsia" w:ascii="宋体" w:hAnsi="宋体" w:eastAsia="宋体" w:cs="宋体"/>
          <w:color w:val="000000" w:themeColor="text1"/>
          <w14:textFill>
            <w14:solidFill>
              <w14:schemeClr w14:val="tx1"/>
            </w14:solidFill>
          </w14:textFill>
        </w:rPr>
      </w:pPr>
    </w:p>
    <w:p w14:paraId="1427B10F">
      <w:pPr>
        <w:pStyle w:val="31"/>
        <w:spacing w:line="320" w:lineRule="exact"/>
        <w:rPr>
          <w:rFonts w:hint="eastAsia" w:ascii="宋体" w:hAnsi="宋体" w:eastAsia="宋体" w:cs="宋体"/>
          <w:color w:val="000000" w:themeColor="text1"/>
          <w14:textFill>
            <w14:solidFill>
              <w14:schemeClr w14:val="tx1"/>
            </w14:solidFill>
          </w14:textFill>
        </w:rPr>
      </w:pPr>
    </w:p>
    <w:p w14:paraId="1C9D808B">
      <w:pPr>
        <w:pStyle w:val="31"/>
        <w:spacing w:line="320" w:lineRule="exact"/>
        <w:rPr>
          <w:rFonts w:hint="eastAsia" w:ascii="宋体" w:hAnsi="宋体" w:eastAsia="宋体" w:cs="宋体"/>
          <w:color w:val="000000" w:themeColor="text1"/>
          <w14:textFill>
            <w14:solidFill>
              <w14:schemeClr w14:val="tx1"/>
            </w14:solidFill>
          </w14:textFill>
        </w:rPr>
      </w:pPr>
    </w:p>
    <w:p w14:paraId="5C90AC77">
      <w:pPr>
        <w:pStyle w:val="31"/>
        <w:spacing w:line="320" w:lineRule="exact"/>
        <w:rPr>
          <w:rFonts w:hint="eastAsia" w:ascii="宋体" w:hAnsi="宋体" w:eastAsia="宋体" w:cs="宋体"/>
          <w:color w:val="000000" w:themeColor="text1"/>
          <w14:textFill>
            <w14:solidFill>
              <w14:schemeClr w14:val="tx1"/>
            </w14:solidFill>
          </w14:textFill>
        </w:rPr>
      </w:pPr>
    </w:p>
    <w:p w14:paraId="356106C6">
      <w:pPr>
        <w:pStyle w:val="31"/>
        <w:spacing w:line="320" w:lineRule="exact"/>
        <w:rPr>
          <w:rFonts w:hint="eastAsia" w:ascii="宋体" w:hAnsi="宋体" w:eastAsia="宋体" w:cs="宋体"/>
          <w:color w:val="000000" w:themeColor="text1"/>
          <w14:textFill>
            <w14:solidFill>
              <w14:schemeClr w14:val="tx1"/>
            </w14:solidFill>
          </w14:textFill>
        </w:rPr>
      </w:pPr>
    </w:p>
    <w:p w14:paraId="67CA5B5D">
      <w:pPr>
        <w:pStyle w:val="31"/>
        <w:spacing w:line="320" w:lineRule="exact"/>
        <w:rPr>
          <w:rFonts w:hint="eastAsia" w:ascii="宋体" w:hAnsi="宋体" w:eastAsia="宋体" w:cs="宋体"/>
          <w:color w:val="000000" w:themeColor="text1"/>
          <w14:textFill>
            <w14:solidFill>
              <w14:schemeClr w14:val="tx1"/>
            </w14:solidFill>
          </w14:textFill>
        </w:rPr>
      </w:pPr>
    </w:p>
    <w:p w14:paraId="006C8408">
      <w:pPr>
        <w:pStyle w:val="31"/>
        <w:spacing w:line="320" w:lineRule="exact"/>
        <w:rPr>
          <w:rFonts w:hint="eastAsia" w:ascii="宋体" w:hAnsi="宋体" w:eastAsia="宋体" w:cs="宋体"/>
          <w:color w:val="000000" w:themeColor="text1"/>
          <w14:textFill>
            <w14:solidFill>
              <w14:schemeClr w14:val="tx1"/>
            </w14:solidFill>
          </w14:textFill>
        </w:rPr>
      </w:pPr>
    </w:p>
    <w:p w14:paraId="3CACAAAE">
      <w:pPr>
        <w:pStyle w:val="31"/>
        <w:spacing w:line="320" w:lineRule="exact"/>
        <w:rPr>
          <w:rFonts w:hint="eastAsia" w:ascii="宋体" w:hAnsi="宋体" w:eastAsia="宋体" w:cs="宋体"/>
          <w:color w:val="000000" w:themeColor="text1"/>
          <w14:textFill>
            <w14:solidFill>
              <w14:schemeClr w14:val="tx1"/>
            </w14:solidFill>
          </w14:textFill>
        </w:rPr>
      </w:pPr>
    </w:p>
    <w:p w14:paraId="79FE9831">
      <w:pPr>
        <w:pStyle w:val="31"/>
        <w:spacing w:line="320" w:lineRule="exact"/>
        <w:rPr>
          <w:rFonts w:hint="eastAsia" w:ascii="宋体" w:hAnsi="宋体" w:eastAsia="宋体" w:cs="宋体"/>
          <w:color w:val="000000" w:themeColor="text1"/>
          <w14:textFill>
            <w14:solidFill>
              <w14:schemeClr w14:val="tx1"/>
            </w14:solidFill>
          </w14:textFill>
        </w:rPr>
      </w:pPr>
    </w:p>
    <w:p w14:paraId="5AAB6B0B">
      <w:pPr>
        <w:pStyle w:val="31"/>
        <w:spacing w:line="320" w:lineRule="exact"/>
        <w:rPr>
          <w:rFonts w:hint="eastAsia" w:ascii="宋体" w:hAnsi="宋体" w:eastAsia="宋体" w:cs="宋体"/>
          <w:color w:val="000000" w:themeColor="text1"/>
          <w14:textFill>
            <w14:solidFill>
              <w14:schemeClr w14:val="tx1"/>
            </w14:solidFill>
          </w14:textFill>
        </w:rPr>
      </w:pPr>
    </w:p>
    <w:p w14:paraId="6CCCD108">
      <w:pPr>
        <w:pStyle w:val="31"/>
        <w:spacing w:line="320" w:lineRule="exact"/>
        <w:rPr>
          <w:rFonts w:hint="eastAsia" w:ascii="宋体" w:hAnsi="宋体" w:eastAsia="宋体" w:cs="宋体"/>
          <w:color w:val="000000" w:themeColor="text1"/>
          <w14:textFill>
            <w14:solidFill>
              <w14:schemeClr w14:val="tx1"/>
            </w14:solidFill>
          </w14:textFill>
        </w:rPr>
      </w:pPr>
    </w:p>
    <w:p w14:paraId="2D101D52">
      <w:pPr>
        <w:pStyle w:val="31"/>
        <w:spacing w:line="320" w:lineRule="exact"/>
        <w:rPr>
          <w:rFonts w:hint="eastAsia" w:ascii="宋体" w:hAnsi="宋体" w:eastAsia="宋体" w:cs="宋体"/>
          <w:color w:val="000000" w:themeColor="text1"/>
          <w14:textFill>
            <w14:solidFill>
              <w14:schemeClr w14:val="tx1"/>
            </w14:solidFill>
          </w14:textFill>
        </w:rPr>
      </w:pPr>
    </w:p>
    <w:p w14:paraId="6D8FACE4">
      <w:pPr>
        <w:pStyle w:val="31"/>
        <w:spacing w:line="320" w:lineRule="exact"/>
        <w:rPr>
          <w:rFonts w:hint="eastAsia" w:ascii="宋体" w:hAnsi="宋体" w:eastAsia="宋体" w:cs="宋体"/>
          <w:color w:val="000000" w:themeColor="text1"/>
          <w14:textFill>
            <w14:solidFill>
              <w14:schemeClr w14:val="tx1"/>
            </w14:solidFill>
          </w14:textFill>
        </w:rPr>
      </w:pPr>
    </w:p>
    <w:p w14:paraId="50072498">
      <w:pPr>
        <w:pStyle w:val="31"/>
        <w:spacing w:line="320" w:lineRule="exact"/>
        <w:rPr>
          <w:rFonts w:hint="eastAsia" w:ascii="宋体" w:hAnsi="宋体" w:eastAsia="宋体" w:cs="宋体"/>
          <w:color w:val="000000" w:themeColor="text1"/>
          <w14:textFill>
            <w14:solidFill>
              <w14:schemeClr w14:val="tx1"/>
            </w14:solidFill>
          </w14:textFill>
        </w:rPr>
      </w:pPr>
    </w:p>
    <w:p w14:paraId="4224D44E">
      <w:pPr>
        <w:pStyle w:val="31"/>
        <w:spacing w:line="320" w:lineRule="exact"/>
        <w:rPr>
          <w:rFonts w:hint="eastAsia" w:ascii="宋体" w:hAnsi="宋体" w:eastAsia="宋体" w:cs="宋体"/>
          <w:color w:val="000000" w:themeColor="text1"/>
          <w14:textFill>
            <w14:solidFill>
              <w14:schemeClr w14:val="tx1"/>
            </w14:solidFill>
          </w14:textFill>
        </w:rPr>
      </w:pPr>
    </w:p>
    <w:p w14:paraId="68DA2EFF">
      <w:pPr>
        <w:pStyle w:val="31"/>
        <w:spacing w:line="320" w:lineRule="exact"/>
        <w:rPr>
          <w:rFonts w:hint="eastAsia" w:ascii="宋体" w:hAnsi="宋体" w:eastAsia="宋体" w:cs="宋体"/>
          <w:color w:val="000000" w:themeColor="text1"/>
          <w14:textFill>
            <w14:solidFill>
              <w14:schemeClr w14:val="tx1"/>
            </w14:solidFill>
          </w14:textFill>
        </w:rPr>
      </w:pPr>
    </w:p>
    <w:p w14:paraId="4DB443ED">
      <w:pPr>
        <w:pStyle w:val="31"/>
        <w:spacing w:line="320" w:lineRule="exact"/>
        <w:rPr>
          <w:rFonts w:hint="eastAsia" w:ascii="宋体" w:hAnsi="宋体" w:eastAsia="宋体" w:cs="宋体"/>
          <w:color w:val="000000" w:themeColor="text1"/>
          <w14:textFill>
            <w14:solidFill>
              <w14:schemeClr w14:val="tx1"/>
            </w14:solidFill>
          </w14:textFill>
        </w:rPr>
      </w:pPr>
    </w:p>
    <w:p w14:paraId="6CF2D56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107CB74">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附件：主要设备材料备选品牌一览表</w:t>
      </w:r>
    </w:p>
    <w:p w14:paraId="1540A2AD">
      <w:pPr>
        <w:spacing w:line="400" w:lineRule="exact"/>
        <w:rPr>
          <w:rFonts w:hint="eastAsia" w:ascii="宋体" w:hAnsi="宋体" w:eastAsia="宋体" w:cs="宋体"/>
          <w:color w:val="000000" w:themeColor="text1"/>
          <w14:textFill>
            <w14:solidFill>
              <w14:schemeClr w14:val="tx1"/>
            </w14:solidFill>
          </w14:textFill>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泵站</w:t>
            </w: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格兰富，凯泉，连城</w:t>
            </w: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管材</w:t>
            </w: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中财、公元、伟星</w:t>
            </w: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ascii="宋体" w:hAnsi="宋体" w:eastAsia="宋体" w:cs="宋体"/>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13200980">
            <w:pPr>
              <w:jc w:val="center"/>
              <w:rPr>
                <w:rFonts w:hint="eastAsia" w:ascii="宋体" w:hAnsi="宋体" w:eastAsia="宋体" w:cs="宋体"/>
                <w:color w:val="000000" w:themeColor="text1"/>
                <w14:textFill>
                  <w14:solidFill>
                    <w14:schemeClr w14:val="tx1"/>
                  </w14:solidFill>
                </w14:textFill>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6FF8F07E">
            <w:pPr>
              <w:jc w:val="center"/>
              <w:rPr>
                <w:rFonts w:hint="eastAsia" w:ascii="宋体" w:hAnsi="宋体" w:eastAsia="宋体" w:cs="宋体"/>
                <w:color w:val="000000" w:themeColor="text1"/>
                <w14:textFill>
                  <w14:solidFill>
                    <w14:schemeClr w14:val="tx1"/>
                  </w14:solidFill>
                </w14:textFill>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35C27929">
            <w:pPr>
              <w:jc w:val="center"/>
              <w:rPr>
                <w:rFonts w:hint="eastAsia" w:ascii="宋体" w:hAnsi="宋体" w:eastAsia="宋体" w:cs="宋体"/>
                <w:color w:val="000000" w:themeColor="text1"/>
                <w14:textFill>
                  <w14:solidFill>
                    <w14:schemeClr w14:val="tx1"/>
                  </w14:solidFill>
                </w14:textFill>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27E96DF">
            <w:pPr>
              <w:jc w:val="center"/>
              <w:rPr>
                <w:rFonts w:hint="eastAsia" w:ascii="宋体" w:hAnsi="宋体" w:eastAsia="宋体" w:cs="宋体"/>
                <w:color w:val="000000" w:themeColor="text1"/>
                <w14:textFill>
                  <w14:solidFill>
                    <w14:schemeClr w14:val="tx1"/>
                  </w14:solidFill>
                </w14:textFill>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r>
      <w:tr w14:paraId="3DEB1FD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9510AFB">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07661C99">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41DB8E97">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75E66911">
            <w:pPr>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r>
      <w:tr w14:paraId="66A2CA0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DFED2CA">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2277B3C0">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3D635638">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7078239">
            <w:pPr>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r>
      <w:tr w14:paraId="2FFB17F9">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278D9B">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auto" w:sz="4" w:space="0"/>
              <w:right w:val="single" w:color="auto" w:sz="4" w:space="0"/>
            </w:tcBorders>
            <w:noWrap w:val="0"/>
            <w:vAlign w:val="center"/>
          </w:tcPr>
          <w:p w14:paraId="782567B0">
            <w:pPr>
              <w:widowControl/>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2CBF59F8">
            <w:pPr>
              <w:widowControl/>
              <w:spacing w:line="260" w:lineRule="exact"/>
              <w:jc w:val="center"/>
              <w:rPr>
                <w:rFonts w:hint="eastAsia" w:ascii="宋体" w:hAnsi="宋体" w:eastAsia="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3BCC1E8D">
            <w:pPr>
              <w:spacing w:line="460" w:lineRule="exact"/>
              <w:jc w:val="center"/>
              <w:rPr>
                <w:rFonts w:hint="eastAsia" w:ascii="宋体" w:hAnsi="宋体" w:eastAsia="宋体" w:cs="宋体"/>
                <w:color w:val="000000" w:themeColor="text1"/>
                <w:kern w:val="0"/>
                <w:szCs w:val="21"/>
                <w14:textFill>
                  <w14:solidFill>
                    <w14:schemeClr w14:val="tx1"/>
                  </w14:solidFill>
                </w14:textFill>
              </w:rPr>
            </w:pPr>
          </w:p>
        </w:tc>
      </w:tr>
    </w:tbl>
    <w:p w14:paraId="2317F9EE">
      <w:pPr>
        <w:spacing w:line="400" w:lineRule="exact"/>
        <w:ind w:firstLine="643" w:firstLineChars="200"/>
        <w:rPr>
          <w:rFonts w:hint="eastAsia" w:ascii="宋体" w:hAnsi="宋体" w:eastAsia="宋体" w:cs="宋体"/>
          <w:b/>
          <w:bCs/>
          <w:color w:val="000000" w:themeColor="text1"/>
          <w:sz w:val="32"/>
          <w14:textFill>
            <w14:solidFill>
              <w14:schemeClr w14:val="tx1"/>
            </w14:solidFill>
          </w14:textFill>
        </w:rPr>
      </w:pPr>
      <w:bookmarkStart w:id="673" w:name="_Toc54333565"/>
      <w:bookmarkStart w:id="674" w:name="_Toc152042575"/>
      <w:bookmarkStart w:id="675" w:name="_Toc144974855"/>
      <w:bookmarkStart w:id="676" w:name="_Toc152045786"/>
    </w:p>
    <w:p w14:paraId="151893F2">
      <w:pPr>
        <w:spacing w:line="400" w:lineRule="exact"/>
        <w:ind w:firstLine="643" w:firstLineChars="200"/>
        <w:rPr>
          <w:rFonts w:hint="eastAsia" w:ascii="宋体" w:hAnsi="宋体" w:eastAsia="宋体" w:cs="宋体"/>
          <w:b/>
          <w:bCs/>
          <w:color w:val="000000" w:themeColor="text1"/>
          <w:sz w:val="32"/>
          <w14:textFill>
            <w14:solidFill>
              <w14:schemeClr w14:val="tx1"/>
            </w14:solidFill>
          </w14:textFill>
        </w:rPr>
      </w:pPr>
    </w:p>
    <w:bookmarkEnd w:id="673"/>
    <w:p w14:paraId="2CD9F997">
      <w:pPr>
        <w:pStyle w:val="3"/>
        <w:jc w:val="center"/>
        <w:outlineLvl w:val="9"/>
        <w:rPr>
          <w:rFonts w:hint="eastAsia" w:ascii="宋体" w:hAnsi="宋体" w:eastAsia="宋体" w:cs="宋体"/>
          <w:color w:val="000000" w:themeColor="text1"/>
          <w14:textFill>
            <w14:solidFill>
              <w14:schemeClr w14:val="tx1"/>
            </w14:solidFill>
          </w14:textFill>
        </w:rPr>
      </w:pPr>
      <w:bookmarkStart w:id="677" w:name="_Toc148964078"/>
    </w:p>
    <w:p w14:paraId="4FFAC049">
      <w:pPr>
        <w:pStyle w:val="3"/>
        <w:jc w:val="center"/>
        <w:outlineLvl w:val="9"/>
        <w:rPr>
          <w:rFonts w:hint="eastAsia" w:ascii="宋体" w:hAnsi="宋体" w:eastAsia="宋体" w:cs="宋体"/>
          <w:color w:val="000000" w:themeColor="text1"/>
          <w14:textFill>
            <w14:solidFill>
              <w14:schemeClr w14:val="tx1"/>
            </w14:solidFill>
          </w14:textFill>
        </w:rPr>
      </w:pPr>
    </w:p>
    <w:p w14:paraId="6B7D478C">
      <w:pPr>
        <w:pStyle w:val="3"/>
        <w:jc w:val="center"/>
        <w:outlineLvl w:val="9"/>
        <w:rPr>
          <w:rFonts w:hint="eastAsia" w:ascii="宋体" w:hAnsi="宋体" w:eastAsia="宋体" w:cs="宋体"/>
          <w:color w:val="000000" w:themeColor="text1"/>
          <w14:textFill>
            <w14:solidFill>
              <w14:schemeClr w14:val="tx1"/>
            </w14:solidFill>
          </w14:textFill>
        </w:rPr>
      </w:pPr>
    </w:p>
    <w:p w14:paraId="3C948043">
      <w:pPr>
        <w:pStyle w:val="3"/>
        <w:jc w:val="center"/>
        <w:outlineLvl w:val="9"/>
        <w:rPr>
          <w:rFonts w:hint="eastAsia" w:ascii="宋体" w:hAnsi="宋体" w:eastAsia="宋体" w:cs="宋体"/>
          <w:color w:val="000000" w:themeColor="text1"/>
          <w14:textFill>
            <w14:solidFill>
              <w14:schemeClr w14:val="tx1"/>
            </w14:solidFill>
          </w14:textFill>
        </w:rPr>
      </w:pPr>
    </w:p>
    <w:p w14:paraId="4BA031D4">
      <w:pPr>
        <w:pStyle w:val="3"/>
        <w:jc w:val="center"/>
        <w:outlineLvl w:val="9"/>
        <w:rPr>
          <w:rFonts w:hint="eastAsia" w:ascii="宋体" w:hAnsi="宋体" w:eastAsia="宋体" w:cs="宋体"/>
          <w:color w:val="000000" w:themeColor="text1"/>
          <w14:textFill>
            <w14:solidFill>
              <w14:schemeClr w14:val="tx1"/>
            </w14:solidFill>
          </w14:textFill>
        </w:rPr>
      </w:pPr>
    </w:p>
    <w:p w14:paraId="350EEABF">
      <w:pPr>
        <w:pStyle w:val="3"/>
        <w:jc w:val="center"/>
        <w:outlineLvl w:val="9"/>
        <w:rPr>
          <w:rFonts w:hint="eastAsia" w:ascii="宋体" w:hAnsi="宋体" w:eastAsia="宋体" w:cs="宋体"/>
          <w:color w:val="000000" w:themeColor="text1"/>
          <w14:textFill>
            <w14:solidFill>
              <w14:schemeClr w14:val="tx1"/>
            </w14:solidFill>
          </w14:textFill>
        </w:rPr>
      </w:pPr>
    </w:p>
    <w:p w14:paraId="601322B9">
      <w:pPr>
        <w:pStyle w:val="3"/>
        <w:jc w:val="center"/>
        <w:outlineLvl w:val="9"/>
        <w:rPr>
          <w:rFonts w:hint="eastAsia" w:ascii="宋体" w:hAnsi="宋体" w:eastAsia="宋体" w:cs="宋体"/>
          <w:color w:val="000000" w:themeColor="text1"/>
          <w14:textFill>
            <w14:solidFill>
              <w14:schemeClr w14:val="tx1"/>
            </w14:solidFill>
          </w14:textFill>
        </w:rPr>
      </w:pPr>
    </w:p>
    <w:p w14:paraId="0D0DA177">
      <w:pPr>
        <w:pStyle w:val="3"/>
        <w:jc w:val="center"/>
        <w:outlineLvl w:val="9"/>
        <w:rPr>
          <w:rFonts w:hint="eastAsia" w:ascii="宋体" w:hAnsi="宋体" w:eastAsia="宋体" w:cs="宋体"/>
          <w:color w:val="000000" w:themeColor="text1"/>
          <w14:textFill>
            <w14:solidFill>
              <w14:schemeClr w14:val="tx1"/>
            </w14:solidFill>
          </w14:textFill>
        </w:rPr>
      </w:pPr>
    </w:p>
    <w:p w14:paraId="1B34AE40">
      <w:pPr>
        <w:pStyle w:val="3"/>
        <w:jc w:val="center"/>
        <w:outlineLvl w:val="9"/>
        <w:rPr>
          <w:rFonts w:hint="eastAsia" w:ascii="宋体" w:hAnsi="宋体" w:eastAsia="宋体" w:cs="宋体"/>
          <w:color w:val="000000" w:themeColor="text1"/>
          <w14:textFill>
            <w14:solidFill>
              <w14:schemeClr w14:val="tx1"/>
            </w14:solidFill>
          </w14:textFill>
        </w:rPr>
      </w:pPr>
    </w:p>
    <w:p w14:paraId="512480D1">
      <w:pPr>
        <w:pStyle w:val="3"/>
        <w:jc w:val="center"/>
        <w:outlineLvl w:val="9"/>
        <w:rPr>
          <w:rFonts w:hint="eastAsia" w:ascii="宋体" w:hAnsi="宋体" w:eastAsia="宋体" w:cs="宋体"/>
          <w:color w:val="000000" w:themeColor="text1"/>
          <w14:textFill>
            <w14:solidFill>
              <w14:schemeClr w14:val="tx1"/>
            </w14:solidFill>
          </w14:textFill>
        </w:rPr>
      </w:pPr>
    </w:p>
    <w:p w14:paraId="74DD8C53">
      <w:pPr>
        <w:pStyle w:val="3"/>
        <w:jc w:val="center"/>
        <w:outlineLvl w:val="9"/>
        <w:rPr>
          <w:rFonts w:hint="eastAsia" w:ascii="宋体" w:hAnsi="宋体" w:eastAsia="宋体" w:cs="宋体"/>
          <w:color w:val="000000" w:themeColor="text1"/>
          <w14:textFill>
            <w14:solidFill>
              <w14:schemeClr w14:val="tx1"/>
            </w14:solidFill>
          </w14:textFill>
        </w:rPr>
      </w:pPr>
    </w:p>
    <w:p w14:paraId="1A0AE0B4">
      <w:pPr>
        <w:pStyle w:val="3"/>
        <w:jc w:val="center"/>
        <w:outlineLvl w:val="9"/>
        <w:rPr>
          <w:rFonts w:hint="eastAsia" w:ascii="宋体" w:hAnsi="宋体" w:eastAsia="宋体" w:cs="宋体"/>
          <w:color w:val="000000" w:themeColor="text1"/>
          <w14:textFill>
            <w14:solidFill>
              <w14:schemeClr w14:val="tx1"/>
            </w14:solidFill>
          </w14:textFill>
        </w:rPr>
      </w:pPr>
    </w:p>
    <w:p w14:paraId="1916718C">
      <w:pPr>
        <w:pStyle w:val="3"/>
        <w:jc w:val="center"/>
        <w:outlineLvl w:val="9"/>
        <w:rPr>
          <w:rFonts w:hint="eastAsia" w:ascii="宋体" w:hAnsi="宋体" w:eastAsia="宋体" w:cs="宋体"/>
          <w:color w:val="000000" w:themeColor="text1"/>
          <w14:textFill>
            <w14:solidFill>
              <w14:schemeClr w14:val="tx1"/>
            </w14:solidFill>
          </w14:textFill>
        </w:rPr>
      </w:pPr>
    </w:p>
    <w:p w14:paraId="0C23BE71">
      <w:pPr>
        <w:pStyle w:val="3"/>
        <w:jc w:val="center"/>
        <w:outlineLvl w:val="0"/>
        <w:rPr>
          <w:rFonts w:hint="eastAsia" w:ascii="宋体" w:hAnsi="宋体" w:eastAsia="宋体" w:cs="宋体"/>
          <w:color w:val="000000" w:themeColor="text1"/>
          <w14:textFill>
            <w14:solidFill>
              <w14:schemeClr w14:val="tx1"/>
            </w14:solidFill>
          </w14:textFill>
        </w:rPr>
      </w:pPr>
      <w:bookmarkStart w:id="678" w:name="_Toc22154"/>
      <w:r>
        <w:rPr>
          <w:rFonts w:hint="eastAsia" w:ascii="宋体" w:hAnsi="宋体" w:eastAsia="宋体" w:cs="宋体"/>
          <w:color w:val="000000" w:themeColor="text1"/>
          <w14:textFill>
            <w14:solidFill>
              <w14:schemeClr w14:val="tx1"/>
            </w14:solidFill>
          </w14:textFill>
        </w:rPr>
        <w:t>第八章  投标文件格式</w:t>
      </w:r>
      <w:bookmarkEnd w:id="674"/>
      <w:bookmarkEnd w:id="675"/>
      <w:bookmarkEnd w:id="676"/>
      <w:bookmarkEnd w:id="677"/>
      <w:bookmarkEnd w:id="678"/>
    </w:p>
    <w:p w14:paraId="01E103F3">
      <w:pPr>
        <w:spacing w:line="400" w:lineRule="exact"/>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36"/>
          <w:szCs w:val="36"/>
          <w14:textFill>
            <w14:solidFill>
              <w14:schemeClr w14:val="tx1"/>
            </w14:solidFill>
          </w14:textFill>
        </w:rPr>
        <w:t>目  录</w:t>
      </w:r>
    </w:p>
    <w:p w14:paraId="233BC9AA">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一、项目负责人简历表</w:t>
      </w:r>
    </w:p>
    <w:p w14:paraId="27AA66FF">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二、技术负责人简历表</w:t>
      </w:r>
    </w:p>
    <w:p w14:paraId="6BB377DB">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三、主要施工机械设备表</w:t>
      </w:r>
    </w:p>
    <w:p w14:paraId="76A2968B">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四、台州市建设工程投标人资格自查表</w:t>
      </w:r>
    </w:p>
    <w:p w14:paraId="6B18A6DE">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五、台州市建设工程投标项目负责人资格自查表</w:t>
      </w:r>
    </w:p>
    <w:p w14:paraId="0C294543">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六、建设工程投标人及项目负责人资信分自查表</w:t>
      </w:r>
    </w:p>
    <w:p w14:paraId="0848D877">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七、台州市建设工程诚信投标承诺书</w:t>
      </w:r>
    </w:p>
    <w:p w14:paraId="39D8F988">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八、法定代表人授权委托书</w:t>
      </w:r>
    </w:p>
    <w:p w14:paraId="421FD4CA">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九、台州市建设工程安全生产任职资格承诺书</w:t>
      </w:r>
    </w:p>
    <w:p w14:paraId="25EBC93E">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十、停工证明（若有）</w:t>
      </w:r>
    </w:p>
    <w:p w14:paraId="410FF815">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十一、未验收证明（若有）</w:t>
      </w:r>
    </w:p>
    <w:p w14:paraId="681D496A">
      <w:pPr>
        <w:spacing w:line="5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十二、法定代表人身份证明</w:t>
      </w:r>
    </w:p>
    <w:p w14:paraId="2DA4EAF3">
      <w:pPr>
        <w:spacing w:line="400" w:lineRule="exact"/>
        <w:jc w:val="center"/>
        <w:rPr>
          <w:rFonts w:hint="eastAsia" w:ascii="宋体" w:hAnsi="宋体" w:eastAsia="宋体" w:cs="宋体"/>
          <w:color w:val="000000" w:themeColor="text1"/>
          <w:sz w:val="32"/>
          <w:szCs w:val="32"/>
          <w14:textFill>
            <w14:solidFill>
              <w14:schemeClr w14:val="tx1"/>
            </w14:solidFill>
          </w14:textFill>
        </w:rPr>
      </w:pPr>
    </w:p>
    <w:p w14:paraId="7CEA5A6D">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679" w:name="_Toc148964080"/>
      <w:bookmarkStart w:id="680" w:name="_Toc228163259"/>
      <w:r>
        <w:rPr>
          <w:rFonts w:hint="eastAsia" w:ascii="宋体" w:hAnsi="宋体" w:eastAsia="宋体" w:cs="宋体"/>
          <w:color w:val="000000" w:themeColor="text1"/>
          <w:szCs w:val="28"/>
          <w14:textFill>
            <w14:solidFill>
              <w14:schemeClr w14:val="tx1"/>
            </w14:solidFill>
          </w14:textFill>
        </w:rPr>
        <w:t>一、项目负责人简历表</w:t>
      </w:r>
      <w:bookmarkEnd w:id="679"/>
      <w:r>
        <w:rPr>
          <w:rFonts w:hint="eastAsia" w:ascii="宋体" w:hAnsi="宋体" w:eastAsia="宋体" w:cs="宋体"/>
          <w:color w:val="000000" w:themeColor="text1"/>
          <w:szCs w:val="28"/>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w:t>
      </w:r>
    </w:p>
    <w:p w14:paraId="524D969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工程 </w:t>
      </w:r>
    </w:p>
    <w:p w14:paraId="5F0CBED0">
      <w:pPr>
        <w:spacing w:line="360" w:lineRule="auto"/>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rFonts w:hint="eastAsia" w:ascii="宋体" w:hAnsi="宋体" w:eastAsia="宋体" w:cs="宋体"/>
                <w:color w:val="000000" w:themeColor="text1"/>
                <w:kern w:val="0"/>
                <w:sz w:val="24"/>
                <w14:textFill>
                  <w14:solidFill>
                    <w14:schemeClr w14:val="tx1"/>
                  </w14:solidFill>
                </w14:textFill>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简</w:t>
            </w:r>
          </w:p>
          <w:p w14:paraId="31276F1E">
            <w:pPr>
              <w:widowControl/>
              <w:jc w:val="center"/>
              <w:rPr>
                <w:rFonts w:hint="eastAsia" w:ascii="宋体" w:hAnsi="宋体" w:eastAsia="宋体" w:cs="宋体"/>
                <w:color w:val="000000" w:themeColor="text1"/>
                <w:kern w:val="0"/>
                <w:sz w:val="24"/>
                <w14:textFill>
                  <w14:solidFill>
                    <w14:schemeClr w14:val="tx1"/>
                  </w14:solidFill>
                </w14:textFill>
              </w:rPr>
            </w:pPr>
          </w:p>
          <w:p w14:paraId="3B07643E">
            <w:pPr>
              <w:widowControl/>
              <w:jc w:val="center"/>
              <w:rPr>
                <w:rFonts w:hint="eastAsia" w:ascii="宋体" w:hAnsi="宋体" w:eastAsia="宋体" w:cs="宋体"/>
                <w:color w:val="000000" w:themeColor="text1"/>
                <w:kern w:val="0"/>
                <w:sz w:val="24"/>
                <w14:textFill>
                  <w14:solidFill>
                    <w14:schemeClr w14:val="tx1"/>
                  </w14:solidFill>
                </w14:textFill>
              </w:rPr>
            </w:pPr>
          </w:p>
          <w:p w14:paraId="158B833C">
            <w:pPr>
              <w:widowControl/>
              <w:jc w:val="center"/>
              <w:rPr>
                <w:rFonts w:hint="eastAsia" w:ascii="宋体" w:hAnsi="宋体" w:eastAsia="宋体" w:cs="宋体"/>
                <w:color w:val="000000" w:themeColor="text1"/>
                <w:kern w:val="0"/>
                <w:sz w:val="24"/>
                <w14:textFill>
                  <w14:solidFill>
                    <w14:schemeClr w14:val="tx1"/>
                  </w14:solidFill>
                </w14:textFill>
              </w:rPr>
            </w:pPr>
          </w:p>
          <w:p w14:paraId="54981842">
            <w:pPr>
              <w:widowControl/>
              <w:jc w:val="center"/>
              <w:rPr>
                <w:rFonts w:hint="eastAsia" w:ascii="宋体" w:hAnsi="宋体" w:eastAsia="宋体" w:cs="宋体"/>
                <w:color w:val="000000" w:themeColor="text1"/>
                <w:kern w:val="0"/>
                <w:sz w:val="24"/>
                <w14:textFill>
                  <w14:solidFill>
                    <w14:schemeClr w14:val="tx1"/>
                  </w14:solidFill>
                </w14:textFill>
              </w:rPr>
            </w:pPr>
          </w:p>
          <w:p w14:paraId="7CC3E6E9">
            <w:pPr>
              <w:widowControl/>
              <w:jc w:val="center"/>
              <w:rPr>
                <w:rFonts w:hint="eastAsia" w:ascii="宋体" w:hAnsi="宋体" w:eastAsia="宋体" w:cs="宋体"/>
                <w:color w:val="000000" w:themeColor="text1"/>
                <w:kern w:val="0"/>
                <w:sz w:val="24"/>
                <w14:textFill>
                  <w14:solidFill>
                    <w14:schemeClr w14:val="tx1"/>
                  </w14:solidFill>
                </w14:textFill>
              </w:rPr>
            </w:pPr>
          </w:p>
          <w:p w14:paraId="671B8940">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rFonts w:hint="eastAsia" w:ascii="宋体" w:hAnsi="宋体" w:eastAsia="宋体" w:cs="宋体"/>
                <w:color w:val="000000" w:themeColor="text1"/>
                <w:kern w:val="0"/>
                <w:sz w:val="24"/>
                <w14:textFill>
                  <w14:solidFill>
                    <w14:schemeClr w14:val="tx1"/>
                  </w14:solidFill>
                </w14:textFill>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rFonts w:hint="eastAsia" w:ascii="宋体" w:hAnsi="宋体" w:eastAsia="宋体" w:cs="宋体"/>
                <w:color w:val="000000" w:themeColor="text1"/>
                <w:kern w:val="0"/>
                <w:sz w:val="22"/>
                <w:szCs w:val="22"/>
                <w14:textFill>
                  <w14:solidFill>
                    <w14:schemeClr w14:val="tx1"/>
                  </w14:solidFill>
                </w14:textFill>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rFonts w:hint="eastAsia" w:ascii="宋体" w:hAnsi="宋体" w:eastAsia="宋体" w:cs="宋体"/>
                <w:color w:val="000000" w:themeColor="text1"/>
                <w:kern w:val="0"/>
                <w:sz w:val="22"/>
                <w:szCs w:val="22"/>
                <w14:textFill>
                  <w14:solidFill>
                    <w14:schemeClr w14:val="tx1"/>
                  </w14:solidFill>
                </w14:textFill>
              </w:rPr>
            </w:pPr>
          </w:p>
        </w:tc>
      </w:tr>
    </w:tbl>
    <w:p w14:paraId="0DA97482">
      <w:pPr>
        <w:spacing w:line="440" w:lineRule="exact"/>
        <w:ind w:right="480" w:firstLine="4800" w:firstLineChars="2000"/>
        <w:rPr>
          <w:rFonts w:hint="eastAsia" w:ascii="宋体" w:hAnsi="宋体" w:eastAsia="宋体" w:cs="宋体"/>
          <w:color w:val="000000" w:themeColor="text1"/>
          <w:sz w:val="24"/>
          <w14:textFill>
            <w14:solidFill>
              <w14:schemeClr w14:val="tx1"/>
            </w14:solidFill>
          </w14:textFill>
        </w:rPr>
      </w:pPr>
    </w:p>
    <w:p w14:paraId="61A65E3B">
      <w:pPr>
        <w:spacing w:line="440" w:lineRule="exact"/>
        <w:ind w:right="480" w:firstLine="4800" w:firstLineChars="20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法定代表人（签字或盖章）： </w:t>
      </w:r>
    </w:p>
    <w:p w14:paraId="03931B6D">
      <w:pPr>
        <w:spacing w:line="440" w:lineRule="exact"/>
        <w:ind w:right="48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投 标 人（盖章）：  </w:t>
      </w:r>
    </w:p>
    <w:p w14:paraId="206AC1E7">
      <w:pPr>
        <w:spacing w:line="440" w:lineRule="exact"/>
        <w:ind w:right="84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14:paraId="3A4FFB49">
      <w:pPr>
        <w:pStyle w:val="27"/>
        <w:outlineLvl w:val="9"/>
        <w:rPr>
          <w:rFonts w:hint="eastAsia" w:ascii="宋体" w:hAnsi="宋体" w:eastAsia="宋体" w:cs="宋体"/>
          <w:color w:val="000000" w:themeColor="text1"/>
          <w:szCs w:val="28"/>
          <w14:textFill>
            <w14:solidFill>
              <w14:schemeClr w14:val="tx1"/>
            </w14:solidFill>
          </w14:textFill>
        </w:rPr>
      </w:pPr>
      <w:bookmarkStart w:id="681" w:name="_Toc148964081"/>
    </w:p>
    <w:p w14:paraId="04762DE4">
      <w:pPr>
        <w:pStyle w:val="27"/>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二、技术负责人简历表</w:t>
      </w:r>
      <w:bookmarkEnd w:id="681"/>
    </w:p>
    <w:p w14:paraId="669FDDE2">
      <w:pPr>
        <w:spacing w:line="440" w:lineRule="exact"/>
        <w:jc w:val="center"/>
        <w:rPr>
          <w:rFonts w:hint="eastAsia" w:ascii="宋体" w:hAnsi="宋体" w:eastAsia="宋体" w:cs="宋体"/>
          <w:color w:val="000000" w:themeColor="text1"/>
          <w:sz w:val="20"/>
          <w:szCs w:val="20"/>
          <w14:textFill>
            <w14:solidFill>
              <w14:schemeClr w14:val="tx1"/>
            </w14:solidFill>
          </w14:textFill>
        </w:rPr>
      </w:pPr>
    </w:p>
    <w:p w14:paraId="6FC7876C">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工程</w:t>
      </w:r>
    </w:p>
    <w:p w14:paraId="151C60CB">
      <w:pPr>
        <w:spacing w:line="360" w:lineRule="auto"/>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简</w:t>
            </w:r>
          </w:p>
          <w:p w14:paraId="16851D15">
            <w:pPr>
              <w:widowControl/>
              <w:jc w:val="center"/>
              <w:rPr>
                <w:rFonts w:hint="eastAsia" w:ascii="宋体" w:hAnsi="宋体" w:eastAsia="宋体" w:cs="宋体"/>
                <w:color w:val="000000" w:themeColor="text1"/>
                <w:kern w:val="0"/>
                <w:sz w:val="24"/>
                <w14:textFill>
                  <w14:solidFill>
                    <w14:schemeClr w14:val="tx1"/>
                  </w14:solidFill>
                </w14:textFill>
              </w:rPr>
            </w:pPr>
          </w:p>
          <w:p w14:paraId="08598E76">
            <w:pPr>
              <w:widowControl/>
              <w:jc w:val="center"/>
              <w:rPr>
                <w:rFonts w:hint="eastAsia" w:ascii="宋体" w:hAnsi="宋体" w:eastAsia="宋体" w:cs="宋体"/>
                <w:color w:val="000000" w:themeColor="text1"/>
                <w:kern w:val="0"/>
                <w:sz w:val="24"/>
                <w14:textFill>
                  <w14:solidFill>
                    <w14:schemeClr w14:val="tx1"/>
                  </w14:solidFill>
                </w14:textFill>
              </w:rPr>
            </w:pPr>
          </w:p>
          <w:p w14:paraId="58466ACF">
            <w:pPr>
              <w:widowControl/>
              <w:jc w:val="center"/>
              <w:rPr>
                <w:rFonts w:hint="eastAsia" w:ascii="宋体" w:hAnsi="宋体" w:eastAsia="宋体" w:cs="宋体"/>
                <w:color w:val="000000" w:themeColor="text1"/>
                <w:kern w:val="0"/>
                <w:sz w:val="24"/>
                <w14:textFill>
                  <w14:solidFill>
                    <w14:schemeClr w14:val="tx1"/>
                  </w14:solidFill>
                </w14:textFill>
              </w:rPr>
            </w:pPr>
          </w:p>
          <w:p w14:paraId="67CEC751">
            <w:pPr>
              <w:widowControl/>
              <w:jc w:val="center"/>
              <w:rPr>
                <w:rFonts w:hint="eastAsia" w:ascii="宋体" w:hAnsi="宋体" w:eastAsia="宋体" w:cs="宋体"/>
                <w:color w:val="000000" w:themeColor="text1"/>
                <w:kern w:val="0"/>
                <w:sz w:val="24"/>
                <w14:textFill>
                  <w14:solidFill>
                    <w14:schemeClr w14:val="tx1"/>
                  </w14:solidFill>
                </w14:textFill>
              </w:rPr>
            </w:pPr>
          </w:p>
          <w:p w14:paraId="3C8D6735">
            <w:pPr>
              <w:widowControl/>
              <w:jc w:val="center"/>
              <w:rPr>
                <w:rFonts w:hint="eastAsia" w:ascii="宋体" w:hAnsi="宋体" w:eastAsia="宋体" w:cs="宋体"/>
                <w:color w:val="000000" w:themeColor="text1"/>
                <w:kern w:val="0"/>
                <w:sz w:val="24"/>
                <w14:textFill>
                  <w14:solidFill>
                    <w14:schemeClr w14:val="tx1"/>
                  </w14:solidFill>
                </w14:textFill>
              </w:rPr>
            </w:pPr>
          </w:p>
          <w:p w14:paraId="011F2CD2">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bl>
    <w:p w14:paraId="2A7BA8A1">
      <w:pPr>
        <w:spacing w:line="440" w:lineRule="exact"/>
        <w:ind w:right="480" w:firstLine="4800" w:firstLineChars="2000"/>
        <w:rPr>
          <w:rFonts w:hint="eastAsia" w:ascii="宋体" w:hAnsi="宋体" w:eastAsia="宋体" w:cs="宋体"/>
          <w:color w:val="000000" w:themeColor="text1"/>
          <w:sz w:val="24"/>
          <w14:textFill>
            <w14:solidFill>
              <w14:schemeClr w14:val="tx1"/>
            </w14:solidFill>
          </w14:textFill>
        </w:rPr>
      </w:pPr>
    </w:p>
    <w:p w14:paraId="6A03E685">
      <w:pPr>
        <w:spacing w:line="440" w:lineRule="exact"/>
        <w:ind w:right="480" w:firstLine="4800" w:firstLineChars="20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法定代表人（签字或盖章）： </w:t>
      </w:r>
    </w:p>
    <w:p w14:paraId="30ED996F">
      <w:pPr>
        <w:spacing w:line="440" w:lineRule="exact"/>
        <w:ind w:right="48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投 标 人（盖章）：  </w:t>
      </w:r>
    </w:p>
    <w:p w14:paraId="0DA7F5EE">
      <w:pPr>
        <w:spacing w:line="440" w:lineRule="exact"/>
        <w:ind w:right="480" w:firstLine="4800" w:firstLineChars="20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14:paraId="5B681220">
      <w:pPr>
        <w:pStyle w:val="27"/>
        <w:rPr>
          <w:rFonts w:hint="eastAsia" w:ascii="宋体" w:hAnsi="宋体" w:eastAsia="宋体" w:cs="宋体"/>
          <w:color w:val="000000" w:themeColor="text1"/>
          <w:szCs w:val="28"/>
          <w14:textFill>
            <w14:solidFill>
              <w14:schemeClr w14:val="tx1"/>
            </w14:solidFill>
          </w14:textFill>
        </w:rPr>
      </w:pPr>
      <w:bookmarkStart w:id="682" w:name="_Toc148964082"/>
      <w:r>
        <w:rPr>
          <w:rFonts w:hint="eastAsia" w:ascii="宋体" w:hAnsi="宋体" w:eastAsia="宋体" w:cs="宋体"/>
          <w:color w:val="000000" w:themeColor="text1"/>
          <w:szCs w:val="28"/>
          <w14:textFill>
            <w14:solidFill>
              <w14:schemeClr w14:val="tx1"/>
            </w14:solidFill>
          </w14:textFill>
        </w:rPr>
        <w:t>三、主要施工机械设备表</w:t>
      </w:r>
      <w:bookmarkEnd w:id="682"/>
    </w:p>
    <w:p w14:paraId="7C821CB5">
      <w:pPr>
        <w:spacing w:line="440" w:lineRule="exact"/>
        <w:jc w:val="center"/>
        <w:rPr>
          <w:rFonts w:hint="eastAsia" w:ascii="宋体" w:hAnsi="宋体" w:eastAsia="宋体" w:cs="宋体"/>
          <w:color w:val="000000" w:themeColor="text1"/>
          <w:sz w:val="20"/>
          <w:szCs w:val="20"/>
          <w14:textFill>
            <w14:solidFill>
              <w14:schemeClr w14:val="tx1"/>
            </w14:solidFill>
          </w14:textFill>
        </w:rPr>
      </w:pPr>
    </w:p>
    <w:p w14:paraId="7DB6E577">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工程</w:t>
      </w:r>
    </w:p>
    <w:p w14:paraId="14A5D673">
      <w:pPr>
        <w:spacing w:line="360" w:lineRule="auto"/>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bl>
    <w:p w14:paraId="711983BB">
      <w:pPr>
        <w:spacing w:line="440" w:lineRule="exact"/>
        <w:jc w:val="right"/>
        <w:rPr>
          <w:rFonts w:hint="eastAsia" w:ascii="宋体" w:hAnsi="宋体" w:eastAsia="宋体" w:cs="宋体"/>
          <w:color w:val="000000" w:themeColor="text1"/>
          <w:sz w:val="24"/>
          <w14:textFill>
            <w14:solidFill>
              <w14:schemeClr w14:val="tx1"/>
            </w14:solidFill>
          </w14:textFill>
        </w:rPr>
      </w:pPr>
    </w:p>
    <w:p w14:paraId="36F2F477">
      <w:pPr>
        <w:spacing w:line="440" w:lineRule="exact"/>
        <w:ind w:right="480" w:firstLine="4800" w:firstLineChars="20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法定代表人（签字或盖章）： </w:t>
      </w:r>
    </w:p>
    <w:p w14:paraId="14AABDA6">
      <w:pPr>
        <w:spacing w:line="44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3D58F496">
      <w:pPr>
        <w:spacing w:line="440" w:lineRule="exact"/>
        <w:ind w:right="48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投 标 人（盖章）：  </w:t>
      </w:r>
    </w:p>
    <w:p w14:paraId="6F459A5F">
      <w:pPr>
        <w:spacing w:line="44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64E2FB76">
      <w:pPr>
        <w:spacing w:line="440" w:lineRule="exact"/>
        <w:ind w:firstLine="48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14:paraId="0358071B">
      <w:pPr>
        <w:pStyle w:val="6"/>
        <w:rPr>
          <w:rFonts w:hint="eastAsia" w:ascii="宋体" w:hAnsi="宋体" w:eastAsia="宋体" w:cs="宋体"/>
          <w:color w:val="000000" w:themeColor="text1"/>
          <w14:textFill>
            <w14:solidFill>
              <w14:schemeClr w14:val="tx1"/>
            </w14:solidFill>
          </w14:textFill>
        </w:rPr>
      </w:pPr>
    </w:p>
    <w:p w14:paraId="53ABEBBB">
      <w:pPr>
        <w:pStyle w:val="27"/>
        <w:rPr>
          <w:rFonts w:hint="eastAsia" w:ascii="宋体" w:hAnsi="宋体" w:eastAsia="宋体" w:cs="宋体"/>
          <w:color w:val="000000" w:themeColor="text1"/>
          <w:szCs w:val="28"/>
          <w14:textFill>
            <w14:solidFill>
              <w14:schemeClr w14:val="tx1"/>
            </w14:solidFill>
          </w14:textFill>
        </w:rPr>
      </w:pPr>
      <w:bookmarkStart w:id="683" w:name="_Toc288556325"/>
      <w:bookmarkStart w:id="684" w:name="_Toc370743415"/>
      <w:bookmarkStart w:id="685" w:name="_Toc148964083"/>
      <w:bookmarkStart w:id="686" w:name="_Toc365645478"/>
      <w:bookmarkStart w:id="687" w:name="_Toc12085"/>
      <w:r>
        <w:rPr>
          <w:rFonts w:hint="eastAsia" w:ascii="宋体" w:hAnsi="宋体" w:eastAsia="宋体" w:cs="宋体"/>
          <w:color w:val="000000" w:themeColor="text1"/>
          <w:szCs w:val="28"/>
          <w14:textFill>
            <w14:solidFill>
              <w14:schemeClr w14:val="tx1"/>
            </w14:solidFill>
          </w14:textFill>
        </w:rPr>
        <w:t>四、</w:t>
      </w:r>
      <w:bookmarkEnd w:id="683"/>
      <w:r>
        <w:rPr>
          <w:rFonts w:hint="eastAsia" w:ascii="宋体" w:hAnsi="宋体" w:eastAsia="宋体" w:cs="宋体"/>
          <w:color w:val="000000" w:themeColor="text1"/>
          <w:szCs w:val="28"/>
          <w14:textFill>
            <w14:solidFill>
              <w14:schemeClr w14:val="tx1"/>
            </w14:solidFill>
          </w14:textFill>
        </w:rPr>
        <w:t>台州市建设工程投标人资格自查表</w:t>
      </w:r>
      <w:bookmarkEnd w:id="684"/>
      <w:bookmarkEnd w:id="685"/>
      <w:bookmarkEnd w:id="686"/>
      <w:bookmarkEnd w:id="687"/>
    </w:p>
    <w:p w14:paraId="2189B7AC">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工程</w:t>
      </w:r>
    </w:p>
    <w:p w14:paraId="405D67F4">
      <w:pPr>
        <w:ind w:leftChars="-95" w:hanging="199" w:hangingChars="66"/>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4819" w:type="dxa"/>
            <w:noWrap w:val="0"/>
            <w:vAlign w:val="center"/>
          </w:tcPr>
          <w:p w14:paraId="59C65191">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自查内容</w:t>
            </w:r>
          </w:p>
        </w:tc>
        <w:tc>
          <w:tcPr>
            <w:tcW w:w="1463" w:type="dxa"/>
            <w:noWrap w:val="0"/>
            <w:vAlign w:val="center"/>
          </w:tcPr>
          <w:p w14:paraId="217929DF">
            <w:pPr>
              <w:adjustRightInd w:val="0"/>
              <w:snapToGrid w:val="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招标文件</w:t>
            </w:r>
          </w:p>
          <w:p w14:paraId="7BA3DFAA">
            <w:pPr>
              <w:adjustRightInd w:val="0"/>
              <w:snapToGrid w:val="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条款号</w:t>
            </w:r>
          </w:p>
        </w:tc>
        <w:tc>
          <w:tcPr>
            <w:tcW w:w="1192" w:type="dxa"/>
            <w:noWrap w:val="0"/>
            <w:vAlign w:val="center"/>
          </w:tcPr>
          <w:p w14:paraId="457CEFA7">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投标要求</w:t>
            </w:r>
          </w:p>
        </w:tc>
        <w:tc>
          <w:tcPr>
            <w:tcW w:w="1189" w:type="dxa"/>
            <w:noWrap w:val="0"/>
            <w:vAlign w:val="center"/>
          </w:tcPr>
          <w:p w14:paraId="7599164D">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4819" w:type="dxa"/>
            <w:noWrap w:val="0"/>
            <w:vAlign w:val="center"/>
          </w:tcPr>
          <w:p w14:paraId="25C4903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投标人资质条件是否符合</w:t>
            </w:r>
          </w:p>
        </w:tc>
        <w:tc>
          <w:tcPr>
            <w:tcW w:w="1463" w:type="dxa"/>
            <w:noWrap w:val="0"/>
            <w:vAlign w:val="center"/>
          </w:tcPr>
          <w:p w14:paraId="5CDD365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1.4.1（1）</w:t>
            </w:r>
          </w:p>
        </w:tc>
        <w:tc>
          <w:tcPr>
            <w:tcW w:w="1192" w:type="dxa"/>
            <w:noWrap w:val="0"/>
            <w:vAlign w:val="center"/>
          </w:tcPr>
          <w:p w14:paraId="1644085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tc>
        <w:tc>
          <w:tcPr>
            <w:tcW w:w="1189" w:type="dxa"/>
            <w:noWrap w:val="0"/>
            <w:vAlign w:val="center"/>
          </w:tcPr>
          <w:p w14:paraId="02807A12">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4819" w:type="dxa"/>
            <w:noWrap w:val="0"/>
            <w:vAlign w:val="center"/>
          </w:tcPr>
          <w:p w14:paraId="594BDFAD">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是否为招标人不具有独立法人资格的附属机构（单位）</w:t>
            </w:r>
          </w:p>
        </w:tc>
        <w:tc>
          <w:tcPr>
            <w:tcW w:w="1463" w:type="dxa"/>
            <w:noWrap w:val="0"/>
            <w:vAlign w:val="center"/>
          </w:tcPr>
          <w:p w14:paraId="7046DA1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w:t>
            </w:r>
          </w:p>
        </w:tc>
        <w:tc>
          <w:tcPr>
            <w:tcW w:w="1192" w:type="dxa"/>
            <w:noWrap w:val="0"/>
            <w:vAlign w:val="center"/>
          </w:tcPr>
          <w:p w14:paraId="5583083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0BF74C03">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819" w:type="dxa"/>
            <w:noWrap w:val="0"/>
            <w:vAlign w:val="center"/>
          </w:tcPr>
          <w:p w14:paraId="00DE4B7A">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是否为与招标人存在利害关系可能影响招标公正性的法人、其他组织或者个人</w:t>
            </w:r>
          </w:p>
        </w:tc>
        <w:tc>
          <w:tcPr>
            <w:tcW w:w="1463" w:type="dxa"/>
            <w:noWrap w:val="0"/>
            <w:vAlign w:val="center"/>
          </w:tcPr>
          <w:p w14:paraId="2769967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1.4.4（2）</w:t>
            </w:r>
          </w:p>
        </w:tc>
        <w:tc>
          <w:tcPr>
            <w:tcW w:w="1192" w:type="dxa"/>
            <w:noWrap w:val="0"/>
            <w:vAlign w:val="center"/>
          </w:tcPr>
          <w:p w14:paraId="1250757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0D87BBB9">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819" w:type="dxa"/>
            <w:noWrap w:val="0"/>
            <w:vAlign w:val="center"/>
          </w:tcPr>
          <w:p w14:paraId="180E6F0D">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是否不同投标人的单位负责人为同一人或者互相存在控股、管理关系的</w:t>
            </w:r>
          </w:p>
        </w:tc>
        <w:tc>
          <w:tcPr>
            <w:tcW w:w="1463" w:type="dxa"/>
            <w:noWrap w:val="0"/>
            <w:vAlign w:val="center"/>
          </w:tcPr>
          <w:p w14:paraId="1C956BC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1.4.4（3）</w:t>
            </w:r>
          </w:p>
        </w:tc>
        <w:tc>
          <w:tcPr>
            <w:tcW w:w="1192" w:type="dxa"/>
            <w:noWrap w:val="0"/>
            <w:vAlign w:val="center"/>
          </w:tcPr>
          <w:p w14:paraId="307CDDD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1B50F084">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819" w:type="dxa"/>
            <w:noWrap w:val="0"/>
            <w:vAlign w:val="center"/>
          </w:tcPr>
          <w:p w14:paraId="2D679A1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是否为本标段前期准备提供设计或咨询服务的</w:t>
            </w:r>
          </w:p>
        </w:tc>
        <w:tc>
          <w:tcPr>
            <w:tcW w:w="1463" w:type="dxa"/>
            <w:noWrap w:val="0"/>
            <w:vAlign w:val="center"/>
          </w:tcPr>
          <w:p w14:paraId="2D0F115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1.4.4（4）</w:t>
            </w:r>
          </w:p>
        </w:tc>
        <w:tc>
          <w:tcPr>
            <w:tcW w:w="1192" w:type="dxa"/>
            <w:noWrap w:val="0"/>
            <w:vAlign w:val="center"/>
          </w:tcPr>
          <w:p w14:paraId="784285D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441AC6B8">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4819" w:type="dxa"/>
            <w:noWrap w:val="0"/>
            <w:vAlign w:val="center"/>
          </w:tcPr>
          <w:p w14:paraId="2527EC0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是否为本标段的监理人</w:t>
            </w:r>
          </w:p>
        </w:tc>
        <w:tc>
          <w:tcPr>
            <w:tcW w:w="1463" w:type="dxa"/>
            <w:noWrap w:val="0"/>
            <w:vAlign w:val="center"/>
          </w:tcPr>
          <w:p w14:paraId="5509125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1.4.4（5）</w:t>
            </w:r>
          </w:p>
        </w:tc>
        <w:tc>
          <w:tcPr>
            <w:tcW w:w="1192" w:type="dxa"/>
            <w:noWrap w:val="0"/>
            <w:vAlign w:val="center"/>
          </w:tcPr>
          <w:p w14:paraId="2862A6A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77A4BEE4">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4819" w:type="dxa"/>
            <w:noWrap w:val="0"/>
            <w:vAlign w:val="center"/>
          </w:tcPr>
          <w:p w14:paraId="4F005D7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是否为本标段的代建人</w:t>
            </w:r>
          </w:p>
        </w:tc>
        <w:tc>
          <w:tcPr>
            <w:tcW w:w="1463" w:type="dxa"/>
            <w:noWrap w:val="0"/>
            <w:vAlign w:val="center"/>
          </w:tcPr>
          <w:p w14:paraId="76E9BCB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1.4.4（6）</w:t>
            </w:r>
          </w:p>
        </w:tc>
        <w:tc>
          <w:tcPr>
            <w:tcW w:w="1192" w:type="dxa"/>
            <w:noWrap w:val="0"/>
            <w:vAlign w:val="center"/>
          </w:tcPr>
          <w:p w14:paraId="3F9A17B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0BB99558">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4819" w:type="dxa"/>
            <w:noWrap w:val="0"/>
            <w:vAlign w:val="center"/>
          </w:tcPr>
          <w:p w14:paraId="721865E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是否为本标段提供招标代理服务</w:t>
            </w:r>
          </w:p>
        </w:tc>
        <w:tc>
          <w:tcPr>
            <w:tcW w:w="1463" w:type="dxa"/>
            <w:noWrap w:val="0"/>
            <w:vAlign w:val="center"/>
          </w:tcPr>
          <w:p w14:paraId="1874F14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1.4.4（7）</w:t>
            </w:r>
          </w:p>
        </w:tc>
        <w:tc>
          <w:tcPr>
            <w:tcW w:w="1192" w:type="dxa"/>
            <w:noWrap w:val="0"/>
            <w:vAlign w:val="center"/>
          </w:tcPr>
          <w:p w14:paraId="530AEC7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6782EC87">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4819" w:type="dxa"/>
            <w:noWrap w:val="0"/>
            <w:vAlign w:val="center"/>
          </w:tcPr>
          <w:p w14:paraId="0B5CF115">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是否与本标段的监理人或代建人或招标代理机构同为一个法定代表人</w:t>
            </w:r>
          </w:p>
        </w:tc>
        <w:tc>
          <w:tcPr>
            <w:tcW w:w="1463" w:type="dxa"/>
            <w:noWrap w:val="0"/>
            <w:vAlign w:val="center"/>
          </w:tcPr>
          <w:p w14:paraId="49EE0DD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1.4.4（8）</w:t>
            </w:r>
          </w:p>
        </w:tc>
        <w:tc>
          <w:tcPr>
            <w:tcW w:w="1192" w:type="dxa"/>
            <w:noWrap w:val="0"/>
            <w:vAlign w:val="center"/>
          </w:tcPr>
          <w:p w14:paraId="4EB4B47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6DB6401F">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4819" w:type="dxa"/>
            <w:noWrap w:val="0"/>
            <w:vAlign w:val="center"/>
          </w:tcPr>
          <w:p w14:paraId="73CD2C30">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是否与本标段的监理人或代建人或招标代理机构相互控股或参股</w:t>
            </w:r>
          </w:p>
        </w:tc>
        <w:tc>
          <w:tcPr>
            <w:tcW w:w="1463" w:type="dxa"/>
            <w:noWrap w:val="0"/>
            <w:vAlign w:val="center"/>
          </w:tcPr>
          <w:p w14:paraId="286BB17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1.4.4（9）</w:t>
            </w:r>
          </w:p>
        </w:tc>
        <w:tc>
          <w:tcPr>
            <w:tcW w:w="1192" w:type="dxa"/>
            <w:noWrap w:val="0"/>
            <w:vAlign w:val="center"/>
          </w:tcPr>
          <w:p w14:paraId="04E70FC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23658BD1">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4819" w:type="dxa"/>
            <w:noWrap w:val="0"/>
            <w:vAlign w:val="center"/>
          </w:tcPr>
          <w:p w14:paraId="301A0B33">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是否与本标段的监理人或代建人或招标代理机构相互任职或工作</w:t>
            </w:r>
          </w:p>
        </w:tc>
        <w:tc>
          <w:tcPr>
            <w:tcW w:w="1463" w:type="dxa"/>
            <w:noWrap w:val="0"/>
            <w:vAlign w:val="center"/>
          </w:tcPr>
          <w:p w14:paraId="3BA66CF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1.4.4（10）</w:t>
            </w:r>
          </w:p>
        </w:tc>
        <w:tc>
          <w:tcPr>
            <w:tcW w:w="1192" w:type="dxa"/>
            <w:noWrap w:val="0"/>
            <w:vAlign w:val="center"/>
          </w:tcPr>
          <w:p w14:paraId="38B7E6E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14AB5A11">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4819" w:type="dxa"/>
            <w:noWrap w:val="0"/>
            <w:vAlign w:val="center"/>
          </w:tcPr>
          <w:p w14:paraId="7952DBCD">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是否被责令停产停业、暂扣或者吊销许可证、暂扣或者吊销执照</w:t>
            </w:r>
          </w:p>
        </w:tc>
        <w:tc>
          <w:tcPr>
            <w:tcW w:w="1463" w:type="dxa"/>
            <w:noWrap w:val="0"/>
            <w:vAlign w:val="center"/>
          </w:tcPr>
          <w:p w14:paraId="68AC51C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1.4.4（11）</w:t>
            </w:r>
          </w:p>
        </w:tc>
        <w:tc>
          <w:tcPr>
            <w:tcW w:w="1192" w:type="dxa"/>
            <w:noWrap w:val="0"/>
            <w:vAlign w:val="center"/>
          </w:tcPr>
          <w:p w14:paraId="7C73305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19539F84">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4819" w:type="dxa"/>
            <w:noWrap w:val="0"/>
            <w:vAlign w:val="center"/>
          </w:tcPr>
          <w:p w14:paraId="65BCDFC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是否进入清算程序，或被宣告破产</w:t>
            </w:r>
          </w:p>
        </w:tc>
        <w:tc>
          <w:tcPr>
            <w:tcW w:w="1463" w:type="dxa"/>
            <w:noWrap w:val="0"/>
            <w:vAlign w:val="center"/>
          </w:tcPr>
          <w:p w14:paraId="54DE87B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1.4.4（12）</w:t>
            </w:r>
          </w:p>
        </w:tc>
        <w:tc>
          <w:tcPr>
            <w:tcW w:w="1192" w:type="dxa"/>
            <w:noWrap w:val="0"/>
            <w:vAlign w:val="center"/>
          </w:tcPr>
          <w:p w14:paraId="0555442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28048E04">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4819" w:type="dxa"/>
            <w:noWrap w:val="0"/>
            <w:vAlign w:val="center"/>
          </w:tcPr>
          <w:p w14:paraId="3D9F020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是否被依法暂停或取消投标资格</w:t>
            </w:r>
          </w:p>
        </w:tc>
        <w:tc>
          <w:tcPr>
            <w:tcW w:w="1463" w:type="dxa"/>
            <w:noWrap w:val="0"/>
            <w:vAlign w:val="center"/>
          </w:tcPr>
          <w:p w14:paraId="696FB0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1.4.4（13）</w:t>
            </w:r>
          </w:p>
        </w:tc>
        <w:tc>
          <w:tcPr>
            <w:tcW w:w="1192" w:type="dxa"/>
            <w:noWrap w:val="0"/>
            <w:vAlign w:val="center"/>
          </w:tcPr>
          <w:p w14:paraId="0EFCE30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4C2A184F">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4819" w:type="dxa"/>
            <w:noWrap w:val="0"/>
            <w:vAlign w:val="center"/>
          </w:tcPr>
          <w:p w14:paraId="3B53B431">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是否存在法律法规或投标人须知前附表规定的其他情形</w:t>
            </w:r>
          </w:p>
        </w:tc>
        <w:tc>
          <w:tcPr>
            <w:tcW w:w="1463" w:type="dxa"/>
            <w:noWrap w:val="0"/>
            <w:vAlign w:val="center"/>
          </w:tcPr>
          <w:p w14:paraId="5932982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1.4.4（14）</w:t>
            </w:r>
          </w:p>
        </w:tc>
        <w:tc>
          <w:tcPr>
            <w:tcW w:w="1192" w:type="dxa"/>
            <w:noWrap w:val="0"/>
            <w:vAlign w:val="center"/>
          </w:tcPr>
          <w:p w14:paraId="4A10643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361F5C2F">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4819" w:type="dxa"/>
            <w:noWrap w:val="0"/>
            <w:vAlign w:val="center"/>
          </w:tcPr>
          <w:p w14:paraId="141D9883">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是否存在安全生产许可证超出有效期或处于暂扣时限内</w:t>
            </w:r>
          </w:p>
        </w:tc>
        <w:tc>
          <w:tcPr>
            <w:tcW w:w="1463" w:type="dxa"/>
            <w:noWrap w:val="0"/>
            <w:vAlign w:val="center"/>
          </w:tcPr>
          <w:p w14:paraId="282C704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1.4.4（15）</w:t>
            </w:r>
          </w:p>
        </w:tc>
        <w:tc>
          <w:tcPr>
            <w:tcW w:w="1192" w:type="dxa"/>
            <w:noWrap w:val="0"/>
            <w:vAlign w:val="center"/>
          </w:tcPr>
          <w:p w14:paraId="79C0F9E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02AFDC13">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75" w:type="dxa"/>
            <w:noWrap w:val="0"/>
            <w:vAlign w:val="center"/>
          </w:tcPr>
          <w:p w14:paraId="053C664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4819" w:type="dxa"/>
            <w:noWrap w:val="0"/>
            <w:vAlign w:val="center"/>
          </w:tcPr>
          <w:p w14:paraId="363109BF">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是否存在投标人及相关管理人员安全生产任职资格不符合相关规定</w:t>
            </w:r>
          </w:p>
        </w:tc>
        <w:tc>
          <w:tcPr>
            <w:tcW w:w="1463" w:type="dxa"/>
            <w:noWrap w:val="0"/>
            <w:vAlign w:val="center"/>
          </w:tcPr>
          <w:p w14:paraId="6D9E18F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1.4.4（16）</w:t>
            </w:r>
          </w:p>
        </w:tc>
        <w:tc>
          <w:tcPr>
            <w:tcW w:w="1192" w:type="dxa"/>
            <w:noWrap w:val="0"/>
            <w:vAlign w:val="center"/>
          </w:tcPr>
          <w:p w14:paraId="385363A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39DBDD4A">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75" w:type="dxa"/>
            <w:noWrap w:val="0"/>
            <w:vAlign w:val="center"/>
          </w:tcPr>
          <w:p w14:paraId="7C555FC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4819" w:type="dxa"/>
            <w:noWrap w:val="0"/>
            <w:vAlign w:val="center"/>
          </w:tcPr>
          <w:p w14:paraId="114B590D">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1.4.4（17）</w:t>
            </w:r>
          </w:p>
        </w:tc>
        <w:tc>
          <w:tcPr>
            <w:tcW w:w="1192" w:type="dxa"/>
            <w:noWrap w:val="0"/>
            <w:vAlign w:val="center"/>
          </w:tcPr>
          <w:p w14:paraId="0F78524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713A06C4">
            <w:pPr>
              <w:spacing w:line="360" w:lineRule="auto"/>
              <w:jc w:val="center"/>
              <w:rPr>
                <w:rFonts w:hint="eastAsia" w:ascii="宋体" w:hAnsi="宋体" w:eastAsia="宋体" w:cs="宋体"/>
                <w:b/>
                <w:color w:val="000000" w:themeColor="text1"/>
                <w:szCs w:val="21"/>
                <w14:textFill>
                  <w14:solidFill>
                    <w14:schemeClr w14:val="tx1"/>
                  </w14:solidFill>
                </w14:textFill>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675" w:type="dxa"/>
            <w:noWrap w:val="0"/>
            <w:vAlign w:val="center"/>
          </w:tcPr>
          <w:p w14:paraId="44AD65E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4819" w:type="dxa"/>
            <w:noWrap w:val="0"/>
            <w:vAlign w:val="center"/>
          </w:tcPr>
          <w:p w14:paraId="12AE64DD">
            <w:pPr>
              <w:spacing w:line="2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1.4.4（18）</w:t>
            </w:r>
          </w:p>
        </w:tc>
        <w:tc>
          <w:tcPr>
            <w:tcW w:w="1192" w:type="dxa"/>
            <w:noWrap w:val="0"/>
            <w:vAlign w:val="center"/>
          </w:tcPr>
          <w:p w14:paraId="626EB20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1189" w:type="dxa"/>
            <w:noWrap w:val="0"/>
            <w:vAlign w:val="center"/>
          </w:tcPr>
          <w:p w14:paraId="10BBD6B3">
            <w:pPr>
              <w:spacing w:line="360" w:lineRule="auto"/>
              <w:jc w:val="center"/>
              <w:rPr>
                <w:rFonts w:hint="eastAsia" w:ascii="宋体" w:hAnsi="宋体" w:eastAsia="宋体" w:cs="宋体"/>
                <w:b/>
                <w:color w:val="000000" w:themeColor="text1"/>
                <w:szCs w:val="21"/>
                <w14:textFill>
                  <w14:solidFill>
                    <w14:schemeClr w14:val="tx1"/>
                  </w14:solidFill>
                </w14:textFill>
              </w:rPr>
            </w:pPr>
          </w:p>
        </w:tc>
      </w:tr>
    </w:tbl>
    <w:p w14:paraId="4BEBF465">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法定代表人（签字或盖章）：            投  标  人（盖章）：       年    月    日 </w:t>
      </w:r>
      <w:bookmarkStart w:id="688" w:name="_Toc365645479"/>
      <w:bookmarkStart w:id="689" w:name="_Toc370743416"/>
    </w:p>
    <w:p w14:paraId="275CE53B">
      <w:pPr>
        <w:pStyle w:val="6"/>
        <w:rPr>
          <w:rFonts w:hint="eastAsia" w:ascii="宋体" w:hAnsi="宋体" w:eastAsia="宋体" w:cs="宋体"/>
          <w:color w:val="000000" w:themeColor="text1"/>
          <w:szCs w:val="21"/>
          <w14:textFill>
            <w14:solidFill>
              <w14:schemeClr w14:val="tx1"/>
            </w14:solidFill>
          </w14:textFill>
        </w:rPr>
      </w:pPr>
    </w:p>
    <w:p w14:paraId="7B3BF3C2">
      <w:pPr>
        <w:pStyle w:val="5"/>
        <w:rPr>
          <w:rFonts w:hint="eastAsia" w:ascii="宋体" w:hAnsi="宋体" w:eastAsia="宋体" w:cs="宋体"/>
          <w:color w:val="000000" w:themeColor="text1"/>
          <w:szCs w:val="21"/>
          <w14:textFill>
            <w14:solidFill>
              <w14:schemeClr w14:val="tx1"/>
            </w14:solidFill>
          </w14:textFill>
        </w:rPr>
      </w:pPr>
    </w:p>
    <w:p w14:paraId="620207DD">
      <w:pPr>
        <w:pStyle w:val="6"/>
        <w:rPr>
          <w:rFonts w:hint="eastAsia" w:ascii="宋体" w:hAnsi="宋体" w:eastAsia="宋体" w:cs="宋体"/>
          <w:color w:val="000000" w:themeColor="text1"/>
          <w14:textFill>
            <w14:solidFill>
              <w14:schemeClr w14:val="tx1"/>
            </w14:solidFill>
          </w14:textFill>
        </w:rPr>
      </w:pPr>
    </w:p>
    <w:p w14:paraId="7B40EF38">
      <w:pPr>
        <w:spacing w:line="440" w:lineRule="exac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五、台州市建设工程投标项目负责人资格自查表</w:t>
      </w:r>
      <w:bookmarkEnd w:id="688"/>
      <w:bookmarkEnd w:id="689"/>
    </w:p>
    <w:p w14:paraId="35250770">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工程</w:t>
      </w:r>
    </w:p>
    <w:p w14:paraId="78E41A22">
      <w:pPr>
        <w:spacing w:line="440" w:lineRule="exact"/>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台州市建设工程投标项目负责人资格自查表</w:t>
      </w:r>
    </w:p>
    <w:p w14:paraId="20D41CC7">
      <w:pPr>
        <w:spacing w:line="440" w:lineRule="exact"/>
        <w:jc w:val="center"/>
        <w:rPr>
          <w:rFonts w:hint="eastAsia" w:ascii="宋体" w:hAnsi="宋体" w:eastAsia="宋体" w:cs="宋体"/>
          <w:b/>
          <w:color w:val="000000" w:themeColor="text1"/>
          <w:sz w:val="30"/>
          <w:szCs w:val="30"/>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4754" w:type="dxa"/>
            <w:noWrap w:val="0"/>
            <w:vAlign w:val="center"/>
          </w:tcPr>
          <w:p w14:paraId="4EEC20D9">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自查内容</w:t>
            </w:r>
          </w:p>
        </w:tc>
        <w:tc>
          <w:tcPr>
            <w:tcW w:w="1097" w:type="dxa"/>
            <w:noWrap w:val="0"/>
            <w:vAlign w:val="center"/>
          </w:tcPr>
          <w:p w14:paraId="702A5C87">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招标文件条款号</w:t>
            </w:r>
          </w:p>
        </w:tc>
        <w:tc>
          <w:tcPr>
            <w:tcW w:w="1462" w:type="dxa"/>
            <w:noWrap w:val="0"/>
            <w:vAlign w:val="center"/>
          </w:tcPr>
          <w:p w14:paraId="07528D37">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投标要求</w:t>
            </w:r>
          </w:p>
        </w:tc>
        <w:tc>
          <w:tcPr>
            <w:tcW w:w="707" w:type="dxa"/>
            <w:noWrap w:val="0"/>
            <w:vAlign w:val="center"/>
          </w:tcPr>
          <w:p w14:paraId="57F02A6B">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4754" w:type="dxa"/>
            <w:noWrap w:val="0"/>
            <w:vAlign w:val="center"/>
          </w:tcPr>
          <w:p w14:paraId="3366FAB4">
            <w:p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投标项目负责人建造师专业和等级是否符合</w:t>
            </w:r>
          </w:p>
        </w:tc>
        <w:tc>
          <w:tcPr>
            <w:tcW w:w="1097" w:type="dxa"/>
            <w:noWrap w:val="0"/>
            <w:vAlign w:val="center"/>
          </w:tcPr>
          <w:p w14:paraId="4CBCA95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1.4.1（3）</w:t>
            </w:r>
          </w:p>
        </w:tc>
        <w:tc>
          <w:tcPr>
            <w:tcW w:w="1462" w:type="dxa"/>
            <w:noWrap w:val="0"/>
            <w:vAlign w:val="center"/>
          </w:tcPr>
          <w:p w14:paraId="334902A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tc>
        <w:tc>
          <w:tcPr>
            <w:tcW w:w="707" w:type="dxa"/>
            <w:noWrap w:val="0"/>
            <w:vAlign w:val="top"/>
          </w:tcPr>
          <w:p w14:paraId="50A0C266">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4754" w:type="dxa"/>
            <w:noWrap w:val="0"/>
            <w:vAlign w:val="center"/>
          </w:tcPr>
          <w:p w14:paraId="33D4DA28">
            <w:pPr>
              <w:adjustRightInd w:val="0"/>
              <w:snapToGrid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投标项目负责人在建状态存在下列四种之一情形的：</w:t>
            </w:r>
          </w:p>
          <w:p w14:paraId="5D02EDE4">
            <w:pPr>
              <w:adjustRightInd w:val="0"/>
              <w:snapToGrid w:val="0"/>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（1）无在建；</w:t>
            </w:r>
          </w:p>
          <w:p w14:paraId="29487ED5">
            <w:pPr>
              <w:adjustRightInd w:val="0"/>
              <w:snapToGrid w:val="0"/>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（2）原承接的项目与本工程属于同一工程相邻分段发包或分期施工的；（证明格式自拟）</w:t>
            </w:r>
          </w:p>
          <w:p w14:paraId="3CFE41D9">
            <w:pPr>
              <w:adjustRightInd w:val="0"/>
              <w:snapToGrid w:val="0"/>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10.3</w:t>
            </w:r>
          </w:p>
        </w:tc>
        <w:tc>
          <w:tcPr>
            <w:tcW w:w="1462" w:type="dxa"/>
            <w:noWrap w:val="0"/>
            <w:vAlign w:val="center"/>
          </w:tcPr>
          <w:p w14:paraId="7A1CD57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应是（1）、（2）、（3）、（4）之一情形。自查应填写属何种情形</w:t>
            </w:r>
          </w:p>
        </w:tc>
        <w:tc>
          <w:tcPr>
            <w:tcW w:w="707" w:type="dxa"/>
            <w:noWrap w:val="0"/>
            <w:vAlign w:val="center"/>
          </w:tcPr>
          <w:p w14:paraId="3D774ACC">
            <w:p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属</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p>
        </w:tc>
        <w:tc>
          <w:tcPr>
            <w:tcW w:w="4754" w:type="dxa"/>
            <w:noWrap w:val="0"/>
            <w:vAlign w:val="center"/>
          </w:tcPr>
          <w:p w14:paraId="2B756134">
            <w:pPr>
              <w:adjustRightInd w:val="0"/>
              <w:snapToGrid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1.4.1（4）</w:t>
            </w:r>
          </w:p>
        </w:tc>
        <w:tc>
          <w:tcPr>
            <w:tcW w:w="1462" w:type="dxa"/>
            <w:noWrap w:val="0"/>
            <w:vAlign w:val="center"/>
          </w:tcPr>
          <w:p w14:paraId="0EDE92B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707" w:type="dxa"/>
            <w:noWrap w:val="0"/>
            <w:vAlign w:val="top"/>
          </w:tcPr>
          <w:p w14:paraId="18D1F53E">
            <w:pPr>
              <w:spacing w:line="360" w:lineRule="auto"/>
              <w:rPr>
                <w:rFonts w:hint="eastAsia" w:ascii="宋体" w:hAnsi="宋体" w:eastAsia="宋体" w:cs="宋体"/>
                <w:b/>
                <w:color w:val="000000" w:themeColor="text1"/>
                <w:sz w:val="21"/>
                <w:szCs w:val="21"/>
                <w14:textFill>
                  <w14:solidFill>
                    <w14:schemeClr w14:val="tx1"/>
                  </w14:solidFill>
                </w14:textFill>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754" w:type="dxa"/>
            <w:noWrap w:val="0"/>
            <w:vAlign w:val="center"/>
          </w:tcPr>
          <w:p w14:paraId="71CBE83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投标项目负责人是否被依法暂停或取消投标资格</w:t>
            </w:r>
          </w:p>
        </w:tc>
        <w:tc>
          <w:tcPr>
            <w:tcW w:w="1097" w:type="dxa"/>
            <w:noWrap w:val="0"/>
            <w:vAlign w:val="center"/>
          </w:tcPr>
          <w:p w14:paraId="4B90807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1.4.3（13）</w:t>
            </w:r>
          </w:p>
        </w:tc>
        <w:tc>
          <w:tcPr>
            <w:tcW w:w="1462" w:type="dxa"/>
            <w:noWrap w:val="0"/>
            <w:vAlign w:val="center"/>
          </w:tcPr>
          <w:p w14:paraId="36A2970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707" w:type="dxa"/>
            <w:noWrap w:val="0"/>
            <w:vAlign w:val="top"/>
          </w:tcPr>
          <w:p w14:paraId="09ABB0A4">
            <w:pPr>
              <w:spacing w:line="360" w:lineRule="auto"/>
              <w:rPr>
                <w:rFonts w:hint="eastAsia" w:ascii="宋体" w:hAnsi="宋体" w:eastAsia="宋体" w:cs="宋体"/>
                <w:b/>
                <w:color w:val="000000" w:themeColor="text1"/>
                <w:sz w:val="21"/>
                <w:szCs w:val="21"/>
                <w14:textFill>
                  <w14:solidFill>
                    <w14:schemeClr w14:val="tx1"/>
                  </w14:solidFill>
                </w14:textFill>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754" w:type="dxa"/>
            <w:noWrap w:val="0"/>
            <w:vAlign w:val="center"/>
          </w:tcPr>
          <w:p w14:paraId="1AE66FAE">
            <w:pPr>
              <w:adjustRightInd w:val="0"/>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投标项目负责人安全生产任职资格是否符合相关规定</w:t>
            </w:r>
          </w:p>
        </w:tc>
        <w:tc>
          <w:tcPr>
            <w:tcW w:w="1097" w:type="dxa"/>
            <w:noWrap w:val="0"/>
            <w:vAlign w:val="center"/>
          </w:tcPr>
          <w:p w14:paraId="760FBC2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1.4.3（16）</w:t>
            </w:r>
          </w:p>
        </w:tc>
        <w:tc>
          <w:tcPr>
            <w:tcW w:w="1462" w:type="dxa"/>
            <w:noWrap w:val="0"/>
            <w:vAlign w:val="center"/>
          </w:tcPr>
          <w:p w14:paraId="4081161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tc>
        <w:tc>
          <w:tcPr>
            <w:tcW w:w="707" w:type="dxa"/>
            <w:noWrap w:val="0"/>
            <w:vAlign w:val="top"/>
          </w:tcPr>
          <w:p w14:paraId="326012F7">
            <w:pPr>
              <w:spacing w:line="360" w:lineRule="auto"/>
              <w:rPr>
                <w:rFonts w:hint="eastAsia" w:ascii="宋体" w:hAnsi="宋体" w:eastAsia="宋体" w:cs="宋体"/>
                <w:b/>
                <w:color w:val="000000" w:themeColor="text1"/>
                <w:sz w:val="21"/>
                <w:szCs w:val="21"/>
                <w14:textFill>
                  <w14:solidFill>
                    <w14:schemeClr w14:val="tx1"/>
                  </w14:solidFill>
                </w14:textFill>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4754" w:type="dxa"/>
            <w:noWrap w:val="0"/>
            <w:vAlign w:val="center"/>
          </w:tcPr>
          <w:p w14:paraId="54B2C826">
            <w:pPr>
              <w:adjustRightInd w:val="0"/>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1.4.3（17）</w:t>
            </w:r>
          </w:p>
        </w:tc>
        <w:tc>
          <w:tcPr>
            <w:tcW w:w="1462" w:type="dxa"/>
            <w:noWrap w:val="0"/>
            <w:vAlign w:val="center"/>
          </w:tcPr>
          <w:p w14:paraId="78E94C6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707" w:type="dxa"/>
            <w:noWrap w:val="0"/>
            <w:vAlign w:val="top"/>
          </w:tcPr>
          <w:p w14:paraId="5E0E284F">
            <w:pPr>
              <w:spacing w:line="360" w:lineRule="auto"/>
              <w:rPr>
                <w:rFonts w:hint="eastAsia" w:ascii="宋体" w:hAnsi="宋体" w:eastAsia="宋体" w:cs="宋体"/>
                <w:b/>
                <w:color w:val="000000" w:themeColor="text1"/>
                <w:sz w:val="21"/>
                <w:szCs w:val="21"/>
                <w14:textFill>
                  <w14:solidFill>
                    <w14:schemeClr w14:val="tx1"/>
                  </w14:solidFill>
                </w14:textFill>
              </w:rPr>
            </w:pPr>
          </w:p>
        </w:tc>
      </w:tr>
    </w:tbl>
    <w:p w14:paraId="5350AFC7">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法定代表人（签字或盖章）：         </w:t>
      </w:r>
      <w:r>
        <w:rPr>
          <w:rFonts w:hint="eastAsia" w:ascii="宋体" w:hAnsi="宋体" w:eastAsia="宋体" w:cs="宋体"/>
          <w:b/>
          <w:color w:val="000000" w:themeColor="text1"/>
          <w:szCs w:val="21"/>
          <w14:textFill>
            <w14:solidFill>
              <w14:schemeClr w14:val="tx1"/>
            </w14:solidFill>
          </w14:textFill>
        </w:rPr>
        <w:t xml:space="preserve"> </w:t>
      </w:r>
    </w:p>
    <w:p w14:paraId="7BDEB309">
      <w:pPr>
        <w:adjustRightInd w:val="0"/>
        <w:snapToGrid w:val="0"/>
        <w:spacing w:line="360" w:lineRule="auto"/>
        <w:ind w:firstLine="415" w:firstLineChars="198"/>
        <w:rPr>
          <w:rFonts w:hint="eastAsia" w:ascii="宋体" w:hAnsi="宋体" w:eastAsia="宋体" w:cs="宋体"/>
          <w:color w:val="000000" w:themeColor="text1"/>
          <w:szCs w:val="21"/>
          <w14:textFill>
            <w14:solidFill>
              <w14:schemeClr w14:val="tx1"/>
            </w14:solidFill>
          </w14:textFill>
        </w:rPr>
      </w:pPr>
    </w:p>
    <w:p w14:paraId="6C73C428">
      <w:pPr>
        <w:adjustRightInd w:val="0"/>
        <w:snapToGrid w:val="0"/>
        <w:spacing w:line="360" w:lineRule="auto"/>
        <w:ind w:firstLine="415" w:firstLineChars="19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  标  人（盖章）：                                     年    月    日</w:t>
      </w:r>
      <w:bookmarkStart w:id="690" w:name="_Toc370743417"/>
    </w:p>
    <w:p w14:paraId="02AB60FE">
      <w:pPr>
        <w:pStyle w:val="6"/>
        <w:rPr>
          <w:rFonts w:hint="eastAsia" w:ascii="宋体" w:hAnsi="宋体" w:eastAsia="宋体" w:cs="宋体"/>
          <w:color w:val="000000" w:themeColor="text1"/>
          <w14:textFill>
            <w14:solidFill>
              <w14:schemeClr w14:val="tx1"/>
            </w14:solidFill>
          </w14:textFill>
        </w:rPr>
      </w:pPr>
    </w:p>
    <w:p w14:paraId="7C443B15">
      <w:pPr>
        <w:pStyle w:val="5"/>
        <w:rPr>
          <w:rFonts w:hint="eastAsia" w:ascii="宋体" w:hAnsi="宋体" w:eastAsia="宋体" w:cs="宋体"/>
          <w:color w:val="000000" w:themeColor="text1"/>
          <w14:textFill>
            <w14:solidFill>
              <w14:schemeClr w14:val="tx1"/>
            </w14:solidFill>
          </w14:textFill>
        </w:rPr>
      </w:pPr>
    </w:p>
    <w:p w14:paraId="04B0D5E2">
      <w:pPr>
        <w:pStyle w:val="6"/>
        <w:rPr>
          <w:rFonts w:hint="eastAsia" w:ascii="宋体" w:hAnsi="宋体" w:eastAsia="宋体" w:cs="宋体"/>
          <w:color w:val="000000" w:themeColor="text1"/>
          <w14:textFill>
            <w14:solidFill>
              <w14:schemeClr w14:val="tx1"/>
            </w14:solidFill>
          </w14:textFill>
        </w:rPr>
      </w:pPr>
    </w:p>
    <w:p w14:paraId="40C894B3">
      <w:pPr>
        <w:pStyle w:val="27"/>
        <w:rPr>
          <w:rFonts w:hint="eastAsia" w:ascii="宋体" w:hAnsi="宋体" w:eastAsia="宋体" w:cs="宋体"/>
          <w:color w:val="000000" w:themeColor="text1"/>
          <w:szCs w:val="28"/>
          <w14:textFill>
            <w14:solidFill>
              <w14:schemeClr w14:val="tx1"/>
            </w14:solidFill>
          </w14:textFill>
        </w:rPr>
      </w:pPr>
      <w:bookmarkStart w:id="691" w:name="_Toc148964084"/>
      <w:r>
        <w:rPr>
          <w:rFonts w:hint="eastAsia" w:ascii="宋体" w:hAnsi="宋体" w:eastAsia="宋体" w:cs="宋体"/>
          <w:color w:val="000000" w:themeColor="text1"/>
          <w:szCs w:val="28"/>
          <w14:textFill>
            <w14:solidFill>
              <w14:schemeClr w14:val="tx1"/>
            </w14:solidFill>
          </w14:textFill>
        </w:rPr>
        <w:t>六、建设工程投标人及项目负责人资信分自查表</w:t>
      </w:r>
      <w:bookmarkEnd w:id="691"/>
    </w:p>
    <w:p w14:paraId="12C28BC8">
      <w:pPr>
        <w:pStyle w:val="8"/>
        <w:kinsoku w:val="0"/>
        <w:overflowPunct w:val="0"/>
        <w:spacing w:before="2"/>
        <w:rPr>
          <w:rFonts w:hint="eastAsia" w:ascii="宋体" w:hAnsi="宋体" w:eastAsia="宋体" w:cs="宋体"/>
          <w:color w:val="000000" w:themeColor="text1"/>
          <w:sz w:val="24"/>
          <w14:textFill>
            <w14:solidFill>
              <w14:schemeClr w14:val="tx1"/>
            </w14:solidFill>
          </w14:textFill>
        </w:rPr>
      </w:pPr>
    </w:p>
    <w:p w14:paraId="110C05DF">
      <w:pPr>
        <w:pStyle w:val="8"/>
        <w:tabs>
          <w:tab w:val="left" w:pos="6050"/>
        </w:tabs>
        <w:kinsoku w:val="0"/>
        <w:overflowPunct w:val="0"/>
        <w:ind w:left="2112"/>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u w:val="single"/>
          <w14:textFill>
            <w14:solidFill>
              <w14:schemeClr w14:val="tx1"/>
            </w14:solidFill>
          </w14:textFill>
        </w:rPr>
        <w:t xml:space="preserve"> </w:t>
      </w:r>
      <w:r>
        <w:rPr>
          <w:rFonts w:hint="eastAsia" w:ascii="宋体" w:hAnsi="宋体" w:eastAsia="宋体" w:cs="宋体"/>
          <w:b/>
          <w:bCs/>
          <w:color w:val="000000" w:themeColor="text1"/>
          <w:sz w:val="28"/>
          <w:szCs w:val="28"/>
          <w:u w:val="single"/>
          <w14:textFill>
            <w14:solidFill>
              <w14:schemeClr w14:val="tx1"/>
            </w14:solidFill>
          </w14:textFill>
        </w:rPr>
        <w:tab/>
      </w:r>
      <w:r>
        <w:rPr>
          <w:rFonts w:hint="eastAsia" w:ascii="宋体" w:hAnsi="宋体" w:eastAsia="宋体" w:cs="宋体"/>
          <w:b/>
          <w:bCs/>
          <w:color w:val="000000" w:themeColor="text1"/>
          <w:sz w:val="28"/>
          <w:szCs w:val="28"/>
          <w14:textFill>
            <w14:solidFill>
              <w14:schemeClr w14:val="tx1"/>
            </w14:solidFill>
          </w14:textFill>
        </w:rPr>
        <w:t>工程</w:t>
      </w:r>
    </w:p>
    <w:p w14:paraId="27FCBD3D">
      <w:pPr>
        <w:pStyle w:val="8"/>
        <w:kinsoku w:val="0"/>
        <w:overflowPunct w:val="0"/>
        <w:spacing w:before="13"/>
        <w:rPr>
          <w:rFonts w:hint="eastAsia" w:ascii="宋体" w:hAnsi="宋体" w:eastAsia="宋体" w:cs="宋体"/>
          <w:b/>
          <w:bCs/>
          <w:color w:val="000000" w:themeColor="text1"/>
          <w:sz w:val="6"/>
          <w:szCs w:val="6"/>
          <w14:textFill>
            <w14:solidFill>
              <w14:schemeClr w14:val="tx1"/>
            </w14:solidFill>
          </w14:textFill>
        </w:rPr>
      </w:pPr>
    </w:p>
    <w:p w14:paraId="1E14BABD">
      <w:pPr>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建设工程投标人及项目负责人资信分自查表</w:t>
      </w:r>
    </w:p>
    <w:p w14:paraId="6E7C17B1">
      <w:pPr>
        <w:ind w:firstLine="560" w:firstLineChars="200"/>
        <w:rPr>
          <w:rFonts w:hint="eastAsia" w:ascii="宋体" w:hAnsi="宋体" w:eastAsia="宋体" w:cs="宋体"/>
          <w:color w:val="000000" w:themeColor="text1"/>
          <w:sz w:val="10"/>
          <w:szCs w:val="10"/>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hint="eastAsia" w:ascii="宋体" w:hAnsi="宋体" w:eastAsia="宋体" w:cs="宋体"/>
          <w:color w:val="000000" w:themeColor="text1"/>
          <w:sz w:val="10"/>
          <w:szCs w:val="10"/>
          <w14:textFill>
            <w14:solidFill>
              <w14:schemeClr w14:val="tx1"/>
            </w14:solidFill>
          </w14:textFill>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hint="eastAsia" w:ascii="宋体" w:hAnsi="宋体" w:eastAsia="宋体" w:cs="宋体"/>
                <w:color w:val="000000" w:themeColor="text1"/>
                <w:sz w:val="28"/>
                <w:szCs w:val="28"/>
                <w14:textFill>
                  <w14:solidFill>
                    <w14:schemeClr w14:val="tx1"/>
                  </w14:solidFill>
                </w14:textFill>
              </w:rPr>
            </w:pPr>
          </w:p>
        </w:tc>
        <w:tc>
          <w:tcPr>
            <w:tcW w:w="3729" w:type="dxa"/>
            <w:noWrap w:val="0"/>
            <w:vAlign w:val="center"/>
          </w:tcPr>
          <w:p w14:paraId="62B8772F">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信用评价等级</w:t>
            </w:r>
          </w:p>
        </w:tc>
        <w:tc>
          <w:tcPr>
            <w:tcW w:w="3243" w:type="dxa"/>
            <w:noWrap w:val="0"/>
            <w:vAlign w:val="center"/>
          </w:tcPr>
          <w:p w14:paraId="108BE410">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w:t>
            </w:r>
          </w:p>
        </w:tc>
        <w:tc>
          <w:tcPr>
            <w:tcW w:w="3729" w:type="dxa"/>
            <w:noWrap w:val="0"/>
            <w:vAlign w:val="center"/>
          </w:tcPr>
          <w:p w14:paraId="52C7E976">
            <w:pPr>
              <w:jc w:val="center"/>
              <w:rPr>
                <w:rFonts w:hint="eastAsia" w:ascii="宋体" w:hAnsi="宋体" w:eastAsia="宋体" w:cs="宋体"/>
                <w:color w:val="000000" w:themeColor="text1"/>
                <w:sz w:val="28"/>
                <w:szCs w:val="28"/>
                <w14:textFill>
                  <w14:solidFill>
                    <w14:schemeClr w14:val="tx1"/>
                  </w14:solidFill>
                </w14:textFill>
              </w:rPr>
            </w:pPr>
          </w:p>
        </w:tc>
        <w:tc>
          <w:tcPr>
            <w:tcW w:w="3243" w:type="dxa"/>
            <w:noWrap w:val="0"/>
            <w:vAlign w:val="center"/>
          </w:tcPr>
          <w:p w14:paraId="56688FB1">
            <w:pPr>
              <w:jc w:val="center"/>
              <w:rPr>
                <w:rFonts w:hint="eastAsia" w:ascii="宋体" w:hAnsi="宋体" w:eastAsia="宋体" w:cs="宋体"/>
                <w:color w:val="000000" w:themeColor="text1"/>
                <w:sz w:val="28"/>
                <w:szCs w:val="28"/>
                <w14:textFill>
                  <w14:solidFill>
                    <w14:schemeClr w14:val="tx1"/>
                  </w14:solidFill>
                </w14:textFill>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项目负责人</w:t>
            </w:r>
          </w:p>
        </w:tc>
        <w:tc>
          <w:tcPr>
            <w:tcW w:w="3729" w:type="dxa"/>
            <w:noWrap w:val="0"/>
            <w:vAlign w:val="center"/>
          </w:tcPr>
          <w:p w14:paraId="32C0C823">
            <w:pPr>
              <w:jc w:val="center"/>
              <w:rPr>
                <w:rFonts w:hint="eastAsia" w:ascii="宋体" w:hAnsi="宋体" w:eastAsia="宋体" w:cs="宋体"/>
                <w:color w:val="000000" w:themeColor="text1"/>
                <w:sz w:val="28"/>
                <w:szCs w:val="28"/>
                <w14:textFill>
                  <w14:solidFill>
                    <w14:schemeClr w14:val="tx1"/>
                  </w14:solidFill>
                </w14:textFill>
              </w:rPr>
            </w:pPr>
          </w:p>
        </w:tc>
        <w:tc>
          <w:tcPr>
            <w:tcW w:w="3243" w:type="dxa"/>
            <w:noWrap w:val="0"/>
            <w:vAlign w:val="center"/>
          </w:tcPr>
          <w:p w14:paraId="0D89B904">
            <w:pPr>
              <w:jc w:val="center"/>
              <w:rPr>
                <w:rFonts w:hint="eastAsia" w:ascii="宋体" w:hAnsi="宋体" w:eastAsia="宋体" w:cs="宋体"/>
                <w:color w:val="000000" w:themeColor="text1"/>
                <w:sz w:val="28"/>
                <w:szCs w:val="28"/>
                <w14:textFill>
                  <w14:solidFill>
                    <w14:schemeClr w14:val="tx1"/>
                  </w14:solidFill>
                </w14:textFill>
              </w:rPr>
            </w:pPr>
          </w:p>
        </w:tc>
      </w:tr>
    </w:tbl>
    <w:p w14:paraId="64F3EDC0">
      <w:pPr>
        <w:rPr>
          <w:rFonts w:hint="eastAsia" w:ascii="宋体" w:hAnsi="宋体" w:eastAsia="宋体" w:cs="宋体"/>
          <w:color w:val="000000" w:themeColor="text1"/>
          <w:sz w:val="28"/>
          <w:szCs w:val="28"/>
          <w:u w:val="single"/>
          <w14:textFill>
            <w14:solidFill>
              <w14:schemeClr w14:val="tx1"/>
            </w14:solidFill>
          </w14:textFill>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center"/>
          </w:tcPr>
          <w:p w14:paraId="697B2C17">
            <w:pPr>
              <w:rPr>
                <w:rFonts w:hint="eastAsia" w:ascii="宋体" w:hAnsi="宋体" w:eastAsia="宋体" w:cs="宋体"/>
                <w:color w:val="000000" w:themeColor="text1"/>
                <w:sz w:val="28"/>
                <w:szCs w:val="28"/>
                <w:u w:val="single"/>
                <w14:textFill>
                  <w14:solidFill>
                    <w14:schemeClr w14:val="tx1"/>
                  </w14:solidFill>
                </w14:textFill>
              </w:rPr>
            </w:pPr>
          </w:p>
        </w:tc>
        <w:tc>
          <w:tcPr>
            <w:tcW w:w="4540" w:type="dxa"/>
            <w:noWrap w:val="0"/>
            <w:vAlign w:val="center"/>
          </w:tcPr>
          <w:p w14:paraId="15798CE7">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center"/>
          </w:tcPr>
          <w:p w14:paraId="5DECCE25">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项目负责人</w:t>
            </w:r>
          </w:p>
        </w:tc>
        <w:tc>
          <w:tcPr>
            <w:tcW w:w="4540" w:type="dxa"/>
            <w:noWrap w:val="0"/>
            <w:vAlign w:val="center"/>
          </w:tcPr>
          <w:p w14:paraId="4F0A8BE2">
            <w:pPr>
              <w:rPr>
                <w:rFonts w:hint="eastAsia" w:ascii="宋体" w:hAnsi="宋体" w:eastAsia="宋体" w:cs="宋体"/>
                <w:color w:val="000000" w:themeColor="text1"/>
                <w:sz w:val="28"/>
                <w:szCs w:val="28"/>
                <w:u w:val="single"/>
                <w14:textFill>
                  <w14:solidFill>
                    <w14:schemeClr w14:val="tx1"/>
                  </w14:solidFill>
                </w14:textFill>
              </w:rPr>
            </w:pPr>
          </w:p>
        </w:tc>
      </w:tr>
    </w:tbl>
    <w:p w14:paraId="21E84F1C">
      <w:pPr>
        <w:rPr>
          <w:rFonts w:hint="eastAsia" w:ascii="宋体" w:hAnsi="宋体" w:eastAsia="宋体" w:cs="宋体"/>
          <w:color w:val="000000" w:themeColor="text1"/>
          <w:sz w:val="28"/>
          <w:szCs w:val="28"/>
          <w14:textFill>
            <w14:solidFill>
              <w14:schemeClr w14:val="tx1"/>
            </w14:solidFill>
          </w14:textFill>
        </w:rPr>
      </w:pPr>
    </w:p>
    <w:p w14:paraId="6B10D4E5">
      <w:pPr>
        <w:pStyle w:val="8"/>
        <w:kinsoku w:val="0"/>
        <w:overflowPunct w:val="0"/>
        <w:rPr>
          <w:rFonts w:hint="eastAsia" w:ascii="宋体" w:hAnsi="宋体" w:eastAsia="宋体" w:cs="宋体"/>
          <w:color w:val="000000" w:themeColor="text1"/>
          <w:sz w:val="20"/>
          <w:szCs w:val="20"/>
          <w14:textFill>
            <w14:solidFill>
              <w14:schemeClr w14:val="tx1"/>
            </w14:solidFill>
          </w14:textFill>
        </w:rPr>
      </w:pPr>
    </w:p>
    <w:p w14:paraId="2F814407">
      <w:pPr>
        <w:pStyle w:val="8"/>
        <w:kinsoku w:val="0"/>
        <w:overflowPunct w:val="0"/>
        <w:rPr>
          <w:rFonts w:hint="eastAsia" w:ascii="宋体" w:hAnsi="宋体" w:eastAsia="宋体" w:cs="宋体"/>
          <w:color w:val="000000" w:themeColor="text1"/>
          <w:sz w:val="20"/>
          <w:szCs w:val="20"/>
          <w14:textFill>
            <w14:solidFill>
              <w14:schemeClr w14:val="tx1"/>
            </w14:solidFill>
          </w14:textFill>
        </w:rPr>
      </w:pPr>
    </w:p>
    <w:p w14:paraId="01271E77">
      <w:pPr>
        <w:adjustRightInd w:val="0"/>
        <w:snapToGrid w:val="0"/>
        <w:spacing w:line="360" w:lineRule="auto"/>
        <w:ind w:firstLine="475" w:firstLineChars="198"/>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法定代表人（签字或盖章）：         </w:t>
      </w:r>
      <w:r>
        <w:rPr>
          <w:rFonts w:hint="eastAsia" w:ascii="宋体" w:hAnsi="宋体" w:eastAsia="宋体" w:cs="宋体"/>
          <w:b/>
          <w:color w:val="000000" w:themeColor="text1"/>
          <w:sz w:val="24"/>
          <w14:textFill>
            <w14:solidFill>
              <w14:schemeClr w14:val="tx1"/>
            </w14:solidFill>
          </w14:textFill>
        </w:rPr>
        <w:t xml:space="preserve"> </w:t>
      </w:r>
    </w:p>
    <w:p w14:paraId="2DB26540">
      <w:pPr>
        <w:adjustRightInd w:val="0"/>
        <w:snapToGrid w:val="0"/>
        <w:spacing w:line="360" w:lineRule="auto"/>
        <w:ind w:firstLine="475" w:firstLineChars="198"/>
        <w:rPr>
          <w:rFonts w:hint="eastAsia" w:ascii="宋体" w:hAnsi="宋体" w:eastAsia="宋体" w:cs="宋体"/>
          <w:color w:val="000000" w:themeColor="text1"/>
          <w:sz w:val="24"/>
          <w14:textFill>
            <w14:solidFill>
              <w14:schemeClr w14:val="tx1"/>
            </w14:solidFill>
          </w14:textFill>
        </w:rPr>
      </w:pPr>
    </w:p>
    <w:p w14:paraId="4DFB3759">
      <w:pPr>
        <w:pStyle w:val="8"/>
        <w:kinsoku w:val="0"/>
        <w:overflowPunct w:val="0"/>
        <w:ind w:firstLine="720"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  标  人（盖章）：                             </w:t>
      </w:r>
    </w:p>
    <w:p w14:paraId="2A4062DF">
      <w:pPr>
        <w:pStyle w:val="8"/>
        <w:kinsoku w:val="0"/>
        <w:overflowPunct w:val="0"/>
        <w:ind w:firstLine="720" w:firstLineChars="300"/>
        <w:rPr>
          <w:rFonts w:hint="eastAsia" w:ascii="宋体" w:hAnsi="宋体" w:eastAsia="宋体" w:cs="宋体"/>
          <w:color w:val="000000" w:themeColor="text1"/>
          <w:sz w:val="24"/>
          <w14:textFill>
            <w14:solidFill>
              <w14:schemeClr w14:val="tx1"/>
            </w14:solidFill>
          </w14:textFill>
        </w:rPr>
      </w:pPr>
    </w:p>
    <w:p w14:paraId="3FD372B6">
      <w:pPr>
        <w:pStyle w:val="8"/>
        <w:kinsoku w:val="0"/>
        <w:overflowPunct w:val="0"/>
        <w:ind w:firstLine="720"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年    月    日</w:t>
      </w:r>
    </w:p>
    <w:p w14:paraId="30534D8B">
      <w:pPr>
        <w:pStyle w:val="8"/>
        <w:kinsoku w:val="0"/>
        <w:overflowPunct w:val="0"/>
        <w:ind w:firstLine="720" w:firstLineChars="300"/>
        <w:rPr>
          <w:rFonts w:hint="eastAsia" w:ascii="宋体" w:hAnsi="宋体" w:eastAsia="宋体" w:cs="宋体"/>
          <w:color w:val="000000" w:themeColor="text1"/>
          <w:sz w:val="24"/>
          <w14:textFill>
            <w14:solidFill>
              <w14:schemeClr w14:val="tx1"/>
            </w14:solidFill>
          </w14:textFill>
        </w:rPr>
      </w:pPr>
    </w:p>
    <w:p w14:paraId="1A6D8CE8">
      <w:pPr>
        <w:pStyle w:val="8"/>
        <w:kinsoku w:val="0"/>
        <w:overflowPunct w:val="0"/>
        <w:ind w:firstLine="720" w:firstLineChars="300"/>
        <w:rPr>
          <w:rFonts w:hint="eastAsia" w:ascii="宋体" w:hAnsi="宋体" w:eastAsia="宋体" w:cs="宋体"/>
          <w:color w:val="000000" w:themeColor="text1"/>
          <w:sz w:val="24"/>
          <w14:textFill>
            <w14:solidFill>
              <w14:schemeClr w14:val="tx1"/>
            </w14:solidFill>
          </w14:textFill>
        </w:rPr>
      </w:pPr>
    </w:p>
    <w:p w14:paraId="46A88764">
      <w:pPr>
        <w:pStyle w:val="8"/>
        <w:kinsoku w:val="0"/>
        <w:overflowPunct w:val="0"/>
        <w:ind w:firstLine="720" w:firstLineChars="300"/>
        <w:rPr>
          <w:rFonts w:hint="eastAsia" w:ascii="宋体" w:hAnsi="宋体" w:eastAsia="宋体" w:cs="宋体"/>
          <w:color w:val="000000" w:themeColor="text1"/>
          <w:sz w:val="24"/>
          <w14:textFill>
            <w14:solidFill>
              <w14:schemeClr w14:val="tx1"/>
            </w14:solidFill>
          </w14:textFill>
        </w:rPr>
      </w:pPr>
    </w:p>
    <w:p w14:paraId="4FF951FC">
      <w:pPr>
        <w:pStyle w:val="8"/>
        <w:kinsoku w:val="0"/>
        <w:overflowPunct w:val="0"/>
        <w:spacing w:before="9"/>
        <w:rPr>
          <w:rFonts w:hint="eastAsia" w:ascii="宋体" w:hAnsi="宋体" w:eastAsia="宋体" w:cs="宋体"/>
          <w:color w:val="000000" w:themeColor="text1"/>
          <w:sz w:val="26"/>
          <w:szCs w:val="26"/>
          <w14:textFill>
            <w14:solidFill>
              <w14:schemeClr w14:val="tx1"/>
            </w14:solidFill>
          </w14:textFill>
        </w:rPr>
      </w:pPr>
    </w:p>
    <w:p w14:paraId="756BD990">
      <w:pPr>
        <w:adjustRightInd w:val="0"/>
        <w:snapToGrid w:val="0"/>
        <w:spacing w:line="586" w:lineRule="exact"/>
        <w:ind w:right="640" w:firstLine="2940" w:firstLineChars="1400"/>
        <w:jc w:val="center"/>
        <w:rPr>
          <w:rFonts w:hint="eastAsia" w:ascii="宋体" w:hAnsi="宋体" w:eastAsia="宋体" w:cs="宋体"/>
          <w:color w:val="000000" w:themeColor="text1"/>
          <w:szCs w:val="21"/>
          <w14:textFill>
            <w14:solidFill>
              <w14:schemeClr w14:val="tx1"/>
            </w14:solidFill>
          </w14:textFill>
        </w:rPr>
      </w:pPr>
    </w:p>
    <w:p w14:paraId="217D0C81">
      <w:pPr>
        <w:pStyle w:val="6"/>
        <w:rPr>
          <w:rFonts w:hint="eastAsia" w:ascii="宋体" w:hAnsi="宋体" w:eastAsia="宋体" w:cs="宋体"/>
          <w:color w:val="000000" w:themeColor="text1"/>
          <w:szCs w:val="21"/>
          <w14:textFill>
            <w14:solidFill>
              <w14:schemeClr w14:val="tx1"/>
            </w14:solidFill>
          </w14:textFill>
        </w:rPr>
      </w:pPr>
    </w:p>
    <w:p w14:paraId="665FDDA5">
      <w:pPr>
        <w:pStyle w:val="5"/>
        <w:rPr>
          <w:rFonts w:hint="eastAsia" w:ascii="宋体" w:hAnsi="宋体" w:eastAsia="宋体" w:cs="宋体"/>
          <w:color w:val="000000" w:themeColor="text1"/>
          <w:szCs w:val="21"/>
          <w14:textFill>
            <w14:solidFill>
              <w14:schemeClr w14:val="tx1"/>
            </w14:solidFill>
          </w14:textFill>
        </w:rPr>
      </w:pPr>
    </w:p>
    <w:p w14:paraId="508FE14F">
      <w:pPr>
        <w:pStyle w:val="6"/>
        <w:ind w:left="0" w:leftChars="0" w:firstLine="0" w:firstLineChars="0"/>
        <w:rPr>
          <w:rFonts w:hint="eastAsia" w:ascii="宋体" w:hAnsi="宋体" w:eastAsia="宋体" w:cs="宋体"/>
          <w:color w:val="000000" w:themeColor="text1"/>
          <w:szCs w:val="21"/>
          <w14:textFill>
            <w14:solidFill>
              <w14:schemeClr w14:val="tx1"/>
            </w14:solidFill>
          </w14:textFill>
        </w:rPr>
      </w:pPr>
    </w:p>
    <w:p w14:paraId="7A8E85FB">
      <w:pPr>
        <w:pStyle w:val="5"/>
        <w:ind w:left="0" w:leftChars="0" w:firstLine="0" w:firstLineChars="0"/>
        <w:rPr>
          <w:rFonts w:hint="eastAsia" w:ascii="宋体" w:hAnsi="宋体" w:eastAsia="宋体" w:cs="宋体"/>
          <w:color w:val="000000" w:themeColor="text1"/>
          <w14:textFill>
            <w14:solidFill>
              <w14:schemeClr w14:val="tx1"/>
            </w14:solidFill>
          </w14:textFill>
        </w:rPr>
      </w:pPr>
    </w:p>
    <w:p w14:paraId="7721560E">
      <w:pPr>
        <w:pStyle w:val="27"/>
        <w:rPr>
          <w:rFonts w:hint="eastAsia" w:ascii="宋体" w:hAnsi="宋体" w:eastAsia="宋体" w:cs="宋体"/>
          <w:color w:val="000000" w:themeColor="text1"/>
          <w:szCs w:val="28"/>
          <w14:textFill>
            <w14:solidFill>
              <w14:schemeClr w14:val="tx1"/>
            </w14:solidFill>
          </w14:textFill>
        </w:rPr>
      </w:pPr>
      <w:bookmarkStart w:id="692" w:name="_Toc365645477"/>
      <w:bookmarkStart w:id="693" w:name="_Toc370743414"/>
      <w:bookmarkStart w:id="694" w:name="_Toc148964085"/>
      <w:r>
        <w:rPr>
          <w:rFonts w:hint="eastAsia" w:ascii="宋体" w:hAnsi="宋体" w:eastAsia="宋体" w:cs="宋体"/>
          <w:color w:val="000000" w:themeColor="text1"/>
          <w:szCs w:val="28"/>
          <w14:textFill>
            <w14:solidFill>
              <w14:schemeClr w14:val="tx1"/>
            </w14:solidFill>
          </w14:textFill>
        </w:rPr>
        <w:t>七、台州市建设工程诚信投标承诺书</w:t>
      </w:r>
      <w:bookmarkEnd w:id="692"/>
      <w:bookmarkEnd w:id="693"/>
      <w:bookmarkEnd w:id="694"/>
    </w:p>
    <w:p w14:paraId="4D71546C">
      <w:pPr>
        <w:spacing w:line="440" w:lineRule="exact"/>
        <w:ind w:firstLine="700" w:firstLineChars="250"/>
        <w:jc w:val="center"/>
        <w:rPr>
          <w:rFonts w:hint="eastAsia" w:ascii="宋体" w:hAnsi="宋体" w:eastAsia="宋体" w:cs="宋体"/>
          <w:color w:val="000000" w:themeColor="text1"/>
          <w:sz w:val="28"/>
          <w:szCs w:val="28"/>
          <w14:textFill>
            <w14:solidFill>
              <w14:schemeClr w14:val="tx1"/>
            </w14:solidFill>
          </w14:textFill>
        </w:rPr>
      </w:pPr>
    </w:p>
    <w:p w14:paraId="0A8F39FF">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台州市建设工程诚信投标承诺书</w:t>
      </w:r>
    </w:p>
    <w:p w14:paraId="6572429F">
      <w:pPr>
        <w:adjustRightInd w:val="0"/>
        <w:snapToGrid w:val="0"/>
        <w:spacing w:line="480" w:lineRule="exact"/>
        <w:ind w:firstLine="491" w:firstLineChars="20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本人以企业法定代表人的身份郑重承诺：</w:t>
      </w:r>
    </w:p>
    <w:p w14:paraId="2C0C651D">
      <w:pPr>
        <w:adjustRightInd w:val="0"/>
        <w:snapToGrid w:val="0"/>
        <w:spacing w:line="480" w:lineRule="exact"/>
        <w:ind w:firstLine="513" w:firstLineChars="21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一、将遵循公开、公平、公正和诚实信用的原则参加</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（工程项目名称）的投标；</w:t>
      </w:r>
    </w:p>
    <w:p w14:paraId="110AF320">
      <w:pPr>
        <w:adjustRightInd w:val="0"/>
        <w:snapToGrid w:val="0"/>
        <w:spacing w:line="480" w:lineRule="exact"/>
        <w:ind w:firstLine="523" w:firstLineChars="21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二、所提供的一切材料都是真实、有效、合法的；</w:t>
      </w:r>
    </w:p>
    <w:p w14:paraId="52F5057D">
      <w:pPr>
        <w:adjustRightInd w:val="0"/>
        <w:snapToGrid w:val="0"/>
        <w:spacing w:line="480" w:lineRule="exact"/>
        <w:ind w:firstLine="535" w:firstLineChars="22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四、不存在串通投标行为（包括不存在招标文件第三章“评标办法”第3.1.2和第3.1.3项规定的情形）；</w:t>
      </w:r>
    </w:p>
    <w:p w14:paraId="0660E5CA">
      <w:pPr>
        <w:adjustRightInd w:val="0"/>
        <w:snapToGrid w:val="0"/>
        <w:spacing w:line="480" w:lineRule="exact"/>
        <w:ind w:firstLine="513" w:firstLineChars="21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五、不存在他人以本公司名义投标或者不存在以其他方式弄虚作假的行为；</w:t>
      </w:r>
    </w:p>
    <w:p w14:paraId="38B76560">
      <w:pPr>
        <w:adjustRightInd w:val="0"/>
        <w:snapToGrid w:val="0"/>
        <w:spacing w:line="480" w:lineRule="exact"/>
        <w:ind w:firstLine="513" w:firstLineChars="21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六、不存在向招标人或者评标委员会成员行贿以牟取中标的行为。</w:t>
      </w:r>
    </w:p>
    <w:p w14:paraId="549AA94D">
      <w:pPr>
        <w:adjustRightInd w:val="0"/>
        <w:snapToGrid w:val="0"/>
        <w:spacing w:line="480" w:lineRule="exact"/>
        <w:ind w:firstLine="516" w:firstLineChars="214"/>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如招标人需要调查了解的，本公司负责本次投标的主管人员（分管经营的副总）将积极配合。主管人员：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手机：</w:t>
      </w:r>
      <w:r>
        <w:rPr>
          <w:rFonts w:hint="eastAsia" w:ascii="宋体" w:hAnsi="宋体" w:eastAsia="宋体" w:cs="宋体"/>
          <w:color w:val="000000" w:themeColor="text1"/>
          <w:sz w:val="24"/>
          <w:u w:val="single"/>
          <w14:textFill>
            <w14:solidFill>
              <w14:schemeClr w14:val="tx1"/>
            </w14:solidFill>
          </w14:textFill>
        </w:rPr>
        <w:t xml:space="preserve">                </w:t>
      </w:r>
    </w:p>
    <w:p w14:paraId="55957B58">
      <w:pPr>
        <w:adjustRightInd w:val="0"/>
        <w:snapToGrid w:val="0"/>
        <w:spacing w:line="48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rFonts w:hint="eastAsia" w:ascii="宋体" w:hAnsi="宋体" w:eastAsia="宋体" w:cs="宋体"/>
          <w:color w:val="000000" w:themeColor="text1"/>
          <w:sz w:val="24"/>
          <w:u w:val="single"/>
          <w14:textFill>
            <w14:solidFill>
              <w14:schemeClr w14:val="tx1"/>
            </w14:solidFill>
          </w14:textFill>
        </w:rPr>
      </w:pPr>
    </w:p>
    <w:p w14:paraId="35267D46">
      <w:pPr>
        <w:adjustRightInd w:val="0"/>
        <w:snapToGrid w:val="0"/>
        <w:spacing w:line="480" w:lineRule="exact"/>
        <w:rPr>
          <w:rFonts w:hint="eastAsia" w:ascii="宋体" w:hAnsi="宋体" w:eastAsia="宋体" w:cs="宋体"/>
          <w:color w:val="000000" w:themeColor="text1"/>
          <w:sz w:val="24"/>
          <w:u w:val="single"/>
          <w14:textFill>
            <w14:solidFill>
              <w14:schemeClr w14:val="tx1"/>
            </w14:solidFill>
          </w14:textFill>
        </w:rPr>
      </w:pPr>
    </w:p>
    <w:p w14:paraId="2B8D827F">
      <w:pPr>
        <w:adjustRightInd w:val="0"/>
        <w:snapToGrid w:val="0"/>
        <w:spacing w:line="480" w:lineRule="exact"/>
        <w:ind w:firstLine="3360" w:firstLineChars="1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法定代表人（签字或盖章）：</w:t>
      </w:r>
    </w:p>
    <w:p w14:paraId="058023E3">
      <w:pPr>
        <w:adjustRightInd w:val="0"/>
        <w:snapToGrid w:val="0"/>
        <w:spacing w:line="480" w:lineRule="exact"/>
        <w:ind w:firstLine="3360" w:firstLineChars="1400"/>
        <w:rPr>
          <w:rFonts w:hint="eastAsia" w:ascii="宋体" w:hAnsi="宋体" w:eastAsia="宋体" w:cs="宋体"/>
          <w:color w:val="000000" w:themeColor="text1"/>
          <w:sz w:val="24"/>
          <w14:textFill>
            <w14:solidFill>
              <w14:schemeClr w14:val="tx1"/>
            </w14:solidFill>
          </w14:textFill>
        </w:rPr>
      </w:pPr>
    </w:p>
    <w:p w14:paraId="6C14BD88">
      <w:pPr>
        <w:adjustRightInd w:val="0"/>
        <w:snapToGrid w:val="0"/>
        <w:spacing w:line="480" w:lineRule="exact"/>
        <w:ind w:firstLine="3360" w:firstLineChars="1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  标  人（盖章）：</w:t>
      </w:r>
    </w:p>
    <w:p w14:paraId="288F550E">
      <w:pPr>
        <w:spacing w:line="480" w:lineRule="exact"/>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年    月    日</w:t>
      </w:r>
    </w:p>
    <w:p w14:paraId="44374449">
      <w:pPr>
        <w:pStyle w:val="27"/>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bookmarkEnd w:id="680"/>
      <w:bookmarkEnd w:id="690"/>
      <w:bookmarkStart w:id="695" w:name="_Toc148964087"/>
      <w:bookmarkStart w:id="696" w:name="_Toc148964086"/>
      <w:r>
        <w:rPr>
          <w:rFonts w:hint="eastAsia" w:ascii="宋体" w:hAnsi="宋体" w:eastAsia="宋体" w:cs="宋体"/>
          <w:color w:val="000000" w:themeColor="text1"/>
          <w:szCs w:val="28"/>
          <w14:textFill>
            <w14:solidFill>
              <w14:schemeClr w14:val="tx1"/>
            </w14:solidFill>
          </w14:textFill>
        </w:rPr>
        <w:t>八、法定代表人授权委托书</w:t>
      </w:r>
      <w:bookmarkEnd w:id="695"/>
    </w:p>
    <w:p w14:paraId="72A9B679">
      <w:pPr>
        <w:pStyle w:val="27"/>
        <w:outlineLvl w:val="9"/>
        <w:rPr>
          <w:rFonts w:hint="eastAsia" w:ascii="宋体" w:hAnsi="宋体" w:eastAsia="宋体" w:cs="宋体"/>
          <w:color w:val="000000" w:themeColor="text1"/>
          <w:szCs w:val="28"/>
          <w14:textFill>
            <w14:solidFill>
              <w14:schemeClr w14:val="tx1"/>
            </w14:solidFill>
          </w14:textFill>
        </w:rPr>
      </w:pPr>
    </w:p>
    <w:p w14:paraId="720D02A2">
      <w:pPr>
        <w:adjustRightInd w:val="0"/>
        <w:snapToGrid w:val="0"/>
        <w:spacing w:before="156" w:beforeLines="50" w:line="360" w:lineRule="auto"/>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法定代表人授权委托书</w:t>
      </w:r>
    </w:p>
    <w:p w14:paraId="1E42DEB7">
      <w:pPr>
        <w:adjustRightInd w:val="0"/>
        <w:snapToGrid w:val="0"/>
        <w:spacing w:before="156" w:beforeLines="50" w:line="360" w:lineRule="auto"/>
        <w:jc w:val="center"/>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（参考样张）</w:t>
      </w:r>
    </w:p>
    <w:p w14:paraId="4CCC99D6">
      <w:pPr>
        <w:snapToGrid w:val="0"/>
        <w:spacing w:before="156" w:beforeLines="50" w:line="40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本授权委托书声明：我</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（姓名）系</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（投标单位名称）的法定代表人，现授权委托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（姓名）在    年  月   日至       年    月    日（代理时限）为我公司的代理人，以本公司的名义参加</w:t>
      </w:r>
      <w:r>
        <w:rPr>
          <w:rFonts w:hint="eastAsia" w:ascii="宋体" w:hAnsi="宋体" w:eastAsia="宋体" w:cs="宋体"/>
          <w:color w:val="000000" w:themeColor="text1"/>
          <w:sz w:val="24"/>
          <w:u w:val="single"/>
          <w14:textFill>
            <w14:solidFill>
              <w14:schemeClr w14:val="tx1"/>
            </w14:solidFill>
          </w14:textFill>
        </w:rPr>
        <w:t xml:space="preserve">     工程     </w:t>
      </w:r>
      <w:r>
        <w:rPr>
          <w:rFonts w:hint="eastAsia" w:ascii="宋体" w:hAnsi="宋体" w:eastAsia="宋体" w:cs="宋体"/>
          <w:color w:val="000000" w:themeColor="text1"/>
          <w:sz w:val="24"/>
          <w14:textFill>
            <w14:solidFill>
              <w14:schemeClr w14:val="tx1"/>
            </w14:solidFill>
          </w14:textFill>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代理人无权转委托，特此委托。</w:t>
      </w:r>
    </w:p>
    <w:p w14:paraId="34AD0929">
      <w:pPr>
        <w:pStyle w:val="13"/>
        <w:spacing w:line="400" w:lineRule="exact"/>
        <w:ind w:lef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代理人手机号码：</w:t>
      </w:r>
      <w:r>
        <w:rPr>
          <w:rFonts w:hint="eastAsia" w:ascii="宋体" w:hAnsi="宋体" w:eastAsia="宋体" w:cs="宋体"/>
          <w:color w:val="000000" w:themeColor="text1"/>
          <w:u w:val="single"/>
          <w14:textFill>
            <w14:solidFill>
              <w14:schemeClr w14:val="tx1"/>
            </w14:solidFill>
          </w14:textFill>
        </w:rPr>
        <w:t xml:space="preserve">              </w:t>
      </w:r>
    </w:p>
    <w:p w14:paraId="55E38607">
      <w:pPr>
        <w:snapToGrid w:val="0"/>
        <w:spacing w:before="156" w:beforeLines="50"/>
        <w:ind w:firstLine="420" w:firstLineChars="200"/>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ascii="宋体" w:hAnsi="宋体" w:eastAsia="宋体" w:cs="宋体"/>
          <w:color w:val="000000" w:themeColor="text1"/>
          <w:sz w:val="28"/>
          <w14:textFill>
            <w14:solidFill>
              <w14:schemeClr w14:val="tx1"/>
            </w14:solidFill>
          </w14:textFill>
        </w:rPr>
        <w:t>附</w:t>
      </w:r>
    </w:p>
    <w:p w14:paraId="5169BA00">
      <w:pPr>
        <w:rPr>
          <w:rFonts w:hint="eastAsia" w:ascii="宋体" w:hAnsi="宋体" w:eastAsia="宋体" w:cs="宋体"/>
          <w:color w:val="000000" w:themeColor="text1"/>
          <w14:textFill>
            <w14:solidFill>
              <w14:schemeClr w14:val="tx1"/>
            </w14:solidFill>
          </w14:textFill>
        </w:rPr>
      </w:pPr>
    </w:p>
    <w:p w14:paraId="1A1DF012">
      <w:pPr>
        <w:snapToGrid w:val="0"/>
        <w:ind w:firstLine="420" w:firstLineChars="200"/>
        <w:rPr>
          <w:rFonts w:hint="eastAsia" w:ascii="宋体" w:hAnsi="宋体" w:eastAsia="宋体" w:cs="宋体"/>
          <w:color w:val="000000" w:themeColor="text1"/>
          <w14:textFill>
            <w14:solidFill>
              <w14:schemeClr w14:val="tx1"/>
            </w14:solidFill>
          </w14:textFill>
        </w:rPr>
      </w:pPr>
    </w:p>
    <w:p w14:paraId="4F873666">
      <w:pPr>
        <w:wordWrap w:val="0"/>
        <w:snapToGrid w:val="0"/>
        <w:ind w:firstLine="640" w:firstLineChars="200"/>
        <w:jc w:val="right"/>
        <w:rPr>
          <w:rFonts w:hint="eastAsia" w:ascii="宋体" w:hAnsi="宋体" w:eastAsia="宋体" w:cs="宋体"/>
          <w:bCs/>
          <w:color w:val="000000" w:themeColor="text1"/>
          <w:sz w:val="32"/>
          <w:szCs w:val="32"/>
          <w14:textFill>
            <w14:solidFill>
              <w14:schemeClr w14:val="tx1"/>
            </w14:solidFill>
          </w14:textFill>
        </w:rPr>
      </w:pPr>
    </w:p>
    <w:p w14:paraId="75CAC97E">
      <w:pPr>
        <w:wordWrap w:val="0"/>
        <w:snapToGrid w:val="0"/>
        <w:ind w:firstLine="420" w:firstLineChars="200"/>
        <w:jc w:val="right"/>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eastAsia="宋体" w:cs="宋体"/>
          <w:bCs/>
          <w:color w:val="000000" w:themeColor="text1"/>
          <w:sz w:val="32"/>
          <w:szCs w:val="32"/>
          <w14:textFill>
            <w14:solidFill>
              <w14:schemeClr w14:val="tx1"/>
            </w14:solidFill>
          </w14:textFill>
        </w:rPr>
      </w:pPr>
    </w:p>
    <w:p w14:paraId="0779A7B9">
      <w:pPr>
        <w:wordWrap w:val="0"/>
        <w:snapToGrid w:val="0"/>
        <w:ind w:firstLine="640" w:firstLineChars="200"/>
        <w:jc w:val="right"/>
        <w:rPr>
          <w:rFonts w:hint="eastAsia" w:ascii="宋体" w:hAnsi="宋体" w:eastAsia="宋体" w:cs="宋体"/>
          <w:bCs/>
          <w:color w:val="000000" w:themeColor="text1"/>
          <w:sz w:val="32"/>
          <w:szCs w:val="32"/>
          <w14:textFill>
            <w14:solidFill>
              <w14:schemeClr w14:val="tx1"/>
            </w14:solidFill>
          </w14:textFill>
        </w:rPr>
      </w:pPr>
    </w:p>
    <w:p w14:paraId="5ACE6780">
      <w:pPr>
        <w:wordWrap w:val="0"/>
        <w:snapToGrid w:val="0"/>
        <w:ind w:firstLine="640" w:firstLineChars="200"/>
        <w:jc w:val="right"/>
        <w:rPr>
          <w:rFonts w:hint="eastAsia" w:ascii="宋体" w:hAnsi="宋体" w:eastAsia="宋体" w:cs="宋体"/>
          <w:bCs/>
          <w:color w:val="000000" w:themeColor="text1"/>
          <w:sz w:val="32"/>
          <w:szCs w:val="32"/>
          <w14:textFill>
            <w14:solidFill>
              <w14:schemeClr w14:val="tx1"/>
            </w14:solidFill>
          </w14:textFill>
        </w:rPr>
      </w:pPr>
    </w:p>
    <w:p w14:paraId="5B4FB869">
      <w:pPr>
        <w:wordWrap w:val="0"/>
        <w:snapToGrid w:val="0"/>
        <w:ind w:firstLine="420" w:firstLineChars="200"/>
        <w:jc w:val="right"/>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eastAsia="宋体" w:cs="宋体"/>
          <w:bCs/>
          <w:color w:val="000000" w:themeColor="text1"/>
          <w:sz w:val="32"/>
          <w:szCs w:val="32"/>
          <w14:textFill>
            <w14:solidFill>
              <w14:schemeClr w14:val="tx1"/>
            </w14:solidFill>
          </w14:textFill>
        </w:rPr>
      </w:pPr>
    </w:p>
    <w:p w14:paraId="1505C6A6">
      <w:pPr>
        <w:wordWrap w:val="0"/>
        <w:snapToGrid w:val="0"/>
        <w:ind w:firstLine="420" w:firstLineChars="200"/>
        <w:jc w:val="right"/>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eastAsia="宋体" w:cs="宋体"/>
          <w:bCs/>
          <w:color w:val="000000" w:themeColor="text1"/>
          <w:sz w:val="32"/>
          <w:szCs w:val="32"/>
          <w14:textFill>
            <w14:solidFill>
              <w14:schemeClr w14:val="tx1"/>
            </w14:solidFill>
          </w14:textFill>
        </w:rPr>
      </w:pPr>
    </w:p>
    <w:p w14:paraId="2E752335">
      <w:pPr>
        <w:wordWrap w:val="0"/>
        <w:snapToGrid w:val="0"/>
        <w:rPr>
          <w:rFonts w:hint="eastAsia" w:ascii="宋体" w:hAnsi="宋体" w:eastAsia="宋体" w:cs="宋体"/>
          <w:bCs/>
          <w:color w:val="000000" w:themeColor="text1"/>
          <w:sz w:val="32"/>
          <w:szCs w:val="32"/>
          <w14:textFill>
            <w14:solidFill>
              <w14:schemeClr w14:val="tx1"/>
            </w14:solidFill>
          </w14:textFill>
        </w:rPr>
      </w:pPr>
    </w:p>
    <w:p w14:paraId="3B73665E">
      <w:pPr>
        <w:wordWrap w:val="0"/>
        <w:snapToGrid w:val="0"/>
        <w:ind w:firstLine="640" w:firstLineChars="200"/>
        <w:jc w:val="right"/>
        <w:rPr>
          <w:rFonts w:hint="eastAsia" w:ascii="宋体" w:hAnsi="宋体" w:eastAsia="宋体" w:cs="宋体"/>
          <w:bCs/>
          <w:color w:val="000000" w:themeColor="text1"/>
          <w:sz w:val="32"/>
          <w:szCs w:val="32"/>
          <w14:textFill>
            <w14:solidFill>
              <w14:schemeClr w14:val="tx1"/>
            </w14:solidFill>
          </w14:textFill>
        </w:rPr>
      </w:pPr>
    </w:p>
    <w:p w14:paraId="06A084D8">
      <w:pPr>
        <w:snapToGrid w:val="0"/>
        <w:ind w:right="640"/>
        <w:rPr>
          <w:rFonts w:hint="eastAsia" w:ascii="宋体" w:hAnsi="宋体" w:eastAsia="宋体" w:cs="宋体"/>
          <w:bCs/>
          <w:color w:val="000000" w:themeColor="text1"/>
          <w:sz w:val="32"/>
          <w:szCs w:val="32"/>
          <w14:textFill>
            <w14:solidFill>
              <w14:schemeClr w14:val="tx1"/>
            </w14:solidFill>
          </w14:textFill>
        </w:rPr>
      </w:pPr>
    </w:p>
    <w:p w14:paraId="5AEF5DA0">
      <w:pPr>
        <w:wordWrap w:val="0"/>
        <w:snapToGrid w:val="0"/>
        <w:ind w:firstLine="560" w:firstLineChars="200"/>
        <w:jc w:val="right"/>
        <w:rPr>
          <w:rFonts w:hint="eastAsia" w:ascii="宋体" w:hAnsi="宋体" w:eastAsia="宋体" w:cs="宋体"/>
          <w:bCs/>
          <w:color w:val="000000" w:themeColor="text1"/>
          <w:sz w:val="28"/>
          <w:szCs w:val="28"/>
          <w14:textFill>
            <w14:solidFill>
              <w14:schemeClr w14:val="tx1"/>
            </w14:solidFill>
          </w14:textFill>
        </w:rPr>
      </w:pPr>
    </w:p>
    <w:p w14:paraId="2C5B3DA9">
      <w:pPr>
        <w:adjustRightInd w:val="0"/>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法定代表人（签字或盖章）：              </w:t>
      </w:r>
    </w:p>
    <w:p w14:paraId="6FD729E8">
      <w:pPr>
        <w:adjustRightInd w:val="0"/>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  标  人（盖章）：                                年    月   日</w:t>
      </w:r>
    </w:p>
    <w:p w14:paraId="1EBF2733">
      <w:pPr>
        <w:pStyle w:val="6"/>
        <w:rPr>
          <w:rFonts w:hint="eastAsia" w:ascii="宋体" w:hAnsi="宋体" w:eastAsia="宋体" w:cs="宋体"/>
          <w:color w:val="000000" w:themeColor="text1"/>
          <w:sz w:val="24"/>
          <w14:textFill>
            <w14:solidFill>
              <w14:schemeClr w14:val="tx1"/>
            </w14:solidFill>
          </w14:textFill>
        </w:rPr>
      </w:pPr>
    </w:p>
    <w:p w14:paraId="76B63DB4">
      <w:pPr>
        <w:pStyle w:val="5"/>
        <w:rPr>
          <w:rFonts w:hint="eastAsia" w:ascii="宋体" w:hAnsi="宋体" w:eastAsia="宋体" w:cs="宋体"/>
          <w:color w:val="000000" w:themeColor="text1"/>
          <w14:textFill>
            <w14:solidFill>
              <w14:schemeClr w14:val="tx1"/>
            </w14:solidFill>
          </w14:textFill>
        </w:rPr>
      </w:pPr>
    </w:p>
    <w:p w14:paraId="296DCC1C">
      <w:pPr>
        <w:pStyle w:val="27"/>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九、台州市建设工程安全生产任职资格承诺书</w:t>
      </w:r>
      <w:bookmarkEnd w:id="696"/>
    </w:p>
    <w:p w14:paraId="4F3E3782">
      <w:pPr>
        <w:adjustRightInd w:val="0"/>
        <w:snapToGrid w:val="0"/>
        <w:spacing w:before="156" w:beforeLines="50" w:line="360" w:lineRule="auto"/>
        <w:rPr>
          <w:rFonts w:hint="eastAsia" w:ascii="宋体" w:hAnsi="宋体" w:eastAsia="宋体" w:cs="宋体"/>
          <w:b/>
          <w:color w:val="000000" w:themeColor="text1"/>
          <w:sz w:val="28"/>
          <w:szCs w:val="28"/>
          <w14:textFill>
            <w14:solidFill>
              <w14:schemeClr w14:val="tx1"/>
            </w14:solidFill>
          </w14:textFill>
        </w:rPr>
      </w:pPr>
    </w:p>
    <w:p w14:paraId="50A82DAF">
      <w:pPr>
        <w:adjustRightInd w:val="0"/>
        <w:snapToGrid w:val="0"/>
        <w:spacing w:before="156" w:beforeLines="50" w:line="360" w:lineRule="auto"/>
        <w:rPr>
          <w:rFonts w:hint="eastAsia" w:ascii="宋体" w:hAnsi="宋体" w:eastAsia="宋体" w:cs="宋体"/>
          <w:b/>
          <w:color w:val="000000" w:themeColor="text1"/>
          <w:sz w:val="28"/>
          <w:szCs w:val="28"/>
          <w14:textFill>
            <w14:solidFill>
              <w14:schemeClr w14:val="tx1"/>
            </w14:solidFill>
          </w14:textFill>
        </w:rPr>
      </w:pPr>
    </w:p>
    <w:p w14:paraId="4FD94BC6">
      <w:pPr>
        <w:adjustRightInd w:val="0"/>
        <w:snapToGrid w:val="0"/>
        <w:ind w:firstLine="1738" w:firstLineChars="54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32"/>
          <w:szCs w:val="32"/>
          <w:u w:val="single"/>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工程</w:t>
      </w:r>
    </w:p>
    <w:p w14:paraId="2BBED7FB">
      <w:pPr>
        <w:adjustRightInd w:val="0"/>
        <w:snapToGrid w:val="0"/>
        <w:ind w:firstLine="1738" w:firstLineChars="541"/>
        <w:rPr>
          <w:rFonts w:hint="eastAsia" w:ascii="宋体" w:hAnsi="宋体" w:eastAsia="宋体" w:cs="宋体"/>
          <w:b/>
          <w:color w:val="000000" w:themeColor="text1"/>
          <w:sz w:val="32"/>
          <w:szCs w:val="32"/>
          <w14:textFill>
            <w14:solidFill>
              <w14:schemeClr w14:val="tx1"/>
            </w14:solidFill>
          </w14:textFill>
        </w:rPr>
      </w:pPr>
    </w:p>
    <w:p w14:paraId="3D43D6A8">
      <w:pPr>
        <w:adjustRightInd w:val="0"/>
        <w:snapToGrid w:val="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台州市建设工程安全生产任职资格承诺书</w:t>
      </w:r>
    </w:p>
    <w:p w14:paraId="6989C75C">
      <w:pPr>
        <w:adjustRightInd w:val="0"/>
        <w:snapToGrid w:val="0"/>
        <w:jc w:val="center"/>
        <w:rPr>
          <w:rFonts w:hint="eastAsia" w:ascii="宋体" w:hAnsi="宋体" w:eastAsia="宋体" w:cs="宋体"/>
          <w:b/>
          <w:color w:val="000000" w:themeColor="text1"/>
          <w:sz w:val="32"/>
          <w:szCs w:val="32"/>
          <w14:textFill>
            <w14:solidFill>
              <w14:schemeClr w14:val="tx1"/>
            </w14:solidFill>
          </w14:textFill>
        </w:rPr>
      </w:pPr>
    </w:p>
    <w:p w14:paraId="5EFEF3EB">
      <w:pP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 xml:space="preserve">   本人以企业法定代表人的身份郑重承诺：</w:t>
      </w:r>
    </w:p>
    <w:p w14:paraId="26CDB20D">
      <w:pPr>
        <w:adjustRightInd w:val="0"/>
        <w:snapToGrid w:val="0"/>
        <w:spacing w:before="156" w:beforeLines="50"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14:paraId="1399A481">
      <w:pPr>
        <w:adjustRightInd w:val="0"/>
        <w:snapToGrid w:val="0"/>
        <w:spacing w:before="156" w:beforeLines="50"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14:paraId="0682A09D">
      <w:pPr>
        <w:adjustRightInd w:val="0"/>
        <w:snapToGrid w:val="0"/>
        <w:spacing w:before="156" w:beforeLines="50"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14:paraId="53E7C405">
      <w:pPr>
        <w:adjustRightInd w:val="0"/>
        <w:snapToGrid w:val="0"/>
        <w:spacing w:before="156" w:beforeLines="50"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14:paraId="4B070DB6">
      <w:pPr>
        <w:adjustRightInd w:val="0"/>
        <w:snapToGrid w:val="0"/>
        <w:spacing w:line="360" w:lineRule="auto"/>
        <w:ind w:firstLine="2880" w:firstLineChars="1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法定代表人（签字或盖章）：                </w:t>
      </w:r>
    </w:p>
    <w:p w14:paraId="460FAB9C">
      <w:pPr>
        <w:adjustRightInd w:val="0"/>
        <w:snapToGrid w:val="0"/>
        <w:spacing w:line="586" w:lineRule="exact"/>
        <w:ind w:right="640" w:firstLine="3000" w:firstLineChars="1250"/>
        <w:rPr>
          <w:rFonts w:hint="eastAsia" w:ascii="宋体" w:hAnsi="宋体" w:eastAsia="宋体" w:cs="宋体"/>
          <w:color w:val="000000" w:themeColor="text1"/>
          <w:sz w:val="24"/>
          <w14:textFill>
            <w14:solidFill>
              <w14:schemeClr w14:val="tx1"/>
            </w14:solidFill>
          </w14:textFill>
        </w:rPr>
      </w:pPr>
    </w:p>
    <w:p w14:paraId="548E20A7">
      <w:pPr>
        <w:adjustRightInd w:val="0"/>
        <w:snapToGrid w:val="0"/>
        <w:spacing w:line="586" w:lineRule="exact"/>
        <w:ind w:right="640" w:firstLine="3000" w:firstLineChars="1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  标  人（盖章）：         年    月   日</w:t>
      </w:r>
    </w:p>
    <w:p w14:paraId="704389CF">
      <w:pPr>
        <w:rPr>
          <w:rFonts w:hint="eastAsia" w:ascii="宋体" w:hAnsi="宋体" w:eastAsia="宋体" w:cs="宋体"/>
          <w:color w:val="000000" w:themeColor="text1"/>
          <w:sz w:val="24"/>
          <w14:textFill>
            <w14:solidFill>
              <w14:schemeClr w14:val="tx1"/>
            </w14:solidFill>
          </w14:textFill>
        </w:rPr>
      </w:pPr>
    </w:p>
    <w:p w14:paraId="5569DD4A">
      <w:pPr>
        <w:rPr>
          <w:rFonts w:hint="eastAsia" w:ascii="宋体" w:hAnsi="宋体" w:eastAsia="宋体" w:cs="宋体"/>
          <w:color w:val="000000" w:themeColor="text1"/>
          <w:sz w:val="24"/>
          <w14:textFill>
            <w14:solidFill>
              <w14:schemeClr w14:val="tx1"/>
            </w14:solidFill>
          </w14:textFill>
        </w:rPr>
      </w:pPr>
    </w:p>
    <w:p w14:paraId="10E3E5A4">
      <w:pPr>
        <w:rPr>
          <w:rFonts w:hint="eastAsia" w:ascii="宋体" w:hAnsi="宋体" w:eastAsia="宋体" w:cs="宋体"/>
          <w:color w:val="000000" w:themeColor="text1"/>
          <w:sz w:val="24"/>
          <w14:textFill>
            <w14:solidFill>
              <w14:schemeClr w14:val="tx1"/>
            </w14:solidFill>
          </w14:textFill>
        </w:rPr>
      </w:pPr>
    </w:p>
    <w:p w14:paraId="418F84B8">
      <w:pPr>
        <w:rPr>
          <w:rFonts w:hint="eastAsia" w:ascii="宋体" w:hAnsi="宋体" w:eastAsia="宋体" w:cs="宋体"/>
          <w:color w:val="000000" w:themeColor="text1"/>
          <w:sz w:val="24"/>
          <w14:textFill>
            <w14:solidFill>
              <w14:schemeClr w14:val="tx1"/>
            </w14:solidFill>
          </w14:textFill>
        </w:rPr>
      </w:pPr>
    </w:p>
    <w:p w14:paraId="6298FB31">
      <w:pPr>
        <w:rPr>
          <w:rFonts w:hint="eastAsia" w:ascii="宋体" w:hAnsi="宋体" w:eastAsia="宋体" w:cs="宋体"/>
          <w:color w:val="000000" w:themeColor="text1"/>
          <w:sz w:val="24"/>
          <w14:textFill>
            <w14:solidFill>
              <w14:schemeClr w14:val="tx1"/>
            </w14:solidFill>
          </w14:textFill>
        </w:rPr>
      </w:pPr>
    </w:p>
    <w:p w14:paraId="3105D26C">
      <w:pPr>
        <w:rPr>
          <w:rFonts w:hint="eastAsia" w:ascii="宋体" w:hAnsi="宋体" w:eastAsia="宋体" w:cs="宋体"/>
          <w:color w:val="000000" w:themeColor="text1"/>
          <w:sz w:val="24"/>
          <w14:textFill>
            <w14:solidFill>
              <w14:schemeClr w14:val="tx1"/>
            </w14:solidFill>
          </w14:textFill>
        </w:rPr>
      </w:pPr>
    </w:p>
    <w:p w14:paraId="19B0E708">
      <w:pPr>
        <w:rPr>
          <w:rFonts w:hint="eastAsia" w:ascii="宋体" w:hAnsi="宋体" w:eastAsia="宋体" w:cs="宋体"/>
          <w:color w:val="000000" w:themeColor="text1"/>
          <w:sz w:val="24"/>
          <w14:textFill>
            <w14:solidFill>
              <w14:schemeClr w14:val="tx1"/>
            </w14:solidFill>
          </w14:textFill>
        </w:rPr>
      </w:pPr>
    </w:p>
    <w:p w14:paraId="2D4873C4">
      <w:pPr>
        <w:pStyle w:val="6"/>
        <w:rPr>
          <w:rFonts w:hint="eastAsia" w:ascii="宋体" w:hAnsi="宋体" w:eastAsia="宋体" w:cs="宋体"/>
          <w:color w:val="000000" w:themeColor="text1"/>
          <w:sz w:val="24"/>
          <w14:textFill>
            <w14:solidFill>
              <w14:schemeClr w14:val="tx1"/>
            </w14:solidFill>
          </w14:textFill>
        </w:rPr>
      </w:pPr>
    </w:p>
    <w:p w14:paraId="0CB38A56">
      <w:pPr>
        <w:pStyle w:val="5"/>
        <w:rPr>
          <w:rFonts w:hint="eastAsia" w:ascii="宋体" w:hAnsi="宋体" w:eastAsia="宋体" w:cs="宋体"/>
          <w:color w:val="000000" w:themeColor="text1"/>
          <w:sz w:val="24"/>
          <w14:textFill>
            <w14:solidFill>
              <w14:schemeClr w14:val="tx1"/>
            </w14:solidFill>
          </w14:textFill>
        </w:rPr>
      </w:pPr>
    </w:p>
    <w:p w14:paraId="2482DE2C">
      <w:pPr>
        <w:pStyle w:val="6"/>
        <w:rPr>
          <w:rFonts w:hint="eastAsia" w:ascii="宋体" w:hAnsi="宋体" w:eastAsia="宋体" w:cs="宋体"/>
          <w:color w:val="000000" w:themeColor="text1"/>
          <w:sz w:val="24"/>
          <w14:textFill>
            <w14:solidFill>
              <w14:schemeClr w14:val="tx1"/>
            </w14:solidFill>
          </w14:textFill>
        </w:rPr>
      </w:pPr>
    </w:p>
    <w:p w14:paraId="48198873">
      <w:pPr>
        <w:pStyle w:val="5"/>
        <w:rPr>
          <w:rFonts w:hint="eastAsia" w:ascii="宋体" w:hAnsi="宋体" w:eastAsia="宋体" w:cs="宋体"/>
          <w:color w:val="000000" w:themeColor="text1"/>
          <w14:textFill>
            <w14:solidFill>
              <w14:schemeClr w14:val="tx1"/>
            </w14:solidFill>
          </w14:textFill>
        </w:rPr>
      </w:pPr>
    </w:p>
    <w:p w14:paraId="612C6F2B">
      <w:pPr>
        <w:rPr>
          <w:rFonts w:hint="eastAsia" w:ascii="宋体" w:hAnsi="宋体" w:eastAsia="宋体" w:cs="宋体"/>
          <w:color w:val="000000" w:themeColor="text1"/>
          <w:sz w:val="24"/>
          <w14:textFill>
            <w14:solidFill>
              <w14:schemeClr w14:val="tx1"/>
            </w14:solidFill>
          </w14:textFill>
        </w:rPr>
      </w:pPr>
    </w:p>
    <w:p w14:paraId="4533A361">
      <w:pPr>
        <w:rPr>
          <w:rFonts w:hint="eastAsia" w:ascii="宋体" w:hAnsi="宋体" w:eastAsia="宋体" w:cs="宋体"/>
          <w:color w:val="000000" w:themeColor="text1"/>
          <w:sz w:val="24"/>
          <w14:textFill>
            <w14:solidFill>
              <w14:schemeClr w14:val="tx1"/>
            </w14:solidFill>
          </w14:textFill>
        </w:rPr>
      </w:pPr>
    </w:p>
    <w:p w14:paraId="127572DE">
      <w:pPr>
        <w:widowControl/>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十、停工证明</w:t>
      </w:r>
    </w:p>
    <w:p w14:paraId="28664074">
      <w:pPr>
        <w:rPr>
          <w:rFonts w:hint="eastAsia" w:ascii="宋体" w:hAnsi="宋体" w:eastAsia="宋体" w:cs="宋体"/>
          <w:color w:val="000000" w:themeColor="text1"/>
          <w14:textFill>
            <w14:solidFill>
              <w14:schemeClr w14:val="tx1"/>
            </w14:solidFill>
          </w14:textFill>
        </w:rPr>
      </w:pPr>
    </w:p>
    <w:p w14:paraId="187C5A49">
      <w:pPr>
        <w:snapToGrid w:val="0"/>
        <w:spacing w:line="360" w:lineRule="auto"/>
        <w:ind w:firstLine="3659" w:firstLineChars="1139"/>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____________(原建设单位）：</w:t>
            </w:r>
          </w:p>
          <w:p w14:paraId="257395B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特此报告。</w:t>
            </w:r>
          </w:p>
          <w:p w14:paraId="0DE56CB5">
            <w:pPr>
              <w:spacing w:line="360" w:lineRule="auto"/>
              <w:ind w:firstLine="560" w:firstLineChars="2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承包人（盖章）</w:t>
            </w:r>
          </w:p>
          <w:p w14:paraId="5CC12365">
            <w:pPr>
              <w:spacing w:line="360" w:lineRule="auto"/>
              <w:ind w:firstLine="56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原建设单位意见：</w:t>
            </w:r>
          </w:p>
          <w:p w14:paraId="55E188BF">
            <w:pPr>
              <w:spacing w:line="360" w:lineRule="auto"/>
              <w:rPr>
                <w:rFonts w:hint="eastAsia" w:ascii="宋体" w:hAnsi="宋体" w:eastAsia="宋体" w:cs="宋体"/>
                <w:color w:val="000000" w:themeColor="text1"/>
                <w:sz w:val="28"/>
                <w:szCs w:val="28"/>
                <w14:textFill>
                  <w14:solidFill>
                    <w14:schemeClr w14:val="tx1"/>
                  </w14:solidFill>
                </w14:textFill>
              </w:rPr>
            </w:pPr>
          </w:p>
          <w:p w14:paraId="26DBBC38">
            <w:pPr>
              <w:spacing w:line="360" w:lineRule="auto"/>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原建设单位（盖章）：</w:t>
            </w:r>
          </w:p>
          <w:p w14:paraId="478F5B40">
            <w:pPr>
              <w:spacing w:line="360" w:lineRule="auto"/>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p w14:paraId="333A0335">
            <w:pPr>
              <w:spacing w:line="360" w:lineRule="auto"/>
              <w:rPr>
                <w:rFonts w:hint="eastAsia" w:ascii="宋体" w:hAnsi="宋体" w:eastAsia="宋体" w:cs="宋体"/>
                <w:color w:val="000000" w:themeColor="text1"/>
                <w14:textFill>
                  <w14:solidFill>
                    <w14:schemeClr w14:val="tx1"/>
                  </w14:solidFill>
                </w14:textFill>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行政主管部门证明：</w:t>
            </w:r>
          </w:p>
          <w:p w14:paraId="5C60854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自___年___月___日开始停工，至今已超过120天。情况属实。</w:t>
            </w:r>
          </w:p>
          <w:p w14:paraId="40E87DA4">
            <w:pPr>
              <w:spacing w:line="360" w:lineRule="auto"/>
              <w:jc w:val="right"/>
              <w:rPr>
                <w:rFonts w:hint="eastAsia" w:ascii="宋体" w:hAnsi="宋体" w:eastAsia="宋体" w:cs="宋体"/>
                <w:color w:val="000000" w:themeColor="text1"/>
                <w:sz w:val="28"/>
                <w:szCs w:val="28"/>
                <w14:textFill>
                  <w14:solidFill>
                    <w14:schemeClr w14:val="tx1"/>
                  </w14:solidFill>
                </w14:textFill>
              </w:rPr>
            </w:pPr>
          </w:p>
          <w:p w14:paraId="1F29EB4F">
            <w:pPr>
              <w:spacing w:line="360" w:lineRule="auto"/>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行政主管部门（盖章）：</w:t>
            </w:r>
          </w:p>
          <w:p w14:paraId="03405319">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bl>
    <w:p w14:paraId="7D8B9EBE">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注：在承接新项目时原承接的项目仍处于连续停工状态。若原承接项目已复工的本《证明》不得使用。</w:t>
      </w:r>
    </w:p>
    <w:p w14:paraId="73EEF2D1">
      <w:pPr>
        <w:pStyle w:val="6"/>
        <w:rPr>
          <w:rFonts w:hint="eastAsia" w:ascii="宋体" w:hAnsi="宋体" w:eastAsia="宋体" w:cs="宋体"/>
          <w:color w:val="000000" w:themeColor="text1"/>
          <w:szCs w:val="21"/>
          <w14:textFill>
            <w14:solidFill>
              <w14:schemeClr w14:val="tx1"/>
            </w14:solidFill>
          </w14:textFill>
        </w:rPr>
      </w:pPr>
    </w:p>
    <w:p w14:paraId="2E488890">
      <w:pPr>
        <w:pStyle w:val="5"/>
        <w:rPr>
          <w:rFonts w:hint="eastAsia" w:ascii="宋体" w:hAnsi="宋体" w:eastAsia="宋体" w:cs="宋体"/>
          <w:color w:val="000000" w:themeColor="text1"/>
          <w:szCs w:val="21"/>
          <w14:textFill>
            <w14:solidFill>
              <w14:schemeClr w14:val="tx1"/>
            </w14:solidFill>
          </w14:textFill>
        </w:rPr>
      </w:pPr>
    </w:p>
    <w:p w14:paraId="758101A3">
      <w:pPr>
        <w:pStyle w:val="6"/>
        <w:rPr>
          <w:rFonts w:hint="eastAsia" w:ascii="宋体" w:hAnsi="宋体" w:eastAsia="宋体" w:cs="宋体"/>
          <w:color w:val="000000" w:themeColor="text1"/>
          <w14:textFill>
            <w14:solidFill>
              <w14:schemeClr w14:val="tx1"/>
            </w14:solidFill>
          </w14:textFill>
        </w:rPr>
      </w:pPr>
    </w:p>
    <w:p w14:paraId="37C13EE5">
      <w:pPr>
        <w:spacing w:line="360" w:lineRule="auto"/>
        <w:rPr>
          <w:rFonts w:hint="eastAsia" w:ascii="宋体" w:hAnsi="宋体" w:eastAsia="宋体" w:cs="宋体"/>
          <w:color w:val="000000" w:themeColor="text1"/>
          <w:szCs w:val="21"/>
          <w14:textFill>
            <w14:solidFill>
              <w14:schemeClr w14:val="tx1"/>
            </w14:solidFill>
          </w14:textFill>
        </w:rPr>
      </w:pPr>
    </w:p>
    <w:p w14:paraId="600B6BA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十一、未验收证明</w:t>
      </w:r>
    </w:p>
    <w:p w14:paraId="4474BB3E">
      <w:pPr>
        <w:keepNext/>
        <w:keepLines/>
        <w:spacing w:line="360" w:lineRule="auto"/>
        <w:ind w:firstLine="3534" w:firstLineChars="110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____________（原建设单位）：</w:t>
            </w:r>
          </w:p>
          <w:p w14:paraId="0A567B0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特此报告。</w:t>
            </w:r>
          </w:p>
          <w:p w14:paraId="565145C6">
            <w:pPr>
              <w:spacing w:line="360" w:lineRule="auto"/>
              <w:ind w:firstLine="560" w:firstLineChars="20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承包人（盖章）</w:t>
            </w:r>
          </w:p>
          <w:p w14:paraId="2894CEC6">
            <w:pPr>
              <w:spacing w:line="360" w:lineRule="auto"/>
              <w:ind w:firstLine="56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原建设单位意见：</w:t>
            </w:r>
          </w:p>
          <w:p w14:paraId="64B8F8D2">
            <w:pPr>
              <w:spacing w:line="360" w:lineRule="auto"/>
              <w:rPr>
                <w:rFonts w:hint="eastAsia" w:ascii="宋体" w:hAnsi="宋体" w:eastAsia="宋体" w:cs="宋体"/>
                <w:color w:val="000000" w:themeColor="text1"/>
                <w:sz w:val="28"/>
                <w:szCs w:val="28"/>
                <w14:textFill>
                  <w14:solidFill>
                    <w14:schemeClr w14:val="tx1"/>
                  </w14:solidFill>
                </w14:textFill>
              </w:rPr>
            </w:pPr>
          </w:p>
          <w:p w14:paraId="4E376AC7">
            <w:pPr>
              <w:spacing w:line="360" w:lineRule="auto"/>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原建设单位（盖章）：</w:t>
            </w:r>
          </w:p>
          <w:p w14:paraId="1B6C4395">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行政主管部门证明：</w:t>
            </w:r>
          </w:p>
          <w:p w14:paraId="2009D26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承包人向原建设单位提交了竣工报告至今已超过120天。情况属实。</w:t>
            </w:r>
          </w:p>
          <w:p w14:paraId="7F4DE392">
            <w:pPr>
              <w:spacing w:line="360" w:lineRule="auto"/>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行政主管部门（盖章）：</w:t>
            </w:r>
          </w:p>
          <w:p w14:paraId="131FFEFB">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bl>
    <w:p w14:paraId="3A5E8CA4">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注：在承接新项目时原承接的项目已经竣工验收的，本《证明》不得使用。</w:t>
      </w:r>
    </w:p>
    <w:p w14:paraId="173B902D">
      <w:pPr>
        <w:spacing w:line="360" w:lineRule="auto"/>
        <w:rPr>
          <w:rFonts w:hint="eastAsia" w:ascii="宋体" w:hAnsi="宋体" w:eastAsia="宋体" w:cs="宋体"/>
          <w:color w:val="000000" w:themeColor="text1"/>
          <w14:textFill>
            <w14:solidFill>
              <w14:schemeClr w14:val="tx1"/>
            </w14:solidFill>
          </w14:textFill>
        </w:rPr>
      </w:pPr>
    </w:p>
    <w:p w14:paraId="08261B6F">
      <w:pPr>
        <w:spacing w:line="360" w:lineRule="auto"/>
        <w:rPr>
          <w:rFonts w:hint="eastAsia" w:ascii="宋体" w:hAnsi="宋体" w:eastAsia="宋体" w:cs="宋体"/>
          <w:color w:val="000000" w:themeColor="text1"/>
          <w14:textFill>
            <w14:solidFill>
              <w14:schemeClr w14:val="tx1"/>
            </w14:solidFill>
          </w14:textFill>
        </w:rPr>
      </w:pPr>
    </w:p>
    <w:p w14:paraId="41BBA4F1">
      <w:pPr>
        <w:pStyle w:val="27"/>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十二、法定代表人身份证明</w:t>
      </w:r>
    </w:p>
    <w:p w14:paraId="040B7705">
      <w:pPr>
        <w:pStyle w:val="27"/>
        <w:outlineLvl w:val="9"/>
        <w:rPr>
          <w:rFonts w:hint="eastAsia" w:ascii="宋体" w:hAnsi="宋体" w:eastAsia="宋体" w:cs="宋体"/>
          <w:color w:val="000000" w:themeColor="text1"/>
          <w:szCs w:val="28"/>
          <w14:textFill>
            <w14:solidFill>
              <w14:schemeClr w14:val="tx1"/>
            </w14:solidFill>
          </w14:textFill>
        </w:rPr>
      </w:pPr>
    </w:p>
    <w:p w14:paraId="7B5DF0E5">
      <w:pPr>
        <w:snapToGrid w:val="0"/>
        <w:spacing w:line="360" w:lineRule="auto"/>
        <w:jc w:val="center"/>
        <w:rPr>
          <w:rFonts w:hint="eastAsia" w:ascii="宋体" w:hAnsi="宋体" w:eastAsia="宋体" w:cs="宋体"/>
          <w:color w:val="000000" w:themeColor="text1"/>
          <w:sz w:val="44"/>
          <w:szCs w:val="44"/>
          <w14:textFill>
            <w14:solidFill>
              <w14:schemeClr w14:val="tx1"/>
            </w14:solidFill>
          </w14:textFill>
        </w:rPr>
      </w:pPr>
      <w:bookmarkStart w:id="697" w:name="_Toc20791_WPSOffice_Level1"/>
      <w:r>
        <w:rPr>
          <w:rFonts w:hint="eastAsia" w:ascii="宋体" w:hAnsi="宋体" w:eastAsia="宋体" w:cs="宋体"/>
          <w:b/>
          <w:color w:val="000000" w:themeColor="text1"/>
          <w:sz w:val="32"/>
          <w:szCs w:val="32"/>
          <w14:textFill>
            <w14:solidFill>
              <w14:schemeClr w14:val="tx1"/>
            </w14:solidFill>
          </w14:textFill>
        </w:rPr>
        <w:t>法定代表人身份证明</w:t>
      </w:r>
      <w:bookmarkEnd w:id="697"/>
    </w:p>
    <w:p w14:paraId="263795A7">
      <w:pPr>
        <w:spacing w:line="48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单位名称：</w:t>
      </w:r>
      <w:r>
        <w:rPr>
          <w:rFonts w:hint="eastAsia" w:ascii="宋体" w:hAnsi="宋体" w:eastAsia="宋体" w:cs="宋体"/>
          <w:color w:val="000000" w:themeColor="text1"/>
          <w:u w:val="single"/>
          <w14:textFill>
            <w14:solidFill>
              <w14:schemeClr w14:val="tx1"/>
            </w14:solidFill>
          </w14:textFill>
        </w:rPr>
        <w:t xml:space="preserve">                                     </w:t>
      </w:r>
    </w:p>
    <w:p w14:paraId="4250BF90">
      <w:pPr>
        <w:spacing w:line="48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single"/>
          <w14:textFill>
            <w14:solidFill>
              <w14:schemeClr w14:val="tx1"/>
            </w14:solidFill>
          </w14:textFill>
        </w:rPr>
        <w:t xml:space="preserve">                                     </w:t>
      </w:r>
    </w:p>
    <w:p w14:paraId="56F70CD8">
      <w:pPr>
        <w:spacing w:line="48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性别：</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职务：</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系</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的法定代表人。</w:t>
      </w:r>
    </w:p>
    <w:p w14:paraId="3577F008">
      <w:pPr>
        <w:tabs>
          <w:tab w:val="left" w:pos="482"/>
          <w:tab w:val="left" w:pos="2183"/>
          <w:tab w:val="left" w:pos="3884"/>
          <w:tab w:val="left" w:pos="5585"/>
        </w:tabs>
        <w:spacing w:line="500" w:lineRule="exact"/>
        <w:ind w:firstLine="316" w:firstLineChars="15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法定代表人手机号码：</w:t>
      </w:r>
      <w:r>
        <w:rPr>
          <w:rFonts w:hint="eastAsia" w:ascii="宋体" w:hAnsi="宋体" w:eastAsia="宋体" w:cs="宋体"/>
          <w:b/>
          <w:color w:val="000000" w:themeColor="text1"/>
          <w:u w:val="single"/>
          <w14:textFill>
            <w14:solidFill>
              <w14:schemeClr w14:val="tx1"/>
            </w14:solidFill>
          </w14:textFill>
        </w:rPr>
        <w:t xml:space="preserve">                   </w:t>
      </w:r>
    </w:p>
    <w:p w14:paraId="5A31B783">
      <w:pPr>
        <w:tabs>
          <w:tab w:val="left" w:pos="482"/>
          <w:tab w:val="left" w:pos="2183"/>
          <w:tab w:val="left" w:pos="3884"/>
          <w:tab w:val="left" w:pos="5585"/>
        </w:tabs>
        <w:spacing w:line="500" w:lineRule="exact"/>
        <w:ind w:firstLine="21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法定代表人身份证背面复印件粘贴处</w:t>
            </w:r>
          </w:p>
        </w:tc>
      </w:tr>
    </w:tbl>
    <w:p w14:paraId="45670BFD">
      <w:pPr>
        <w:spacing w:line="48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特此证明。</w:t>
      </w:r>
    </w:p>
    <w:p w14:paraId="07701F11">
      <w:pPr>
        <w:spacing w:line="480" w:lineRule="auto"/>
        <w:ind w:firstLine="3990" w:firstLineChars="1900"/>
        <w:rPr>
          <w:rFonts w:hint="eastAsia" w:ascii="宋体" w:hAnsi="宋体" w:eastAsia="宋体" w:cs="宋体"/>
          <w:color w:val="000000" w:themeColor="text1"/>
          <w14:textFill>
            <w14:solidFill>
              <w14:schemeClr w14:val="tx1"/>
            </w14:solidFill>
          </w14:textFill>
        </w:rPr>
      </w:pPr>
    </w:p>
    <w:p w14:paraId="5E89ACE5">
      <w:pPr>
        <w:spacing w:line="480" w:lineRule="auto"/>
        <w:ind w:firstLine="3990" w:firstLineChars="19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 xml:space="preserve">           （单位盖章）       </w:t>
      </w:r>
    </w:p>
    <w:p w14:paraId="06BE5B5D">
      <w:pPr>
        <w:spacing w:line="480" w:lineRule="auto"/>
        <w:ind w:firstLine="3990" w:firstLineChars="1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2BBAFC02">
      <w:pPr>
        <w:spacing w:line="480" w:lineRule="auto"/>
        <w:ind w:firstLine="3990" w:firstLineChars="1900"/>
        <w:rPr>
          <w:rFonts w:hint="eastAsia" w:ascii="宋体" w:hAnsi="宋体" w:eastAsia="宋体" w:cs="宋体"/>
          <w:color w:val="000000" w:themeColor="text1"/>
          <w14:textFill>
            <w14:solidFill>
              <w14:schemeClr w14:val="tx1"/>
            </w14:solidFill>
          </w14:textFill>
        </w:rPr>
      </w:pPr>
    </w:p>
    <w:p w14:paraId="668D9320">
      <w:pPr>
        <w:pStyle w:val="6"/>
        <w:rPr>
          <w:rFonts w:hint="eastAsia" w:ascii="宋体" w:hAnsi="宋体" w:eastAsia="宋体" w:cs="宋体"/>
          <w:color w:val="000000" w:themeColor="text1"/>
          <w14:textFill>
            <w14:solidFill>
              <w14:schemeClr w14:val="tx1"/>
            </w14:solidFill>
          </w14:textFill>
        </w:rPr>
      </w:pPr>
    </w:p>
    <w:p w14:paraId="12BFD0C6">
      <w:pPr>
        <w:pStyle w:val="5"/>
        <w:rPr>
          <w:rFonts w:hint="eastAsia" w:ascii="宋体" w:hAnsi="宋体" w:eastAsia="宋体" w:cs="宋体"/>
          <w:color w:val="000000" w:themeColor="text1"/>
          <w14:textFill>
            <w14:solidFill>
              <w14:schemeClr w14:val="tx1"/>
            </w14:solidFill>
          </w14:textFill>
        </w:rPr>
      </w:pPr>
    </w:p>
    <w:p w14:paraId="3C0ED704">
      <w:pPr>
        <w:pStyle w:val="6"/>
        <w:rPr>
          <w:rFonts w:hint="eastAsia" w:ascii="宋体" w:hAnsi="宋体" w:eastAsia="宋体" w:cs="宋体"/>
          <w:color w:val="000000" w:themeColor="text1"/>
          <w14:textFill>
            <w14:solidFill>
              <w14:schemeClr w14:val="tx1"/>
            </w14:solidFill>
          </w14:textFill>
        </w:rPr>
      </w:pPr>
    </w:p>
    <w:p w14:paraId="6F19FA4E">
      <w:pPr>
        <w:pStyle w:val="5"/>
        <w:rPr>
          <w:rFonts w:hint="eastAsia" w:ascii="宋体" w:hAnsi="宋体" w:eastAsia="宋体" w:cs="宋体"/>
          <w:color w:val="000000" w:themeColor="text1"/>
          <w14:textFill>
            <w14:solidFill>
              <w14:schemeClr w14:val="tx1"/>
            </w14:solidFill>
          </w14:textFill>
        </w:rPr>
      </w:pPr>
    </w:p>
    <w:p w14:paraId="728B8BF1">
      <w:pPr>
        <w:pStyle w:val="6"/>
        <w:rPr>
          <w:rFonts w:hint="eastAsia" w:ascii="宋体" w:hAnsi="宋体" w:eastAsia="宋体" w:cs="宋体"/>
          <w:color w:val="000000" w:themeColor="text1"/>
          <w14:textFill>
            <w14:solidFill>
              <w14:schemeClr w14:val="tx1"/>
            </w14:solidFill>
          </w14:textFill>
        </w:rPr>
      </w:pPr>
    </w:p>
    <w:p w14:paraId="5D26F085">
      <w:pPr>
        <w:pStyle w:val="8"/>
        <w:spacing w:line="360" w:lineRule="auto"/>
        <w:ind w:left="522"/>
        <w:rPr>
          <w:rFonts w:hint="eastAsia" w:ascii="宋体" w:hAnsi="宋体" w:eastAsia="宋体" w:cs="宋体"/>
          <w:b/>
          <w:color w:val="000000" w:themeColor="text1"/>
          <w:position w:val="-4"/>
          <w14:textFill>
            <w14:solidFill>
              <w14:schemeClr w14:val="tx1"/>
            </w14:solidFill>
          </w14:textFill>
        </w:rPr>
      </w:pPr>
    </w:p>
    <w:p w14:paraId="4F55CD4A">
      <w:pPr>
        <w:pStyle w:val="2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附录1. 递交工程保函时出具的证明文件（线下）</w:t>
      </w:r>
    </w:p>
    <w:p w14:paraId="020E3F44">
      <w:pPr>
        <w:pStyle w:val="3"/>
        <w:outlineLvl w:val="9"/>
        <w:rPr>
          <w:rFonts w:hint="eastAsia" w:ascii="宋体" w:hAnsi="宋体" w:eastAsia="宋体" w:cs="宋体"/>
          <w:b w:val="0"/>
          <w:color w:val="000000" w:themeColor="text1"/>
          <w:sz w:val="28"/>
          <w:szCs w:val="28"/>
          <w14:textFill>
            <w14:solidFill>
              <w14:schemeClr w14:val="tx1"/>
            </w14:solidFill>
          </w14:textFill>
        </w:rPr>
      </w:pPr>
    </w:p>
    <w:p w14:paraId="069ED85A">
      <w:pPr>
        <w:pStyle w:val="5"/>
        <w:rPr>
          <w:rFonts w:hint="eastAsia" w:ascii="宋体" w:hAnsi="宋体" w:eastAsia="宋体" w:cs="宋体"/>
          <w:color w:val="000000" w:themeColor="text1"/>
          <w14:textFill>
            <w14:solidFill>
              <w14:schemeClr w14:val="tx1"/>
            </w14:solidFill>
          </w14:textFill>
        </w:rPr>
      </w:pPr>
    </w:p>
    <w:p w14:paraId="6120A65F">
      <w:pPr>
        <w:spacing w:line="460" w:lineRule="exact"/>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法定代表人身份证明</w:t>
      </w:r>
    </w:p>
    <w:p w14:paraId="55CC7137">
      <w:pPr>
        <w:snapToGrid w:val="0"/>
        <w:spacing w:line="360" w:lineRule="auto"/>
        <w:ind w:firstLine="480"/>
        <w:rPr>
          <w:rFonts w:hint="eastAsia" w:ascii="宋体" w:hAnsi="宋体" w:eastAsia="宋体" w:cs="宋体"/>
          <w:b/>
          <w:color w:val="000000" w:themeColor="text1"/>
          <w:szCs w:val="21"/>
          <w14:textFill>
            <w14:solidFill>
              <w14:schemeClr w14:val="tx1"/>
            </w14:solidFill>
          </w14:textFill>
        </w:rPr>
      </w:pPr>
    </w:p>
    <w:p w14:paraId="1593A6A1">
      <w:pPr>
        <w:snapToGrid w:val="0"/>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518C0851">
      <w:pPr>
        <w:snapToGrid w:val="0"/>
        <w:spacing w:line="360" w:lineRule="auto"/>
        <w:ind w:firstLine="48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单位性质：</w:t>
      </w:r>
      <w:r>
        <w:rPr>
          <w:rFonts w:hint="eastAsia" w:ascii="宋体" w:hAnsi="宋体" w:eastAsia="宋体" w:cs="宋体"/>
          <w:color w:val="000000" w:themeColor="text1"/>
          <w:u w:val="single"/>
          <w14:textFill>
            <w14:solidFill>
              <w14:schemeClr w14:val="tx1"/>
            </w14:solidFill>
          </w14:textFill>
        </w:rPr>
        <w:t xml:space="preserve">                                          </w:t>
      </w:r>
    </w:p>
    <w:p w14:paraId="195362E7">
      <w:pPr>
        <w:snapToGrid w:val="0"/>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single"/>
          <w14:textFill>
            <w14:solidFill>
              <w14:schemeClr w14:val="tx1"/>
            </w14:solidFill>
          </w14:textFill>
        </w:rPr>
        <w:t xml:space="preserve">                                              </w:t>
      </w:r>
    </w:p>
    <w:p w14:paraId="0B4F7327">
      <w:pPr>
        <w:snapToGrid w:val="0"/>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成立时间：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440FDD2D">
      <w:pPr>
        <w:snapToGrid w:val="0"/>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经营期限：</w:t>
      </w:r>
      <w:r>
        <w:rPr>
          <w:rFonts w:hint="eastAsia" w:ascii="宋体" w:hAnsi="宋体" w:eastAsia="宋体" w:cs="宋体"/>
          <w:color w:val="000000" w:themeColor="text1"/>
          <w:u w:val="single"/>
          <w14:textFill>
            <w14:solidFill>
              <w14:schemeClr w14:val="tx1"/>
            </w14:solidFill>
          </w14:textFill>
        </w:rPr>
        <w:t xml:space="preserve">                                         </w:t>
      </w:r>
    </w:p>
    <w:p w14:paraId="58E70430">
      <w:pPr>
        <w:snapToGrid w:val="0"/>
        <w:spacing w:line="360" w:lineRule="auto"/>
        <w:ind w:firstLine="48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性别：</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身份证号码：</w:t>
      </w:r>
      <w:r>
        <w:rPr>
          <w:rFonts w:hint="eastAsia" w:ascii="宋体" w:hAnsi="宋体" w:eastAsia="宋体" w:cs="宋体"/>
          <w:color w:val="000000" w:themeColor="text1"/>
          <w:u w:val="single"/>
          <w14:textFill>
            <w14:solidFill>
              <w14:schemeClr w14:val="tx1"/>
            </w14:solidFill>
          </w14:textFill>
        </w:rPr>
        <w:t xml:space="preserve">             </w:t>
      </w:r>
    </w:p>
    <w:p w14:paraId="7D5444C7">
      <w:pPr>
        <w:snapToGrid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职务：</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系</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（投标人名称）的法定代表人。</w:t>
      </w:r>
    </w:p>
    <w:p w14:paraId="18EADB40">
      <w:pPr>
        <w:spacing w:line="360" w:lineRule="auto"/>
        <w:rPr>
          <w:rFonts w:hint="eastAsia" w:ascii="宋体" w:hAnsi="宋体" w:eastAsia="宋体" w:cs="宋体"/>
          <w:color w:val="000000" w:themeColor="text1"/>
          <w:szCs w:val="21"/>
          <w14:textFill>
            <w14:solidFill>
              <w14:schemeClr w14:val="tx1"/>
            </w14:solidFill>
          </w14:textFill>
        </w:rPr>
      </w:pPr>
    </w:p>
    <w:p w14:paraId="61FD2367">
      <w:pPr>
        <w:spacing w:line="360" w:lineRule="auto"/>
        <w:rPr>
          <w:rFonts w:hint="eastAsia" w:ascii="宋体" w:hAnsi="宋体" w:eastAsia="宋体" w:cs="宋体"/>
          <w:color w:val="000000" w:themeColor="text1"/>
          <w:szCs w:val="21"/>
          <w14:textFill>
            <w14:solidFill>
              <w14:schemeClr w14:val="tx1"/>
            </w14:solidFill>
          </w14:textFill>
        </w:rPr>
      </w:pPr>
    </w:p>
    <w:p w14:paraId="61AFFF13">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特此证明。</w:t>
      </w:r>
    </w:p>
    <w:p w14:paraId="677E3571">
      <w:pPr>
        <w:spacing w:line="360" w:lineRule="auto"/>
        <w:rPr>
          <w:rFonts w:hint="eastAsia" w:ascii="宋体" w:hAnsi="宋体" w:eastAsia="宋体" w:cs="宋体"/>
          <w:color w:val="000000" w:themeColor="text1"/>
          <w:szCs w:val="21"/>
          <w14:textFill>
            <w14:solidFill>
              <w14:schemeClr w14:val="tx1"/>
            </w14:solidFill>
          </w14:textFill>
        </w:rPr>
      </w:pPr>
    </w:p>
    <w:p w14:paraId="16923D95">
      <w:pPr>
        <w:spacing w:line="360" w:lineRule="auto"/>
        <w:rPr>
          <w:rFonts w:hint="eastAsia" w:ascii="宋体" w:hAnsi="宋体" w:eastAsia="宋体" w:cs="宋体"/>
          <w:color w:val="000000" w:themeColor="text1"/>
          <w:szCs w:val="21"/>
          <w14:textFill>
            <w14:solidFill>
              <w14:schemeClr w14:val="tx1"/>
            </w14:solidFill>
          </w14:textFill>
        </w:rPr>
      </w:pPr>
    </w:p>
    <w:p w14:paraId="4FD5659E">
      <w:pPr>
        <w:spacing w:line="500" w:lineRule="exact"/>
        <w:ind w:firstLine="3840"/>
        <w:rPr>
          <w:rFonts w:hint="eastAsia" w:ascii="宋体" w:hAnsi="宋体" w:eastAsia="宋体" w:cs="宋体"/>
          <w:color w:val="000000" w:themeColor="text1"/>
          <w14:textFill>
            <w14:solidFill>
              <w14:schemeClr w14:val="tx1"/>
            </w14:solidFill>
          </w14:textFill>
        </w:rPr>
      </w:pPr>
    </w:p>
    <w:p w14:paraId="56ED59C2">
      <w:pPr>
        <w:spacing w:line="500" w:lineRule="exact"/>
        <w:ind w:firstLine="38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 标 人（</w:t>
      </w:r>
      <w:r>
        <w:rPr>
          <w:rFonts w:hint="eastAsia" w:ascii="宋体" w:hAnsi="宋体" w:eastAsia="宋体" w:cs="宋体"/>
          <w:color w:val="000000" w:themeColor="text1"/>
          <w:szCs w:val="21"/>
          <w14:textFill>
            <w14:solidFill>
              <w14:schemeClr w14:val="tx1"/>
            </w14:solidFill>
          </w14:textFill>
        </w:rPr>
        <w:t>盖单位公章）</w:t>
      </w:r>
      <w:r>
        <w:rPr>
          <w:rFonts w:hint="eastAsia" w:ascii="宋体" w:hAnsi="宋体" w:eastAsia="宋体" w:cs="宋体"/>
          <w:color w:val="000000" w:themeColor="text1"/>
          <w14:textFill>
            <w14:solidFill>
              <w14:schemeClr w14:val="tx1"/>
            </w14:solidFill>
          </w14:textFill>
        </w:rPr>
        <w:t>：</w:t>
      </w:r>
    </w:p>
    <w:p w14:paraId="6C45E29B">
      <w:pPr>
        <w:spacing w:line="360" w:lineRule="auto"/>
        <w:ind w:firstLine="5160"/>
        <w:rPr>
          <w:rFonts w:hint="eastAsia" w:ascii="宋体" w:hAnsi="宋体" w:eastAsia="宋体" w:cs="宋体"/>
          <w:color w:val="000000" w:themeColor="text1"/>
          <w14:textFill>
            <w14:solidFill>
              <w14:schemeClr w14:val="tx1"/>
            </w14:solidFill>
          </w14:textFill>
        </w:rPr>
      </w:pPr>
    </w:p>
    <w:p w14:paraId="5A514401">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14:paraId="14AC0B67">
      <w:pPr>
        <w:rPr>
          <w:rFonts w:hint="eastAsia" w:ascii="宋体" w:hAnsi="宋体" w:eastAsia="宋体" w:cs="宋体"/>
          <w:color w:val="000000" w:themeColor="text1"/>
          <w:szCs w:val="21"/>
          <w14:textFill>
            <w14:solidFill>
              <w14:schemeClr w14:val="tx1"/>
            </w14:solidFill>
          </w14:textFill>
        </w:rPr>
      </w:pPr>
    </w:p>
    <w:p w14:paraId="49C5AA6D">
      <w:pPr>
        <w:spacing w:line="460" w:lineRule="exact"/>
        <w:rPr>
          <w:rFonts w:hint="eastAsia" w:ascii="宋体" w:hAnsi="宋体" w:eastAsia="宋体" w:cs="宋体"/>
          <w:b/>
          <w:color w:val="000000" w:themeColor="text1"/>
          <w14:textFill>
            <w14:solidFill>
              <w14:schemeClr w14:val="tx1"/>
            </w14:solidFill>
          </w14:textFill>
        </w:rPr>
      </w:pPr>
    </w:p>
    <w:p w14:paraId="0C258906">
      <w:pPr>
        <w:spacing w:line="460" w:lineRule="exact"/>
        <w:rPr>
          <w:rFonts w:hint="eastAsia" w:ascii="宋体" w:hAnsi="宋体" w:eastAsia="宋体" w:cs="宋体"/>
          <w:b/>
          <w:color w:val="000000" w:themeColor="text1"/>
          <w14:textFill>
            <w14:solidFill>
              <w14:schemeClr w14:val="tx1"/>
            </w14:solidFill>
          </w14:textFill>
        </w:rPr>
      </w:pPr>
    </w:p>
    <w:p w14:paraId="18FDE217">
      <w:pPr>
        <w:spacing w:line="46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注：仅用于递交工程保函时出具，须采用线下盖章。</w:t>
      </w:r>
    </w:p>
    <w:p w14:paraId="36C41A82">
      <w:pPr>
        <w:spacing w:line="460" w:lineRule="exact"/>
        <w:rPr>
          <w:rFonts w:hint="eastAsia" w:ascii="宋体" w:hAnsi="宋体" w:eastAsia="宋体" w:cs="宋体"/>
          <w:b/>
          <w:color w:val="000000" w:themeColor="text1"/>
          <w14:textFill>
            <w14:solidFill>
              <w14:schemeClr w14:val="tx1"/>
            </w14:solidFill>
          </w14:textFill>
        </w:rPr>
      </w:pPr>
    </w:p>
    <w:p w14:paraId="6856DAD0">
      <w:pPr>
        <w:spacing w:line="460" w:lineRule="exact"/>
        <w:rPr>
          <w:rFonts w:hint="eastAsia" w:ascii="宋体" w:hAnsi="宋体" w:eastAsia="宋体" w:cs="宋体"/>
          <w:b/>
          <w:color w:val="000000" w:themeColor="text1"/>
          <w14:textFill>
            <w14:solidFill>
              <w14:schemeClr w14:val="tx1"/>
            </w14:solidFill>
          </w14:textFill>
        </w:rPr>
      </w:pPr>
    </w:p>
    <w:p w14:paraId="6DF02AD9">
      <w:pPr>
        <w:spacing w:line="4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 xml:space="preserve"> </w:t>
      </w:r>
    </w:p>
    <w:p w14:paraId="7048E788">
      <w:pPr>
        <w:spacing w:line="460" w:lineRule="exact"/>
        <w:jc w:val="cente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授权委托书</w:t>
      </w:r>
    </w:p>
    <w:p w14:paraId="385285DC">
      <w:pPr>
        <w:snapToGrid w:val="0"/>
        <w:spacing w:line="360" w:lineRule="auto"/>
        <w:ind w:firstLine="480"/>
        <w:rPr>
          <w:rFonts w:hint="eastAsia" w:ascii="宋体" w:hAnsi="宋体" w:eastAsia="宋体" w:cs="宋体"/>
          <w:b/>
          <w:color w:val="000000" w:themeColor="text1"/>
          <w:szCs w:val="21"/>
          <w14:textFill>
            <w14:solidFill>
              <w14:schemeClr w14:val="tx1"/>
            </w14:solidFill>
          </w14:textFill>
        </w:rPr>
      </w:pPr>
    </w:p>
    <w:p w14:paraId="103D5EA4">
      <w:pPr>
        <w:snapToGrid w:val="0"/>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本人</w:t>
      </w:r>
      <w:r>
        <w:rPr>
          <w:rFonts w:hint="eastAsia" w:ascii="宋体" w:hAnsi="宋体" w:eastAsia="宋体" w:cs="宋体"/>
          <w:color w:val="000000" w:themeColor="text1"/>
          <w:szCs w:val="21"/>
          <w:u w:val="single"/>
          <w14:textFill>
            <w14:solidFill>
              <w14:schemeClr w14:val="tx1"/>
            </w14:solidFill>
          </w14:textFill>
        </w:rPr>
        <w:t xml:space="preserve">       （姓名）</w:t>
      </w:r>
      <w:r>
        <w:rPr>
          <w:rFonts w:hint="eastAsia" w:ascii="宋体" w:hAnsi="宋体" w:eastAsia="宋体" w:cs="宋体"/>
          <w:color w:val="000000" w:themeColor="text1"/>
          <w:szCs w:val="21"/>
          <w14:textFill>
            <w14:solidFill>
              <w14:schemeClr w14:val="tx1"/>
            </w14:solidFill>
          </w14:textFill>
        </w:rPr>
        <w:t>系</w:t>
      </w:r>
      <w:r>
        <w:rPr>
          <w:rFonts w:hint="eastAsia" w:ascii="宋体" w:hAnsi="宋体" w:eastAsia="宋体" w:cs="宋体"/>
          <w:color w:val="000000" w:themeColor="text1"/>
          <w:szCs w:val="21"/>
          <w:u w:val="single"/>
          <w14:textFill>
            <w14:solidFill>
              <w14:schemeClr w14:val="tx1"/>
            </w14:solidFill>
          </w14:textFill>
        </w:rPr>
        <w:t xml:space="preserve">       （投标人名称）</w:t>
      </w:r>
      <w:r>
        <w:rPr>
          <w:rFonts w:hint="eastAsia" w:ascii="宋体" w:hAnsi="宋体" w:eastAsia="宋体" w:cs="宋体"/>
          <w:color w:val="000000" w:themeColor="text1"/>
          <w:szCs w:val="21"/>
          <w14:textFill>
            <w14:solidFill>
              <w14:schemeClr w14:val="tx1"/>
            </w14:solidFill>
          </w14:textFill>
        </w:rPr>
        <w:t>的法定代表人，现委托</w:t>
      </w:r>
      <w:r>
        <w:rPr>
          <w:rFonts w:hint="eastAsia" w:ascii="宋体" w:hAnsi="宋体" w:eastAsia="宋体" w:cs="宋体"/>
          <w:color w:val="000000" w:themeColor="text1"/>
          <w:szCs w:val="21"/>
          <w:u w:val="single"/>
          <w14:textFill>
            <w14:solidFill>
              <w14:schemeClr w14:val="tx1"/>
            </w14:solidFill>
          </w14:textFill>
        </w:rPr>
        <w:t xml:space="preserve">       （姓名）</w:t>
      </w:r>
      <w:r>
        <w:rPr>
          <w:rFonts w:hint="eastAsia" w:ascii="宋体" w:hAnsi="宋体" w:eastAsia="宋体" w:cs="宋体"/>
          <w:color w:val="000000" w:themeColor="text1"/>
          <w:szCs w:val="21"/>
          <w14:textFill>
            <w14:solidFill>
              <w14:schemeClr w14:val="tx1"/>
            </w14:solidFill>
          </w14:textFill>
        </w:rPr>
        <w:t>为我方代理人。代理人根据授权，在投标有效期满前以我方名义签署、澄清、说明、补正、递交</w:t>
      </w:r>
      <w:r>
        <w:rPr>
          <w:rFonts w:hint="eastAsia" w:ascii="宋体" w:hAnsi="宋体" w:eastAsia="宋体" w:cs="宋体"/>
          <w:color w:val="000000" w:themeColor="text1"/>
          <w14:textFill>
            <w14:solidFill>
              <w14:schemeClr w14:val="tx1"/>
            </w14:solidFill>
          </w14:textFill>
        </w:rPr>
        <w:t>、撤回、修改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（项目名称）投标</w:t>
      </w:r>
      <w:r>
        <w:rPr>
          <w:rFonts w:hint="eastAsia" w:ascii="宋体" w:hAnsi="宋体" w:eastAsia="宋体" w:cs="宋体"/>
          <w:color w:val="000000" w:themeColor="text1"/>
          <w:szCs w:val="21"/>
          <w14:textFill>
            <w14:solidFill>
              <w14:schemeClr w14:val="tx1"/>
            </w14:solidFill>
          </w14:textFill>
        </w:rPr>
        <w:t>文件、递交投标保证金保函等相关资料、出席开标会议、签订合同和处理有关事宜，其法律后果由我方承担。</w:t>
      </w:r>
    </w:p>
    <w:p w14:paraId="26885177">
      <w:pPr>
        <w:snapToGrid w:val="0"/>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代理人无转委托权。</w:t>
      </w:r>
    </w:p>
    <w:p w14:paraId="3C0564FF">
      <w:pPr>
        <w:snapToGrid w:val="0"/>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附：法定代表人身份证明</w:t>
      </w:r>
    </w:p>
    <w:p w14:paraId="07C4AE6C">
      <w:pPr>
        <w:snapToGrid w:val="0"/>
        <w:spacing w:line="360" w:lineRule="auto"/>
        <w:ind w:firstLine="480"/>
        <w:rPr>
          <w:rFonts w:hint="eastAsia" w:ascii="宋体" w:hAnsi="宋体" w:eastAsia="宋体" w:cs="宋体"/>
          <w:color w:val="000000" w:themeColor="text1"/>
          <w:szCs w:val="21"/>
          <w14:textFill>
            <w14:solidFill>
              <w14:schemeClr w14:val="tx1"/>
            </w14:solidFill>
          </w14:textFill>
        </w:rPr>
      </w:pPr>
    </w:p>
    <w:p w14:paraId="375E1C9E">
      <w:pPr>
        <w:snapToGrid w:val="0"/>
        <w:spacing w:line="360" w:lineRule="auto"/>
        <w:ind w:firstLine="3360" w:firstLineChars="16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（盖单位</w:t>
      </w:r>
      <w:r>
        <w:rPr>
          <w:rFonts w:hint="eastAsia" w:ascii="宋体" w:hAnsi="宋体" w:eastAsia="宋体" w:cs="宋体"/>
          <w:color w:val="000000" w:themeColor="text1"/>
          <w14:textFill>
            <w14:solidFill>
              <w14:schemeClr w14:val="tx1"/>
            </w14:solidFill>
          </w14:textFill>
        </w:rPr>
        <w:t>公</w:t>
      </w:r>
      <w:r>
        <w:rPr>
          <w:rFonts w:hint="eastAsia" w:ascii="宋体" w:hAnsi="宋体" w:eastAsia="宋体" w:cs="宋体"/>
          <w:color w:val="000000" w:themeColor="text1"/>
          <w:szCs w:val="21"/>
          <w14:textFill>
            <w14:solidFill>
              <w14:schemeClr w14:val="tx1"/>
            </w14:solidFill>
          </w14:textFill>
        </w:rPr>
        <w:t>章）</w:t>
      </w:r>
    </w:p>
    <w:p w14:paraId="777BF593">
      <w:pPr>
        <w:snapToGrid w:val="0"/>
        <w:spacing w:line="360" w:lineRule="auto"/>
        <w:ind w:firstLine="33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w:t>
      </w:r>
      <w:r>
        <w:rPr>
          <w:rFonts w:hint="eastAsia" w:ascii="宋体" w:hAnsi="宋体" w:eastAsia="宋体" w:cs="宋体"/>
          <w:color w:val="000000" w:themeColor="text1"/>
          <w:szCs w:val="21"/>
          <w:u w:val="single"/>
          <w14:textFill>
            <w14:solidFill>
              <w14:schemeClr w14:val="tx1"/>
            </w14:solidFill>
          </w14:textFill>
        </w:rPr>
        <w:t xml:space="preserve">               （签字）</w:t>
      </w:r>
      <w:r>
        <w:rPr>
          <w:rFonts w:hint="eastAsia" w:ascii="宋体" w:hAnsi="宋体" w:eastAsia="宋体" w:cs="宋体"/>
          <w:color w:val="000000" w:themeColor="text1"/>
          <w:szCs w:val="21"/>
          <w14:textFill>
            <w14:solidFill>
              <w14:schemeClr w14:val="tx1"/>
            </w14:solidFill>
          </w14:textFill>
        </w:rPr>
        <w:t xml:space="preserve"> </w:t>
      </w:r>
    </w:p>
    <w:p w14:paraId="46963398">
      <w:pPr>
        <w:snapToGrid w:val="0"/>
        <w:spacing w:line="360" w:lineRule="auto"/>
        <w:ind w:firstLine="33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身份证号码：</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14:paraId="01645515">
      <w:pPr>
        <w:snapToGrid w:val="0"/>
        <w:spacing w:line="360" w:lineRule="auto"/>
        <w:ind w:firstLine="33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w:t>
      </w:r>
      <w:r>
        <w:rPr>
          <w:rFonts w:hint="eastAsia" w:ascii="宋体" w:hAnsi="宋体" w:eastAsia="宋体" w:cs="宋体"/>
          <w:color w:val="000000" w:themeColor="text1"/>
          <w:szCs w:val="21"/>
          <w:u w:val="single"/>
          <w14:textFill>
            <w14:solidFill>
              <w14:schemeClr w14:val="tx1"/>
            </w14:solidFill>
          </w14:textFill>
        </w:rPr>
        <w:t xml:space="preserve">               （签字）</w:t>
      </w:r>
      <w:r>
        <w:rPr>
          <w:rFonts w:hint="eastAsia" w:ascii="宋体" w:hAnsi="宋体" w:eastAsia="宋体" w:cs="宋体"/>
          <w:color w:val="000000" w:themeColor="text1"/>
          <w:szCs w:val="21"/>
          <w14:textFill>
            <w14:solidFill>
              <w14:schemeClr w14:val="tx1"/>
            </w14:solidFill>
          </w14:textFill>
        </w:rPr>
        <w:t xml:space="preserve"> </w:t>
      </w:r>
    </w:p>
    <w:p w14:paraId="6F8EF3FA">
      <w:pPr>
        <w:snapToGrid w:val="0"/>
        <w:spacing w:line="360" w:lineRule="auto"/>
        <w:ind w:firstLine="336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身份证号码：</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14:paraId="6D4AC7B2">
      <w:pPr>
        <w:pStyle w:val="34"/>
        <w:ind w:firstLine="2520" w:firstLineChars="1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u w:val="single"/>
          <w14:textFill>
            <w14:solidFill>
              <w14:schemeClr w14:val="tx1"/>
            </w14:solidFill>
          </w14:textFill>
        </w:rPr>
        <w:t xml:space="preserve">                       </w:t>
      </w:r>
    </w:p>
    <w:p w14:paraId="54742776">
      <w:pPr>
        <w:snapToGrid w:val="0"/>
        <w:spacing w:line="360" w:lineRule="auto"/>
        <w:ind w:firstLine="50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w:t>
      </w:r>
    </w:p>
    <w:p w14:paraId="6A219CE3">
      <w:pPr>
        <w:snapToGrid w:val="0"/>
        <w:spacing w:line="360" w:lineRule="auto"/>
        <w:ind w:firstLine="210"/>
        <w:rPr>
          <w:rFonts w:hint="eastAsia" w:ascii="宋体" w:hAnsi="宋体" w:eastAsia="宋体" w:cs="宋体"/>
          <w:color w:val="000000" w:themeColor="text1"/>
          <w14:textFill>
            <w14:solidFill>
              <w14:schemeClr w14:val="tx1"/>
            </w14:solidFill>
          </w14:textFill>
        </w:rPr>
      </w:pPr>
    </w:p>
    <w:p w14:paraId="170DD391">
      <w:pPr>
        <w:snapToGrid w:val="0"/>
        <w:spacing w:line="360" w:lineRule="auto"/>
        <w:ind w:firstLine="210"/>
        <w:rPr>
          <w:rFonts w:hint="eastAsia" w:ascii="宋体" w:hAnsi="宋体" w:eastAsia="宋体" w:cs="宋体"/>
          <w:color w:val="000000" w:themeColor="text1"/>
          <w14:textFill>
            <w14:solidFill>
              <w14:schemeClr w14:val="tx1"/>
            </w14:solidFill>
          </w14:textFill>
        </w:rPr>
      </w:pPr>
    </w:p>
    <w:p w14:paraId="33C9A949">
      <w:pPr>
        <w:snapToGrid w:val="0"/>
        <w:spacing w:line="360" w:lineRule="auto"/>
        <w:ind w:firstLine="210"/>
        <w:rPr>
          <w:rFonts w:hint="eastAsia" w:ascii="宋体" w:hAnsi="宋体" w:eastAsia="宋体" w:cs="宋体"/>
          <w:color w:val="000000" w:themeColor="text1"/>
          <w14:textFill>
            <w14:solidFill>
              <w14:schemeClr w14:val="tx1"/>
            </w14:solidFill>
          </w14:textFill>
        </w:rPr>
      </w:pPr>
    </w:p>
    <w:p w14:paraId="06483FCA">
      <w:pPr>
        <w:snapToGrid w:val="0"/>
        <w:spacing w:line="360" w:lineRule="auto"/>
        <w:ind w:firstLine="210"/>
        <w:rPr>
          <w:rFonts w:hint="eastAsia" w:ascii="宋体" w:hAnsi="宋体" w:eastAsia="宋体" w:cs="宋体"/>
          <w:color w:val="000000" w:themeColor="text1"/>
          <w14:textFill>
            <w14:solidFill>
              <w14:schemeClr w14:val="tx1"/>
            </w14:solidFill>
          </w14:textFill>
        </w:rPr>
      </w:pPr>
    </w:p>
    <w:p w14:paraId="6B7A7870">
      <w:pPr>
        <w:snapToGrid w:val="0"/>
        <w:spacing w:line="360" w:lineRule="auto"/>
        <w:ind w:firstLine="210"/>
        <w:rPr>
          <w:rFonts w:hint="eastAsia" w:ascii="宋体" w:hAnsi="宋体" w:eastAsia="宋体" w:cs="宋体"/>
          <w:color w:val="000000" w:themeColor="text1"/>
          <w14:textFill>
            <w14:solidFill>
              <w14:schemeClr w14:val="tx1"/>
            </w14:solidFill>
          </w14:textFill>
        </w:rPr>
      </w:pPr>
    </w:p>
    <w:p w14:paraId="5D927C4B">
      <w:pPr>
        <w:pStyle w:val="34"/>
        <w:spacing w:line="360" w:lineRule="auto"/>
        <w:ind w:left="522"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注：1.法定代表人和委托代理人均应在本授权委托书上签字，不得使用印章、签名章或其他电子制版签名。</w:t>
      </w:r>
    </w:p>
    <w:p w14:paraId="756FC9D1">
      <w:pPr>
        <w:spacing w:before="51" w:line="345" w:lineRule="auto"/>
        <w:ind w:left="141" w:hanging="1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仅用于递交工程保函时出具，须采用线下盖章。</w:t>
      </w:r>
    </w:p>
    <w:sectPr>
      <w:footerReference r:id="rId10" w:type="default"/>
      <w:pgSz w:w="11905" w:h="16838"/>
      <w:pgMar w:top="1429" w:right="1468" w:bottom="1287" w:left="1531" w:header="0" w:footer="110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3C0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9D78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6C9D78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38F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82738F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64726">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F764726">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184" w:lineRule="auto"/>
      <w:ind w:left="425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0758">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8160758">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AF3E2">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74AF3E2">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6AE30">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E46AE30">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57684">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D57684">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9260E">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379B"/>
    <w:multiLevelType w:val="singleLevel"/>
    <w:tmpl w:val="F2CB379B"/>
    <w:lvl w:ilvl="0" w:tentative="0">
      <w:start w:val="2"/>
      <w:numFmt w:val="decimal"/>
      <w:suff w:val="nothing"/>
      <w:lvlText w:val="（%1）"/>
      <w:lvlJc w:val="left"/>
    </w:lvl>
  </w:abstractNum>
  <w:abstractNum w:abstractNumId="1">
    <w:nsid w:val="0AC8A8B7"/>
    <w:multiLevelType w:val="singleLevel"/>
    <w:tmpl w:val="0AC8A8B7"/>
    <w:lvl w:ilvl="0" w:tentative="0">
      <w:start w:val="1"/>
      <w:numFmt w:val="decimal"/>
      <w:lvlText w:val="(%1)"/>
      <w:lvlJc w:val="left"/>
      <w:pPr>
        <w:ind w:left="425" w:hanging="425"/>
      </w:pPr>
      <w:rPr>
        <w:rFonts w:hint="default"/>
      </w:rPr>
    </w:lvl>
  </w:abstractNum>
  <w:abstractNum w:abstractNumId="2">
    <w:nsid w:val="1A2D5902"/>
    <w:multiLevelType w:val="singleLevel"/>
    <w:tmpl w:val="1A2D5902"/>
    <w:lvl w:ilvl="0" w:tentative="0">
      <w:start w:val="7"/>
      <w:numFmt w:val="decimal"/>
      <w:lvlText w:val="%1."/>
      <w:lvlJc w:val="left"/>
      <w:pPr>
        <w:tabs>
          <w:tab w:val="left" w:pos="312"/>
        </w:tabs>
      </w:p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D8159FC"/>
    <w:multiLevelType w:val="singleLevel"/>
    <w:tmpl w:val="4D8159FC"/>
    <w:lvl w:ilvl="0" w:tentative="0">
      <w:start w:val="1"/>
      <w:numFmt w:val="decimal"/>
      <w:lvlText w:val="%1."/>
      <w:lvlJc w:val="left"/>
      <w:pPr>
        <w:tabs>
          <w:tab w:val="left" w:pos="312"/>
        </w:tabs>
      </w:pPr>
    </w:lvl>
  </w:abstractNum>
  <w:abstractNum w:abstractNumId="6">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OGM4YTRmYTdkNjFjZTVjN2NkYmFjMzVlYWU5MzUifQ=="/>
  </w:docVars>
  <w:rsids>
    <w:rsidRoot w:val="0085048E"/>
    <w:rsid w:val="001D408F"/>
    <w:rsid w:val="002548C9"/>
    <w:rsid w:val="00456D75"/>
    <w:rsid w:val="006D4A21"/>
    <w:rsid w:val="0085048E"/>
    <w:rsid w:val="008C50DD"/>
    <w:rsid w:val="01842D38"/>
    <w:rsid w:val="04425127"/>
    <w:rsid w:val="07651553"/>
    <w:rsid w:val="0995550A"/>
    <w:rsid w:val="0E211F0F"/>
    <w:rsid w:val="0FCD5AC0"/>
    <w:rsid w:val="10650EED"/>
    <w:rsid w:val="12E6754C"/>
    <w:rsid w:val="16777F5D"/>
    <w:rsid w:val="19BB266E"/>
    <w:rsid w:val="1A5F6BF5"/>
    <w:rsid w:val="1C9A30CC"/>
    <w:rsid w:val="1D553AFB"/>
    <w:rsid w:val="1D595DCB"/>
    <w:rsid w:val="21B50BD7"/>
    <w:rsid w:val="26526108"/>
    <w:rsid w:val="26EF1BA9"/>
    <w:rsid w:val="27D40C98"/>
    <w:rsid w:val="280D03AF"/>
    <w:rsid w:val="2E9A689E"/>
    <w:rsid w:val="2F7D7907"/>
    <w:rsid w:val="2F7E6FBA"/>
    <w:rsid w:val="30556F21"/>
    <w:rsid w:val="31FE7144"/>
    <w:rsid w:val="35354BEF"/>
    <w:rsid w:val="36DB5CA6"/>
    <w:rsid w:val="39D54C2E"/>
    <w:rsid w:val="3D4C227D"/>
    <w:rsid w:val="42506C98"/>
    <w:rsid w:val="45577008"/>
    <w:rsid w:val="468629BF"/>
    <w:rsid w:val="47F27465"/>
    <w:rsid w:val="53C47D96"/>
    <w:rsid w:val="556712CD"/>
    <w:rsid w:val="57BB1509"/>
    <w:rsid w:val="581A61D6"/>
    <w:rsid w:val="6322512C"/>
    <w:rsid w:val="6B5F3312"/>
    <w:rsid w:val="6D6A50B2"/>
    <w:rsid w:val="6FCA2456"/>
    <w:rsid w:val="72291CC8"/>
    <w:rsid w:val="75C71B7E"/>
    <w:rsid w:val="76A97E3B"/>
    <w:rsid w:val="7997722F"/>
    <w:rsid w:val="7A183BBB"/>
    <w:rsid w:val="7B3F4330"/>
    <w:rsid w:val="7E5E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next w:val="5"/>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semiHidden/>
    <w:unhideWhenUsed/>
    <w:qFormat/>
    <w:uiPriority w:val="99"/>
    <w:pPr>
      <w:tabs>
        <w:tab w:val="center" w:pos="4153"/>
        <w:tab w:val="right" w:pos="8306"/>
      </w:tabs>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widowControl/>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 w:val="21"/>
      <w:szCs w:val="22"/>
    </w:rPr>
  </w:style>
  <w:style w:type="paragraph" w:styleId="15">
    <w:name w:val="Body Text First Indent"/>
    <w:basedOn w:val="8"/>
    <w:next w:val="14"/>
    <w:qFormat/>
    <w:uiPriority w:val="0"/>
    <w:pPr>
      <w:tabs>
        <w:tab w:val="left" w:pos="9360"/>
      </w:tabs>
      <w:adjustRightInd/>
      <w:ind w:firstLine="420" w:firstLineChars="100"/>
    </w:pPr>
    <w:rPr>
      <w:sz w:val="21"/>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semiHidden/>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pPr>
      <w:ind w:leftChars="0"/>
    </w:pPr>
    <w:rPr>
      <w:rFonts w:ascii="Arial" w:hAnsi="Arial" w:cs="Arial"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2809</Words>
  <Characters>3084</Characters>
  <Lines>597</Lines>
  <Paragraphs>168</Paragraphs>
  <TotalTime>72</TotalTime>
  <ScaleCrop>false</ScaleCrop>
  <LinksUpToDate>false</LinksUpToDate>
  <CharactersWithSpaces>3228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Anni</cp:lastModifiedBy>
  <cp:lastPrinted>2025-02-20T00:31:00Z</cp:lastPrinted>
  <dcterms:modified xsi:type="dcterms:W3CDTF">2025-02-21T01:58:34Z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2052-12.1.0.19302</vt:lpwstr>
  </property>
  <property fmtid="{D5CDD505-2E9C-101B-9397-08002B2CF9AE}" pid="5" name="ICV">
    <vt:lpwstr>DCDA020149AB4E79AD189528307772AB_13</vt:lpwstr>
  </property>
  <property fmtid="{D5CDD505-2E9C-101B-9397-08002B2CF9AE}" pid="6" name="KSOTemplateDocerSaveRecord">
    <vt:lpwstr>eyJoZGlkIjoiZWYwMTZhMmI4NmQ2MzYxMDY5ZjM3NTY4Mzk4MjZkMTEiLCJ1c2VySWQiOiIxMjEzODU0OTg0In0=</vt:lpwstr>
  </property>
</Properties>
</file>