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EC4B5">
      <w:pPr>
        <w:pStyle w:val="35"/>
        <w:tabs>
          <w:tab w:val="left" w:pos="3839"/>
        </w:tabs>
        <w:kinsoku w:val="0"/>
        <w:snapToGrid w:val="0"/>
        <w:spacing w:before="174" w:line="360" w:lineRule="auto"/>
        <w:ind w:right="175"/>
        <w:jc w:val="center"/>
        <w:rPr>
          <w:rFonts w:hint="eastAsia" w:ascii="宋体" w:hAnsi="宋体" w:eastAsia="宋体"/>
          <w:color w:val="auto"/>
          <w:sz w:val="44"/>
          <w:szCs w:val="44"/>
          <w:lang w:eastAsia="zh-CN"/>
        </w:rPr>
      </w:pPr>
      <w:bookmarkStart w:id="0" w:name="_Toc13432"/>
      <w:bookmarkStart w:id="1" w:name="_Toc22828050"/>
      <w:r>
        <w:rPr>
          <w:rFonts w:hint="eastAsia" w:ascii="宋体" w:hAnsi="宋体"/>
          <w:color w:val="auto"/>
          <w:sz w:val="44"/>
          <w:szCs w:val="44"/>
          <w:lang w:eastAsia="zh-CN"/>
        </w:rPr>
        <w:t>三门县饮用水水源地保护及生态修复项目-污染物削减与生态修复工程（二次招标）</w:t>
      </w:r>
    </w:p>
    <w:p w14:paraId="475BC59D">
      <w:pPr>
        <w:pStyle w:val="3"/>
        <w:kinsoku w:val="0"/>
        <w:spacing w:before="2"/>
        <w:ind w:left="0"/>
        <w:rPr>
          <w:color w:val="auto"/>
          <w:sz w:val="23"/>
          <w:szCs w:val="23"/>
        </w:rPr>
      </w:pPr>
    </w:p>
    <w:p w14:paraId="43E9B182">
      <w:pPr>
        <w:pStyle w:val="4"/>
        <w:ind w:firstLine="210"/>
        <w:rPr>
          <w:color w:val="auto"/>
        </w:rPr>
      </w:pPr>
    </w:p>
    <w:p w14:paraId="61335FF9">
      <w:pPr>
        <w:rPr>
          <w:color w:val="auto"/>
        </w:rPr>
      </w:pPr>
    </w:p>
    <w:p w14:paraId="7D75A020">
      <w:pPr>
        <w:pStyle w:val="3"/>
        <w:tabs>
          <w:tab w:val="left" w:pos="5834"/>
        </w:tabs>
        <w:kinsoku w:val="0"/>
        <w:spacing w:before="14"/>
        <w:ind w:left="0" w:right="175"/>
        <w:jc w:val="center"/>
        <w:rPr>
          <w:color w:val="auto"/>
          <w:sz w:val="28"/>
          <w:szCs w:val="28"/>
        </w:rPr>
      </w:pPr>
      <w:r>
        <w:rPr>
          <w:rFonts w:hint="eastAsia"/>
          <w:color w:val="auto"/>
          <w:spacing w:val="-1"/>
          <w:sz w:val="28"/>
          <w:szCs w:val="28"/>
        </w:rPr>
        <w:t>（招标编号：三招建备2025-009号</w:t>
      </w:r>
      <w:r>
        <w:rPr>
          <w:rFonts w:hint="eastAsia"/>
          <w:color w:val="auto"/>
          <w:sz w:val="28"/>
          <w:szCs w:val="28"/>
        </w:rPr>
        <w:t>）</w:t>
      </w:r>
    </w:p>
    <w:p w14:paraId="09558662">
      <w:pPr>
        <w:pStyle w:val="3"/>
        <w:kinsoku w:val="0"/>
        <w:ind w:left="0"/>
        <w:rPr>
          <w:color w:val="auto"/>
          <w:sz w:val="20"/>
          <w:szCs w:val="20"/>
        </w:rPr>
      </w:pPr>
    </w:p>
    <w:p w14:paraId="5FACC4FB">
      <w:pPr>
        <w:pStyle w:val="3"/>
        <w:kinsoku w:val="0"/>
        <w:ind w:left="0"/>
        <w:rPr>
          <w:color w:val="auto"/>
          <w:sz w:val="20"/>
          <w:szCs w:val="20"/>
        </w:rPr>
      </w:pPr>
    </w:p>
    <w:p w14:paraId="12FB9F1D">
      <w:pPr>
        <w:pStyle w:val="3"/>
        <w:kinsoku w:val="0"/>
        <w:ind w:left="0"/>
        <w:rPr>
          <w:color w:val="auto"/>
          <w:sz w:val="20"/>
          <w:szCs w:val="20"/>
        </w:rPr>
      </w:pPr>
    </w:p>
    <w:p w14:paraId="063CD773">
      <w:pPr>
        <w:pStyle w:val="3"/>
        <w:kinsoku w:val="0"/>
        <w:ind w:left="0"/>
        <w:rPr>
          <w:color w:val="auto"/>
          <w:sz w:val="20"/>
          <w:szCs w:val="20"/>
        </w:rPr>
      </w:pPr>
    </w:p>
    <w:p w14:paraId="513354C9">
      <w:pPr>
        <w:pStyle w:val="3"/>
        <w:kinsoku w:val="0"/>
        <w:ind w:left="0"/>
        <w:rPr>
          <w:color w:val="auto"/>
          <w:sz w:val="20"/>
          <w:szCs w:val="20"/>
        </w:rPr>
      </w:pPr>
    </w:p>
    <w:p w14:paraId="3482E3EA">
      <w:pPr>
        <w:pStyle w:val="3"/>
        <w:kinsoku w:val="0"/>
        <w:spacing w:before="106"/>
        <w:ind w:right="4"/>
        <w:jc w:val="center"/>
        <w:rPr>
          <w:b/>
          <w:bCs/>
          <w:color w:val="auto"/>
          <w:kern w:val="2"/>
          <w:sz w:val="96"/>
        </w:rPr>
      </w:pPr>
    </w:p>
    <w:p w14:paraId="4FF0E480">
      <w:pPr>
        <w:pStyle w:val="3"/>
        <w:kinsoku w:val="0"/>
        <w:spacing w:before="106"/>
        <w:ind w:left="0" w:right="4"/>
        <w:jc w:val="center"/>
        <w:rPr>
          <w:b/>
          <w:bCs/>
          <w:color w:val="auto"/>
          <w:kern w:val="2"/>
          <w:sz w:val="96"/>
        </w:rPr>
      </w:pPr>
      <w:r>
        <w:rPr>
          <w:rFonts w:hint="eastAsia"/>
          <w:b/>
          <w:bCs/>
          <w:color w:val="auto"/>
          <w:kern w:val="2"/>
          <w:sz w:val="96"/>
        </w:rPr>
        <w:t>招标文件</w:t>
      </w:r>
    </w:p>
    <w:p w14:paraId="147216E2">
      <w:pPr>
        <w:pStyle w:val="4"/>
        <w:ind w:firstLine="210"/>
        <w:rPr>
          <w:color w:val="auto"/>
        </w:rPr>
      </w:pPr>
    </w:p>
    <w:p w14:paraId="15111A5D">
      <w:pPr>
        <w:pStyle w:val="4"/>
        <w:ind w:firstLine="210"/>
        <w:rPr>
          <w:color w:val="auto"/>
        </w:rPr>
      </w:pPr>
    </w:p>
    <w:p w14:paraId="2CA6EA0A">
      <w:pPr>
        <w:rPr>
          <w:color w:val="auto"/>
        </w:rPr>
      </w:pPr>
    </w:p>
    <w:p w14:paraId="5006A1C6">
      <w:pPr>
        <w:pStyle w:val="3"/>
        <w:kinsoku w:val="0"/>
        <w:ind w:left="0"/>
        <w:rPr>
          <w:color w:val="auto"/>
          <w:sz w:val="44"/>
          <w:szCs w:val="44"/>
        </w:rPr>
      </w:pPr>
    </w:p>
    <w:tbl>
      <w:tblPr>
        <w:tblStyle w:val="24"/>
        <w:tblW w:w="0" w:type="auto"/>
        <w:jc w:val="center"/>
        <w:tblLayout w:type="fixed"/>
        <w:tblCellMar>
          <w:top w:w="0" w:type="dxa"/>
          <w:left w:w="108" w:type="dxa"/>
          <w:bottom w:w="0" w:type="dxa"/>
          <w:right w:w="108" w:type="dxa"/>
        </w:tblCellMar>
      </w:tblPr>
      <w:tblGrid>
        <w:gridCol w:w="1988"/>
        <w:gridCol w:w="257"/>
        <w:gridCol w:w="5406"/>
      </w:tblGrid>
      <w:tr w14:paraId="7883A7B0">
        <w:trPr>
          <w:trHeight w:val="888" w:hRule="atLeast"/>
          <w:jc w:val="center"/>
        </w:trPr>
        <w:tc>
          <w:tcPr>
            <w:tcW w:w="1988" w:type="dxa"/>
            <w:vAlign w:val="center"/>
          </w:tcPr>
          <w:p w14:paraId="1C1B99B2">
            <w:pPr>
              <w:snapToGrid w:val="0"/>
              <w:spacing w:line="440" w:lineRule="exact"/>
              <w:jc w:val="distribute"/>
              <w:rPr>
                <w:color w:val="auto"/>
                <w:sz w:val="28"/>
                <w:szCs w:val="28"/>
              </w:rPr>
            </w:pPr>
            <w:r>
              <w:rPr>
                <w:color w:val="auto"/>
                <w:sz w:val="28"/>
                <w:szCs w:val="28"/>
              </w:rPr>
              <w:t>招标人</w:t>
            </w:r>
          </w:p>
        </w:tc>
        <w:tc>
          <w:tcPr>
            <w:tcW w:w="257" w:type="dxa"/>
            <w:vAlign w:val="center"/>
          </w:tcPr>
          <w:p w14:paraId="4F1F271E">
            <w:pPr>
              <w:snapToGrid w:val="0"/>
              <w:spacing w:line="440" w:lineRule="exact"/>
              <w:jc w:val="distribute"/>
              <w:rPr>
                <w:color w:val="auto"/>
                <w:sz w:val="28"/>
                <w:szCs w:val="28"/>
              </w:rPr>
            </w:pPr>
            <w:r>
              <w:rPr>
                <w:color w:val="auto"/>
                <w:sz w:val="28"/>
                <w:szCs w:val="28"/>
              </w:rPr>
              <w:t>：</w:t>
            </w:r>
          </w:p>
        </w:tc>
        <w:tc>
          <w:tcPr>
            <w:tcW w:w="5406" w:type="dxa"/>
            <w:vAlign w:val="center"/>
          </w:tcPr>
          <w:p w14:paraId="6BC379C3">
            <w:pPr>
              <w:snapToGrid w:val="0"/>
              <w:spacing w:line="440" w:lineRule="exact"/>
              <w:jc w:val="distribute"/>
              <w:rPr>
                <w:color w:val="auto"/>
                <w:sz w:val="28"/>
                <w:szCs w:val="28"/>
              </w:rPr>
            </w:pPr>
            <w:r>
              <w:rPr>
                <w:rFonts w:hint="eastAsia"/>
                <w:color w:val="auto"/>
                <w:sz w:val="28"/>
                <w:szCs w:val="28"/>
              </w:rPr>
              <w:t>三门县环境有限公司</w:t>
            </w:r>
          </w:p>
        </w:tc>
      </w:tr>
      <w:tr w14:paraId="1A7AC422">
        <w:tblPrEx>
          <w:tblCellMar>
            <w:top w:w="0" w:type="dxa"/>
            <w:left w:w="108" w:type="dxa"/>
            <w:bottom w:w="0" w:type="dxa"/>
            <w:right w:w="108" w:type="dxa"/>
          </w:tblCellMar>
        </w:tblPrEx>
        <w:trPr>
          <w:trHeight w:val="888" w:hRule="atLeast"/>
          <w:jc w:val="center"/>
        </w:trPr>
        <w:tc>
          <w:tcPr>
            <w:tcW w:w="1988" w:type="dxa"/>
            <w:vAlign w:val="center"/>
          </w:tcPr>
          <w:p w14:paraId="5D786CC9">
            <w:pPr>
              <w:snapToGrid w:val="0"/>
              <w:spacing w:line="440" w:lineRule="exact"/>
              <w:jc w:val="distribute"/>
              <w:rPr>
                <w:color w:val="auto"/>
                <w:sz w:val="28"/>
                <w:szCs w:val="28"/>
              </w:rPr>
            </w:pPr>
            <w:r>
              <w:rPr>
                <w:color w:val="auto"/>
                <w:sz w:val="28"/>
                <w:szCs w:val="28"/>
              </w:rPr>
              <w:t>招标代理人</w:t>
            </w:r>
          </w:p>
        </w:tc>
        <w:tc>
          <w:tcPr>
            <w:tcW w:w="257" w:type="dxa"/>
            <w:vAlign w:val="center"/>
          </w:tcPr>
          <w:p w14:paraId="0A78EA9C">
            <w:pPr>
              <w:snapToGrid w:val="0"/>
              <w:spacing w:line="440" w:lineRule="exact"/>
              <w:jc w:val="distribute"/>
              <w:rPr>
                <w:color w:val="auto"/>
                <w:sz w:val="28"/>
                <w:szCs w:val="28"/>
              </w:rPr>
            </w:pPr>
            <w:r>
              <w:rPr>
                <w:color w:val="auto"/>
                <w:sz w:val="28"/>
                <w:szCs w:val="28"/>
              </w:rPr>
              <w:t>：</w:t>
            </w:r>
          </w:p>
        </w:tc>
        <w:tc>
          <w:tcPr>
            <w:tcW w:w="5406" w:type="dxa"/>
            <w:vAlign w:val="center"/>
          </w:tcPr>
          <w:p w14:paraId="3260790D">
            <w:pPr>
              <w:snapToGrid w:val="0"/>
              <w:spacing w:line="440" w:lineRule="exact"/>
              <w:jc w:val="distribute"/>
              <w:rPr>
                <w:color w:val="auto"/>
                <w:sz w:val="28"/>
                <w:szCs w:val="28"/>
              </w:rPr>
            </w:pPr>
            <w:r>
              <w:rPr>
                <w:rFonts w:hint="eastAsia"/>
                <w:color w:val="auto"/>
                <w:sz w:val="28"/>
                <w:szCs w:val="28"/>
              </w:rPr>
              <w:t>三门华厦建设工程造价事务所（普通合伙）</w:t>
            </w:r>
          </w:p>
        </w:tc>
      </w:tr>
      <w:tr w14:paraId="7F443F0F">
        <w:tblPrEx>
          <w:tblCellMar>
            <w:top w:w="0" w:type="dxa"/>
            <w:left w:w="108" w:type="dxa"/>
            <w:bottom w:w="0" w:type="dxa"/>
            <w:right w:w="108" w:type="dxa"/>
          </w:tblCellMar>
        </w:tblPrEx>
        <w:trPr>
          <w:trHeight w:val="888" w:hRule="atLeast"/>
          <w:jc w:val="center"/>
        </w:trPr>
        <w:tc>
          <w:tcPr>
            <w:tcW w:w="1988" w:type="dxa"/>
            <w:vAlign w:val="center"/>
          </w:tcPr>
          <w:p w14:paraId="3D9F1F9D">
            <w:pPr>
              <w:snapToGrid w:val="0"/>
              <w:spacing w:line="440" w:lineRule="exact"/>
              <w:rPr>
                <w:color w:val="auto"/>
                <w:sz w:val="28"/>
                <w:szCs w:val="28"/>
              </w:rPr>
            </w:pPr>
            <w:r>
              <w:rPr>
                <w:color w:val="auto"/>
                <w:sz w:val="28"/>
                <w:szCs w:val="28"/>
              </w:rPr>
              <w:t>行业监管部门</w:t>
            </w:r>
          </w:p>
        </w:tc>
        <w:tc>
          <w:tcPr>
            <w:tcW w:w="257" w:type="dxa"/>
            <w:vAlign w:val="center"/>
          </w:tcPr>
          <w:p w14:paraId="5B8379B6">
            <w:pPr>
              <w:snapToGrid w:val="0"/>
              <w:spacing w:line="440" w:lineRule="exact"/>
              <w:jc w:val="distribute"/>
              <w:rPr>
                <w:color w:val="auto"/>
                <w:sz w:val="28"/>
                <w:szCs w:val="28"/>
              </w:rPr>
            </w:pPr>
            <w:r>
              <w:rPr>
                <w:color w:val="auto"/>
                <w:sz w:val="28"/>
                <w:szCs w:val="28"/>
              </w:rPr>
              <w:t>：</w:t>
            </w:r>
          </w:p>
        </w:tc>
        <w:tc>
          <w:tcPr>
            <w:tcW w:w="5406" w:type="dxa"/>
            <w:vAlign w:val="center"/>
          </w:tcPr>
          <w:p w14:paraId="7179CEFD">
            <w:pPr>
              <w:snapToGrid w:val="0"/>
              <w:spacing w:line="440" w:lineRule="exact"/>
              <w:jc w:val="distribute"/>
              <w:rPr>
                <w:color w:val="auto"/>
                <w:sz w:val="28"/>
                <w:szCs w:val="28"/>
              </w:rPr>
            </w:pPr>
            <w:r>
              <w:rPr>
                <w:rFonts w:hint="eastAsia"/>
                <w:color w:val="auto"/>
                <w:sz w:val="28"/>
                <w:szCs w:val="28"/>
              </w:rPr>
              <w:t>台州市生态环境局三门分局</w:t>
            </w:r>
          </w:p>
        </w:tc>
      </w:tr>
    </w:tbl>
    <w:p w14:paraId="5D5B304F">
      <w:pPr>
        <w:pStyle w:val="3"/>
        <w:tabs>
          <w:tab w:val="left" w:pos="3611"/>
          <w:tab w:val="left" w:pos="4626"/>
          <w:tab w:val="left" w:pos="5642"/>
        </w:tabs>
        <w:kinsoku w:val="0"/>
        <w:spacing w:before="14" w:line="360" w:lineRule="auto"/>
        <w:ind w:left="0" w:right="175"/>
        <w:rPr>
          <w:color w:val="auto"/>
          <w:sz w:val="28"/>
          <w:szCs w:val="28"/>
          <w:u w:val="single"/>
        </w:rPr>
      </w:pPr>
    </w:p>
    <w:p w14:paraId="565DB7BC">
      <w:pPr>
        <w:spacing w:line="400" w:lineRule="exact"/>
        <w:jc w:val="center"/>
        <w:rPr>
          <w:rFonts w:ascii="Times New Roman" w:hAnsi="Times New Roman"/>
          <w:color w:val="auto"/>
          <w:sz w:val="28"/>
          <w:szCs w:val="28"/>
        </w:rPr>
      </w:pPr>
      <w:r>
        <w:rPr>
          <w:rFonts w:hint="eastAsia" w:ascii="Times New Roman" w:hAnsi="Times New Roman"/>
          <w:color w:val="auto"/>
          <w:sz w:val="28"/>
          <w:szCs w:val="28"/>
        </w:rPr>
        <w:fldChar w:fldCharType="begin"/>
      </w:r>
      <w:r>
        <w:rPr>
          <w:rFonts w:hint="eastAsia" w:ascii="Times New Roman" w:hAnsi="Times New Roman"/>
          <w:color w:val="auto"/>
          <w:sz w:val="28"/>
          <w:szCs w:val="28"/>
        </w:rPr>
        <w:instrText xml:space="preserve"> DATE \@ "EEEE年O月"</w:instrText>
      </w:r>
      <w:r>
        <w:rPr>
          <w:rFonts w:hint="eastAsia" w:ascii="Times New Roman" w:hAnsi="Times New Roman"/>
          <w:color w:val="auto"/>
          <w:sz w:val="28"/>
          <w:szCs w:val="28"/>
        </w:rPr>
        <w:fldChar w:fldCharType="separate"/>
      </w:r>
      <w:r>
        <w:rPr>
          <w:rFonts w:hint="eastAsia" w:ascii="Times New Roman" w:hAnsi="Times New Roman"/>
          <w:color w:val="auto"/>
          <w:sz w:val="28"/>
          <w:szCs w:val="28"/>
        </w:rPr>
        <w:t>二〇二五年二月</w:t>
      </w:r>
      <w:r>
        <w:rPr>
          <w:rFonts w:hint="eastAsia" w:ascii="Times New Roman" w:hAnsi="Times New Roman"/>
          <w:color w:val="auto"/>
          <w:sz w:val="28"/>
          <w:szCs w:val="28"/>
        </w:rPr>
        <w:fldChar w:fldCharType="end"/>
      </w:r>
    </w:p>
    <w:p w14:paraId="17C722B9">
      <w:pPr>
        <w:rPr>
          <w:rFonts w:ascii="宋体" w:hAnsi="宋体"/>
          <w:b/>
          <w:bCs/>
          <w:color w:val="auto"/>
          <w:sz w:val="48"/>
          <w:szCs w:val="48"/>
        </w:rPr>
      </w:pPr>
      <w:r>
        <w:rPr>
          <w:rFonts w:hint="eastAsia" w:ascii="宋体" w:hAnsi="宋体"/>
          <w:b/>
          <w:bCs/>
          <w:color w:val="auto"/>
          <w:sz w:val="48"/>
          <w:szCs w:val="48"/>
        </w:rPr>
        <w:br w:type="page"/>
      </w:r>
    </w:p>
    <w:tbl>
      <w:tblPr>
        <w:tblStyle w:val="24"/>
        <w:tblpPr w:leftFromText="180" w:rightFromText="180" w:vertAnchor="page" w:horzAnchor="margin" w:tblpXSpec="center" w:tblpY="16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2ED8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8" w:hRule="atLeast"/>
        </w:trPr>
        <w:tc>
          <w:tcPr>
            <w:tcW w:w="9180" w:type="dxa"/>
          </w:tcPr>
          <w:p w14:paraId="280ECE06">
            <w:pPr>
              <w:spacing w:line="400" w:lineRule="exact"/>
              <w:jc w:val="center"/>
              <w:rPr>
                <w:rFonts w:ascii="宋体" w:hAnsi="宋体" w:cs="宋体"/>
                <w:bCs/>
                <w:color w:val="auto"/>
                <w:sz w:val="44"/>
                <w:szCs w:val="20"/>
              </w:rPr>
            </w:pPr>
          </w:p>
          <w:p w14:paraId="34C182F8">
            <w:pPr>
              <w:spacing w:line="640" w:lineRule="exact"/>
              <w:jc w:val="center"/>
              <w:rPr>
                <w:rFonts w:ascii="宋体" w:hAnsi="宋体" w:cs="宋体"/>
                <w:color w:val="auto"/>
                <w:sz w:val="32"/>
                <w:szCs w:val="32"/>
              </w:rPr>
            </w:pPr>
            <w:r>
              <w:rPr>
                <w:rFonts w:hint="eastAsia" w:ascii="宋体" w:hAnsi="宋体" w:cs="宋体"/>
                <w:bCs/>
                <w:color w:val="auto"/>
                <w:sz w:val="44"/>
                <w:szCs w:val="20"/>
              </w:rPr>
              <w:t>三   门   县</w:t>
            </w:r>
          </w:p>
          <w:p w14:paraId="08D6C436">
            <w:pPr>
              <w:spacing w:line="1100" w:lineRule="exact"/>
              <w:jc w:val="center"/>
              <w:rPr>
                <w:rFonts w:ascii="宋体" w:hAnsi="宋体" w:cs="宋体"/>
                <w:bCs/>
                <w:color w:val="auto"/>
                <w:spacing w:val="120"/>
                <w:sz w:val="44"/>
                <w:szCs w:val="20"/>
              </w:rPr>
            </w:pPr>
            <w:r>
              <w:rPr>
                <w:rFonts w:hint="eastAsia" w:ascii="宋体" w:hAnsi="宋体" w:cs="宋体"/>
                <w:bCs/>
                <w:color w:val="auto"/>
                <w:spacing w:val="120"/>
                <w:sz w:val="44"/>
                <w:szCs w:val="20"/>
              </w:rPr>
              <w:t>建设工程招标文件</w:t>
            </w:r>
          </w:p>
          <w:p w14:paraId="30F77062">
            <w:pPr>
              <w:spacing w:before="240" w:beforeLines="100" w:line="440" w:lineRule="exact"/>
              <w:jc w:val="center"/>
              <w:rPr>
                <w:rFonts w:ascii="宋体" w:hAnsi="宋体" w:cs="宋体"/>
                <w:bCs/>
                <w:color w:val="auto"/>
                <w:sz w:val="32"/>
                <w:szCs w:val="20"/>
              </w:rPr>
            </w:pPr>
            <w:r>
              <w:rPr>
                <w:rFonts w:hint="eastAsia" w:ascii="宋体" w:hAnsi="宋体" w:cs="宋体"/>
                <w:bCs/>
                <w:color w:val="auto"/>
                <w:sz w:val="32"/>
                <w:szCs w:val="20"/>
              </w:rPr>
              <w:t>备案登记号：三招建备2025-009号</w:t>
            </w:r>
          </w:p>
          <w:p w14:paraId="5EF9833A">
            <w:pPr>
              <w:spacing w:line="640" w:lineRule="exact"/>
              <w:ind w:left="210" w:firstLine="645" w:firstLineChars="269"/>
              <w:rPr>
                <w:rFonts w:ascii="宋体" w:hAnsi="宋体" w:cs="宋体"/>
                <w:bCs/>
                <w:color w:val="auto"/>
              </w:rPr>
            </w:pPr>
          </w:p>
          <w:p w14:paraId="115770E6">
            <w:pPr>
              <w:pStyle w:val="35"/>
              <w:tabs>
                <w:tab w:val="left" w:pos="3839"/>
              </w:tabs>
              <w:kinsoku w:val="0"/>
              <w:snapToGrid w:val="0"/>
              <w:spacing w:before="174" w:line="360" w:lineRule="auto"/>
              <w:ind w:right="175"/>
              <w:jc w:val="center"/>
              <w:rPr>
                <w:rFonts w:hint="eastAsia" w:ascii="宋体" w:hAnsi="宋体" w:eastAsia="宋体"/>
                <w:color w:val="auto"/>
                <w:sz w:val="44"/>
                <w:szCs w:val="44"/>
                <w:lang w:eastAsia="zh-CN"/>
              </w:rPr>
            </w:pPr>
            <w:r>
              <w:rPr>
                <w:rFonts w:hint="eastAsia" w:ascii="宋体" w:hAnsi="宋体" w:cs="宋体"/>
                <w:b/>
                <w:bCs/>
                <w:color w:val="auto"/>
                <w:sz w:val="36"/>
                <w:szCs w:val="36"/>
              </w:rPr>
              <w:t xml:space="preserve">     </w:t>
            </w:r>
            <w:r>
              <w:rPr>
                <w:rFonts w:hint="eastAsia" w:ascii="宋体" w:hAnsi="宋体" w:cs="宋体"/>
                <w:b/>
                <w:bCs/>
                <w:color w:val="auto"/>
                <w:sz w:val="32"/>
                <w:szCs w:val="32"/>
              </w:rPr>
              <w:t>项目名称：</w:t>
            </w:r>
            <w:r>
              <w:rPr>
                <w:rFonts w:hint="eastAsia" w:ascii="宋体" w:hAnsi="宋体" w:cs="宋体"/>
                <w:b/>
                <w:bCs/>
                <w:color w:val="auto"/>
                <w:sz w:val="32"/>
                <w:szCs w:val="32"/>
                <w:lang w:eastAsia="zh-CN"/>
              </w:rPr>
              <w:t>三门县饮用水水源地保护及生态修复项目-污染物削减与生态修复工程（二次招标）</w:t>
            </w:r>
          </w:p>
          <w:p w14:paraId="2E25F348">
            <w:pPr>
              <w:spacing w:line="640" w:lineRule="exact"/>
              <w:rPr>
                <w:rFonts w:ascii="宋体" w:hAnsi="宋体" w:cs="宋体"/>
                <w:bCs/>
                <w:color w:val="auto"/>
                <w:sz w:val="32"/>
                <w:szCs w:val="20"/>
              </w:rPr>
            </w:pPr>
          </w:p>
          <w:p w14:paraId="597B2835">
            <w:pPr>
              <w:spacing w:line="640" w:lineRule="exact"/>
              <w:ind w:left="210" w:firstLine="860" w:firstLineChars="269"/>
              <w:rPr>
                <w:rFonts w:ascii="宋体" w:hAnsi="宋体" w:cs="宋体"/>
                <w:bCs/>
                <w:color w:val="auto"/>
                <w:sz w:val="32"/>
                <w:szCs w:val="20"/>
              </w:rPr>
            </w:pPr>
            <w:r>
              <w:rPr>
                <w:rFonts w:hint="eastAsia" w:ascii="宋体" w:hAnsi="宋体" w:cs="宋体"/>
                <w:bCs/>
                <w:color w:val="auto"/>
                <w:sz w:val="32"/>
                <w:szCs w:val="20"/>
              </w:rPr>
              <w:t>招 标 人：三门县环境有限公司（盖章）</w:t>
            </w:r>
          </w:p>
          <w:p w14:paraId="6197F0B6">
            <w:pPr>
              <w:spacing w:line="640" w:lineRule="exact"/>
              <w:ind w:left="210" w:firstLine="860" w:firstLineChars="269"/>
              <w:rPr>
                <w:rFonts w:ascii="宋体" w:hAnsi="宋体" w:cs="宋体"/>
                <w:bCs/>
                <w:color w:val="auto"/>
                <w:sz w:val="32"/>
                <w:szCs w:val="20"/>
              </w:rPr>
            </w:pPr>
            <w:r>
              <w:rPr>
                <w:rFonts w:hint="eastAsia" w:ascii="宋体" w:hAnsi="宋体" w:cs="宋体"/>
                <w:bCs/>
                <w:color w:val="auto"/>
                <w:sz w:val="32"/>
                <w:szCs w:val="20"/>
              </w:rPr>
              <w:t>联 系 人：叶崇标</w:t>
            </w:r>
          </w:p>
          <w:p w14:paraId="2140381C">
            <w:pPr>
              <w:spacing w:line="640" w:lineRule="exact"/>
              <w:ind w:left="210" w:firstLine="860" w:firstLineChars="269"/>
              <w:rPr>
                <w:rFonts w:ascii="宋体" w:hAnsi="宋体" w:cs="宋体"/>
                <w:bCs/>
                <w:color w:val="auto"/>
                <w:sz w:val="32"/>
                <w:szCs w:val="20"/>
              </w:rPr>
            </w:pPr>
            <w:r>
              <w:rPr>
                <w:rFonts w:hint="eastAsia" w:ascii="宋体" w:hAnsi="宋体" w:cs="宋体"/>
                <w:bCs/>
                <w:color w:val="auto"/>
                <w:sz w:val="32"/>
                <w:szCs w:val="20"/>
              </w:rPr>
              <w:t>联系电话：0576-83335172</w:t>
            </w:r>
          </w:p>
          <w:p w14:paraId="53DFB502">
            <w:pPr>
              <w:spacing w:line="640" w:lineRule="exact"/>
              <w:ind w:left="210" w:firstLine="860" w:firstLineChars="269"/>
              <w:rPr>
                <w:rFonts w:ascii="宋体" w:hAnsi="宋体" w:cs="宋体"/>
                <w:bCs/>
                <w:color w:val="auto"/>
                <w:sz w:val="32"/>
                <w:szCs w:val="20"/>
              </w:rPr>
            </w:pPr>
          </w:p>
          <w:p w14:paraId="75069E7C">
            <w:pPr>
              <w:spacing w:line="640" w:lineRule="exact"/>
              <w:ind w:left="210" w:firstLine="860" w:firstLineChars="269"/>
              <w:rPr>
                <w:rFonts w:ascii="宋体" w:hAnsi="宋体" w:cs="宋体"/>
                <w:bCs/>
                <w:color w:val="auto"/>
                <w:sz w:val="32"/>
                <w:szCs w:val="20"/>
              </w:rPr>
            </w:pPr>
            <w:r>
              <w:rPr>
                <w:rFonts w:hint="eastAsia" w:ascii="宋体" w:hAnsi="宋体" w:cs="宋体"/>
                <w:bCs/>
                <w:color w:val="auto"/>
                <w:sz w:val="32"/>
                <w:szCs w:val="20"/>
              </w:rPr>
              <w:t>招标代理：三门华厦建设工程造价事务所（普通合伙）（盖章）</w:t>
            </w:r>
          </w:p>
          <w:p w14:paraId="478704C3">
            <w:pPr>
              <w:spacing w:line="640" w:lineRule="exact"/>
              <w:ind w:left="210" w:firstLine="860" w:firstLineChars="269"/>
              <w:rPr>
                <w:rFonts w:ascii="宋体" w:hAnsi="宋体" w:cs="宋体"/>
                <w:bCs/>
                <w:color w:val="auto"/>
                <w:sz w:val="32"/>
                <w:szCs w:val="20"/>
              </w:rPr>
            </w:pPr>
            <w:r>
              <w:rPr>
                <w:rFonts w:hint="eastAsia" w:ascii="宋体" w:hAnsi="宋体" w:cs="宋体"/>
                <w:bCs/>
                <w:color w:val="auto"/>
                <w:sz w:val="32"/>
                <w:szCs w:val="20"/>
              </w:rPr>
              <w:t>联 系 人：方  远</w:t>
            </w:r>
          </w:p>
          <w:p w14:paraId="42E3C3F9">
            <w:pPr>
              <w:spacing w:line="640" w:lineRule="exact"/>
              <w:ind w:left="210" w:firstLine="860" w:firstLineChars="269"/>
              <w:rPr>
                <w:rFonts w:ascii="宋体" w:hAnsi="宋体" w:cs="宋体"/>
                <w:bCs/>
                <w:color w:val="auto"/>
                <w:sz w:val="32"/>
                <w:szCs w:val="20"/>
              </w:rPr>
            </w:pPr>
            <w:r>
              <w:rPr>
                <w:rFonts w:hint="eastAsia" w:ascii="宋体" w:hAnsi="宋体" w:cs="宋体"/>
                <w:bCs/>
                <w:color w:val="auto"/>
                <w:sz w:val="32"/>
                <w:szCs w:val="20"/>
              </w:rPr>
              <w:t>联系电话：13634077717</w:t>
            </w:r>
          </w:p>
          <w:p w14:paraId="0CF08A98">
            <w:pPr>
              <w:pStyle w:val="18"/>
              <w:rPr>
                <w:color w:val="auto"/>
              </w:rPr>
            </w:pPr>
          </w:p>
          <w:p w14:paraId="7DDE9BD8">
            <w:pPr>
              <w:spacing w:line="640" w:lineRule="exact"/>
              <w:ind w:left="210" w:firstLine="860" w:firstLineChars="269"/>
              <w:rPr>
                <w:rFonts w:ascii="宋体" w:hAnsi="宋体" w:cs="宋体"/>
                <w:bCs/>
                <w:color w:val="auto"/>
              </w:rPr>
            </w:pPr>
            <w:r>
              <w:rPr>
                <w:rFonts w:hint="eastAsia" w:ascii="宋体" w:hAnsi="宋体" w:cs="宋体"/>
                <w:bCs/>
                <w:color w:val="auto"/>
                <w:sz w:val="32"/>
                <w:szCs w:val="20"/>
              </w:rPr>
              <w:t>行业主管部门：台州市生态环境局三门分局（盖章）</w:t>
            </w:r>
          </w:p>
          <w:p w14:paraId="4084A3ED">
            <w:pPr>
              <w:spacing w:line="640" w:lineRule="exact"/>
              <w:rPr>
                <w:rFonts w:ascii="宋体" w:hAnsi="宋体" w:cs="宋体"/>
                <w:bCs/>
                <w:color w:val="auto"/>
              </w:rPr>
            </w:pPr>
          </w:p>
          <w:p w14:paraId="473B2753">
            <w:pPr>
              <w:snapToGrid w:val="0"/>
              <w:spacing w:line="440" w:lineRule="exact"/>
              <w:jc w:val="center"/>
              <w:rPr>
                <w:rFonts w:ascii="宋体" w:hAnsi="宋体" w:cs="宋体"/>
                <w:bCs/>
                <w:color w:val="auto"/>
                <w:sz w:val="32"/>
                <w:szCs w:val="20"/>
              </w:rPr>
            </w:pPr>
            <w:r>
              <w:rPr>
                <w:rFonts w:hint="eastAsia"/>
                <w:color w:val="auto"/>
                <w:sz w:val="28"/>
                <w:szCs w:val="28"/>
              </w:rPr>
              <w:t>二〇二四年十二月</w:t>
            </w:r>
          </w:p>
        </w:tc>
      </w:tr>
    </w:tbl>
    <w:p w14:paraId="62C6D0C0">
      <w:pPr>
        <w:snapToGrid w:val="0"/>
        <w:spacing w:line="240" w:lineRule="exact"/>
        <w:rPr>
          <w:rFonts w:ascii="宋体" w:hAnsi="宋体" w:cs="宋体"/>
          <w:color w:val="auto"/>
          <w:sz w:val="15"/>
          <w:szCs w:val="15"/>
        </w:rPr>
      </w:pPr>
    </w:p>
    <w:p w14:paraId="10681026">
      <w:pPr>
        <w:pStyle w:val="36"/>
        <w:jc w:val="center"/>
        <w:rPr>
          <w:rFonts w:ascii="黑体" w:hAnsi="黑体" w:eastAsia="黑体"/>
          <w:color w:val="auto"/>
          <w:sz w:val="44"/>
          <w:szCs w:val="44"/>
        </w:rPr>
      </w:pPr>
      <w:r>
        <w:rPr>
          <w:rFonts w:ascii="黑体" w:hAnsi="黑体" w:eastAsia="黑体"/>
          <w:color w:val="auto"/>
          <w:sz w:val="44"/>
          <w:szCs w:val="44"/>
          <w:lang w:val="zh-CN"/>
        </w:rPr>
        <w:t>目  录</w:t>
      </w:r>
    </w:p>
    <w:p w14:paraId="67C5CF90">
      <w:pPr>
        <w:pStyle w:val="18"/>
        <w:tabs>
          <w:tab w:val="right" w:leader="dot" w:pos="9560"/>
        </w:tabs>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"_Toc22727" </w:instrText>
      </w:r>
      <w:r>
        <w:rPr>
          <w:color w:val="auto"/>
        </w:rPr>
        <w:fldChar w:fldCharType="separate"/>
      </w:r>
      <w:r>
        <w:rPr>
          <w:rFonts w:hint="eastAsia"/>
          <w:color w:val="auto"/>
        </w:rPr>
        <w:t>第一章 招标公告</w:t>
      </w:r>
      <w:r>
        <w:rPr>
          <w:color w:val="auto"/>
        </w:rPr>
        <w:tab/>
      </w:r>
      <w:r>
        <w:rPr>
          <w:color w:val="auto"/>
        </w:rPr>
        <w:fldChar w:fldCharType="begin"/>
      </w:r>
      <w:r>
        <w:rPr>
          <w:color w:val="auto"/>
        </w:rPr>
        <w:instrText xml:space="preserve"> PAGEREF _Toc22727 \h </w:instrText>
      </w:r>
      <w:r>
        <w:rPr>
          <w:color w:val="auto"/>
        </w:rPr>
        <w:fldChar w:fldCharType="separate"/>
      </w:r>
      <w:r>
        <w:rPr>
          <w:color w:val="auto"/>
        </w:rPr>
        <w:t>6</w:t>
      </w:r>
      <w:r>
        <w:rPr>
          <w:color w:val="auto"/>
        </w:rPr>
        <w:fldChar w:fldCharType="end"/>
      </w:r>
      <w:r>
        <w:rPr>
          <w:color w:val="auto"/>
        </w:rPr>
        <w:fldChar w:fldCharType="end"/>
      </w:r>
    </w:p>
    <w:p w14:paraId="549B7144">
      <w:pPr>
        <w:pStyle w:val="18"/>
        <w:tabs>
          <w:tab w:val="right" w:leader="dot" w:pos="9560"/>
        </w:tabs>
        <w:rPr>
          <w:color w:val="auto"/>
        </w:rPr>
      </w:pPr>
      <w:r>
        <w:rPr>
          <w:color w:val="auto"/>
        </w:rPr>
        <w:fldChar w:fldCharType="begin"/>
      </w:r>
      <w:r>
        <w:rPr>
          <w:color w:val="auto"/>
        </w:rPr>
        <w:instrText xml:space="preserve"> HYPERLINK \l "_Toc30430" </w:instrText>
      </w:r>
      <w:r>
        <w:rPr>
          <w:color w:val="auto"/>
        </w:rPr>
        <w:fldChar w:fldCharType="separate"/>
      </w:r>
      <w:r>
        <w:rPr>
          <w:rFonts w:hint="eastAsia"/>
          <w:color w:val="auto"/>
        </w:rPr>
        <w:t>第二章 投标人须知</w:t>
      </w:r>
      <w:r>
        <w:rPr>
          <w:color w:val="auto"/>
        </w:rPr>
        <w:tab/>
      </w:r>
      <w:r>
        <w:rPr>
          <w:color w:val="auto"/>
        </w:rPr>
        <w:fldChar w:fldCharType="begin"/>
      </w:r>
      <w:r>
        <w:rPr>
          <w:color w:val="auto"/>
        </w:rPr>
        <w:instrText xml:space="preserve"> PAGEREF _Toc30430 \h </w:instrText>
      </w:r>
      <w:r>
        <w:rPr>
          <w:color w:val="auto"/>
        </w:rPr>
        <w:fldChar w:fldCharType="separate"/>
      </w:r>
      <w:r>
        <w:rPr>
          <w:color w:val="auto"/>
        </w:rPr>
        <w:t>10</w:t>
      </w:r>
      <w:r>
        <w:rPr>
          <w:color w:val="auto"/>
        </w:rPr>
        <w:fldChar w:fldCharType="end"/>
      </w:r>
      <w:r>
        <w:rPr>
          <w:color w:val="auto"/>
        </w:rPr>
        <w:fldChar w:fldCharType="end"/>
      </w:r>
    </w:p>
    <w:p w14:paraId="758257C0">
      <w:pPr>
        <w:pStyle w:val="18"/>
        <w:tabs>
          <w:tab w:val="right" w:leader="dot" w:pos="9560"/>
        </w:tabs>
        <w:rPr>
          <w:color w:val="auto"/>
        </w:rPr>
      </w:pPr>
      <w:r>
        <w:rPr>
          <w:color w:val="auto"/>
        </w:rPr>
        <w:fldChar w:fldCharType="begin"/>
      </w:r>
      <w:r>
        <w:rPr>
          <w:color w:val="auto"/>
        </w:rPr>
        <w:instrText xml:space="preserve"> HYPERLINK \l "_Toc19698" </w:instrText>
      </w:r>
      <w:r>
        <w:rPr>
          <w:color w:val="auto"/>
        </w:rPr>
        <w:fldChar w:fldCharType="separate"/>
      </w:r>
      <w:r>
        <w:rPr>
          <w:rFonts w:hint="eastAsia"/>
          <w:color w:val="auto"/>
        </w:rPr>
        <w:t>第三章 评标办法</w:t>
      </w:r>
      <w:r>
        <w:rPr>
          <w:color w:val="auto"/>
        </w:rPr>
        <w:tab/>
      </w:r>
      <w:r>
        <w:rPr>
          <w:color w:val="auto"/>
        </w:rPr>
        <w:fldChar w:fldCharType="begin"/>
      </w:r>
      <w:r>
        <w:rPr>
          <w:color w:val="auto"/>
        </w:rPr>
        <w:instrText xml:space="preserve"> PAGEREF _Toc19698 \h </w:instrText>
      </w:r>
      <w:r>
        <w:rPr>
          <w:color w:val="auto"/>
        </w:rPr>
        <w:fldChar w:fldCharType="separate"/>
      </w:r>
      <w:r>
        <w:rPr>
          <w:color w:val="auto"/>
        </w:rPr>
        <w:t>43</w:t>
      </w:r>
      <w:r>
        <w:rPr>
          <w:color w:val="auto"/>
        </w:rPr>
        <w:fldChar w:fldCharType="end"/>
      </w:r>
      <w:r>
        <w:rPr>
          <w:color w:val="auto"/>
        </w:rPr>
        <w:fldChar w:fldCharType="end"/>
      </w:r>
    </w:p>
    <w:p w14:paraId="5B5C0664">
      <w:pPr>
        <w:pStyle w:val="18"/>
        <w:tabs>
          <w:tab w:val="right" w:leader="dot" w:pos="9560"/>
        </w:tabs>
        <w:rPr>
          <w:color w:val="auto"/>
        </w:rPr>
      </w:pPr>
      <w:r>
        <w:rPr>
          <w:color w:val="auto"/>
        </w:rPr>
        <w:fldChar w:fldCharType="begin"/>
      </w:r>
      <w:r>
        <w:rPr>
          <w:color w:val="auto"/>
        </w:rPr>
        <w:instrText xml:space="preserve"> HYPERLINK \l "_Toc19293" </w:instrText>
      </w:r>
      <w:r>
        <w:rPr>
          <w:color w:val="auto"/>
        </w:rPr>
        <w:fldChar w:fldCharType="separate"/>
      </w:r>
      <w:r>
        <w:rPr>
          <w:rFonts w:hint="eastAsia"/>
          <w:color w:val="auto"/>
        </w:rPr>
        <w:t>第四章 合同条款及格式</w:t>
      </w:r>
      <w:r>
        <w:rPr>
          <w:color w:val="auto"/>
        </w:rPr>
        <w:tab/>
      </w:r>
      <w:r>
        <w:rPr>
          <w:color w:val="auto"/>
        </w:rPr>
        <w:fldChar w:fldCharType="begin"/>
      </w:r>
      <w:r>
        <w:rPr>
          <w:color w:val="auto"/>
        </w:rPr>
        <w:instrText xml:space="preserve"> PAGEREF _Toc19293 \h </w:instrText>
      </w:r>
      <w:r>
        <w:rPr>
          <w:color w:val="auto"/>
        </w:rPr>
        <w:fldChar w:fldCharType="separate"/>
      </w:r>
      <w:r>
        <w:rPr>
          <w:color w:val="auto"/>
        </w:rPr>
        <w:t>47</w:t>
      </w:r>
      <w:r>
        <w:rPr>
          <w:color w:val="auto"/>
        </w:rPr>
        <w:fldChar w:fldCharType="end"/>
      </w:r>
      <w:r>
        <w:rPr>
          <w:color w:val="auto"/>
        </w:rPr>
        <w:fldChar w:fldCharType="end"/>
      </w:r>
    </w:p>
    <w:p w14:paraId="2B45FC27">
      <w:pPr>
        <w:pStyle w:val="22"/>
        <w:tabs>
          <w:tab w:val="right" w:leader="dot" w:pos="9560"/>
        </w:tabs>
        <w:ind w:left="480"/>
        <w:rPr>
          <w:color w:val="auto"/>
        </w:rPr>
      </w:pPr>
      <w:r>
        <w:rPr>
          <w:color w:val="auto"/>
        </w:rPr>
        <w:fldChar w:fldCharType="begin"/>
      </w:r>
      <w:r>
        <w:rPr>
          <w:color w:val="auto"/>
        </w:rPr>
        <w:instrText xml:space="preserve"> HYPERLINK \l "_Toc22809" </w:instrText>
      </w:r>
      <w:r>
        <w:rPr>
          <w:color w:val="auto"/>
        </w:rPr>
        <w:fldChar w:fldCharType="separate"/>
      </w:r>
      <w:r>
        <w:rPr>
          <w:color w:val="auto"/>
          <w:szCs w:val="32"/>
        </w:rPr>
        <w:t>第一部分</w:t>
      </w:r>
      <w:r>
        <w:rPr>
          <w:rFonts w:hint="eastAsia"/>
          <w:color w:val="auto"/>
          <w:szCs w:val="32"/>
        </w:rPr>
        <w:t xml:space="preserve"> </w:t>
      </w:r>
      <w:r>
        <w:rPr>
          <w:color w:val="auto"/>
          <w:szCs w:val="32"/>
        </w:rPr>
        <w:t>合同协议书</w:t>
      </w:r>
      <w:r>
        <w:rPr>
          <w:color w:val="auto"/>
        </w:rPr>
        <w:tab/>
      </w:r>
      <w:r>
        <w:rPr>
          <w:color w:val="auto"/>
        </w:rPr>
        <w:fldChar w:fldCharType="begin"/>
      </w:r>
      <w:r>
        <w:rPr>
          <w:color w:val="auto"/>
        </w:rPr>
        <w:instrText xml:space="preserve"> PAGEREF _Toc22809 \h </w:instrText>
      </w:r>
      <w:r>
        <w:rPr>
          <w:color w:val="auto"/>
        </w:rPr>
        <w:fldChar w:fldCharType="separate"/>
      </w:r>
      <w:r>
        <w:rPr>
          <w:color w:val="auto"/>
        </w:rPr>
        <w:t>48</w:t>
      </w:r>
      <w:r>
        <w:rPr>
          <w:color w:val="auto"/>
        </w:rPr>
        <w:fldChar w:fldCharType="end"/>
      </w:r>
      <w:r>
        <w:rPr>
          <w:color w:val="auto"/>
        </w:rPr>
        <w:fldChar w:fldCharType="end"/>
      </w:r>
    </w:p>
    <w:p w14:paraId="43480352">
      <w:pPr>
        <w:pStyle w:val="22"/>
        <w:tabs>
          <w:tab w:val="right" w:leader="dot" w:pos="9560"/>
        </w:tabs>
        <w:ind w:left="480"/>
        <w:rPr>
          <w:color w:val="auto"/>
        </w:rPr>
      </w:pPr>
      <w:r>
        <w:rPr>
          <w:color w:val="auto"/>
        </w:rPr>
        <w:fldChar w:fldCharType="begin"/>
      </w:r>
      <w:r>
        <w:rPr>
          <w:color w:val="auto"/>
        </w:rPr>
        <w:instrText xml:space="preserve"> HYPERLINK \l "_Toc13338" </w:instrText>
      </w:r>
      <w:r>
        <w:rPr>
          <w:color w:val="auto"/>
        </w:rPr>
        <w:fldChar w:fldCharType="separate"/>
      </w:r>
      <w:r>
        <w:rPr>
          <w:rFonts w:hint="eastAsia"/>
          <w:color w:val="auto"/>
          <w:szCs w:val="32"/>
        </w:rPr>
        <w:t>第二部分 通用合同条款</w:t>
      </w:r>
      <w:r>
        <w:rPr>
          <w:color w:val="auto"/>
        </w:rPr>
        <w:tab/>
      </w:r>
      <w:r>
        <w:rPr>
          <w:color w:val="auto"/>
        </w:rPr>
        <w:fldChar w:fldCharType="begin"/>
      </w:r>
      <w:r>
        <w:rPr>
          <w:color w:val="auto"/>
        </w:rPr>
        <w:instrText xml:space="preserve"> PAGEREF _Toc13338 \h </w:instrText>
      </w:r>
      <w:r>
        <w:rPr>
          <w:color w:val="auto"/>
        </w:rPr>
        <w:fldChar w:fldCharType="separate"/>
      </w:r>
      <w:r>
        <w:rPr>
          <w:color w:val="auto"/>
        </w:rPr>
        <w:t>51</w:t>
      </w:r>
      <w:r>
        <w:rPr>
          <w:color w:val="auto"/>
        </w:rPr>
        <w:fldChar w:fldCharType="end"/>
      </w:r>
      <w:r>
        <w:rPr>
          <w:color w:val="auto"/>
        </w:rPr>
        <w:fldChar w:fldCharType="end"/>
      </w:r>
    </w:p>
    <w:p w14:paraId="5224BE92">
      <w:pPr>
        <w:pStyle w:val="22"/>
        <w:tabs>
          <w:tab w:val="right" w:leader="dot" w:pos="9560"/>
        </w:tabs>
        <w:ind w:left="480"/>
        <w:rPr>
          <w:color w:val="auto"/>
        </w:rPr>
      </w:pPr>
      <w:r>
        <w:rPr>
          <w:color w:val="auto"/>
        </w:rPr>
        <w:fldChar w:fldCharType="begin"/>
      </w:r>
      <w:r>
        <w:rPr>
          <w:color w:val="auto"/>
        </w:rPr>
        <w:instrText xml:space="preserve"> HYPERLINK \l "_Toc30951" </w:instrText>
      </w:r>
      <w:r>
        <w:rPr>
          <w:color w:val="auto"/>
        </w:rPr>
        <w:fldChar w:fldCharType="separate"/>
      </w:r>
      <w:r>
        <w:rPr>
          <w:rFonts w:hint="eastAsia"/>
          <w:color w:val="auto"/>
          <w:szCs w:val="32"/>
        </w:rPr>
        <w:t>第三部分 专用合同条款</w:t>
      </w:r>
      <w:r>
        <w:rPr>
          <w:color w:val="auto"/>
        </w:rPr>
        <w:tab/>
      </w:r>
      <w:r>
        <w:rPr>
          <w:color w:val="auto"/>
        </w:rPr>
        <w:fldChar w:fldCharType="begin"/>
      </w:r>
      <w:r>
        <w:rPr>
          <w:color w:val="auto"/>
        </w:rPr>
        <w:instrText xml:space="preserve"> PAGEREF _Toc30951 \h </w:instrText>
      </w:r>
      <w:r>
        <w:rPr>
          <w:color w:val="auto"/>
        </w:rPr>
        <w:fldChar w:fldCharType="separate"/>
      </w:r>
      <w:r>
        <w:rPr>
          <w:color w:val="auto"/>
        </w:rPr>
        <w:t>51</w:t>
      </w:r>
      <w:r>
        <w:rPr>
          <w:color w:val="auto"/>
        </w:rPr>
        <w:fldChar w:fldCharType="end"/>
      </w:r>
      <w:r>
        <w:rPr>
          <w:color w:val="auto"/>
        </w:rPr>
        <w:fldChar w:fldCharType="end"/>
      </w:r>
    </w:p>
    <w:p w14:paraId="55FB00CF">
      <w:pPr>
        <w:pStyle w:val="22"/>
        <w:tabs>
          <w:tab w:val="right" w:leader="dot" w:pos="9560"/>
        </w:tabs>
        <w:ind w:left="480"/>
        <w:rPr>
          <w:color w:val="auto"/>
        </w:rPr>
      </w:pPr>
      <w:r>
        <w:rPr>
          <w:color w:val="auto"/>
        </w:rPr>
        <w:fldChar w:fldCharType="begin"/>
      </w:r>
      <w:r>
        <w:rPr>
          <w:color w:val="auto"/>
        </w:rPr>
        <w:instrText xml:space="preserve"> HYPERLINK \l "_Toc16836" </w:instrText>
      </w:r>
      <w:r>
        <w:rPr>
          <w:color w:val="auto"/>
        </w:rPr>
        <w:fldChar w:fldCharType="separate"/>
      </w:r>
      <w:r>
        <w:rPr>
          <w:rFonts w:hint="eastAsia"/>
          <w:color w:val="auto"/>
          <w:szCs w:val="32"/>
        </w:rPr>
        <w:t>第四部分 工程建设项目廉政责任书</w:t>
      </w:r>
      <w:r>
        <w:rPr>
          <w:color w:val="auto"/>
        </w:rPr>
        <w:tab/>
      </w:r>
      <w:r>
        <w:rPr>
          <w:color w:val="auto"/>
        </w:rPr>
        <w:fldChar w:fldCharType="begin"/>
      </w:r>
      <w:r>
        <w:rPr>
          <w:color w:val="auto"/>
        </w:rPr>
        <w:instrText xml:space="preserve"> PAGEREF _Toc16836 \h </w:instrText>
      </w:r>
      <w:r>
        <w:rPr>
          <w:color w:val="auto"/>
        </w:rPr>
        <w:fldChar w:fldCharType="separate"/>
      </w:r>
      <w:r>
        <w:rPr>
          <w:color w:val="auto"/>
        </w:rPr>
        <w:t>78</w:t>
      </w:r>
      <w:r>
        <w:rPr>
          <w:color w:val="auto"/>
        </w:rPr>
        <w:fldChar w:fldCharType="end"/>
      </w:r>
      <w:r>
        <w:rPr>
          <w:color w:val="auto"/>
        </w:rPr>
        <w:fldChar w:fldCharType="end"/>
      </w:r>
    </w:p>
    <w:p w14:paraId="0249FD8B">
      <w:pPr>
        <w:pStyle w:val="22"/>
        <w:tabs>
          <w:tab w:val="right" w:leader="dot" w:pos="9560"/>
        </w:tabs>
        <w:ind w:left="480"/>
        <w:rPr>
          <w:color w:val="auto"/>
        </w:rPr>
      </w:pPr>
      <w:r>
        <w:rPr>
          <w:color w:val="auto"/>
        </w:rPr>
        <w:fldChar w:fldCharType="begin"/>
      </w:r>
      <w:r>
        <w:rPr>
          <w:color w:val="auto"/>
        </w:rPr>
        <w:instrText xml:space="preserve"> HYPERLINK \l "_Toc5967" </w:instrText>
      </w:r>
      <w:r>
        <w:rPr>
          <w:color w:val="auto"/>
        </w:rPr>
        <w:fldChar w:fldCharType="separate"/>
      </w:r>
      <w:r>
        <w:rPr>
          <w:rFonts w:hint="eastAsia"/>
          <w:color w:val="auto"/>
          <w:szCs w:val="32"/>
        </w:rPr>
        <w:t>第五部分 安全生产协议书</w:t>
      </w:r>
      <w:r>
        <w:rPr>
          <w:color w:val="auto"/>
        </w:rPr>
        <w:tab/>
      </w:r>
      <w:r>
        <w:rPr>
          <w:color w:val="auto"/>
        </w:rPr>
        <w:fldChar w:fldCharType="begin"/>
      </w:r>
      <w:r>
        <w:rPr>
          <w:color w:val="auto"/>
        </w:rPr>
        <w:instrText xml:space="preserve"> PAGEREF _Toc5967 \h </w:instrText>
      </w:r>
      <w:r>
        <w:rPr>
          <w:color w:val="auto"/>
        </w:rPr>
        <w:fldChar w:fldCharType="separate"/>
      </w:r>
      <w:r>
        <w:rPr>
          <w:color w:val="auto"/>
        </w:rPr>
        <w:t>81</w:t>
      </w:r>
      <w:r>
        <w:rPr>
          <w:color w:val="auto"/>
        </w:rPr>
        <w:fldChar w:fldCharType="end"/>
      </w:r>
      <w:r>
        <w:rPr>
          <w:color w:val="auto"/>
        </w:rPr>
        <w:fldChar w:fldCharType="end"/>
      </w:r>
    </w:p>
    <w:p w14:paraId="13919C65">
      <w:pPr>
        <w:pStyle w:val="18"/>
        <w:tabs>
          <w:tab w:val="right" w:leader="dot" w:pos="9560"/>
        </w:tabs>
        <w:rPr>
          <w:color w:val="auto"/>
        </w:rPr>
      </w:pPr>
      <w:r>
        <w:rPr>
          <w:color w:val="auto"/>
        </w:rPr>
        <w:fldChar w:fldCharType="begin"/>
      </w:r>
      <w:r>
        <w:rPr>
          <w:color w:val="auto"/>
        </w:rPr>
        <w:instrText xml:space="preserve"> HYPERLINK \l "_Toc25722" </w:instrText>
      </w:r>
      <w:r>
        <w:rPr>
          <w:color w:val="auto"/>
        </w:rPr>
        <w:fldChar w:fldCharType="separate"/>
      </w:r>
      <w:r>
        <w:rPr>
          <w:rFonts w:hint="eastAsia"/>
          <w:color w:val="auto"/>
        </w:rPr>
        <w:t>第五章 工程量清单编制</w:t>
      </w:r>
      <w:r>
        <w:rPr>
          <w:color w:val="auto"/>
        </w:rPr>
        <w:tab/>
      </w:r>
      <w:r>
        <w:rPr>
          <w:color w:val="auto"/>
        </w:rPr>
        <w:fldChar w:fldCharType="begin"/>
      </w:r>
      <w:r>
        <w:rPr>
          <w:color w:val="auto"/>
        </w:rPr>
        <w:instrText xml:space="preserve"> PAGEREF _Toc25722 \h </w:instrText>
      </w:r>
      <w:r>
        <w:rPr>
          <w:color w:val="auto"/>
        </w:rPr>
        <w:fldChar w:fldCharType="separate"/>
      </w:r>
      <w:r>
        <w:rPr>
          <w:color w:val="auto"/>
        </w:rPr>
        <w:t>84</w:t>
      </w:r>
      <w:r>
        <w:rPr>
          <w:color w:val="auto"/>
        </w:rPr>
        <w:fldChar w:fldCharType="end"/>
      </w:r>
      <w:r>
        <w:rPr>
          <w:color w:val="auto"/>
        </w:rPr>
        <w:fldChar w:fldCharType="end"/>
      </w:r>
    </w:p>
    <w:p w14:paraId="7C468CAE">
      <w:pPr>
        <w:pStyle w:val="18"/>
        <w:tabs>
          <w:tab w:val="right" w:leader="dot" w:pos="9560"/>
        </w:tabs>
        <w:rPr>
          <w:color w:val="auto"/>
        </w:rPr>
      </w:pPr>
      <w:r>
        <w:rPr>
          <w:color w:val="auto"/>
        </w:rPr>
        <w:fldChar w:fldCharType="begin"/>
      </w:r>
      <w:r>
        <w:rPr>
          <w:color w:val="auto"/>
        </w:rPr>
        <w:instrText xml:space="preserve"> HYPERLINK \l "_Toc14600" </w:instrText>
      </w:r>
      <w:r>
        <w:rPr>
          <w:color w:val="auto"/>
        </w:rPr>
        <w:fldChar w:fldCharType="separate"/>
      </w:r>
      <w:r>
        <w:rPr>
          <w:rFonts w:hint="eastAsia"/>
          <w:color w:val="auto"/>
        </w:rPr>
        <w:t>第六章 图纸</w:t>
      </w:r>
      <w:r>
        <w:rPr>
          <w:color w:val="auto"/>
        </w:rPr>
        <w:tab/>
      </w:r>
      <w:r>
        <w:rPr>
          <w:color w:val="auto"/>
        </w:rPr>
        <w:fldChar w:fldCharType="begin"/>
      </w:r>
      <w:r>
        <w:rPr>
          <w:color w:val="auto"/>
        </w:rPr>
        <w:instrText xml:space="preserve"> PAGEREF _Toc14600 \h </w:instrText>
      </w:r>
      <w:r>
        <w:rPr>
          <w:color w:val="auto"/>
        </w:rPr>
        <w:fldChar w:fldCharType="separate"/>
      </w:r>
      <w:r>
        <w:rPr>
          <w:color w:val="auto"/>
        </w:rPr>
        <w:t>92</w:t>
      </w:r>
      <w:r>
        <w:rPr>
          <w:color w:val="auto"/>
        </w:rPr>
        <w:fldChar w:fldCharType="end"/>
      </w:r>
      <w:r>
        <w:rPr>
          <w:color w:val="auto"/>
        </w:rPr>
        <w:fldChar w:fldCharType="end"/>
      </w:r>
    </w:p>
    <w:p w14:paraId="789F4B35">
      <w:pPr>
        <w:pStyle w:val="18"/>
        <w:tabs>
          <w:tab w:val="right" w:leader="dot" w:pos="9560"/>
        </w:tabs>
        <w:rPr>
          <w:color w:val="auto"/>
        </w:rPr>
      </w:pPr>
      <w:r>
        <w:rPr>
          <w:color w:val="auto"/>
        </w:rPr>
        <w:fldChar w:fldCharType="begin"/>
      </w:r>
      <w:r>
        <w:rPr>
          <w:color w:val="auto"/>
        </w:rPr>
        <w:instrText xml:space="preserve"> HYPERLINK \l "_Toc22239" </w:instrText>
      </w:r>
      <w:r>
        <w:rPr>
          <w:color w:val="auto"/>
        </w:rPr>
        <w:fldChar w:fldCharType="separate"/>
      </w:r>
      <w:r>
        <w:rPr>
          <w:rFonts w:hint="eastAsia"/>
          <w:color w:val="auto"/>
        </w:rPr>
        <w:t>第七章 技术标准和要求</w:t>
      </w:r>
      <w:r>
        <w:rPr>
          <w:color w:val="auto"/>
        </w:rPr>
        <w:tab/>
      </w:r>
      <w:r>
        <w:rPr>
          <w:color w:val="auto"/>
        </w:rPr>
        <w:fldChar w:fldCharType="begin"/>
      </w:r>
      <w:r>
        <w:rPr>
          <w:color w:val="auto"/>
        </w:rPr>
        <w:instrText xml:space="preserve"> PAGEREF _Toc22239 \h </w:instrText>
      </w:r>
      <w:r>
        <w:rPr>
          <w:color w:val="auto"/>
        </w:rPr>
        <w:fldChar w:fldCharType="separate"/>
      </w:r>
      <w:r>
        <w:rPr>
          <w:color w:val="auto"/>
        </w:rPr>
        <w:t>93</w:t>
      </w:r>
      <w:r>
        <w:rPr>
          <w:color w:val="auto"/>
        </w:rPr>
        <w:fldChar w:fldCharType="end"/>
      </w:r>
      <w:r>
        <w:rPr>
          <w:color w:val="auto"/>
        </w:rPr>
        <w:fldChar w:fldCharType="end"/>
      </w:r>
    </w:p>
    <w:p w14:paraId="5BA31802">
      <w:pPr>
        <w:pStyle w:val="18"/>
        <w:tabs>
          <w:tab w:val="right" w:leader="dot" w:pos="9560"/>
        </w:tabs>
        <w:rPr>
          <w:color w:val="auto"/>
        </w:rPr>
      </w:pPr>
      <w:r>
        <w:rPr>
          <w:color w:val="auto"/>
        </w:rPr>
        <w:fldChar w:fldCharType="begin"/>
      </w:r>
      <w:r>
        <w:rPr>
          <w:color w:val="auto"/>
        </w:rPr>
        <w:instrText xml:space="preserve"> HYPERLINK \l "_Toc31691" </w:instrText>
      </w:r>
      <w:r>
        <w:rPr>
          <w:color w:val="auto"/>
        </w:rPr>
        <w:fldChar w:fldCharType="separate"/>
      </w:r>
      <w:r>
        <w:rPr>
          <w:rFonts w:hint="eastAsia"/>
          <w:color w:val="auto"/>
        </w:rPr>
        <w:t>第八章 投标文件格式</w:t>
      </w:r>
      <w:r>
        <w:rPr>
          <w:color w:val="auto"/>
        </w:rPr>
        <w:tab/>
      </w:r>
      <w:r>
        <w:rPr>
          <w:color w:val="auto"/>
        </w:rPr>
        <w:fldChar w:fldCharType="begin"/>
      </w:r>
      <w:r>
        <w:rPr>
          <w:color w:val="auto"/>
        </w:rPr>
        <w:instrText xml:space="preserve"> PAGEREF _Toc31691 \h </w:instrText>
      </w:r>
      <w:r>
        <w:rPr>
          <w:color w:val="auto"/>
        </w:rPr>
        <w:fldChar w:fldCharType="separate"/>
      </w:r>
      <w:r>
        <w:rPr>
          <w:color w:val="auto"/>
        </w:rPr>
        <w:t>96</w:t>
      </w:r>
      <w:r>
        <w:rPr>
          <w:color w:val="auto"/>
        </w:rPr>
        <w:fldChar w:fldCharType="end"/>
      </w:r>
      <w:r>
        <w:rPr>
          <w:color w:val="auto"/>
        </w:rPr>
        <w:fldChar w:fldCharType="end"/>
      </w:r>
    </w:p>
    <w:p w14:paraId="63FF453D">
      <w:pPr>
        <w:pStyle w:val="22"/>
        <w:tabs>
          <w:tab w:val="right" w:leader="dot" w:pos="9560"/>
        </w:tabs>
        <w:ind w:left="480"/>
        <w:rPr>
          <w:color w:val="auto"/>
        </w:rPr>
      </w:pPr>
      <w:r>
        <w:rPr>
          <w:color w:val="auto"/>
        </w:rPr>
        <w:fldChar w:fldCharType="begin"/>
      </w:r>
      <w:r>
        <w:rPr>
          <w:color w:val="auto"/>
        </w:rPr>
        <w:instrText xml:space="preserve"> HYPERLINK \l "_Toc24289" </w:instrText>
      </w:r>
      <w:r>
        <w:rPr>
          <w:color w:val="auto"/>
        </w:rPr>
        <w:fldChar w:fldCharType="separate"/>
      </w:r>
      <w:r>
        <w:rPr>
          <w:rFonts w:hint="eastAsia" w:ascii="宋体" w:hAnsi="宋体" w:cs="宋体"/>
          <w:color w:val="auto"/>
        </w:rPr>
        <w:t xml:space="preserve">一、 </w:t>
      </w:r>
      <w:r>
        <w:rPr>
          <w:rFonts w:ascii="宋体" w:hAnsi="宋体" w:cs="宋体"/>
          <w:color w:val="auto"/>
          <w:spacing w:val="-2"/>
        </w:rPr>
        <w:t>项目负责人简历表</w:t>
      </w:r>
      <w:r>
        <w:rPr>
          <w:color w:val="auto"/>
        </w:rPr>
        <w:tab/>
      </w:r>
      <w:r>
        <w:rPr>
          <w:color w:val="auto"/>
        </w:rPr>
        <w:fldChar w:fldCharType="begin"/>
      </w:r>
      <w:r>
        <w:rPr>
          <w:color w:val="auto"/>
        </w:rPr>
        <w:instrText xml:space="preserve"> PAGEREF _Toc24289 \h </w:instrText>
      </w:r>
      <w:r>
        <w:rPr>
          <w:color w:val="auto"/>
        </w:rPr>
        <w:fldChar w:fldCharType="separate"/>
      </w:r>
      <w:r>
        <w:rPr>
          <w:color w:val="auto"/>
        </w:rPr>
        <w:t>96</w:t>
      </w:r>
      <w:r>
        <w:rPr>
          <w:color w:val="auto"/>
        </w:rPr>
        <w:fldChar w:fldCharType="end"/>
      </w:r>
      <w:r>
        <w:rPr>
          <w:color w:val="auto"/>
        </w:rPr>
        <w:fldChar w:fldCharType="end"/>
      </w:r>
    </w:p>
    <w:p w14:paraId="7990BE19">
      <w:pPr>
        <w:pStyle w:val="22"/>
        <w:tabs>
          <w:tab w:val="right" w:leader="dot" w:pos="9560"/>
        </w:tabs>
        <w:ind w:left="480"/>
        <w:rPr>
          <w:color w:val="auto"/>
        </w:rPr>
      </w:pPr>
      <w:r>
        <w:rPr>
          <w:color w:val="auto"/>
        </w:rPr>
        <w:fldChar w:fldCharType="begin"/>
      </w:r>
      <w:r>
        <w:rPr>
          <w:color w:val="auto"/>
        </w:rPr>
        <w:instrText xml:space="preserve"> HYPERLINK \l "_Toc6270" </w:instrText>
      </w:r>
      <w:r>
        <w:rPr>
          <w:color w:val="auto"/>
        </w:rPr>
        <w:fldChar w:fldCharType="separate"/>
      </w:r>
      <w:r>
        <w:rPr>
          <w:rFonts w:hint="eastAsia" w:ascii="宋体" w:hAnsi="宋体"/>
          <w:color w:val="auto"/>
          <w:szCs w:val="21"/>
        </w:rPr>
        <w:t xml:space="preserve">一、 </w:t>
      </w:r>
      <w:r>
        <w:rPr>
          <w:rFonts w:hint="eastAsia"/>
          <w:color w:val="auto"/>
          <w:szCs w:val="28"/>
        </w:rPr>
        <w:t>项目负责人简历表</w:t>
      </w:r>
      <w:r>
        <w:rPr>
          <w:color w:val="auto"/>
        </w:rPr>
        <w:tab/>
      </w:r>
      <w:r>
        <w:rPr>
          <w:color w:val="auto"/>
        </w:rPr>
        <w:fldChar w:fldCharType="begin"/>
      </w:r>
      <w:r>
        <w:rPr>
          <w:color w:val="auto"/>
        </w:rPr>
        <w:instrText xml:space="preserve"> PAGEREF _Toc6270 \h </w:instrText>
      </w:r>
      <w:r>
        <w:rPr>
          <w:color w:val="auto"/>
        </w:rPr>
        <w:fldChar w:fldCharType="separate"/>
      </w:r>
      <w:r>
        <w:rPr>
          <w:color w:val="auto"/>
        </w:rPr>
        <w:t>97</w:t>
      </w:r>
      <w:r>
        <w:rPr>
          <w:color w:val="auto"/>
        </w:rPr>
        <w:fldChar w:fldCharType="end"/>
      </w:r>
      <w:r>
        <w:rPr>
          <w:color w:val="auto"/>
        </w:rPr>
        <w:fldChar w:fldCharType="end"/>
      </w:r>
    </w:p>
    <w:p w14:paraId="542ED9BE">
      <w:pPr>
        <w:pStyle w:val="22"/>
        <w:tabs>
          <w:tab w:val="right" w:leader="dot" w:pos="9560"/>
        </w:tabs>
        <w:ind w:left="480"/>
        <w:rPr>
          <w:color w:val="auto"/>
        </w:rPr>
      </w:pPr>
      <w:r>
        <w:rPr>
          <w:color w:val="auto"/>
        </w:rPr>
        <w:fldChar w:fldCharType="begin"/>
      </w:r>
      <w:r>
        <w:rPr>
          <w:color w:val="auto"/>
        </w:rPr>
        <w:instrText xml:space="preserve"> HYPERLINK \l "_Toc31163" </w:instrText>
      </w:r>
      <w:r>
        <w:rPr>
          <w:color w:val="auto"/>
        </w:rPr>
        <w:fldChar w:fldCharType="separate"/>
      </w:r>
      <w:r>
        <w:rPr>
          <w:rFonts w:hint="eastAsia"/>
          <w:color w:val="auto"/>
          <w:szCs w:val="28"/>
        </w:rPr>
        <w:t>二、技术负责人简历表</w:t>
      </w:r>
      <w:r>
        <w:rPr>
          <w:color w:val="auto"/>
        </w:rPr>
        <w:tab/>
      </w:r>
      <w:r>
        <w:rPr>
          <w:color w:val="auto"/>
        </w:rPr>
        <w:fldChar w:fldCharType="begin"/>
      </w:r>
      <w:r>
        <w:rPr>
          <w:color w:val="auto"/>
        </w:rPr>
        <w:instrText xml:space="preserve"> PAGEREF _Toc31163 \h </w:instrText>
      </w:r>
      <w:r>
        <w:rPr>
          <w:color w:val="auto"/>
        </w:rPr>
        <w:fldChar w:fldCharType="separate"/>
      </w:r>
      <w:r>
        <w:rPr>
          <w:color w:val="auto"/>
        </w:rPr>
        <w:t>98</w:t>
      </w:r>
      <w:r>
        <w:rPr>
          <w:color w:val="auto"/>
        </w:rPr>
        <w:fldChar w:fldCharType="end"/>
      </w:r>
      <w:r>
        <w:rPr>
          <w:color w:val="auto"/>
        </w:rPr>
        <w:fldChar w:fldCharType="end"/>
      </w:r>
    </w:p>
    <w:p w14:paraId="3D17BEB7">
      <w:pPr>
        <w:pStyle w:val="22"/>
        <w:tabs>
          <w:tab w:val="right" w:leader="dot" w:pos="9560"/>
        </w:tabs>
        <w:ind w:left="480"/>
        <w:rPr>
          <w:color w:val="auto"/>
        </w:rPr>
      </w:pPr>
      <w:r>
        <w:rPr>
          <w:color w:val="auto"/>
        </w:rPr>
        <w:fldChar w:fldCharType="begin"/>
      </w:r>
      <w:r>
        <w:rPr>
          <w:color w:val="auto"/>
        </w:rPr>
        <w:instrText xml:space="preserve"> HYPERLINK \l "_Toc18354" </w:instrText>
      </w:r>
      <w:r>
        <w:rPr>
          <w:color w:val="auto"/>
        </w:rPr>
        <w:fldChar w:fldCharType="separate"/>
      </w:r>
      <w:r>
        <w:rPr>
          <w:rFonts w:hint="eastAsia"/>
          <w:color w:val="auto"/>
          <w:szCs w:val="28"/>
        </w:rPr>
        <w:t>三、主要施工机械设备表</w:t>
      </w:r>
      <w:r>
        <w:rPr>
          <w:color w:val="auto"/>
        </w:rPr>
        <w:tab/>
      </w:r>
      <w:r>
        <w:rPr>
          <w:color w:val="auto"/>
        </w:rPr>
        <w:fldChar w:fldCharType="begin"/>
      </w:r>
      <w:r>
        <w:rPr>
          <w:color w:val="auto"/>
        </w:rPr>
        <w:instrText xml:space="preserve"> PAGEREF _Toc18354 \h </w:instrText>
      </w:r>
      <w:r>
        <w:rPr>
          <w:color w:val="auto"/>
        </w:rPr>
        <w:fldChar w:fldCharType="separate"/>
      </w:r>
      <w:r>
        <w:rPr>
          <w:color w:val="auto"/>
        </w:rPr>
        <w:t>99</w:t>
      </w:r>
      <w:r>
        <w:rPr>
          <w:color w:val="auto"/>
        </w:rPr>
        <w:fldChar w:fldCharType="end"/>
      </w:r>
      <w:r>
        <w:rPr>
          <w:color w:val="auto"/>
        </w:rPr>
        <w:fldChar w:fldCharType="end"/>
      </w:r>
    </w:p>
    <w:p w14:paraId="0B93D0C4">
      <w:pPr>
        <w:pStyle w:val="22"/>
        <w:tabs>
          <w:tab w:val="right" w:leader="dot" w:pos="9560"/>
        </w:tabs>
        <w:ind w:left="480"/>
        <w:rPr>
          <w:color w:val="auto"/>
        </w:rPr>
      </w:pPr>
      <w:r>
        <w:rPr>
          <w:color w:val="auto"/>
        </w:rPr>
        <w:fldChar w:fldCharType="begin"/>
      </w:r>
      <w:r>
        <w:rPr>
          <w:color w:val="auto"/>
        </w:rPr>
        <w:instrText xml:space="preserve"> HYPERLINK \l "_Toc29943" </w:instrText>
      </w:r>
      <w:r>
        <w:rPr>
          <w:color w:val="auto"/>
        </w:rPr>
        <w:fldChar w:fldCharType="separate"/>
      </w:r>
      <w:r>
        <w:rPr>
          <w:rFonts w:hint="eastAsia"/>
          <w:color w:val="auto"/>
          <w:szCs w:val="28"/>
        </w:rPr>
        <w:t>四、台州市建设工程投标人资格自查表</w:t>
      </w:r>
      <w:r>
        <w:rPr>
          <w:color w:val="auto"/>
        </w:rPr>
        <w:tab/>
      </w:r>
      <w:r>
        <w:rPr>
          <w:color w:val="auto"/>
        </w:rPr>
        <w:fldChar w:fldCharType="begin"/>
      </w:r>
      <w:r>
        <w:rPr>
          <w:color w:val="auto"/>
        </w:rPr>
        <w:instrText xml:space="preserve"> PAGEREF _Toc29943 \h </w:instrText>
      </w:r>
      <w:r>
        <w:rPr>
          <w:color w:val="auto"/>
        </w:rPr>
        <w:fldChar w:fldCharType="separate"/>
      </w:r>
      <w:r>
        <w:rPr>
          <w:color w:val="auto"/>
        </w:rPr>
        <w:t>100</w:t>
      </w:r>
      <w:r>
        <w:rPr>
          <w:color w:val="auto"/>
        </w:rPr>
        <w:fldChar w:fldCharType="end"/>
      </w:r>
      <w:r>
        <w:rPr>
          <w:color w:val="auto"/>
        </w:rPr>
        <w:fldChar w:fldCharType="end"/>
      </w:r>
    </w:p>
    <w:p w14:paraId="3261E5FC">
      <w:pPr>
        <w:pStyle w:val="22"/>
        <w:tabs>
          <w:tab w:val="right" w:leader="dot" w:pos="9560"/>
        </w:tabs>
        <w:ind w:left="480"/>
        <w:rPr>
          <w:color w:val="auto"/>
        </w:rPr>
      </w:pPr>
      <w:r>
        <w:rPr>
          <w:color w:val="auto"/>
        </w:rPr>
        <w:fldChar w:fldCharType="begin"/>
      </w:r>
      <w:r>
        <w:rPr>
          <w:color w:val="auto"/>
        </w:rPr>
        <w:instrText xml:space="preserve"> HYPERLINK \l "_Toc8989" </w:instrText>
      </w:r>
      <w:r>
        <w:rPr>
          <w:color w:val="auto"/>
        </w:rPr>
        <w:fldChar w:fldCharType="separate"/>
      </w:r>
      <w:r>
        <w:rPr>
          <w:rFonts w:hint="eastAsia"/>
          <w:color w:val="auto"/>
          <w:szCs w:val="28"/>
        </w:rPr>
        <w:t>五、台州市建设工程投标项目负责人资格自查表</w:t>
      </w:r>
      <w:r>
        <w:rPr>
          <w:color w:val="auto"/>
        </w:rPr>
        <w:tab/>
      </w:r>
      <w:r>
        <w:rPr>
          <w:color w:val="auto"/>
        </w:rPr>
        <w:fldChar w:fldCharType="begin"/>
      </w:r>
      <w:r>
        <w:rPr>
          <w:color w:val="auto"/>
        </w:rPr>
        <w:instrText xml:space="preserve"> PAGEREF _Toc8989 \h </w:instrText>
      </w:r>
      <w:r>
        <w:rPr>
          <w:color w:val="auto"/>
        </w:rPr>
        <w:fldChar w:fldCharType="separate"/>
      </w:r>
      <w:r>
        <w:rPr>
          <w:color w:val="auto"/>
        </w:rPr>
        <w:t>102</w:t>
      </w:r>
      <w:r>
        <w:rPr>
          <w:color w:val="auto"/>
        </w:rPr>
        <w:fldChar w:fldCharType="end"/>
      </w:r>
      <w:r>
        <w:rPr>
          <w:color w:val="auto"/>
        </w:rPr>
        <w:fldChar w:fldCharType="end"/>
      </w:r>
    </w:p>
    <w:p w14:paraId="1E723D84">
      <w:pPr>
        <w:pStyle w:val="22"/>
        <w:tabs>
          <w:tab w:val="right" w:leader="dot" w:pos="9560"/>
        </w:tabs>
        <w:ind w:left="480"/>
        <w:rPr>
          <w:color w:val="auto"/>
        </w:rPr>
      </w:pPr>
      <w:r>
        <w:rPr>
          <w:color w:val="auto"/>
        </w:rPr>
        <w:fldChar w:fldCharType="begin"/>
      </w:r>
      <w:r>
        <w:rPr>
          <w:color w:val="auto"/>
        </w:rPr>
        <w:instrText xml:space="preserve"> HYPERLINK \l "_Toc17524" </w:instrText>
      </w:r>
      <w:r>
        <w:rPr>
          <w:color w:val="auto"/>
        </w:rPr>
        <w:fldChar w:fldCharType="separate"/>
      </w:r>
      <w:r>
        <w:rPr>
          <w:rFonts w:hint="eastAsia"/>
          <w:color w:val="auto"/>
        </w:rPr>
        <w:t>六、台州市建设工程诚信投标承诺书</w:t>
      </w:r>
      <w:r>
        <w:rPr>
          <w:color w:val="auto"/>
        </w:rPr>
        <w:tab/>
      </w:r>
      <w:r>
        <w:rPr>
          <w:color w:val="auto"/>
        </w:rPr>
        <w:fldChar w:fldCharType="begin"/>
      </w:r>
      <w:r>
        <w:rPr>
          <w:color w:val="auto"/>
        </w:rPr>
        <w:instrText xml:space="preserve"> PAGEREF _Toc17524 \h </w:instrText>
      </w:r>
      <w:r>
        <w:rPr>
          <w:color w:val="auto"/>
        </w:rPr>
        <w:fldChar w:fldCharType="separate"/>
      </w:r>
      <w:r>
        <w:rPr>
          <w:color w:val="auto"/>
        </w:rPr>
        <w:t>104</w:t>
      </w:r>
      <w:r>
        <w:rPr>
          <w:color w:val="auto"/>
        </w:rPr>
        <w:fldChar w:fldCharType="end"/>
      </w:r>
      <w:r>
        <w:rPr>
          <w:color w:val="auto"/>
        </w:rPr>
        <w:fldChar w:fldCharType="end"/>
      </w:r>
    </w:p>
    <w:p w14:paraId="6F427CDA">
      <w:pPr>
        <w:pStyle w:val="22"/>
        <w:tabs>
          <w:tab w:val="right" w:leader="dot" w:pos="9560"/>
        </w:tabs>
        <w:ind w:left="480"/>
        <w:rPr>
          <w:color w:val="auto"/>
        </w:rPr>
      </w:pPr>
      <w:r>
        <w:rPr>
          <w:color w:val="auto"/>
        </w:rPr>
        <w:fldChar w:fldCharType="begin"/>
      </w:r>
      <w:r>
        <w:rPr>
          <w:color w:val="auto"/>
        </w:rPr>
        <w:instrText xml:space="preserve"> HYPERLINK \l "_Toc13317" </w:instrText>
      </w:r>
      <w:r>
        <w:rPr>
          <w:color w:val="auto"/>
        </w:rPr>
        <w:fldChar w:fldCharType="separate"/>
      </w:r>
      <w:r>
        <w:rPr>
          <w:rFonts w:hint="eastAsia"/>
          <w:color w:val="auto"/>
          <w:szCs w:val="28"/>
        </w:rPr>
        <w:t>七、法定代表人授权委托书</w:t>
      </w:r>
      <w:r>
        <w:rPr>
          <w:color w:val="auto"/>
        </w:rPr>
        <w:tab/>
      </w:r>
      <w:r>
        <w:rPr>
          <w:color w:val="auto"/>
        </w:rPr>
        <w:fldChar w:fldCharType="begin"/>
      </w:r>
      <w:r>
        <w:rPr>
          <w:color w:val="auto"/>
        </w:rPr>
        <w:instrText xml:space="preserve"> PAGEREF _Toc13317 \h </w:instrText>
      </w:r>
      <w:r>
        <w:rPr>
          <w:color w:val="auto"/>
        </w:rPr>
        <w:fldChar w:fldCharType="separate"/>
      </w:r>
      <w:r>
        <w:rPr>
          <w:color w:val="auto"/>
        </w:rPr>
        <w:t>106</w:t>
      </w:r>
      <w:r>
        <w:rPr>
          <w:color w:val="auto"/>
        </w:rPr>
        <w:fldChar w:fldCharType="end"/>
      </w:r>
      <w:r>
        <w:rPr>
          <w:color w:val="auto"/>
        </w:rPr>
        <w:fldChar w:fldCharType="end"/>
      </w:r>
    </w:p>
    <w:p w14:paraId="45658D20">
      <w:pPr>
        <w:pStyle w:val="22"/>
        <w:tabs>
          <w:tab w:val="right" w:leader="dot" w:pos="9560"/>
        </w:tabs>
        <w:ind w:left="480"/>
        <w:rPr>
          <w:color w:val="auto"/>
        </w:rPr>
      </w:pPr>
      <w:r>
        <w:rPr>
          <w:color w:val="auto"/>
        </w:rPr>
        <w:fldChar w:fldCharType="begin"/>
      </w:r>
      <w:r>
        <w:rPr>
          <w:color w:val="auto"/>
        </w:rPr>
        <w:instrText xml:space="preserve"> HYPERLINK \l "_Toc9669" </w:instrText>
      </w:r>
      <w:r>
        <w:rPr>
          <w:color w:val="auto"/>
        </w:rPr>
        <w:fldChar w:fldCharType="separate"/>
      </w:r>
      <w:r>
        <w:rPr>
          <w:rFonts w:hint="eastAsia" w:ascii="黑体" w:hAnsi="黑体" w:cs="黑体"/>
          <w:color w:val="auto"/>
          <w:szCs w:val="28"/>
        </w:rPr>
        <w:t>八</w:t>
      </w:r>
      <w:r>
        <w:rPr>
          <w:rFonts w:hint="eastAsia"/>
          <w:color w:val="auto"/>
          <w:szCs w:val="28"/>
        </w:rPr>
        <w:t>、台州市建设工程安全生产任职资格承诺书</w:t>
      </w:r>
      <w:r>
        <w:rPr>
          <w:color w:val="auto"/>
        </w:rPr>
        <w:tab/>
      </w:r>
      <w:r>
        <w:rPr>
          <w:color w:val="auto"/>
        </w:rPr>
        <w:fldChar w:fldCharType="begin"/>
      </w:r>
      <w:r>
        <w:rPr>
          <w:color w:val="auto"/>
        </w:rPr>
        <w:instrText xml:space="preserve"> PAGEREF _Toc9669 \h </w:instrText>
      </w:r>
      <w:r>
        <w:rPr>
          <w:color w:val="auto"/>
        </w:rPr>
        <w:fldChar w:fldCharType="separate"/>
      </w:r>
      <w:r>
        <w:rPr>
          <w:color w:val="auto"/>
        </w:rPr>
        <w:t>107</w:t>
      </w:r>
      <w:r>
        <w:rPr>
          <w:color w:val="auto"/>
        </w:rPr>
        <w:fldChar w:fldCharType="end"/>
      </w:r>
      <w:r>
        <w:rPr>
          <w:color w:val="auto"/>
        </w:rPr>
        <w:fldChar w:fldCharType="end"/>
      </w:r>
    </w:p>
    <w:p w14:paraId="1C4429F8">
      <w:pPr>
        <w:pStyle w:val="22"/>
        <w:tabs>
          <w:tab w:val="right" w:leader="dot" w:pos="9560"/>
        </w:tabs>
        <w:ind w:left="480"/>
        <w:rPr>
          <w:color w:val="auto"/>
        </w:rPr>
      </w:pPr>
      <w:r>
        <w:rPr>
          <w:color w:val="auto"/>
        </w:rPr>
        <w:fldChar w:fldCharType="begin"/>
      </w:r>
      <w:r>
        <w:rPr>
          <w:color w:val="auto"/>
        </w:rPr>
        <w:instrText xml:space="preserve"> HYPERLINK \l "_Toc7586" </w:instrText>
      </w:r>
      <w:r>
        <w:rPr>
          <w:color w:val="auto"/>
        </w:rPr>
        <w:fldChar w:fldCharType="separate"/>
      </w:r>
      <w:r>
        <w:rPr>
          <w:rFonts w:hint="eastAsia"/>
          <w:color w:val="auto"/>
        </w:rPr>
        <w:t>九、停工证明</w:t>
      </w:r>
      <w:r>
        <w:rPr>
          <w:color w:val="auto"/>
        </w:rPr>
        <w:tab/>
      </w:r>
      <w:r>
        <w:rPr>
          <w:color w:val="auto"/>
        </w:rPr>
        <w:fldChar w:fldCharType="begin"/>
      </w:r>
      <w:r>
        <w:rPr>
          <w:color w:val="auto"/>
        </w:rPr>
        <w:instrText xml:space="preserve"> PAGEREF _Toc7586 \h </w:instrText>
      </w:r>
      <w:r>
        <w:rPr>
          <w:color w:val="auto"/>
        </w:rPr>
        <w:fldChar w:fldCharType="separate"/>
      </w:r>
      <w:r>
        <w:rPr>
          <w:color w:val="auto"/>
        </w:rPr>
        <w:t>108</w:t>
      </w:r>
      <w:r>
        <w:rPr>
          <w:color w:val="auto"/>
        </w:rPr>
        <w:fldChar w:fldCharType="end"/>
      </w:r>
      <w:r>
        <w:rPr>
          <w:color w:val="auto"/>
        </w:rPr>
        <w:fldChar w:fldCharType="end"/>
      </w:r>
    </w:p>
    <w:p w14:paraId="04332688">
      <w:pPr>
        <w:pStyle w:val="22"/>
        <w:tabs>
          <w:tab w:val="right" w:leader="dot" w:pos="9560"/>
        </w:tabs>
        <w:ind w:left="480"/>
        <w:rPr>
          <w:color w:val="auto"/>
        </w:rPr>
      </w:pPr>
      <w:r>
        <w:rPr>
          <w:color w:val="auto"/>
        </w:rPr>
        <w:fldChar w:fldCharType="begin"/>
      </w:r>
      <w:r>
        <w:rPr>
          <w:color w:val="auto"/>
        </w:rPr>
        <w:instrText xml:space="preserve"> HYPERLINK \l "_Toc25441" </w:instrText>
      </w:r>
      <w:r>
        <w:rPr>
          <w:color w:val="auto"/>
        </w:rPr>
        <w:fldChar w:fldCharType="separate"/>
      </w:r>
      <w:r>
        <w:rPr>
          <w:rFonts w:hint="eastAsia"/>
          <w:color w:val="auto"/>
          <w:szCs w:val="28"/>
        </w:rPr>
        <w:t>十．未验收证明</w:t>
      </w:r>
      <w:r>
        <w:rPr>
          <w:color w:val="auto"/>
        </w:rPr>
        <w:tab/>
      </w:r>
      <w:r>
        <w:rPr>
          <w:color w:val="auto"/>
        </w:rPr>
        <w:fldChar w:fldCharType="begin"/>
      </w:r>
      <w:r>
        <w:rPr>
          <w:color w:val="auto"/>
        </w:rPr>
        <w:instrText xml:space="preserve"> PAGEREF _Toc25441 \h </w:instrText>
      </w:r>
      <w:r>
        <w:rPr>
          <w:color w:val="auto"/>
        </w:rPr>
        <w:fldChar w:fldCharType="separate"/>
      </w:r>
      <w:r>
        <w:rPr>
          <w:color w:val="auto"/>
        </w:rPr>
        <w:t>109</w:t>
      </w:r>
      <w:r>
        <w:rPr>
          <w:color w:val="auto"/>
        </w:rPr>
        <w:fldChar w:fldCharType="end"/>
      </w:r>
      <w:r>
        <w:rPr>
          <w:color w:val="auto"/>
        </w:rPr>
        <w:fldChar w:fldCharType="end"/>
      </w:r>
    </w:p>
    <w:p w14:paraId="4593B270">
      <w:pPr>
        <w:pStyle w:val="22"/>
        <w:tabs>
          <w:tab w:val="right" w:leader="dot" w:pos="9560"/>
        </w:tabs>
        <w:ind w:left="480"/>
        <w:rPr>
          <w:color w:val="auto"/>
        </w:rPr>
      </w:pPr>
      <w:r>
        <w:rPr>
          <w:color w:val="auto"/>
        </w:rPr>
        <w:fldChar w:fldCharType="begin"/>
      </w:r>
      <w:r>
        <w:rPr>
          <w:color w:val="auto"/>
        </w:rPr>
        <w:instrText xml:space="preserve"> HYPERLINK \l "_Toc3085" </w:instrText>
      </w:r>
      <w:r>
        <w:rPr>
          <w:color w:val="auto"/>
        </w:rPr>
        <w:fldChar w:fldCharType="separate"/>
      </w:r>
      <w:r>
        <w:rPr>
          <w:rFonts w:hint="eastAsia"/>
          <w:color w:val="auto"/>
          <w:szCs w:val="28"/>
        </w:rPr>
        <w:t>十一．法定代表人身份证明</w:t>
      </w:r>
      <w:r>
        <w:rPr>
          <w:color w:val="auto"/>
        </w:rPr>
        <w:tab/>
      </w:r>
      <w:r>
        <w:rPr>
          <w:color w:val="auto"/>
        </w:rPr>
        <w:fldChar w:fldCharType="begin"/>
      </w:r>
      <w:r>
        <w:rPr>
          <w:color w:val="auto"/>
        </w:rPr>
        <w:instrText xml:space="preserve"> PAGEREF _Toc3085 \h </w:instrText>
      </w:r>
      <w:r>
        <w:rPr>
          <w:color w:val="auto"/>
        </w:rPr>
        <w:fldChar w:fldCharType="separate"/>
      </w:r>
      <w:r>
        <w:rPr>
          <w:color w:val="auto"/>
        </w:rPr>
        <w:t>110</w:t>
      </w:r>
      <w:r>
        <w:rPr>
          <w:color w:val="auto"/>
        </w:rPr>
        <w:fldChar w:fldCharType="end"/>
      </w:r>
      <w:r>
        <w:rPr>
          <w:color w:val="auto"/>
        </w:rPr>
        <w:fldChar w:fldCharType="end"/>
      </w:r>
    </w:p>
    <w:p w14:paraId="125854D9">
      <w:pPr>
        <w:pStyle w:val="22"/>
        <w:tabs>
          <w:tab w:val="right" w:leader="dot" w:pos="9560"/>
        </w:tabs>
        <w:ind w:left="480"/>
        <w:rPr>
          <w:color w:val="auto"/>
        </w:rPr>
      </w:pPr>
      <w:r>
        <w:rPr>
          <w:color w:val="auto"/>
        </w:rPr>
        <w:fldChar w:fldCharType="begin"/>
      </w:r>
      <w:r>
        <w:rPr>
          <w:color w:val="auto"/>
        </w:rPr>
        <w:instrText xml:space="preserve"> HYPERLINK \l "_Toc24191" </w:instrText>
      </w:r>
      <w:r>
        <w:rPr>
          <w:color w:val="auto"/>
        </w:rPr>
        <w:fldChar w:fldCharType="separate"/>
      </w:r>
      <w:r>
        <w:rPr>
          <w:rFonts w:hint="eastAsia"/>
          <w:color w:val="auto"/>
          <w:szCs w:val="28"/>
        </w:rPr>
        <w:t>十二．联合体投标协议书</w:t>
      </w:r>
      <w:r>
        <w:rPr>
          <w:color w:val="auto"/>
        </w:rPr>
        <w:tab/>
      </w:r>
      <w:r>
        <w:rPr>
          <w:color w:val="auto"/>
        </w:rPr>
        <w:fldChar w:fldCharType="begin"/>
      </w:r>
      <w:r>
        <w:rPr>
          <w:color w:val="auto"/>
        </w:rPr>
        <w:instrText xml:space="preserve"> PAGEREF _Toc24191 \h </w:instrText>
      </w:r>
      <w:r>
        <w:rPr>
          <w:color w:val="auto"/>
        </w:rPr>
        <w:fldChar w:fldCharType="separate"/>
      </w:r>
      <w:r>
        <w:rPr>
          <w:color w:val="auto"/>
        </w:rPr>
        <w:t>111</w:t>
      </w:r>
      <w:r>
        <w:rPr>
          <w:color w:val="auto"/>
        </w:rPr>
        <w:fldChar w:fldCharType="end"/>
      </w:r>
      <w:r>
        <w:rPr>
          <w:color w:val="auto"/>
        </w:rPr>
        <w:fldChar w:fldCharType="end"/>
      </w:r>
    </w:p>
    <w:p w14:paraId="3575644A">
      <w:pPr>
        <w:pStyle w:val="22"/>
        <w:tabs>
          <w:tab w:val="right" w:leader="dot" w:pos="9560"/>
        </w:tabs>
        <w:ind w:left="480"/>
        <w:rPr>
          <w:color w:val="auto"/>
        </w:rPr>
      </w:pPr>
      <w:r>
        <w:rPr>
          <w:color w:val="auto"/>
        </w:rPr>
        <w:fldChar w:fldCharType="begin"/>
      </w:r>
      <w:r>
        <w:rPr>
          <w:color w:val="auto"/>
        </w:rPr>
        <w:instrText xml:space="preserve"> HYPERLINK \l "_Toc4921" </w:instrText>
      </w:r>
      <w:r>
        <w:rPr>
          <w:color w:val="auto"/>
        </w:rPr>
        <w:fldChar w:fldCharType="separate"/>
      </w:r>
      <w:r>
        <w:rPr>
          <w:rFonts w:hint="eastAsia"/>
          <w:color w:val="auto"/>
          <w:szCs w:val="28"/>
        </w:rPr>
        <w:t>十三.工程竣工验收证明</w:t>
      </w:r>
      <w:r>
        <w:rPr>
          <w:color w:val="auto"/>
        </w:rPr>
        <w:tab/>
      </w:r>
      <w:r>
        <w:rPr>
          <w:color w:val="auto"/>
        </w:rPr>
        <w:fldChar w:fldCharType="begin"/>
      </w:r>
      <w:r>
        <w:rPr>
          <w:color w:val="auto"/>
        </w:rPr>
        <w:instrText xml:space="preserve"> PAGEREF _Toc4921 \h </w:instrText>
      </w:r>
      <w:r>
        <w:rPr>
          <w:color w:val="auto"/>
        </w:rPr>
        <w:fldChar w:fldCharType="separate"/>
      </w:r>
      <w:r>
        <w:rPr>
          <w:color w:val="auto"/>
        </w:rPr>
        <w:t>112</w:t>
      </w:r>
      <w:r>
        <w:rPr>
          <w:color w:val="auto"/>
        </w:rPr>
        <w:fldChar w:fldCharType="end"/>
      </w:r>
      <w:r>
        <w:rPr>
          <w:color w:val="auto"/>
        </w:rPr>
        <w:fldChar w:fldCharType="end"/>
      </w:r>
    </w:p>
    <w:p w14:paraId="020AB990">
      <w:pPr>
        <w:pStyle w:val="22"/>
        <w:tabs>
          <w:tab w:val="right" w:leader="dot" w:pos="9560"/>
        </w:tabs>
        <w:ind w:left="480"/>
        <w:rPr>
          <w:color w:val="auto"/>
        </w:rPr>
      </w:pPr>
      <w:r>
        <w:rPr>
          <w:color w:val="auto"/>
        </w:rPr>
        <w:fldChar w:fldCharType="begin"/>
      </w:r>
      <w:r>
        <w:rPr>
          <w:color w:val="auto"/>
        </w:rPr>
        <w:instrText xml:space="preserve"> HYPERLINK \l "_Toc31884" </w:instrText>
      </w:r>
      <w:r>
        <w:rPr>
          <w:color w:val="auto"/>
        </w:rPr>
        <w:fldChar w:fldCharType="separate"/>
      </w:r>
      <w:r>
        <w:rPr>
          <w:rFonts w:hint="eastAsia"/>
          <w:color w:val="auto"/>
          <w:szCs w:val="28"/>
        </w:rPr>
        <w:t>十四.投标函</w:t>
      </w:r>
      <w:r>
        <w:rPr>
          <w:color w:val="auto"/>
        </w:rPr>
        <w:tab/>
      </w:r>
      <w:r>
        <w:rPr>
          <w:color w:val="auto"/>
        </w:rPr>
        <w:fldChar w:fldCharType="begin"/>
      </w:r>
      <w:r>
        <w:rPr>
          <w:color w:val="auto"/>
        </w:rPr>
        <w:instrText xml:space="preserve"> PAGEREF _Toc31884 \h </w:instrText>
      </w:r>
      <w:r>
        <w:rPr>
          <w:color w:val="auto"/>
        </w:rPr>
        <w:fldChar w:fldCharType="separate"/>
      </w:r>
      <w:r>
        <w:rPr>
          <w:color w:val="auto"/>
        </w:rPr>
        <w:t>113</w:t>
      </w:r>
      <w:r>
        <w:rPr>
          <w:color w:val="auto"/>
        </w:rPr>
        <w:fldChar w:fldCharType="end"/>
      </w:r>
      <w:r>
        <w:rPr>
          <w:color w:val="auto"/>
        </w:rPr>
        <w:fldChar w:fldCharType="end"/>
      </w:r>
    </w:p>
    <w:p w14:paraId="1EE48760">
      <w:pPr>
        <w:ind w:firstLine="480" w:firstLineChars="200"/>
        <w:rPr>
          <w:color w:val="auto"/>
        </w:rPr>
      </w:pPr>
      <w:r>
        <w:rPr>
          <w:bCs/>
          <w:color w:val="auto"/>
          <w:lang w:val="zh-CN"/>
        </w:rPr>
        <w:fldChar w:fldCharType="end"/>
      </w:r>
    </w:p>
    <w:p w14:paraId="79D67DC0">
      <w:pPr>
        <w:rPr>
          <w:color w:val="auto"/>
          <w:sz w:val="28"/>
          <w:szCs w:val="28"/>
        </w:rPr>
      </w:pPr>
      <w:bookmarkStart w:id="2" w:name="_Toc45697219"/>
      <w:r>
        <w:rPr>
          <w:rFonts w:hint="eastAsia"/>
          <w:color w:val="auto"/>
          <w:sz w:val="28"/>
          <w:szCs w:val="28"/>
        </w:rPr>
        <w:br w:type="page"/>
      </w:r>
    </w:p>
    <w:p w14:paraId="48599514">
      <w:pPr>
        <w:widowControl/>
        <w:spacing w:line="440" w:lineRule="exact"/>
        <w:jc w:val="center"/>
        <w:rPr>
          <w:color w:val="auto"/>
          <w:sz w:val="28"/>
          <w:szCs w:val="28"/>
        </w:rPr>
      </w:pPr>
      <w:r>
        <w:rPr>
          <w:rFonts w:hint="eastAsia"/>
          <w:color w:val="auto"/>
          <w:sz w:val="28"/>
          <w:szCs w:val="28"/>
        </w:rPr>
        <w:t>三门县公共资源交易不见面开标大厅试运行投标人须知</w:t>
      </w:r>
    </w:p>
    <w:p w14:paraId="2AD9C144">
      <w:pPr>
        <w:numPr>
          <w:ilvl w:val="0"/>
          <w:numId w:val="2"/>
        </w:numPr>
        <w:spacing w:line="360" w:lineRule="auto"/>
        <w:ind w:firstLine="480" w:firstLineChars="200"/>
        <w:rPr>
          <w:rFonts w:ascii="宋体" w:hAnsi="宋体" w:cs="宋体"/>
          <w:color w:val="auto"/>
        </w:rPr>
      </w:pPr>
      <w:r>
        <w:rPr>
          <w:rFonts w:hint="eastAsia" w:ascii="宋体" w:hAnsi="宋体" w:cs="宋体"/>
          <w:color w:val="auto"/>
        </w:rPr>
        <w:t>三门县公共资源交易不见面开标大厅（以下简称：不见面开标系统）登录方式：插入CA锁并登录交易系统—业务办理—开评标—进入不见面开标系统。</w:t>
      </w:r>
    </w:p>
    <w:p w14:paraId="5C5FDAF2">
      <w:pPr>
        <w:numPr>
          <w:ilvl w:val="0"/>
          <w:numId w:val="2"/>
        </w:numPr>
        <w:spacing w:line="360" w:lineRule="auto"/>
        <w:ind w:firstLine="480" w:firstLineChars="200"/>
        <w:rPr>
          <w:rFonts w:ascii="宋体" w:hAnsi="宋体" w:cs="宋体"/>
          <w:color w:val="auto"/>
        </w:rPr>
      </w:pPr>
      <w:r>
        <w:rPr>
          <w:rFonts w:hint="eastAsia" w:ascii="宋体" w:hAnsi="宋体" w:cs="宋体"/>
          <w:color w:val="auto"/>
        </w:rPr>
        <w:t>不见面开标系统对投标人终端要求：详见《三门县不见面开标大厅投标人操作手册》。</w:t>
      </w:r>
    </w:p>
    <w:p w14:paraId="27B3116B">
      <w:pPr>
        <w:spacing w:line="360" w:lineRule="auto"/>
        <w:ind w:firstLine="480" w:firstLineChars="200"/>
        <w:rPr>
          <w:rFonts w:ascii="宋体" w:hAnsi="宋体" w:cs="宋体"/>
          <w:color w:val="auto"/>
        </w:rPr>
      </w:pPr>
      <w:r>
        <w:rPr>
          <w:rFonts w:hint="eastAsia" w:ascii="宋体" w:hAnsi="宋体" w:cs="宋体"/>
          <w:color w:val="auto"/>
        </w:rPr>
        <w:t>特别提示：IE浏览器需安装插件，请按提示自行安装相关插件并按要求进行相关插件的设置。</w:t>
      </w:r>
    </w:p>
    <w:p w14:paraId="00B17B1A">
      <w:pPr>
        <w:numPr>
          <w:ilvl w:val="0"/>
          <w:numId w:val="2"/>
        </w:numPr>
        <w:spacing w:line="360" w:lineRule="auto"/>
        <w:ind w:firstLine="480" w:firstLineChars="200"/>
        <w:rPr>
          <w:rFonts w:ascii="宋体" w:hAnsi="宋体" w:cs="宋体"/>
          <w:color w:val="auto"/>
        </w:rPr>
      </w:pPr>
      <w:r>
        <w:rPr>
          <w:rFonts w:hint="eastAsia" w:ascii="宋体" w:hAnsi="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375DE5B3">
      <w:pPr>
        <w:numPr>
          <w:ilvl w:val="0"/>
          <w:numId w:val="2"/>
        </w:numPr>
        <w:spacing w:line="360" w:lineRule="auto"/>
        <w:ind w:firstLine="480" w:firstLineChars="200"/>
        <w:rPr>
          <w:rFonts w:ascii="宋体" w:hAnsi="宋体" w:cs="宋体"/>
          <w:color w:val="auto"/>
        </w:rPr>
      </w:pPr>
      <w:r>
        <w:rPr>
          <w:rFonts w:hint="eastAsia" w:ascii="宋体" w:hAnsi="宋体" w:cs="宋体"/>
          <w:color w:val="auto"/>
        </w:rPr>
        <w:t>不见面开标系统需使用数字证书（CA）操作，未取得数字证书（CA）的，请前往“三门县公共资源交易专用数字证书用户自助申报系统”自助办理（网址：http://www.tseal.cn/tcloud/smxztb。</w:t>
      </w:r>
    </w:p>
    <w:p w14:paraId="64C11F64">
      <w:pPr>
        <w:numPr>
          <w:ilvl w:val="0"/>
          <w:numId w:val="2"/>
        </w:numPr>
        <w:spacing w:line="360" w:lineRule="auto"/>
        <w:ind w:firstLine="472" w:firstLineChars="200"/>
        <w:rPr>
          <w:rFonts w:ascii="宋体" w:hAnsi="宋体" w:cs="宋体"/>
          <w:color w:val="auto"/>
        </w:rPr>
      </w:pPr>
      <w:r>
        <w:rPr>
          <w:rFonts w:hint="eastAsia" w:ascii="宋体" w:hAnsi="宋体" w:cs="宋体"/>
          <w:color w:val="auto"/>
          <w:spacing w:val="-2"/>
        </w:rPr>
        <w:t>不见面开标项目投标文件均用专用招投标工具软件编制，软件下载地址见网站下载中心，</w:t>
      </w:r>
      <w:r>
        <w:rPr>
          <w:rFonts w:hint="eastAsia" w:ascii="宋体" w:hAnsi="宋体" w:cs="宋体"/>
          <w:color w:val="auto"/>
        </w:rPr>
        <w:t>投标工具锁申请地址：</w:t>
      </w:r>
      <w:r>
        <w:rPr>
          <w:color w:val="auto"/>
        </w:rPr>
        <w:fldChar w:fldCharType="begin"/>
      </w:r>
      <w:r>
        <w:rPr>
          <w:color w:val="auto"/>
        </w:rPr>
        <w:instrText xml:space="preserve"> HYPERLINK "http://commkey.pminfo.cn/RegisterRockey/Login/Login.aspx" </w:instrText>
      </w:r>
      <w:r>
        <w:rPr>
          <w:color w:val="auto"/>
        </w:rPr>
        <w:fldChar w:fldCharType="separate"/>
      </w:r>
      <w:r>
        <w:rPr>
          <w:rStyle w:val="28"/>
          <w:rFonts w:hint="eastAsia" w:ascii="宋体" w:hAnsi="宋体" w:cs="宋体"/>
          <w:color w:val="auto"/>
        </w:rPr>
        <w:t>http://commkey.pminfo.cn/R</w:t>
      </w:r>
      <w:bookmarkStart w:id="3" w:name="_Hlt44403250"/>
      <w:bookmarkStart w:id="4" w:name="_Hlt44403249"/>
      <w:r>
        <w:rPr>
          <w:rStyle w:val="28"/>
          <w:rFonts w:hint="eastAsia" w:ascii="宋体" w:hAnsi="宋体" w:cs="宋体"/>
          <w:color w:val="auto"/>
        </w:rPr>
        <w:t>e</w:t>
      </w:r>
      <w:bookmarkEnd w:id="3"/>
      <w:bookmarkEnd w:id="4"/>
      <w:r>
        <w:rPr>
          <w:rStyle w:val="28"/>
          <w:rFonts w:hint="eastAsia" w:ascii="宋体" w:hAnsi="宋体" w:cs="宋体"/>
          <w:color w:val="auto"/>
        </w:rPr>
        <w:t>gisterRockey/Login/Login.aspx</w:t>
      </w:r>
      <w:r>
        <w:rPr>
          <w:rStyle w:val="28"/>
          <w:rFonts w:hint="eastAsia" w:ascii="宋体" w:hAnsi="宋体" w:cs="宋体"/>
          <w:color w:val="auto"/>
        </w:rPr>
        <w:fldChar w:fldCharType="end"/>
      </w:r>
      <w:r>
        <w:rPr>
          <w:rFonts w:hint="eastAsia" w:ascii="宋体" w:hAnsi="宋体" w:cs="宋体"/>
          <w:color w:val="auto"/>
          <w:spacing w:val="-2"/>
        </w:rPr>
        <w:t>。</w:t>
      </w:r>
    </w:p>
    <w:p w14:paraId="3AC67F24">
      <w:pPr>
        <w:numPr>
          <w:ilvl w:val="0"/>
          <w:numId w:val="2"/>
        </w:numPr>
        <w:spacing w:line="360" w:lineRule="auto"/>
        <w:ind w:firstLine="480" w:firstLineChars="200"/>
        <w:rPr>
          <w:rFonts w:ascii="宋体" w:hAnsi="宋体" w:cs="宋体"/>
          <w:color w:val="auto"/>
        </w:rPr>
      </w:pPr>
      <w:r>
        <w:rPr>
          <w:rFonts w:hint="eastAsia" w:ascii="宋体" w:hAnsi="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238AA4ED">
      <w:pPr>
        <w:numPr>
          <w:ilvl w:val="0"/>
          <w:numId w:val="2"/>
        </w:numPr>
        <w:spacing w:line="360" w:lineRule="auto"/>
        <w:ind w:firstLine="480" w:firstLineChars="200"/>
        <w:rPr>
          <w:rFonts w:ascii="宋体" w:hAnsi="宋体" w:cs="宋体"/>
          <w:color w:val="auto"/>
        </w:rPr>
      </w:pPr>
      <w:r>
        <w:rPr>
          <w:rFonts w:hint="eastAsia" w:ascii="宋体" w:hAnsi="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6ABAAF06">
      <w:pPr>
        <w:numPr>
          <w:ilvl w:val="0"/>
          <w:numId w:val="2"/>
        </w:numPr>
        <w:spacing w:line="360" w:lineRule="auto"/>
        <w:ind w:firstLine="480" w:firstLineChars="200"/>
        <w:rPr>
          <w:rFonts w:ascii="宋体" w:hAnsi="宋体" w:cs="宋体"/>
          <w:color w:val="auto"/>
        </w:rPr>
      </w:pPr>
      <w:r>
        <w:rPr>
          <w:rFonts w:hint="eastAsia" w:ascii="宋体" w:hAnsi="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FF6A787">
      <w:pPr>
        <w:spacing w:line="360" w:lineRule="auto"/>
        <w:ind w:firstLine="480" w:firstLineChars="200"/>
        <w:rPr>
          <w:rFonts w:ascii="宋体" w:hAnsi="宋体" w:cs="宋体"/>
          <w:color w:val="auto"/>
        </w:rPr>
      </w:pPr>
      <w:r>
        <w:rPr>
          <w:rFonts w:hint="eastAsia" w:ascii="宋体" w:hAnsi="宋体" w:cs="宋体"/>
          <w:color w:val="auto"/>
        </w:rPr>
        <w:t>重要事项说明：</w:t>
      </w:r>
    </w:p>
    <w:p w14:paraId="2C4515B4">
      <w:pPr>
        <w:numPr>
          <w:ilvl w:val="0"/>
          <w:numId w:val="3"/>
        </w:numPr>
        <w:spacing w:line="360" w:lineRule="auto"/>
        <w:ind w:left="0" w:firstLine="480" w:firstLineChars="200"/>
        <w:rPr>
          <w:rFonts w:ascii="宋体" w:hAnsi="宋体" w:cs="宋体"/>
          <w:color w:val="auto"/>
        </w:rPr>
      </w:pPr>
      <w:r>
        <w:rPr>
          <w:rFonts w:hint="eastAsia" w:ascii="宋体" w:hAnsi="宋体" w:cs="宋体"/>
          <w:color w:val="auto"/>
        </w:rPr>
        <w:t>开标项目的时间均以国家授时中心发布的时间为准。</w:t>
      </w:r>
    </w:p>
    <w:p w14:paraId="66A631CE">
      <w:pPr>
        <w:numPr>
          <w:ilvl w:val="0"/>
          <w:numId w:val="3"/>
        </w:numPr>
        <w:spacing w:line="360" w:lineRule="auto"/>
        <w:ind w:left="0" w:firstLine="480" w:firstLineChars="200"/>
        <w:rPr>
          <w:rFonts w:ascii="宋体" w:hAnsi="宋体" w:cs="宋体"/>
          <w:color w:val="auto"/>
        </w:rPr>
      </w:pPr>
      <w:r>
        <w:rPr>
          <w:rFonts w:hint="eastAsia" w:ascii="宋体" w:hAnsi="宋体" w:cs="宋体"/>
          <w:color w:val="auto"/>
        </w:rPr>
        <w:t>投标文件递交截止时间前，各投标人的授权委托人或法人代表应提前进入不见面交易系统进行在线签到，</w:t>
      </w:r>
      <w:r>
        <w:rPr>
          <w:rFonts w:hint="eastAsia" w:ascii="宋体" w:hAnsi="宋体" w:cs="宋体"/>
          <w:b/>
          <w:color w:val="auto"/>
        </w:rPr>
        <w:t>未完成签到的，将无法解密投标文件，并视为放弃投标</w:t>
      </w:r>
      <w:r>
        <w:rPr>
          <w:rFonts w:hint="eastAsia" w:ascii="宋体" w:hAnsi="宋体" w:cs="宋体"/>
          <w:color w:val="auto"/>
        </w:rPr>
        <w:t>。</w:t>
      </w:r>
    </w:p>
    <w:p w14:paraId="5AFDF49B">
      <w:pPr>
        <w:numPr>
          <w:ilvl w:val="0"/>
          <w:numId w:val="3"/>
        </w:numPr>
        <w:spacing w:line="360" w:lineRule="auto"/>
        <w:ind w:left="0" w:firstLine="480" w:firstLineChars="200"/>
        <w:rPr>
          <w:rFonts w:ascii="宋体" w:hAnsi="宋体" w:cs="宋体"/>
          <w:color w:val="auto"/>
        </w:rPr>
      </w:pPr>
      <w:r>
        <w:rPr>
          <w:rFonts w:hint="eastAsia" w:ascii="宋体" w:hAnsi="宋体" w:cs="宋体"/>
          <w:color w:val="auto"/>
        </w:rPr>
        <w:t>投标人未在规定时间内解密、解密失败或解密超时，视为放弃投标。</w:t>
      </w:r>
    </w:p>
    <w:p w14:paraId="79D67936">
      <w:pPr>
        <w:numPr>
          <w:ilvl w:val="0"/>
          <w:numId w:val="3"/>
        </w:numPr>
        <w:spacing w:line="360" w:lineRule="auto"/>
        <w:ind w:left="0" w:firstLine="480" w:firstLineChars="200"/>
        <w:rPr>
          <w:rFonts w:ascii="宋体" w:hAnsi="宋体" w:cs="宋体"/>
          <w:color w:val="auto"/>
        </w:rPr>
      </w:pPr>
      <w:r>
        <w:rPr>
          <w:rFonts w:hint="eastAsia" w:ascii="宋体" w:hAnsi="宋体" w:cs="宋体"/>
          <w:color w:val="auto"/>
        </w:rPr>
        <w:t>若投标人已申请多把CA锁，请注意使用差别，确保制作上传加密投标文件和开标解密时使用的CA锁是一致的，否则造成解密失败的，由投标人负责。</w:t>
      </w:r>
    </w:p>
    <w:p w14:paraId="3A5F2A35">
      <w:pPr>
        <w:numPr>
          <w:ilvl w:val="0"/>
          <w:numId w:val="3"/>
        </w:numPr>
        <w:spacing w:line="360" w:lineRule="auto"/>
        <w:ind w:left="0" w:firstLine="480" w:firstLineChars="200"/>
        <w:rPr>
          <w:rFonts w:ascii="宋体" w:hAnsi="宋体" w:cs="宋体"/>
          <w:color w:val="auto"/>
        </w:rPr>
      </w:pPr>
      <w:r>
        <w:rPr>
          <w:rFonts w:hint="eastAsia" w:ascii="宋体" w:hAnsi="宋体" w:cs="宋体"/>
          <w:color w:val="auto"/>
        </w:rPr>
        <w:t>如有疑问，请咨询品茗公司技术服务电话，技术服务电话：章宏涛  13968512856。QQ“三门交易平台交流群”（群号：146117595），进行业务咨询。此群也将作为不见面开标的备用远程交互群。</w:t>
      </w:r>
    </w:p>
    <w:p w14:paraId="6FC7DDB3">
      <w:pPr>
        <w:rPr>
          <w:color w:val="auto"/>
        </w:rPr>
      </w:pPr>
      <w:r>
        <w:rPr>
          <w:rFonts w:hint="eastAsia"/>
          <w:color w:val="auto"/>
        </w:rPr>
        <w:br w:type="page"/>
      </w:r>
    </w:p>
    <w:p w14:paraId="00552F70">
      <w:pPr>
        <w:pStyle w:val="5"/>
        <w:keepNext/>
        <w:keepLines/>
        <w:numPr>
          <w:ilvl w:val="0"/>
          <w:numId w:val="4"/>
        </w:numPr>
        <w:rPr>
          <w:color w:val="auto"/>
        </w:rPr>
      </w:pPr>
      <w:bookmarkStart w:id="5" w:name="_Toc22727"/>
      <w:r>
        <w:rPr>
          <w:rFonts w:hint="eastAsia"/>
          <w:color w:val="auto"/>
        </w:rPr>
        <w:t>招标公告</w:t>
      </w:r>
      <w:bookmarkEnd w:id="5"/>
    </w:p>
    <w:p w14:paraId="44F01EDD">
      <w:pPr>
        <w:keepNext/>
        <w:keepLines/>
        <w:spacing w:line="480" w:lineRule="exact"/>
        <w:ind w:firstLine="562" w:firstLineChars="200"/>
        <w:jc w:val="center"/>
        <w:rPr>
          <w:rFonts w:hint="eastAsia" w:eastAsia="宋体"/>
          <w:b/>
          <w:color w:val="auto"/>
          <w:sz w:val="28"/>
          <w:szCs w:val="28"/>
          <w:lang w:eastAsia="zh-CN"/>
        </w:rPr>
      </w:pPr>
      <w:r>
        <w:rPr>
          <w:rFonts w:hint="eastAsia"/>
          <w:b/>
          <w:color w:val="auto"/>
          <w:sz w:val="28"/>
          <w:szCs w:val="28"/>
          <w:lang w:eastAsia="zh-CN"/>
        </w:rPr>
        <w:t>三门县饮用水水源地保护及生态修复项目-污染物削减与生态修复工程（二次招标）</w:t>
      </w:r>
    </w:p>
    <w:p w14:paraId="1A089970">
      <w:pPr>
        <w:keepNext/>
        <w:keepLines/>
        <w:spacing w:line="480" w:lineRule="exact"/>
        <w:ind w:firstLine="562" w:firstLineChars="200"/>
        <w:jc w:val="center"/>
        <w:rPr>
          <w:b/>
          <w:color w:val="auto"/>
          <w:sz w:val="28"/>
          <w:szCs w:val="28"/>
        </w:rPr>
      </w:pPr>
      <w:r>
        <w:rPr>
          <w:rFonts w:hint="eastAsia"/>
          <w:b/>
          <w:color w:val="auto"/>
          <w:sz w:val="28"/>
          <w:szCs w:val="28"/>
        </w:rPr>
        <w:t>招标公告</w:t>
      </w:r>
    </w:p>
    <w:p w14:paraId="011FFBE6">
      <w:pPr>
        <w:keepNext/>
        <w:keepLines/>
        <w:numPr>
          <w:ilvl w:val="0"/>
          <w:numId w:val="5"/>
        </w:numPr>
        <w:autoSpaceDE/>
        <w:autoSpaceDN/>
        <w:adjustRightInd/>
        <w:spacing w:line="360" w:lineRule="auto"/>
        <w:rPr>
          <w:rFonts w:ascii="宋体" w:hAnsi="宋体" w:cs="宋体"/>
          <w:b/>
          <w:bCs/>
          <w:color w:val="auto"/>
        </w:rPr>
      </w:pPr>
      <w:r>
        <w:rPr>
          <w:rFonts w:hint="eastAsia" w:ascii="宋体" w:hAnsi="宋体" w:cs="宋体"/>
          <w:b/>
          <w:bCs/>
          <w:color w:val="auto"/>
        </w:rPr>
        <w:t>招标条件</w:t>
      </w:r>
    </w:p>
    <w:p w14:paraId="3148771D">
      <w:pPr>
        <w:pStyle w:val="3"/>
        <w:keepNext/>
        <w:keepLines/>
        <w:tabs>
          <w:tab w:val="left" w:pos="1343"/>
          <w:tab w:val="left" w:pos="2697"/>
          <w:tab w:val="left" w:pos="3264"/>
          <w:tab w:val="left" w:pos="4896"/>
          <w:tab w:val="left" w:pos="6005"/>
          <w:tab w:val="left" w:pos="7085"/>
          <w:tab w:val="left" w:pos="7498"/>
        </w:tabs>
        <w:kinsoku w:val="0"/>
        <w:spacing w:line="360" w:lineRule="auto"/>
        <w:ind w:left="0" w:firstLine="476" w:firstLineChars="200"/>
        <w:jc w:val="both"/>
        <w:rPr>
          <w:rFonts w:ascii="宋体" w:hAnsi="宋体" w:cs="宋体"/>
          <w:color w:val="auto"/>
        </w:rPr>
      </w:pPr>
      <w:r>
        <w:rPr>
          <w:rFonts w:hint="eastAsia" w:ascii="宋体" w:hAnsi="宋体" w:cs="宋体"/>
          <w:color w:val="auto"/>
          <w:spacing w:val="-1"/>
          <w:u w:val="single"/>
          <w:lang w:eastAsia="zh-CN"/>
        </w:rPr>
        <w:t>三门县饮用水水源地保护及生态修复项目-污染物削减与生态修复工程（二次招标）</w:t>
      </w:r>
      <w:r>
        <w:rPr>
          <w:rFonts w:hint="eastAsia" w:ascii="宋体" w:hAnsi="宋体" w:cs="宋体"/>
          <w:color w:val="auto"/>
          <w:spacing w:val="-1"/>
        </w:rPr>
        <w:t>已</w:t>
      </w:r>
      <w:r>
        <w:rPr>
          <w:rFonts w:hint="eastAsia" w:ascii="宋体" w:hAnsi="宋体" w:cs="宋体"/>
          <w:color w:val="auto"/>
          <w:spacing w:val="-1"/>
          <w:u w:val="single"/>
        </w:rPr>
        <w:t xml:space="preserve"> 三门县发展和改革局 </w:t>
      </w:r>
      <w:r>
        <w:rPr>
          <w:rFonts w:hint="eastAsia" w:ascii="宋体" w:hAnsi="宋体" w:cs="宋体"/>
          <w:color w:val="auto"/>
          <w:spacing w:val="-5"/>
        </w:rPr>
        <w:t>以</w:t>
      </w:r>
      <w:r>
        <w:rPr>
          <w:rFonts w:hint="eastAsia" w:ascii="宋体" w:hAnsi="宋体" w:cs="宋体"/>
          <w:color w:val="auto"/>
          <w:spacing w:val="-4"/>
          <w:u w:val="single"/>
        </w:rPr>
        <w:t xml:space="preserve"> 三发改审〔2024〕118 号 </w:t>
      </w:r>
      <w:r>
        <w:rPr>
          <w:rFonts w:hint="eastAsia" w:ascii="宋体" w:hAnsi="宋体" w:cs="宋体"/>
          <w:color w:val="auto"/>
          <w:spacing w:val="-4"/>
        </w:rPr>
        <w:t>批准建设，建设资金来</w:t>
      </w:r>
      <w:r>
        <w:rPr>
          <w:rFonts w:hint="eastAsia" w:ascii="宋体" w:hAnsi="宋体" w:cs="宋体"/>
          <w:color w:val="auto"/>
          <w:spacing w:val="-97"/>
        </w:rPr>
        <w:t xml:space="preserve"> </w:t>
      </w:r>
      <w:r>
        <w:rPr>
          <w:rFonts w:hint="eastAsia" w:ascii="宋体" w:hAnsi="宋体" w:cs="宋体"/>
          <w:color w:val="auto"/>
          <w:spacing w:val="-1"/>
        </w:rPr>
        <w:t>自</w:t>
      </w:r>
      <w:r>
        <w:rPr>
          <w:rFonts w:hint="eastAsia" w:ascii="宋体" w:hAnsi="宋体" w:cs="宋体"/>
          <w:color w:val="auto"/>
          <w:spacing w:val="-1"/>
          <w:u w:val="single"/>
        </w:rPr>
        <w:t>财政拨款</w:t>
      </w:r>
      <w:r>
        <w:rPr>
          <w:rFonts w:hint="eastAsia" w:ascii="宋体" w:hAnsi="宋体" w:cs="宋体"/>
          <w:color w:val="auto"/>
          <w:spacing w:val="-6"/>
        </w:rPr>
        <w:t>，出资比例为</w:t>
      </w:r>
      <w:r>
        <w:rPr>
          <w:rFonts w:hint="eastAsia" w:ascii="宋体" w:hAnsi="宋体" w:cs="宋体"/>
          <w:color w:val="auto"/>
          <w:spacing w:val="-6"/>
          <w:u w:val="single"/>
        </w:rPr>
        <w:t>财政资金占比100%</w:t>
      </w:r>
      <w:r>
        <w:rPr>
          <w:rFonts w:hint="eastAsia" w:ascii="宋体" w:hAnsi="宋体" w:cs="宋体"/>
          <w:color w:val="auto"/>
          <w:spacing w:val="-6"/>
        </w:rPr>
        <w:t>，招标人为</w:t>
      </w:r>
      <w:r>
        <w:rPr>
          <w:rFonts w:hint="eastAsia" w:ascii="宋体" w:hAnsi="宋体" w:cs="宋体"/>
          <w:color w:val="auto"/>
          <w:u w:val="single"/>
        </w:rPr>
        <w:t>三门县环境有限公司</w:t>
      </w:r>
      <w:r>
        <w:rPr>
          <w:rFonts w:hint="eastAsia" w:ascii="宋体" w:hAnsi="宋体" w:cs="宋体"/>
          <w:color w:val="auto"/>
          <w:spacing w:val="-6"/>
          <w:u w:val="single"/>
        </w:rPr>
        <w:t xml:space="preserve"> </w:t>
      </w:r>
      <w:r>
        <w:rPr>
          <w:rFonts w:hint="eastAsia" w:ascii="宋体" w:hAnsi="宋体" w:cs="宋体"/>
          <w:color w:val="auto"/>
          <w:spacing w:val="-6"/>
        </w:rPr>
        <w:t>，委托代理机构为</w:t>
      </w:r>
      <w:r>
        <w:rPr>
          <w:rFonts w:hint="eastAsia" w:ascii="宋体" w:hAnsi="宋体" w:cs="宋体"/>
          <w:color w:val="auto"/>
          <w:spacing w:val="-6"/>
          <w:u w:val="single"/>
        </w:rPr>
        <w:t xml:space="preserve"> </w:t>
      </w:r>
      <w:r>
        <w:rPr>
          <w:rFonts w:hint="eastAsia" w:ascii="宋体" w:hAnsi="宋体" w:cs="宋体"/>
          <w:color w:val="auto"/>
          <w:u w:val="single"/>
        </w:rPr>
        <w:t>三门华厦建设工程造价事务所（普通合伙）</w:t>
      </w:r>
      <w:r>
        <w:rPr>
          <w:rFonts w:hint="eastAsia" w:ascii="宋体" w:hAnsi="宋体" w:cs="宋体"/>
          <w:color w:val="auto"/>
          <w:spacing w:val="-4"/>
        </w:rPr>
        <w:t>。项目已具备招标</w:t>
      </w:r>
      <w:r>
        <w:rPr>
          <w:rFonts w:hint="eastAsia" w:ascii="宋体" w:hAnsi="宋体" w:cs="宋体"/>
          <w:color w:val="auto"/>
          <w:spacing w:val="-95"/>
        </w:rPr>
        <w:t xml:space="preserve"> </w:t>
      </w:r>
      <w:r>
        <w:rPr>
          <w:rFonts w:hint="eastAsia" w:ascii="宋体" w:hAnsi="宋体" w:cs="宋体"/>
          <w:color w:val="auto"/>
        </w:rPr>
        <w:t>条件，现对该项目的</w:t>
      </w:r>
      <w:r>
        <w:rPr>
          <w:rFonts w:hint="eastAsia" w:ascii="宋体" w:hAnsi="宋体" w:cs="宋体"/>
          <w:color w:val="auto"/>
          <w:u w:val="single"/>
        </w:rPr>
        <w:t xml:space="preserve"> </w:t>
      </w:r>
      <w:r>
        <w:rPr>
          <w:rFonts w:hint="eastAsia" w:ascii="宋体" w:hAnsi="宋体" w:cs="宋体"/>
          <w:color w:val="auto"/>
          <w:spacing w:val="-1"/>
          <w:u w:val="single"/>
          <w:lang w:eastAsia="zh-CN"/>
        </w:rPr>
        <w:t>三门县饮用水水源地保护及生态修复项目-污染物削减与生态修复工程（二次招标）</w:t>
      </w:r>
      <w:r>
        <w:rPr>
          <w:rFonts w:hint="eastAsia" w:ascii="宋体" w:hAnsi="宋体" w:cs="宋体"/>
          <w:color w:val="auto"/>
          <w:u w:val="single"/>
        </w:rPr>
        <w:t xml:space="preserve"> </w:t>
      </w:r>
      <w:r>
        <w:rPr>
          <w:rFonts w:hint="eastAsia" w:ascii="宋体" w:hAnsi="宋体" w:cs="宋体"/>
          <w:color w:val="auto"/>
        </w:rPr>
        <w:t>的施工进行公开招标。</w:t>
      </w:r>
    </w:p>
    <w:p w14:paraId="7CE7F566">
      <w:pPr>
        <w:keepNext/>
        <w:keepLines/>
        <w:numPr>
          <w:ilvl w:val="0"/>
          <w:numId w:val="5"/>
        </w:numPr>
        <w:autoSpaceDE/>
        <w:autoSpaceDN/>
        <w:adjustRightInd/>
        <w:spacing w:line="360" w:lineRule="auto"/>
        <w:rPr>
          <w:rFonts w:ascii="宋体" w:hAnsi="宋体" w:cs="宋体"/>
          <w:b/>
          <w:bCs/>
          <w:color w:val="auto"/>
        </w:rPr>
      </w:pPr>
      <w:r>
        <w:rPr>
          <w:rFonts w:hint="eastAsia" w:ascii="宋体" w:hAnsi="宋体" w:cs="宋体"/>
          <w:b/>
          <w:bCs/>
          <w:color w:val="auto"/>
        </w:rPr>
        <w:t>项目概况与招标范围</w:t>
      </w:r>
    </w:p>
    <w:p w14:paraId="11882770">
      <w:pPr>
        <w:keepNext/>
        <w:keepLines/>
        <w:numPr>
          <w:ilvl w:val="1"/>
          <w:numId w:val="5"/>
        </w:numPr>
        <w:autoSpaceDE/>
        <w:autoSpaceDN/>
        <w:adjustRightInd/>
        <w:spacing w:line="360" w:lineRule="auto"/>
        <w:rPr>
          <w:rFonts w:ascii="宋体" w:hAnsi="宋体" w:cs="宋体"/>
          <w:color w:val="auto"/>
        </w:rPr>
      </w:pPr>
      <w:r>
        <w:rPr>
          <w:rFonts w:hint="eastAsia" w:ascii="宋体" w:hAnsi="宋体" w:cs="宋体"/>
          <w:b/>
          <w:bCs/>
          <w:color w:val="auto"/>
        </w:rPr>
        <w:t>项目概况</w:t>
      </w:r>
      <w:r>
        <w:rPr>
          <w:rFonts w:hint="eastAsia" w:ascii="宋体" w:hAnsi="宋体" w:cs="宋体"/>
          <w:color w:val="auto"/>
          <w:u w:val="single"/>
        </w:rPr>
        <w:t>：本工程为三门县饮用水源地保护及生态修复工程的污染物削减与生态修复工程，提升生态系统的自我修复能力，拦截氮磷污染，达到削减面源污染入河量及固土防治水土流失的目的，从而减少面源污染对区域生态环境产生的负面影响。涉及佃石、石门、施家岙的水库河流饮用水水源地。主要建设内容：农业面源污染控制工程，流域山地生态修复工程，入库河流水生态修复工程，入库口生态湿地工程，水库上游生态缓冲带工程，藻类水华风险的监控工程。工程地点：三门县</w:t>
      </w:r>
    </w:p>
    <w:p w14:paraId="0EB3C859">
      <w:pPr>
        <w:keepNext/>
        <w:keepLines/>
        <w:numPr>
          <w:ilvl w:val="1"/>
          <w:numId w:val="5"/>
        </w:numPr>
        <w:autoSpaceDE/>
        <w:autoSpaceDN/>
        <w:adjustRightInd/>
        <w:spacing w:line="360" w:lineRule="auto"/>
        <w:rPr>
          <w:rFonts w:ascii="宋体" w:hAnsi="宋体" w:cs="宋体"/>
          <w:color w:val="auto"/>
        </w:rPr>
      </w:pPr>
      <w:r>
        <w:rPr>
          <w:rFonts w:hint="eastAsia" w:ascii="宋体" w:hAnsi="宋体" w:cs="宋体"/>
          <w:b/>
          <w:bCs/>
          <w:color w:val="auto"/>
        </w:rPr>
        <w:t>招标范围：</w:t>
      </w:r>
      <w:r>
        <w:rPr>
          <w:rFonts w:hint="eastAsia" w:ascii="宋体" w:hAnsi="宋体" w:cs="宋体"/>
          <w:color w:val="auto"/>
          <w:u w:val="single"/>
        </w:rPr>
        <w:t xml:space="preserve"> 招标人提供的施工图纸范围内及预算审核书中所包含的所有内容。具体详见施工图纸及工程量清单。</w:t>
      </w:r>
    </w:p>
    <w:p w14:paraId="085F4FF8">
      <w:pPr>
        <w:pStyle w:val="3"/>
        <w:keepNext/>
        <w:keepLines/>
        <w:tabs>
          <w:tab w:val="left" w:pos="1343"/>
          <w:tab w:val="left" w:pos="2697"/>
          <w:tab w:val="left" w:pos="3264"/>
          <w:tab w:val="left" w:pos="4896"/>
          <w:tab w:val="left" w:pos="6005"/>
          <w:tab w:val="left" w:pos="7085"/>
          <w:tab w:val="left" w:pos="7498"/>
        </w:tabs>
        <w:kinsoku w:val="0"/>
        <w:spacing w:line="360" w:lineRule="auto"/>
        <w:ind w:left="0" w:firstLine="480" w:firstLineChars="200"/>
        <w:jc w:val="both"/>
        <w:rPr>
          <w:rFonts w:ascii="宋体" w:hAnsi="宋体" w:cs="宋体"/>
          <w:color w:val="auto"/>
        </w:rPr>
      </w:pPr>
      <w:r>
        <w:rPr>
          <w:rFonts w:hint="eastAsia" w:ascii="宋体" w:hAnsi="宋体" w:cs="宋体"/>
          <w:color w:val="auto"/>
        </w:rPr>
        <w:t>本次招标建安工程造价</w:t>
      </w:r>
      <w:r>
        <w:rPr>
          <w:rFonts w:hint="eastAsia" w:ascii="宋体" w:hAnsi="宋体" w:cs="宋体"/>
          <w:color w:val="auto"/>
          <w:u w:val="single"/>
        </w:rPr>
        <w:t xml:space="preserve"> 20042188 元 </w:t>
      </w:r>
      <w:r>
        <w:rPr>
          <w:rFonts w:hint="eastAsia" w:ascii="宋体" w:hAnsi="宋体" w:cs="宋体"/>
          <w:color w:val="auto"/>
        </w:rPr>
        <w:t>。</w:t>
      </w:r>
    </w:p>
    <w:p w14:paraId="7C1B85DF">
      <w:pPr>
        <w:keepNext/>
        <w:keepLines/>
        <w:numPr>
          <w:ilvl w:val="1"/>
          <w:numId w:val="5"/>
        </w:numPr>
        <w:autoSpaceDE/>
        <w:autoSpaceDN/>
        <w:adjustRightInd/>
        <w:spacing w:line="360" w:lineRule="auto"/>
        <w:rPr>
          <w:rFonts w:ascii="宋体" w:hAnsi="宋体" w:cs="宋体"/>
          <w:color w:val="auto"/>
        </w:rPr>
      </w:pPr>
      <w:r>
        <w:rPr>
          <w:rFonts w:hint="eastAsia" w:ascii="宋体" w:hAnsi="宋体" w:cs="宋体"/>
          <w:b/>
          <w:bCs/>
          <w:color w:val="auto"/>
        </w:rPr>
        <w:t>施工总工期：</w:t>
      </w:r>
      <w:r>
        <w:rPr>
          <w:rFonts w:hint="eastAsia" w:ascii="宋体" w:hAnsi="宋体" w:cs="宋体"/>
          <w:color w:val="auto"/>
        </w:rPr>
        <w:t>不超过</w:t>
      </w:r>
      <w:r>
        <w:rPr>
          <w:rFonts w:hint="eastAsia" w:ascii="宋体" w:hAnsi="宋体" w:cs="宋体"/>
          <w:color w:val="auto"/>
          <w:u w:val="single"/>
        </w:rPr>
        <w:t xml:space="preserve"> 180 </w:t>
      </w:r>
      <w:r>
        <w:rPr>
          <w:rFonts w:hint="eastAsia" w:ascii="宋体" w:hAnsi="宋体" w:cs="宋体"/>
          <w:color w:val="auto"/>
        </w:rPr>
        <w:t>日历天（投标人在投标文件中必须明确工期天数）。</w:t>
      </w:r>
    </w:p>
    <w:p w14:paraId="526EF88E">
      <w:pPr>
        <w:spacing w:before="36" w:line="218" w:lineRule="auto"/>
        <w:ind w:left="490"/>
        <w:rPr>
          <w:rFonts w:ascii="宋体" w:hAnsi="宋体" w:cs="宋体"/>
          <w:color w:val="auto"/>
        </w:rPr>
      </w:pPr>
      <w:r>
        <w:rPr>
          <w:rFonts w:ascii="宋体" w:hAnsi="宋体" w:cs="宋体"/>
          <w:color w:val="auto"/>
          <w:spacing w:val="-5"/>
        </w:rPr>
        <w:t>2.4 是否属于政府采购工程□是</w:t>
      </w:r>
      <w:r>
        <w:rPr>
          <w:rFonts w:hint="eastAsia" w:ascii="宋体" w:hAnsi="宋体" w:cs="宋体"/>
          <w:color w:val="auto"/>
          <w:spacing w:val="-5"/>
        </w:rPr>
        <w:t>☑</w:t>
      </w:r>
      <w:r>
        <w:rPr>
          <w:rFonts w:ascii="宋体" w:hAnsi="宋体" w:cs="宋体"/>
          <w:color w:val="auto"/>
          <w:spacing w:val="-5"/>
        </w:rPr>
        <w:t>否</w:t>
      </w:r>
    </w:p>
    <w:p w14:paraId="385B4D0A">
      <w:pPr>
        <w:spacing w:before="167" w:line="285" w:lineRule="auto"/>
        <w:ind w:left="511" w:right="5081" w:hanging="21"/>
        <w:rPr>
          <w:rFonts w:ascii="宋体" w:hAnsi="宋体" w:cs="宋体"/>
          <w:color w:val="auto"/>
          <w:spacing w:val="-1"/>
        </w:rPr>
      </w:pPr>
      <w:r>
        <w:rPr>
          <w:rFonts w:ascii="宋体" w:hAnsi="宋体" w:cs="宋体"/>
          <w:color w:val="auto"/>
          <w:spacing w:val="-1"/>
        </w:rPr>
        <w:t>2.5 是否专门面向中小企业预留</w:t>
      </w:r>
    </w:p>
    <w:p w14:paraId="7D5401B6">
      <w:pPr>
        <w:spacing w:before="167" w:line="285" w:lineRule="auto"/>
        <w:ind w:left="511" w:right="5081" w:hanging="21"/>
        <w:rPr>
          <w:rFonts w:ascii="宋体" w:hAnsi="宋体" w:cs="宋体"/>
          <w:color w:val="auto"/>
        </w:rPr>
      </w:pPr>
      <w:r>
        <w:rPr>
          <w:rFonts w:ascii="宋体" w:hAnsi="宋体" w:cs="宋体"/>
          <w:color w:val="auto"/>
          <w:spacing w:val="-17"/>
        </w:rPr>
        <w:t>□是</w:t>
      </w:r>
    </w:p>
    <w:p w14:paraId="219C03EC">
      <w:pPr>
        <w:spacing w:before="162" w:line="218" w:lineRule="auto"/>
        <w:ind w:left="512"/>
        <w:rPr>
          <w:rFonts w:ascii="宋体" w:hAnsi="宋体" w:cs="宋体"/>
          <w:color w:val="auto"/>
          <w:spacing w:val="-2"/>
        </w:rPr>
      </w:pPr>
      <w:r>
        <w:rPr>
          <w:rFonts w:hint="eastAsia" w:ascii="宋体" w:hAnsi="宋体" w:cs="宋体"/>
          <w:color w:val="auto"/>
          <w:spacing w:val="-2"/>
        </w:rPr>
        <w:t>☑</w:t>
      </w:r>
      <w:r>
        <w:rPr>
          <w:rFonts w:ascii="宋体" w:hAnsi="宋体" w:cs="宋体"/>
          <w:color w:val="auto"/>
          <w:spacing w:val="-2"/>
        </w:rPr>
        <w:t>否 （</w:t>
      </w:r>
      <w:r>
        <w:rPr>
          <w:rFonts w:hint="eastAsia" w:ascii="宋体" w:hAnsi="宋体" w:cs="宋体"/>
          <w:color w:val="auto"/>
          <w:spacing w:val="-2"/>
        </w:rPr>
        <w:t>本项目不属于政府采购项目，不适用浙江省财政厅等6部门《关于政府采购工程落实支持中小企业发展政策的通知》等文件，故不面向中小企业</w:t>
      </w:r>
      <w:r>
        <w:rPr>
          <w:rFonts w:ascii="宋体" w:hAnsi="宋体" w:cs="宋体"/>
          <w:color w:val="auto"/>
          <w:spacing w:val="-2"/>
        </w:rPr>
        <w:t>）</w:t>
      </w:r>
    </w:p>
    <w:p w14:paraId="7C7B70DD">
      <w:pPr>
        <w:keepNext/>
        <w:keepLines/>
        <w:numPr>
          <w:ilvl w:val="0"/>
          <w:numId w:val="5"/>
        </w:numPr>
        <w:autoSpaceDE/>
        <w:autoSpaceDN/>
        <w:adjustRightInd/>
        <w:spacing w:line="360" w:lineRule="auto"/>
        <w:rPr>
          <w:rFonts w:ascii="宋体" w:hAnsi="宋体" w:cs="宋体"/>
          <w:b/>
          <w:bCs/>
          <w:color w:val="auto"/>
        </w:rPr>
      </w:pPr>
      <w:r>
        <w:rPr>
          <w:rFonts w:hint="eastAsia" w:ascii="宋体" w:hAnsi="宋体" w:cs="宋体"/>
          <w:b/>
          <w:bCs/>
          <w:color w:val="auto"/>
        </w:rPr>
        <w:t>投标人资格要求</w:t>
      </w:r>
    </w:p>
    <w:p w14:paraId="2C83F182">
      <w:pPr>
        <w:spacing w:before="114" w:line="219" w:lineRule="auto"/>
        <w:ind w:left="499"/>
        <w:rPr>
          <w:rFonts w:ascii="宋体" w:hAnsi="宋体" w:cs="宋体"/>
          <w:color w:val="auto"/>
        </w:rPr>
      </w:pPr>
      <w:r>
        <w:rPr>
          <w:rFonts w:ascii="宋体" w:hAnsi="宋体" w:cs="宋体"/>
          <w:color w:val="auto"/>
          <w:spacing w:val="-3"/>
        </w:rPr>
        <w:t>（一）投标人：</w:t>
      </w:r>
    </w:p>
    <w:p w14:paraId="1244DF07">
      <w:pPr>
        <w:spacing w:before="167" w:line="319" w:lineRule="auto"/>
        <w:ind w:right="11" w:firstLine="512"/>
        <w:rPr>
          <w:rFonts w:ascii="宋体" w:hAnsi="宋体" w:cs="宋体"/>
          <w:color w:val="auto"/>
          <w:spacing w:val="16"/>
          <w:u w:val="single"/>
        </w:rPr>
      </w:pPr>
      <w:r>
        <w:rPr>
          <w:rFonts w:hint="eastAsia" w:ascii="宋体" w:hAnsi="宋体" w:cs="宋体"/>
          <w:color w:val="auto"/>
          <w:spacing w:val="-3"/>
        </w:rPr>
        <w:t>☑</w:t>
      </w:r>
      <w:r>
        <w:rPr>
          <w:rFonts w:ascii="宋体" w:hAnsi="宋体" w:cs="宋体"/>
          <w:color w:val="auto"/>
          <w:spacing w:val="-3"/>
        </w:rPr>
        <w:t>3.1具备资质</w:t>
      </w:r>
      <w:r>
        <w:rPr>
          <w:rFonts w:ascii="宋体" w:hAnsi="宋体" w:cs="宋体"/>
          <w:color w:val="auto"/>
          <w:spacing w:val="16"/>
        </w:rPr>
        <w:t>；</w:t>
      </w:r>
      <w:r>
        <w:rPr>
          <w:rFonts w:hint="eastAsia" w:ascii="宋体" w:hAnsi="宋体" w:cs="宋体"/>
          <w:color w:val="auto"/>
          <w:spacing w:val="16"/>
          <w:u w:val="single"/>
        </w:rPr>
        <w:t>（1）具备环保工程专业承包二级资质；</w:t>
      </w:r>
    </w:p>
    <w:p w14:paraId="488BF33A">
      <w:pPr>
        <w:numPr>
          <w:ilvl w:val="0"/>
          <w:numId w:val="6"/>
        </w:numPr>
        <w:spacing w:before="167" w:line="319" w:lineRule="auto"/>
        <w:ind w:right="11" w:firstLine="512"/>
        <w:rPr>
          <w:rFonts w:ascii="宋体" w:hAnsi="宋体" w:cs="宋体"/>
          <w:color w:val="auto"/>
          <w:spacing w:val="16"/>
          <w:u w:val="single"/>
        </w:rPr>
      </w:pPr>
      <w:r>
        <w:rPr>
          <w:rFonts w:hint="eastAsia" w:ascii="宋体" w:hAnsi="宋体" w:cs="宋体"/>
          <w:color w:val="auto"/>
          <w:spacing w:val="16"/>
          <w:u w:val="single"/>
        </w:rPr>
        <w:t>具备水利水电工程施工总承包三级及以上资质；</w:t>
      </w:r>
    </w:p>
    <w:p w14:paraId="7729EA60">
      <w:pPr>
        <w:spacing w:before="167" w:line="319" w:lineRule="auto"/>
        <w:ind w:right="11"/>
        <w:rPr>
          <w:rFonts w:ascii="宋体" w:hAnsi="宋体" w:cs="宋体"/>
          <w:b/>
          <w:bCs/>
          <w:color w:val="auto"/>
          <w:sz w:val="25"/>
          <w:szCs w:val="25"/>
        </w:rPr>
      </w:pPr>
      <w:r>
        <w:rPr>
          <w:rFonts w:ascii="宋体" w:hAnsi="宋体" w:cs="宋体"/>
          <w:b/>
          <w:bCs/>
          <w:color w:val="auto"/>
          <w:spacing w:val="16"/>
          <w:sz w:val="25"/>
          <w:szCs w:val="25"/>
          <w:u w:val="single"/>
        </w:rPr>
        <w:t>（</w:t>
      </w:r>
      <w:r>
        <w:rPr>
          <w:rFonts w:ascii="宋体" w:hAnsi="宋体" w:cs="宋体"/>
          <w:b/>
          <w:bCs/>
          <w:color w:val="auto"/>
          <w:spacing w:val="-3"/>
          <w:sz w:val="25"/>
          <w:szCs w:val="25"/>
          <w:u w:val="single"/>
        </w:rPr>
        <w:t>对应资质应在“浙江省建筑市</w:t>
      </w:r>
      <w:r>
        <w:rPr>
          <w:rFonts w:ascii="宋体" w:hAnsi="宋体" w:cs="宋体"/>
          <w:b/>
          <w:bCs/>
          <w:color w:val="auto"/>
          <w:spacing w:val="-4"/>
          <w:sz w:val="25"/>
          <w:szCs w:val="25"/>
          <w:u w:val="single"/>
        </w:rPr>
        <w:t>场监管公共服务系</w:t>
      </w:r>
      <w:r>
        <w:rPr>
          <w:rFonts w:ascii="宋体" w:hAnsi="宋体" w:cs="宋体"/>
          <w:b/>
          <w:bCs/>
          <w:color w:val="auto"/>
          <w:spacing w:val="-7"/>
          <w:sz w:val="25"/>
          <w:szCs w:val="25"/>
          <w:u w:val="single"/>
        </w:rPr>
        <w:t>统”上资质动态核查结果处于“合格”状态）</w:t>
      </w:r>
    </w:p>
    <w:p w14:paraId="173C726B">
      <w:pPr>
        <w:spacing w:before="35" w:line="338" w:lineRule="auto"/>
        <w:ind w:left="8" w:right="77" w:firstLine="503"/>
        <w:jc w:val="both"/>
        <w:rPr>
          <w:rFonts w:ascii="宋体" w:hAnsi="宋体" w:cs="宋体"/>
          <w:color w:val="auto"/>
        </w:rPr>
      </w:pPr>
      <w:r>
        <w:rPr>
          <w:rFonts w:hint="eastAsia" w:ascii="宋体" w:hAnsi="宋体" w:cs="宋体"/>
          <w:color w:val="auto"/>
          <w:spacing w:val="1"/>
        </w:rPr>
        <w:t>□</w:t>
      </w:r>
      <w:r>
        <w:rPr>
          <w:rFonts w:ascii="宋体" w:hAnsi="宋体" w:cs="宋体"/>
          <w:color w:val="auto"/>
          <w:spacing w:val="1"/>
        </w:rPr>
        <w:t>3.2具备有效的企业安全生产许可证，企业主要负责人（法定代表人、企业经</w:t>
      </w:r>
      <w:r>
        <w:rPr>
          <w:rFonts w:ascii="宋体" w:hAnsi="宋体" w:cs="宋体"/>
          <w:color w:val="auto"/>
          <w:spacing w:val="5"/>
        </w:rPr>
        <w:t>理、企业分管安全生产的副经理、企业技术负责人）具有对应有效的安全生产考核</w:t>
      </w:r>
      <w:r>
        <w:rPr>
          <w:rFonts w:ascii="宋体" w:hAnsi="宋体" w:cs="宋体"/>
          <w:color w:val="auto"/>
          <w:spacing w:val="-3"/>
        </w:rPr>
        <w:t>合格证书；</w:t>
      </w:r>
    </w:p>
    <w:p w14:paraId="0C9CCFA4">
      <w:pPr>
        <w:spacing w:line="440" w:lineRule="exact"/>
        <w:ind w:left="512"/>
        <w:rPr>
          <w:rFonts w:ascii="宋体" w:hAnsi="宋体" w:cs="宋体"/>
          <w:color w:val="auto"/>
          <w:sz w:val="25"/>
          <w:szCs w:val="25"/>
        </w:rPr>
      </w:pPr>
      <w:r>
        <w:rPr>
          <w:rFonts w:hint="eastAsia" w:ascii="宋体" w:hAnsi="宋体" w:cs="宋体"/>
          <w:color w:val="auto"/>
          <w:spacing w:val="-2"/>
        </w:rPr>
        <w:t>□3.3自</w:t>
      </w:r>
      <w:r>
        <w:rPr>
          <w:rFonts w:hint="eastAsia" w:ascii="宋体" w:hAnsi="宋体" w:cs="宋体"/>
          <w:color w:val="auto"/>
          <w:spacing w:val="-2"/>
          <w:u w:val="single"/>
        </w:rPr>
        <w:t xml:space="preserve">  /  </w:t>
      </w:r>
      <w:r>
        <w:rPr>
          <w:rFonts w:hint="eastAsia" w:ascii="宋体" w:hAnsi="宋体" w:cs="宋体"/>
          <w:color w:val="auto"/>
          <w:spacing w:val="-2"/>
        </w:rPr>
        <w:t>年</w:t>
      </w:r>
      <w:r>
        <w:rPr>
          <w:rFonts w:hint="eastAsia" w:ascii="宋体" w:hAnsi="宋体" w:cs="宋体"/>
          <w:color w:val="auto"/>
          <w:spacing w:val="-2"/>
          <w:u w:val="single"/>
        </w:rPr>
        <w:t xml:space="preserve">  /  </w:t>
      </w:r>
      <w:r>
        <w:rPr>
          <w:rFonts w:hint="eastAsia" w:ascii="宋体" w:hAnsi="宋体" w:cs="宋体"/>
          <w:color w:val="auto"/>
          <w:spacing w:val="-2"/>
        </w:rPr>
        <w:t>月</w:t>
      </w:r>
      <w:r>
        <w:rPr>
          <w:rFonts w:hint="eastAsia" w:ascii="宋体" w:hAnsi="宋体" w:cs="宋体"/>
          <w:color w:val="auto"/>
          <w:spacing w:val="-2"/>
          <w:u w:val="single"/>
        </w:rPr>
        <w:t xml:space="preserve">   /  </w:t>
      </w:r>
      <w:r>
        <w:rPr>
          <w:rFonts w:hint="eastAsia" w:ascii="宋体" w:hAnsi="宋体" w:cs="宋体"/>
          <w:color w:val="auto"/>
          <w:spacing w:val="-2"/>
        </w:rPr>
        <w:t>日以来</w:t>
      </w:r>
      <w:r>
        <w:rPr>
          <w:rFonts w:hint="eastAsia" w:ascii="宋体" w:hAnsi="宋体" w:cs="宋体"/>
          <w:color w:val="auto"/>
          <w:spacing w:val="-2"/>
          <w:sz w:val="25"/>
          <w:szCs w:val="25"/>
        </w:rPr>
        <w:t>□承接过/□完成过</w:t>
      </w:r>
      <w:r>
        <w:rPr>
          <w:rFonts w:hint="eastAsia" w:ascii="宋体" w:hAnsi="宋体" w:cs="宋体"/>
          <w:color w:val="auto"/>
          <w:spacing w:val="-2"/>
          <w:sz w:val="25"/>
          <w:szCs w:val="25"/>
          <w:u w:val="single"/>
        </w:rPr>
        <w:t xml:space="preserve">   /  </w:t>
      </w:r>
      <w:r>
        <w:rPr>
          <w:rFonts w:hint="eastAsia" w:ascii="宋体" w:hAnsi="宋体" w:cs="宋体"/>
          <w:color w:val="auto"/>
          <w:spacing w:val="-2"/>
          <w:sz w:val="25"/>
          <w:szCs w:val="25"/>
        </w:rPr>
        <w:t>业绩；</w:t>
      </w:r>
    </w:p>
    <w:p w14:paraId="4347A9C1">
      <w:pPr>
        <w:spacing w:before="78" w:line="218" w:lineRule="auto"/>
        <w:ind w:left="485"/>
        <w:rPr>
          <w:rFonts w:ascii="宋体" w:hAnsi="宋体" w:cs="宋体"/>
          <w:color w:val="auto"/>
        </w:rPr>
      </w:pPr>
      <w:r>
        <w:rPr>
          <w:rFonts w:hint="eastAsia" w:ascii="宋体" w:hAnsi="宋体" w:cs="宋体"/>
          <w:color w:val="auto"/>
          <w:spacing w:val="-1"/>
        </w:rPr>
        <w:t>3.4</w:t>
      </w:r>
      <w:r>
        <w:rPr>
          <w:rFonts w:ascii="宋体" w:hAnsi="宋体" w:cs="宋体"/>
          <w:color w:val="auto"/>
          <w:spacing w:val="-1"/>
        </w:rPr>
        <w:t>本次招标</w:t>
      </w:r>
      <w:r>
        <w:rPr>
          <w:rFonts w:hint="eastAsia" w:ascii="宋体" w:hAnsi="宋体" w:cs="宋体"/>
          <w:color w:val="auto"/>
          <w:spacing w:val="-1"/>
        </w:rPr>
        <w:t>☑</w:t>
      </w:r>
      <w:r>
        <w:rPr>
          <w:rFonts w:ascii="宋体" w:hAnsi="宋体" w:cs="宋体"/>
          <w:color w:val="auto"/>
          <w:spacing w:val="-1"/>
        </w:rPr>
        <w:t>接受/□不接受联合体投标；</w:t>
      </w:r>
    </w:p>
    <w:p w14:paraId="4B1C7304">
      <w:pPr>
        <w:tabs>
          <w:tab w:val="left" w:pos="7440"/>
          <w:tab w:val="left" w:pos="7680"/>
        </w:tabs>
        <w:spacing w:before="165" w:line="329" w:lineRule="auto"/>
        <w:ind w:left="505" w:firstLine="17"/>
        <w:rPr>
          <w:rFonts w:ascii="宋体" w:hAnsi="宋体" w:cs="宋体"/>
          <w:color w:val="auto"/>
          <w:spacing w:val="-30"/>
        </w:rPr>
      </w:pPr>
      <w:r>
        <w:rPr>
          <w:rFonts w:ascii="宋体" w:hAnsi="宋体" w:cs="宋体"/>
          <w:color w:val="auto"/>
          <w:spacing w:val="-1"/>
        </w:rPr>
        <w:t>联合体投标的应满足下列要求</w:t>
      </w:r>
      <w:r>
        <w:rPr>
          <w:rFonts w:ascii="宋体" w:hAnsi="宋体" w:cs="宋体"/>
          <w:color w:val="auto"/>
          <w:spacing w:val="-30"/>
        </w:rPr>
        <w:t>：</w:t>
      </w:r>
      <w:r>
        <w:rPr>
          <w:rFonts w:hint="eastAsia" w:ascii="宋体" w:hAnsi="宋体" w:cs="宋体"/>
          <w:color w:val="auto"/>
          <w:spacing w:val="16"/>
          <w:u w:val="single"/>
        </w:rPr>
        <w:t>1.牵头人须具备环保工程专业承包二级及以上资质。2.联合体成员不得超过2家；3.联合体各方签订共同投标协议后，不得再以自己名义单独投标，也不得组成新的联合体或参加其他联合体在本工程投标。</w:t>
      </w:r>
    </w:p>
    <w:p w14:paraId="1FB09193">
      <w:pPr>
        <w:spacing w:line="440" w:lineRule="exact"/>
        <w:ind w:left="505" w:right="2023" w:firstLine="17"/>
        <w:rPr>
          <w:rFonts w:ascii="宋体" w:hAnsi="宋体" w:cs="宋体"/>
          <w:color w:val="auto"/>
        </w:rPr>
      </w:pPr>
      <w:r>
        <w:rPr>
          <w:rFonts w:hint="eastAsia" w:ascii="宋体" w:hAnsi="宋体" w:cs="宋体"/>
          <w:color w:val="auto"/>
          <w:spacing w:val="-7"/>
        </w:rPr>
        <w:t xml:space="preserve">□3.5 </w:t>
      </w:r>
      <w:r>
        <w:rPr>
          <w:rFonts w:hint="eastAsia" w:ascii="宋体" w:hAnsi="宋体" w:cs="宋体"/>
          <w:color w:val="auto"/>
          <w:spacing w:val="-7"/>
          <w:u w:val="single"/>
        </w:rPr>
        <w:t xml:space="preserve">  /</w:t>
      </w:r>
      <w:r>
        <w:rPr>
          <w:rFonts w:hint="eastAsia" w:ascii="宋体" w:hAnsi="宋体" w:cs="宋体"/>
          <w:color w:val="auto"/>
          <w:spacing w:val="-7"/>
          <w:sz w:val="25"/>
          <w:szCs w:val="25"/>
          <w:u w:val="single"/>
        </w:rPr>
        <w:t>（招标人需要增加的、符合法律法规的其他要求</w:t>
      </w:r>
      <w:r>
        <w:rPr>
          <w:rFonts w:hint="eastAsia" w:ascii="宋体" w:hAnsi="宋体" w:cs="宋体"/>
          <w:color w:val="auto"/>
          <w:spacing w:val="-66"/>
          <w:sz w:val="25"/>
          <w:szCs w:val="25"/>
          <w:u w:val="single"/>
        </w:rPr>
        <w:t>）</w:t>
      </w:r>
      <w:r>
        <w:rPr>
          <w:rFonts w:hint="eastAsia" w:ascii="宋体" w:hAnsi="宋体" w:cs="宋体"/>
          <w:color w:val="auto"/>
          <w:spacing w:val="-66"/>
        </w:rPr>
        <w:t>；</w:t>
      </w:r>
    </w:p>
    <w:p w14:paraId="4812F31E">
      <w:pPr>
        <w:spacing w:line="440" w:lineRule="exact"/>
        <w:ind w:left="6" w:right="56" w:firstLine="498"/>
        <w:rPr>
          <w:rFonts w:ascii="宋体" w:hAnsi="宋体" w:cs="宋体"/>
          <w:color w:val="auto"/>
          <w:spacing w:val="-2"/>
        </w:rPr>
      </w:pPr>
      <w:r>
        <w:rPr>
          <w:rFonts w:hint="eastAsia" w:ascii="宋体" w:hAnsi="宋体" w:cs="宋体"/>
          <w:color w:val="auto"/>
        </w:rPr>
        <w:t>□3.6面向中小企业招标的，投标人（或联合体中的中小企业</w:t>
      </w:r>
      <w:r>
        <w:rPr>
          <w:rFonts w:hint="eastAsia" w:ascii="宋体" w:hAnsi="宋体" w:cs="宋体"/>
          <w:color w:val="auto"/>
          <w:spacing w:val="-1"/>
        </w:rPr>
        <w:t>）须为中小企业，</w:t>
      </w:r>
      <w:r>
        <w:rPr>
          <w:rFonts w:hint="eastAsia" w:ascii="宋体" w:hAnsi="宋体" w:cs="宋体"/>
          <w:color w:val="auto"/>
          <w:spacing w:val="-2"/>
        </w:rPr>
        <w:t>并提供《中小企业声明函》。</w:t>
      </w:r>
    </w:p>
    <w:p w14:paraId="68445A55">
      <w:pPr>
        <w:spacing w:before="34" w:line="218" w:lineRule="auto"/>
        <w:ind w:left="422"/>
        <w:rPr>
          <w:rFonts w:ascii="宋体" w:hAnsi="宋体" w:cs="宋体"/>
          <w:color w:val="auto"/>
        </w:rPr>
      </w:pPr>
      <w:r>
        <w:rPr>
          <w:rFonts w:ascii="宋体" w:hAnsi="宋体" w:cs="宋体"/>
          <w:color w:val="auto"/>
          <w:spacing w:val="-2"/>
        </w:rPr>
        <w:t>（二）拟派项目负责人：</w:t>
      </w:r>
    </w:p>
    <w:p w14:paraId="558CF6CC">
      <w:pPr>
        <w:spacing w:before="166" w:line="338" w:lineRule="auto"/>
        <w:ind w:right="138" w:firstLine="485"/>
        <w:rPr>
          <w:rFonts w:ascii="宋体" w:hAnsi="宋体" w:cs="宋体"/>
          <w:color w:val="auto"/>
        </w:rPr>
      </w:pPr>
      <w:r>
        <w:rPr>
          <w:rFonts w:ascii="宋体" w:hAnsi="宋体" w:cs="宋体"/>
          <w:color w:val="auto"/>
          <w:spacing w:val="-3"/>
        </w:rPr>
        <w:t>3.</w:t>
      </w:r>
      <w:r>
        <w:rPr>
          <w:rFonts w:hint="eastAsia" w:ascii="宋体" w:hAnsi="宋体" w:cs="宋体"/>
          <w:color w:val="auto"/>
          <w:spacing w:val="-3"/>
        </w:rPr>
        <w:t>7</w:t>
      </w:r>
      <w:r>
        <w:rPr>
          <w:rFonts w:ascii="宋体" w:hAnsi="宋体" w:cs="宋体"/>
          <w:color w:val="auto"/>
          <w:spacing w:val="-3"/>
        </w:rPr>
        <w:t>拟派项目负责人具有</w:t>
      </w:r>
      <w:r>
        <w:rPr>
          <w:rFonts w:ascii="宋体" w:hAnsi="宋体" w:cs="宋体"/>
          <w:color w:val="auto"/>
          <w:spacing w:val="-3"/>
          <w:sz w:val="25"/>
          <w:szCs w:val="25"/>
        </w:rPr>
        <w:t>注册在投标人单位的</w:t>
      </w:r>
      <w:r>
        <w:rPr>
          <w:rFonts w:hint="eastAsia" w:ascii="宋体" w:hAnsi="宋体" w:cs="宋体"/>
          <w:b/>
          <w:bCs/>
          <w:color w:val="auto"/>
          <w:spacing w:val="-3"/>
          <w:sz w:val="25"/>
          <w:szCs w:val="25"/>
          <w:u w:val="single"/>
        </w:rPr>
        <w:t>市政工程注册建造师二级及以上</w:t>
      </w:r>
      <w:r>
        <w:rPr>
          <w:rFonts w:ascii="宋体" w:hAnsi="宋体" w:cs="宋体"/>
          <w:b/>
          <w:bCs/>
          <w:color w:val="auto"/>
          <w:spacing w:val="-3"/>
          <w:sz w:val="25"/>
          <w:szCs w:val="25"/>
          <w:u w:val="single"/>
        </w:rPr>
        <w:t>级建</w:t>
      </w:r>
      <w:r>
        <w:rPr>
          <w:rFonts w:ascii="宋体" w:hAnsi="宋体" w:cs="宋体"/>
          <w:b/>
          <w:bCs/>
          <w:color w:val="auto"/>
          <w:spacing w:val="-4"/>
          <w:sz w:val="25"/>
          <w:szCs w:val="25"/>
          <w:u w:val="single"/>
        </w:rPr>
        <w:t>造师执业资格</w:t>
      </w:r>
      <w:r>
        <w:rPr>
          <w:rFonts w:ascii="宋体" w:hAnsi="宋体" w:cs="宋体"/>
          <w:color w:val="auto"/>
          <w:spacing w:val="-3"/>
          <w:sz w:val="25"/>
          <w:szCs w:val="25"/>
        </w:rPr>
        <w:t>(</w:t>
      </w:r>
      <w:r>
        <w:rPr>
          <w:rFonts w:hint="eastAsia" w:ascii="宋体" w:hAnsi="宋体" w:cs="宋体"/>
          <w:color w:val="auto"/>
          <w:spacing w:val="-3"/>
        </w:rPr>
        <w:t>□</w:t>
      </w:r>
      <w:r>
        <w:rPr>
          <w:rFonts w:ascii="宋体" w:hAnsi="宋体" w:cs="宋体"/>
          <w:color w:val="auto"/>
          <w:spacing w:val="-3"/>
          <w:sz w:val="25"/>
          <w:szCs w:val="25"/>
        </w:rPr>
        <w:t>职称</w:t>
      </w:r>
      <w:r>
        <w:rPr>
          <w:rFonts w:hint="eastAsia" w:ascii="宋体" w:hAnsi="宋体" w:cs="宋体"/>
          <w:color w:val="auto"/>
          <w:spacing w:val="-3"/>
          <w:sz w:val="25"/>
          <w:szCs w:val="25"/>
        </w:rPr>
        <w:t>：</w:t>
      </w:r>
      <w:r>
        <w:rPr>
          <w:rFonts w:hint="eastAsia" w:ascii="宋体" w:hAnsi="宋体" w:cs="宋体"/>
          <w:b/>
          <w:bCs/>
          <w:color w:val="auto"/>
          <w:spacing w:val="-3"/>
          <w:sz w:val="25"/>
          <w:szCs w:val="25"/>
          <w:u w:val="single"/>
        </w:rPr>
        <w:t xml:space="preserve">     /      </w:t>
      </w:r>
      <w:r>
        <w:rPr>
          <w:rFonts w:ascii="宋体" w:hAnsi="宋体" w:cs="宋体"/>
          <w:color w:val="auto"/>
          <w:spacing w:val="-29"/>
          <w:sz w:val="25"/>
          <w:szCs w:val="25"/>
        </w:rPr>
        <w:t>），</w:t>
      </w:r>
      <w:r>
        <w:rPr>
          <w:rFonts w:hint="eastAsia" w:ascii="宋体" w:hAnsi="宋体" w:cs="宋体"/>
          <w:color w:val="auto"/>
          <w:spacing w:val="-3"/>
        </w:rPr>
        <w:t>☑</w:t>
      </w:r>
      <w:r>
        <w:rPr>
          <w:rFonts w:ascii="宋体" w:hAnsi="宋体" w:cs="宋体"/>
          <w:color w:val="auto"/>
          <w:spacing w:val="-3"/>
          <w:sz w:val="25"/>
          <w:szCs w:val="25"/>
        </w:rPr>
        <w:t>同时具有对应有效的安全生产考核合格证书。</w:t>
      </w:r>
      <w:r>
        <w:rPr>
          <w:rFonts w:ascii="宋体" w:hAnsi="宋体" w:cs="宋体"/>
          <w:color w:val="auto"/>
          <w:spacing w:val="-3"/>
        </w:rPr>
        <w:t>如在投</w:t>
      </w:r>
      <w:r>
        <w:rPr>
          <w:rFonts w:ascii="宋体" w:hAnsi="宋体" w:cs="宋体"/>
          <w:color w:val="auto"/>
        </w:rPr>
        <w:t>标截止日存在在其他任何在建合同工程（在建合同工程的开</w:t>
      </w:r>
      <w:r>
        <w:rPr>
          <w:rFonts w:ascii="宋体" w:hAnsi="宋体" w:cs="宋体"/>
          <w:color w:val="auto"/>
          <w:spacing w:val="-1"/>
        </w:rPr>
        <w:t>始时间为合同工程中标</w:t>
      </w:r>
      <w:r>
        <w:rPr>
          <w:rFonts w:ascii="宋体" w:hAnsi="宋体" w:cs="宋体"/>
          <w:color w:val="auto"/>
        </w:rPr>
        <w:t>通知书发出日期，或者不通过招标方式的则以合同签订日期</w:t>
      </w:r>
      <w:r>
        <w:rPr>
          <w:rFonts w:ascii="宋体" w:hAnsi="宋体" w:cs="宋体"/>
          <w:color w:val="auto"/>
          <w:spacing w:val="-1"/>
        </w:rPr>
        <w:t>为开始时间，结束时间</w:t>
      </w:r>
      <w:r>
        <w:rPr>
          <w:rFonts w:ascii="宋体" w:hAnsi="宋体" w:cs="宋体"/>
          <w:color w:val="auto"/>
        </w:rPr>
        <w:t>为该合同工程验收合格或合同解除日期）担任项目负责人（</w:t>
      </w:r>
      <w:r>
        <w:rPr>
          <w:rFonts w:ascii="宋体" w:hAnsi="宋体" w:cs="宋体"/>
          <w:color w:val="auto"/>
          <w:spacing w:val="-1"/>
        </w:rPr>
        <w:t>包括工程总承包项目中</w:t>
      </w:r>
      <w:r>
        <w:rPr>
          <w:rFonts w:ascii="宋体" w:hAnsi="宋体" w:cs="宋体"/>
          <w:color w:val="auto"/>
        </w:rPr>
        <w:t>的施工负责人）的，不得以拟派项目负责人</w:t>
      </w:r>
      <w:r>
        <w:rPr>
          <w:rFonts w:ascii="宋体" w:hAnsi="宋体" w:cs="宋体"/>
          <w:color w:val="auto"/>
          <w:spacing w:val="-1"/>
        </w:rPr>
        <w:t>的身份参加本次投标；</w:t>
      </w:r>
    </w:p>
    <w:p w14:paraId="36B84BBC">
      <w:pPr>
        <w:spacing w:line="440" w:lineRule="exact"/>
        <w:ind w:left="496" w:right="130" w:firstLine="9"/>
        <w:rPr>
          <w:rFonts w:ascii="宋体" w:hAnsi="宋体" w:cs="宋体"/>
          <w:color w:val="auto"/>
          <w:spacing w:val="-5"/>
          <w:sz w:val="25"/>
          <w:szCs w:val="25"/>
        </w:rPr>
      </w:pPr>
      <w:r>
        <w:rPr>
          <w:rFonts w:hint="eastAsia" w:ascii="宋体" w:hAnsi="宋体" w:cs="宋体"/>
          <w:color w:val="auto"/>
          <w:spacing w:val="-4"/>
        </w:rPr>
        <w:t>□拟派项目负责人自</w:t>
      </w:r>
      <w:r>
        <w:rPr>
          <w:rFonts w:hint="eastAsia" w:ascii="宋体" w:hAnsi="宋体" w:cs="宋体"/>
          <w:color w:val="auto"/>
          <w:spacing w:val="-4"/>
          <w:u w:val="single"/>
        </w:rPr>
        <w:t xml:space="preserve">  /  </w:t>
      </w:r>
      <w:r>
        <w:rPr>
          <w:rFonts w:hint="eastAsia" w:ascii="宋体" w:hAnsi="宋体" w:cs="宋体"/>
          <w:color w:val="auto"/>
          <w:spacing w:val="-4"/>
        </w:rPr>
        <w:t>年</w:t>
      </w:r>
      <w:r>
        <w:rPr>
          <w:rFonts w:hint="eastAsia" w:ascii="宋体" w:hAnsi="宋体" w:cs="宋体"/>
          <w:color w:val="auto"/>
          <w:spacing w:val="-4"/>
          <w:u w:val="single"/>
        </w:rPr>
        <w:t xml:space="preserve">  /  </w:t>
      </w:r>
      <w:r>
        <w:rPr>
          <w:rFonts w:hint="eastAsia" w:ascii="宋体" w:hAnsi="宋体" w:cs="宋体"/>
          <w:color w:val="auto"/>
          <w:spacing w:val="-4"/>
        </w:rPr>
        <w:t>月</w:t>
      </w:r>
      <w:r>
        <w:rPr>
          <w:rFonts w:hint="eastAsia" w:ascii="宋体" w:hAnsi="宋体" w:cs="宋体"/>
          <w:color w:val="auto"/>
          <w:spacing w:val="-4"/>
          <w:u w:val="single"/>
        </w:rPr>
        <w:t xml:space="preserve">  / </w:t>
      </w:r>
      <w:r>
        <w:rPr>
          <w:rFonts w:hint="eastAsia" w:ascii="宋体" w:hAnsi="宋体" w:cs="宋体"/>
          <w:color w:val="auto"/>
          <w:spacing w:val="-4"/>
        </w:rPr>
        <w:t>日以来</w:t>
      </w:r>
      <w:r>
        <w:rPr>
          <w:rFonts w:hint="eastAsia" w:ascii="宋体" w:hAnsi="宋体" w:cs="宋体"/>
          <w:color w:val="auto"/>
          <w:spacing w:val="-4"/>
          <w:sz w:val="25"/>
          <w:szCs w:val="25"/>
        </w:rPr>
        <w:t>□承接过/□完成</w:t>
      </w:r>
      <w:r>
        <w:rPr>
          <w:rFonts w:hint="eastAsia" w:ascii="宋体" w:hAnsi="宋体" w:cs="宋体"/>
          <w:color w:val="auto"/>
          <w:spacing w:val="-4"/>
          <w:sz w:val="25"/>
          <w:szCs w:val="25"/>
          <w:u w:val="single"/>
        </w:rPr>
        <w:t xml:space="preserve">过  /  </w:t>
      </w:r>
      <w:r>
        <w:rPr>
          <w:rFonts w:hint="eastAsia" w:ascii="宋体" w:hAnsi="宋体" w:cs="宋体"/>
          <w:color w:val="auto"/>
          <w:spacing w:val="-5"/>
          <w:sz w:val="25"/>
          <w:szCs w:val="25"/>
        </w:rPr>
        <w:t>业绩；</w:t>
      </w:r>
    </w:p>
    <w:p w14:paraId="5A0CC1EA">
      <w:pPr>
        <w:spacing w:line="440" w:lineRule="exact"/>
        <w:ind w:left="496" w:right="130" w:firstLine="9"/>
        <w:rPr>
          <w:rFonts w:ascii="宋体" w:hAnsi="宋体" w:cs="宋体"/>
          <w:color w:val="auto"/>
        </w:rPr>
      </w:pPr>
      <w:r>
        <w:rPr>
          <w:rFonts w:hint="eastAsia" w:ascii="宋体" w:hAnsi="宋体" w:cs="宋体"/>
          <w:color w:val="auto"/>
          <w:spacing w:val="-2"/>
        </w:rPr>
        <w:t>☑</w:t>
      </w:r>
      <w:r>
        <w:rPr>
          <w:rFonts w:hint="eastAsia" w:ascii="宋体" w:hAnsi="宋体" w:cs="宋体"/>
          <w:color w:val="auto"/>
          <w:spacing w:val="-7"/>
        </w:rPr>
        <w:t>3.8</w:t>
      </w:r>
      <w:r>
        <w:rPr>
          <w:rFonts w:hint="eastAsia" w:ascii="宋体" w:hAnsi="宋体" w:cs="宋体"/>
          <w:color w:val="auto"/>
          <w:spacing w:val="-7"/>
          <w:u w:val="single"/>
        </w:rPr>
        <w:t xml:space="preserve"> </w:t>
      </w:r>
      <w:r>
        <w:rPr>
          <w:rFonts w:hint="eastAsia" w:ascii="宋体" w:hAnsi="宋体" w:cs="宋体"/>
          <w:color w:val="auto"/>
          <w:spacing w:val="-7"/>
          <w:sz w:val="25"/>
          <w:szCs w:val="25"/>
          <w:u w:val="single"/>
        </w:rPr>
        <w:t>项目负责人须为牵头人公司成员并提供投标截止时间前连续3个月的社保缴纳证明</w:t>
      </w:r>
      <w:r>
        <w:rPr>
          <w:rFonts w:hint="eastAsia" w:ascii="宋体" w:hAnsi="宋体" w:cs="宋体"/>
          <w:color w:val="auto"/>
          <w:spacing w:val="-7"/>
        </w:rPr>
        <w:t>。</w:t>
      </w:r>
    </w:p>
    <w:p w14:paraId="0E085D39">
      <w:pPr>
        <w:spacing w:before="123" w:line="219" w:lineRule="auto"/>
        <w:ind w:left="571"/>
        <w:rPr>
          <w:rFonts w:ascii="宋体" w:hAnsi="宋体" w:cs="宋体"/>
          <w:color w:val="auto"/>
        </w:rPr>
      </w:pPr>
      <w:r>
        <w:rPr>
          <w:rFonts w:ascii="宋体" w:hAnsi="宋体" w:cs="宋体"/>
          <w:color w:val="auto"/>
          <w:spacing w:val="-4"/>
        </w:rPr>
        <w:t>（三）其他：</w:t>
      </w:r>
    </w:p>
    <w:p w14:paraId="68DB418E">
      <w:pPr>
        <w:spacing w:before="167" w:line="333" w:lineRule="auto"/>
        <w:ind w:firstLine="441"/>
        <w:rPr>
          <w:rFonts w:ascii="宋体" w:hAnsi="宋体" w:cs="宋体"/>
          <w:color w:val="auto"/>
        </w:rPr>
      </w:pPr>
      <w:r>
        <w:rPr>
          <w:rFonts w:hint="eastAsia" w:ascii="宋体" w:hAnsi="宋体" w:cs="宋体"/>
          <w:color w:val="auto"/>
          <w:spacing w:val="4"/>
          <w:sz w:val="20"/>
          <w:szCs w:val="20"/>
        </w:rPr>
        <w:t>□</w:t>
      </w:r>
      <w:r>
        <w:rPr>
          <w:rFonts w:ascii="宋体" w:hAnsi="宋体" w:cs="宋体"/>
          <w:color w:val="auto"/>
          <w:spacing w:val="4"/>
        </w:rPr>
        <w:t>3.</w:t>
      </w:r>
      <w:r>
        <w:rPr>
          <w:rFonts w:hint="eastAsia" w:ascii="宋体" w:hAnsi="宋体" w:cs="宋体"/>
          <w:color w:val="auto"/>
          <w:spacing w:val="4"/>
        </w:rPr>
        <w:t>9</w:t>
      </w:r>
      <w:r>
        <w:rPr>
          <w:rFonts w:ascii="宋体" w:hAnsi="宋体" w:cs="宋体"/>
          <w:color w:val="auto"/>
          <w:spacing w:val="4"/>
        </w:rPr>
        <w:t>拟派施工现场专职安全生产管理人员，具有对应有效的安全生产考核合格</w:t>
      </w:r>
      <w:r>
        <w:rPr>
          <w:rFonts w:ascii="宋体" w:hAnsi="宋体" w:cs="宋体"/>
          <w:color w:val="auto"/>
          <w:spacing w:val="-1"/>
        </w:rPr>
        <w:t>证书，人数符合住房和城乡建设部相关规定要求；</w:t>
      </w:r>
    </w:p>
    <w:p w14:paraId="41F97D40">
      <w:pPr>
        <w:spacing w:line="440" w:lineRule="exact"/>
        <w:ind w:firstLine="484"/>
        <w:rPr>
          <w:rFonts w:ascii="宋体" w:hAnsi="宋体" w:cs="宋体"/>
          <w:color w:val="auto"/>
        </w:rPr>
      </w:pPr>
      <w:r>
        <w:rPr>
          <w:rFonts w:hint="eastAsia" w:ascii="宋体" w:hAnsi="宋体" w:cs="宋体"/>
          <w:color w:val="auto"/>
          <w:spacing w:val="5"/>
        </w:rPr>
        <w:t>3.10投标人及其拟派项目负责人未被列入建筑市场严重失信名单（以全国建筑市场监管公共服务平台黑名单记录、失信联合惩戒记录和浙江省建筑市场监管公共</w:t>
      </w:r>
      <w:r>
        <w:rPr>
          <w:rFonts w:hint="eastAsia" w:ascii="宋体" w:hAnsi="宋体" w:cs="宋体"/>
          <w:color w:val="auto"/>
          <w:spacing w:val="-1"/>
        </w:rPr>
        <w:t>服务系统严重失信名单的信息为准</w:t>
      </w:r>
      <w:r>
        <w:rPr>
          <w:rFonts w:hint="eastAsia" w:ascii="宋体" w:hAnsi="宋体" w:cs="宋体"/>
          <w:color w:val="auto"/>
          <w:spacing w:val="2"/>
        </w:rPr>
        <w:t>）；</w:t>
      </w:r>
    </w:p>
    <w:p w14:paraId="59A9429A">
      <w:pPr>
        <w:spacing w:line="440" w:lineRule="exact"/>
        <w:ind w:left="1" w:firstLine="483"/>
        <w:rPr>
          <w:rFonts w:ascii="宋体" w:hAnsi="宋体" w:cs="宋体"/>
          <w:color w:val="auto"/>
        </w:rPr>
      </w:pPr>
      <w:r>
        <w:rPr>
          <w:rFonts w:hint="eastAsia" w:ascii="宋体" w:hAnsi="宋体" w:cs="宋体"/>
          <w:color w:val="auto"/>
          <w:spacing w:val="-1"/>
        </w:rPr>
        <w:t>3.11投标人及其拟派项目负责人自</w:t>
      </w:r>
      <w:r>
        <w:rPr>
          <w:rFonts w:hint="eastAsia" w:ascii="宋体" w:hAnsi="宋体" w:cs="宋体"/>
          <w:color w:val="auto"/>
          <w:spacing w:val="-1"/>
          <w:u w:val="single"/>
        </w:rPr>
        <w:t>202</w:t>
      </w:r>
      <w:r>
        <w:rPr>
          <w:rFonts w:hint="eastAsia" w:ascii="宋体" w:hAnsi="宋体" w:cs="宋体"/>
          <w:color w:val="auto"/>
          <w:spacing w:val="-1"/>
        </w:rPr>
        <w:t>2年</w:t>
      </w:r>
      <w:r>
        <w:rPr>
          <w:rFonts w:hint="eastAsia" w:ascii="宋体" w:hAnsi="宋体" w:cs="宋体"/>
          <w:color w:val="auto"/>
          <w:spacing w:val="-1"/>
          <w:u w:val="single"/>
        </w:rPr>
        <w:t xml:space="preserve"> 1 </w:t>
      </w:r>
      <w:r>
        <w:rPr>
          <w:rFonts w:hint="eastAsia" w:ascii="宋体" w:hAnsi="宋体" w:cs="宋体"/>
          <w:color w:val="auto"/>
          <w:spacing w:val="-1"/>
        </w:rPr>
        <w:t>月</w:t>
      </w:r>
      <w:r>
        <w:rPr>
          <w:rFonts w:hint="eastAsia" w:ascii="宋体" w:hAnsi="宋体" w:cs="宋体"/>
          <w:color w:val="auto"/>
          <w:spacing w:val="-1"/>
          <w:u w:val="single"/>
        </w:rPr>
        <w:t xml:space="preserve"> 1 </w:t>
      </w:r>
      <w:r>
        <w:rPr>
          <w:rFonts w:hint="eastAsia" w:ascii="宋体" w:hAnsi="宋体" w:cs="宋体"/>
          <w:color w:val="auto"/>
          <w:spacing w:val="-1"/>
        </w:rPr>
        <w:t xml:space="preserve"> 日起至</w:t>
      </w:r>
      <w:r>
        <w:rPr>
          <w:rFonts w:hint="eastAsia" w:ascii="宋体" w:hAnsi="宋体" w:cs="宋体"/>
          <w:color w:val="auto"/>
          <w:spacing w:val="-2"/>
        </w:rPr>
        <w:t>投标截止日止无行贿犯</w:t>
      </w:r>
      <w:r>
        <w:rPr>
          <w:rFonts w:hint="eastAsia" w:ascii="宋体" w:hAnsi="宋体" w:cs="宋体"/>
          <w:color w:val="auto"/>
          <w:spacing w:val="-3"/>
        </w:rPr>
        <w:t>罪记录；</w:t>
      </w:r>
    </w:p>
    <w:p w14:paraId="4AEE5426">
      <w:pPr>
        <w:spacing w:line="440" w:lineRule="exact"/>
        <w:ind w:left="485"/>
        <w:rPr>
          <w:rFonts w:ascii="宋体" w:hAnsi="宋体" w:cs="宋体"/>
          <w:color w:val="auto"/>
        </w:rPr>
      </w:pPr>
      <w:r>
        <w:rPr>
          <w:rFonts w:hint="eastAsia" w:ascii="宋体" w:hAnsi="宋体" w:cs="宋体"/>
          <w:color w:val="auto"/>
          <w:spacing w:val="-1"/>
        </w:rPr>
        <w:t>3.12投标人及其拟派项目负责人投标截止日未被列入失信被执行人名单；</w:t>
      </w:r>
    </w:p>
    <w:p w14:paraId="7E74B047">
      <w:pPr>
        <w:spacing w:line="440" w:lineRule="exact"/>
        <w:ind w:left="3" w:firstLine="481"/>
        <w:rPr>
          <w:rFonts w:ascii="宋体" w:hAnsi="宋体" w:cs="宋体"/>
          <w:color w:val="auto"/>
        </w:rPr>
      </w:pPr>
      <w:r>
        <w:rPr>
          <w:rFonts w:hint="eastAsia" w:ascii="宋体" w:hAnsi="宋体" w:cs="宋体"/>
          <w:color w:val="auto"/>
          <w:spacing w:val="5"/>
        </w:rPr>
        <w:t>3.13投标人及其拟派项目负责人未被市场监督管理机关在全国企业信用信息公</w:t>
      </w:r>
      <w:r>
        <w:rPr>
          <w:rFonts w:hint="eastAsia" w:ascii="宋体" w:hAnsi="宋体" w:cs="宋体"/>
          <w:color w:val="auto"/>
          <w:spacing w:val="-1"/>
        </w:rPr>
        <w:t>示系统中列入严重违法失信企业名单；</w:t>
      </w:r>
    </w:p>
    <w:p w14:paraId="05867A85">
      <w:pPr>
        <w:spacing w:line="440" w:lineRule="exact"/>
        <w:ind w:left="8" w:firstLine="477"/>
        <w:rPr>
          <w:rFonts w:ascii="宋体" w:hAnsi="宋体" w:cs="宋体"/>
          <w:color w:val="auto"/>
        </w:rPr>
      </w:pPr>
      <w:r>
        <w:rPr>
          <w:rFonts w:hint="eastAsia" w:ascii="宋体" w:hAnsi="宋体" w:cs="宋体"/>
          <w:color w:val="auto"/>
          <w:spacing w:val="5"/>
        </w:rPr>
        <w:t>3.14投标人及其拟派项目负责人未被人力资源社会保障行政部门列入失信联合</w:t>
      </w:r>
      <w:r>
        <w:rPr>
          <w:rFonts w:hint="eastAsia" w:ascii="宋体" w:hAnsi="宋体" w:cs="宋体"/>
          <w:color w:val="auto"/>
          <w:spacing w:val="-1"/>
        </w:rPr>
        <w:t>惩戒名单（有效期内）并共享至信用信息共享平台；</w:t>
      </w:r>
    </w:p>
    <w:p w14:paraId="44EBE403">
      <w:pPr>
        <w:spacing w:line="440" w:lineRule="exact"/>
        <w:ind w:left="504" w:right="1464" w:hanging="19"/>
        <w:rPr>
          <w:rFonts w:ascii="宋体" w:hAnsi="宋体" w:cs="宋体"/>
          <w:color w:val="auto"/>
          <w:spacing w:val="-4"/>
        </w:rPr>
      </w:pPr>
      <w:r>
        <w:rPr>
          <w:rFonts w:hint="eastAsia" w:ascii="宋体" w:hAnsi="宋体" w:cs="宋体"/>
          <w:color w:val="auto"/>
          <w:spacing w:val="-4"/>
        </w:rPr>
        <w:t>3.15省外企业应按规定办理“省外建设工程企业进浙备案”手续；</w:t>
      </w:r>
    </w:p>
    <w:p w14:paraId="688B9A8E">
      <w:pPr>
        <w:spacing w:line="440" w:lineRule="exact"/>
        <w:ind w:left="504" w:right="1464" w:hanging="19"/>
        <w:rPr>
          <w:rFonts w:ascii="宋体" w:hAnsi="宋体" w:cs="宋体"/>
          <w:b/>
          <w:bCs/>
          <w:color w:val="auto"/>
        </w:rPr>
      </w:pPr>
      <w:r>
        <w:rPr>
          <w:rFonts w:hint="eastAsia" w:ascii="宋体" w:hAnsi="宋体" w:cs="宋体"/>
          <w:color w:val="auto"/>
          <w:spacing w:val="-7"/>
        </w:rPr>
        <w:t xml:space="preserve">□3.16 </w:t>
      </w:r>
      <w:r>
        <w:rPr>
          <w:rFonts w:hint="eastAsia" w:ascii="宋体" w:hAnsi="宋体" w:cs="宋体"/>
          <w:color w:val="auto"/>
          <w:spacing w:val="-7"/>
          <w:u w:val="single"/>
        </w:rPr>
        <w:t xml:space="preserve">    /</w:t>
      </w:r>
      <w:r>
        <w:rPr>
          <w:rFonts w:hint="eastAsia" w:ascii="宋体" w:hAnsi="宋体" w:cs="宋体"/>
          <w:color w:val="auto"/>
          <w:spacing w:val="-7"/>
          <w:sz w:val="25"/>
          <w:szCs w:val="25"/>
          <w:u w:val="single"/>
        </w:rPr>
        <w:t>（招标人需要增加的、符合法律法规的其他要求）</w:t>
      </w:r>
      <w:r>
        <w:rPr>
          <w:rFonts w:hint="eastAsia" w:ascii="宋体" w:hAnsi="宋体" w:cs="宋体"/>
          <w:color w:val="auto"/>
          <w:spacing w:val="-7"/>
        </w:rPr>
        <w:t>。</w:t>
      </w:r>
    </w:p>
    <w:p w14:paraId="29F7F7B4">
      <w:pPr>
        <w:keepNext/>
        <w:keepLines/>
        <w:numPr>
          <w:ilvl w:val="0"/>
          <w:numId w:val="5"/>
        </w:numPr>
        <w:autoSpaceDE/>
        <w:autoSpaceDN/>
        <w:adjustRightInd/>
        <w:spacing w:line="360" w:lineRule="auto"/>
        <w:rPr>
          <w:rFonts w:ascii="宋体" w:hAnsi="宋体" w:cs="宋体"/>
          <w:b/>
          <w:bCs/>
          <w:color w:val="auto"/>
        </w:rPr>
      </w:pPr>
      <w:r>
        <w:rPr>
          <w:rFonts w:hint="eastAsia" w:ascii="宋体" w:hAnsi="宋体" w:cs="宋体"/>
          <w:b/>
          <w:bCs/>
          <w:color w:val="auto"/>
        </w:rPr>
        <w:t>招投标方式</w:t>
      </w:r>
    </w:p>
    <w:p w14:paraId="25D945DC">
      <w:pPr>
        <w:spacing w:before="78" w:line="219" w:lineRule="auto"/>
        <w:ind w:left="488"/>
        <w:rPr>
          <w:rFonts w:ascii="宋体" w:hAnsi="宋体" w:cs="宋体"/>
          <w:color w:val="auto"/>
        </w:rPr>
      </w:pPr>
      <w:r>
        <w:rPr>
          <w:rFonts w:ascii="宋体" w:hAnsi="宋体" w:cs="宋体"/>
          <w:color w:val="auto"/>
          <w:spacing w:val="-2"/>
        </w:rPr>
        <w:t>4.1公开招标。</w:t>
      </w:r>
    </w:p>
    <w:p w14:paraId="4F70C90F">
      <w:pPr>
        <w:spacing w:before="138" w:line="206" w:lineRule="auto"/>
        <w:ind w:left="488"/>
        <w:rPr>
          <w:rFonts w:ascii="宋体" w:hAnsi="宋体" w:cs="宋体"/>
          <w:color w:val="auto"/>
          <w:spacing w:val="5"/>
        </w:rPr>
      </w:pPr>
      <w:r>
        <w:rPr>
          <w:rFonts w:ascii="宋体" w:hAnsi="宋体" w:cs="宋体"/>
          <w:color w:val="auto"/>
          <w:spacing w:val="5"/>
        </w:rPr>
        <w:t>4.2</w:t>
      </w:r>
      <w:r>
        <w:rPr>
          <w:rFonts w:ascii="微软雅黑" w:hAnsi="微软雅黑" w:eastAsia="微软雅黑" w:cs="微软雅黑"/>
          <w:color w:val="auto"/>
          <w:spacing w:val="5"/>
        </w:rPr>
        <w:t>□</w:t>
      </w:r>
      <w:r>
        <w:rPr>
          <w:rFonts w:ascii="宋体" w:hAnsi="宋体" w:cs="宋体"/>
          <w:color w:val="auto"/>
          <w:spacing w:val="5"/>
        </w:rPr>
        <w:t>采用评定分离，</w:t>
      </w:r>
      <w:r>
        <w:rPr>
          <w:rFonts w:hint="eastAsia" w:ascii="微软雅黑" w:hAnsi="微软雅黑" w:eastAsia="微软雅黑" w:cs="微软雅黑"/>
          <w:color w:val="auto"/>
          <w:spacing w:val="5"/>
        </w:rPr>
        <w:t>☑</w:t>
      </w:r>
      <w:r>
        <w:rPr>
          <w:rFonts w:ascii="宋体" w:hAnsi="宋体" w:cs="宋体"/>
          <w:color w:val="auto"/>
          <w:spacing w:val="5"/>
        </w:rPr>
        <w:t>不采用评定分离。</w:t>
      </w:r>
    </w:p>
    <w:p w14:paraId="39CED878">
      <w:pPr>
        <w:keepNext/>
        <w:keepLines/>
        <w:numPr>
          <w:ilvl w:val="0"/>
          <w:numId w:val="5"/>
        </w:numPr>
        <w:autoSpaceDE/>
        <w:autoSpaceDN/>
        <w:adjustRightInd/>
        <w:spacing w:line="360" w:lineRule="auto"/>
        <w:rPr>
          <w:rFonts w:ascii="宋体" w:hAnsi="宋体" w:cs="宋体"/>
          <w:b/>
          <w:bCs/>
          <w:color w:val="auto"/>
        </w:rPr>
      </w:pPr>
      <w:r>
        <w:rPr>
          <w:rFonts w:hint="eastAsia" w:ascii="宋体" w:hAnsi="宋体" w:cs="宋体"/>
          <w:b/>
          <w:bCs/>
          <w:color w:val="auto"/>
        </w:rPr>
        <w:t>招标文件的获取</w:t>
      </w:r>
    </w:p>
    <w:p w14:paraId="6CB940F5">
      <w:pPr>
        <w:spacing w:line="360" w:lineRule="auto"/>
        <w:ind w:firstLine="488" w:firstLineChars="200"/>
        <w:rPr>
          <w:rFonts w:ascii="宋体" w:hAnsi="宋体" w:cs="宋体"/>
          <w:color w:val="auto"/>
        </w:rPr>
      </w:pPr>
      <w:r>
        <w:rPr>
          <w:rFonts w:hint="eastAsia" w:ascii="宋体" w:hAnsi="宋体" w:cs="宋体"/>
          <w:color w:val="auto"/>
          <w:spacing w:val="2"/>
        </w:rPr>
        <w:t>5.1本项目招标文件（含图纸）和补充（答疑、澄清）、修改文件以网</w:t>
      </w:r>
      <w:r>
        <w:rPr>
          <w:rFonts w:hint="eastAsia" w:ascii="宋体" w:hAnsi="宋体" w:cs="宋体"/>
          <w:color w:val="auto"/>
          <w:spacing w:val="1"/>
        </w:rPr>
        <w:t>上下载方</w:t>
      </w:r>
      <w:r>
        <w:rPr>
          <w:rFonts w:hint="eastAsia" w:ascii="宋体" w:hAnsi="宋体" w:cs="宋体"/>
          <w:color w:val="auto"/>
          <w:spacing w:val="-1"/>
        </w:rPr>
        <w:t>式发放</w:t>
      </w:r>
      <w:r>
        <w:rPr>
          <w:rFonts w:hint="eastAsia" w:ascii="宋体" w:hAnsi="宋体" w:cs="宋体"/>
          <w:color w:val="auto"/>
          <w:spacing w:val="-1"/>
          <w:u w:val="single"/>
        </w:rPr>
        <w:t xml:space="preserve"> http://www.sanmen.gov.cn/col/col1229610743/index.html</w:t>
      </w:r>
      <w:r>
        <w:rPr>
          <w:rFonts w:hint="eastAsia" w:ascii="宋体" w:hAnsi="宋体" w:cs="宋体"/>
          <w:color w:val="auto"/>
          <w:spacing w:val="-1"/>
        </w:rPr>
        <w:t>。</w:t>
      </w:r>
    </w:p>
    <w:p w14:paraId="29DEEBF5">
      <w:pPr>
        <w:spacing w:line="360" w:lineRule="auto"/>
        <w:ind w:firstLine="508" w:firstLineChars="200"/>
        <w:rPr>
          <w:rFonts w:ascii="宋体" w:hAnsi="宋体" w:cs="宋体"/>
          <w:color w:val="auto"/>
        </w:rPr>
      </w:pPr>
      <w:r>
        <w:rPr>
          <w:rFonts w:hint="eastAsia" w:ascii="宋体" w:hAnsi="宋体" w:cs="宋体"/>
          <w:color w:val="auto"/>
          <w:spacing w:val="7"/>
        </w:rPr>
        <w:t>5.2招标文件下载网址：潜在投标人登录</w:t>
      </w:r>
      <w:r>
        <w:rPr>
          <w:rFonts w:hint="eastAsia" w:ascii="宋体" w:hAnsi="宋体" w:cs="宋体"/>
          <w:color w:val="auto"/>
          <w:u w:val="single"/>
        </w:rPr>
        <w:t>http://www.sanmen.gov.cn/col/col1229610743/index.html</w:t>
      </w:r>
      <w:r>
        <w:rPr>
          <w:rFonts w:hint="eastAsia" w:ascii="宋体" w:hAnsi="宋体" w:cs="宋体"/>
          <w:color w:val="auto"/>
          <w:spacing w:val="-3"/>
        </w:rPr>
        <w:t>自行下载招标文件。</w:t>
      </w:r>
    </w:p>
    <w:p w14:paraId="48AA8160">
      <w:pPr>
        <w:spacing w:line="360" w:lineRule="auto"/>
        <w:ind w:firstLine="456" w:firstLineChars="200"/>
        <w:rPr>
          <w:rFonts w:ascii="宋体" w:hAnsi="宋体" w:cs="宋体"/>
          <w:color w:val="auto"/>
          <w:spacing w:val="-7"/>
        </w:rPr>
      </w:pPr>
      <w:r>
        <w:rPr>
          <w:rFonts w:hint="eastAsia" w:ascii="宋体" w:hAnsi="宋体" w:cs="宋体"/>
          <w:color w:val="auto"/>
          <w:spacing w:val="-6"/>
        </w:rPr>
        <w:t>5.3招标文件网上下载时间</w:t>
      </w:r>
      <w:r>
        <w:rPr>
          <w:rFonts w:hint="eastAsia" w:ascii="宋体" w:hAnsi="宋体" w:cs="宋体"/>
          <w:color w:val="auto"/>
        </w:rPr>
        <w:t>：</w:t>
      </w:r>
      <w:r>
        <w:rPr>
          <w:rFonts w:hint="eastAsia" w:ascii="宋体" w:hAnsi="宋体" w:cs="宋体"/>
          <w:color w:val="auto"/>
          <w:spacing w:val="-3"/>
          <w:u w:val="single"/>
        </w:rPr>
        <w:t>公告发布之日起至投标文件递交截止时间</w:t>
      </w:r>
      <w:r>
        <w:rPr>
          <w:rFonts w:hint="eastAsia" w:ascii="宋体" w:hAnsi="宋体" w:cs="宋体"/>
          <w:color w:val="auto"/>
          <w:spacing w:val="-7"/>
        </w:rPr>
        <w:t>。</w:t>
      </w:r>
    </w:p>
    <w:p w14:paraId="791C3598">
      <w:pPr>
        <w:spacing w:line="360" w:lineRule="auto"/>
        <w:ind w:firstLine="452" w:firstLineChars="200"/>
        <w:rPr>
          <w:rFonts w:ascii="宋体" w:hAnsi="宋体" w:cs="宋体"/>
          <w:color w:val="auto"/>
        </w:rPr>
      </w:pPr>
      <w:r>
        <w:rPr>
          <w:rFonts w:hint="eastAsia" w:ascii="宋体" w:hAnsi="宋体" w:cs="宋体"/>
          <w:color w:val="auto"/>
          <w:spacing w:val="-7"/>
        </w:rPr>
        <w:t>5.4</w:t>
      </w:r>
      <w:r>
        <w:rPr>
          <w:rFonts w:hint="eastAsia" w:ascii="宋体" w:hAnsi="宋体" w:cs="宋体"/>
          <w:color w:val="auto"/>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color w:val="auto"/>
          <w:u w:val="single"/>
        </w:rPr>
        <w:t>http://www.tseal.cn/tcloud/smxztb）</w:t>
      </w:r>
      <w:r>
        <w:rPr>
          <w:rFonts w:hint="eastAsia" w:ascii="宋体" w:hAnsi="宋体" w:cs="宋体"/>
          <w:color w:val="auto"/>
        </w:rPr>
        <w:t>。</w:t>
      </w:r>
    </w:p>
    <w:p w14:paraId="162DD52D">
      <w:pPr>
        <w:keepNext/>
        <w:keepLines/>
        <w:numPr>
          <w:ilvl w:val="0"/>
          <w:numId w:val="5"/>
        </w:numPr>
        <w:autoSpaceDE/>
        <w:autoSpaceDN/>
        <w:adjustRightInd/>
        <w:spacing w:line="440" w:lineRule="exact"/>
        <w:rPr>
          <w:rFonts w:ascii="宋体" w:hAnsi="宋体" w:cs="宋体"/>
          <w:b/>
          <w:bCs/>
          <w:color w:val="auto"/>
        </w:rPr>
      </w:pPr>
      <w:r>
        <w:rPr>
          <w:rFonts w:hint="eastAsia" w:ascii="宋体" w:hAnsi="宋体" w:cs="宋体"/>
          <w:b/>
          <w:bCs/>
          <w:color w:val="auto"/>
        </w:rPr>
        <w:t>投标文件的上传</w:t>
      </w:r>
    </w:p>
    <w:p w14:paraId="2D622B58">
      <w:pPr>
        <w:keepNext/>
        <w:keepLines/>
        <w:numPr>
          <w:ilvl w:val="1"/>
          <w:numId w:val="5"/>
        </w:numPr>
        <w:autoSpaceDE/>
        <w:autoSpaceDN/>
        <w:adjustRightInd/>
        <w:spacing w:line="440" w:lineRule="exact"/>
        <w:rPr>
          <w:rFonts w:ascii="宋体" w:hAnsi="宋体" w:cs="宋体"/>
          <w:color w:val="auto"/>
        </w:rPr>
      </w:pPr>
      <w:r>
        <w:rPr>
          <w:rFonts w:hint="eastAsia" w:ascii="宋体" w:hAnsi="宋体" w:cs="宋体"/>
          <w:color w:val="auto"/>
        </w:rPr>
        <w:t>投标文件上传的截止时间（投标截止时间，下同）为</w:t>
      </w:r>
      <w:r>
        <w:rPr>
          <w:rFonts w:hint="eastAsia" w:ascii="宋体" w:hAnsi="宋体" w:cs="宋体"/>
          <w:b/>
          <w:bCs/>
          <w:color w:val="auto"/>
          <w:u w:val="single"/>
        </w:rPr>
        <w:t>202</w:t>
      </w:r>
      <w:r>
        <w:rPr>
          <w:rFonts w:hint="eastAsia" w:ascii="宋体" w:hAnsi="宋体" w:cs="宋体"/>
          <w:b/>
          <w:bCs/>
          <w:color w:val="auto"/>
          <w:u w:val="single"/>
          <w:lang w:val="en-US" w:eastAsia="zh-CN"/>
        </w:rPr>
        <w:t>5</w:t>
      </w:r>
      <w:r>
        <w:rPr>
          <w:rFonts w:hint="eastAsia" w:ascii="宋体" w:hAnsi="宋体" w:cs="宋体"/>
          <w:b/>
          <w:bCs/>
          <w:color w:val="auto"/>
          <w:u w:val="single"/>
        </w:rPr>
        <w:t>年</w:t>
      </w:r>
      <w:r>
        <w:rPr>
          <w:rFonts w:hint="eastAsia" w:ascii="宋体" w:hAnsi="宋体" w:cs="宋体"/>
          <w:b/>
          <w:bCs/>
          <w:color w:val="auto"/>
          <w:u w:val="single"/>
          <w:lang w:val="en-US" w:eastAsia="zh-CN"/>
        </w:rPr>
        <w:t xml:space="preserve">  </w:t>
      </w:r>
      <w:r>
        <w:rPr>
          <w:rFonts w:hint="eastAsia" w:ascii="宋体" w:hAnsi="宋体" w:cs="宋体"/>
          <w:b/>
          <w:bCs/>
          <w:color w:val="auto"/>
          <w:u w:val="single"/>
        </w:rPr>
        <w:t>月</w:t>
      </w:r>
      <w:r>
        <w:rPr>
          <w:rFonts w:hint="eastAsia" w:ascii="宋体" w:hAnsi="宋体" w:cs="宋体"/>
          <w:b/>
          <w:bCs/>
          <w:color w:val="auto"/>
          <w:u w:val="single"/>
          <w:lang w:val="en-US" w:eastAsia="zh-CN"/>
        </w:rPr>
        <w:t xml:space="preserve">  </w:t>
      </w:r>
      <w:r>
        <w:rPr>
          <w:rFonts w:hint="eastAsia" w:ascii="宋体" w:hAnsi="宋体" w:cs="宋体"/>
          <w:b/>
          <w:bCs/>
          <w:color w:val="auto"/>
          <w:u w:val="single"/>
        </w:rPr>
        <w:t xml:space="preserve">日9时00 </w:t>
      </w:r>
      <w:r>
        <w:rPr>
          <w:rFonts w:hint="eastAsia" w:ascii="宋体" w:hAnsi="宋体" w:cs="宋体"/>
          <w:b/>
          <w:bCs/>
          <w:color w:val="auto"/>
        </w:rPr>
        <w:t>分</w:t>
      </w:r>
      <w:r>
        <w:rPr>
          <w:rFonts w:hint="eastAsia" w:ascii="宋体" w:hAnsi="宋体" w:cs="宋体"/>
          <w:color w:val="auto"/>
          <w:spacing w:val="-1"/>
        </w:rPr>
        <w:t>，</w:t>
      </w:r>
      <w:r>
        <w:rPr>
          <w:rFonts w:hint="eastAsia" w:ascii="宋体" w:hAnsi="宋体" w:cs="宋体"/>
          <w:color w:val="auto"/>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451D1E18">
      <w:pPr>
        <w:keepNext/>
        <w:keepLines/>
        <w:numPr>
          <w:ilvl w:val="1"/>
          <w:numId w:val="5"/>
        </w:numPr>
        <w:autoSpaceDE/>
        <w:autoSpaceDN/>
        <w:adjustRightInd/>
        <w:spacing w:line="440" w:lineRule="exact"/>
        <w:rPr>
          <w:rFonts w:ascii="宋体" w:hAnsi="宋体" w:cs="宋体"/>
          <w:color w:val="auto"/>
        </w:rPr>
      </w:pPr>
      <w:r>
        <w:rPr>
          <w:rFonts w:hint="eastAsia" w:ascii="宋体" w:hAnsi="宋体" w:cs="宋体"/>
          <w:color w:val="auto"/>
        </w:rPr>
        <w:t>逾期上传的或者未上传指定系统的，招标人不予受理。</w:t>
      </w:r>
    </w:p>
    <w:p w14:paraId="4215C69C">
      <w:pPr>
        <w:pStyle w:val="3"/>
        <w:tabs>
          <w:tab w:val="left" w:pos="7226"/>
          <w:tab w:val="left" w:pos="7770"/>
        </w:tabs>
        <w:kinsoku w:val="0"/>
        <w:autoSpaceDE/>
        <w:autoSpaceDN/>
        <w:adjustRightInd/>
        <w:spacing w:line="440" w:lineRule="exact"/>
        <w:ind w:left="199" w:leftChars="83" w:firstLine="240" w:firstLineChars="100"/>
        <w:rPr>
          <w:rFonts w:ascii="宋体" w:hAnsi="宋体" w:cs="宋体"/>
          <w:color w:val="auto"/>
          <w:kern w:val="21"/>
        </w:rPr>
      </w:pPr>
      <w:r>
        <w:rPr>
          <w:rFonts w:hint="eastAsia" w:ascii="宋体" w:hAnsi="宋体" w:cs="宋体"/>
          <w:color w:val="auto"/>
          <w:kern w:val="21"/>
        </w:rPr>
        <w:t>6.3工程保函（非电子保函系统）其原件递交时间及地点：</w:t>
      </w:r>
    </w:p>
    <w:p w14:paraId="16A1154E">
      <w:pPr>
        <w:pStyle w:val="3"/>
        <w:tabs>
          <w:tab w:val="left" w:pos="7226"/>
          <w:tab w:val="left" w:pos="7770"/>
        </w:tabs>
        <w:kinsoku w:val="0"/>
        <w:autoSpaceDE/>
        <w:autoSpaceDN/>
        <w:adjustRightInd/>
        <w:spacing w:line="440" w:lineRule="exact"/>
        <w:ind w:left="199" w:leftChars="83" w:firstLine="230" w:firstLineChars="100"/>
        <w:rPr>
          <w:rFonts w:ascii="宋体" w:hAnsi="宋体" w:cs="宋体"/>
          <w:color w:val="auto"/>
        </w:rPr>
      </w:pPr>
      <w:r>
        <w:rPr>
          <w:rFonts w:hint="eastAsia" w:ascii="宋体" w:hAnsi="宋体" w:cs="宋体"/>
          <w:color w:val="auto"/>
          <w:spacing w:val="-5"/>
        </w:rPr>
        <w:t>时间：</w:t>
      </w:r>
      <w:r>
        <w:rPr>
          <w:rFonts w:hint="eastAsia" w:ascii="宋体" w:hAnsi="宋体" w:cs="宋体"/>
          <w:color w:val="auto"/>
          <w:u w:val="single"/>
        </w:rPr>
        <w:t xml:space="preserve"> 202</w:t>
      </w:r>
      <w:r>
        <w:rPr>
          <w:rFonts w:hint="eastAsia" w:ascii="宋体" w:hAnsi="宋体" w:cs="宋体"/>
          <w:color w:val="auto"/>
          <w:u w:val="single"/>
          <w:lang w:val="en-US" w:eastAsia="zh-CN"/>
        </w:rPr>
        <w:t>5</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rPr>
        <w:t>日</w:t>
      </w:r>
      <w:r>
        <w:rPr>
          <w:rFonts w:hint="eastAsia" w:ascii="宋体" w:hAnsi="宋体" w:cs="宋体"/>
          <w:color w:val="auto"/>
          <w:u w:val="single"/>
        </w:rPr>
        <w:t xml:space="preserve">  08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分至</w:t>
      </w:r>
      <w:r>
        <w:rPr>
          <w:rFonts w:hint="eastAsia" w:ascii="宋体" w:hAnsi="宋体" w:cs="宋体"/>
          <w:color w:val="auto"/>
          <w:u w:val="single"/>
        </w:rPr>
        <w:t xml:space="preserve"> 09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w:t>
      </w:r>
    </w:p>
    <w:p w14:paraId="427749E0">
      <w:pPr>
        <w:pStyle w:val="3"/>
        <w:tabs>
          <w:tab w:val="left" w:pos="7226"/>
          <w:tab w:val="left" w:pos="7770"/>
        </w:tabs>
        <w:kinsoku w:val="0"/>
        <w:autoSpaceDE/>
        <w:autoSpaceDN/>
        <w:adjustRightInd/>
        <w:spacing w:line="440" w:lineRule="exact"/>
        <w:ind w:left="199" w:leftChars="83" w:firstLine="240" w:firstLineChars="100"/>
        <w:rPr>
          <w:rFonts w:ascii="宋体" w:hAnsi="宋体" w:cs="宋体"/>
          <w:color w:val="auto"/>
        </w:rPr>
      </w:pPr>
      <w:r>
        <w:rPr>
          <w:rFonts w:hint="eastAsia" w:ascii="宋体" w:hAnsi="宋体" w:cs="宋体"/>
          <w:color w:val="auto"/>
        </w:rPr>
        <w:t>地点：三门县公共资源交易中心交易大厅（具体开标室见四楼电子屏幕）</w:t>
      </w:r>
    </w:p>
    <w:p w14:paraId="2A50F83A">
      <w:pPr>
        <w:keepNext/>
        <w:keepLines/>
        <w:numPr>
          <w:ilvl w:val="0"/>
          <w:numId w:val="5"/>
        </w:numPr>
        <w:autoSpaceDE/>
        <w:autoSpaceDN/>
        <w:adjustRightInd/>
        <w:spacing w:line="440" w:lineRule="exact"/>
        <w:rPr>
          <w:rFonts w:ascii="宋体" w:hAnsi="宋体" w:cs="宋体"/>
          <w:b/>
          <w:color w:val="auto"/>
        </w:rPr>
      </w:pPr>
      <w:r>
        <w:rPr>
          <w:rFonts w:hint="eastAsia" w:ascii="宋体" w:hAnsi="宋体" w:cs="宋体"/>
          <w:b/>
          <w:bCs/>
          <w:color w:val="auto"/>
        </w:rPr>
        <w:t>发布公告的媒介  </w:t>
      </w:r>
      <w:r>
        <w:rPr>
          <w:rFonts w:hint="eastAsia" w:ascii="宋体" w:hAnsi="宋体" w:cs="宋体"/>
          <w:b/>
          <w:color w:val="auto"/>
        </w:rPr>
        <w:t> </w:t>
      </w:r>
    </w:p>
    <w:p w14:paraId="724E490A">
      <w:pPr>
        <w:keepNext/>
        <w:keepLines/>
        <w:widowControl/>
        <w:wordWrap w:val="0"/>
        <w:autoSpaceDE/>
        <w:autoSpaceDN/>
        <w:adjustRightInd/>
        <w:spacing w:line="440" w:lineRule="exact"/>
        <w:ind w:firstLine="480" w:firstLineChars="200"/>
        <w:rPr>
          <w:rFonts w:ascii="宋体" w:hAnsi="宋体" w:cs="宋体"/>
          <w:color w:val="auto"/>
        </w:rPr>
      </w:pPr>
      <w:r>
        <w:rPr>
          <w:rFonts w:hint="eastAsia" w:ascii="宋体" w:hAnsi="宋体" w:cs="宋体"/>
          <w:color w:val="auto"/>
        </w:rPr>
        <w:t>本次招标公告同时在三门县公共资源交易网（网址：http://www.sanmen.gov.cn/col/col1229610743/index.html）和浙江省公共资源交易服务平台</w:t>
      </w:r>
      <w:r>
        <w:rPr>
          <w:rFonts w:hint="eastAsia" w:ascii="宋体" w:hAnsi="宋体" w:cs="宋体"/>
          <w:color w:val="auto"/>
          <w:u w:val="single"/>
        </w:rPr>
        <w:t>https://ggzy.zj.gov.cn</w:t>
      </w:r>
      <w:r>
        <w:rPr>
          <w:rFonts w:hint="eastAsia" w:ascii="宋体" w:hAnsi="宋体" w:cs="宋体"/>
          <w:color w:val="auto"/>
        </w:rPr>
        <w:t>上发布。</w:t>
      </w:r>
    </w:p>
    <w:p w14:paraId="4B32158D">
      <w:pPr>
        <w:keepNext/>
        <w:keepLines/>
        <w:numPr>
          <w:ilvl w:val="0"/>
          <w:numId w:val="5"/>
        </w:numPr>
        <w:autoSpaceDE/>
        <w:autoSpaceDN/>
        <w:adjustRightInd/>
        <w:spacing w:line="360" w:lineRule="auto"/>
        <w:rPr>
          <w:rFonts w:ascii="宋体" w:hAnsi="宋体" w:cs="宋体"/>
          <w:b/>
          <w:bCs/>
          <w:color w:val="auto"/>
        </w:rPr>
      </w:pPr>
      <w:r>
        <w:rPr>
          <w:rFonts w:hint="eastAsia" w:ascii="宋体" w:hAnsi="宋体" w:cs="宋体"/>
          <w:b/>
          <w:bCs/>
          <w:color w:val="auto"/>
        </w:rPr>
        <w:t>联系方式</w:t>
      </w:r>
    </w:p>
    <w:p w14:paraId="540DB545">
      <w:pPr>
        <w:pStyle w:val="3"/>
        <w:keepNext/>
        <w:keepLines/>
        <w:tabs>
          <w:tab w:val="left" w:pos="4228"/>
          <w:tab w:val="left" w:pos="7975"/>
        </w:tabs>
        <w:kinsoku w:val="0"/>
        <w:spacing w:line="360" w:lineRule="auto"/>
        <w:ind w:left="0" w:firstLine="480" w:firstLineChars="200"/>
        <w:jc w:val="both"/>
        <w:rPr>
          <w:rFonts w:ascii="宋体" w:hAnsi="宋体" w:cs="宋体"/>
          <w:color w:val="auto"/>
          <w:u w:val="single"/>
        </w:rPr>
      </w:pPr>
      <w:r>
        <w:rPr>
          <w:rFonts w:hint="eastAsia" w:ascii="宋体" w:hAnsi="宋体" w:cs="宋体"/>
          <w:color w:val="auto"/>
        </w:rPr>
        <w:t>招 标</w:t>
      </w:r>
      <w:r>
        <w:rPr>
          <w:rFonts w:hint="eastAsia" w:ascii="宋体" w:hAnsi="宋体" w:cs="宋体"/>
          <w:color w:val="auto"/>
          <w:spacing w:val="2"/>
        </w:rPr>
        <w:t xml:space="preserve"> </w:t>
      </w:r>
      <w:r>
        <w:rPr>
          <w:rFonts w:hint="eastAsia" w:ascii="宋体" w:hAnsi="宋体" w:cs="宋体"/>
          <w:color w:val="auto"/>
        </w:rPr>
        <w:t>人：三门县环境有限公司</w:t>
      </w:r>
    </w:p>
    <w:p w14:paraId="4E703923">
      <w:pPr>
        <w:pStyle w:val="3"/>
        <w:keepNext/>
        <w:keepLines/>
        <w:tabs>
          <w:tab w:val="left" w:pos="4228"/>
          <w:tab w:val="left" w:pos="7975"/>
        </w:tabs>
        <w:kinsoku w:val="0"/>
        <w:spacing w:line="360" w:lineRule="auto"/>
        <w:ind w:left="0" w:firstLine="480" w:firstLineChars="200"/>
        <w:jc w:val="both"/>
        <w:rPr>
          <w:rFonts w:ascii="宋体" w:hAnsi="宋体" w:cs="宋体"/>
          <w:color w:val="auto"/>
          <w:u w:val="single"/>
        </w:rPr>
      </w:pPr>
      <w:r>
        <w:rPr>
          <w:rFonts w:hint="eastAsia" w:ascii="宋体" w:hAnsi="宋体" w:cs="宋体"/>
          <w:color w:val="auto"/>
        </w:rPr>
        <w:t>地    址：</w:t>
      </w:r>
      <w:r>
        <w:rPr>
          <w:rFonts w:hint="eastAsia"/>
          <w:color w:val="auto"/>
        </w:rPr>
        <w:t>台州市三门县上洋路20号</w:t>
      </w:r>
    </w:p>
    <w:p w14:paraId="2D54DD8B">
      <w:pPr>
        <w:pStyle w:val="3"/>
        <w:keepNext/>
        <w:keepLines/>
        <w:tabs>
          <w:tab w:val="left" w:pos="4228"/>
          <w:tab w:val="left" w:pos="7975"/>
        </w:tabs>
        <w:kinsoku w:val="0"/>
        <w:spacing w:line="360" w:lineRule="auto"/>
        <w:ind w:left="0" w:firstLine="480" w:firstLineChars="200"/>
        <w:jc w:val="both"/>
        <w:rPr>
          <w:rFonts w:ascii="宋体" w:hAnsi="宋体" w:cs="宋体"/>
          <w:color w:val="auto"/>
        </w:rPr>
      </w:pPr>
      <w:r>
        <w:rPr>
          <w:rFonts w:hint="eastAsia" w:ascii="宋体" w:hAnsi="宋体" w:cs="宋体"/>
          <w:color w:val="auto"/>
        </w:rPr>
        <w:t>联 系</w:t>
      </w:r>
      <w:r>
        <w:rPr>
          <w:rFonts w:hint="eastAsia" w:ascii="宋体" w:hAnsi="宋体" w:cs="宋体"/>
          <w:color w:val="auto"/>
          <w:spacing w:val="2"/>
        </w:rPr>
        <w:t xml:space="preserve"> </w:t>
      </w:r>
      <w:r>
        <w:rPr>
          <w:rFonts w:hint="eastAsia" w:ascii="宋体" w:hAnsi="宋体" w:cs="宋体"/>
          <w:color w:val="auto"/>
        </w:rPr>
        <w:t>人：叶崇标</w:t>
      </w:r>
    </w:p>
    <w:p w14:paraId="45BB36BD">
      <w:pPr>
        <w:pStyle w:val="3"/>
        <w:keepNext/>
        <w:keepLines/>
        <w:tabs>
          <w:tab w:val="left" w:pos="4228"/>
          <w:tab w:val="left" w:pos="7975"/>
        </w:tabs>
        <w:kinsoku w:val="0"/>
        <w:spacing w:line="360" w:lineRule="auto"/>
        <w:ind w:left="0" w:firstLine="480" w:firstLineChars="200"/>
        <w:jc w:val="both"/>
        <w:rPr>
          <w:rFonts w:ascii="宋体" w:hAnsi="宋体" w:cs="宋体"/>
          <w:color w:val="auto"/>
          <w:u w:val="single"/>
        </w:rPr>
      </w:pPr>
      <w:r>
        <w:rPr>
          <w:rFonts w:hint="eastAsia" w:ascii="宋体" w:hAnsi="宋体" w:cs="宋体"/>
          <w:color w:val="auto"/>
        </w:rPr>
        <w:t xml:space="preserve">电   </w:t>
      </w:r>
      <w:r>
        <w:rPr>
          <w:rFonts w:hint="eastAsia" w:ascii="宋体" w:hAnsi="宋体" w:cs="宋体"/>
          <w:color w:val="auto"/>
          <w:spacing w:val="3"/>
        </w:rPr>
        <w:t xml:space="preserve"> </w:t>
      </w:r>
      <w:r>
        <w:rPr>
          <w:rFonts w:hint="eastAsia" w:ascii="宋体" w:hAnsi="宋体" w:cs="宋体"/>
          <w:color w:val="auto"/>
        </w:rPr>
        <w:t>话：0576-83335172</w:t>
      </w:r>
    </w:p>
    <w:p w14:paraId="0DE2D29C">
      <w:pPr>
        <w:pStyle w:val="3"/>
        <w:keepNext/>
        <w:keepLines/>
        <w:tabs>
          <w:tab w:val="left" w:pos="4228"/>
          <w:tab w:val="left" w:pos="7975"/>
        </w:tabs>
        <w:kinsoku w:val="0"/>
        <w:spacing w:line="360" w:lineRule="auto"/>
        <w:ind w:left="0" w:right="905" w:firstLine="5520" w:firstLineChars="2300"/>
        <w:jc w:val="both"/>
        <w:rPr>
          <w:rFonts w:ascii="宋体" w:hAnsi="宋体" w:cs="宋体"/>
          <w:color w:val="auto"/>
        </w:rPr>
      </w:pPr>
    </w:p>
    <w:p w14:paraId="4D8E6761">
      <w:pPr>
        <w:pStyle w:val="3"/>
        <w:keepNext/>
        <w:keepLines/>
        <w:tabs>
          <w:tab w:val="left" w:pos="4228"/>
          <w:tab w:val="left" w:pos="7975"/>
        </w:tabs>
        <w:kinsoku w:val="0"/>
        <w:spacing w:line="360" w:lineRule="auto"/>
        <w:ind w:left="0" w:firstLine="480" w:firstLineChars="200"/>
        <w:jc w:val="both"/>
        <w:rPr>
          <w:rFonts w:ascii="宋体" w:hAnsi="宋体" w:cs="宋体"/>
          <w:color w:val="auto"/>
        </w:rPr>
      </w:pPr>
      <w:r>
        <w:rPr>
          <w:rFonts w:hint="eastAsia" w:ascii="宋体" w:hAnsi="宋体" w:cs="宋体"/>
          <w:color w:val="auto"/>
        </w:rPr>
        <w:t>招标代理机构：三门华厦建设工程造价事务所（普通合伙）</w:t>
      </w:r>
    </w:p>
    <w:p w14:paraId="37A75278">
      <w:pPr>
        <w:pStyle w:val="3"/>
        <w:keepNext/>
        <w:keepLines/>
        <w:tabs>
          <w:tab w:val="left" w:pos="4228"/>
          <w:tab w:val="left" w:pos="7975"/>
        </w:tabs>
        <w:kinsoku w:val="0"/>
        <w:spacing w:line="360" w:lineRule="auto"/>
        <w:ind w:left="0" w:firstLine="480" w:firstLineChars="200"/>
        <w:jc w:val="both"/>
        <w:rPr>
          <w:rFonts w:ascii="宋体" w:hAnsi="宋体" w:cs="宋体"/>
          <w:color w:val="auto"/>
        </w:rPr>
      </w:pPr>
      <w:r>
        <w:rPr>
          <w:rFonts w:hint="eastAsia" w:ascii="宋体" w:hAnsi="宋体" w:cs="宋体"/>
          <w:color w:val="auto"/>
        </w:rPr>
        <w:t xml:space="preserve">地     </w:t>
      </w:r>
      <w:r>
        <w:rPr>
          <w:rFonts w:hint="eastAsia" w:ascii="宋体" w:hAnsi="宋体" w:cs="宋体"/>
          <w:color w:val="auto"/>
          <w:spacing w:val="5"/>
        </w:rPr>
        <w:t xml:space="preserve"> </w:t>
      </w:r>
      <w:r>
        <w:rPr>
          <w:rFonts w:hint="eastAsia" w:ascii="宋体" w:hAnsi="宋体" w:cs="宋体"/>
          <w:color w:val="auto"/>
        </w:rPr>
        <w:t>址：</w:t>
      </w:r>
      <w:r>
        <w:rPr>
          <w:rFonts w:hint="eastAsia"/>
          <w:color w:val="auto"/>
        </w:rPr>
        <w:t>三门县雷迪森大酒店裙楼4楼</w:t>
      </w:r>
    </w:p>
    <w:p w14:paraId="6CA8C920">
      <w:pPr>
        <w:pStyle w:val="3"/>
        <w:keepNext/>
        <w:keepLines/>
        <w:tabs>
          <w:tab w:val="left" w:pos="4228"/>
          <w:tab w:val="left" w:pos="7975"/>
        </w:tabs>
        <w:kinsoku w:val="0"/>
        <w:spacing w:line="360" w:lineRule="auto"/>
        <w:ind w:left="0" w:firstLine="480" w:firstLineChars="200"/>
        <w:jc w:val="both"/>
        <w:rPr>
          <w:rFonts w:ascii="宋体" w:hAnsi="宋体" w:cs="宋体"/>
          <w:color w:val="auto"/>
        </w:rPr>
      </w:pPr>
      <w:r>
        <w:rPr>
          <w:rFonts w:hint="eastAsia" w:ascii="宋体" w:hAnsi="宋体" w:cs="宋体"/>
          <w:color w:val="auto"/>
        </w:rPr>
        <w:t>联 系</w:t>
      </w:r>
      <w:r>
        <w:rPr>
          <w:rFonts w:hint="eastAsia" w:ascii="宋体" w:hAnsi="宋体" w:cs="宋体"/>
          <w:color w:val="auto"/>
          <w:spacing w:val="4"/>
        </w:rPr>
        <w:t xml:space="preserve"> </w:t>
      </w:r>
      <w:r>
        <w:rPr>
          <w:rFonts w:hint="eastAsia" w:ascii="宋体" w:hAnsi="宋体" w:cs="宋体"/>
          <w:color w:val="auto"/>
        </w:rPr>
        <w:t xml:space="preserve">人：方  远  </w:t>
      </w:r>
    </w:p>
    <w:p w14:paraId="52C58CF5">
      <w:pPr>
        <w:pStyle w:val="3"/>
        <w:keepNext/>
        <w:keepLines/>
        <w:tabs>
          <w:tab w:val="left" w:pos="4228"/>
          <w:tab w:val="left" w:pos="7975"/>
        </w:tabs>
        <w:kinsoku w:val="0"/>
        <w:spacing w:line="360" w:lineRule="auto"/>
        <w:ind w:left="0" w:firstLine="480" w:firstLineChars="200"/>
        <w:jc w:val="both"/>
        <w:rPr>
          <w:rFonts w:ascii="宋体" w:hAnsi="宋体" w:cs="宋体"/>
          <w:color w:val="auto"/>
          <w:w w:val="28"/>
          <w:u w:val="single"/>
        </w:rPr>
      </w:pPr>
      <w:r>
        <w:rPr>
          <w:rFonts w:hint="eastAsia" w:ascii="宋体" w:hAnsi="宋体" w:cs="宋体"/>
          <w:color w:val="auto"/>
        </w:rPr>
        <w:t>电     话：13634077717</w:t>
      </w:r>
    </w:p>
    <w:p w14:paraId="4F885993">
      <w:pPr>
        <w:pStyle w:val="3"/>
        <w:keepNext/>
        <w:keepLines/>
        <w:tabs>
          <w:tab w:val="left" w:pos="4228"/>
          <w:tab w:val="left" w:pos="7975"/>
        </w:tabs>
        <w:kinsoku w:val="0"/>
        <w:spacing w:line="360" w:lineRule="auto"/>
        <w:ind w:left="0" w:right="905"/>
        <w:jc w:val="both"/>
        <w:rPr>
          <w:rFonts w:ascii="宋体" w:hAnsi="宋体" w:cs="宋体"/>
          <w:color w:val="auto"/>
        </w:rPr>
      </w:pPr>
    </w:p>
    <w:p w14:paraId="2C53FAAA">
      <w:pPr>
        <w:keepNext/>
        <w:keepLines/>
        <w:widowControl/>
        <w:autoSpaceDE/>
        <w:autoSpaceDN/>
        <w:adjustRightInd/>
        <w:spacing w:line="360" w:lineRule="auto"/>
        <w:jc w:val="right"/>
        <w:rPr>
          <w:rFonts w:ascii="宋体" w:hAnsi="宋体" w:cs="宋体"/>
          <w:color w:val="auto"/>
        </w:rPr>
      </w:pPr>
      <w:r>
        <w:rPr>
          <w:rFonts w:hint="eastAsia" w:ascii="宋体" w:hAnsi="宋体" w:cs="宋体"/>
          <w:color w:val="auto"/>
        </w:rPr>
        <w:t xml:space="preserve">三门县环境有限公司 </w:t>
      </w:r>
    </w:p>
    <w:p w14:paraId="30EE2C06">
      <w:pPr>
        <w:keepNext/>
        <w:keepLines/>
        <w:widowControl/>
        <w:autoSpaceDE/>
        <w:autoSpaceDN/>
        <w:adjustRightInd/>
        <w:spacing w:line="360" w:lineRule="auto"/>
        <w:jc w:val="right"/>
        <w:rPr>
          <w:rFonts w:ascii="宋体" w:hAnsi="宋体" w:cs="宋体"/>
          <w:color w:val="auto"/>
        </w:rPr>
      </w:pPr>
      <w:r>
        <w:rPr>
          <w:rFonts w:hint="eastAsia" w:ascii="宋体" w:hAnsi="宋体" w:cs="宋体"/>
          <w:color w:val="auto"/>
        </w:rPr>
        <w:t>三门华厦建设工程造价事务所（普通合伙）</w:t>
      </w:r>
    </w:p>
    <w:p w14:paraId="26798D58">
      <w:pPr>
        <w:keepNext/>
        <w:keepLines/>
        <w:widowControl/>
        <w:autoSpaceDE/>
        <w:autoSpaceDN/>
        <w:adjustRightInd/>
        <w:spacing w:line="360" w:lineRule="auto"/>
        <w:jc w:val="right"/>
        <w:rPr>
          <w:rFonts w:ascii="宋体" w:hAnsi="宋体" w:cs="宋体"/>
          <w:color w:val="auto"/>
        </w:rPr>
      </w:pPr>
      <w:r>
        <w:rPr>
          <w:rFonts w:hint="eastAsia" w:ascii="宋体" w:hAnsi="宋体" w:cs="宋体"/>
          <w:color w:val="auto"/>
        </w:rPr>
        <w:t>台州市生态环境局三门分局</w:t>
      </w:r>
    </w:p>
    <w:p w14:paraId="52634CB7">
      <w:pPr>
        <w:keepNext/>
        <w:keepLines/>
        <w:widowControl/>
        <w:autoSpaceDE/>
        <w:autoSpaceDN/>
        <w:adjustRightInd/>
        <w:spacing w:line="360" w:lineRule="auto"/>
        <w:jc w:val="right"/>
        <w:rPr>
          <w:color w:val="auto"/>
        </w:rPr>
      </w:pPr>
      <w:r>
        <w:rPr>
          <w:rFonts w:hint="eastAsia" w:ascii="宋体" w:hAnsi="宋体" w:cs="宋体"/>
          <w:color w:val="auto"/>
        </w:rPr>
        <w:t>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 xml:space="preserve">  </w:t>
      </w:r>
      <w:r>
        <w:rPr>
          <w:rFonts w:hint="eastAsia" w:ascii="宋体" w:hAnsi="宋体" w:cs="宋体"/>
          <w:color w:val="auto"/>
        </w:rPr>
        <w:t>月</w:t>
      </w:r>
      <w:r>
        <w:rPr>
          <w:rFonts w:hint="eastAsia" w:ascii="宋体" w:hAnsi="宋体" w:cs="宋体"/>
          <w:color w:val="auto"/>
          <w:lang w:val="en-US" w:eastAsia="zh-CN"/>
        </w:rPr>
        <w:t xml:space="preserve">  </w:t>
      </w:r>
      <w:r>
        <w:rPr>
          <w:rFonts w:hint="eastAsia" w:ascii="宋体" w:hAnsi="宋体" w:cs="宋体"/>
          <w:color w:val="auto"/>
        </w:rPr>
        <w:t>日</w:t>
      </w:r>
      <w:r>
        <w:rPr>
          <w:rFonts w:hint="eastAsia" w:ascii="宋体" w:hAnsi="宋体" w:cs="宋体"/>
          <w:color w:val="auto"/>
        </w:rPr>
        <w:t xml:space="preserve"> </w:t>
      </w:r>
      <w:r>
        <w:rPr>
          <w:color w:val="auto"/>
        </w:rPr>
        <w:br w:type="page"/>
      </w:r>
    </w:p>
    <w:bookmarkEnd w:id="0"/>
    <w:bookmarkEnd w:id="1"/>
    <w:bookmarkEnd w:id="2"/>
    <w:p w14:paraId="6465FC78">
      <w:pPr>
        <w:pStyle w:val="5"/>
        <w:keepNext/>
        <w:keepLines/>
        <w:numPr>
          <w:ilvl w:val="0"/>
          <w:numId w:val="4"/>
        </w:numPr>
        <w:rPr>
          <w:color w:val="auto"/>
        </w:rPr>
      </w:pPr>
      <w:bookmarkStart w:id="6" w:name="bookmark20"/>
      <w:bookmarkEnd w:id="6"/>
      <w:bookmarkStart w:id="7" w:name="_Toc45697229"/>
      <w:bookmarkStart w:id="8" w:name="_Toc22828066"/>
      <w:bookmarkStart w:id="9" w:name="_Toc1035"/>
      <w:bookmarkStart w:id="10" w:name="_Toc30430"/>
      <w:r>
        <w:rPr>
          <w:rFonts w:hint="eastAsia"/>
          <w:color w:val="auto"/>
        </w:rPr>
        <w:t>投标人须知</w:t>
      </w:r>
      <w:bookmarkEnd w:id="7"/>
      <w:bookmarkEnd w:id="8"/>
      <w:bookmarkEnd w:id="9"/>
      <w:bookmarkEnd w:id="10"/>
    </w:p>
    <w:p w14:paraId="112FC219">
      <w:pPr>
        <w:jc w:val="center"/>
        <w:rPr>
          <w:b/>
          <w:color w:val="auto"/>
          <w:sz w:val="32"/>
          <w:szCs w:val="32"/>
        </w:rPr>
      </w:pPr>
      <w:bookmarkStart w:id="11" w:name="bookmark21"/>
      <w:bookmarkEnd w:id="11"/>
      <w:bookmarkStart w:id="12" w:name="_Toc22828067"/>
      <w:bookmarkStart w:id="13" w:name="_Toc17203"/>
      <w:bookmarkStart w:id="14" w:name="_Toc45697230"/>
      <w:r>
        <w:rPr>
          <w:rFonts w:hint="eastAsia"/>
          <w:b/>
          <w:color w:val="auto"/>
          <w:sz w:val="32"/>
          <w:szCs w:val="32"/>
        </w:rPr>
        <w:t>投标人须知前附表</w:t>
      </w:r>
      <w:bookmarkEnd w:id="12"/>
      <w:bookmarkEnd w:id="13"/>
      <w:bookmarkEnd w:id="14"/>
    </w:p>
    <w:p w14:paraId="25FDB6EC">
      <w:pPr>
        <w:pStyle w:val="3"/>
        <w:kinsoku w:val="0"/>
        <w:spacing w:before="12"/>
        <w:ind w:left="0"/>
        <w:rPr>
          <w:rFonts w:ascii="Microsoft JhengHei" w:eastAsia="Microsoft JhengHei" w:cs="Microsoft JhengHei"/>
          <w:b/>
          <w:bCs/>
          <w:color w:val="auto"/>
          <w:sz w:val="12"/>
          <w:szCs w:val="12"/>
        </w:rPr>
      </w:pPr>
    </w:p>
    <w:tbl>
      <w:tblPr>
        <w:tblStyle w:val="24"/>
        <w:tblW w:w="10001" w:type="dxa"/>
        <w:jc w:val="center"/>
        <w:tblLayout w:type="fixed"/>
        <w:tblCellMar>
          <w:top w:w="0" w:type="dxa"/>
          <w:left w:w="57" w:type="dxa"/>
          <w:bottom w:w="0" w:type="dxa"/>
          <w:right w:w="57" w:type="dxa"/>
        </w:tblCellMar>
      </w:tblPr>
      <w:tblGrid>
        <w:gridCol w:w="1305"/>
        <w:gridCol w:w="1697"/>
        <w:gridCol w:w="6999"/>
      </w:tblGrid>
      <w:tr w14:paraId="1729B79A">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D858A2B">
            <w:pPr>
              <w:pStyle w:val="39"/>
              <w:kinsoku w:val="0"/>
              <w:spacing w:line="440" w:lineRule="exact"/>
              <w:ind w:left="259"/>
              <w:jc w:val="center"/>
              <w:rPr>
                <w:rFonts w:ascii="宋体" w:hAnsi="宋体" w:cs="宋体"/>
                <w:color w:val="auto"/>
              </w:rPr>
            </w:pPr>
            <w:r>
              <w:rPr>
                <w:rFonts w:hint="eastAsia" w:ascii="宋体" w:hAnsi="宋体" w:cs="宋体"/>
                <w:b/>
                <w:bCs/>
                <w:color w:val="auto"/>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2A31DDC0">
            <w:pPr>
              <w:pStyle w:val="39"/>
              <w:kinsoku w:val="0"/>
              <w:spacing w:line="440" w:lineRule="exact"/>
              <w:jc w:val="center"/>
              <w:rPr>
                <w:rFonts w:ascii="宋体" w:hAnsi="宋体" w:cs="宋体"/>
                <w:color w:val="auto"/>
              </w:rPr>
            </w:pPr>
            <w:r>
              <w:rPr>
                <w:rFonts w:hint="eastAsia" w:ascii="宋体" w:hAnsi="宋体" w:cs="宋体"/>
                <w:b/>
                <w:bCs/>
                <w:color w:val="auto"/>
              </w:rPr>
              <w:t>条款名称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7DC5537E">
            <w:pPr>
              <w:pStyle w:val="39"/>
              <w:kinsoku w:val="0"/>
              <w:spacing w:line="440" w:lineRule="exact"/>
              <w:ind w:left="2"/>
              <w:jc w:val="center"/>
              <w:rPr>
                <w:rFonts w:ascii="宋体" w:hAnsi="宋体" w:cs="宋体"/>
                <w:color w:val="auto"/>
              </w:rPr>
            </w:pPr>
            <w:r>
              <w:rPr>
                <w:rFonts w:hint="eastAsia" w:ascii="宋体" w:hAnsi="宋体" w:cs="宋体"/>
                <w:b/>
                <w:bCs/>
                <w:color w:val="auto"/>
              </w:rPr>
              <w:t>编列内容</w:t>
            </w:r>
          </w:p>
        </w:tc>
      </w:tr>
      <w:tr w14:paraId="445D70A4">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D6AC325">
            <w:pPr>
              <w:pStyle w:val="39"/>
              <w:kinsoku w:val="0"/>
              <w:spacing w:line="440" w:lineRule="exact"/>
              <w:jc w:val="center"/>
              <w:rPr>
                <w:rFonts w:ascii="宋体" w:hAnsi="宋体" w:cs="宋体"/>
                <w:color w:val="auto"/>
              </w:rPr>
            </w:pPr>
            <w:r>
              <w:rPr>
                <w:rFonts w:hint="eastAsia" w:ascii="宋体" w:hAnsi="宋体" w:cs="宋体"/>
                <w:color w:val="auto"/>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79A2126E">
            <w:pPr>
              <w:pStyle w:val="39"/>
              <w:kinsoku w:val="0"/>
              <w:spacing w:line="440" w:lineRule="exact"/>
              <w:jc w:val="center"/>
              <w:rPr>
                <w:rFonts w:ascii="宋体" w:hAnsi="宋体" w:cs="宋体"/>
                <w:color w:val="auto"/>
              </w:rPr>
            </w:pPr>
            <w:r>
              <w:rPr>
                <w:rFonts w:hint="eastAsia" w:ascii="宋体" w:hAnsi="宋体" w:cs="宋体"/>
                <w:color w:val="auto"/>
              </w:rPr>
              <w:t>招标人</w:t>
            </w:r>
          </w:p>
        </w:tc>
        <w:tc>
          <w:tcPr>
            <w:tcW w:w="6999" w:type="dxa"/>
            <w:tcBorders>
              <w:top w:val="single" w:color="000000" w:sz="4" w:space="0"/>
              <w:left w:val="single" w:color="000000" w:sz="4" w:space="0"/>
              <w:bottom w:val="single" w:color="000000" w:sz="4" w:space="0"/>
              <w:right w:val="single" w:color="000000" w:sz="4" w:space="0"/>
            </w:tcBorders>
          </w:tcPr>
          <w:p w14:paraId="742BD676">
            <w:pPr>
              <w:spacing w:line="440" w:lineRule="exact"/>
              <w:rPr>
                <w:rFonts w:ascii="宋体" w:hAnsi="宋体" w:cs="宋体"/>
                <w:color w:val="auto"/>
              </w:rPr>
            </w:pPr>
            <w:r>
              <w:rPr>
                <w:rFonts w:hint="eastAsia" w:ascii="宋体" w:hAnsi="宋体" w:cs="宋体"/>
                <w:color w:val="auto"/>
              </w:rPr>
              <w:t>名称：三门县环境有限公司</w:t>
            </w:r>
          </w:p>
          <w:p w14:paraId="71E96C6F">
            <w:pPr>
              <w:spacing w:line="440" w:lineRule="exact"/>
              <w:rPr>
                <w:rFonts w:ascii="宋体" w:hAnsi="宋体" w:cs="宋体"/>
                <w:bCs/>
                <w:color w:val="auto"/>
              </w:rPr>
            </w:pPr>
            <w:r>
              <w:rPr>
                <w:rFonts w:hint="eastAsia" w:ascii="宋体" w:hAnsi="宋体" w:cs="宋体"/>
                <w:color w:val="auto"/>
              </w:rPr>
              <w:t>地址：</w:t>
            </w:r>
            <w:r>
              <w:rPr>
                <w:rFonts w:hint="eastAsia"/>
                <w:color w:val="auto"/>
              </w:rPr>
              <w:t>台州市三门县上洋路20号</w:t>
            </w:r>
          </w:p>
          <w:p w14:paraId="47E34B40">
            <w:pPr>
              <w:spacing w:line="440" w:lineRule="exact"/>
              <w:rPr>
                <w:rFonts w:ascii="宋体" w:hAnsi="宋体" w:cs="宋体"/>
                <w:color w:val="auto"/>
              </w:rPr>
            </w:pPr>
            <w:r>
              <w:rPr>
                <w:rFonts w:hint="eastAsia" w:ascii="宋体" w:hAnsi="宋体" w:cs="宋体"/>
                <w:color w:val="auto"/>
              </w:rPr>
              <w:t>联系人：叶崇标</w:t>
            </w:r>
          </w:p>
          <w:p w14:paraId="37C5D2B3">
            <w:pPr>
              <w:pStyle w:val="39"/>
              <w:kinsoku w:val="0"/>
              <w:spacing w:line="440" w:lineRule="exact"/>
              <w:rPr>
                <w:rFonts w:ascii="宋体" w:hAnsi="宋体" w:cs="宋体"/>
                <w:bCs/>
                <w:color w:val="auto"/>
              </w:rPr>
            </w:pPr>
            <w:r>
              <w:rPr>
                <w:rFonts w:hint="eastAsia" w:ascii="宋体" w:hAnsi="宋体" w:cs="宋体"/>
                <w:color w:val="auto"/>
              </w:rPr>
              <w:t>联系电话：0576-83335172</w:t>
            </w:r>
            <w:r>
              <w:rPr>
                <w:rFonts w:hint="eastAsia" w:ascii="宋体" w:hAnsi="宋体" w:cs="宋体"/>
                <w:bCs/>
                <w:color w:val="auto"/>
              </w:rPr>
              <w:t xml:space="preserve"> </w:t>
            </w:r>
          </w:p>
        </w:tc>
      </w:tr>
      <w:tr w14:paraId="7254AC86">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236A924">
            <w:pPr>
              <w:pStyle w:val="39"/>
              <w:kinsoku w:val="0"/>
              <w:spacing w:line="440" w:lineRule="exact"/>
              <w:jc w:val="center"/>
              <w:rPr>
                <w:rFonts w:ascii="宋体" w:hAnsi="宋体" w:cs="宋体"/>
                <w:color w:val="auto"/>
              </w:rPr>
            </w:pPr>
            <w:r>
              <w:rPr>
                <w:rFonts w:hint="eastAsia" w:ascii="宋体" w:hAnsi="宋体" w:cs="宋体"/>
                <w:color w:val="auto"/>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297A56DB">
            <w:pPr>
              <w:pStyle w:val="39"/>
              <w:kinsoku w:val="0"/>
              <w:spacing w:line="440" w:lineRule="exact"/>
              <w:jc w:val="center"/>
              <w:rPr>
                <w:rFonts w:ascii="宋体" w:hAnsi="宋体" w:cs="宋体"/>
                <w:color w:val="auto"/>
              </w:rPr>
            </w:pPr>
            <w:r>
              <w:rPr>
                <w:rFonts w:hint="eastAsia" w:ascii="宋体" w:hAnsi="宋体" w:cs="宋体"/>
                <w:color w:val="auto"/>
              </w:rPr>
              <w:t>招标代理机构</w:t>
            </w:r>
          </w:p>
        </w:tc>
        <w:tc>
          <w:tcPr>
            <w:tcW w:w="6999" w:type="dxa"/>
            <w:tcBorders>
              <w:top w:val="single" w:color="000000" w:sz="4" w:space="0"/>
              <w:left w:val="single" w:color="000000" w:sz="4" w:space="0"/>
              <w:bottom w:val="single" w:color="000000" w:sz="4" w:space="0"/>
              <w:right w:val="single" w:color="000000" w:sz="4" w:space="0"/>
            </w:tcBorders>
          </w:tcPr>
          <w:p w14:paraId="44B0C1F1">
            <w:pPr>
              <w:pStyle w:val="3"/>
              <w:tabs>
                <w:tab w:val="left" w:pos="4228"/>
                <w:tab w:val="left" w:pos="7975"/>
              </w:tabs>
              <w:kinsoku w:val="0"/>
              <w:spacing w:line="440" w:lineRule="exact"/>
              <w:ind w:left="0"/>
              <w:jc w:val="both"/>
              <w:rPr>
                <w:rFonts w:ascii="宋体" w:hAnsi="宋体" w:cs="宋体"/>
                <w:color w:val="auto"/>
              </w:rPr>
            </w:pPr>
            <w:r>
              <w:rPr>
                <w:rFonts w:hint="eastAsia" w:ascii="宋体" w:hAnsi="宋体" w:cs="宋体"/>
                <w:color w:val="auto"/>
              </w:rPr>
              <w:t>名称：三门华厦建设工程造价事务所（普通合伙）</w:t>
            </w:r>
          </w:p>
          <w:p w14:paraId="414826F8">
            <w:pPr>
              <w:pStyle w:val="3"/>
              <w:tabs>
                <w:tab w:val="left" w:pos="4228"/>
                <w:tab w:val="left" w:pos="7975"/>
              </w:tabs>
              <w:kinsoku w:val="0"/>
              <w:spacing w:line="440" w:lineRule="exact"/>
              <w:ind w:left="0"/>
              <w:jc w:val="both"/>
              <w:rPr>
                <w:rFonts w:ascii="宋体" w:hAnsi="宋体" w:cs="宋体"/>
                <w:color w:val="auto"/>
                <w:u w:val="single"/>
              </w:rPr>
            </w:pPr>
            <w:r>
              <w:rPr>
                <w:rFonts w:hint="eastAsia" w:ascii="宋体" w:hAnsi="宋体" w:cs="宋体"/>
                <w:color w:val="auto"/>
              </w:rPr>
              <w:t>地址：</w:t>
            </w:r>
            <w:r>
              <w:rPr>
                <w:rFonts w:hint="eastAsia"/>
                <w:color w:val="auto"/>
              </w:rPr>
              <w:t>三门县雷迪森大酒店裙楼4楼</w:t>
            </w:r>
          </w:p>
          <w:p w14:paraId="48FCCA09">
            <w:pPr>
              <w:pStyle w:val="39"/>
              <w:kinsoku w:val="0"/>
              <w:spacing w:line="440" w:lineRule="exact"/>
              <w:rPr>
                <w:rFonts w:ascii="宋体" w:hAnsi="宋体" w:cs="宋体"/>
                <w:color w:val="auto"/>
              </w:rPr>
            </w:pPr>
            <w:r>
              <w:rPr>
                <w:rFonts w:hint="eastAsia" w:ascii="宋体" w:hAnsi="宋体" w:cs="宋体"/>
                <w:color w:val="auto"/>
              </w:rPr>
              <w:t>项目负责人：方  远</w:t>
            </w:r>
          </w:p>
          <w:p w14:paraId="58CC16C1">
            <w:pPr>
              <w:pStyle w:val="39"/>
              <w:kinsoku w:val="0"/>
              <w:spacing w:line="440" w:lineRule="exact"/>
              <w:rPr>
                <w:rFonts w:ascii="宋体" w:hAnsi="宋体" w:cs="宋体"/>
                <w:color w:val="auto"/>
              </w:rPr>
            </w:pPr>
            <w:r>
              <w:rPr>
                <w:rFonts w:hint="eastAsia" w:ascii="宋体" w:hAnsi="宋体" w:cs="宋体"/>
                <w:color w:val="auto"/>
              </w:rPr>
              <w:t>联系电话：13634077717</w:t>
            </w:r>
          </w:p>
          <w:p w14:paraId="2D49C846">
            <w:pPr>
              <w:pStyle w:val="39"/>
              <w:kinsoku w:val="0"/>
              <w:spacing w:line="440" w:lineRule="exact"/>
              <w:rPr>
                <w:rFonts w:ascii="宋体" w:hAnsi="宋体" w:cs="宋体"/>
                <w:color w:val="auto"/>
              </w:rPr>
            </w:pPr>
            <w:r>
              <w:rPr>
                <w:rFonts w:hint="eastAsia" w:ascii="宋体" w:hAnsi="宋体" w:cs="宋体"/>
                <w:color w:val="auto"/>
              </w:rPr>
              <w:t>邮箱：625120346@qq.com</w:t>
            </w:r>
          </w:p>
        </w:tc>
      </w:tr>
      <w:tr w14:paraId="7473B9D0">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5BDAF89">
            <w:pPr>
              <w:pStyle w:val="39"/>
              <w:kinsoku w:val="0"/>
              <w:spacing w:line="440" w:lineRule="exact"/>
              <w:jc w:val="center"/>
              <w:rPr>
                <w:rFonts w:ascii="宋体" w:hAnsi="宋体" w:cs="宋体"/>
                <w:color w:val="auto"/>
              </w:rPr>
            </w:pPr>
            <w:r>
              <w:rPr>
                <w:rFonts w:hint="eastAsia" w:ascii="宋体" w:hAnsi="宋体" w:cs="宋体"/>
                <w:color w:val="auto"/>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52379D31">
            <w:pPr>
              <w:pStyle w:val="39"/>
              <w:kinsoku w:val="0"/>
              <w:spacing w:line="440" w:lineRule="exact"/>
              <w:jc w:val="center"/>
              <w:rPr>
                <w:rFonts w:ascii="宋体" w:hAnsi="宋体" w:cs="宋体"/>
                <w:color w:val="auto"/>
              </w:rPr>
            </w:pPr>
            <w:r>
              <w:rPr>
                <w:rFonts w:hint="eastAsia" w:ascii="宋体" w:hAnsi="宋体" w:cs="宋体"/>
                <w:color w:val="auto"/>
              </w:rPr>
              <w:t>工程名称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4642636D">
            <w:pPr>
              <w:spacing w:line="440" w:lineRule="exact"/>
              <w:rPr>
                <w:rFonts w:hint="eastAsia" w:ascii="宋体" w:hAnsi="宋体" w:eastAsia="宋体" w:cs="宋体"/>
                <w:color w:val="auto"/>
                <w:lang w:eastAsia="zh-CN"/>
              </w:rPr>
            </w:pPr>
            <w:r>
              <w:rPr>
                <w:rFonts w:hint="eastAsia" w:ascii="宋体" w:hAnsi="宋体" w:cs="宋体"/>
                <w:color w:val="auto"/>
                <w:lang w:eastAsia="zh-CN"/>
              </w:rPr>
              <w:t>三门县饮用水水源地保护及生态修复项目-污染物削减与生态修复工程（二次招标）</w:t>
            </w:r>
          </w:p>
        </w:tc>
      </w:tr>
      <w:tr w14:paraId="75114B65">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FC5572A">
            <w:pPr>
              <w:pStyle w:val="39"/>
              <w:kinsoku w:val="0"/>
              <w:spacing w:line="440" w:lineRule="exact"/>
              <w:jc w:val="center"/>
              <w:rPr>
                <w:rFonts w:ascii="宋体" w:hAnsi="宋体" w:cs="宋体"/>
                <w:color w:val="auto"/>
              </w:rPr>
            </w:pPr>
            <w:r>
              <w:rPr>
                <w:rFonts w:hint="eastAsia" w:ascii="宋体" w:hAnsi="宋体" w:cs="宋体"/>
                <w:color w:val="auto"/>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48CE2573">
            <w:pPr>
              <w:pStyle w:val="39"/>
              <w:kinsoku w:val="0"/>
              <w:spacing w:line="440" w:lineRule="exact"/>
              <w:jc w:val="center"/>
              <w:rPr>
                <w:rFonts w:ascii="宋体" w:hAnsi="宋体" w:cs="宋体"/>
                <w:color w:val="auto"/>
              </w:rPr>
            </w:pPr>
            <w:r>
              <w:rPr>
                <w:rFonts w:hint="eastAsia" w:ascii="宋体" w:hAnsi="宋体" w:cs="宋体"/>
                <w:color w:val="auto"/>
              </w:rPr>
              <w:t>建设地点</w:t>
            </w:r>
          </w:p>
        </w:tc>
        <w:tc>
          <w:tcPr>
            <w:tcW w:w="6999" w:type="dxa"/>
            <w:tcBorders>
              <w:top w:val="single" w:color="000000" w:sz="4" w:space="0"/>
              <w:left w:val="single" w:color="000000" w:sz="4" w:space="0"/>
              <w:bottom w:val="single" w:color="000000" w:sz="4" w:space="0"/>
              <w:right w:val="single" w:color="000000" w:sz="4" w:space="0"/>
            </w:tcBorders>
            <w:vAlign w:val="center"/>
          </w:tcPr>
          <w:p w14:paraId="77A32E6D">
            <w:pPr>
              <w:spacing w:line="440" w:lineRule="exact"/>
              <w:rPr>
                <w:rFonts w:ascii="宋体" w:hAnsi="宋体" w:cs="宋体"/>
                <w:color w:val="auto"/>
              </w:rPr>
            </w:pPr>
            <w:r>
              <w:rPr>
                <w:rFonts w:hint="eastAsia" w:ascii="宋体" w:hAnsi="宋体" w:cs="宋体"/>
                <w:color w:val="auto"/>
              </w:rPr>
              <w:t>三门县</w:t>
            </w:r>
          </w:p>
        </w:tc>
      </w:tr>
      <w:tr w14:paraId="48BCE1E5">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E00B079">
            <w:pPr>
              <w:pStyle w:val="39"/>
              <w:kinsoku w:val="0"/>
              <w:spacing w:line="440" w:lineRule="exact"/>
              <w:jc w:val="center"/>
              <w:rPr>
                <w:rFonts w:ascii="宋体" w:hAnsi="宋体" w:cs="宋体"/>
                <w:color w:val="auto"/>
              </w:rPr>
            </w:pPr>
            <w:r>
              <w:rPr>
                <w:rFonts w:hint="eastAsia" w:ascii="宋体" w:hAnsi="宋体" w:cs="宋体"/>
                <w:color w:val="auto"/>
              </w:rPr>
              <w:t>1.1.6</w:t>
            </w:r>
          </w:p>
        </w:tc>
        <w:tc>
          <w:tcPr>
            <w:tcW w:w="1697" w:type="dxa"/>
            <w:tcBorders>
              <w:top w:val="single" w:color="000000" w:sz="4" w:space="0"/>
              <w:left w:val="single" w:color="000000" w:sz="4" w:space="0"/>
              <w:bottom w:val="single" w:color="000000" w:sz="4" w:space="0"/>
              <w:right w:val="single" w:color="000000" w:sz="4" w:space="0"/>
            </w:tcBorders>
            <w:vAlign w:val="center"/>
          </w:tcPr>
          <w:p w14:paraId="09CD611E">
            <w:pPr>
              <w:pStyle w:val="39"/>
              <w:kinsoku w:val="0"/>
              <w:spacing w:line="440" w:lineRule="exact"/>
              <w:jc w:val="center"/>
              <w:rPr>
                <w:rFonts w:ascii="宋体" w:hAnsi="宋体" w:cs="宋体"/>
                <w:color w:val="auto"/>
              </w:rPr>
            </w:pPr>
            <w:r>
              <w:rPr>
                <w:color w:val="auto"/>
              </w:rPr>
              <w:t>工程承包方式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8983A19">
            <w:pPr>
              <w:spacing w:line="440" w:lineRule="exact"/>
              <w:rPr>
                <w:rFonts w:ascii="宋体" w:hAnsi="宋体" w:cs="宋体"/>
                <w:color w:val="auto"/>
              </w:rPr>
            </w:pPr>
            <w:r>
              <w:rPr>
                <w:rFonts w:hint="eastAsia" w:ascii="宋体" w:hAnsi="宋体" w:cs="宋体"/>
                <w:color w:val="auto"/>
              </w:rPr>
              <w:t>总承包或联合承包</w:t>
            </w:r>
          </w:p>
        </w:tc>
      </w:tr>
      <w:tr w14:paraId="45C8546B">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38084E5">
            <w:pPr>
              <w:pStyle w:val="39"/>
              <w:kinsoku w:val="0"/>
              <w:spacing w:line="440" w:lineRule="exact"/>
              <w:jc w:val="center"/>
              <w:rPr>
                <w:rFonts w:ascii="宋体" w:hAnsi="宋体" w:cs="宋体"/>
                <w:color w:val="auto"/>
              </w:rPr>
            </w:pPr>
            <w:r>
              <w:rPr>
                <w:rFonts w:hint="eastAsia" w:ascii="宋体" w:hAnsi="宋体" w:cs="宋体"/>
                <w:color w:val="auto"/>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178CF9">
            <w:pPr>
              <w:pStyle w:val="39"/>
              <w:kinsoku w:val="0"/>
              <w:spacing w:line="440" w:lineRule="exact"/>
              <w:jc w:val="center"/>
              <w:rPr>
                <w:rFonts w:ascii="宋体" w:hAnsi="宋体" w:cs="宋体"/>
                <w:color w:val="auto"/>
              </w:rPr>
            </w:pPr>
            <w:r>
              <w:rPr>
                <w:rFonts w:hint="eastAsia" w:ascii="宋体" w:hAnsi="宋体" w:cs="宋体"/>
                <w:color w:val="auto"/>
              </w:rPr>
              <w:t>资金来源及</w:t>
            </w:r>
          </w:p>
          <w:p w14:paraId="55DA0948">
            <w:pPr>
              <w:pStyle w:val="39"/>
              <w:kinsoku w:val="0"/>
              <w:spacing w:line="440" w:lineRule="exact"/>
              <w:jc w:val="center"/>
              <w:rPr>
                <w:rFonts w:ascii="宋体" w:hAnsi="宋体" w:cs="宋体"/>
                <w:color w:val="auto"/>
              </w:rPr>
            </w:pPr>
            <w:r>
              <w:rPr>
                <w:rFonts w:hint="eastAsia" w:ascii="宋体" w:hAnsi="宋体" w:cs="宋体"/>
                <w:color w:val="auto"/>
              </w:rPr>
              <w:t>比例</w:t>
            </w:r>
          </w:p>
        </w:tc>
        <w:tc>
          <w:tcPr>
            <w:tcW w:w="6999" w:type="dxa"/>
            <w:tcBorders>
              <w:top w:val="single" w:color="000000" w:sz="4" w:space="0"/>
              <w:left w:val="single" w:color="000000" w:sz="4" w:space="0"/>
              <w:bottom w:val="single" w:color="000000" w:sz="4" w:space="0"/>
              <w:right w:val="single" w:color="000000" w:sz="4" w:space="0"/>
            </w:tcBorders>
            <w:vAlign w:val="center"/>
          </w:tcPr>
          <w:p w14:paraId="0225D16E">
            <w:pPr>
              <w:spacing w:line="440" w:lineRule="exact"/>
              <w:rPr>
                <w:rFonts w:ascii="宋体" w:hAnsi="宋体" w:cs="宋体"/>
                <w:color w:val="auto"/>
              </w:rPr>
            </w:pPr>
            <w:r>
              <w:rPr>
                <w:rFonts w:hint="eastAsia" w:ascii="宋体" w:hAnsi="宋体" w:cs="宋体"/>
                <w:color w:val="auto"/>
              </w:rPr>
              <w:t>建设资金来 自</w:t>
            </w:r>
            <w:r>
              <w:rPr>
                <w:rFonts w:hint="eastAsia" w:ascii="宋体" w:hAnsi="宋体" w:cs="宋体"/>
                <w:color w:val="auto"/>
                <w:u w:val="single"/>
              </w:rPr>
              <w:t xml:space="preserve"> 财政拨款 </w:t>
            </w:r>
          </w:p>
        </w:tc>
      </w:tr>
      <w:tr w14:paraId="7AD86A9A">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89BD3D9">
            <w:pPr>
              <w:pStyle w:val="39"/>
              <w:kinsoku w:val="0"/>
              <w:spacing w:line="440" w:lineRule="exact"/>
              <w:jc w:val="center"/>
              <w:rPr>
                <w:rFonts w:ascii="宋体" w:hAnsi="宋体" w:cs="宋体"/>
                <w:color w:val="auto"/>
              </w:rPr>
            </w:pPr>
            <w:r>
              <w:rPr>
                <w:rFonts w:hint="eastAsia" w:ascii="宋体" w:hAnsi="宋体" w:cs="宋体"/>
                <w:color w:val="auto"/>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39CFE832">
            <w:pPr>
              <w:pStyle w:val="39"/>
              <w:kinsoku w:val="0"/>
              <w:spacing w:line="440" w:lineRule="exact"/>
              <w:jc w:val="center"/>
              <w:rPr>
                <w:rFonts w:ascii="宋体" w:hAnsi="宋体" w:cs="宋体"/>
                <w:color w:val="auto"/>
              </w:rPr>
            </w:pPr>
            <w:r>
              <w:rPr>
                <w:rFonts w:hint="eastAsia" w:ascii="宋体" w:hAnsi="宋体" w:cs="宋体"/>
                <w:color w:val="auto"/>
              </w:rPr>
              <w:t>资金落实情况</w:t>
            </w:r>
          </w:p>
        </w:tc>
        <w:tc>
          <w:tcPr>
            <w:tcW w:w="6999" w:type="dxa"/>
            <w:tcBorders>
              <w:top w:val="single" w:color="000000" w:sz="4" w:space="0"/>
              <w:left w:val="single" w:color="000000" w:sz="4" w:space="0"/>
              <w:bottom w:val="single" w:color="000000" w:sz="4" w:space="0"/>
              <w:right w:val="single" w:color="000000" w:sz="4" w:space="0"/>
            </w:tcBorders>
            <w:vAlign w:val="center"/>
          </w:tcPr>
          <w:p w14:paraId="2E0813CA">
            <w:pPr>
              <w:spacing w:line="440" w:lineRule="exact"/>
              <w:rPr>
                <w:rFonts w:ascii="宋体" w:hAnsi="宋体" w:cs="宋体"/>
                <w:color w:val="auto"/>
              </w:rPr>
            </w:pPr>
            <w:r>
              <w:rPr>
                <w:rFonts w:hint="eastAsia" w:ascii="宋体" w:hAnsi="宋体" w:cs="宋体"/>
                <w:color w:val="auto"/>
              </w:rPr>
              <w:t>已落实</w:t>
            </w:r>
          </w:p>
        </w:tc>
      </w:tr>
      <w:tr w14:paraId="3834CE66">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78C7CBD">
            <w:pPr>
              <w:pStyle w:val="39"/>
              <w:kinsoku w:val="0"/>
              <w:spacing w:line="440" w:lineRule="exact"/>
              <w:jc w:val="center"/>
              <w:rPr>
                <w:rFonts w:ascii="宋体" w:hAnsi="宋体" w:cs="宋体"/>
                <w:color w:val="auto"/>
              </w:rPr>
            </w:pPr>
            <w:r>
              <w:rPr>
                <w:rFonts w:hint="eastAsia" w:ascii="宋体" w:hAnsi="宋体" w:cs="宋体"/>
                <w:color w:val="auto"/>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34A78B">
            <w:pPr>
              <w:pStyle w:val="39"/>
              <w:kinsoku w:val="0"/>
              <w:spacing w:line="440" w:lineRule="exact"/>
              <w:jc w:val="center"/>
              <w:rPr>
                <w:rFonts w:ascii="宋体" w:hAnsi="宋体" w:cs="宋体"/>
                <w:color w:val="auto"/>
              </w:rPr>
            </w:pPr>
            <w:r>
              <w:rPr>
                <w:rFonts w:hint="eastAsia" w:ascii="宋体" w:hAnsi="宋体" w:cs="宋体"/>
                <w:color w:val="auto"/>
              </w:rPr>
              <w:t>招标范围</w:t>
            </w:r>
          </w:p>
        </w:tc>
        <w:tc>
          <w:tcPr>
            <w:tcW w:w="6999" w:type="dxa"/>
            <w:tcBorders>
              <w:top w:val="single" w:color="000000" w:sz="4" w:space="0"/>
              <w:left w:val="single" w:color="000000" w:sz="4" w:space="0"/>
              <w:bottom w:val="single" w:color="000000" w:sz="4" w:space="0"/>
              <w:right w:val="single" w:color="000000" w:sz="4" w:space="0"/>
            </w:tcBorders>
            <w:vAlign w:val="center"/>
          </w:tcPr>
          <w:p w14:paraId="368A5446">
            <w:pPr>
              <w:spacing w:line="440" w:lineRule="exact"/>
              <w:rPr>
                <w:rFonts w:ascii="宋体" w:hAnsi="宋体" w:cs="宋体"/>
                <w:color w:val="auto"/>
              </w:rPr>
            </w:pPr>
            <w:r>
              <w:rPr>
                <w:rFonts w:hint="eastAsia" w:ascii="宋体" w:hAnsi="宋体" w:cs="宋体"/>
                <w:color w:val="auto"/>
              </w:rPr>
              <w:t>招标人提供的施工图纸范围内及预算审核书中所包含的所有内容。具体详见施工图纸及工程量清单。</w:t>
            </w:r>
          </w:p>
        </w:tc>
      </w:tr>
      <w:tr w14:paraId="7A4A1D6B">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FD3F520">
            <w:pPr>
              <w:pStyle w:val="39"/>
              <w:kinsoku w:val="0"/>
              <w:spacing w:line="440" w:lineRule="exact"/>
              <w:jc w:val="center"/>
              <w:rPr>
                <w:rFonts w:ascii="宋体" w:hAnsi="宋体" w:cs="宋体"/>
                <w:color w:val="auto"/>
              </w:rPr>
            </w:pPr>
            <w:r>
              <w:rPr>
                <w:rFonts w:hint="eastAsia" w:ascii="宋体" w:hAnsi="宋体" w:cs="宋体"/>
                <w:color w:val="auto"/>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1489A6D7">
            <w:pPr>
              <w:pStyle w:val="39"/>
              <w:kinsoku w:val="0"/>
              <w:spacing w:line="440" w:lineRule="exact"/>
              <w:jc w:val="center"/>
              <w:rPr>
                <w:rFonts w:ascii="宋体" w:hAnsi="宋体" w:cs="宋体"/>
                <w:color w:val="auto"/>
              </w:rPr>
            </w:pPr>
            <w:r>
              <w:rPr>
                <w:rFonts w:hint="eastAsia" w:ascii="宋体" w:hAnsi="宋体" w:cs="宋体"/>
                <w:color w:val="auto"/>
              </w:rPr>
              <w:t>计划工期要求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53E6374E">
            <w:pPr>
              <w:pStyle w:val="48"/>
              <w:spacing w:line="440" w:lineRule="exact"/>
              <w:ind w:left="37" w:right="27" w:hanging="3"/>
              <w:rPr>
                <w:color w:val="auto"/>
              </w:rPr>
            </w:pPr>
            <w:r>
              <w:rPr>
                <w:color w:val="auto"/>
              </w:rPr>
              <w:t>计划工期：</w:t>
            </w:r>
            <w:r>
              <w:rPr>
                <w:rFonts w:hint="eastAsia"/>
                <w:color w:val="auto"/>
                <w:u w:val="single"/>
              </w:rPr>
              <w:t xml:space="preserve">180 </w:t>
            </w:r>
            <w:r>
              <w:rPr>
                <w:color w:val="auto"/>
                <w:u w:val="single"/>
              </w:rPr>
              <w:t>个日历天</w:t>
            </w:r>
            <w:r>
              <w:rPr>
                <w:color w:val="auto"/>
              </w:rPr>
              <w:t>。投标承诺工期不得超过该计划工期。</w:t>
            </w:r>
          </w:p>
        </w:tc>
      </w:tr>
      <w:tr w14:paraId="3C27D102">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1F3871A2">
            <w:pPr>
              <w:pStyle w:val="39"/>
              <w:kinsoku w:val="0"/>
              <w:spacing w:line="440" w:lineRule="exact"/>
              <w:jc w:val="center"/>
              <w:rPr>
                <w:rFonts w:ascii="宋体" w:hAnsi="宋体" w:cs="宋体"/>
                <w:color w:val="auto"/>
              </w:rPr>
            </w:pPr>
            <w:r>
              <w:rPr>
                <w:rFonts w:hint="eastAsia" w:ascii="宋体" w:hAnsi="宋体" w:cs="宋体"/>
                <w:color w:val="auto"/>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0C3CC0E0">
            <w:pPr>
              <w:pStyle w:val="39"/>
              <w:kinsoku w:val="0"/>
              <w:spacing w:line="440" w:lineRule="exact"/>
              <w:jc w:val="center"/>
              <w:rPr>
                <w:rFonts w:ascii="宋体" w:hAnsi="宋体" w:cs="宋体"/>
                <w:color w:val="auto"/>
              </w:rPr>
            </w:pPr>
            <w:r>
              <w:rPr>
                <w:rFonts w:hint="eastAsia" w:ascii="宋体" w:hAnsi="宋体" w:cs="宋体"/>
                <w:color w:val="auto"/>
              </w:rPr>
              <w:t>质量要求</w:t>
            </w:r>
          </w:p>
        </w:tc>
        <w:tc>
          <w:tcPr>
            <w:tcW w:w="6999" w:type="dxa"/>
            <w:tcBorders>
              <w:top w:val="single" w:color="000000" w:sz="4" w:space="0"/>
              <w:left w:val="single" w:color="000000" w:sz="4" w:space="0"/>
              <w:bottom w:val="single" w:color="auto" w:sz="4" w:space="0"/>
              <w:right w:val="single" w:color="000000" w:sz="4" w:space="0"/>
            </w:tcBorders>
            <w:vAlign w:val="center"/>
          </w:tcPr>
          <w:p w14:paraId="33E2A0A2">
            <w:pPr>
              <w:spacing w:line="440" w:lineRule="exact"/>
              <w:jc w:val="both"/>
              <w:rPr>
                <w:rFonts w:ascii="宋体" w:hAnsi="宋体" w:cs="宋体"/>
                <w:color w:val="auto"/>
              </w:rPr>
            </w:pPr>
            <w:r>
              <w:rPr>
                <w:color w:val="auto"/>
              </w:rPr>
              <w:t>符合现行国家有关工程施工验收规范和标准的</w:t>
            </w:r>
            <w:r>
              <w:rPr>
                <w:rFonts w:hint="eastAsia"/>
                <w:color w:val="auto"/>
                <w:u w:val="single"/>
              </w:rPr>
              <w:t>合格</w:t>
            </w:r>
            <w:r>
              <w:rPr>
                <w:color w:val="auto"/>
              </w:rPr>
              <w:t>要求</w:t>
            </w:r>
          </w:p>
        </w:tc>
      </w:tr>
      <w:tr w14:paraId="0963FD4B">
        <w:tblPrEx>
          <w:tblCellMar>
            <w:top w:w="0" w:type="dxa"/>
            <w:left w:w="57" w:type="dxa"/>
            <w:bottom w:w="0" w:type="dxa"/>
            <w:right w:w="57" w:type="dxa"/>
          </w:tblCellMar>
        </w:tblPrEx>
        <w:trPr>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42FC0375">
            <w:pPr>
              <w:pStyle w:val="39"/>
              <w:kinsoku w:val="0"/>
              <w:spacing w:line="440" w:lineRule="exact"/>
              <w:jc w:val="center"/>
              <w:rPr>
                <w:rFonts w:ascii="宋体" w:hAnsi="宋体" w:cs="宋体"/>
                <w:color w:val="auto"/>
              </w:rPr>
            </w:pPr>
            <w:r>
              <w:rPr>
                <w:rFonts w:hint="eastAsia" w:ascii="宋体" w:hAnsi="宋体" w:cs="宋体"/>
                <w:color w:val="auto"/>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5FEC6446">
            <w:pPr>
              <w:pStyle w:val="39"/>
              <w:kinsoku w:val="0"/>
              <w:spacing w:line="440" w:lineRule="exact"/>
              <w:jc w:val="center"/>
              <w:rPr>
                <w:rFonts w:ascii="宋体" w:hAnsi="宋体" w:cs="宋体"/>
                <w:color w:val="auto"/>
              </w:rPr>
            </w:pPr>
            <w:r>
              <w:rPr>
                <w:rFonts w:hint="eastAsia" w:ascii="宋体" w:hAnsi="宋体" w:cs="宋体"/>
                <w:color w:val="auto"/>
              </w:rPr>
              <w:t>投标人资格及要求</w:t>
            </w:r>
          </w:p>
        </w:tc>
        <w:tc>
          <w:tcPr>
            <w:tcW w:w="6999" w:type="dxa"/>
            <w:tcBorders>
              <w:top w:val="single" w:color="auto" w:sz="4" w:space="0"/>
              <w:left w:val="single" w:color="000000" w:sz="4" w:space="0"/>
              <w:bottom w:val="single" w:color="auto" w:sz="4" w:space="0"/>
              <w:right w:val="single" w:color="000000" w:sz="4" w:space="0"/>
            </w:tcBorders>
            <w:vAlign w:val="center"/>
          </w:tcPr>
          <w:p w14:paraId="1FB863CC">
            <w:pPr>
              <w:pStyle w:val="39"/>
              <w:kinsoku w:val="0"/>
              <w:spacing w:line="440" w:lineRule="exact"/>
              <w:jc w:val="both"/>
              <w:rPr>
                <w:rFonts w:ascii="宋体" w:hAnsi="宋体" w:cs="宋体"/>
                <w:color w:val="auto"/>
              </w:rPr>
            </w:pPr>
            <w:r>
              <w:rPr>
                <w:rFonts w:hint="eastAsia" w:ascii="宋体" w:hAnsi="宋体" w:cs="宋体"/>
                <w:color w:val="auto"/>
              </w:rPr>
              <w:t>见招标公告</w:t>
            </w:r>
          </w:p>
        </w:tc>
      </w:tr>
      <w:tr w14:paraId="3916140E">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7E4B11B">
            <w:pPr>
              <w:pStyle w:val="39"/>
              <w:kinsoku w:val="0"/>
              <w:spacing w:line="440" w:lineRule="exact"/>
              <w:jc w:val="center"/>
              <w:rPr>
                <w:rFonts w:ascii="宋体" w:hAnsi="宋体" w:cs="宋体"/>
                <w:color w:val="auto"/>
              </w:rPr>
            </w:pPr>
            <w:r>
              <w:rPr>
                <w:rFonts w:hint="eastAsia" w:ascii="宋体" w:hAnsi="宋体" w:cs="宋体"/>
                <w:color w:val="auto"/>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2AD69480">
            <w:pPr>
              <w:pStyle w:val="39"/>
              <w:kinsoku w:val="0"/>
              <w:spacing w:line="440" w:lineRule="exact"/>
              <w:jc w:val="center"/>
              <w:rPr>
                <w:rFonts w:ascii="宋体" w:hAnsi="宋体" w:cs="宋体"/>
                <w:color w:val="auto"/>
              </w:rPr>
            </w:pPr>
            <w:r>
              <w:rPr>
                <w:rFonts w:hint="eastAsia" w:ascii="宋体" w:hAnsi="宋体" w:cs="宋体"/>
                <w:color w:val="auto"/>
              </w:rPr>
              <w:t>是否接受联合体投标</w:t>
            </w:r>
          </w:p>
        </w:tc>
        <w:tc>
          <w:tcPr>
            <w:tcW w:w="6999" w:type="dxa"/>
            <w:tcBorders>
              <w:top w:val="single" w:color="000000" w:sz="4" w:space="0"/>
              <w:left w:val="single" w:color="000000" w:sz="4" w:space="0"/>
              <w:bottom w:val="single" w:color="000000" w:sz="4" w:space="0"/>
              <w:right w:val="single" w:color="000000" w:sz="4" w:space="0"/>
            </w:tcBorders>
            <w:vAlign w:val="center"/>
          </w:tcPr>
          <w:p w14:paraId="06EEC83B">
            <w:pPr>
              <w:pStyle w:val="48"/>
              <w:spacing w:line="440" w:lineRule="exact"/>
              <w:ind w:left="58"/>
              <w:rPr>
                <w:color w:val="auto"/>
              </w:rPr>
            </w:pPr>
            <w:r>
              <w:rPr>
                <w:color w:val="auto"/>
              </w:rPr>
              <w:t>□不接受。</w:t>
            </w:r>
          </w:p>
          <w:p w14:paraId="1C021371">
            <w:pPr>
              <w:spacing w:line="440" w:lineRule="exact"/>
              <w:jc w:val="both"/>
              <w:rPr>
                <w:color w:val="auto"/>
              </w:rPr>
            </w:pPr>
            <w:r>
              <w:rPr>
                <w:rFonts w:hint="eastAsia"/>
                <w:color w:val="auto"/>
              </w:rPr>
              <w:t>☑</w:t>
            </w:r>
            <w:r>
              <w:rPr>
                <w:color w:val="auto"/>
              </w:rPr>
              <w:t>接受。应满足下列要求：见招标公告及投标人须知相应条款内容要求</w:t>
            </w:r>
            <w:r>
              <w:rPr>
                <w:rFonts w:hint="eastAsia"/>
                <w:color w:val="auto"/>
              </w:rPr>
              <w:t>：</w:t>
            </w:r>
          </w:p>
          <w:p w14:paraId="2AFB1640">
            <w:pPr>
              <w:spacing w:line="440" w:lineRule="exact"/>
              <w:jc w:val="both"/>
              <w:rPr>
                <w:rFonts w:ascii="宋体" w:hAnsi="宋体" w:cs="宋体"/>
                <w:color w:val="auto"/>
              </w:rPr>
            </w:pPr>
            <w:r>
              <w:rPr>
                <w:rFonts w:hint="eastAsia" w:ascii="宋体" w:hAnsi="宋体" w:cs="宋体"/>
                <w:color w:val="auto"/>
              </w:rPr>
              <w:t>1.联合体单位投标时须提供联合体投标协议，联合体协议书的联合体牵头人须具备环保工程专业承包二级及以上资质。</w:t>
            </w:r>
          </w:p>
          <w:p w14:paraId="47500DE1">
            <w:pPr>
              <w:pStyle w:val="39"/>
              <w:kinsoku w:val="0"/>
              <w:spacing w:line="440" w:lineRule="exact"/>
              <w:jc w:val="both"/>
              <w:rPr>
                <w:rFonts w:ascii="宋体" w:hAnsi="宋体" w:cs="宋体"/>
                <w:color w:val="auto"/>
              </w:rPr>
            </w:pPr>
            <w:r>
              <w:rPr>
                <w:rFonts w:hint="eastAsia" w:ascii="宋体" w:hAnsi="宋体" w:cs="宋体"/>
                <w:color w:val="auto"/>
              </w:rPr>
              <w:t>2.联合体成员不得超过2家；</w:t>
            </w:r>
          </w:p>
          <w:p w14:paraId="34EAE1AB">
            <w:pPr>
              <w:pStyle w:val="39"/>
              <w:kinsoku w:val="0"/>
              <w:spacing w:line="440" w:lineRule="exact"/>
              <w:jc w:val="both"/>
              <w:rPr>
                <w:rFonts w:ascii="宋体" w:hAnsi="宋体" w:cs="宋体"/>
                <w:color w:val="auto"/>
              </w:rPr>
            </w:pPr>
            <w:r>
              <w:rPr>
                <w:rFonts w:hint="eastAsia" w:ascii="宋体" w:hAnsi="宋体" w:cs="宋体"/>
                <w:color w:val="auto"/>
              </w:rPr>
              <w:t>3.联合体各方签订共同投标协议后，不得再以自己名义单独投标，也不得组成新的联合体或参加其他联合体在本工程投标。</w:t>
            </w:r>
          </w:p>
        </w:tc>
      </w:tr>
      <w:tr w14:paraId="1D0B2A0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2FE38FA">
            <w:pPr>
              <w:pStyle w:val="39"/>
              <w:kinsoku w:val="0"/>
              <w:spacing w:line="440" w:lineRule="exact"/>
              <w:jc w:val="center"/>
              <w:rPr>
                <w:rFonts w:ascii="宋体" w:hAnsi="宋体" w:cs="宋体"/>
                <w:color w:val="auto"/>
              </w:rPr>
            </w:pPr>
            <w:r>
              <w:rPr>
                <w:rFonts w:hint="eastAsia" w:ascii="宋体" w:hAnsi="宋体" w:cs="宋体"/>
                <w:color w:val="auto"/>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77E44124">
            <w:pPr>
              <w:pStyle w:val="39"/>
              <w:kinsoku w:val="0"/>
              <w:spacing w:line="440" w:lineRule="exact"/>
              <w:jc w:val="center"/>
              <w:rPr>
                <w:rFonts w:ascii="宋体" w:hAnsi="宋体" w:cs="宋体"/>
                <w:color w:val="auto"/>
              </w:rPr>
            </w:pPr>
            <w:r>
              <w:rPr>
                <w:rFonts w:hint="eastAsia" w:ascii="宋体" w:hAnsi="宋体" w:cs="宋体"/>
                <w:color w:val="auto"/>
              </w:rPr>
              <w:t>资格审查方式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73CF9664">
            <w:pPr>
              <w:pStyle w:val="39"/>
              <w:kinsoku w:val="0"/>
              <w:spacing w:line="440" w:lineRule="exact"/>
              <w:jc w:val="both"/>
              <w:rPr>
                <w:rFonts w:ascii="宋体" w:hAnsi="宋体" w:cs="宋体"/>
                <w:color w:val="auto"/>
              </w:rPr>
            </w:pPr>
            <w:r>
              <w:rPr>
                <w:rFonts w:hint="eastAsia" w:ascii="宋体" w:hAnsi="宋体" w:cs="宋体"/>
                <w:color w:val="auto"/>
              </w:rPr>
              <w:t>采用资格后审</w:t>
            </w:r>
          </w:p>
        </w:tc>
      </w:tr>
      <w:tr w14:paraId="1C2BAF43">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BB9108C">
            <w:pPr>
              <w:pStyle w:val="39"/>
              <w:kinsoku w:val="0"/>
              <w:spacing w:line="440" w:lineRule="exact"/>
              <w:jc w:val="center"/>
              <w:rPr>
                <w:rFonts w:ascii="宋体" w:hAnsi="宋体" w:cs="宋体"/>
                <w:color w:val="auto"/>
              </w:rPr>
            </w:pPr>
            <w:r>
              <w:rPr>
                <w:rFonts w:hint="eastAsia" w:ascii="宋体" w:hAnsi="宋体" w:cs="宋体"/>
                <w:color w:val="auto"/>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0BDD0CBA">
            <w:pPr>
              <w:pStyle w:val="39"/>
              <w:kinsoku w:val="0"/>
              <w:spacing w:line="440" w:lineRule="exact"/>
              <w:jc w:val="center"/>
              <w:rPr>
                <w:rFonts w:ascii="宋体" w:hAnsi="宋体" w:cs="宋体"/>
                <w:color w:val="auto"/>
              </w:rPr>
            </w:pPr>
            <w:r>
              <w:rPr>
                <w:rFonts w:hint="eastAsia" w:ascii="宋体" w:hAnsi="宋体" w:cs="宋体"/>
                <w:color w:val="auto"/>
              </w:rPr>
              <w:t>踏勘现场</w:t>
            </w:r>
          </w:p>
        </w:tc>
        <w:tc>
          <w:tcPr>
            <w:tcW w:w="6999" w:type="dxa"/>
            <w:tcBorders>
              <w:top w:val="single" w:color="000000" w:sz="4" w:space="0"/>
              <w:left w:val="single" w:color="000000" w:sz="4" w:space="0"/>
              <w:bottom w:val="single" w:color="000000" w:sz="4" w:space="0"/>
              <w:right w:val="single" w:color="000000" w:sz="4" w:space="0"/>
            </w:tcBorders>
            <w:vAlign w:val="center"/>
          </w:tcPr>
          <w:p w14:paraId="5B4AE5E1">
            <w:pPr>
              <w:pStyle w:val="48"/>
              <w:spacing w:line="440" w:lineRule="exact"/>
              <w:ind w:left="58"/>
              <w:rPr>
                <w:color w:val="auto"/>
              </w:rPr>
            </w:pPr>
            <w:r>
              <w:rPr>
                <w:rFonts w:hint="eastAsia"/>
                <w:color w:val="auto"/>
              </w:rPr>
              <w:t>☑</w:t>
            </w:r>
            <w:r>
              <w:rPr>
                <w:color w:val="auto"/>
              </w:rPr>
              <w:t>投标人自行踏勘。</w:t>
            </w:r>
          </w:p>
          <w:p w14:paraId="1AA3B736">
            <w:pPr>
              <w:pStyle w:val="39"/>
              <w:kinsoku w:val="0"/>
              <w:spacing w:line="440" w:lineRule="exact"/>
              <w:jc w:val="both"/>
              <w:rPr>
                <w:rFonts w:ascii="宋体" w:hAnsi="宋体" w:cs="宋体"/>
                <w:color w:val="auto"/>
              </w:rPr>
            </w:pPr>
            <w:r>
              <w:rPr>
                <w:rFonts w:hint="eastAsia" w:ascii="宋体" w:hAnsi="宋体" w:cs="宋体"/>
                <w:color w:val="auto"/>
              </w:rPr>
              <w:t>□</w:t>
            </w:r>
            <w:r>
              <w:rPr>
                <w:color w:val="auto"/>
              </w:rPr>
              <w:t>由招标人组织，时间和地点：，联系人和联系电话：</w:t>
            </w:r>
          </w:p>
        </w:tc>
      </w:tr>
      <w:tr w14:paraId="57DC244A">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9FE3FC0">
            <w:pPr>
              <w:pStyle w:val="39"/>
              <w:kinsoku w:val="0"/>
              <w:spacing w:line="440" w:lineRule="exact"/>
              <w:jc w:val="center"/>
              <w:rPr>
                <w:rFonts w:ascii="宋体" w:hAnsi="宋体" w:cs="宋体"/>
                <w:color w:val="auto"/>
              </w:rPr>
            </w:pPr>
            <w:r>
              <w:rPr>
                <w:rFonts w:hint="eastAsia" w:ascii="宋体" w:hAnsi="宋体" w:cs="宋体"/>
                <w:color w:val="auto"/>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5EA19A55">
            <w:pPr>
              <w:pStyle w:val="39"/>
              <w:kinsoku w:val="0"/>
              <w:spacing w:line="440" w:lineRule="exact"/>
              <w:ind w:right="1"/>
              <w:jc w:val="center"/>
              <w:rPr>
                <w:rFonts w:ascii="宋体" w:hAnsi="宋体" w:cs="宋体"/>
                <w:color w:val="auto"/>
              </w:rPr>
            </w:pPr>
            <w:r>
              <w:rPr>
                <w:rFonts w:hint="eastAsia" w:ascii="宋体" w:hAnsi="宋体" w:cs="宋体"/>
                <w:color w:val="auto"/>
              </w:rPr>
              <w:t>投标预备会</w:t>
            </w:r>
          </w:p>
        </w:tc>
        <w:tc>
          <w:tcPr>
            <w:tcW w:w="6999" w:type="dxa"/>
            <w:tcBorders>
              <w:top w:val="single" w:color="000000" w:sz="4" w:space="0"/>
              <w:left w:val="single" w:color="000000" w:sz="4" w:space="0"/>
              <w:bottom w:val="single" w:color="000000" w:sz="4" w:space="0"/>
              <w:right w:val="single" w:color="000000" w:sz="4" w:space="0"/>
            </w:tcBorders>
            <w:vAlign w:val="center"/>
          </w:tcPr>
          <w:p w14:paraId="586FDD53">
            <w:pPr>
              <w:pStyle w:val="48"/>
              <w:spacing w:line="440" w:lineRule="exact"/>
              <w:ind w:left="58"/>
              <w:rPr>
                <w:color w:val="auto"/>
              </w:rPr>
            </w:pPr>
            <w:r>
              <w:rPr>
                <w:rFonts w:hint="eastAsia"/>
                <w:color w:val="auto"/>
              </w:rPr>
              <w:t>☑</w:t>
            </w:r>
            <w:r>
              <w:rPr>
                <w:color w:val="auto"/>
              </w:rPr>
              <w:t>不召开</w:t>
            </w:r>
          </w:p>
          <w:p w14:paraId="59609A09">
            <w:pPr>
              <w:pStyle w:val="39"/>
              <w:kinsoku w:val="0"/>
              <w:spacing w:line="440" w:lineRule="exact"/>
              <w:jc w:val="both"/>
              <w:rPr>
                <w:rFonts w:ascii="宋体" w:hAnsi="宋体" w:cs="宋体"/>
                <w:color w:val="auto"/>
                <w:kern w:val="2"/>
              </w:rPr>
            </w:pPr>
            <w:r>
              <w:rPr>
                <w:rFonts w:hint="eastAsia"/>
                <w:color w:val="auto"/>
              </w:rPr>
              <w:t>□</w:t>
            </w:r>
            <w:r>
              <w:rPr>
                <w:color w:val="auto"/>
              </w:rPr>
              <w:t>召开</w:t>
            </w:r>
          </w:p>
        </w:tc>
      </w:tr>
      <w:tr w14:paraId="2FD07C2A">
        <w:tblPrEx>
          <w:tblCellMar>
            <w:top w:w="0" w:type="dxa"/>
            <w:left w:w="57" w:type="dxa"/>
            <w:bottom w:w="0" w:type="dxa"/>
            <w:right w:w="57" w:type="dxa"/>
          </w:tblCellMar>
        </w:tblPrEx>
        <w:trPr>
          <w:trHeight w:val="112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D681F73">
            <w:pPr>
              <w:pStyle w:val="39"/>
              <w:kinsoku w:val="0"/>
              <w:spacing w:line="440" w:lineRule="exact"/>
              <w:jc w:val="center"/>
              <w:rPr>
                <w:rFonts w:ascii="宋体" w:hAnsi="宋体" w:cs="宋体"/>
                <w:color w:val="auto"/>
              </w:rPr>
            </w:pPr>
            <w:r>
              <w:rPr>
                <w:rFonts w:hint="eastAsia" w:ascii="宋体" w:hAnsi="宋体" w:cs="宋体"/>
                <w:color w:val="auto"/>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0B6B01BF">
            <w:pPr>
              <w:pStyle w:val="39"/>
              <w:kinsoku w:val="0"/>
              <w:spacing w:line="440" w:lineRule="exact"/>
              <w:jc w:val="center"/>
              <w:rPr>
                <w:rFonts w:ascii="宋体" w:hAnsi="宋体" w:cs="宋体"/>
                <w:color w:val="auto"/>
              </w:rPr>
            </w:pPr>
            <w:r>
              <w:rPr>
                <w:rFonts w:hint="eastAsia" w:ascii="宋体" w:hAnsi="宋体" w:cs="宋体"/>
                <w:color w:val="auto"/>
              </w:rPr>
              <w:t>招标工程是否允许分包</w:t>
            </w:r>
          </w:p>
        </w:tc>
        <w:tc>
          <w:tcPr>
            <w:tcW w:w="6999" w:type="dxa"/>
            <w:tcBorders>
              <w:top w:val="single" w:color="000000" w:sz="4" w:space="0"/>
              <w:left w:val="single" w:color="000000" w:sz="4" w:space="0"/>
              <w:bottom w:val="single" w:color="000000" w:sz="4" w:space="0"/>
              <w:right w:val="single" w:color="000000" w:sz="4" w:space="0"/>
            </w:tcBorders>
            <w:vAlign w:val="center"/>
          </w:tcPr>
          <w:p w14:paraId="6D613E7F">
            <w:pPr>
              <w:pStyle w:val="39"/>
              <w:kinsoku w:val="0"/>
              <w:spacing w:line="440" w:lineRule="exact"/>
              <w:jc w:val="both"/>
              <w:rPr>
                <w:rFonts w:ascii="宋体" w:hAnsi="宋体" w:cs="宋体"/>
                <w:color w:val="auto"/>
              </w:rPr>
            </w:pPr>
            <w:r>
              <w:rPr>
                <w:rFonts w:hint="eastAsia" w:ascii="宋体" w:hAnsi="宋体" w:cs="宋体"/>
                <w:color w:val="auto"/>
              </w:rPr>
              <w:t>☑不允许</w:t>
            </w:r>
          </w:p>
          <w:p w14:paraId="493127D1">
            <w:pPr>
              <w:pStyle w:val="39"/>
              <w:kinsoku w:val="0"/>
              <w:spacing w:line="440" w:lineRule="exact"/>
              <w:jc w:val="both"/>
              <w:rPr>
                <w:rFonts w:ascii="宋体" w:hAnsi="宋体" w:cs="宋体"/>
                <w:color w:val="auto"/>
              </w:rPr>
            </w:pPr>
            <w:r>
              <w:rPr>
                <w:rFonts w:hint="eastAsia" w:ascii="宋体" w:hAnsi="宋体" w:cs="宋体"/>
                <w:color w:val="auto"/>
              </w:rPr>
              <w:t>□允许</w:t>
            </w:r>
          </w:p>
        </w:tc>
      </w:tr>
      <w:tr w14:paraId="76645770">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E745B6D">
            <w:pPr>
              <w:pStyle w:val="39"/>
              <w:kinsoku w:val="0"/>
              <w:spacing w:line="440" w:lineRule="exact"/>
              <w:jc w:val="center"/>
              <w:rPr>
                <w:rFonts w:ascii="宋体" w:hAnsi="宋体" w:cs="宋体"/>
                <w:color w:val="auto"/>
              </w:rPr>
            </w:pPr>
            <w:r>
              <w:rPr>
                <w:rFonts w:hint="eastAsia" w:ascii="宋体" w:hAnsi="宋体" w:cs="宋体"/>
                <w:color w:val="auto"/>
              </w:rPr>
              <w:t>1.12.1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220BEB1">
            <w:pPr>
              <w:pStyle w:val="39"/>
              <w:kinsoku w:val="0"/>
              <w:spacing w:line="440" w:lineRule="exact"/>
              <w:jc w:val="center"/>
              <w:rPr>
                <w:rFonts w:ascii="宋体" w:hAnsi="宋体" w:cs="宋体"/>
                <w:color w:val="auto"/>
              </w:rPr>
            </w:pPr>
            <w:r>
              <w:rPr>
                <w:rFonts w:hint="eastAsia" w:ascii="宋体" w:hAnsi="宋体" w:cs="宋体"/>
                <w:color w:val="auto"/>
              </w:rPr>
              <w:t>实质性要求和条件</w:t>
            </w:r>
          </w:p>
        </w:tc>
        <w:tc>
          <w:tcPr>
            <w:tcW w:w="6999" w:type="dxa"/>
            <w:tcBorders>
              <w:top w:val="single" w:color="000000" w:sz="4" w:space="0"/>
              <w:left w:val="single" w:color="000000" w:sz="4" w:space="0"/>
              <w:bottom w:val="single" w:color="000000" w:sz="4" w:space="0"/>
              <w:right w:val="single" w:color="000000" w:sz="4" w:space="0"/>
            </w:tcBorders>
            <w:vAlign w:val="center"/>
          </w:tcPr>
          <w:p w14:paraId="655B6C0F">
            <w:pPr>
              <w:pStyle w:val="39"/>
              <w:kinsoku w:val="0"/>
              <w:spacing w:line="440" w:lineRule="exact"/>
              <w:jc w:val="both"/>
              <w:rPr>
                <w:rFonts w:ascii="宋体" w:hAnsi="宋体" w:cs="宋体"/>
                <w:color w:val="auto"/>
              </w:rPr>
            </w:pPr>
            <w:r>
              <w:rPr>
                <w:rFonts w:hint="eastAsia" w:ascii="宋体" w:hAnsi="宋体" w:cs="宋体"/>
                <w:color w:val="auto"/>
              </w:rPr>
              <w:t>详见招标公告。</w:t>
            </w:r>
          </w:p>
        </w:tc>
      </w:tr>
      <w:tr w14:paraId="09AE5BD1">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91AFCD2">
            <w:pPr>
              <w:pStyle w:val="39"/>
              <w:kinsoku w:val="0"/>
              <w:spacing w:line="440" w:lineRule="exact"/>
              <w:jc w:val="center"/>
              <w:rPr>
                <w:rFonts w:ascii="宋体" w:hAnsi="宋体" w:cs="宋体"/>
                <w:color w:val="auto"/>
              </w:rPr>
            </w:pPr>
            <w:r>
              <w:rPr>
                <w:rFonts w:hint="eastAsia" w:ascii="宋体" w:hAnsi="宋体" w:cs="宋体"/>
                <w:color w:val="auto"/>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70008A21">
            <w:pPr>
              <w:pStyle w:val="39"/>
              <w:kinsoku w:val="0"/>
              <w:spacing w:line="440" w:lineRule="exact"/>
              <w:jc w:val="center"/>
              <w:rPr>
                <w:rFonts w:ascii="宋体" w:hAnsi="宋体" w:cs="宋体"/>
                <w:color w:val="auto"/>
              </w:rPr>
            </w:pPr>
            <w:r>
              <w:rPr>
                <w:rFonts w:hint="eastAsia" w:ascii="宋体" w:hAnsi="宋体" w:cs="宋体"/>
                <w:color w:val="auto"/>
              </w:rPr>
              <w:t>偏差</w:t>
            </w:r>
          </w:p>
        </w:tc>
        <w:tc>
          <w:tcPr>
            <w:tcW w:w="6999" w:type="dxa"/>
            <w:tcBorders>
              <w:top w:val="single" w:color="000000" w:sz="4" w:space="0"/>
              <w:left w:val="single" w:color="000000" w:sz="4" w:space="0"/>
              <w:bottom w:val="single" w:color="000000" w:sz="4" w:space="0"/>
              <w:right w:val="single" w:color="000000" w:sz="4" w:space="0"/>
            </w:tcBorders>
            <w:vAlign w:val="center"/>
          </w:tcPr>
          <w:p w14:paraId="4CE8F63C">
            <w:pPr>
              <w:pStyle w:val="48"/>
              <w:spacing w:line="440" w:lineRule="exact"/>
              <w:ind w:left="58"/>
              <w:rPr>
                <w:color w:val="auto"/>
              </w:rPr>
            </w:pPr>
            <w:r>
              <w:rPr>
                <w:rFonts w:hint="eastAsia"/>
                <w:color w:val="auto"/>
              </w:rPr>
              <w:t>☑</w:t>
            </w:r>
            <w:r>
              <w:rPr>
                <w:color w:val="auto"/>
              </w:rPr>
              <w:t>不允许</w:t>
            </w:r>
          </w:p>
          <w:p w14:paraId="3D3FEC06">
            <w:pPr>
              <w:pStyle w:val="39"/>
              <w:kinsoku w:val="0"/>
              <w:spacing w:line="440" w:lineRule="exact"/>
              <w:jc w:val="both"/>
              <w:rPr>
                <w:rFonts w:ascii="宋体" w:hAnsi="宋体" w:cs="宋体"/>
                <w:color w:val="auto"/>
              </w:rPr>
            </w:pPr>
            <w:r>
              <w:rPr>
                <w:rFonts w:hint="eastAsia" w:ascii="宋体" w:hAnsi="宋体" w:cs="宋体"/>
                <w:color w:val="auto"/>
              </w:rPr>
              <w:t>□</w:t>
            </w:r>
            <w:r>
              <w:rPr>
                <w:color w:val="auto"/>
              </w:rPr>
              <w:t>允许偏差的内容、范围和幅度：</w:t>
            </w:r>
          </w:p>
        </w:tc>
      </w:tr>
      <w:tr w14:paraId="5012EBEC">
        <w:tblPrEx>
          <w:tblCellMar>
            <w:top w:w="0" w:type="dxa"/>
            <w:left w:w="57" w:type="dxa"/>
            <w:bottom w:w="0" w:type="dxa"/>
            <w:right w:w="57" w:type="dxa"/>
          </w:tblCellMar>
        </w:tblPrEx>
        <w:trPr>
          <w:trHeight w:val="17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E7002D5">
            <w:pPr>
              <w:pStyle w:val="39"/>
              <w:kinsoku w:val="0"/>
              <w:spacing w:line="440" w:lineRule="exact"/>
              <w:ind w:left="2"/>
              <w:jc w:val="center"/>
              <w:rPr>
                <w:rFonts w:ascii="宋体" w:hAnsi="宋体" w:cs="宋体"/>
                <w:color w:val="auto"/>
              </w:rPr>
            </w:pPr>
            <w:r>
              <w:rPr>
                <w:rFonts w:hint="eastAsia" w:ascii="宋体" w:hAnsi="宋体" w:cs="宋体"/>
                <w:color w:val="auto"/>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DF0E95A">
            <w:pPr>
              <w:pStyle w:val="39"/>
              <w:kinsoku w:val="0"/>
              <w:spacing w:line="440" w:lineRule="exact"/>
              <w:jc w:val="center"/>
              <w:rPr>
                <w:rFonts w:ascii="宋体" w:hAnsi="宋体" w:cs="宋体"/>
                <w:color w:val="auto"/>
              </w:rPr>
            </w:pPr>
            <w:r>
              <w:rPr>
                <w:rFonts w:hint="eastAsia" w:ascii="宋体" w:hAnsi="宋体" w:cs="宋体"/>
                <w:color w:val="auto"/>
              </w:rPr>
              <w:t>构成招标文件的其他资料</w:t>
            </w:r>
          </w:p>
        </w:tc>
        <w:tc>
          <w:tcPr>
            <w:tcW w:w="6999" w:type="dxa"/>
            <w:tcBorders>
              <w:top w:val="single" w:color="000000" w:sz="4" w:space="0"/>
              <w:left w:val="single" w:color="000000" w:sz="4" w:space="0"/>
              <w:bottom w:val="single" w:color="000000" w:sz="4" w:space="0"/>
              <w:right w:val="single" w:color="000000" w:sz="4" w:space="0"/>
            </w:tcBorders>
            <w:vAlign w:val="center"/>
          </w:tcPr>
          <w:p w14:paraId="1A2FFC97">
            <w:pPr>
              <w:spacing w:line="440" w:lineRule="exact"/>
              <w:rPr>
                <w:rFonts w:ascii="宋体" w:hAnsi="宋体" w:cs="宋体"/>
                <w:color w:val="auto"/>
              </w:rPr>
            </w:pPr>
            <w:r>
              <w:rPr>
                <w:rFonts w:hint="eastAsia" w:ascii="宋体" w:hAnsi="宋体" w:cs="宋体"/>
                <w:color w:val="auto"/>
              </w:rPr>
              <w:t>其他材料：</w:t>
            </w:r>
          </w:p>
          <w:p w14:paraId="559BDB3B">
            <w:pPr>
              <w:numPr>
                <w:ilvl w:val="0"/>
                <w:numId w:val="7"/>
              </w:numPr>
              <w:spacing w:line="440" w:lineRule="exact"/>
              <w:rPr>
                <w:rFonts w:ascii="宋体" w:hAnsi="宋体" w:cs="宋体"/>
                <w:color w:val="auto"/>
              </w:rPr>
            </w:pPr>
            <w:r>
              <w:rPr>
                <w:rFonts w:hint="eastAsia" w:ascii="宋体" w:hAnsi="宋体" w:cs="宋体"/>
                <w:color w:val="auto"/>
              </w:rPr>
              <w:t>电子招标文件（含工程量清单）及投标工具安装程序（版本号：4.5.0.1）；</w:t>
            </w:r>
          </w:p>
          <w:p w14:paraId="51DB412D">
            <w:pPr>
              <w:numPr>
                <w:ilvl w:val="0"/>
                <w:numId w:val="7"/>
              </w:numPr>
              <w:spacing w:line="440" w:lineRule="exact"/>
              <w:rPr>
                <w:rFonts w:ascii="宋体" w:hAnsi="宋体" w:cs="宋体"/>
                <w:color w:val="auto"/>
              </w:rPr>
            </w:pPr>
            <w:r>
              <w:rPr>
                <w:rFonts w:hint="eastAsia" w:ascii="宋体" w:hAnsi="宋体" w:cs="宋体"/>
                <w:color w:val="auto"/>
              </w:rPr>
              <w:t>施工图纸电子文档；</w:t>
            </w:r>
          </w:p>
          <w:p w14:paraId="3BDA4E19">
            <w:pPr>
              <w:numPr>
                <w:ilvl w:val="0"/>
                <w:numId w:val="7"/>
              </w:numPr>
              <w:spacing w:line="440" w:lineRule="exact"/>
              <w:jc w:val="both"/>
              <w:rPr>
                <w:rFonts w:ascii="宋体" w:hAnsi="宋体" w:cs="宋体"/>
                <w:color w:val="auto"/>
                <w:u w:val="single"/>
              </w:rPr>
            </w:pPr>
            <w:r>
              <w:rPr>
                <w:rFonts w:hint="eastAsia" w:ascii="宋体" w:hAnsi="宋体" w:cs="宋体"/>
                <w:color w:val="auto"/>
              </w:rPr>
              <w:t>其它提供的资料。</w:t>
            </w:r>
          </w:p>
        </w:tc>
      </w:tr>
      <w:tr w14:paraId="1D4695B5">
        <w:tblPrEx>
          <w:tblCellMar>
            <w:top w:w="0" w:type="dxa"/>
            <w:left w:w="57" w:type="dxa"/>
            <w:bottom w:w="0" w:type="dxa"/>
            <w:right w:w="57" w:type="dxa"/>
          </w:tblCellMar>
        </w:tblPrEx>
        <w:trPr>
          <w:trHeight w:val="1362" w:hRule="atLeast"/>
          <w:jc w:val="center"/>
        </w:trPr>
        <w:tc>
          <w:tcPr>
            <w:tcW w:w="1305" w:type="dxa"/>
            <w:vMerge w:val="restart"/>
            <w:tcBorders>
              <w:top w:val="single" w:color="000000" w:sz="4" w:space="0"/>
              <w:left w:val="single" w:color="000000" w:sz="4" w:space="0"/>
              <w:right w:val="single" w:color="000000" w:sz="4" w:space="0"/>
            </w:tcBorders>
            <w:vAlign w:val="center"/>
          </w:tcPr>
          <w:p w14:paraId="2DD28298">
            <w:pPr>
              <w:pStyle w:val="39"/>
              <w:kinsoku w:val="0"/>
              <w:spacing w:line="440" w:lineRule="exact"/>
              <w:jc w:val="center"/>
              <w:rPr>
                <w:rFonts w:ascii="宋体" w:hAnsi="宋体" w:cs="宋体"/>
                <w:color w:val="auto"/>
              </w:rPr>
            </w:pPr>
            <w:r>
              <w:rPr>
                <w:rFonts w:hint="eastAsia" w:ascii="宋体" w:hAnsi="宋体" w:cs="宋体"/>
                <w:color w:val="auto"/>
              </w:rPr>
              <w:t>2.2.1</w:t>
            </w:r>
          </w:p>
        </w:tc>
        <w:tc>
          <w:tcPr>
            <w:tcW w:w="1697" w:type="dxa"/>
            <w:tcBorders>
              <w:top w:val="single" w:color="000000" w:sz="4" w:space="0"/>
              <w:left w:val="single" w:color="000000" w:sz="4" w:space="0"/>
              <w:bottom w:val="single" w:color="000000" w:sz="4" w:space="0"/>
              <w:right w:val="single" w:color="000000" w:sz="4" w:space="0"/>
            </w:tcBorders>
          </w:tcPr>
          <w:p w14:paraId="5802CE53">
            <w:pPr>
              <w:pStyle w:val="48"/>
              <w:spacing w:line="440" w:lineRule="exact"/>
              <w:ind w:left="48"/>
              <w:rPr>
                <w:color w:val="auto"/>
              </w:rPr>
            </w:pPr>
            <w:r>
              <w:rPr>
                <w:color w:val="auto"/>
              </w:rPr>
              <w:t>投标人要求澄清招标文件的截止时间</w:t>
            </w:r>
          </w:p>
        </w:tc>
        <w:tc>
          <w:tcPr>
            <w:tcW w:w="6999" w:type="dxa"/>
            <w:tcBorders>
              <w:top w:val="single" w:color="000000" w:sz="4" w:space="0"/>
              <w:left w:val="single" w:color="000000" w:sz="4" w:space="0"/>
              <w:bottom w:val="single" w:color="000000" w:sz="4" w:space="0"/>
              <w:right w:val="single" w:color="000000" w:sz="4" w:space="0"/>
            </w:tcBorders>
          </w:tcPr>
          <w:p w14:paraId="769980F5">
            <w:pPr>
              <w:pStyle w:val="48"/>
              <w:spacing w:line="440" w:lineRule="exact"/>
              <w:ind w:left="33" w:right="27"/>
              <w:rPr>
                <w:color w:val="auto"/>
                <w:u w:val="single"/>
              </w:rPr>
            </w:pPr>
            <w:r>
              <w:rPr>
                <w:color w:val="auto"/>
              </w:rPr>
              <w:t>截止时间：</w:t>
            </w:r>
            <w:r>
              <w:rPr>
                <w:rFonts w:hint="eastAsia"/>
                <w:color w:val="auto"/>
                <w:u w:val="single"/>
              </w:rPr>
              <w:t>投标截止日10日前（投标人在截止时间以后提出的澄清招标文件的要求，招标人可以拒绝受理）</w:t>
            </w:r>
          </w:p>
          <w:p w14:paraId="7D6928CA">
            <w:pPr>
              <w:pStyle w:val="48"/>
              <w:spacing w:line="440" w:lineRule="exact"/>
              <w:ind w:left="33"/>
              <w:rPr>
                <w:color w:val="auto"/>
              </w:rPr>
            </w:pPr>
            <w:r>
              <w:rPr>
                <w:color w:val="auto"/>
              </w:rPr>
              <w:t>提交方式：</w:t>
            </w:r>
            <w:r>
              <w:rPr>
                <w:rFonts w:hint="eastAsia"/>
                <w:color w:val="auto"/>
                <w:u w:val="single"/>
              </w:rPr>
              <w:t>在三门县公共资源交易中心网站上在线提交</w:t>
            </w:r>
          </w:p>
          <w:p w14:paraId="2F75C51F">
            <w:pPr>
              <w:pStyle w:val="48"/>
              <w:spacing w:line="440" w:lineRule="exact"/>
              <w:ind w:left="35"/>
              <w:rPr>
                <w:color w:val="auto"/>
              </w:rPr>
            </w:pPr>
            <w:r>
              <w:rPr>
                <w:color w:val="auto"/>
              </w:rPr>
              <w:t>联系方式：</w:t>
            </w:r>
            <w:r>
              <w:rPr>
                <w:rFonts w:hint="eastAsia"/>
                <w:color w:val="auto"/>
                <w:u w:val="single"/>
              </w:rPr>
              <w:t xml:space="preserve">13634077717     </w:t>
            </w:r>
            <w:r>
              <w:rPr>
                <w:color w:val="auto"/>
              </w:rPr>
              <w:t>联系人：</w:t>
            </w:r>
            <w:r>
              <w:rPr>
                <w:rFonts w:hint="eastAsia"/>
                <w:color w:val="auto"/>
                <w:u w:val="single"/>
              </w:rPr>
              <w:t>方远</w:t>
            </w:r>
          </w:p>
        </w:tc>
      </w:tr>
      <w:tr w14:paraId="346CAB63">
        <w:tblPrEx>
          <w:tblCellMar>
            <w:top w:w="0" w:type="dxa"/>
            <w:left w:w="57" w:type="dxa"/>
            <w:bottom w:w="0" w:type="dxa"/>
            <w:right w:w="57" w:type="dxa"/>
          </w:tblCellMar>
        </w:tblPrEx>
        <w:trPr>
          <w:trHeight w:val="1766" w:hRule="atLeast"/>
          <w:jc w:val="center"/>
        </w:trPr>
        <w:tc>
          <w:tcPr>
            <w:tcW w:w="1305" w:type="dxa"/>
            <w:vMerge w:val="continue"/>
            <w:tcBorders>
              <w:left w:val="single" w:color="000000" w:sz="4" w:space="0"/>
              <w:right w:val="single" w:color="000000" w:sz="4" w:space="0"/>
            </w:tcBorders>
            <w:vAlign w:val="center"/>
          </w:tcPr>
          <w:p w14:paraId="3A449225">
            <w:pPr>
              <w:spacing w:line="440" w:lineRule="exact"/>
              <w:rPr>
                <w:color w:val="auto"/>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06BB0853">
            <w:pPr>
              <w:pStyle w:val="39"/>
              <w:kinsoku w:val="0"/>
              <w:spacing w:line="440" w:lineRule="exact"/>
              <w:jc w:val="center"/>
              <w:rPr>
                <w:rFonts w:ascii="宋体" w:hAnsi="宋体" w:cs="宋体"/>
                <w:color w:val="auto"/>
              </w:rPr>
            </w:pPr>
            <w:r>
              <w:rPr>
                <w:rFonts w:hint="eastAsia" w:ascii="宋体" w:hAnsi="宋体" w:cs="宋体"/>
                <w:color w:val="auto"/>
              </w:rPr>
              <w:t>招标文件澄清</w:t>
            </w:r>
          </w:p>
          <w:p w14:paraId="45248DCF">
            <w:pPr>
              <w:pStyle w:val="39"/>
              <w:kinsoku w:val="0"/>
              <w:spacing w:line="440" w:lineRule="exact"/>
              <w:jc w:val="center"/>
              <w:rPr>
                <w:rFonts w:ascii="宋体" w:hAnsi="宋体" w:cs="宋体"/>
                <w:color w:val="auto"/>
              </w:rPr>
            </w:pPr>
            <w:r>
              <w:rPr>
                <w:rFonts w:hint="eastAsia" w:ascii="宋体" w:hAnsi="宋体" w:cs="宋体"/>
                <w:color w:val="auto"/>
              </w:rPr>
              <w:t>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02D97C9">
            <w:pPr>
              <w:pStyle w:val="48"/>
              <w:spacing w:line="440" w:lineRule="exact"/>
              <w:ind w:left="53" w:right="27" w:hanging="18"/>
              <w:rPr>
                <w:color w:val="auto"/>
              </w:rPr>
            </w:pPr>
            <w:r>
              <w:rPr>
                <w:color w:val="auto"/>
              </w:rPr>
              <w:t>招标人对投标人疑问作出统一的解答，并以招标补充文件的形式发出。</w:t>
            </w:r>
          </w:p>
          <w:p w14:paraId="4D5C6CD5">
            <w:pPr>
              <w:spacing w:line="440" w:lineRule="exact"/>
              <w:jc w:val="both"/>
              <w:rPr>
                <w:rFonts w:ascii="宋体" w:hAnsi="宋体" w:cs="宋体"/>
                <w:color w:val="auto"/>
              </w:rPr>
            </w:pPr>
            <w:r>
              <w:rPr>
                <w:color w:val="auto"/>
              </w:rPr>
              <w:t>在当地</w:t>
            </w:r>
            <w:r>
              <w:rPr>
                <w:rFonts w:hint="eastAsia"/>
                <w:color w:val="auto"/>
                <w:u w:val="single"/>
              </w:rPr>
              <w:t>http://www.sanmen.gov.cn/col/col1229610743/index.html</w:t>
            </w:r>
            <w:r>
              <w:rPr>
                <w:rFonts w:hint="eastAsia"/>
                <w:color w:val="auto"/>
              </w:rPr>
              <w:t xml:space="preserve"> </w:t>
            </w:r>
            <w:r>
              <w:rPr>
                <w:color w:val="auto"/>
              </w:rPr>
              <w:t>上公开发布。在开标前，投标人须随时关注网站的最新答疑信息，自行下载。</w:t>
            </w:r>
          </w:p>
        </w:tc>
      </w:tr>
      <w:tr w14:paraId="50F1AF37">
        <w:tblPrEx>
          <w:tblCellMar>
            <w:top w:w="0" w:type="dxa"/>
            <w:left w:w="57" w:type="dxa"/>
            <w:bottom w:w="0" w:type="dxa"/>
            <w:right w:w="57" w:type="dxa"/>
          </w:tblCellMar>
        </w:tblPrEx>
        <w:trPr>
          <w:trHeight w:val="1409" w:hRule="atLeast"/>
          <w:jc w:val="center"/>
        </w:trPr>
        <w:tc>
          <w:tcPr>
            <w:tcW w:w="1305" w:type="dxa"/>
            <w:vMerge w:val="continue"/>
            <w:tcBorders>
              <w:left w:val="single" w:color="000000" w:sz="4" w:space="0"/>
              <w:bottom w:val="single" w:color="000000" w:sz="4" w:space="0"/>
              <w:right w:val="single" w:color="000000" w:sz="4" w:space="0"/>
            </w:tcBorders>
            <w:vAlign w:val="center"/>
          </w:tcPr>
          <w:p w14:paraId="6F7AC002">
            <w:pPr>
              <w:spacing w:line="440" w:lineRule="exact"/>
              <w:rPr>
                <w:color w:val="auto"/>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424FF457">
            <w:pPr>
              <w:pStyle w:val="39"/>
              <w:kinsoku w:val="0"/>
              <w:spacing w:line="440" w:lineRule="exact"/>
              <w:jc w:val="center"/>
              <w:rPr>
                <w:rFonts w:ascii="宋体" w:hAnsi="宋体" w:cs="宋体"/>
                <w:color w:val="auto"/>
              </w:rPr>
            </w:pPr>
            <w:r>
              <w:rPr>
                <w:rFonts w:hint="eastAsia" w:ascii="宋体" w:hAnsi="宋体" w:cs="宋体"/>
                <w:color w:val="auto"/>
              </w:rPr>
              <w:t>投标人确认</w:t>
            </w:r>
          </w:p>
          <w:p w14:paraId="04B5488C">
            <w:pPr>
              <w:pStyle w:val="39"/>
              <w:kinsoku w:val="0"/>
              <w:spacing w:line="440" w:lineRule="exact"/>
              <w:jc w:val="center"/>
              <w:rPr>
                <w:rFonts w:ascii="宋体" w:hAnsi="宋体" w:cs="宋体"/>
                <w:color w:val="auto"/>
              </w:rPr>
            </w:pPr>
            <w:r>
              <w:rPr>
                <w:rFonts w:hint="eastAsia" w:ascii="宋体" w:hAnsi="宋体" w:cs="宋体"/>
                <w:color w:val="auto"/>
              </w:rPr>
              <w:t>收到招标文件</w:t>
            </w:r>
          </w:p>
          <w:p w14:paraId="12765D67">
            <w:pPr>
              <w:pStyle w:val="39"/>
              <w:kinsoku w:val="0"/>
              <w:spacing w:line="440" w:lineRule="exact"/>
              <w:jc w:val="center"/>
              <w:rPr>
                <w:rFonts w:ascii="宋体" w:hAnsi="宋体" w:cs="宋体"/>
                <w:color w:val="auto"/>
              </w:rPr>
            </w:pPr>
            <w:r>
              <w:rPr>
                <w:rFonts w:hint="eastAsia" w:ascii="宋体" w:hAnsi="宋体" w:cs="宋体"/>
                <w:color w:val="auto"/>
              </w:rPr>
              <w:t>澄清</w:t>
            </w:r>
          </w:p>
        </w:tc>
        <w:tc>
          <w:tcPr>
            <w:tcW w:w="6999" w:type="dxa"/>
            <w:tcBorders>
              <w:top w:val="single" w:color="000000" w:sz="4" w:space="0"/>
              <w:left w:val="single" w:color="000000" w:sz="4" w:space="0"/>
              <w:bottom w:val="single" w:color="000000" w:sz="4" w:space="0"/>
              <w:right w:val="single" w:color="000000" w:sz="4" w:space="0"/>
            </w:tcBorders>
            <w:vAlign w:val="center"/>
          </w:tcPr>
          <w:p w14:paraId="2C05A671">
            <w:pPr>
              <w:spacing w:line="440" w:lineRule="exact"/>
              <w:jc w:val="both"/>
              <w:rPr>
                <w:rFonts w:ascii="宋体" w:hAnsi="宋体" w:cs="宋体"/>
                <w:color w:val="auto"/>
              </w:rPr>
            </w:pPr>
            <w:r>
              <w:rPr>
                <w:color w:val="auto"/>
              </w:rPr>
              <w:t>潜在投标人应自行关注当地</w:t>
            </w:r>
            <w:r>
              <w:rPr>
                <w:rFonts w:hint="eastAsia"/>
                <w:color w:val="auto"/>
                <w:u w:val="single"/>
              </w:rPr>
              <w:t>http://www.sanmen.gov.cn/col/col1229610743/index.html</w:t>
            </w:r>
            <w:r>
              <w:rPr>
                <w:color w:val="auto"/>
              </w:rPr>
              <w:t>发布的补充文件信息，招标人不再逐一通知。投标人因自身贻误行为导致投标失败的，责任自负</w:t>
            </w:r>
            <w:r>
              <w:rPr>
                <w:rFonts w:hint="eastAsia"/>
                <w:color w:val="auto"/>
              </w:rPr>
              <w:t>。</w:t>
            </w:r>
          </w:p>
        </w:tc>
      </w:tr>
      <w:tr w14:paraId="3485B011">
        <w:tblPrEx>
          <w:tblCellMar>
            <w:top w:w="0" w:type="dxa"/>
            <w:left w:w="57" w:type="dxa"/>
            <w:bottom w:w="0" w:type="dxa"/>
            <w:right w:w="57" w:type="dxa"/>
          </w:tblCellMar>
        </w:tblPrEx>
        <w:trPr>
          <w:trHeight w:val="70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FCEE96E">
            <w:pPr>
              <w:pStyle w:val="39"/>
              <w:kinsoku w:val="0"/>
              <w:spacing w:line="440" w:lineRule="exact"/>
              <w:jc w:val="center"/>
              <w:rPr>
                <w:rFonts w:ascii="宋体" w:hAnsi="宋体" w:cs="宋体"/>
                <w:color w:val="auto"/>
              </w:rPr>
            </w:pPr>
            <w:r>
              <w:rPr>
                <w:rFonts w:hint="eastAsia" w:ascii="宋体" w:hAnsi="宋体" w:cs="宋体"/>
                <w:color w:val="auto"/>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591AF95">
            <w:pPr>
              <w:pStyle w:val="39"/>
              <w:kinsoku w:val="0"/>
              <w:spacing w:line="440" w:lineRule="exact"/>
              <w:jc w:val="center"/>
              <w:rPr>
                <w:rFonts w:ascii="宋体" w:hAnsi="宋体" w:cs="宋体"/>
                <w:color w:val="auto"/>
              </w:rPr>
            </w:pPr>
            <w:r>
              <w:rPr>
                <w:rFonts w:hint="eastAsia" w:ascii="宋体" w:hAnsi="宋体" w:cs="宋体"/>
                <w:color w:val="auto"/>
              </w:rPr>
              <w:t>招标人修改文件发出的形式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1105AA86">
            <w:pPr>
              <w:spacing w:line="440" w:lineRule="exact"/>
              <w:rPr>
                <w:rFonts w:ascii="宋体" w:hAnsi="宋体" w:cs="宋体"/>
                <w:color w:val="auto"/>
              </w:rPr>
            </w:pPr>
            <w:r>
              <w:rPr>
                <w:rFonts w:hint="eastAsia" w:ascii="宋体" w:hAnsi="宋体" w:cs="宋体"/>
                <w:color w:val="auto"/>
              </w:rPr>
              <w:t>同2.2.1</w:t>
            </w:r>
          </w:p>
        </w:tc>
      </w:tr>
      <w:tr w14:paraId="67F6AB04">
        <w:tblPrEx>
          <w:tblCellMar>
            <w:top w:w="0" w:type="dxa"/>
            <w:left w:w="57" w:type="dxa"/>
            <w:bottom w:w="0" w:type="dxa"/>
            <w:right w:w="57" w:type="dxa"/>
          </w:tblCellMar>
        </w:tblPrEx>
        <w:trPr>
          <w:trHeight w:val="282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2F60139">
            <w:pPr>
              <w:pStyle w:val="39"/>
              <w:kinsoku w:val="0"/>
              <w:spacing w:line="440" w:lineRule="exact"/>
              <w:jc w:val="center"/>
              <w:rPr>
                <w:rFonts w:ascii="宋体" w:hAnsi="宋体" w:cs="宋体"/>
                <w:color w:val="auto"/>
              </w:rPr>
            </w:pPr>
            <w:r>
              <w:rPr>
                <w:rFonts w:hint="eastAsia" w:ascii="宋体" w:hAnsi="宋体" w:cs="宋体"/>
                <w:color w:val="auto"/>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1BACC4AB">
            <w:pPr>
              <w:pStyle w:val="39"/>
              <w:kinsoku w:val="0"/>
              <w:spacing w:line="440" w:lineRule="exact"/>
              <w:jc w:val="center"/>
              <w:rPr>
                <w:rFonts w:ascii="宋体" w:hAnsi="宋体" w:cs="宋体"/>
                <w:color w:val="auto"/>
              </w:rPr>
            </w:pPr>
            <w:r>
              <w:rPr>
                <w:rFonts w:hint="eastAsia" w:ascii="宋体" w:hAnsi="宋体" w:cs="宋体"/>
                <w:color w:val="auto"/>
              </w:rPr>
              <w:t>投标文件的</w:t>
            </w:r>
          </w:p>
          <w:p w14:paraId="1E567E94">
            <w:pPr>
              <w:pStyle w:val="39"/>
              <w:kinsoku w:val="0"/>
              <w:spacing w:line="440" w:lineRule="exact"/>
              <w:jc w:val="center"/>
              <w:rPr>
                <w:rFonts w:ascii="宋体" w:hAnsi="宋体" w:cs="宋体"/>
                <w:color w:val="auto"/>
              </w:rPr>
            </w:pPr>
            <w:r>
              <w:rPr>
                <w:rFonts w:hint="eastAsia" w:ascii="宋体" w:hAnsi="宋体" w:cs="宋体"/>
                <w:color w:val="auto"/>
              </w:rPr>
              <w:t>组成</w:t>
            </w:r>
          </w:p>
        </w:tc>
        <w:tc>
          <w:tcPr>
            <w:tcW w:w="6999" w:type="dxa"/>
            <w:tcBorders>
              <w:top w:val="single" w:color="000000" w:sz="4" w:space="0"/>
              <w:left w:val="single" w:color="000000" w:sz="4" w:space="0"/>
              <w:bottom w:val="single" w:color="000000" w:sz="4" w:space="0"/>
              <w:right w:val="single" w:color="000000" w:sz="4" w:space="0"/>
            </w:tcBorders>
            <w:vAlign w:val="center"/>
          </w:tcPr>
          <w:p w14:paraId="22BC8FAA">
            <w:pPr>
              <w:pStyle w:val="39"/>
              <w:kinsoku w:val="0"/>
              <w:overflowPunct w:val="0"/>
              <w:spacing w:line="440" w:lineRule="exact"/>
              <w:rPr>
                <w:rFonts w:ascii="宋体" w:hAnsi="宋体" w:cs="宋体"/>
                <w:b/>
                <w:bCs/>
                <w:snapToGrid w:val="0"/>
                <w:color w:val="auto"/>
              </w:rPr>
            </w:pPr>
            <w:r>
              <w:rPr>
                <w:rFonts w:hint="eastAsia" w:ascii="宋体" w:hAnsi="宋体" w:cs="宋体"/>
                <w:b/>
                <w:bCs/>
                <w:snapToGrid w:val="0"/>
                <w:color w:val="auto"/>
              </w:rPr>
              <w:t>投标文件由资格标、资信标、技术标和商务标四部分组成。</w:t>
            </w:r>
            <w:r>
              <w:rPr>
                <w:rFonts w:hint="eastAsia" w:ascii="宋体" w:hAnsi="宋体" w:cs="宋体"/>
                <w:b/>
                <w:bCs/>
                <w:color w:val="auto"/>
              </w:rPr>
              <w:t>由三门工程投标工具4.5.0.1版本生成后缀名.已加密投标文件。</w:t>
            </w:r>
          </w:p>
          <w:p w14:paraId="36D3A230">
            <w:pPr>
              <w:pStyle w:val="7"/>
              <w:numPr>
                <w:ilvl w:val="0"/>
                <w:numId w:val="8"/>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资格标</w:t>
            </w:r>
          </w:p>
          <w:p w14:paraId="6BCD9666">
            <w:pPr>
              <w:pStyle w:val="7"/>
              <w:spacing w:line="440" w:lineRule="exact"/>
              <w:ind w:firstLine="0" w:firstLineChars="0"/>
              <w:jc w:val="both"/>
              <w:rPr>
                <w:rFonts w:ascii="宋体" w:hAnsi="宋体" w:cs="宋体"/>
                <w:color w:val="auto"/>
              </w:rPr>
            </w:pPr>
            <w:r>
              <w:rPr>
                <w:rFonts w:hint="eastAsia" w:ascii="宋体" w:hAnsi="宋体" w:cs="宋体"/>
                <w:color w:val="auto"/>
              </w:rPr>
              <w:t>由三门投标编制 4.5.0.1版本生成的资格标电子投标文件包括：</w:t>
            </w:r>
          </w:p>
          <w:p w14:paraId="0AEE038C">
            <w:pPr>
              <w:pStyle w:val="7"/>
              <w:numPr>
                <w:ilvl w:val="0"/>
                <w:numId w:val="9"/>
              </w:numPr>
              <w:spacing w:line="440" w:lineRule="exact"/>
              <w:ind w:firstLineChars="0"/>
              <w:jc w:val="both"/>
              <w:rPr>
                <w:rFonts w:ascii="宋体" w:hAnsi="宋体" w:cs="宋体"/>
                <w:color w:val="auto"/>
              </w:rPr>
            </w:pPr>
            <w:r>
              <w:rPr>
                <w:rFonts w:hint="eastAsia" w:ascii="宋体" w:hAnsi="宋体" w:cs="宋体"/>
                <w:color w:val="auto"/>
              </w:rPr>
              <w:t>项目负责人简历表（投标文件格式一）；</w:t>
            </w:r>
          </w:p>
          <w:p w14:paraId="2F04ABA3">
            <w:pPr>
              <w:pStyle w:val="7"/>
              <w:numPr>
                <w:ilvl w:val="0"/>
                <w:numId w:val="9"/>
              </w:numPr>
              <w:spacing w:line="440" w:lineRule="exact"/>
              <w:ind w:firstLineChars="0"/>
              <w:jc w:val="both"/>
              <w:rPr>
                <w:rFonts w:ascii="宋体" w:hAnsi="宋体" w:cs="宋体"/>
                <w:color w:val="auto"/>
              </w:rPr>
            </w:pPr>
            <w:r>
              <w:rPr>
                <w:rFonts w:hint="eastAsia" w:ascii="宋体" w:hAnsi="宋体" w:cs="宋体"/>
                <w:color w:val="auto"/>
              </w:rPr>
              <w:t>技术负责人简历表（投标文件格式二）；</w:t>
            </w:r>
          </w:p>
          <w:p w14:paraId="636354B6">
            <w:pPr>
              <w:pStyle w:val="7"/>
              <w:numPr>
                <w:ilvl w:val="0"/>
                <w:numId w:val="9"/>
              </w:numPr>
              <w:spacing w:line="440" w:lineRule="exact"/>
              <w:ind w:firstLineChars="0"/>
              <w:jc w:val="both"/>
              <w:rPr>
                <w:rFonts w:ascii="宋体" w:hAnsi="宋体" w:cs="宋体"/>
                <w:color w:val="auto"/>
              </w:rPr>
            </w:pPr>
            <w:r>
              <w:rPr>
                <w:rFonts w:hint="eastAsia" w:ascii="宋体" w:hAnsi="宋体" w:cs="宋体"/>
                <w:color w:val="auto"/>
              </w:rPr>
              <w:t>主要施工机械设备表（投标文件格式三）；</w:t>
            </w:r>
          </w:p>
          <w:p w14:paraId="4E3C1BFA">
            <w:pPr>
              <w:pStyle w:val="7"/>
              <w:numPr>
                <w:ilvl w:val="0"/>
                <w:numId w:val="9"/>
              </w:numPr>
              <w:spacing w:line="440" w:lineRule="exact"/>
              <w:ind w:firstLineChars="0"/>
              <w:jc w:val="both"/>
              <w:rPr>
                <w:rFonts w:ascii="宋体" w:hAnsi="宋体" w:cs="宋体"/>
                <w:color w:val="auto"/>
              </w:rPr>
            </w:pPr>
            <w:r>
              <w:rPr>
                <w:rFonts w:hint="eastAsia" w:ascii="宋体" w:hAnsi="宋体" w:cs="宋体"/>
                <w:color w:val="auto"/>
              </w:rPr>
              <w:t>台州市建设工程投标人资格自查表（投标文件格式四）；</w:t>
            </w:r>
          </w:p>
          <w:p w14:paraId="1FAE0A71">
            <w:pPr>
              <w:pStyle w:val="7"/>
              <w:numPr>
                <w:ilvl w:val="0"/>
                <w:numId w:val="9"/>
              </w:numPr>
              <w:spacing w:line="440" w:lineRule="exact"/>
              <w:ind w:firstLineChars="0"/>
              <w:jc w:val="both"/>
              <w:rPr>
                <w:rFonts w:ascii="宋体" w:hAnsi="宋体" w:cs="宋体"/>
                <w:color w:val="auto"/>
              </w:rPr>
            </w:pPr>
            <w:r>
              <w:rPr>
                <w:rFonts w:hint="eastAsia" w:ascii="宋体" w:hAnsi="宋体" w:cs="宋体"/>
                <w:color w:val="auto"/>
              </w:rPr>
              <w:t>台州市建设工程投标项目负责人资格自查表（投标文件格式五）；</w:t>
            </w:r>
          </w:p>
          <w:p w14:paraId="71CE7C74">
            <w:pPr>
              <w:pStyle w:val="7"/>
              <w:numPr>
                <w:ilvl w:val="0"/>
                <w:numId w:val="9"/>
              </w:numPr>
              <w:spacing w:line="440" w:lineRule="exact"/>
              <w:ind w:firstLineChars="0"/>
              <w:jc w:val="both"/>
              <w:rPr>
                <w:rFonts w:ascii="宋体" w:hAnsi="宋体" w:cs="宋体"/>
                <w:color w:val="auto"/>
              </w:rPr>
            </w:pPr>
            <w:r>
              <w:rPr>
                <w:rFonts w:hint="eastAsia" w:ascii="宋体" w:hAnsi="宋体" w:cs="宋体"/>
                <w:color w:val="auto"/>
              </w:rPr>
              <w:t>台州市建设工程诚信投标承诺书（投标文件格式六）；</w:t>
            </w:r>
          </w:p>
          <w:p w14:paraId="578AE0E4">
            <w:pPr>
              <w:pStyle w:val="7"/>
              <w:numPr>
                <w:ilvl w:val="0"/>
                <w:numId w:val="9"/>
              </w:numPr>
              <w:spacing w:line="440" w:lineRule="exact"/>
              <w:ind w:firstLineChars="0"/>
              <w:jc w:val="both"/>
              <w:rPr>
                <w:rFonts w:ascii="宋体" w:hAnsi="宋体" w:cs="宋体"/>
                <w:color w:val="auto"/>
              </w:rPr>
            </w:pPr>
            <w:r>
              <w:rPr>
                <w:rFonts w:hint="eastAsia" w:ascii="宋体" w:hAnsi="宋体" w:cs="宋体"/>
                <w:color w:val="auto"/>
              </w:rPr>
              <w:t>台州市建设工程安全生产任职资格承诺书（投标文件格式八）；</w:t>
            </w:r>
          </w:p>
          <w:p w14:paraId="42585700">
            <w:pPr>
              <w:pStyle w:val="7"/>
              <w:numPr>
                <w:ilvl w:val="0"/>
                <w:numId w:val="9"/>
              </w:numPr>
              <w:spacing w:line="440" w:lineRule="exact"/>
              <w:ind w:firstLineChars="0"/>
              <w:rPr>
                <w:rFonts w:ascii="宋体" w:hAnsi="宋体" w:cs="宋体"/>
                <w:color w:val="auto"/>
              </w:rPr>
            </w:pPr>
            <w:r>
              <w:rPr>
                <w:rFonts w:hint="eastAsia" w:ascii="宋体" w:hAnsi="宋体" w:cs="宋体"/>
                <w:color w:val="auto"/>
              </w:rPr>
              <w:t>证书材料：</w:t>
            </w:r>
          </w:p>
          <w:p w14:paraId="62D10843">
            <w:pPr>
              <w:pStyle w:val="7"/>
              <w:spacing w:line="440" w:lineRule="exact"/>
              <w:ind w:firstLine="480"/>
              <w:rPr>
                <w:rFonts w:ascii="宋体" w:hAnsi="宋体" w:cs="宋体"/>
                <w:i/>
                <w:color w:val="auto"/>
              </w:rPr>
            </w:pPr>
            <w:r>
              <w:rPr>
                <w:rFonts w:hint="eastAsia" w:ascii="宋体" w:hAnsi="宋体" w:cs="宋体"/>
                <w:color w:val="auto"/>
              </w:rPr>
              <w:t>①《省外企业进浙承接业务备案证明》或“浙江省建筑市场监管公共服务系统”对外发布的通过审核形成的备案信息网页截图（仅指浙江省省外企业）（若为联合体，联合体成员为省外企业均应提供）；</w:t>
            </w:r>
          </w:p>
          <w:p w14:paraId="6D42CA8F">
            <w:pPr>
              <w:pStyle w:val="48"/>
              <w:spacing w:line="440" w:lineRule="exact"/>
              <w:ind w:left="36" w:right="27" w:firstLine="476"/>
              <w:rPr>
                <w:color w:val="auto"/>
              </w:rPr>
            </w:pPr>
            <w:r>
              <w:rPr>
                <w:rFonts w:hint="eastAsia"/>
                <w:b/>
                <w:snapToGrid w:val="0"/>
                <w:color w:val="auto"/>
              </w:rPr>
              <w:t>②《企业营业执照》、《安全生产许可证》和《建筑业企业资质证书》</w:t>
            </w:r>
            <w:r>
              <w:rPr>
                <w:color w:val="auto"/>
              </w:rPr>
              <w:t>（若为住房和城乡建设部同意企业资质电子化试点的省、市可提供企业电子资质证书），投标人提供的《建筑业企业资质证书》上的有关内容真实性均以全国建筑市场监管公共服务平台（查询网址：</w:t>
            </w:r>
            <w:r>
              <w:rPr>
                <w:rFonts w:ascii="Times New Roman" w:hAnsi="Times New Roman" w:eastAsia="Times New Roman" w:cs="Times New Roman"/>
                <w:color w:val="auto"/>
              </w:rPr>
              <w:t xml:space="preserve">http://jzsc.mohurd.gov.cn/ </w:t>
            </w:r>
            <w:r>
              <w:rPr>
                <w:color w:val="auto"/>
              </w:rPr>
              <w:t>）（或省、直辖市相应平台）中查询结果为准。</w:t>
            </w:r>
          </w:p>
          <w:p w14:paraId="0AC11F96">
            <w:pPr>
              <w:pStyle w:val="48"/>
              <w:spacing w:line="440" w:lineRule="exact"/>
              <w:ind w:left="79" w:right="27" w:firstLine="432"/>
              <w:rPr>
                <w:b/>
                <w:bCs/>
                <w:color w:val="auto"/>
              </w:rPr>
            </w:pPr>
            <w:r>
              <w:rPr>
                <w:color w:val="auto"/>
              </w:rPr>
              <w:t>③项目负责人的《建造师注册证书》</w:t>
            </w:r>
            <w:r>
              <w:rPr>
                <w:rFonts w:hint="eastAsia"/>
                <w:color w:val="auto"/>
              </w:rPr>
              <w:t>、《</w:t>
            </w:r>
            <w:r>
              <w:rPr>
                <w:color w:val="auto"/>
                <w:sz w:val="25"/>
                <w:szCs w:val="25"/>
              </w:rPr>
              <w:t>安全生产考核合格证书</w:t>
            </w:r>
            <w:r>
              <w:rPr>
                <w:rFonts w:hint="eastAsia"/>
                <w:color w:val="auto"/>
              </w:rPr>
              <w:t>》</w:t>
            </w:r>
            <w:r>
              <w:rPr>
                <w:color w:val="auto"/>
              </w:rPr>
              <w:t>。投标人拟派项目负责人的建造师证书须采用电子证书打印件扫描上传。其中一级建造师电子证书须执行住房和城乡建设部的文件（建办市〔</w:t>
            </w:r>
            <w:r>
              <w:rPr>
                <w:rFonts w:ascii="微软雅黑" w:hAnsi="微软雅黑" w:eastAsia="微软雅黑" w:cs="微软雅黑"/>
                <w:color w:val="auto"/>
              </w:rPr>
              <w:t>2021</w:t>
            </w:r>
            <w:r>
              <w:rPr>
                <w:color w:val="auto"/>
              </w:rPr>
              <w:t>〕</w:t>
            </w:r>
            <w:r>
              <w:rPr>
                <w:rFonts w:ascii="微软雅黑" w:hAnsi="微软雅黑" w:eastAsia="微软雅黑" w:cs="微软雅黑"/>
                <w:color w:val="auto"/>
              </w:rPr>
              <w:t>40</w:t>
            </w:r>
            <w:r>
              <w:rPr>
                <w:color w:val="auto"/>
              </w:rPr>
              <w:t>号）的相关规定。</w:t>
            </w:r>
            <w:r>
              <w:rPr>
                <w:b/>
                <w:bCs/>
                <w:color w:val="auto"/>
              </w:rPr>
              <w:t>一级建造师电子证书打印后，应在个人签名处手写本人签名，未手写签名或与签名图像笔迹不一致的，该电子证书无效。</w:t>
            </w:r>
          </w:p>
          <w:p w14:paraId="458BAB9A">
            <w:pPr>
              <w:pStyle w:val="7"/>
              <w:spacing w:line="440" w:lineRule="exact"/>
              <w:ind w:firstLine="361" w:firstLineChars="150"/>
              <w:rPr>
                <w:rFonts w:ascii="宋体" w:hAnsi="宋体" w:cs="宋体"/>
                <w:b/>
                <w:bCs/>
                <w:color w:val="auto"/>
              </w:rPr>
            </w:pPr>
            <w:r>
              <w:rPr>
                <w:rFonts w:hint="eastAsia" w:ascii="宋体" w:hAnsi="宋体" w:cs="宋体"/>
                <w:b/>
                <w:bCs/>
                <w:color w:val="auto"/>
              </w:rPr>
              <w:t>项目负责人须为牵头人公司成员并提供投标截止时间前连续3个月的社保缴纳证明（提供有效证明材料），若项目负责人已退休但仍可执业的，社保缴纳证明可凭社保部门出具的退休证明及聘用合同替代。</w:t>
            </w:r>
          </w:p>
          <w:p w14:paraId="573ADC12">
            <w:pPr>
              <w:pStyle w:val="7"/>
              <w:spacing w:line="440" w:lineRule="exact"/>
              <w:ind w:firstLine="361" w:firstLineChars="150"/>
              <w:rPr>
                <w:rFonts w:ascii="宋体" w:hAnsi="宋体" w:cs="宋体"/>
                <w:b/>
                <w:bCs/>
                <w:color w:val="auto"/>
              </w:rPr>
            </w:pPr>
            <w:r>
              <w:rPr>
                <w:rFonts w:hint="eastAsia" w:ascii="宋体" w:hAnsi="宋体" w:cs="宋体"/>
                <w:b/>
                <w:bCs/>
                <w:color w:val="auto"/>
              </w:rPr>
              <w:t>④</w:t>
            </w:r>
            <w:r>
              <w:rPr>
                <w:rFonts w:hint="eastAsia" w:ascii="宋体" w:hAnsi="宋体" w:cs="Calibri"/>
                <w:color w:val="auto"/>
              </w:rPr>
              <w:t>提供对应资质在“浙江省建筑市场监管公共服务系统”资质动态核查结果“合格”的证明</w:t>
            </w:r>
            <w:r>
              <w:rPr>
                <w:rFonts w:hint="eastAsia" w:ascii="宋体" w:hAnsi="宋体" w:cs="Calibri"/>
                <w:b/>
                <w:bCs/>
                <w:color w:val="auto"/>
              </w:rPr>
              <w:t>（核查证明上的打印时间应在开标日所在星期的周一动态核查结果生成后）</w:t>
            </w:r>
          </w:p>
          <w:p w14:paraId="150D6907">
            <w:pPr>
              <w:pStyle w:val="7"/>
              <w:numPr>
                <w:ilvl w:val="0"/>
                <w:numId w:val="9"/>
              </w:numPr>
              <w:spacing w:line="440" w:lineRule="exact"/>
              <w:ind w:firstLineChars="0"/>
              <w:rPr>
                <w:rFonts w:ascii="宋体" w:hAnsi="宋体" w:cs="宋体"/>
                <w:color w:val="auto"/>
              </w:rPr>
            </w:pPr>
            <w:r>
              <w:rPr>
                <w:rFonts w:hint="eastAsia" w:ascii="宋体" w:hAnsi="宋体" w:cs="宋体"/>
                <w:color w:val="auto"/>
              </w:rPr>
              <w:t>法定代表人授权委托书（投标文件格式七）或法定代表人身份证明（投标文件格式十一）。</w:t>
            </w:r>
          </w:p>
          <w:p w14:paraId="31AB32B7">
            <w:pPr>
              <w:pStyle w:val="7"/>
              <w:numPr>
                <w:ilvl w:val="0"/>
                <w:numId w:val="9"/>
              </w:numPr>
              <w:spacing w:line="440" w:lineRule="exact"/>
              <w:ind w:firstLineChars="0"/>
              <w:rPr>
                <w:rFonts w:ascii="宋体" w:hAnsi="宋体" w:cs="宋体"/>
                <w:color w:val="auto"/>
              </w:rPr>
            </w:pPr>
            <w:r>
              <w:rPr>
                <w:rFonts w:hint="eastAsia" w:ascii="宋体" w:hAnsi="宋体" w:cs="宋体"/>
                <w:color w:val="auto"/>
              </w:rPr>
              <w:t>提供对应资质在“浙江省建筑市场监管公共服务系统”资质动态核查结果“合格”的证明（核查证明上的打印时间应在开标日所在星期的周一动态核查结果生成后）</w:t>
            </w:r>
          </w:p>
          <w:p w14:paraId="05DE06EE">
            <w:pPr>
              <w:pStyle w:val="7"/>
              <w:numPr>
                <w:ilvl w:val="0"/>
                <w:numId w:val="9"/>
              </w:numPr>
              <w:spacing w:line="440" w:lineRule="exact"/>
              <w:ind w:firstLineChars="0"/>
              <w:jc w:val="both"/>
              <w:rPr>
                <w:rFonts w:ascii="宋体" w:hAnsi="宋体" w:cs="宋体"/>
                <w:color w:val="auto"/>
              </w:rPr>
            </w:pPr>
            <w:r>
              <w:rPr>
                <w:rFonts w:hint="eastAsia" w:ascii="宋体" w:hAnsi="宋体" w:cs="宋体"/>
                <w:color w:val="auto"/>
              </w:rPr>
              <w:t>联合体协议书（投标文件格式十二）</w:t>
            </w:r>
          </w:p>
          <w:p w14:paraId="73690266">
            <w:pPr>
              <w:pStyle w:val="7"/>
              <w:numPr>
                <w:ilvl w:val="0"/>
                <w:numId w:val="9"/>
              </w:numPr>
              <w:spacing w:line="440" w:lineRule="exact"/>
              <w:ind w:firstLineChars="0"/>
              <w:rPr>
                <w:rFonts w:ascii="宋体" w:hAnsi="宋体" w:cs="宋体"/>
                <w:color w:val="auto"/>
              </w:rPr>
            </w:pPr>
            <w:r>
              <w:rPr>
                <w:rFonts w:hint="eastAsia" w:ascii="宋体" w:hAnsi="宋体" w:cs="宋体"/>
                <w:color w:val="auto"/>
              </w:rPr>
              <w:t>其他证明材料（如有）。</w:t>
            </w:r>
          </w:p>
          <w:p w14:paraId="543DA6A6">
            <w:pPr>
              <w:pStyle w:val="7"/>
              <w:spacing w:line="440" w:lineRule="exact"/>
              <w:ind w:firstLine="0" w:firstLineChars="0"/>
              <w:rPr>
                <w:rFonts w:ascii="宋体" w:hAnsi="宋体" w:cs="宋体"/>
                <w:b/>
                <w:snapToGrid w:val="0"/>
                <w:color w:val="auto"/>
              </w:rPr>
            </w:pPr>
            <w:r>
              <w:rPr>
                <w:rFonts w:hint="eastAsia" w:ascii="宋体" w:hAnsi="宋体" w:cs="宋体"/>
                <w:b/>
                <w:snapToGrid w:val="0"/>
                <w:color w:val="auto"/>
              </w:rPr>
              <w:t>备注：</w:t>
            </w:r>
          </w:p>
          <w:p w14:paraId="234BC168">
            <w:pPr>
              <w:pStyle w:val="7"/>
              <w:numPr>
                <w:ilvl w:val="0"/>
                <w:numId w:val="10"/>
              </w:numPr>
              <w:spacing w:line="440" w:lineRule="exact"/>
              <w:ind w:firstLineChars="0"/>
              <w:rPr>
                <w:rFonts w:ascii="宋体" w:hAnsi="宋体" w:cs="宋体"/>
                <w:b/>
                <w:bCs/>
                <w:color w:val="auto"/>
              </w:rPr>
            </w:pPr>
            <w:r>
              <w:rPr>
                <w:rFonts w:hint="eastAsia" w:ascii="宋体" w:hAnsi="宋体" w:cs="宋体"/>
                <w:snapToGrid w:val="0"/>
                <w:color w:val="auto"/>
              </w:rPr>
              <w:t>以上资格标内容均需在</w:t>
            </w:r>
            <w:r>
              <w:rPr>
                <w:rFonts w:hint="eastAsia" w:ascii="宋体" w:hAnsi="宋体" w:cs="宋体"/>
                <w:bCs/>
                <w:snapToGrid w:val="0"/>
                <w:color w:val="auto"/>
              </w:rPr>
              <w:t>三门投标编制4.5.0.1版本</w:t>
            </w:r>
            <w:r>
              <w:rPr>
                <w:rFonts w:hint="eastAsia" w:ascii="宋体" w:hAnsi="宋体" w:cs="宋体"/>
                <w:snapToGrid w:val="0"/>
                <w:color w:val="auto"/>
              </w:rPr>
              <w:t>中的资格标对应处自行添加后自动生成，添加的内容须为清晰的电子文档</w:t>
            </w:r>
            <w:r>
              <w:rPr>
                <w:rFonts w:hint="eastAsia" w:ascii="宋体" w:hAnsi="宋体" w:cs="宋体"/>
                <w:bCs/>
                <w:color w:val="auto"/>
              </w:rPr>
              <w:t>。</w:t>
            </w:r>
          </w:p>
          <w:p w14:paraId="0F6034F4">
            <w:pPr>
              <w:pStyle w:val="7"/>
              <w:numPr>
                <w:ilvl w:val="0"/>
                <w:numId w:val="10"/>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企业资质证书及项目负责人建造师注册证书在全国建筑市场监管公共服务平台和省、直辖市相应平台均未能查询到的作无效标处理</w:t>
            </w:r>
            <w:r>
              <w:rPr>
                <w:rFonts w:hint="eastAsia" w:ascii="宋体" w:hAnsi="宋体" w:cs="宋体"/>
                <w:b/>
                <w:bCs/>
                <w:color w:val="auto"/>
              </w:rPr>
              <w:t>。</w:t>
            </w:r>
          </w:p>
          <w:p w14:paraId="66DD165A">
            <w:pPr>
              <w:pStyle w:val="7"/>
              <w:numPr>
                <w:ilvl w:val="0"/>
                <w:numId w:val="8"/>
              </w:numPr>
              <w:spacing w:line="440" w:lineRule="exact"/>
              <w:ind w:firstLineChars="0"/>
              <w:jc w:val="both"/>
              <w:rPr>
                <w:rFonts w:ascii="宋体" w:hAnsi="宋体" w:cs="宋体"/>
                <w:b/>
                <w:color w:val="auto"/>
              </w:rPr>
            </w:pPr>
            <w:r>
              <w:rPr>
                <w:rFonts w:hint="eastAsia" w:ascii="宋体" w:hAnsi="宋体" w:cs="宋体"/>
                <w:b/>
                <w:bCs/>
                <w:snapToGrid w:val="0"/>
                <w:color w:val="auto"/>
              </w:rPr>
              <w:t>资信</w:t>
            </w:r>
            <w:r>
              <w:rPr>
                <w:rFonts w:hint="eastAsia" w:ascii="宋体" w:hAnsi="宋体" w:cs="宋体"/>
                <w:b/>
                <w:color w:val="auto"/>
              </w:rPr>
              <w:t>标</w:t>
            </w:r>
          </w:p>
          <w:p w14:paraId="686925C6">
            <w:pPr>
              <w:pStyle w:val="7"/>
              <w:numPr>
                <w:ilvl w:val="0"/>
                <w:numId w:val="11"/>
              </w:numPr>
              <w:spacing w:line="440" w:lineRule="exact"/>
              <w:ind w:firstLineChars="0"/>
              <w:jc w:val="both"/>
              <w:rPr>
                <w:rFonts w:hint="eastAsia" w:ascii="宋体" w:hAnsi="宋体" w:cs="宋体"/>
                <w:b/>
                <w:color w:val="auto"/>
              </w:rPr>
            </w:pPr>
            <w:r>
              <w:rPr>
                <w:rFonts w:hint="eastAsia" w:ascii="宋体" w:hAnsi="宋体" w:cs="宋体"/>
                <w:b/>
                <w:color w:val="auto"/>
              </w:rPr>
              <w:t>投标人根据招标文件评标办法内容在三门投标编制4.5.0.1版本中资信标相对应处自行添加后自动生成。</w:t>
            </w:r>
          </w:p>
          <w:p w14:paraId="66F00DB6">
            <w:pPr>
              <w:pStyle w:val="7"/>
              <w:numPr>
                <w:ilvl w:val="0"/>
                <w:numId w:val="8"/>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技术标</w:t>
            </w:r>
          </w:p>
          <w:p w14:paraId="59BD2B3A">
            <w:pPr>
              <w:pStyle w:val="7"/>
              <w:spacing w:line="440" w:lineRule="exact"/>
              <w:ind w:firstLine="480"/>
              <w:jc w:val="both"/>
              <w:rPr>
                <w:rFonts w:ascii="宋体" w:hAnsi="宋体" w:cs="宋体"/>
                <w:b/>
                <w:bCs/>
                <w:snapToGrid w:val="0"/>
                <w:color w:val="auto"/>
              </w:rPr>
            </w:pPr>
            <w:r>
              <w:rPr>
                <w:color w:val="auto"/>
              </w:rPr>
              <w:t>（</w:t>
            </w:r>
            <w:r>
              <w:rPr>
                <w:rFonts w:eastAsia="Times New Roman"/>
                <w:color w:val="auto"/>
              </w:rPr>
              <w:t>1</w:t>
            </w:r>
            <w:r>
              <w:rPr>
                <w:color w:val="auto"/>
              </w:rPr>
              <w:t>）</w:t>
            </w:r>
            <w:r>
              <w:rPr>
                <w:rFonts w:hint="eastAsia" w:ascii="宋体" w:hAnsi="宋体" w:cs="宋体"/>
                <w:color w:val="auto"/>
              </w:rPr>
              <w:t>由三门投标编制4.5.0.1版本生成的技术标电子投标文件。</w:t>
            </w:r>
            <w:r>
              <w:rPr>
                <w:color w:val="auto"/>
              </w:rPr>
              <w:t>（投标人根据招标文件评标办法内容自行编制）。</w:t>
            </w:r>
          </w:p>
          <w:p w14:paraId="15742C53">
            <w:pPr>
              <w:pStyle w:val="7"/>
              <w:numPr>
                <w:ilvl w:val="0"/>
                <w:numId w:val="8"/>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商务标</w:t>
            </w:r>
          </w:p>
          <w:p w14:paraId="6EB57073">
            <w:pPr>
              <w:pStyle w:val="7"/>
              <w:numPr>
                <w:ilvl w:val="0"/>
                <w:numId w:val="12"/>
              </w:numPr>
              <w:spacing w:line="440" w:lineRule="exact"/>
              <w:ind w:firstLine="480"/>
              <w:jc w:val="both"/>
              <w:rPr>
                <w:rFonts w:ascii="宋体" w:hAnsi="宋体" w:cs="宋体"/>
                <w:color w:val="auto"/>
              </w:rPr>
            </w:pPr>
            <w:r>
              <w:rPr>
                <w:rFonts w:hint="eastAsia" w:ascii="宋体" w:hAnsi="宋体" w:cs="宋体"/>
                <w:color w:val="auto"/>
              </w:rPr>
              <w:t>投标函（投标文件格式十四）</w:t>
            </w:r>
          </w:p>
          <w:p w14:paraId="2F47ED2C">
            <w:pPr>
              <w:pStyle w:val="7"/>
              <w:numPr>
                <w:ilvl w:val="0"/>
                <w:numId w:val="12"/>
              </w:numPr>
              <w:spacing w:line="440" w:lineRule="exact"/>
              <w:ind w:firstLine="480"/>
              <w:jc w:val="both"/>
              <w:rPr>
                <w:rFonts w:ascii="宋体" w:hAnsi="宋体" w:cs="宋体"/>
                <w:color w:val="auto"/>
              </w:rPr>
            </w:pPr>
            <w:r>
              <w:rPr>
                <w:rFonts w:hint="eastAsia" w:ascii="宋体" w:hAnsi="宋体" w:cs="宋体"/>
                <w:color w:val="auto"/>
              </w:rPr>
              <w:t>已标价工程量清单（清单标准按其他附件中“【招标】</w:t>
            </w:r>
            <w:r>
              <w:rPr>
                <w:rFonts w:hint="eastAsia" w:ascii="宋体" w:hAnsi="宋体" w:cs="宋体"/>
                <w:color w:val="auto"/>
                <w:lang w:eastAsia="zh-CN"/>
              </w:rPr>
              <w:t>三门县饮用水水源地保护及生态修复项目-污染物削减与生态修复工程（二次招标）</w:t>
            </w:r>
            <w:r>
              <w:rPr>
                <w:rFonts w:hint="eastAsia" w:ascii="宋体" w:hAnsi="宋体" w:cs="宋体"/>
                <w:color w:val="auto"/>
              </w:rPr>
              <w:t>.xml”文件标准使用预算软件组价完成后导出pdf文件。文件内容包括①封面；②投标总价；③工程量清单计价汇总表；④建筑工程分类分项工程量清单计价表；⑤机电设备及安装工程分类分项工程量清单计价表；⑥金属结构设备及安装工程分类分项工程量清单计价表；⑦施工临时工程分类分项工程量清单计价表；⑧其他项目清单计价表；⑨零星工作项目计价表；⑩工程量清单单价组合表；</w:t>
            </w:r>
            <w:r>
              <w:rPr>
                <w:rFonts w:hint="eastAsia" w:ascii="微软雅黑" w:hAnsi="微软雅黑" w:eastAsia="微软雅黑" w:cs="微软雅黑"/>
                <w:color w:val="auto"/>
              </w:rPr>
              <w:t>⑪</w:t>
            </w:r>
            <w:r>
              <w:rPr>
                <w:rFonts w:hint="eastAsia" w:ascii="宋体" w:hAnsi="宋体" w:cs="宋体"/>
                <w:color w:val="auto"/>
              </w:rPr>
              <w:t>电、风、水、砂石基础单价汇总表；</w:t>
            </w:r>
            <w:r>
              <w:rPr>
                <w:rFonts w:hint="eastAsia" w:ascii="微软雅黑" w:hAnsi="微软雅黑" w:eastAsia="微软雅黑" w:cs="微软雅黑"/>
                <w:color w:val="auto"/>
              </w:rPr>
              <w:t>⑫</w:t>
            </w:r>
            <w:r>
              <w:rPr>
                <w:rFonts w:hint="eastAsia" w:ascii="宋体" w:hAnsi="宋体" w:cs="宋体"/>
                <w:color w:val="auto"/>
              </w:rPr>
              <w:t>混凝土(砂浆)配合比材料费表；</w:t>
            </w:r>
            <w:r>
              <w:rPr>
                <w:rFonts w:hint="eastAsia" w:ascii="微软雅黑" w:hAnsi="微软雅黑" w:eastAsia="微软雅黑" w:cs="微软雅黑"/>
                <w:color w:val="auto"/>
              </w:rPr>
              <w:t>⑬</w:t>
            </w:r>
            <w:r>
              <w:rPr>
                <w:rFonts w:hint="eastAsia" w:ascii="宋体" w:hAnsi="宋体" w:cs="宋体"/>
                <w:color w:val="auto"/>
              </w:rPr>
              <w:t>招标人供应材料价格表；</w:t>
            </w:r>
            <w:r>
              <w:rPr>
                <w:rFonts w:hint="eastAsia" w:ascii="微软雅黑" w:hAnsi="微软雅黑" w:eastAsia="微软雅黑" w:cs="微软雅黑"/>
                <w:color w:val="auto"/>
              </w:rPr>
              <w:t>⑭</w:t>
            </w:r>
            <w:r>
              <w:rPr>
                <w:rFonts w:hint="eastAsia" w:ascii="宋体" w:hAnsi="宋体" w:cs="宋体"/>
                <w:color w:val="auto"/>
              </w:rPr>
              <w:t>主要材料用量及预算价格汇总表；</w:t>
            </w:r>
            <w:r>
              <w:rPr>
                <w:rFonts w:hint="eastAsia" w:ascii="微软雅黑" w:hAnsi="微软雅黑" w:eastAsia="微软雅黑" w:cs="微软雅黑"/>
                <w:color w:val="auto"/>
              </w:rPr>
              <w:t>⑮</w:t>
            </w:r>
            <w:r>
              <w:rPr>
                <w:rFonts w:hint="eastAsia" w:ascii="宋体" w:hAnsi="宋体" w:cs="宋体"/>
                <w:color w:val="auto"/>
              </w:rPr>
              <w:t>施工机械台班费汇总表；</w:t>
            </w:r>
            <w:r>
              <w:rPr>
                <w:rFonts w:hint="eastAsia" w:ascii="微软雅黑" w:hAnsi="微软雅黑" w:eastAsia="微软雅黑" w:cs="微软雅黑"/>
                <w:color w:val="auto"/>
              </w:rPr>
              <w:t>⑯</w:t>
            </w:r>
            <w:r>
              <w:rPr>
                <w:rFonts w:hint="eastAsia" w:ascii="宋体" w:hAnsi="宋体" w:cs="宋体"/>
                <w:color w:val="auto"/>
              </w:rPr>
              <w:t>总价项目分类分项工程分解表；</w:t>
            </w:r>
            <w:r>
              <w:rPr>
                <w:rFonts w:hint="eastAsia" w:ascii="微软雅黑" w:hAnsi="微软雅黑" w:eastAsia="微软雅黑" w:cs="微软雅黑"/>
                <w:color w:val="auto"/>
              </w:rPr>
              <w:t>⑰</w:t>
            </w:r>
            <w:r>
              <w:rPr>
                <w:rFonts w:hint="eastAsia" w:ascii="宋体" w:hAnsi="宋体" w:cs="宋体"/>
                <w:color w:val="auto"/>
              </w:rPr>
              <w:t>建筑安装综合单价计算表；</w:t>
            </w:r>
            <w:r>
              <w:rPr>
                <w:rFonts w:hint="eastAsia" w:ascii="微软雅黑" w:hAnsi="微软雅黑" w:eastAsia="微软雅黑" w:cs="微软雅黑"/>
                <w:color w:val="auto"/>
              </w:rPr>
              <w:t>⑱</w:t>
            </w:r>
            <w:r>
              <w:rPr>
                <w:rFonts w:hint="eastAsia" w:ascii="宋体" w:hAnsi="宋体" w:cs="宋体"/>
                <w:color w:val="auto"/>
              </w:rPr>
              <w:t>电、风、水、砂石单价计算表）</w:t>
            </w:r>
          </w:p>
          <w:p w14:paraId="20CF96BA">
            <w:pPr>
              <w:pStyle w:val="7"/>
              <w:spacing w:line="440" w:lineRule="exact"/>
              <w:ind w:firstLine="480"/>
              <w:jc w:val="both"/>
              <w:rPr>
                <w:rFonts w:ascii="宋体" w:hAnsi="宋体" w:cs="宋体"/>
                <w:color w:val="auto"/>
              </w:rPr>
            </w:pPr>
            <w:r>
              <w:rPr>
                <w:rFonts w:hint="eastAsia" w:ascii="宋体" w:hAnsi="宋体" w:cs="宋体"/>
                <w:color w:val="auto"/>
              </w:rPr>
              <w:t>以上商务标内容均需在三门工程投标工具4.5.0.1版本中的商务标对应处自行添加后自动生成，添加的内容须为清晰的电子文档。</w:t>
            </w:r>
          </w:p>
          <w:p w14:paraId="0430B055">
            <w:pPr>
              <w:spacing w:line="440" w:lineRule="exact"/>
              <w:rPr>
                <w:rFonts w:ascii="宋体" w:hAnsi="宋体" w:cs="宋体"/>
                <w:color w:val="auto"/>
              </w:rPr>
            </w:pPr>
            <w:r>
              <w:rPr>
                <w:rFonts w:hint="eastAsia" w:ascii="宋体" w:hAnsi="宋体" w:cs="宋体"/>
                <w:b/>
                <w:bCs/>
                <w:snapToGrid w:val="0"/>
                <w:color w:val="auto"/>
              </w:rPr>
              <w:t>注：</w:t>
            </w:r>
            <w:r>
              <w:rPr>
                <w:rFonts w:hint="eastAsia" w:ascii="宋体" w:hAnsi="宋体" w:cs="宋体"/>
                <w:b/>
                <w:bCs/>
                <w:snapToGrid w:val="0"/>
                <w:color w:val="auto"/>
              </w:rPr>
              <w:t>投标人需将资格标和资信标合并成一个文件在三门工程投标工具4.5.0.1版本中的资信标对应处自行添加后自动生成。</w:t>
            </w:r>
            <w:r>
              <w:rPr>
                <w:rFonts w:hint="eastAsia" w:ascii="宋体" w:hAnsi="宋体" w:cs="宋体"/>
                <w:b/>
                <w:bCs/>
                <w:snapToGrid w:val="0"/>
                <w:color w:val="auto"/>
              </w:rPr>
              <w:t>资料不全（模糊不清者视为不全），资格审查不予通过。资格审查未通过，无资格进入下阶段评审。</w:t>
            </w:r>
          </w:p>
        </w:tc>
      </w:tr>
      <w:tr w14:paraId="480CFC45">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B104B9A">
            <w:pPr>
              <w:pStyle w:val="39"/>
              <w:kinsoku w:val="0"/>
              <w:spacing w:line="440" w:lineRule="exact"/>
              <w:jc w:val="center"/>
              <w:rPr>
                <w:rFonts w:ascii="宋体" w:hAnsi="宋体" w:cs="宋体"/>
                <w:color w:val="auto"/>
              </w:rPr>
            </w:pPr>
            <w:r>
              <w:rPr>
                <w:rFonts w:hint="eastAsia" w:ascii="宋体" w:hAnsi="宋体" w:cs="宋体"/>
                <w:color w:val="auto"/>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1C5447">
            <w:pPr>
              <w:pStyle w:val="39"/>
              <w:kinsoku w:val="0"/>
              <w:spacing w:line="440" w:lineRule="exact"/>
              <w:jc w:val="center"/>
              <w:rPr>
                <w:rFonts w:ascii="宋体" w:hAnsi="宋体" w:cs="宋体"/>
                <w:color w:val="auto"/>
              </w:rPr>
            </w:pPr>
            <w:r>
              <w:rPr>
                <w:rFonts w:hint="eastAsia" w:ascii="宋体" w:hAnsi="宋体" w:cs="宋体"/>
                <w:color w:val="auto"/>
              </w:rPr>
              <w:t>增值税税金的计算方法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1ACC32CE">
            <w:pPr>
              <w:pStyle w:val="48"/>
              <w:spacing w:line="440" w:lineRule="exact"/>
              <w:ind w:left="58"/>
              <w:rPr>
                <w:color w:val="auto"/>
              </w:rPr>
            </w:pPr>
            <w:r>
              <w:rPr>
                <w:rFonts w:hint="eastAsia"/>
                <w:color w:val="auto"/>
              </w:rPr>
              <w:t>☑</w:t>
            </w:r>
            <w:r>
              <w:rPr>
                <w:color w:val="auto"/>
              </w:rPr>
              <w:t>一般计税法</w:t>
            </w:r>
          </w:p>
          <w:p w14:paraId="60F5C8BC">
            <w:pPr>
              <w:spacing w:line="440" w:lineRule="exact"/>
              <w:jc w:val="both"/>
              <w:rPr>
                <w:rFonts w:ascii="宋体" w:hAnsi="宋体" w:cs="宋体"/>
                <w:color w:val="auto"/>
              </w:rPr>
            </w:pPr>
            <w:r>
              <w:rPr>
                <w:rFonts w:hint="eastAsia" w:ascii="宋体" w:hAnsi="宋体" w:cs="宋体"/>
                <w:color w:val="auto"/>
              </w:rPr>
              <w:t>□</w:t>
            </w:r>
            <w:r>
              <w:rPr>
                <w:color w:val="auto"/>
              </w:rPr>
              <w:t>简易计税法</w:t>
            </w:r>
          </w:p>
        </w:tc>
      </w:tr>
      <w:tr w14:paraId="3B48F506">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B9D4F66">
            <w:pPr>
              <w:pStyle w:val="39"/>
              <w:kinsoku w:val="0"/>
              <w:spacing w:line="440" w:lineRule="exact"/>
              <w:jc w:val="center"/>
              <w:rPr>
                <w:rFonts w:ascii="宋体" w:hAnsi="宋体" w:cs="宋体"/>
                <w:color w:val="auto"/>
              </w:rPr>
            </w:pPr>
            <w:r>
              <w:rPr>
                <w:rFonts w:hint="eastAsia" w:ascii="宋体" w:hAnsi="宋体" w:cs="宋体"/>
                <w:color w:val="auto"/>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3B6953DA">
            <w:pPr>
              <w:pStyle w:val="39"/>
              <w:kinsoku w:val="0"/>
              <w:spacing w:line="440" w:lineRule="exact"/>
              <w:ind w:right="1"/>
              <w:jc w:val="center"/>
              <w:rPr>
                <w:rFonts w:ascii="宋体" w:hAnsi="宋体" w:cs="宋体"/>
                <w:color w:val="auto"/>
              </w:rPr>
            </w:pPr>
            <w:r>
              <w:rPr>
                <w:rFonts w:hint="eastAsia" w:ascii="宋体" w:hAnsi="宋体" w:cs="宋体"/>
                <w:color w:val="auto"/>
              </w:rPr>
              <w:t>工程量清单计价方式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7E330F4E">
            <w:pPr>
              <w:spacing w:line="440" w:lineRule="exact"/>
              <w:jc w:val="both"/>
              <w:rPr>
                <w:rFonts w:ascii="宋体" w:hAnsi="宋体" w:cs="宋体"/>
                <w:color w:val="auto"/>
              </w:rPr>
            </w:pPr>
            <w:r>
              <w:rPr>
                <w:rFonts w:hint="eastAsia" w:ascii="宋体" w:hAnsi="宋体" w:cs="宋体"/>
                <w:color w:val="auto"/>
              </w:rPr>
              <w:t>综合单价法</w:t>
            </w:r>
          </w:p>
        </w:tc>
      </w:tr>
      <w:tr w14:paraId="2565F45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B9BEFB0">
            <w:pPr>
              <w:pStyle w:val="39"/>
              <w:kinsoku w:val="0"/>
              <w:spacing w:line="440" w:lineRule="exact"/>
              <w:jc w:val="center"/>
              <w:rPr>
                <w:rFonts w:ascii="宋体" w:hAnsi="宋体" w:cs="宋体"/>
                <w:color w:val="auto"/>
              </w:rPr>
            </w:pPr>
            <w:r>
              <w:rPr>
                <w:rFonts w:hint="eastAsia" w:ascii="宋体" w:hAnsi="宋体" w:cs="宋体"/>
                <w:color w:val="auto"/>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0EEF3BA1">
            <w:pPr>
              <w:pStyle w:val="39"/>
              <w:kinsoku w:val="0"/>
              <w:spacing w:line="440" w:lineRule="exact"/>
              <w:jc w:val="center"/>
              <w:rPr>
                <w:rFonts w:ascii="宋体" w:hAnsi="宋体" w:cs="宋体"/>
                <w:color w:val="auto"/>
              </w:rPr>
            </w:pPr>
            <w:r>
              <w:rPr>
                <w:rFonts w:hint="eastAsia" w:ascii="宋体" w:hAnsi="宋体" w:cs="宋体"/>
                <w:color w:val="auto"/>
              </w:rPr>
              <w:t>最高投标限价</w:t>
            </w:r>
          </w:p>
        </w:tc>
        <w:tc>
          <w:tcPr>
            <w:tcW w:w="6999" w:type="dxa"/>
            <w:tcBorders>
              <w:top w:val="single" w:color="000000" w:sz="4" w:space="0"/>
              <w:left w:val="single" w:color="000000" w:sz="4" w:space="0"/>
              <w:bottom w:val="single" w:color="000000" w:sz="4" w:space="0"/>
              <w:right w:val="single" w:color="000000" w:sz="4" w:space="0"/>
            </w:tcBorders>
            <w:vAlign w:val="center"/>
          </w:tcPr>
          <w:p w14:paraId="158ED9F9">
            <w:pPr>
              <w:pStyle w:val="48"/>
              <w:spacing w:line="440" w:lineRule="exact"/>
              <w:ind w:left="58"/>
              <w:rPr>
                <w:color w:val="auto"/>
              </w:rPr>
            </w:pPr>
            <w:r>
              <w:rPr>
                <w:rFonts w:hint="eastAsia"/>
                <w:color w:val="auto"/>
              </w:rPr>
              <w:t>☑</w:t>
            </w:r>
            <w:r>
              <w:rPr>
                <w:rFonts w:ascii="Times New Roman" w:hAnsi="Times New Roman" w:eastAsia="Times New Roman" w:cs="Times New Roman"/>
                <w:color w:val="auto"/>
              </w:rPr>
              <w:t>1.</w:t>
            </w:r>
            <w:r>
              <w:rPr>
                <w:color w:val="auto"/>
              </w:rPr>
              <w:t>最高投标限价</w:t>
            </w:r>
            <w:r>
              <w:rPr>
                <w:rFonts w:hint="eastAsia"/>
                <w:color w:val="auto"/>
              </w:rPr>
              <w:t>：</w:t>
            </w:r>
            <w:r>
              <w:rPr>
                <w:rFonts w:hint="eastAsia"/>
                <w:color w:val="auto"/>
                <w:u w:val="single"/>
              </w:rPr>
              <w:t xml:space="preserve">1753.6915 </w:t>
            </w:r>
            <w:r>
              <w:rPr>
                <w:color w:val="auto"/>
                <w:u w:val="single"/>
              </w:rPr>
              <w:t>万元；</w:t>
            </w:r>
          </w:p>
          <w:p w14:paraId="4CCE27BC">
            <w:pPr>
              <w:pStyle w:val="48"/>
              <w:spacing w:line="440" w:lineRule="exact"/>
              <w:ind w:left="36" w:right="157" w:firstLine="22"/>
              <w:rPr>
                <w:color w:val="auto"/>
              </w:rPr>
            </w:pPr>
            <w:r>
              <w:rPr>
                <w:rFonts w:hint="eastAsia"/>
                <w:color w:val="auto"/>
              </w:rPr>
              <w:t>☑</w:t>
            </w:r>
            <w:r>
              <w:rPr>
                <w:rFonts w:ascii="微软雅黑" w:hAnsi="微软雅黑" w:eastAsia="微软雅黑" w:cs="微软雅黑"/>
                <w:color w:val="auto"/>
              </w:rPr>
              <w:t>2.</w:t>
            </w:r>
            <w:r>
              <w:rPr>
                <w:color w:val="auto"/>
                <w:u w:val="single"/>
              </w:rPr>
              <w:t>招标控制价</w:t>
            </w:r>
            <w:r>
              <w:rPr>
                <w:color w:val="auto"/>
              </w:rPr>
              <w:t>人民币（大写）</w:t>
            </w:r>
            <w:r>
              <w:rPr>
                <w:rFonts w:hint="eastAsia"/>
                <w:color w:val="auto"/>
                <w:u w:val="single"/>
              </w:rPr>
              <w:t xml:space="preserve"> 贰仟零肆万贰仟壹佰捌拾捌元整 </w:t>
            </w:r>
            <w:r>
              <w:rPr>
                <w:color w:val="auto"/>
              </w:rPr>
              <w:t>：(￥</w:t>
            </w:r>
            <w:r>
              <w:rPr>
                <w:rFonts w:hint="eastAsia"/>
                <w:color w:val="auto"/>
                <w:kern w:val="28"/>
              </w:rPr>
              <w:t>20042188</w:t>
            </w:r>
            <w:r>
              <w:rPr>
                <w:color w:val="auto"/>
              </w:rPr>
              <w:t>)暂列金额人民币（大写）：</w:t>
            </w:r>
            <w:r>
              <w:rPr>
                <w:rFonts w:hint="eastAsia"/>
                <w:color w:val="auto"/>
                <w:u w:val="single"/>
              </w:rPr>
              <w:t xml:space="preserve"> / </w:t>
            </w:r>
            <w:r>
              <w:rPr>
                <w:color w:val="auto"/>
                <w:u w:val="single"/>
              </w:rPr>
              <w:t>(￥)</w:t>
            </w:r>
            <w:r>
              <w:rPr>
                <w:color w:val="auto"/>
              </w:rPr>
              <w:t>暂估价人民币（大写）：</w:t>
            </w:r>
            <w:r>
              <w:rPr>
                <w:rFonts w:hint="eastAsia"/>
                <w:color w:val="auto"/>
                <w:u w:val="single"/>
              </w:rPr>
              <w:t xml:space="preserve">  / </w:t>
            </w:r>
            <w:r>
              <w:rPr>
                <w:color w:val="auto"/>
                <w:u w:val="single"/>
              </w:rPr>
              <w:t>(￥)</w:t>
            </w:r>
            <w:r>
              <w:rPr>
                <w:color w:val="auto"/>
              </w:rPr>
              <w:t>。</w:t>
            </w:r>
          </w:p>
          <w:p w14:paraId="343CAAF4">
            <w:pPr>
              <w:pStyle w:val="48"/>
              <w:spacing w:line="440" w:lineRule="exact"/>
              <w:ind w:right="44"/>
              <w:rPr>
                <w:color w:val="auto"/>
                <w:spacing w:val="-1"/>
              </w:rPr>
            </w:pPr>
            <w:r>
              <w:rPr>
                <w:color w:val="auto"/>
              </w:rPr>
              <w:t>最高投标限价的计算方法：最高投标限价</w:t>
            </w:r>
            <w:r>
              <w:rPr>
                <w:rFonts w:ascii="微软雅黑" w:hAnsi="微软雅黑" w:eastAsia="微软雅黑" w:cs="微软雅黑"/>
                <w:color w:val="auto"/>
              </w:rPr>
              <w:t>=</w:t>
            </w:r>
            <w:r>
              <w:rPr>
                <w:color w:val="auto"/>
                <w:spacing w:val="-1"/>
              </w:rPr>
              <w:t>招标控制</w:t>
            </w:r>
            <w:r>
              <w:rPr>
                <w:color w:val="auto"/>
                <w:spacing w:val="-2"/>
              </w:rPr>
              <w:t>价×（1-下浮值）</w:t>
            </w:r>
            <w:r>
              <w:rPr>
                <w:rFonts w:hint="eastAsia"/>
                <w:color w:val="auto"/>
                <w:spacing w:val="-2"/>
              </w:rPr>
              <w:t>，</w:t>
            </w:r>
            <w:r>
              <w:rPr>
                <w:rFonts w:hint="eastAsia"/>
                <w:color w:val="auto"/>
                <w:spacing w:val="-1"/>
              </w:rPr>
              <w:t>下浮值12.5%。</w:t>
            </w:r>
          </w:p>
          <w:p w14:paraId="5C7A3ABF">
            <w:pPr>
              <w:pStyle w:val="48"/>
              <w:spacing w:line="440" w:lineRule="exact"/>
              <w:ind w:right="44"/>
              <w:rPr>
                <w:color w:val="auto"/>
                <w:spacing w:val="-1"/>
              </w:rPr>
            </w:pPr>
            <w:r>
              <w:rPr>
                <w:rFonts w:hint="eastAsia"/>
                <w:b/>
                <w:bCs/>
                <w:color w:val="auto"/>
                <w:spacing w:val="-2"/>
              </w:rPr>
              <w:t>17536915=20042188*87.5%，投标报价高于最高投标限价的作无效标处理。</w:t>
            </w:r>
          </w:p>
        </w:tc>
      </w:tr>
      <w:tr w14:paraId="4F10EED7">
        <w:tblPrEx>
          <w:tblCellMar>
            <w:top w:w="0" w:type="dxa"/>
            <w:left w:w="57" w:type="dxa"/>
            <w:bottom w:w="0" w:type="dxa"/>
            <w:right w:w="57" w:type="dxa"/>
          </w:tblCellMar>
        </w:tblPrEx>
        <w:trPr>
          <w:trHeight w:val="65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1379B1D">
            <w:pPr>
              <w:pStyle w:val="39"/>
              <w:kinsoku w:val="0"/>
              <w:spacing w:line="440" w:lineRule="exact"/>
              <w:jc w:val="center"/>
              <w:rPr>
                <w:rFonts w:ascii="宋体" w:hAnsi="宋体" w:cs="宋体"/>
                <w:color w:val="auto"/>
              </w:rPr>
            </w:pPr>
            <w:r>
              <w:rPr>
                <w:rFonts w:hint="eastAsia" w:ascii="宋体" w:hAnsi="宋体" w:cs="宋体"/>
                <w:color w:val="auto"/>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369B4FBD">
            <w:pPr>
              <w:pStyle w:val="39"/>
              <w:kinsoku w:val="0"/>
              <w:spacing w:line="440" w:lineRule="exact"/>
              <w:jc w:val="center"/>
              <w:rPr>
                <w:rFonts w:ascii="宋体" w:hAnsi="宋体" w:cs="宋体"/>
                <w:color w:val="auto"/>
              </w:rPr>
            </w:pPr>
            <w:r>
              <w:rPr>
                <w:rFonts w:hint="eastAsia" w:ascii="宋体" w:hAnsi="宋体" w:cs="宋体"/>
                <w:color w:val="auto"/>
              </w:rPr>
              <w:t>投标报价的</w:t>
            </w:r>
          </w:p>
          <w:p w14:paraId="3561839D">
            <w:pPr>
              <w:pStyle w:val="39"/>
              <w:kinsoku w:val="0"/>
              <w:spacing w:line="440" w:lineRule="exact"/>
              <w:jc w:val="center"/>
              <w:rPr>
                <w:rFonts w:ascii="宋体" w:hAnsi="宋体" w:cs="宋体"/>
                <w:color w:val="auto"/>
              </w:rPr>
            </w:pPr>
            <w:r>
              <w:rPr>
                <w:rFonts w:hint="eastAsia" w:ascii="宋体" w:hAnsi="宋体" w:cs="宋体"/>
                <w:color w:val="auto"/>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133990C7">
            <w:pPr>
              <w:spacing w:line="440" w:lineRule="exact"/>
              <w:rPr>
                <w:rFonts w:ascii="宋体" w:hAnsi="宋体" w:cs="宋体"/>
                <w:color w:val="auto"/>
                <w:u w:val="single"/>
              </w:rPr>
            </w:pPr>
            <w:r>
              <w:rPr>
                <w:rFonts w:hint="eastAsia" w:ascii="宋体" w:hAnsi="宋体" w:cs="宋体"/>
                <w:color w:val="auto"/>
                <w:u w:val="single"/>
              </w:rPr>
              <w:t xml:space="preserve"> 详见第五章</w:t>
            </w:r>
            <w:r>
              <w:rPr>
                <w:rFonts w:hint="eastAsia" w:ascii="宋体" w:hAnsi="宋体" w:cs="宋体"/>
                <w:color w:val="auto"/>
              </w:rPr>
              <w:t>。</w:t>
            </w:r>
          </w:p>
        </w:tc>
      </w:tr>
      <w:tr w14:paraId="1A6A4210">
        <w:tblPrEx>
          <w:tblCellMar>
            <w:top w:w="0" w:type="dxa"/>
            <w:left w:w="57" w:type="dxa"/>
            <w:bottom w:w="0" w:type="dxa"/>
            <w:right w:w="57" w:type="dxa"/>
          </w:tblCellMar>
        </w:tblPrEx>
        <w:trPr>
          <w:trHeight w:val="375"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3650DF24">
            <w:pPr>
              <w:pStyle w:val="39"/>
              <w:kinsoku w:val="0"/>
              <w:spacing w:line="440" w:lineRule="exact"/>
              <w:jc w:val="center"/>
              <w:rPr>
                <w:rFonts w:ascii="宋体" w:hAnsi="宋体" w:cs="宋体"/>
                <w:color w:val="auto"/>
              </w:rPr>
            </w:pPr>
            <w:r>
              <w:rPr>
                <w:rFonts w:hint="eastAsia" w:ascii="宋体" w:hAnsi="宋体" w:cs="宋体"/>
                <w:color w:val="auto"/>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1A4A8170">
            <w:pPr>
              <w:pStyle w:val="39"/>
              <w:kinsoku w:val="0"/>
              <w:spacing w:line="440" w:lineRule="exact"/>
              <w:ind w:right="1"/>
              <w:jc w:val="center"/>
              <w:rPr>
                <w:rFonts w:ascii="宋体" w:hAnsi="宋体" w:cs="宋体"/>
                <w:color w:val="auto"/>
              </w:rPr>
            </w:pPr>
            <w:r>
              <w:rPr>
                <w:rFonts w:hint="eastAsia" w:ascii="宋体" w:hAnsi="宋体" w:cs="宋体"/>
                <w:color w:val="auto"/>
              </w:rPr>
              <w:t>投标有效期</w:t>
            </w:r>
          </w:p>
        </w:tc>
        <w:tc>
          <w:tcPr>
            <w:tcW w:w="6999" w:type="dxa"/>
            <w:tcBorders>
              <w:top w:val="single" w:color="000000" w:sz="4" w:space="0"/>
              <w:left w:val="single" w:color="000000" w:sz="4" w:space="0"/>
              <w:bottom w:val="single" w:color="000000" w:sz="4" w:space="0"/>
              <w:right w:val="single" w:color="000000" w:sz="4" w:space="0"/>
            </w:tcBorders>
            <w:vAlign w:val="center"/>
          </w:tcPr>
          <w:p w14:paraId="2ED1D795">
            <w:pPr>
              <w:spacing w:line="440" w:lineRule="exact"/>
              <w:jc w:val="both"/>
              <w:rPr>
                <w:rFonts w:ascii="宋体" w:hAnsi="宋体" w:cs="宋体"/>
                <w:color w:val="auto"/>
              </w:rPr>
            </w:pPr>
            <w:r>
              <w:rPr>
                <w:rFonts w:hint="eastAsia" w:ascii="宋体" w:hAnsi="宋体" w:cs="宋体"/>
                <w:color w:val="auto"/>
                <w:u w:val="single"/>
              </w:rPr>
              <w:t xml:space="preserve">  90  </w:t>
            </w:r>
            <w:r>
              <w:rPr>
                <w:rFonts w:hint="eastAsia" w:ascii="宋体" w:hAnsi="宋体" w:cs="宋体"/>
                <w:color w:val="auto"/>
              </w:rPr>
              <w:t>个日历天（从投标截止之日起算）。</w:t>
            </w:r>
          </w:p>
        </w:tc>
      </w:tr>
      <w:tr w14:paraId="7AB2DFCE">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FD8ED51">
            <w:pPr>
              <w:pStyle w:val="39"/>
              <w:kinsoku w:val="0"/>
              <w:spacing w:line="440" w:lineRule="exact"/>
              <w:jc w:val="center"/>
              <w:rPr>
                <w:rFonts w:ascii="宋体" w:hAnsi="宋体" w:cs="宋体"/>
                <w:color w:val="auto"/>
              </w:rPr>
            </w:pPr>
            <w:r>
              <w:rPr>
                <w:rFonts w:hint="eastAsia" w:ascii="宋体" w:hAnsi="宋体" w:cs="宋体"/>
                <w:color w:val="auto"/>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09C350AC">
            <w:pPr>
              <w:pStyle w:val="39"/>
              <w:kinsoku w:val="0"/>
              <w:spacing w:line="440" w:lineRule="exact"/>
              <w:ind w:right="1"/>
              <w:jc w:val="center"/>
              <w:rPr>
                <w:rFonts w:ascii="宋体" w:hAnsi="宋体" w:cs="宋体"/>
                <w:color w:val="auto"/>
              </w:rPr>
            </w:pPr>
            <w:r>
              <w:rPr>
                <w:rFonts w:hint="eastAsia" w:ascii="宋体" w:hAnsi="宋体" w:cs="宋体"/>
                <w:color w:val="auto"/>
              </w:rPr>
              <w:t>投标保证金</w:t>
            </w:r>
          </w:p>
        </w:tc>
        <w:tc>
          <w:tcPr>
            <w:tcW w:w="6999" w:type="dxa"/>
            <w:tcBorders>
              <w:top w:val="single" w:color="000000" w:sz="4" w:space="0"/>
              <w:left w:val="single" w:color="000000" w:sz="4" w:space="0"/>
              <w:bottom w:val="single" w:color="000000" w:sz="4" w:space="0"/>
              <w:right w:val="single" w:color="000000" w:sz="4" w:space="0"/>
            </w:tcBorders>
            <w:vAlign w:val="center"/>
          </w:tcPr>
          <w:p w14:paraId="5F7282F0">
            <w:pPr>
              <w:autoSpaceDE/>
              <w:autoSpaceDN/>
              <w:adjustRightInd/>
              <w:spacing w:line="440" w:lineRule="exact"/>
              <w:rPr>
                <w:rFonts w:ascii="宋体" w:hAnsi="宋体" w:cs="宋体"/>
                <w:color w:val="auto"/>
              </w:rPr>
            </w:pPr>
            <w:r>
              <w:rPr>
                <w:rFonts w:hint="eastAsia" w:ascii="宋体" w:hAnsi="宋体" w:cs="宋体"/>
                <w:snapToGrid w:val="0"/>
                <w:color w:val="auto"/>
              </w:rPr>
              <w:sym w:font="Wingdings" w:char="00FE"/>
            </w:r>
            <w:r>
              <w:rPr>
                <w:rFonts w:hint="eastAsia" w:ascii="宋体" w:hAnsi="宋体" w:cs="宋体"/>
                <w:b/>
                <w:bCs/>
                <w:color w:val="auto"/>
              </w:rPr>
              <w:t>要求递交投标保证金。</w:t>
            </w:r>
          </w:p>
          <w:p w14:paraId="58C64DCB">
            <w:pPr>
              <w:numPr>
                <w:ilvl w:val="0"/>
                <w:numId w:val="13"/>
              </w:numPr>
              <w:autoSpaceDE/>
              <w:autoSpaceDN/>
              <w:adjustRightInd/>
              <w:spacing w:line="440" w:lineRule="exact"/>
              <w:rPr>
                <w:rFonts w:ascii="宋体" w:hAnsi="宋体" w:cs="宋体"/>
                <w:b/>
                <w:bCs/>
                <w:color w:val="auto"/>
              </w:rPr>
            </w:pPr>
            <w:r>
              <w:rPr>
                <w:rFonts w:hint="eastAsia" w:ascii="宋体" w:hAnsi="宋体" w:cs="宋体"/>
                <w:b/>
                <w:bCs/>
                <w:color w:val="auto"/>
              </w:rPr>
              <w:t>担保金额：人民币</w:t>
            </w:r>
            <w:r>
              <w:rPr>
                <w:rFonts w:hint="eastAsia" w:ascii="宋体" w:hAnsi="宋体" w:cs="宋体"/>
                <w:b/>
                <w:bCs/>
                <w:color w:val="auto"/>
                <w:u w:val="single"/>
              </w:rPr>
              <w:t>40</w:t>
            </w:r>
            <w:r>
              <w:rPr>
                <w:rFonts w:hint="eastAsia" w:ascii="宋体" w:hAnsi="宋体" w:cs="宋体"/>
                <w:b/>
                <w:bCs/>
                <w:color w:val="auto"/>
              </w:rPr>
              <w:t>万元</w:t>
            </w:r>
          </w:p>
          <w:p w14:paraId="570BBF27">
            <w:pPr>
              <w:numPr>
                <w:ilvl w:val="0"/>
                <w:numId w:val="13"/>
              </w:numPr>
              <w:autoSpaceDE/>
              <w:autoSpaceDN/>
              <w:adjustRightInd/>
              <w:spacing w:line="440" w:lineRule="exact"/>
              <w:rPr>
                <w:rFonts w:ascii="宋体" w:hAnsi="宋体" w:cs="宋体"/>
                <w:b/>
                <w:bCs/>
                <w:color w:val="auto"/>
              </w:rPr>
            </w:pPr>
            <w:r>
              <w:rPr>
                <w:rFonts w:hint="eastAsia" w:ascii="宋体" w:hAnsi="宋体" w:cs="宋体"/>
                <w:b/>
                <w:bCs/>
                <w:color w:val="auto"/>
              </w:rPr>
              <w:t>投标保证金缴纳方式（任选一种）：现金、银行保函、保险机构保证保险保单、融资担保公司保函。</w:t>
            </w:r>
          </w:p>
          <w:p w14:paraId="51E01E5F">
            <w:pPr>
              <w:numPr>
                <w:ilvl w:val="0"/>
                <w:numId w:val="14"/>
              </w:numPr>
              <w:autoSpaceDE/>
              <w:autoSpaceDN/>
              <w:adjustRightInd/>
              <w:spacing w:line="440" w:lineRule="exact"/>
              <w:rPr>
                <w:rFonts w:ascii="宋体" w:hAnsi="宋体" w:cs="宋体"/>
                <w:b/>
                <w:bCs/>
                <w:color w:val="auto"/>
              </w:rPr>
            </w:pPr>
            <w:r>
              <w:rPr>
                <w:rFonts w:hint="eastAsia" w:ascii="宋体" w:hAnsi="宋体" w:cs="宋体"/>
                <w:b/>
                <w:bCs/>
                <w:color w:val="auto"/>
              </w:rPr>
              <w:t>现金</w:t>
            </w:r>
          </w:p>
          <w:p w14:paraId="271A7EE6">
            <w:pPr>
              <w:numPr>
                <w:ilvl w:val="0"/>
                <w:numId w:val="15"/>
              </w:numPr>
              <w:autoSpaceDE/>
              <w:autoSpaceDN/>
              <w:adjustRightInd/>
              <w:spacing w:line="440" w:lineRule="exact"/>
              <w:ind w:firstLine="480" w:firstLineChars="200"/>
              <w:rPr>
                <w:rFonts w:ascii="宋体" w:hAnsi="宋体" w:cs="宋体"/>
                <w:color w:val="auto"/>
              </w:rPr>
            </w:pPr>
            <w:r>
              <w:rPr>
                <w:rFonts w:hint="eastAsia" w:ascii="宋体" w:hAnsi="宋体" w:cs="宋体"/>
                <w:color w:val="auto"/>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1B7FA2F1">
            <w:pPr>
              <w:numPr>
                <w:ilvl w:val="0"/>
                <w:numId w:val="15"/>
              </w:numPr>
              <w:autoSpaceDE/>
              <w:autoSpaceDN/>
              <w:adjustRightInd/>
              <w:spacing w:line="440" w:lineRule="exact"/>
              <w:ind w:firstLine="480" w:firstLineChars="200"/>
              <w:rPr>
                <w:rFonts w:ascii="宋体" w:hAnsi="宋体" w:cs="宋体"/>
                <w:color w:val="auto"/>
              </w:rPr>
            </w:pPr>
            <w:r>
              <w:rPr>
                <w:rFonts w:hint="eastAsia" w:ascii="宋体" w:hAnsi="宋体" w:cs="宋体"/>
                <w:color w:val="auto"/>
              </w:rPr>
              <w:t>投标保证金应在投标截止时间前到交易中心账户。</w:t>
            </w:r>
          </w:p>
          <w:p w14:paraId="32118FA8">
            <w:pPr>
              <w:numPr>
                <w:ilvl w:val="0"/>
                <w:numId w:val="14"/>
              </w:numPr>
              <w:autoSpaceDE/>
              <w:autoSpaceDN/>
              <w:adjustRightInd/>
              <w:spacing w:line="440" w:lineRule="exact"/>
              <w:rPr>
                <w:rFonts w:ascii="宋体" w:hAnsi="宋体" w:cs="宋体"/>
                <w:b/>
                <w:bCs/>
                <w:color w:val="auto"/>
              </w:rPr>
            </w:pPr>
            <w:r>
              <w:rPr>
                <w:rFonts w:hint="eastAsia" w:ascii="宋体" w:hAnsi="宋体" w:cs="宋体"/>
                <w:b/>
                <w:bCs/>
                <w:color w:val="auto"/>
              </w:rPr>
              <w:t>银行保函、保险机构保证保险保单、融资担保公司保函（以下合称“工程保函”）</w:t>
            </w:r>
          </w:p>
          <w:p w14:paraId="538BD90E">
            <w:pPr>
              <w:numPr>
                <w:ilvl w:val="0"/>
                <w:numId w:val="16"/>
              </w:numPr>
              <w:autoSpaceDE/>
              <w:autoSpaceDN/>
              <w:adjustRightInd/>
              <w:spacing w:line="440" w:lineRule="exact"/>
              <w:ind w:firstLine="480" w:firstLineChars="200"/>
              <w:rPr>
                <w:rFonts w:ascii="宋体" w:hAnsi="宋体" w:cs="宋体"/>
                <w:color w:val="auto"/>
              </w:rPr>
            </w:pPr>
            <w:r>
              <w:rPr>
                <w:rFonts w:hint="eastAsia" w:ascii="宋体" w:hAnsi="宋体" w:cs="宋体"/>
                <w:color w:val="auto"/>
              </w:rPr>
              <w:t>工程保函的受益人</w:t>
            </w:r>
            <w:r>
              <w:rPr>
                <w:rFonts w:hint="eastAsia" w:ascii="宋体" w:hAnsi="宋体" w:cs="宋体"/>
                <w:color w:val="auto"/>
                <w:kern w:val="2"/>
              </w:rPr>
              <w:t>：</w:t>
            </w:r>
            <w:r>
              <w:rPr>
                <w:rFonts w:hint="eastAsia" w:ascii="宋体" w:hAnsi="宋体" w:cs="宋体"/>
                <w:color w:val="auto"/>
                <w:u w:val="single"/>
              </w:rPr>
              <w:t xml:space="preserve">三门县环境有限公司 </w:t>
            </w:r>
            <w:r>
              <w:rPr>
                <w:rFonts w:hint="eastAsia" w:ascii="宋体" w:hAnsi="宋体" w:cs="宋体"/>
                <w:color w:val="auto"/>
              </w:rPr>
              <w:t>（招标人名称）；</w:t>
            </w:r>
          </w:p>
          <w:p w14:paraId="50CBA7C5">
            <w:pPr>
              <w:numPr>
                <w:ilvl w:val="0"/>
                <w:numId w:val="16"/>
              </w:numPr>
              <w:autoSpaceDE/>
              <w:autoSpaceDN/>
              <w:adjustRightInd/>
              <w:spacing w:line="440" w:lineRule="exact"/>
              <w:ind w:firstLine="482" w:firstLineChars="200"/>
              <w:rPr>
                <w:rFonts w:ascii="宋体" w:hAnsi="宋体" w:cs="宋体"/>
                <w:color w:val="auto"/>
              </w:rPr>
            </w:pPr>
            <w:r>
              <w:rPr>
                <w:rFonts w:hint="eastAsia" w:ascii="宋体" w:hAnsi="宋体" w:cs="宋体"/>
                <w:b/>
                <w:bCs/>
                <w:color w:val="auto"/>
              </w:rPr>
              <w:t>工程保函的有效期为1年</w:t>
            </w:r>
            <w:r>
              <w:rPr>
                <w:rFonts w:hint="eastAsia" w:ascii="宋体" w:hAnsi="宋体" w:cs="宋体"/>
                <w:color w:val="auto"/>
              </w:rPr>
              <w:t>；</w:t>
            </w:r>
          </w:p>
          <w:p w14:paraId="525EC136">
            <w:pPr>
              <w:numPr>
                <w:ilvl w:val="0"/>
                <w:numId w:val="16"/>
              </w:numPr>
              <w:autoSpaceDE/>
              <w:autoSpaceDN/>
              <w:adjustRightInd/>
              <w:spacing w:line="440" w:lineRule="exact"/>
              <w:ind w:firstLine="480" w:firstLineChars="200"/>
              <w:rPr>
                <w:rFonts w:ascii="宋体" w:hAnsi="宋体" w:cs="宋体"/>
                <w:color w:val="auto"/>
              </w:rPr>
            </w:pPr>
            <w:r>
              <w:rPr>
                <w:rFonts w:hint="eastAsia" w:ascii="宋体" w:hAnsi="宋体" w:cs="宋体"/>
                <w:color w:val="auto"/>
              </w:rPr>
              <w:t>递交方式：</w:t>
            </w:r>
          </w:p>
          <w:p w14:paraId="459159CF">
            <w:pPr>
              <w:autoSpaceDE/>
              <w:autoSpaceDN/>
              <w:adjustRightInd/>
              <w:spacing w:line="440" w:lineRule="exact"/>
              <w:ind w:firstLine="311" w:firstLineChars="129"/>
              <w:rPr>
                <w:rFonts w:ascii="宋体" w:hAnsi="宋体" w:cs="宋体"/>
                <w:color w:val="auto"/>
              </w:rPr>
            </w:pPr>
            <w:r>
              <w:rPr>
                <w:rFonts w:hint="eastAsia" w:ascii="宋体" w:hAnsi="宋体" w:cs="宋体"/>
                <w:b/>
                <w:bCs/>
                <w:color w:val="auto"/>
              </w:rPr>
              <w:t>递交方式一（电子保函系统）</w:t>
            </w:r>
            <w:r>
              <w:rPr>
                <w:rFonts w:hint="eastAsia" w:ascii="宋体" w:hAnsi="宋体" w:cs="宋体"/>
                <w:color w:val="auto"/>
              </w:rPr>
              <w:t>：</w:t>
            </w:r>
          </w:p>
          <w:p w14:paraId="10C3F508">
            <w:pPr>
              <w:autoSpaceDE/>
              <w:autoSpaceDN/>
              <w:adjustRightInd/>
              <w:spacing w:line="440" w:lineRule="exact"/>
              <w:ind w:firstLine="309" w:firstLineChars="129"/>
              <w:rPr>
                <w:rFonts w:ascii="宋体" w:hAnsi="宋体" w:cs="宋体"/>
                <w:color w:val="auto"/>
              </w:rPr>
            </w:pPr>
            <w:r>
              <w:rPr>
                <w:rFonts w:hint="eastAsia" w:ascii="宋体" w:hAnsi="宋体" w:cs="宋体"/>
                <w:color w:val="auto"/>
              </w:rPr>
              <w:t>通过三门县建设工程项目交易系统在“业务管理—费用管理”栏目选择“电子保函”递交方式，并按系统流程进行操作、申购电子保函。</w:t>
            </w:r>
          </w:p>
          <w:p w14:paraId="69445E20">
            <w:pPr>
              <w:autoSpaceDE/>
              <w:autoSpaceDN/>
              <w:adjustRightInd/>
              <w:spacing w:line="440" w:lineRule="exact"/>
              <w:ind w:firstLine="309" w:firstLineChars="129"/>
              <w:rPr>
                <w:rFonts w:ascii="宋体" w:hAnsi="宋体" w:cs="宋体"/>
                <w:color w:val="auto"/>
              </w:rPr>
            </w:pPr>
            <w:r>
              <w:rPr>
                <w:rFonts w:hint="eastAsia" w:ascii="宋体" w:hAnsi="宋体" w:cs="宋体"/>
                <w:color w:val="auto"/>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36C74489">
            <w:pPr>
              <w:autoSpaceDE/>
              <w:autoSpaceDN/>
              <w:adjustRightInd/>
              <w:spacing w:line="440" w:lineRule="exact"/>
              <w:ind w:firstLine="311" w:firstLineChars="129"/>
              <w:rPr>
                <w:rFonts w:ascii="宋体" w:hAnsi="宋体" w:cs="宋体"/>
                <w:b/>
                <w:bCs/>
                <w:color w:val="auto"/>
              </w:rPr>
            </w:pPr>
            <w:r>
              <w:rPr>
                <w:rFonts w:hint="eastAsia" w:ascii="宋体" w:hAnsi="宋体" w:cs="宋体"/>
                <w:b/>
                <w:bCs/>
                <w:color w:val="auto"/>
              </w:rPr>
              <w:t>递交方式二（非电子保函系统）：</w:t>
            </w:r>
          </w:p>
          <w:p w14:paraId="6747DE2D">
            <w:pPr>
              <w:autoSpaceDE/>
              <w:autoSpaceDN/>
              <w:adjustRightInd/>
              <w:spacing w:line="440" w:lineRule="exact"/>
              <w:ind w:firstLine="309" w:firstLineChars="129"/>
              <w:rPr>
                <w:rFonts w:ascii="宋体" w:hAnsi="宋体" w:cs="宋体"/>
                <w:color w:val="auto"/>
              </w:rPr>
            </w:pPr>
            <w:r>
              <w:rPr>
                <w:rFonts w:hint="eastAsia" w:ascii="宋体" w:hAnsi="宋体" w:cs="宋体"/>
                <w:color w:val="auto"/>
              </w:rPr>
              <w:t>投标人须在投标截止时间前将工程保函纸质原件、基本账户证明材料复印件（加盖公章）、保费支付的银行回单一并按要求递交。</w:t>
            </w:r>
          </w:p>
          <w:p w14:paraId="013E198D">
            <w:pPr>
              <w:autoSpaceDE/>
              <w:autoSpaceDN/>
              <w:adjustRightInd/>
              <w:spacing w:line="440" w:lineRule="exact"/>
              <w:ind w:firstLine="309" w:firstLineChars="129"/>
              <w:rPr>
                <w:rFonts w:ascii="宋体" w:hAnsi="宋体" w:cs="宋体"/>
                <w:color w:val="auto"/>
              </w:rPr>
            </w:pPr>
            <w:r>
              <w:rPr>
                <w:rFonts w:hint="eastAsia" w:ascii="宋体" w:hAnsi="宋体" w:cs="宋体"/>
                <w:color w:val="auto"/>
              </w:rPr>
              <w:t>递交方式：现场递交；</w:t>
            </w:r>
          </w:p>
          <w:p w14:paraId="53D32750">
            <w:pPr>
              <w:numPr>
                <w:ilvl w:val="0"/>
                <w:numId w:val="17"/>
              </w:numPr>
              <w:autoSpaceDE/>
              <w:autoSpaceDN/>
              <w:adjustRightInd/>
              <w:spacing w:line="440" w:lineRule="exact"/>
              <w:ind w:firstLine="482" w:firstLineChars="200"/>
              <w:rPr>
                <w:rFonts w:ascii="宋体" w:hAnsi="宋体" w:cs="宋体"/>
                <w:b/>
                <w:bCs/>
                <w:color w:val="auto"/>
              </w:rPr>
            </w:pPr>
            <w:r>
              <w:rPr>
                <w:rFonts w:hint="eastAsia" w:ascii="宋体" w:hAnsi="宋体" w:cs="宋体"/>
                <w:b/>
                <w:bCs/>
                <w:color w:val="auto"/>
              </w:rPr>
              <w:t>若是投标人的法定代表人递交工程保函的，应持法定代表人身份证明原件（参考格式见附录1）及身份证原件，否则工程保函不予签收。</w:t>
            </w:r>
          </w:p>
          <w:p w14:paraId="271740FF">
            <w:pPr>
              <w:numPr>
                <w:ilvl w:val="0"/>
                <w:numId w:val="17"/>
              </w:numPr>
              <w:autoSpaceDE/>
              <w:autoSpaceDN/>
              <w:adjustRightInd/>
              <w:spacing w:line="440" w:lineRule="exact"/>
              <w:ind w:firstLine="482" w:firstLineChars="200"/>
              <w:rPr>
                <w:rFonts w:ascii="宋体" w:hAnsi="宋体" w:cs="宋体"/>
                <w:b/>
                <w:bCs/>
                <w:color w:val="auto"/>
              </w:rPr>
            </w:pPr>
            <w:r>
              <w:rPr>
                <w:rFonts w:hint="eastAsia" w:ascii="宋体" w:hAnsi="宋体" w:cs="宋体"/>
                <w:b/>
                <w:bCs/>
                <w:color w:val="auto"/>
              </w:rPr>
              <w:t>若是投标人委托代理人递交工程保函的，应持针对本项目的法定代表人授权委托书原件（参考格式见附录1）及身份证原件，否则工程保函不予签收。</w:t>
            </w:r>
          </w:p>
          <w:p w14:paraId="3E09A6CC">
            <w:pPr>
              <w:numPr>
                <w:ilvl w:val="0"/>
                <w:numId w:val="17"/>
              </w:numPr>
              <w:autoSpaceDE/>
              <w:autoSpaceDN/>
              <w:adjustRightInd/>
              <w:spacing w:line="440" w:lineRule="exact"/>
              <w:ind w:firstLine="482" w:firstLineChars="200"/>
              <w:rPr>
                <w:rFonts w:ascii="宋体" w:hAnsi="宋体" w:cs="宋体"/>
                <w:b/>
                <w:bCs/>
                <w:color w:val="auto"/>
              </w:rPr>
            </w:pPr>
            <w:r>
              <w:rPr>
                <w:rFonts w:hint="eastAsia" w:ascii="宋体" w:hAnsi="宋体" w:cs="宋体"/>
                <w:b/>
                <w:bCs/>
                <w:color w:val="auto"/>
              </w:rPr>
              <w:t>递交工程保函时所要求提供的法定代表人授权委托书或法定代表人身份证明中的人员须与投标文件组成中提供的人员一致，若提供的不一致则以无效标处理。</w:t>
            </w:r>
          </w:p>
          <w:p w14:paraId="58226EFD">
            <w:pPr>
              <w:autoSpaceDE/>
              <w:autoSpaceDN/>
              <w:adjustRightInd/>
              <w:spacing w:line="440" w:lineRule="exact"/>
              <w:ind w:firstLine="309" w:firstLineChars="129"/>
              <w:rPr>
                <w:rFonts w:ascii="宋体" w:hAnsi="宋体" w:cs="宋体"/>
                <w:color w:val="auto"/>
              </w:rPr>
            </w:pPr>
            <w:r>
              <w:rPr>
                <w:rFonts w:hint="eastAsia" w:ascii="宋体" w:hAnsi="宋体" w:cs="宋体"/>
                <w:color w:val="auto"/>
              </w:rPr>
              <w:t>递交时间：同投标文件递交截止时间；</w:t>
            </w:r>
          </w:p>
          <w:p w14:paraId="31DE896B">
            <w:pPr>
              <w:autoSpaceDE/>
              <w:autoSpaceDN/>
              <w:adjustRightInd/>
              <w:spacing w:line="440" w:lineRule="exact"/>
              <w:ind w:firstLine="309" w:firstLineChars="129"/>
              <w:rPr>
                <w:rFonts w:ascii="宋体" w:hAnsi="宋体" w:cs="宋体"/>
                <w:color w:val="auto"/>
              </w:rPr>
            </w:pPr>
            <w:r>
              <w:rPr>
                <w:rFonts w:hint="eastAsia" w:ascii="宋体" w:hAnsi="宋体" w:cs="宋体"/>
                <w:color w:val="auto"/>
              </w:rPr>
              <w:t>递交地点：三门县公共资源交易中心交易大厅（一）或（二）；</w:t>
            </w:r>
          </w:p>
          <w:p w14:paraId="15D2F3BC">
            <w:pPr>
              <w:autoSpaceDE/>
              <w:autoSpaceDN/>
              <w:adjustRightInd/>
              <w:spacing w:line="440" w:lineRule="exact"/>
              <w:ind w:firstLine="309" w:firstLineChars="129"/>
              <w:rPr>
                <w:rFonts w:ascii="宋体" w:hAnsi="宋体" w:cs="宋体"/>
                <w:color w:val="auto"/>
              </w:rPr>
            </w:pPr>
            <w:r>
              <w:rPr>
                <w:rFonts w:hint="eastAsia" w:ascii="宋体" w:hAnsi="宋体" w:cs="宋体"/>
                <w:color w:val="auto"/>
              </w:rPr>
              <w:t>接收人：三门华厦建设工程造价事务所（普通合伙）；</w:t>
            </w:r>
          </w:p>
          <w:p w14:paraId="0F82A3BC">
            <w:pPr>
              <w:autoSpaceDE/>
              <w:autoSpaceDN/>
              <w:adjustRightInd/>
              <w:spacing w:line="440" w:lineRule="exact"/>
              <w:ind w:firstLine="309" w:firstLineChars="129"/>
              <w:rPr>
                <w:rFonts w:ascii="宋体" w:hAnsi="宋体" w:cs="宋体"/>
                <w:color w:val="auto"/>
              </w:rPr>
            </w:pPr>
            <w:r>
              <w:rPr>
                <w:rFonts w:hint="eastAsia" w:ascii="宋体" w:hAnsi="宋体" w:cs="宋体"/>
                <w:color w:val="auto"/>
              </w:rPr>
              <w:t>接收人联系方式：方  远 13634077717；</w:t>
            </w:r>
          </w:p>
          <w:p w14:paraId="501A8E23">
            <w:pPr>
              <w:autoSpaceDE/>
              <w:autoSpaceDN/>
              <w:adjustRightInd/>
              <w:spacing w:line="440" w:lineRule="exact"/>
              <w:ind w:firstLine="309" w:firstLineChars="129"/>
              <w:rPr>
                <w:rFonts w:ascii="宋体" w:hAnsi="宋体" w:cs="宋体"/>
                <w:color w:val="auto"/>
              </w:rPr>
            </w:pPr>
            <w:r>
              <w:rPr>
                <w:rFonts w:hint="eastAsia" w:ascii="宋体" w:hAnsi="宋体" w:cs="宋体"/>
                <w:color w:val="auto"/>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rPr>
              <w:t>（工程保函的保险（保证）责任必须包括本招标文件“投标人须知 3.4.4”所列条款。）（温馨提示：请各投标单位仔细核对工程保函的保险责任所列条款。）</w:t>
            </w:r>
          </w:p>
          <w:p w14:paraId="2B7ED30C">
            <w:pPr>
              <w:numPr>
                <w:ilvl w:val="0"/>
                <w:numId w:val="13"/>
              </w:numPr>
              <w:autoSpaceDE/>
              <w:autoSpaceDN/>
              <w:adjustRightInd/>
              <w:spacing w:line="440" w:lineRule="exact"/>
              <w:rPr>
                <w:rFonts w:ascii="宋体" w:hAnsi="宋体" w:cs="宋体"/>
                <w:b/>
                <w:bCs/>
                <w:color w:val="auto"/>
              </w:rPr>
            </w:pPr>
            <w:r>
              <w:rPr>
                <w:rFonts w:hint="eastAsia" w:ascii="宋体" w:hAnsi="宋体" w:cs="宋体"/>
                <w:b/>
                <w:bCs/>
                <w:color w:val="auto"/>
              </w:rPr>
              <w:t>注意事项</w:t>
            </w:r>
          </w:p>
          <w:p w14:paraId="1C8E6013">
            <w:pPr>
              <w:numPr>
                <w:ilvl w:val="0"/>
                <w:numId w:val="18"/>
              </w:numPr>
              <w:autoSpaceDE/>
              <w:autoSpaceDN/>
              <w:adjustRightInd/>
              <w:spacing w:line="440" w:lineRule="exact"/>
              <w:ind w:firstLine="480" w:firstLineChars="200"/>
              <w:rPr>
                <w:rFonts w:ascii="宋体" w:hAnsi="宋体" w:cs="宋体"/>
                <w:color w:val="auto"/>
              </w:rPr>
            </w:pPr>
            <w:r>
              <w:rPr>
                <w:rFonts w:hint="eastAsia" w:ascii="宋体" w:hAnsi="宋体" w:cs="宋体"/>
                <w:color w:val="auto"/>
              </w:rPr>
              <w:t>若招标文件允许联合体投标且投标人以联合体身份投标的，由联合体牵头人提交投标保证金；</w:t>
            </w:r>
          </w:p>
          <w:p w14:paraId="40D7FF86">
            <w:pPr>
              <w:numPr>
                <w:ilvl w:val="0"/>
                <w:numId w:val="18"/>
              </w:numPr>
              <w:autoSpaceDE/>
              <w:autoSpaceDN/>
              <w:adjustRightInd/>
              <w:spacing w:line="440" w:lineRule="exact"/>
              <w:ind w:firstLine="480" w:firstLineChars="200"/>
              <w:rPr>
                <w:rFonts w:ascii="宋体" w:hAnsi="宋体" w:cs="宋体"/>
                <w:color w:val="auto"/>
              </w:rPr>
            </w:pPr>
            <w:r>
              <w:rPr>
                <w:rFonts w:hint="eastAsia" w:ascii="宋体" w:hAnsi="宋体" w:cs="宋体"/>
                <w:color w:val="auto"/>
              </w:rPr>
              <w:t>投标保证金收款账号根据不同工程（标段）由系统随机生成，此账号只在本工程（标段）中使用有效，请注意核对；</w:t>
            </w:r>
          </w:p>
          <w:p w14:paraId="798EF3D8">
            <w:pPr>
              <w:numPr>
                <w:ilvl w:val="0"/>
                <w:numId w:val="18"/>
              </w:numPr>
              <w:autoSpaceDE/>
              <w:autoSpaceDN/>
              <w:adjustRightInd/>
              <w:spacing w:line="440" w:lineRule="exact"/>
              <w:ind w:firstLine="480" w:firstLineChars="200"/>
              <w:rPr>
                <w:rFonts w:ascii="宋体" w:hAnsi="宋体" w:cs="宋体"/>
                <w:color w:val="auto"/>
              </w:rPr>
            </w:pPr>
            <w:r>
              <w:rPr>
                <w:rFonts w:hint="eastAsia" w:ascii="宋体" w:hAnsi="宋体" w:cs="宋体"/>
                <w:color w:val="auto"/>
              </w:rPr>
              <w:t>因各银行系统到账时间不同，采用现金方式缴纳投标保证金的，请尽量提前缴纳，以实际到帐时间为准；</w:t>
            </w:r>
          </w:p>
          <w:p w14:paraId="6A8F81F9">
            <w:pPr>
              <w:numPr>
                <w:ilvl w:val="0"/>
                <w:numId w:val="18"/>
              </w:numPr>
              <w:autoSpaceDE/>
              <w:autoSpaceDN/>
              <w:adjustRightInd/>
              <w:spacing w:line="440" w:lineRule="exact"/>
              <w:ind w:firstLine="482" w:firstLineChars="200"/>
              <w:rPr>
                <w:rFonts w:ascii="宋体" w:hAnsi="宋体" w:cs="宋体"/>
                <w:b/>
                <w:color w:val="auto"/>
              </w:rPr>
            </w:pPr>
            <w:r>
              <w:rPr>
                <w:rFonts w:hint="eastAsia" w:ascii="宋体" w:hAnsi="宋体" w:cs="宋体"/>
                <w:b/>
                <w:color w:val="auto"/>
              </w:rPr>
              <w:t>以现金形式提交的投标保证金应当从投标人基本账户转出；</w:t>
            </w:r>
          </w:p>
          <w:p w14:paraId="6B0BF8E1">
            <w:pPr>
              <w:numPr>
                <w:ilvl w:val="0"/>
                <w:numId w:val="18"/>
              </w:numPr>
              <w:autoSpaceDE/>
              <w:autoSpaceDN/>
              <w:adjustRightInd/>
              <w:spacing w:line="440" w:lineRule="exact"/>
              <w:ind w:firstLine="480" w:firstLineChars="200"/>
              <w:rPr>
                <w:rFonts w:ascii="宋体" w:hAnsi="宋体" w:cs="宋体"/>
                <w:color w:val="auto"/>
              </w:rPr>
            </w:pPr>
            <w:r>
              <w:rPr>
                <w:rFonts w:hint="eastAsia" w:ascii="宋体" w:hAnsi="宋体" w:cs="宋体"/>
                <w:color w:val="auto"/>
              </w:rPr>
              <w:t>若有疑问，请咨询技术服务热线：13968512856。</w:t>
            </w:r>
          </w:p>
          <w:p w14:paraId="0FD60805">
            <w:pPr>
              <w:numPr>
                <w:ilvl w:val="0"/>
                <w:numId w:val="18"/>
              </w:numPr>
              <w:autoSpaceDE/>
              <w:autoSpaceDN/>
              <w:adjustRightInd/>
              <w:spacing w:line="440" w:lineRule="exact"/>
              <w:ind w:firstLine="482" w:firstLineChars="200"/>
              <w:rPr>
                <w:rFonts w:ascii="宋体" w:hAnsi="宋体" w:cs="宋体"/>
                <w:color w:val="auto"/>
              </w:rPr>
            </w:pPr>
            <w:r>
              <w:rPr>
                <w:rFonts w:hint="eastAsia" w:ascii="宋体" w:hAnsi="宋体" w:cs="宋体"/>
                <w:b/>
                <w:color w:val="auto"/>
              </w:rPr>
              <w:t>以上未按要求提供或提供不清晰的，评标委员会可能做出不利于投标人的评审结果，由此造成的风险由投标人自行承担。</w:t>
            </w:r>
          </w:p>
        </w:tc>
      </w:tr>
      <w:tr w14:paraId="02788EFA">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762B97C7">
            <w:pPr>
              <w:spacing w:line="440" w:lineRule="exact"/>
              <w:rPr>
                <w:color w:val="auto"/>
              </w:rPr>
            </w:pPr>
          </w:p>
          <w:p w14:paraId="0958BF44">
            <w:pPr>
              <w:spacing w:line="440" w:lineRule="exact"/>
              <w:rPr>
                <w:color w:val="auto"/>
              </w:rPr>
            </w:pPr>
          </w:p>
          <w:p w14:paraId="0D04217D">
            <w:pPr>
              <w:spacing w:line="440" w:lineRule="exact"/>
              <w:rPr>
                <w:color w:val="auto"/>
              </w:rPr>
            </w:pPr>
          </w:p>
          <w:p w14:paraId="2DD98497">
            <w:pPr>
              <w:spacing w:line="440" w:lineRule="exact"/>
              <w:rPr>
                <w:color w:val="auto"/>
              </w:rPr>
            </w:pPr>
          </w:p>
          <w:p w14:paraId="4C615995">
            <w:pPr>
              <w:spacing w:line="440" w:lineRule="exact"/>
              <w:rPr>
                <w:color w:val="auto"/>
              </w:rPr>
            </w:pPr>
          </w:p>
          <w:p w14:paraId="247E2002">
            <w:pPr>
              <w:spacing w:line="440" w:lineRule="exact"/>
              <w:rPr>
                <w:color w:val="auto"/>
              </w:rPr>
            </w:pPr>
          </w:p>
          <w:p w14:paraId="2E1F46FB">
            <w:pPr>
              <w:spacing w:line="440" w:lineRule="exact"/>
              <w:rPr>
                <w:color w:val="auto"/>
              </w:rPr>
            </w:pPr>
          </w:p>
          <w:p w14:paraId="2326A791">
            <w:pPr>
              <w:spacing w:line="440" w:lineRule="exact"/>
              <w:rPr>
                <w:color w:val="auto"/>
              </w:rPr>
            </w:pPr>
          </w:p>
          <w:p w14:paraId="0A7F2DBA">
            <w:pPr>
              <w:spacing w:line="440" w:lineRule="exact"/>
              <w:rPr>
                <w:color w:val="auto"/>
              </w:rPr>
            </w:pPr>
          </w:p>
          <w:p w14:paraId="42F7B689">
            <w:pPr>
              <w:spacing w:line="440" w:lineRule="exact"/>
              <w:ind w:left="238"/>
              <w:rPr>
                <w:rFonts w:ascii="宋体" w:hAnsi="宋体" w:cs="宋体"/>
                <w:color w:val="auto"/>
              </w:rPr>
            </w:pPr>
            <w:r>
              <w:rPr>
                <w:rFonts w:hint="eastAsia" w:ascii="宋体" w:hAnsi="宋体" w:cs="宋体"/>
                <w:color w:val="auto"/>
              </w:rPr>
              <w:t>3.4.4</w:t>
            </w:r>
          </w:p>
        </w:tc>
        <w:tc>
          <w:tcPr>
            <w:tcW w:w="1697" w:type="dxa"/>
            <w:tcBorders>
              <w:top w:val="single" w:color="000000" w:sz="4" w:space="0"/>
              <w:left w:val="single" w:color="000000" w:sz="4" w:space="0"/>
              <w:bottom w:val="single" w:color="000000" w:sz="4" w:space="0"/>
              <w:right w:val="single" w:color="000000" w:sz="4" w:space="0"/>
            </w:tcBorders>
          </w:tcPr>
          <w:p w14:paraId="48C298B3">
            <w:pPr>
              <w:spacing w:line="440" w:lineRule="exact"/>
              <w:rPr>
                <w:color w:val="auto"/>
              </w:rPr>
            </w:pPr>
          </w:p>
          <w:p w14:paraId="4B083944">
            <w:pPr>
              <w:spacing w:line="440" w:lineRule="exact"/>
              <w:rPr>
                <w:color w:val="auto"/>
              </w:rPr>
            </w:pPr>
          </w:p>
          <w:p w14:paraId="055844CC">
            <w:pPr>
              <w:spacing w:line="440" w:lineRule="exact"/>
              <w:rPr>
                <w:color w:val="auto"/>
              </w:rPr>
            </w:pPr>
          </w:p>
          <w:p w14:paraId="1A5881DD">
            <w:pPr>
              <w:spacing w:line="440" w:lineRule="exact"/>
              <w:rPr>
                <w:color w:val="auto"/>
              </w:rPr>
            </w:pPr>
          </w:p>
          <w:p w14:paraId="554BBB6A">
            <w:pPr>
              <w:spacing w:line="440" w:lineRule="exact"/>
              <w:rPr>
                <w:color w:val="auto"/>
              </w:rPr>
            </w:pPr>
          </w:p>
          <w:p w14:paraId="1E638EAD">
            <w:pPr>
              <w:spacing w:line="440" w:lineRule="exact"/>
              <w:rPr>
                <w:color w:val="auto"/>
              </w:rPr>
            </w:pPr>
          </w:p>
          <w:p w14:paraId="6DF331F3">
            <w:pPr>
              <w:spacing w:line="440" w:lineRule="exact"/>
              <w:rPr>
                <w:color w:val="auto"/>
              </w:rPr>
            </w:pPr>
          </w:p>
          <w:p w14:paraId="4682F92A">
            <w:pPr>
              <w:pStyle w:val="48"/>
              <w:spacing w:line="440" w:lineRule="exact"/>
              <w:ind w:left="48"/>
              <w:rPr>
                <w:color w:val="auto"/>
              </w:rPr>
            </w:pPr>
            <w:r>
              <w:rPr>
                <w:color w:val="auto"/>
              </w:rPr>
              <w:t>其他可以不予退还投标保证金的情形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24841CEE">
            <w:pPr>
              <w:pStyle w:val="39"/>
              <w:kinsoku w:val="0"/>
              <w:spacing w:line="440" w:lineRule="exact"/>
              <w:jc w:val="both"/>
              <w:rPr>
                <w:rFonts w:ascii="宋体" w:hAnsi="宋体" w:cs="宋体"/>
                <w:color w:val="auto"/>
              </w:rPr>
            </w:pPr>
            <w:r>
              <w:rPr>
                <w:rFonts w:hint="eastAsia" w:ascii="宋体" w:hAnsi="宋体" w:cs="宋体"/>
                <w:color w:val="auto"/>
              </w:rPr>
              <w:t>☑1.经查实，投标人在投标过程中存在串通投标或弄虚作假的。</w:t>
            </w:r>
          </w:p>
          <w:p w14:paraId="20B1DF01">
            <w:pPr>
              <w:pStyle w:val="39"/>
              <w:kinsoku w:val="0"/>
              <w:spacing w:line="440" w:lineRule="exact"/>
              <w:jc w:val="both"/>
              <w:rPr>
                <w:rFonts w:ascii="宋体" w:hAnsi="宋体" w:cs="宋体"/>
                <w:color w:val="auto"/>
              </w:rPr>
            </w:pPr>
            <w:r>
              <w:rPr>
                <w:rFonts w:hint="eastAsia" w:ascii="宋体" w:hAnsi="宋体" w:cs="宋体"/>
                <w:color w:val="auto"/>
              </w:rPr>
              <w:t>☑2.拟派项目负责人在投标截止日有在其他在建合同工程上担任项目负责人的情形。</w:t>
            </w:r>
          </w:p>
          <w:p w14:paraId="08EBEBF3">
            <w:pPr>
              <w:pStyle w:val="39"/>
              <w:kinsoku w:val="0"/>
              <w:spacing w:line="440" w:lineRule="exact"/>
              <w:jc w:val="both"/>
              <w:rPr>
                <w:rFonts w:ascii="宋体" w:hAnsi="宋体" w:cs="宋体"/>
                <w:color w:val="auto"/>
              </w:rPr>
            </w:pPr>
            <w:r>
              <w:rPr>
                <w:rFonts w:hint="eastAsia" w:ascii="宋体" w:hAnsi="宋体" w:cs="宋体"/>
                <w:color w:val="auto"/>
              </w:rPr>
              <w:t>3.有《关于印发&lt;台州市工程建设投标保函管理规定&gt;的通知》（台公管办〔2022〕2号）第十一条规定情形的。</w:t>
            </w:r>
          </w:p>
          <w:p w14:paraId="130460DA">
            <w:pPr>
              <w:pStyle w:val="39"/>
              <w:kinsoku w:val="0"/>
              <w:spacing w:line="440" w:lineRule="exact"/>
              <w:jc w:val="both"/>
              <w:rPr>
                <w:rFonts w:ascii="宋体" w:hAnsi="宋体" w:cs="宋体"/>
                <w:color w:val="auto"/>
              </w:rPr>
            </w:pPr>
            <w:r>
              <w:rPr>
                <w:rFonts w:hint="eastAsia" w:ascii="宋体" w:hAnsi="宋体" w:cs="宋体"/>
                <w:color w:val="auto"/>
              </w:rPr>
              <w:t>4.其他：投标人违反《台州市建设工程诚信投标承诺书》 承诺内容，或者对《台州市建设工程投标人资格自查表》 和《台州市建设工程项目负责人资格自查表》中的自查内容进行虚假瞒报的。</w:t>
            </w:r>
          </w:p>
          <w:p w14:paraId="18DC98D3">
            <w:pPr>
              <w:pStyle w:val="39"/>
              <w:kinsoku w:val="0"/>
              <w:spacing w:line="440" w:lineRule="exact"/>
              <w:jc w:val="both"/>
              <w:rPr>
                <w:rFonts w:ascii="宋体" w:hAnsi="宋体" w:cs="宋体"/>
                <w:color w:val="auto"/>
              </w:rPr>
            </w:pPr>
            <w:r>
              <w:rPr>
                <w:rFonts w:hint="eastAsia" w:ascii="宋体" w:hAnsi="宋体" w:cs="宋体"/>
                <w:color w:val="auto"/>
              </w:rPr>
              <w:t>注：本招标文件的“投标保证金不予退还”是指：</w:t>
            </w:r>
          </w:p>
          <w:p w14:paraId="6CE2EB6C">
            <w:pPr>
              <w:pStyle w:val="39"/>
              <w:kinsoku w:val="0"/>
              <w:spacing w:line="440" w:lineRule="exact"/>
              <w:jc w:val="both"/>
              <w:rPr>
                <w:rFonts w:ascii="宋体" w:hAnsi="宋体" w:cs="宋体"/>
                <w:color w:val="auto"/>
              </w:rPr>
            </w:pPr>
            <w:r>
              <w:rPr>
                <w:rFonts w:hint="eastAsia" w:ascii="宋体" w:hAnsi="宋体" w:cs="宋体"/>
                <w:color w:val="auto"/>
              </w:rPr>
              <w:t>（1）以现金转账形式，转账现金不予退还。</w:t>
            </w:r>
          </w:p>
          <w:p w14:paraId="44C3C694">
            <w:pPr>
              <w:pStyle w:val="39"/>
              <w:kinsoku w:val="0"/>
              <w:spacing w:line="440" w:lineRule="exact"/>
              <w:jc w:val="both"/>
              <w:rPr>
                <w:rFonts w:ascii="宋体" w:hAnsi="宋体" w:cs="宋体"/>
                <w:color w:val="auto"/>
              </w:rPr>
            </w:pPr>
            <w:r>
              <w:rPr>
                <w:rFonts w:hint="eastAsia" w:ascii="宋体" w:hAnsi="宋体" w:cs="宋体"/>
                <w:color w:val="auto"/>
              </w:rPr>
              <w:t>（2）以银行（数字）保函形式，招标人作为受益人向银行提起索赔。</w:t>
            </w:r>
          </w:p>
          <w:p w14:paraId="4D744495">
            <w:pPr>
              <w:pStyle w:val="39"/>
              <w:kinsoku w:val="0"/>
              <w:spacing w:line="440" w:lineRule="exact"/>
              <w:jc w:val="both"/>
              <w:rPr>
                <w:rFonts w:ascii="宋体" w:hAnsi="宋体" w:cs="宋体"/>
                <w:color w:val="auto"/>
              </w:rPr>
            </w:pPr>
            <w:r>
              <w:rPr>
                <w:rFonts w:hint="eastAsia" w:ascii="宋体" w:hAnsi="宋体" w:cs="宋体"/>
                <w:color w:val="auto"/>
              </w:rPr>
              <w:t>（3）以保证保险形式，招标人作为被保险人（受益人）向保险人提起索赔。</w:t>
            </w:r>
          </w:p>
          <w:p w14:paraId="6D37E1AA">
            <w:pPr>
              <w:pStyle w:val="39"/>
              <w:kinsoku w:val="0"/>
              <w:spacing w:line="440" w:lineRule="exact"/>
              <w:jc w:val="both"/>
              <w:rPr>
                <w:rFonts w:ascii="宋体" w:hAnsi="宋体" w:cs="宋体"/>
                <w:color w:val="auto"/>
              </w:rPr>
            </w:pPr>
            <w:r>
              <w:rPr>
                <w:rFonts w:hint="eastAsia" w:ascii="宋体" w:hAnsi="宋体" w:cs="宋体"/>
                <w:color w:val="auto"/>
              </w:rPr>
              <w:t>（4）以担保公司担保形式，招标人作为受益人向担保人提起索赔。</w:t>
            </w:r>
          </w:p>
        </w:tc>
      </w:tr>
      <w:tr w14:paraId="0718B48E">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9CC4273">
            <w:pPr>
              <w:pStyle w:val="39"/>
              <w:kinsoku w:val="0"/>
              <w:spacing w:line="440" w:lineRule="exact"/>
              <w:ind w:left="103"/>
              <w:jc w:val="center"/>
              <w:rPr>
                <w:rFonts w:ascii="宋体" w:hAnsi="宋体" w:cs="宋体"/>
                <w:color w:val="auto"/>
              </w:rPr>
            </w:pPr>
            <w:r>
              <w:rPr>
                <w:rFonts w:hint="eastAsia" w:ascii="宋体" w:hAnsi="宋体" w:cs="宋体"/>
                <w:color w:val="auto"/>
              </w:rPr>
              <w:t>3.7.3（1）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5E17BB1">
            <w:pPr>
              <w:pStyle w:val="39"/>
              <w:kinsoku w:val="0"/>
              <w:spacing w:line="440" w:lineRule="exact"/>
              <w:jc w:val="center"/>
              <w:rPr>
                <w:rFonts w:ascii="宋体" w:hAnsi="宋体" w:cs="宋体"/>
                <w:color w:val="auto"/>
              </w:rPr>
            </w:pPr>
            <w:r>
              <w:rPr>
                <w:rFonts w:hint="eastAsia" w:ascii="宋体" w:hAnsi="宋体" w:cs="宋体"/>
                <w:color w:val="auto"/>
              </w:rPr>
              <w:t>电子投标文件</w:t>
            </w:r>
          </w:p>
          <w:p w14:paraId="195ADDA0">
            <w:pPr>
              <w:pStyle w:val="39"/>
              <w:kinsoku w:val="0"/>
              <w:spacing w:line="440" w:lineRule="exact"/>
              <w:jc w:val="center"/>
              <w:rPr>
                <w:rFonts w:ascii="宋体" w:hAnsi="宋体" w:cs="宋体"/>
                <w:color w:val="auto"/>
              </w:rPr>
            </w:pPr>
            <w:r>
              <w:rPr>
                <w:rFonts w:hint="eastAsia" w:ascii="宋体" w:hAnsi="宋体" w:cs="宋体"/>
                <w:color w:val="auto"/>
              </w:rPr>
              <w:t>盖章要求</w:t>
            </w:r>
          </w:p>
        </w:tc>
        <w:tc>
          <w:tcPr>
            <w:tcW w:w="6999" w:type="dxa"/>
            <w:tcBorders>
              <w:top w:val="single" w:color="000000" w:sz="4" w:space="0"/>
              <w:left w:val="single" w:color="000000" w:sz="4" w:space="0"/>
              <w:bottom w:val="single" w:color="000000" w:sz="4" w:space="0"/>
              <w:right w:val="single" w:color="000000" w:sz="4" w:space="0"/>
            </w:tcBorders>
          </w:tcPr>
          <w:p w14:paraId="4A2A48DF">
            <w:pPr>
              <w:pStyle w:val="39"/>
              <w:numPr>
                <w:ilvl w:val="0"/>
                <w:numId w:val="19"/>
              </w:numPr>
              <w:kinsoku w:val="0"/>
              <w:spacing w:line="440" w:lineRule="exact"/>
              <w:jc w:val="both"/>
              <w:rPr>
                <w:rFonts w:ascii="宋体" w:hAnsi="宋体" w:cs="宋体"/>
                <w:color w:val="auto"/>
              </w:rPr>
            </w:pPr>
            <w:r>
              <w:rPr>
                <w:rFonts w:hint="eastAsia" w:ascii="宋体" w:hAnsi="宋体" w:cs="宋体"/>
                <w:color w:val="auto"/>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1285C1F9">
            <w:pPr>
              <w:pStyle w:val="39"/>
              <w:numPr>
                <w:ilvl w:val="0"/>
                <w:numId w:val="19"/>
              </w:numPr>
              <w:kinsoku w:val="0"/>
              <w:spacing w:line="440" w:lineRule="exact"/>
              <w:jc w:val="both"/>
              <w:rPr>
                <w:rFonts w:ascii="宋体" w:hAnsi="宋体" w:cs="宋体"/>
                <w:color w:val="auto"/>
              </w:rPr>
            </w:pPr>
            <w:r>
              <w:rPr>
                <w:rFonts w:hint="eastAsia" w:ascii="宋体" w:hAnsi="宋体" w:cs="宋体"/>
                <w:color w:val="auto"/>
              </w:rPr>
              <w:sym w:font="Wingdings 2" w:char="0052"/>
            </w:r>
            <w:r>
              <w:rPr>
                <w:rFonts w:hint="eastAsia" w:ascii="宋体" w:hAnsi="宋体" w:cs="宋体"/>
                <w:color w:val="auto"/>
              </w:rPr>
              <w:t>投标文件所附证书证件、业绩证明文件、投标保证金等证明材料用原件扫描件并加盖投标单位电子印章；</w:t>
            </w:r>
          </w:p>
        </w:tc>
      </w:tr>
      <w:tr w14:paraId="787047B9">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C44E2D7">
            <w:pPr>
              <w:pStyle w:val="48"/>
              <w:spacing w:line="440" w:lineRule="exact"/>
              <w:ind w:firstLine="48"/>
              <w:jc w:val="center"/>
              <w:rPr>
                <w:color w:val="auto"/>
              </w:rPr>
            </w:pPr>
            <w:r>
              <w:rPr>
                <w:rFonts w:hint="eastAsia"/>
                <w:color w:val="auto"/>
              </w:rPr>
              <w:t>3.7.3（2）</w:t>
            </w:r>
          </w:p>
        </w:tc>
        <w:tc>
          <w:tcPr>
            <w:tcW w:w="1697" w:type="dxa"/>
            <w:tcBorders>
              <w:top w:val="single" w:color="000000" w:sz="4" w:space="0"/>
              <w:left w:val="single" w:color="000000" w:sz="4" w:space="0"/>
              <w:bottom w:val="single" w:color="000000" w:sz="4" w:space="0"/>
              <w:right w:val="single" w:color="000000" w:sz="4" w:space="0"/>
            </w:tcBorders>
            <w:vAlign w:val="center"/>
          </w:tcPr>
          <w:p w14:paraId="250FDB2F">
            <w:pPr>
              <w:pStyle w:val="48"/>
              <w:spacing w:line="440" w:lineRule="exact"/>
              <w:ind w:left="351" w:hanging="351"/>
              <w:jc w:val="center"/>
              <w:rPr>
                <w:color w:val="auto"/>
              </w:rPr>
            </w:pPr>
            <w:r>
              <w:rPr>
                <w:color w:val="auto"/>
              </w:rPr>
              <w:t>电子投标文件的制作</w:t>
            </w:r>
          </w:p>
        </w:tc>
        <w:tc>
          <w:tcPr>
            <w:tcW w:w="6999" w:type="dxa"/>
            <w:tcBorders>
              <w:top w:val="single" w:color="000000" w:sz="4" w:space="0"/>
              <w:left w:val="single" w:color="000000" w:sz="4" w:space="0"/>
              <w:bottom w:val="single" w:color="000000" w:sz="4" w:space="0"/>
              <w:right w:val="single" w:color="000000" w:sz="4" w:space="0"/>
            </w:tcBorders>
          </w:tcPr>
          <w:p w14:paraId="610C920E">
            <w:pPr>
              <w:pStyle w:val="48"/>
              <w:tabs>
                <w:tab w:val="left" w:pos="155"/>
              </w:tabs>
              <w:spacing w:line="440" w:lineRule="exact"/>
              <w:ind w:left="37" w:hanging="13"/>
              <w:rPr>
                <w:color w:val="auto"/>
                <w:sz w:val="25"/>
                <w:szCs w:val="25"/>
              </w:rPr>
            </w:pPr>
            <w:r>
              <w:rPr>
                <w:color w:val="auto"/>
                <w:u w:val="single"/>
              </w:rPr>
              <w:tab/>
            </w:r>
            <w:r>
              <w:rPr>
                <w:color w:val="auto"/>
              </w:rPr>
              <w:t>使用投标文件制作软件编制生成电子投标文件。</w:t>
            </w:r>
          </w:p>
          <w:p w14:paraId="0EA147A6">
            <w:pPr>
              <w:pStyle w:val="48"/>
              <w:spacing w:line="440" w:lineRule="exact"/>
              <w:ind w:left="33"/>
              <w:rPr>
                <w:color w:val="auto"/>
                <w:kern w:val="2"/>
              </w:rPr>
            </w:pPr>
            <w:r>
              <w:rPr>
                <w:color w:val="auto"/>
              </w:rPr>
              <w:t>其他：</w:t>
            </w:r>
            <w:r>
              <w:rPr>
                <w:rFonts w:hint="eastAsia"/>
                <w:color w:val="auto"/>
              </w:rPr>
              <w:t>/</w:t>
            </w:r>
            <w:r>
              <w:rPr>
                <w:color w:val="auto"/>
              </w:rPr>
              <w:t>。</w:t>
            </w:r>
          </w:p>
        </w:tc>
      </w:tr>
      <w:tr w14:paraId="13E17FD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46FF82E">
            <w:pPr>
              <w:pStyle w:val="39"/>
              <w:kinsoku w:val="0"/>
              <w:spacing w:line="440" w:lineRule="exact"/>
              <w:ind w:left="103"/>
              <w:jc w:val="center"/>
              <w:rPr>
                <w:rFonts w:ascii="宋体" w:hAnsi="宋体" w:cs="宋体"/>
                <w:color w:val="auto"/>
              </w:rPr>
            </w:pPr>
            <w:r>
              <w:rPr>
                <w:rFonts w:hint="eastAsia" w:ascii="宋体" w:hAnsi="宋体" w:cs="宋体"/>
                <w:color w:val="auto"/>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044042FB">
            <w:pPr>
              <w:pStyle w:val="39"/>
              <w:kinsoku w:val="0"/>
              <w:spacing w:line="440" w:lineRule="exact"/>
              <w:jc w:val="center"/>
              <w:rPr>
                <w:rFonts w:ascii="宋体" w:hAnsi="宋体" w:cs="宋体"/>
                <w:color w:val="auto"/>
              </w:rPr>
            </w:pPr>
            <w:r>
              <w:rPr>
                <w:rFonts w:hint="eastAsia" w:ascii="宋体" w:hAnsi="宋体" w:cs="宋体"/>
                <w:color w:val="auto"/>
              </w:rPr>
              <w:t>电子投标文件加密要求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7DB342C8">
            <w:pPr>
              <w:pStyle w:val="39"/>
              <w:kinsoku w:val="0"/>
              <w:spacing w:line="440" w:lineRule="exact"/>
              <w:jc w:val="both"/>
              <w:rPr>
                <w:rFonts w:ascii="宋体" w:hAnsi="宋体" w:cs="宋体"/>
                <w:color w:val="auto"/>
              </w:rPr>
            </w:pPr>
            <w:r>
              <w:rPr>
                <w:rFonts w:hint="eastAsia" w:ascii="宋体" w:hAnsi="宋体" w:cs="宋体"/>
                <w:color w:val="auto"/>
                <w:kern w:val="2"/>
              </w:rPr>
              <w:t>使用投标工具软件编制生成电子投标文件。</w:t>
            </w:r>
          </w:p>
        </w:tc>
      </w:tr>
      <w:tr w14:paraId="7FE2791A">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2434853">
            <w:pPr>
              <w:pStyle w:val="39"/>
              <w:kinsoku w:val="0"/>
              <w:spacing w:line="440" w:lineRule="exact"/>
              <w:jc w:val="center"/>
              <w:rPr>
                <w:rFonts w:ascii="宋体" w:hAnsi="宋体" w:cs="宋体"/>
                <w:color w:val="auto"/>
              </w:rPr>
            </w:pPr>
            <w:r>
              <w:rPr>
                <w:rFonts w:hint="eastAsia" w:ascii="宋体" w:hAnsi="宋体" w:cs="宋体"/>
                <w:color w:val="auto"/>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23A92693">
            <w:pPr>
              <w:pStyle w:val="39"/>
              <w:kinsoku w:val="0"/>
              <w:spacing w:line="440" w:lineRule="exact"/>
              <w:jc w:val="center"/>
              <w:rPr>
                <w:rFonts w:ascii="宋体" w:hAnsi="宋体" w:cs="宋体"/>
                <w:color w:val="auto"/>
              </w:rPr>
            </w:pPr>
            <w:r>
              <w:rPr>
                <w:rFonts w:hint="eastAsia" w:ascii="宋体" w:hAnsi="宋体" w:cs="宋体"/>
                <w:color w:val="auto"/>
              </w:rPr>
              <w:t>投标截止时间/电子投标文件上传截止时间</w:t>
            </w:r>
          </w:p>
        </w:tc>
        <w:tc>
          <w:tcPr>
            <w:tcW w:w="6999" w:type="dxa"/>
            <w:tcBorders>
              <w:top w:val="single" w:color="000000" w:sz="4" w:space="0"/>
              <w:left w:val="single" w:color="000000" w:sz="4" w:space="0"/>
              <w:bottom w:val="single" w:color="000000" w:sz="4" w:space="0"/>
              <w:right w:val="single" w:color="000000" w:sz="4" w:space="0"/>
            </w:tcBorders>
            <w:vAlign w:val="center"/>
          </w:tcPr>
          <w:p w14:paraId="0A215D11">
            <w:pPr>
              <w:spacing w:line="440" w:lineRule="exact"/>
              <w:jc w:val="both"/>
              <w:rPr>
                <w:rFonts w:ascii="宋体" w:hAnsi="宋体" w:cs="宋体"/>
                <w:color w:val="auto"/>
              </w:rPr>
            </w:pPr>
            <w:r>
              <w:rPr>
                <w:color w:val="auto"/>
                <w:u w:val="single"/>
              </w:rPr>
              <w:tab/>
            </w:r>
            <w:r>
              <w:rPr>
                <w:rFonts w:hint="eastAsia" w:ascii="宋体" w:hAnsi="宋体" w:cs="宋体"/>
                <w:color w:val="auto"/>
              </w:rPr>
              <w:t>详见本项目招标公告</w:t>
            </w:r>
          </w:p>
        </w:tc>
      </w:tr>
      <w:tr w14:paraId="0F79E9BD">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B976F47">
            <w:pPr>
              <w:pStyle w:val="39"/>
              <w:kinsoku w:val="0"/>
              <w:spacing w:line="440" w:lineRule="exact"/>
              <w:ind w:left="103"/>
              <w:jc w:val="center"/>
              <w:rPr>
                <w:rFonts w:ascii="宋体" w:hAnsi="宋体" w:cs="宋体"/>
                <w:color w:val="auto"/>
              </w:rPr>
            </w:pPr>
            <w:r>
              <w:rPr>
                <w:rFonts w:hint="eastAsia" w:ascii="宋体" w:hAnsi="宋体" w:cs="宋体"/>
                <w:color w:val="auto"/>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246C500B">
            <w:pPr>
              <w:pStyle w:val="39"/>
              <w:kinsoku w:val="0"/>
              <w:spacing w:line="440" w:lineRule="exact"/>
              <w:jc w:val="center"/>
              <w:rPr>
                <w:rFonts w:ascii="宋体" w:hAnsi="宋体" w:cs="宋体"/>
                <w:color w:val="auto"/>
              </w:rPr>
            </w:pPr>
            <w:r>
              <w:rPr>
                <w:rFonts w:hint="eastAsia" w:ascii="宋体" w:hAnsi="宋体" w:cs="宋体"/>
                <w:color w:val="auto"/>
              </w:rPr>
              <w:t>电子投标文件上传平台</w:t>
            </w:r>
          </w:p>
        </w:tc>
        <w:tc>
          <w:tcPr>
            <w:tcW w:w="6999" w:type="dxa"/>
            <w:tcBorders>
              <w:top w:val="single" w:color="000000" w:sz="4" w:space="0"/>
              <w:left w:val="single" w:color="000000" w:sz="4" w:space="0"/>
              <w:bottom w:val="single" w:color="000000" w:sz="4" w:space="0"/>
              <w:right w:val="single" w:color="000000" w:sz="4" w:space="0"/>
            </w:tcBorders>
            <w:vAlign w:val="center"/>
          </w:tcPr>
          <w:p w14:paraId="211972F4">
            <w:pPr>
              <w:pStyle w:val="7"/>
              <w:numPr>
                <w:ilvl w:val="0"/>
                <w:numId w:val="20"/>
              </w:numPr>
              <w:spacing w:line="440" w:lineRule="exact"/>
              <w:ind w:firstLineChars="0"/>
              <w:rPr>
                <w:rFonts w:ascii="宋体" w:hAnsi="宋体" w:cs="宋体"/>
                <w:color w:val="auto"/>
              </w:rPr>
            </w:pPr>
            <w:r>
              <w:rPr>
                <w:rFonts w:hint="eastAsia" w:ascii="宋体" w:hAnsi="宋体" w:cs="宋体"/>
                <w:color w:val="auto"/>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697CE2A6">
            <w:pPr>
              <w:pStyle w:val="7"/>
              <w:numPr>
                <w:ilvl w:val="0"/>
                <w:numId w:val="20"/>
              </w:numPr>
              <w:spacing w:line="440" w:lineRule="exact"/>
              <w:ind w:firstLineChars="0"/>
              <w:rPr>
                <w:rFonts w:ascii="宋体" w:hAnsi="宋体" w:cs="宋体"/>
                <w:b/>
                <w:color w:val="auto"/>
              </w:rPr>
            </w:pPr>
            <w:r>
              <w:rPr>
                <w:rFonts w:hint="eastAsia" w:ascii="宋体" w:hAnsi="宋体" w:cs="宋体"/>
                <w:b/>
                <w:color w:val="auto"/>
              </w:rPr>
              <w:t>电子投标文件上传步骤：</w:t>
            </w:r>
          </w:p>
          <w:p w14:paraId="2E930DED">
            <w:pPr>
              <w:pStyle w:val="7"/>
              <w:numPr>
                <w:ilvl w:val="0"/>
                <w:numId w:val="21"/>
              </w:numPr>
              <w:spacing w:line="440" w:lineRule="exact"/>
              <w:ind w:firstLineChars="0"/>
              <w:rPr>
                <w:rFonts w:ascii="宋体" w:hAnsi="宋体" w:cs="宋体"/>
                <w:color w:val="auto"/>
              </w:rPr>
            </w:pPr>
            <w:r>
              <w:rPr>
                <w:rFonts w:hint="eastAsia" w:ascii="宋体" w:hAnsi="宋体" w:cs="宋体"/>
                <w:color w:val="auto"/>
              </w:rPr>
              <w:t>登录三门县工程建设电子交易平台（网址：http://jyzx.sanmen.gov.cn）；</w:t>
            </w:r>
          </w:p>
          <w:p w14:paraId="365C848A">
            <w:pPr>
              <w:pStyle w:val="7"/>
              <w:numPr>
                <w:ilvl w:val="0"/>
                <w:numId w:val="21"/>
              </w:numPr>
              <w:spacing w:line="440" w:lineRule="exact"/>
              <w:ind w:firstLineChars="0"/>
              <w:rPr>
                <w:rFonts w:ascii="宋体" w:hAnsi="宋体" w:cs="宋体"/>
                <w:color w:val="auto"/>
              </w:rPr>
            </w:pPr>
            <w:r>
              <w:rPr>
                <w:rFonts w:hint="eastAsia" w:ascii="宋体" w:hAnsi="宋体" w:cs="宋体"/>
                <w:color w:val="auto"/>
              </w:rPr>
              <w:t>须先在电子交易系统中下载投标项目招标文件，后在 “我的待办”，选择投标项目，点击“上传标书（后缀名.已加密投标文件）” 并保存。</w:t>
            </w:r>
          </w:p>
          <w:p w14:paraId="0A5CC221">
            <w:pPr>
              <w:spacing w:line="440" w:lineRule="exact"/>
              <w:ind w:firstLine="480" w:firstLineChars="200"/>
              <w:rPr>
                <w:rFonts w:ascii="宋体" w:hAnsi="宋体" w:cs="宋体"/>
                <w:i/>
                <w:iCs/>
                <w:color w:val="auto"/>
                <w:u w:val="single"/>
              </w:rPr>
            </w:pPr>
            <w:r>
              <w:rPr>
                <w:rFonts w:hint="eastAsia" w:ascii="宋体" w:hAnsi="宋体" w:cs="宋体"/>
                <w:color w:val="auto"/>
              </w:rPr>
              <w:t>投标人应在投标截止时间前上传完成电子投标文件。</w:t>
            </w:r>
          </w:p>
        </w:tc>
      </w:tr>
      <w:tr w14:paraId="46AF95F3">
        <w:tblPrEx>
          <w:tblCellMar>
            <w:top w:w="0" w:type="dxa"/>
            <w:left w:w="57" w:type="dxa"/>
            <w:bottom w:w="0" w:type="dxa"/>
            <w:right w:w="57" w:type="dxa"/>
          </w:tblCellMar>
        </w:tblPrEx>
        <w:trPr>
          <w:trHeight w:val="75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45A1ECD">
            <w:pPr>
              <w:pStyle w:val="39"/>
              <w:kinsoku w:val="0"/>
              <w:spacing w:line="440" w:lineRule="exact"/>
              <w:jc w:val="center"/>
              <w:rPr>
                <w:rFonts w:ascii="宋体" w:hAnsi="宋体" w:cs="宋体"/>
                <w:color w:val="auto"/>
              </w:rPr>
            </w:pPr>
            <w:r>
              <w:rPr>
                <w:rFonts w:hint="eastAsia" w:ascii="宋体" w:hAnsi="宋体" w:cs="宋体"/>
                <w:color w:val="auto"/>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001463DA">
            <w:pPr>
              <w:spacing w:line="440" w:lineRule="exact"/>
              <w:jc w:val="center"/>
              <w:rPr>
                <w:rFonts w:ascii="宋体" w:hAnsi="宋体" w:cs="宋体"/>
                <w:color w:val="auto"/>
              </w:rPr>
            </w:pPr>
            <w:r>
              <w:rPr>
                <w:rFonts w:hint="eastAsia" w:ascii="宋体" w:hAnsi="宋体" w:cs="宋体"/>
                <w:color w:val="auto"/>
              </w:rPr>
              <w:t>电子投标文件的拒收情形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438ADEF5">
            <w:pPr>
              <w:numPr>
                <w:ilvl w:val="0"/>
                <w:numId w:val="22"/>
              </w:numPr>
              <w:spacing w:line="440" w:lineRule="exact"/>
              <w:rPr>
                <w:rFonts w:ascii="宋体" w:hAnsi="宋体" w:cs="宋体"/>
                <w:color w:val="auto"/>
              </w:rPr>
            </w:pPr>
            <w:r>
              <w:rPr>
                <w:rFonts w:hint="eastAsia" w:ascii="宋体" w:hAnsi="宋体" w:cs="宋体"/>
                <w:color w:val="auto"/>
              </w:rPr>
              <w:t>投标截止时间后送达（上传）的投标文件、未按招标文件要求上传的；</w:t>
            </w:r>
          </w:p>
          <w:p w14:paraId="07B391C6">
            <w:pPr>
              <w:numPr>
                <w:ilvl w:val="0"/>
                <w:numId w:val="22"/>
              </w:numPr>
              <w:spacing w:line="440" w:lineRule="exact"/>
              <w:rPr>
                <w:rFonts w:ascii="宋体" w:hAnsi="宋体" w:cs="宋体"/>
                <w:color w:val="auto"/>
              </w:rPr>
            </w:pPr>
            <w:r>
              <w:rPr>
                <w:rFonts w:hint="eastAsia" w:ascii="宋体" w:hAnsi="宋体" w:cs="宋体"/>
                <w:color w:val="auto"/>
              </w:rPr>
              <w:t>投标人未按规定加密的投标文件，应当拒收。</w:t>
            </w:r>
          </w:p>
          <w:p w14:paraId="4D4B61D0">
            <w:pPr>
              <w:numPr>
                <w:ilvl w:val="0"/>
                <w:numId w:val="22"/>
              </w:numPr>
              <w:spacing w:line="440" w:lineRule="exact"/>
              <w:rPr>
                <w:rFonts w:ascii="宋体" w:hAnsi="宋体" w:cs="宋体"/>
                <w:color w:val="auto"/>
              </w:rPr>
            </w:pPr>
            <w:r>
              <w:rPr>
                <w:rFonts w:hint="eastAsia" w:ascii="宋体" w:hAnsi="宋体" w:cs="宋体"/>
                <w:color w:val="auto"/>
              </w:rPr>
              <w:t>存在下列情况之一的，视为拒收：</w:t>
            </w:r>
          </w:p>
          <w:p w14:paraId="78E3BBA4">
            <w:pPr>
              <w:pStyle w:val="48"/>
              <w:numPr>
                <w:ilvl w:val="0"/>
                <w:numId w:val="23"/>
              </w:numPr>
              <w:spacing w:line="440" w:lineRule="exact"/>
              <w:ind w:left="45"/>
              <w:rPr>
                <w:color w:val="auto"/>
              </w:rPr>
            </w:pPr>
            <w:r>
              <w:rPr>
                <w:rFonts w:hint="eastAsia"/>
                <w:color w:val="auto"/>
              </w:rPr>
              <w:t>电子投标文件无法解密的；</w:t>
            </w:r>
          </w:p>
          <w:p w14:paraId="08EF91C6">
            <w:pPr>
              <w:pStyle w:val="48"/>
              <w:numPr>
                <w:ilvl w:val="0"/>
                <w:numId w:val="23"/>
              </w:numPr>
              <w:spacing w:line="440" w:lineRule="exact"/>
              <w:ind w:left="45"/>
              <w:rPr>
                <w:color w:val="auto"/>
              </w:rPr>
            </w:pPr>
            <w:r>
              <w:rPr>
                <w:color w:val="auto"/>
              </w:rPr>
              <w:t>电子投标文件解密后无法正确读取的；</w:t>
            </w:r>
          </w:p>
          <w:p w14:paraId="0F844F77">
            <w:pPr>
              <w:pStyle w:val="48"/>
              <w:numPr>
                <w:ilvl w:val="0"/>
                <w:numId w:val="23"/>
              </w:numPr>
              <w:spacing w:line="440" w:lineRule="exact"/>
              <w:ind w:left="45"/>
              <w:rPr>
                <w:color w:val="auto"/>
              </w:rPr>
            </w:pPr>
            <w:r>
              <w:rPr>
                <w:color w:val="auto"/>
              </w:rPr>
              <w:t>电子投标文件无法导入成功的；</w:t>
            </w:r>
          </w:p>
          <w:p w14:paraId="29E5BDE0">
            <w:pPr>
              <w:spacing w:line="440" w:lineRule="exact"/>
              <w:rPr>
                <w:rFonts w:ascii="宋体" w:hAnsi="宋体" w:cs="宋体"/>
                <w:color w:val="auto"/>
              </w:rPr>
            </w:pPr>
            <w:r>
              <w:rPr>
                <w:rFonts w:hint="eastAsia" w:ascii="宋体" w:hAnsi="宋体" w:cs="宋体"/>
                <w:color w:val="auto"/>
              </w:rPr>
              <w:t>5.其他：</w:t>
            </w:r>
            <w:r>
              <w:rPr>
                <w:rFonts w:hint="eastAsia" w:ascii="宋体" w:hAnsi="宋体" w:cs="宋体"/>
                <w:color w:val="auto"/>
                <w:u w:val="single"/>
              </w:rPr>
              <w:t xml:space="preserve">   /   </w:t>
            </w:r>
            <w:r>
              <w:rPr>
                <w:rFonts w:hint="eastAsia" w:ascii="宋体" w:hAnsi="宋体" w:cs="宋体"/>
                <w:color w:val="auto"/>
              </w:rPr>
              <w:t>。</w:t>
            </w:r>
          </w:p>
        </w:tc>
      </w:tr>
      <w:tr w14:paraId="4A964FDE">
        <w:tblPrEx>
          <w:tblCellMar>
            <w:top w:w="0" w:type="dxa"/>
            <w:left w:w="57" w:type="dxa"/>
            <w:bottom w:w="0" w:type="dxa"/>
            <w:right w:w="57" w:type="dxa"/>
          </w:tblCellMar>
        </w:tblPrEx>
        <w:trPr>
          <w:trHeight w:val="1113"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520B2B34">
            <w:pPr>
              <w:pStyle w:val="39"/>
              <w:kinsoku w:val="0"/>
              <w:spacing w:line="440" w:lineRule="exact"/>
              <w:ind w:left="103" w:right="-5"/>
              <w:jc w:val="center"/>
              <w:rPr>
                <w:rFonts w:ascii="宋体" w:hAnsi="宋体" w:cs="宋体"/>
                <w:color w:val="auto"/>
              </w:rPr>
            </w:pPr>
            <w:r>
              <w:rPr>
                <w:rFonts w:hint="eastAsia" w:ascii="宋体" w:hAnsi="宋体" w:cs="宋体"/>
                <w:color w:val="auto"/>
              </w:rPr>
              <w:t>5.1</w:t>
            </w:r>
          </w:p>
        </w:tc>
        <w:tc>
          <w:tcPr>
            <w:tcW w:w="1697" w:type="dxa"/>
            <w:tcBorders>
              <w:top w:val="single" w:color="000000" w:sz="4" w:space="0"/>
              <w:left w:val="single" w:color="000000" w:sz="4" w:space="0"/>
              <w:right w:val="single" w:color="000000" w:sz="4" w:space="0"/>
            </w:tcBorders>
            <w:vAlign w:val="center"/>
          </w:tcPr>
          <w:p w14:paraId="1A1F710B">
            <w:pPr>
              <w:pStyle w:val="39"/>
              <w:kinsoku w:val="0"/>
              <w:spacing w:line="440" w:lineRule="exact"/>
              <w:jc w:val="center"/>
              <w:rPr>
                <w:rFonts w:ascii="宋体" w:hAnsi="宋体" w:cs="宋体"/>
                <w:color w:val="auto"/>
              </w:rPr>
            </w:pPr>
            <w:r>
              <w:rPr>
                <w:rFonts w:hint="eastAsia" w:ascii="宋体" w:hAnsi="宋体" w:cs="宋体"/>
                <w:color w:val="auto"/>
              </w:rPr>
              <w:t>开标时间</w:t>
            </w:r>
          </w:p>
          <w:p w14:paraId="6D87498E">
            <w:pPr>
              <w:pStyle w:val="39"/>
              <w:kinsoku w:val="0"/>
              <w:spacing w:line="440" w:lineRule="exact"/>
              <w:jc w:val="center"/>
              <w:rPr>
                <w:rFonts w:ascii="宋体" w:hAnsi="宋体" w:cs="宋体"/>
                <w:color w:val="auto"/>
              </w:rPr>
            </w:pPr>
            <w:r>
              <w:rPr>
                <w:rFonts w:hint="eastAsia" w:ascii="宋体" w:hAnsi="宋体" w:cs="宋体"/>
                <w:color w:val="auto"/>
              </w:rPr>
              <w:t>和地点</w:t>
            </w:r>
          </w:p>
        </w:tc>
        <w:tc>
          <w:tcPr>
            <w:tcW w:w="6999" w:type="dxa"/>
            <w:tcBorders>
              <w:top w:val="single" w:color="000000" w:sz="4" w:space="0"/>
              <w:left w:val="single" w:color="000000" w:sz="4" w:space="0"/>
              <w:right w:val="single" w:color="000000" w:sz="4" w:space="0"/>
            </w:tcBorders>
            <w:vAlign w:val="center"/>
          </w:tcPr>
          <w:p w14:paraId="1DB59BF3">
            <w:pPr>
              <w:pStyle w:val="39"/>
              <w:numPr>
                <w:ilvl w:val="0"/>
                <w:numId w:val="24"/>
              </w:numPr>
              <w:kinsoku w:val="0"/>
              <w:spacing w:line="440" w:lineRule="exact"/>
              <w:jc w:val="both"/>
              <w:rPr>
                <w:rFonts w:ascii="宋体" w:hAnsi="宋体" w:cs="宋体"/>
                <w:color w:val="auto"/>
              </w:rPr>
            </w:pPr>
            <w:r>
              <w:rPr>
                <w:rFonts w:hint="eastAsia" w:ascii="宋体" w:hAnsi="宋体" w:cs="宋体"/>
                <w:color w:val="auto"/>
              </w:rPr>
              <w:t>开标时间：同电子投标文件上传截止时间。</w:t>
            </w:r>
          </w:p>
          <w:p w14:paraId="0F64A917">
            <w:pPr>
              <w:pStyle w:val="39"/>
              <w:numPr>
                <w:ilvl w:val="0"/>
                <w:numId w:val="24"/>
              </w:numPr>
              <w:kinsoku w:val="0"/>
              <w:spacing w:line="440" w:lineRule="exact"/>
              <w:jc w:val="both"/>
              <w:rPr>
                <w:rFonts w:ascii="宋体" w:hAnsi="宋体" w:cs="宋体"/>
                <w:color w:val="auto"/>
              </w:rPr>
            </w:pPr>
            <w:r>
              <w:rPr>
                <w:rFonts w:hint="eastAsia" w:ascii="宋体" w:hAnsi="宋体" w:cs="宋体"/>
                <w:color w:val="auto"/>
              </w:rPr>
              <w:t>开标地点：</w:t>
            </w:r>
            <w:r>
              <w:rPr>
                <w:rFonts w:hint="eastAsia" w:ascii="宋体" w:hAnsi="宋体" w:cs="宋体"/>
                <w:color w:val="auto"/>
                <w:u w:val="single"/>
              </w:rPr>
              <w:t>三门县公共资源交易中心（具体开标室见四楼电子屏幕）</w:t>
            </w:r>
            <w:r>
              <w:rPr>
                <w:rFonts w:hint="eastAsia" w:ascii="宋体" w:hAnsi="宋体" w:cs="宋体"/>
                <w:color w:val="auto"/>
              </w:rPr>
              <w:t>。</w:t>
            </w:r>
          </w:p>
          <w:p w14:paraId="12DFAAA6">
            <w:pPr>
              <w:numPr>
                <w:ilvl w:val="0"/>
                <w:numId w:val="24"/>
              </w:numPr>
              <w:spacing w:line="440" w:lineRule="exact"/>
              <w:jc w:val="both"/>
              <w:rPr>
                <w:rFonts w:ascii="宋体" w:hAnsi="宋体" w:cs="宋体"/>
                <w:color w:val="auto"/>
              </w:rPr>
            </w:pPr>
            <w:r>
              <w:rPr>
                <w:rFonts w:hint="eastAsia" w:ascii="宋体" w:hAnsi="宋体" w:cs="宋体"/>
                <w:color w:val="auto"/>
              </w:rPr>
              <w:t>开标平台:不见面开标大厅</w:t>
            </w:r>
          </w:p>
          <w:p w14:paraId="259FB2D5">
            <w:pPr>
              <w:numPr>
                <w:ilvl w:val="0"/>
                <w:numId w:val="24"/>
              </w:numPr>
              <w:spacing w:line="440" w:lineRule="exact"/>
              <w:rPr>
                <w:rFonts w:ascii="宋体" w:hAnsi="宋体" w:cs="宋体"/>
                <w:color w:val="auto"/>
              </w:rPr>
            </w:pPr>
            <w:r>
              <w:rPr>
                <w:rFonts w:hint="eastAsia" w:ascii="宋体" w:hAnsi="宋体" w:cs="宋体"/>
                <w:color w:val="auto"/>
              </w:rPr>
              <w:t>其他：</w:t>
            </w:r>
            <w:r>
              <w:rPr>
                <w:rFonts w:hint="eastAsia" w:ascii="宋体" w:hAnsi="宋体" w:cs="宋体"/>
                <w:color w:val="auto"/>
                <w:u w:val="single"/>
              </w:rPr>
              <w:t xml:space="preserve">     /      </w:t>
            </w:r>
            <w:r>
              <w:rPr>
                <w:rFonts w:hint="eastAsia" w:ascii="宋体" w:hAnsi="宋体" w:cs="宋体"/>
                <w:color w:val="auto"/>
              </w:rPr>
              <w:t>。</w:t>
            </w:r>
          </w:p>
        </w:tc>
      </w:tr>
      <w:tr w14:paraId="56A5328B">
        <w:tblPrEx>
          <w:tblCellMar>
            <w:top w:w="0" w:type="dxa"/>
            <w:left w:w="57" w:type="dxa"/>
            <w:bottom w:w="0" w:type="dxa"/>
            <w:right w:w="57" w:type="dxa"/>
          </w:tblCellMar>
        </w:tblPrEx>
        <w:trPr>
          <w:trHeight w:val="688" w:hRule="atLeast"/>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3AB5B63F">
            <w:pPr>
              <w:pStyle w:val="39"/>
              <w:kinsoku w:val="0"/>
              <w:spacing w:line="440" w:lineRule="exact"/>
              <w:ind w:left="103" w:right="-5"/>
              <w:jc w:val="center"/>
              <w:rPr>
                <w:rFonts w:ascii="宋体" w:hAnsi="宋体" w:cs="宋体"/>
                <w:color w:val="auto"/>
              </w:rPr>
            </w:pPr>
            <w:r>
              <w:rPr>
                <w:rFonts w:hint="eastAsia" w:ascii="宋体" w:hAnsi="宋体" w:cs="宋体"/>
                <w:color w:val="auto"/>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03D9652A">
            <w:pPr>
              <w:pStyle w:val="39"/>
              <w:kinsoku w:val="0"/>
              <w:spacing w:line="440" w:lineRule="exact"/>
              <w:ind w:right="1"/>
              <w:jc w:val="center"/>
              <w:rPr>
                <w:rFonts w:ascii="宋体" w:hAnsi="宋体" w:cs="宋体"/>
                <w:color w:val="auto"/>
              </w:rPr>
            </w:pPr>
            <w:r>
              <w:rPr>
                <w:rFonts w:hint="eastAsia" w:ascii="宋体" w:hAnsi="宋体" w:cs="宋体"/>
                <w:color w:val="auto"/>
              </w:rPr>
              <w:t>开标程序</w:t>
            </w:r>
          </w:p>
        </w:tc>
        <w:tc>
          <w:tcPr>
            <w:tcW w:w="6999" w:type="dxa"/>
            <w:tcBorders>
              <w:top w:val="single" w:color="000000" w:sz="4" w:space="0"/>
              <w:left w:val="single" w:color="000000" w:sz="4" w:space="0"/>
              <w:bottom w:val="single" w:color="auto" w:sz="4" w:space="0"/>
              <w:right w:val="single" w:color="000000" w:sz="4" w:space="0"/>
            </w:tcBorders>
            <w:vAlign w:val="center"/>
          </w:tcPr>
          <w:p w14:paraId="03A73B27">
            <w:pPr>
              <w:numPr>
                <w:ilvl w:val="0"/>
                <w:numId w:val="25"/>
              </w:numPr>
              <w:spacing w:line="440" w:lineRule="exact"/>
              <w:rPr>
                <w:rFonts w:ascii="宋体" w:hAnsi="宋体" w:cs="宋体"/>
                <w:color w:val="auto"/>
              </w:rPr>
            </w:pPr>
            <w:r>
              <w:rPr>
                <w:rFonts w:hint="eastAsia" w:ascii="宋体" w:hAnsi="宋体" w:cs="宋体"/>
                <w:color w:val="auto"/>
              </w:rPr>
              <w:t>本项目采用不见面开标形式，所有投标人的法定代表人或委托代理人在开标当日（投标截止时间前）登录三门县公共资源交易不见面开标大厅并签到，</w:t>
            </w:r>
            <w:r>
              <w:rPr>
                <w:rFonts w:hint="eastAsia" w:ascii="宋体" w:hAnsi="宋体" w:cs="宋体"/>
                <w:b/>
                <w:color w:val="auto"/>
              </w:rPr>
              <w:t>未完成签到的，将无法解密投标文件，并视为放弃投标</w:t>
            </w:r>
            <w:r>
              <w:rPr>
                <w:rFonts w:hint="eastAsia" w:ascii="宋体" w:hAnsi="宋体" w:cs="宋体"/>
                <w:color w:val="auto"/>
              </w:rPr>
              <w:t>。不见面开标大厅系统登录：插入CA锁并登录交易系统—业务办理—开评标—进入不见面开标系统。</w:t>
            </w:r>
          </w:p>
          <w:p w14:paraId="793D477A">
            <w:pPr>
              <w:numPr>
                <w:ilvl w:val="0"/>
                <w:numId w:val="25"/>
              </w:numPr>
              <w:spacing w:line="440" w:lineRule="exact"/>
              <w:rPr>
                <w:rFonts w:ascii="宋体" w:hAnsi="宋体" w:cs="宋体"/>
                <w:color w:val="auto"/>
              </w:rPr>
            </w:pPr>
            <w:r>
              <w:rPr>
                <w:rFonts w:hint="eastAsia" w:ascii="宋体" w:hAnsi="宋体" w:cs="宋体"/>
                <w:color w:val="auto"/>
              </w:rPr>
              <w:t>招标代理开启不见面开标系统视频直播，开标全过程录像由三门县公共资源交易中心录制保存备查。</w:t>
            </w:r>
          </w:p>
          <w:p w14:paraId="4DF25A31">
            <w:pPr>
              <w:numPr>
                <w:ilvl w:val="0"/>
                <w:numId w:val="25"/>
              </w:numPr>
              <w:spacing w:line="440" w:lineRule="exact"/>
              <w:rPr>
                <w:rFonts w:ascii="宋体" w:hAnsi="宋体" w:cs="宋体"/>
                <w:color w:val="auto"/>
              </w:rPr>
            </w:pPr>
            <w:r>
              <w:rPr>
                <w:rFonts w:hint="eastAsia" w:ascii="宋体" w:hAnsi="宋体" w:cs="宋体"/>
                <w:color w:val="auto"/>
              </w:rPr>
              <w:t>投标截止时间到达后，各投标人自行在不见面开标系统对电子投标文件进行解密，投标文件解密时间为</w:t>
            </w:r>
            <w:r>
              <w:rPr>
                <w:rFonts w:hint="eastAsia" w:ascii="宋体" w:hAnsi="宋体" w:cs="宋体"/>
                <w:b/>
                <w:bCs/>
                <w:color w:val="auto"/>
              </w:rPr>
              <w:t>40分钟</w:t>
            </w:r>
            <w:r>
              <w:rPr>
                <w:rFonts w:hint="eastAsia" w:ascii="宋体" w:hAnsi="宋体" w:cs="宋体"/>
                <w:color w:val="auto"/>
              </w:rPr>
              <w:t>（时间以招标人或招标代理机构确定“开始解密”时开始计算），逾期未解密的视为投标人放弃投标。</w:t>
            </w:r>
          </w:p>
          <w:p w14:paraId="3C5D8815">
            <w:pPr>
              <w:numPr>
                <w:ilvl w:val="0"/>
                <w:numId w:val="25"/>
              </w:numPr>
              <w:spacing w:line="440" w:lineRule="exact"/>
              <w:rPr>
                <w:rFonts w:ascii="宋体" w:hAnsi="宋体" w:cs="宋体"/>
                <w:color w:val="auto"/>
              </w:rPr>
            </w:pPr>
            <w:r>
              <w:rPr>
                <w:rFonts w:hint="eastAsia" w:ascii="宋体" w:hAnsi="宋体" w:cs="宋体"/>
                <w:color w:val="auto"/>
              </w:rPr>
              <w:t>招标代理现场公布解密投标人投标文件情况。</w:t>
            </w:r>
          </w:p>
          <w:p w14:paraId="45A7D05B">
            <w:pPr>
              <w:numPr>
                <w:ilvl w:val="0"/>
                <w:numId w:val="25"/>
              </w:numPr>
              <w:spacing w:line="440" w:lineRule="exact"/>
              <w:rPr>
                <w:rFonts w:ascii="宋体" w:hAnsi="宋体" w:cs="宋体"/>
                <w:color w:val="auto"/>
              </w:rPr>
            </w:pPr>
            <w:r>
              <w:rPr>
                <w:rFonts w:hint="eastAsia" w:ascii="宋体" w:hAnsi="宋体" w:cs="宋体"/>
                <w:color w:val="auto"/>
              </w:rPr>
              <w:t>评标委员会根据招标文件规定的程序及方法对投标文件进行评审。每个环节评审结果招标代理均在不见面开标大厅宣布。</w:t>
            </w:r>
          </w:p>
          <w:p w14:paraId="06A7E74C">
            <w:pPr>
              <w:numPr>
                <w:ilvl w:val="0"/>
                <w:numId w:val="25"/>
              </w:numPr>
              <w:spacing w:line="440" w:lineRule="exact"/>
              <w:rPr>
                <w:rFonts w:ascii="宋体" w:hAnsi="宋体" w:cs="宋体"/>
                <w:color w:val="auto"/>
              </w:rPr>
            </w:pPr>
            <w:r>
              <w:rPr>
                <w:rFonts w:hint="eastAsia" w:ascii="宋体" w:hAnsi="宋体" w:cs="宋体"/>
                <w:color w:val="auto"/>
              </w:rPr>
              <w:t>招标人代表现场抽取调整系数，抽取过程在不见面开标系统同步直播，接受招标监管机构人员监管。</w:t>
            </w:r>
          </w:p>
          <w:p w14:paraId="279A3452">
            <w:pPr>
              <w:numPr>
                <w:ilvl w:val="0"/>
                <w:numId w:val="25"/>
              </w:numPr>
              <w:spacing w:line="440" w:lineRule="exact"/>
              <w:rPr>
                <w:rFonts w:ascii="宋体" w:hAnsi="宋体" w:cs="宋体"/>
                <w:color w:val="auto"/>
              </w:rPr>
            </w:pPr>
            <w:r>
              <w:rPr>
                <w:rFonts w:hint="eastAsia" w:ascii="宋体" w:hAnsi="宋体" w:cs="宋体"/>
                <w:color w:val="auto"/>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0E5B5C07">
            <w:pPr>
              <w:pStyle w:val="39"/>
              <w:tabs>
                <w:tab w:val="left" w:pos="2309"/>
                <w:tab w:val="left" w:pos="2729"/>
                <w:tab w:val="left" w:pos="3826"/>
              </w:tabs>
              <w:kinsoku w:val="0"/>
              <w:spacing w:line="440" w:lineRule="exact"/>
              <w:ind w:firstLine="240" w:firstLineChars="100"/>
              <w:jc w:val="both"/>
              <w:rPr>
                <w:rFonts w:ascii="宋体" w:hAnsi="宋体" w:cs="宋体"/>
                <w:color w:val="auto"/>
              </w:rPr>
            </w:pPr>
            <w:r>
              <w:rPr>
                <w:rFonts w:hint="eastAsia" w:ascii="宋体" w:hAnsi="宋体" w:cs="宋体"/>
                <w:color w:val="auto"/>
              </w:rPr>
              <w:t>注：若有异常情况或疑问的，可通过不见面开标系统音视频交互跟开标人联系，或及时咨询品茗公司，技术服务电话：章宏涛13968512856，也可加入QQ“三门交易平台交流群”（群号：146117595）进行业务咨询。</w:t>
            </w:r>
          </w:p>
        </w:tc>
      </w:tr>
      <w:tr w14:paraId="38B86CC7">
        <w:tblPrEx>
          <w:tblCellMar>
            <w:top w:w="0" w:type="dxa"/>
            <w:left w:w="57" w:type="dxa"/>
            <w:bottom w:w="0" w:type="dxa"/>
            <w:right w:w="57" w:type="dxa"/>
          </w:tblCellMar>
        </w:tblPrEx>
        <w:trPr>
          <w:trHeight w:val="10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4895F48">
            <w:pPr>
              <w:pStyle w:val="39"/>
              <w:kinsoku w:val="0"/>
              <w:spacing w:line="440" w:lineRule="exact"/>
              <w:ind w:left="103" w:right="-5"/>
              <w:jc w:val="center"/>
              <w:rPr>
                <w:rFonts w:ascii="宋体" w:hAnsi="宋体" w:cs="宋体"/>
                <w:color w:val="auto"/>
              </w:rPr>
            </w:pPr>
            <w:r>
              <w:rPr>
                <w:rFonts w:hint="eastAsia" w:ascii="宋体" w:hAnsi="宋体" w:cs="宋体"/>
                <w:color w:val="auto"/>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4FE2D84A">
            <w:pPr>
              <w:pStyle w:val="39"/>
              <w:kinsoku w:val="0"/>
              <w:spacing w:line="440" w:lineRule="exact"/>
              <w:ind w:right="1"/>
              <w:jc w:val="center"/>
              <w:rPr>
                <w:rFonts w:ascii="宋体" w:hAnsi="宋体" w:cs="宋体"/>
                <w:color w:val="auto"/>
              </w:rPr>
            </w:pPr>
            <w:r>
              <w:rPr>
                <w:rFonts w:hint="eastAsia" w:ascii="宋体" w:hAnsi="宋体" w:cs="宋体"/>
                <w:color w:val="auto"/>
              </w:rPr>
              <w:t>特殊情况处置</w:t>
            </w:r>
          </w:p>
        </w:tc>
        <w:tc>
          <w:tcPr>
            <w:tcW w:w="6999" w:type="dxa"/>
            <w:tcBorders>
              <w:top w:val="single" w:color="000000" w:sz="4" w:space="0"/>
              <w:left w:val="single" w:color="000000" w:sz="4" w:space="0"/>
              <w:bottom w:val="single" w:color="000000" w:sz="4" w:space="0"/>
              <w:right w:val="single" w:color="000000" w:sz="4" w:space="0"/>
            </w:tcBorders>
            <w:vAlign w:val="center"/>
          </w:tcPr>
          <w:p w14:paraId="15AD44CD">
            <w:pPr>
              <w:pStyle w:val="48"/>
              <w:numPr>
                <w:ilvl w:val="0"/>
                <w:numId w:val="26"/>
              </w:numPr>
              <w:spacing w:line="440" w:lineRule="exact"/>
              <w:ind w:left="36" w:right="27" w:firstLine="16"/>
              <w:rPr>
                <w:color w:val="auto"/>
              </w:rPr>
            </w:pPr>
            <w:r>
              <w:rPr>
                <w:color w:val="auto"/>
              </w:rPr>
              <w:t>因网络、系统、电力等不可抗力因素投标截止时间延期的，需更新制作投标文件并按招标文件要求重新递交。</w:t>
            </w:r>
          </w:p>
          <w:p w14:paraId="70FEF702">
            <w:pPr>
              <w:pStyle w:val="48"/>
              <w:numPr>
                <w:ilvl w:val="0"/>
                <w:numId w:val="26"/>
              </w:numPr>
              <w:spacing w:line="440" w:lineRule="exact"/>
              <w:ind w:left="36" w:right="27" w:firstLine="16"/>
              <w:rPr>
                <w:color w:val="auto"/>
              </w:rPr>
            </w:pPr>
            <w:r>
              <w:rPr>
                <w:rFonts w:hint="eastAsia"/>
                <w:color w:val="auto"/>
              </w:rPr>
              <w:t>☑</w:t>
            </w:r>
            <w:r>
              <w:rPr>
                <w:color w:val="auto"/>
              </w:rPr>
              <w:t>开标特别说明</w:t>
            </w:r>
            <w:r>
              <w:rPr>
                <w:rFonts w:hint="eastAsia"/>
                <w:color w:val="auto"/>
              </w:rPr>
              <w:t>：</w:t>
            </w:r>
          </w:p>
          <w:p w14:paraId="3DA188BC">
            <w:pPr>
              <w:pStyle w:val="48"/>
              <w:spacing w:line="440" w:lineRule="exact"/>
              <w:ind w:left="33" w:right="27" w:firstLine="12"/>
              <w:rPr>
                <w:color w:val="auto"/>
              </w:rPr>
            </w:pPr>
            <w:r>
              <w:rPr>
                <w:color w:val="auto"/>
              </w:rPr>
              <w:t>（</w:t>
            </w:r>
            <w:r>
              <w:rPr>
                <w:rFonts w:ascii="Times New Roman" w:hAnsi="Times New Roman" w:eastAsia="Times New Roman" w:cs="Times New Roman"/>
                <w:color w:val="auto"/>
              </w:rPr>
              <w:t>1</w:t>
            </w:r>
            <w:r>
              <w:rPr>
                <w:color w:val="auto"/>
              </w:rPr>
              <w:t>）因投标人原因造成其电子投标文件未解密的，视为撤销其投标文件；投标截止时间前未完成投标文件传输的，视为撤回投标文件；因投标人之外的原因造成电子投标文件未解密的，视为撤回其投标文件。</w:t>
            </w:r>
          </w:p>
          <w:p w14:paraId="23631583">
            <w:pPr>
              <w:pStyle w:val="48"/>
              <w:spacing w:line="440" w:lineRule="exact"/>
              <w:ind w:left="36" w:right="27" w:firstLine="9"/>
              <w:rPr>
                <w:color w:val="auto"/>
              </w:rPr>
            </w:pPr>
            <w:r>
              <w:rPr>
                <w:color w:val="auto"/>
              </w:rPr>
              <w:t>（</w:t>
            </w:r>
            <w:r>
              <w:rPr>
                <w:rFonts w:ascii="Times New Roman" w:hAnsi="Times New Roman" w:eastAsia="Times New Roman" w:cs="Times New Roman"/>
                <w:color w:val="auto"/>
              </w:rPr>
              <w:t>2</w:t>
            </w:r>
            <w:r>
              <w:rPr>
                <w:color w:val="auto"/>
              </w:rPr>
              <w:t>）投标人必须使用生成电子投标文件的</w:t>
            </w:r>
            <w:r>
              <w:rPr>
                <w:rFonts w:ascii="Times New Roman" w:hAnsi="Times New Roman" w:eastAsia="Times New Roman" w:cs="Times New Roman"/>
                <w:color w:val="auto"/>
              </w:rPr>
              <w:t>CA</w:t>
            </w:r>
            <w:r>
              <w:rPr>
                <w:color w:val="auto"/>
              </w:rPr>
              <w:t>数字证书解密电子投标文件。</w:t>
            </w:r>
          </w:p>
          <w:p w14:paraId="0A350A2F">
            <w:pPr>
              <w:spacing w:line="440" w:lineRule="exact"/>
              <w:rPr>
                <w:rFonts w:ascii="宋体" w:hAnsi="宋体" w:cs="宋体"/>
                <w:color w:val="auto"/>
                <w:u w:val="single"/>
              </w:rPr>
            </w:pPr>
            <w:r>
              <w:rPr>
                <w:rFonts w:hint="eastAsia" w:ascii="宋体" w:hAnsi="宋体" w:cs="宋体"/>
                <w:color w:val="auto"/>
              </w:rPr>
              <w:t>3.其他：</w:t>
            </w:r>
            <w:r>
              <w:rPr>
                <w:rFonts w:hint="eastAsia" w:ascii="宋体" w:hAnsi="宋体" w:cs="宋体"/>
                <w:color w:val="auto"/>
                <w:u w:val="single"/>
              </w:rPr>
              <w:t xml:space="preserve">  /  </w:t>
            </w:r>
            <w:r>
              <w:rPr>
                <w:rFonts w:hint="eastAsia" w:ascii="宋体" w:hAnsi="宋体" w:cs="宋体"/>
                <w:color w:val="auto"/>
              </w:rPr>
              <w:t>。</w:t>
            </w:r>
          </w:p>
        </w:tc>
      </w:tr>
      <w:tr w14:paraId="2C4B5C68">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3CA55C6">
            <w:pPr>
              <w:pStyle w:val="39"/>
              <w:kinsoku w:val="0"/>
              <w:spacing w:line="440" w:lineRule="exact"/>
              <w:ind w:left="367"/>
              <w:jc w:val="center"/>
              <w:rPr>
                <w:rFonts w:ascii="宋体" w:hAnsi="宋体" w:cs="宋体"/>
                <w:color w:val="auto"/>
              </w:rPr>
            </w:pPr>
            <w:r>
              <w:rPr>
                <w:rFonts w:hint="eastAsia" w:ascii="宋体" w:hAnsi="宋体" w:cs="宋体"/>
                <w:color w:val="auto"/>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BBD6FC2">
            <w:pPr>
              <w:pStyle w:val="39"/>
              <w:kinsoku w:val="0"/>
              <w:spacing w:line="440" w:lineRule="exact"/>
              <w:jc w:val="center"/>
              <w:rPr>
                <w:rFonts w:ascii="宋体" w:hAnsi="宋体" w:cs="宋体"/>
                <w:color w:val="auto"/>
              </w:rPr>
            </w:pPr>
            <w:r>
              <w:rPr>
                <w:rFonts w:hint="eastAsia" w:ascii="宋体" w:hAnsi="宋体" w:cs="宋体"/>
                <w:color w:val="auto"/>
              </w:rPr>
              <w:t>评标委员会的组建</w:t>
            </w:r>
          </w:p>
        </w:tc>
        <w:tc>
          <w:tcPr>
            <w:tcW w:w="6999" w:type="dxa"/>
            <w:tcBorders>
              <w:top w:val="single" w:color="000000" w:sz="4" w:space="0"/>
              <w:left w:val="single" w:color="000000" w:sz="4" w:space="0"/>
              <w:bottom w:val="single" w:color="000000" w:sz="4" w:space="0"/>
              <w:right w:val="single" w:color="000000" w:sz="4" w:space="0"/>
            </w:tcBorders>
            <w:vAlign w:val="center"/>
          </w:tcPr>
          <w:p w14:paraId="37F0DA47">
            <w:pPr>
              <w:pStyle w:val="40"/>
              <w:kinsoku w:val="0"/>
              <w:spacing w:line="440" w:lineRule="exact"/>
              <w:jc w:val="both"/>
              <w:rPr>
                <w:rFonts w:cs="宋体"/>
                <w:color w:val="auto"/>
                <w:szCs w:val="24"/>
              </w:rPr>
            </w:pPr>
            <w:r>
              <w:rPr>
                <w:rFonts w:hint="eastAsia" w:cs="宋体"/>
                <w:color w:val="auto"/>
                <w:szCs w:val="24"/>
              </w:rPr>
              <w:t>评标委员会构成：</w:t>
            </w:r>
            <w:r>
              <w:rPr>
                <w:rFonts w:hint="eastAsia" w:cs="宋体"/>
                <w:color w:val="auto"/>
                <w:szCs w:val="24"/>
                <w:lang w:val="en-US"/>
              </w:rPr>
              <w:t>执行《浙江省综合性评标专家库管理办法实施细则》相关规定。</w:t>
            </w:r>
          </w:p>
        </w:tc>
      </w:tr>
      <w:tr w14:paraId="0DD5E9A3">
        <w:tblPrEx>
          <w:tblCellMar>
            <w:top w:w="0" w:type="dxa"/>
            <w:left w:w="57" w:type="dxa"/>
            <w:bottom w:w="0" w:type="dxa"/>
            <w:right w:w="57" w:type="dxa"/>
          </w:tblCellMar>
        </w:tblPrEx>
        <w:trPr>
          <w:trHeight w:val="90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ADB4C13">
            <w:pPr>
              <w:pStyle w:val="39"/>
              <w:kinsoku w:val="0"/>
              <w:spacing w:line="440" w:lineRule="exact"/>
              <w:jc w:val="center"/>
              <w:rPr>
                <w:rFonts w:ascii="宋体" w:hAnsi="宋体" w:cs="宋体"/>
                <w:color w:val="auto"/>
              </w:rPr>
            </w:pPr>
            <w:r>
              <w:rPr>
                <w:rFonts w:hint="eastAsia" w:ascii="宋体" w:hAnsi="宋体" w:cs="宋体"/>
                <w:color w:val="auto"/>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1FBC283F">
            <w:pPr>
              <w:pStyle w:val="39"/>
              <w:kinsoku w:val="0"/>
              <w:spacing w:line="440" w:lineRule="exact"/>
              <w:jc w:val="center"/>
              <w:rPr>
                <w:rFonts w:ascii="宋体" w:hAnsi="宋体" w:cs="宋体"/>
                <w:color w:val="auto"/>
              </w:rPr>
            </w:pPr>
            <w:r>
              <w:rPr>
                <w:rFonts w:hint="eastAsia" w:ascii="宋体" w:hAnsi="宋体" w:cs="宋体"/>
                <w:color w:val="auto"/>
              </w:rPr>
              <w:t>评标办法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6C15897A">
            <w:pPr>
              <w:pStyle w:val="39"/>
              <w:tabs>
                <w:tab w:val="left" w:pos="2309"/>
                <w:tab w:val="left" w:pos="2729"/>
                <w:tab w:val="left" w:pos="3826"/>
              </w:tabs>
              <w:kinsoku w:val="0"/>
              <w:spacing w:line="440" w:lineRule="exact"/>
              <w:jc w:val="both"/>
              <w:rPr>
                <w:rFonts w:ascii="宋体" w:hAnsi="宋体" w:cs="宋体"/>
                <w:color w:val="auto"/>
                <w:u w:val="single"/>
              </w:rPr>
            </w:pPr>
            <w:r>
              <w:rPr>
                <w:rFonts w:hint="eastAsia"/>
                <w:color w:val="auto"/>
              </w:rPr>
              <w:t>☑</w:t>
            </w:r>
            <w:r>
              <w:rPr>
                <w:rFonts w:ascii="Times New Roman" w:hAnsi="Times New Roman" w:eastAsia="Times New Roman"/>
                <w:color w:val="auto"/>
              </w:rPr>
              <w:t>1.</w:t>
            </w:r>
            <w:r>
              <w:rPr>
                <w:color w:val="auto"/>
              </w:rPr>
              <w:t>技术标打分制的综合评估法：</w:t>
            </w:r>
            <w:r>
              <w:rPr>
                <w:rFonts w:hint="eastAsia" w:ascii="宋体" w:hAnsi="宋体" w:cs="宋体"/>
                <w:color w:val="auto"/>
                <w:u w:val="single"/>
              </w:rPr>
              <w:t>资信标评分（3分），</w:t>
            </w:r>
            <w:r>
              <w:rPr>
                <w:color w:val="auto"/>
                <w:u w:val="single"/>
              </w:rPr>
              <w:t>技术标</w:t>
            </w:r>
            <w:r>
              <w:rPr>
                <w:rFonts w:hint="eastAsia"/>
                <w:color w:val="auto"/>
                <w:u w:val="single"/>
              </w:rPr>
              <w:t>评分（5分），</w:t>
            </w:r>
            <w:r>
              <w:rPr>
                <w:rFonts w:hint="eastAsia" w:ascii="宋体" w:hAnsi="宋体" w:cs="宋体"/>
                <w:color w:val="auto"/>
                <w:u w:val="single"/>
              </w:rPr>
              <w:t>商务标评分（92分）。</w:t>
            </w:r>
          </w:p>
          <w:p w14:paraId="43B15178">
            <w:pPr>
              <w:pStyle w:val="39"/>
              <w:tabs>
                <w:tab w:val="left" w:pos="2309"/>
                <w:tab w:val="left" w:pos="2729"/>
                <w:tab w:val="left" w:pos="3826"/>
              </w:tabs>
              <w:kinsoku w:val="0"/>
              <w:spacing w:line="440" w:lineRule="exact"/>
              <w:jc w:val="both"/>
              <w:rPr>
                <w:color w:val="auto"/>
              </w:rPr>
            </w:pPr>
            <w:r>
              <w:rPr>
                <w:rFonts w:hint="eastAsia"/>
                <w:color w:val="auto"/>
              </w:rPr>
              <w:t>□</w:t>
            </w:r>
            <w:r>
              <w:rPr>
                <w:rFonts w:ascii="Times New Roman" w:hAnsi="Times New Roman" w:eastAsia="Times New Roman"/>
                <w:color w:val="auto"/>
              </w:rPr>
              <w:t>2.</w:t>
            </w:r>
            <w:r>
              <w:rPr>
                <w:color w:val="auto"/>
              </w:rPr>
              <w:t>技术标通过制的综合评估法：</w:t>
            </w:r>
            <w:r>
              <w:rPr>
                <w:rFonts w:hint="eastAsia"/>
                <w:color w:val="auto"/>
                <w:u w:val="single"/>
              </w:rPr>
              <w:t xml:space="preserve"> / </w:t>
            </w:r>
            <w:r>
              <w:rPr>
                <w:color w:val="auto"/>
              </w:rPr>
              <w:t>。</w:t>
            </w:r>
          </w:p>
          <w:p w14:paraId="68761156">
            <w:pPr>
              <w:pStyle w:val="39"/>
              <w:tabs>
                <w:tab w:val="left" w:pos="2309"/>
                <w:tab w:val="left" w:pos="2729"/>
                <w:tab w:val="left" w:pos="3826"/>
              </w:tabs>
              <w:kinsoku w:val="0"/>
              <w:spacing w:line="440" w:lineRule="exact"/>
              <w:jc w:val="both"/>
              <w:rPr>
                <w:color w:val="auto"/>
              </w:rPr>
            </w:pPr>
            <w:r>
              <w:rPr>
                <w:rFonts w:hint="eastAsia"/>
                <w:color w:val="auto"/>
              </w:rPr>
              <w:t>□</w:t>
            </w:r>
            <w:r>
              <w:rPr>
                <w:rFonts w:ascii="Times New Roman" w:hAnsi="Times New Roman" w:eastAsia="Times New Roman"/>
                <w:color w:val="auto"/>
              </w:rPr>
              <w:t>3.</w:t>
            </w:r>
            <w:r>
              <w:rPr>
                <w:color w:val="auto"/>
              </w:rPr>
              <w:t>资信商务评估法 ：</w:t>
            </w:r>
            <w:r>
              <w:rPr>
                <w:rFonts w:hint="eastAsia"/>
                <w:color w:val="auto"/>
                <w:u w:val="single"/>
              </w:rPr>
              <w:t xml:space="preserve">  /  </w:t>
            </w:r>
            <w:r>
              <w:rPr>
                <w:color w:val="auto"/>
              </w:rPr>
              <w:t>。</w:t>
            </w:r>
          </w:p>
          <w:p w14:paraId="4E656EEA">
            <w:pPr>
              <w:pStyle w:val="39"/>
              <w:tabs>
                <w:tab w:val="left" w:pos="2309"/>
                <w:tab w:val="left" w:pos="2729"/>
                <w:tab w:val="left" w:pos="3826"/>
              </w:tabs>
              <w:kinsoku w:val="0"/>
              <w:spacing w:line="440" w:lineRule="exact"/>
              <w:jc w:val="both"/>
              <w:rPr>
                <w:rFonts w:ascii="宋体" w:hAnsi="宋体" w:cs="宋体"/>
                <w:color w:val="auto"/>
                <w:u w:val="single"/>
              </w:rPr>
            </w:pPr>
            <w:r>
              <w:rPr>
                <w:rFonts w:ascii="Times New Roman" w:hAnsi="Times New Roman" w:eastAsia="Times New Roman"/>
                <w:color w:val="auto"/>
              </w:rPr>
              <w:t>4.</w:t>
            </w:r>
            <w:r>
              <w:rPr>
                <w:color w:val="auto"/>
              </w:rPr>
              <w:t>其他：</w:t>
            </w:r>
            <w:r>
              <w:rPr>
                <w:rFonts w:hint="eastAsia"/>
                <w:color w:val="auto"/>
                <w:u w:val="single"/>
              </w:rPr>
              <w:t xml:space="preserve">   /   </w:t>
            </w:r>
            <w:r>
              <w:rPr>
                <w:color w:val="auto"/>
              </w:rPr>
              <w:t>。</w:t>
            </w:r>
          </w:p>
        </w:tc>
      </w:tr>
      <w:tr w14:paraId="1BBEC28E">
        <w:tblPrEx>
          <w:tblCellMar>
            <w:top w:w="0" w:type="dxa"/>
            <w:left w:w="57" w:type="dxa"/>
            <w:bottom w:w="0" w:type="dxa"/>
            <w:right w:w="57" w:type="dxa"/>
          </w:tblCellMar>
        </w:tblPrEx>
        <w:trPr>
          <w:trHeight w:val="4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586DAA4">
            <w:pPr>
              <w:pStyle w:val="39"/>
              <w:kinsoku w:val="0"/>
              <w:spacing w:line="440" w:lineRule="exact"/>
              <w:jc w:val="center"/>
              <w:rPr>
                <w:rFonts w:ascii="宋体" w:hAnsi="宋体" w:cs="宋体"/>
                <w:color w:val="auto"/>
              </w:rPr>
            </w:pPr>
            <w:r>
              <w:rPr>
                <w:rFonts w:hint="eastAsia" w:ascii="宋体" w:hAnsi="宋体" w:cs="宋体"/>
                <w:color w:val="auto"/>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7FEF2EAC">
            <w:pPr>
              <w:pStyle w:val="39"/>
              <w:kinsoku w:val="0"/>
              <w:spacing w:line="440" w:lineRule="exact"/>
              <w:jc w:val="center"/>
              <w:rPr>
                <w:rFonts w:ascii="宋体" w:hAnsi="宋体" w:cs="宋体"/>
                <w:color w:val="auto"/>
              </w:rPr>
            </w:pPr>
            <w:r>
              <w:rPr>
                <w:rFonts w:hint="eastAsia" w:ascii="宋体" w:hAnsi="宋体" w:cs="宋体"/>
                <w:color w:val="auto"/>
              </w:rPr>
              <w:t>评标基准价的确定方法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07204507">
            <w:pPr>
              <w:kinsoku w:val="0"/>
              <w:autoSpaceDE/>
              <w:autoSpaceDN/>
              <w:adjustRightInd/>
              <w:spacing w:line="440" w:lineRule="exact"/>
              <w:jc w:val="both"/>
              <w:rPr>
                <w:rFonts w:ascii="宋体" w:hAnsi="宋体" w:cs="宋体"/>
                <w:color w:val="auto"/>
              </w:rPr>
            </w:pPr>
            <w:r>
              <w:rPr>
                <w:rFonts w:hint="eastAsia" w:ascii="宋体" w:hAnsi="宋体" w:cs="宋体"/>
                <w:color w:val="auto"/>
              </w:rPr>
              <w:t>评标基准价＝最高投标限价×调整系数。</w:t>
            </w:r>
          </w:p>
        </w:tc>
      </w:tr>
      <w:tr w14:paraId="55172F80">
        <w:tblPrEx>
          <w:tblCellMar>
            <w:top w:w="0" w:type="dxa"/>
            <w:left w:w="57" w:type="dxa"/>
            <w:bottom w:w="0" w:type="dxa"/>
            <w:right w:w="57" w:type="dxa"/>
          </w:tblCellMar>
        </w:tblPrEx>
        <w:trPr>
          <w:trHeight w:val="852"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10E1C087">
            <w:pPr>
              <w:pStyle w:val="39"/>
              <w:kinsoku w:val="0"/>
              <w:spacing w:line="440" w:lineRule="exact"/>
              <w:jc w:val="center"/>
              <w:rPr>
                <w:rFonts w:ascii="宋体" w:hAnsi="宋体" w:cs="宋体"/>
                <w:color w:val="auto"/>
              </w:rPr>
            </w:pPr>
            <w:r>
              <w:rPr>
                <w:rFonts w:hint="eastAsia" w:ascii="宋体" w:hAnsi="宋体" w:cs="宋体"/>
                <w:color w:val="auto"/>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686799C3">
            <w:pPr>
              <w:pStyle w:val="39"/>
              <w:kinsoku w:val="0"/>
              <w:spacing w:line="440" w:lineRule="exact"/>
              <w:jc w:val="center"/>
              <w:rPr>
                <w:rFonts w:ascii="宋体" w:hAnsi="宋体" w:cs="宋体"/>
                <w:color w:val="auto"/>
              </w:rPr>
            </w:pPr>
            <w:r>
              <w:rPr>
                <w:rFonts w:hint="eastAsia" w:ascii="宋体" w:hAnsi="宋体" w:cs="宋体"/>
                <w:color w:val="auto"/>
              </w:rPr>
              <w:t>评标委员会推荐中标候选人的人数</w:t>
            </w:r>
          </w:p>
        </w:tc>
        <w:tc>
          <w:tcPr>
            <w:tcW w:w="6999" w:type="dxa"/>
            <w:tcBorders>
              <w:top w:val="single" w:color="000000" w:sz="4" w:space="0"/>
              <w:left w:val="single" w:color="000000" w:sz="4" w:space="0"/>
              <w:bottom w:val="single" w:color="auto" w:sz="4" w:space="0"/>
              <w:right w:val="single" w:color="000000" w:sz="4" w:space="0"/>
            </w:tcBorders>
            <w:vAlign w:val="center"/>
          </w:tcPr>
          <w:p w14:paraId="25A8588B">
            <w:pPr>
              <w:pStyle w:val="48"/>
              <w:spacing w:line="440" w:lineRule="exact"/>
              <w:rPr>
                <w:color w:val="auto"/>
              </w:rPr>
            </w:pPr>
            <w:r>
              <w:rPr>
                <w:rFonts w:hint="eastAsia"/>
                <w:color w:val="auto"/>
              </w:rPr>
              <w:t>☑</w:t>
            </w:r>
            <w:r>
              <w:rPr>
                <w:color w:val="auto"/>
              </w:rPr>
              <w:t>1.</w:t>
            </w:r>
            <w:r>
              <w:rPr>
                <w:rFonts w:hint="eastAsia"/>
                <w:color w:val="auto"/>
                <w:u w:val="single"/>
              </w:rPr>
              <w:t>推荐一名中标候选人</w:t>
            </w:r>
            <w:r>
              <w:rPr>
                <w:color w:val="auto"/>
              </w:rPr>
              <w:t>。</w:t>
            </w:r>
          </w:p>
          <w:p w14:paraId="6B0C705D">
            <w:pPr>
              <w:pStyle w:val="18"/>
              <w:spacing w:line="440" w:lineRule="exact"/>
              <w:rPr>
                <w:rFonts w:ascii="宋体" w:hAnsi="宋体" w:cs="宋体"/>
                <w:color w:val="auto"/>
                <w:szCs w:val="24"/>
              </w:rPr>
            </w:pPr>
            <w:r>
              <w:rPr>
                <w:rFonts w:hint="eastAsia" w:ascii="宋体" w:hAnsi="宋体" w:cs="宋体"/>
                <w:b w:val="0"/>
                <w:bCs/>
                <w:color w:val="auto"/>
                <w:szCs w:val="24"/>
              </w:rPr>
              <w:t>□2.评定分离：</w:t>
            </w:r>
            <w:r>
              <w:rPr>
                <w:rFonts w:hint="eastAsia" w:ascii="宋体" w:hAnsi="宋体" w:cs="宋体"/>
                <w:b w:val="0"/>
                <w:bCs/>
                <w:color w:val="auto"/>
                <w:sz w:val="25"/>
                <w:szCs w:val="25"/>
                <w:u w:val="single"/>
              </w:rPr>
              <w:t>不排序的方式向招标人推荐</w:t>
            </w:r>
            <w:r>
              <w:rPr>
                <w:rFonts w:hint="eastAsia" w:ascii="宋体" w:hAnsi="宋体" w:cs="宋体"/>
                <w:b w:val="0"/>
                <w:bCs/>
                <w:color w:val="auto"/>
                <w:szCs w:val="24"/>
                <w:u w:val="single"/>
              </w:rPr>
              <w:t xml:space="preserve">3-5 </w:t>
            </w:r>
            <w:r>
              <w:rPr>
                <w:rFonts w:hint="eastAsia" w:ascii="宋体" w:hAnsi="宋体" w:cs="宋体"/>
                <w:b w:val="0"/>
                <w:bCs/>
                <w:color w:val="auto"/>
                <w:sz w:val="25"/>
                <w:szCs w:val="25"/>
                <w:u w:val="single"/>
              </w:rPr>
              <w:t>名中</w:t>
            </w:r>
            <w:r>
              <w:rPr>
                <w:rFonts w:hint="eastAsia" w:ascii="宋体" w:hAnsi="宋体" w:cs="宋体"/>
                <w:b w:val="0"/>
                <w:bCs/>
                <w:color w:val="auto"/>
                <w:sz w:val="25"/>
                <w:szCs w:val="25"/>
              </w:rPr>
              <w:t>标</w:t>
            </w:r>
            <w:r>
              <w:rPr>
                <w:rFonts w:hint="eastAsia" w:ascii="宋体" w:hAnsi="宋体" w:cs="宋体"/>
                <w:b w:val="0"/>
                <w:bCs/>
                <w:color w:val="auto"/>
                <w:sz w:val="25"/>
                <w:szCs w:val="25"/>
                <w:u w:val="single"/>
              </w:rPr>
              <w:t>候选人（如有效投标人≤</w:t>
            </w:r>
            <w:r>
              <w:rPr>
                <w:rFonts w:hint="eastAsia" w:ascii="宋体" w:hAnsi="宋体" w:cs="宋体"/>
                <w:b w:val="0"/>
                <w:bCs/>
                <w:color w:val="auto"/>
                <w:szCs w:val="24"/>
                <w:u w:val="single"/>
              </w:rPr>
              <w:t>6</w:t>
            </w:r>
            <w:r>
              <w:rPr>
                <w:rFonts w:hint="eastAsia" w:ascii="宋体" w:hAnsi="宋体" w:cs="宋体"/>
                <w:b w:val="0"/>
                <w:bCs/>
                <w:color w:val="auto"/>
                <w:sz w:val="25"/>
                <w:szCs w:val="25"/>
                <w:u w:val="single"/>
              </w:rPr>
              <w:t>家的应推荐</w:t>
            </w:r>
            <w:r>
              <w:rPr>
                <w:rFonts w:hint="eastAsia" w:ascii="宋体" w:hAnsi="宋体" w:cs="宋体"/>
                <w:b w:val="0"/>
                <w:bCs/>
                <w:color w:val="auto"/>
                <w:szCs w:val="24"/>
                <w:u w:val="single"/>
              </w:rPr>
              <w:t>3</w:t>
            </w:r>
            <w:r>
              <w:rPr>
                <w:rFonts w:hint="eastAsia" w:ascii="宋体" w:hAnsi="宋体" w:cs="宋体"/>
                <w:b w:val="0"/>
                <w:bCs/>
                <w:color w:val="auto"/>
                <w:sz w:val="25"/>
                <w:szCs w:val="25"/>
                <w:u w:val="single"/>
              </w:rPr>
              <w:t>名，有效投标人</w:t>
            </w:r>
            <w:r>
              <w:rPr>
                <w:rFonts w:hint="eastAsia" w:ascii="宋体" w:hAnsi="宋体" w:cs="宋体"/>
                <w:b w:val="0"/>
                <w:bCs/>
                <w:color w:val="auto"/>
                <w:szCs w:val="24"/>
                <w:u w:val="single"/>
              </w:rPr>
              <w:t>7-9</w:t>
            </w:r>
            <w:r>
              <w:rPr>
                <w:rFonts w:hint="eastAsia" w:ascii="宋体" w:hAnsi="宋体" w:cs="宋体"/>
                <w:b w:val="0"/>
                <w:bCs/>
                <w:color w:val="auto"/>
                <w:sz w:val="25"/>
                <w:szCs w:val="25"/>
                <w:u w:val="single"/>
              </w:rPr>
              <w:t>家的应推荐</w:t>
            </w:r>
            <w:r>
              <w:rPr>
                <w:rFonts w:hint="eastAsia" w:ascii="宋体" w:hAnsi="宋体" w:cs="宋体"/>
                <w:b w:val="0"/>
                <w:bCs/>
                <w:color w:val="auto"/>
                <w:szCs w:val="24"/>
                <w:u w:val="single"/>
              </w:rPr>
              <w:t>3-4</w:t>
            </w:r>
            <w:r>
              <w:rPr>
                <w:rFonts w:hint="eastAsia" w:ascii="宋体" w:hAnsi="宋体" w:cs="宋体"/>
                <w:b w:val="0"/>
                <w:bCs/>
                <w:color w:val="auto"/>
                <w:sz w:val="25"/>
                <w:szCs w:val="25"/>
                <w:u w:val="single"/>
              </w:rPr>
              <w:t>名）</w:t>
            </w:r>
            <w:r>
              <w:rPr>
                <w:rFonts w:hint="eastAsia" w:ascii="宋体" w:hAnsi="宋体" w:cs="宋体"/>
                <w:b w:val="0"/>
                <w:bCs/>
                <w:color w:val="auto"/>
                <w:sz w:val="25"/>
                <w:szCs w:val="25"/>
              </w:rPr>
              <w:t>。</w:t>
            </w:r>
          </w:p>
        </w:tc>
      </w:tr>
      <w:tr w14:paraId="547AA8FB">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0981BEB3">
            <w:pPr>
              <w:pStyle w:val="39"/>
              <w:kinsoku w:val="0"/>
              <w:spacing w:line="440" w:lineRule="exact"/>
              <w:ind w:left="2"/>
              <w:jc w:val="center"/>
              <w:rPr>
                <w:rFonts w:ascii="宋体" w:hAnsi="宋体" w:cs="宋体"/>
                <w:color w:val="auto"/>
              </w:rPr>
            </w:pPr>
            <w:r>
              <w:rPr>
                <w:rFonts w:hint="eastAsia" w:ascii="宋体" w:hAnsi="宋体" w:cs="宋体"/>
                <w:color w:val="auto"/>
              </w:rPr>
              <w:t>7.1.1</w:t>
            </w:r>
          </w:p>
        </w:tc>
        <w:tc>
          <w:tcPr>
            <w:tcW w:w="1697" w:type="dxa"/>
            <w:tcBorders>
              <w:top w:val="single" w:color="auto" w:sz="4" w:space="0"/>
              <w:left w:val="single" w:color="000000" w:sz="4" w:space="0"/>
              <w:bottom w:val="single" w:color="000000" w:sz="4" w:space="0"/>
              <w:right w:val="single" w:color="000000" w:sz="4" w:space="0"/>
            </w:tcBorders>
            <w:vAlign w:val="center"/>
          </w:tcPr>
          <w:p w14:paraId="3E3CD283">
            <w:pPr>
              <w:pStyle w:val="39"/>
              <w:kinsoku w:val="0"/>
              <w:spacing w:line="440" w:lineRule="exact"/>
              <w:jc w:val="center"/>
              <w:rPr>
                <w:rFonts w:ascii="宋体" w:hAnsi="宋体" w:cs="宋体"/>
                <w:color w:val="auto"/>
              </w:rPr>
            </w:pPr>
            <w:r>
              <w:rPr>
                <w:rFonts w:hint="eastAsia" w:ascii="宋体" w:hAnsi="宋体" w:cs="宋体"/>
                <w:color w:val="auto"/>
              </w:rPr>
              <w:t>中标候选人公示媒介及期限</w:t>
            </w:r>
          </w:p>
        </w:tc>
        <w:tc>
          <w:tcPr>
            <w:tcW w:w="6999" w:type="dxa"/>
            <w:tcBorders>
              <w:top w:val="single" w:color="auto" w:sz="4" w:space="0"/>
              <w:left w:val="single" w:color="000000" w:sz="4" w:space="0"/>
              <w:bottom w:val="single" w:color="000000" w:sz="4" w:space="0"/>
              <w:right w:val="single" w:color="000000" w:sz="4" w:space="0"/>
            </w:tcBorders>
            <w:vAlign w:val="center"/>
          </w:tcPr>
          <w:p w14:paraId="27C91437">
            <w:pPr>
              <w:widowControl/>
              <w:autoSpaceDE/>
              <w:autoSpaceDN/>
              <w:adjustRightInd/>
              <w:spacing w:line="440" w:lineRule="exact"/>
              <w:rPr>
                <w:rFonts w:ascii="宋体" w:hAnsi="宋体" w:cs="宋体"/>
                <w:color w:val="auto"/>
              </w:rPr>
            </w:pPr>
            <w:r>
              <w:rPr>
                <w:rFonts w:hint="eastAsia" w:ascii="宋体" w:hAnsi="宋体" w:cs="宋体"/>
                <w:color w:val="auto"/>
              </w:rPr>
              <w:t>公示媒介：三门县公共资源交易网（网址：http://www.sanmen.gov.cn/col/col1229610743/index.html）和浙江省公共资源交易服务平台</w:t>
            </w:r>
            <w:r>
              <w:rPr>
                <w:rFonts w:hint="eastAsia" w:ascii="宋体" w:hAnsi="宋体" w:cs="宋体"/>
                <w:color w:val="auto"/>
                <w:u w:val="single"/>
              </w:rPr>
              <w:t>https://ggzy.zj.gov.cn</w:t>
            </w:r>
            <w:r>
              <w:rPr>
                <w:rFonts w:hint="eastAsia" w:ascii="宋体" w:hAnsi="宋体" w:cs="宋体"/>
                <w:color w:val="auto"/>
              </w:rPr>
              <w:t>上发布。</w:t>
            </w:r>
          </w:p>
          <w:p w14:paraId="0BC61E72">
            <w:pPr>
              <w:pStyle w:val="39"/>
              <w:tabs>
                <w:tab w:val="left" w:pos="2100"/>
              </w:tabs>
              <w:kinsoku w:val="0"/>
              <w:spacing w:line="440" w:lineRule="exact"/>
              <w:jc w:val="both"/>
              <w:rPr>
                <w:rFonts w:ascii="宋体" w:hAnsi="宋体" w:cs="宋体"/>
                <w:color w:val="auto"/>
              </w:rPr>
            </w:pPr>
            <w:r>
              <w:rPr>
                <w:rFonts w:hint="eastAsia" w:ascii="宋体" w:hAnsi="宋体" w:cs="宋体"/>
                <w:color w:val="auto"/>
              </w:rPr>
              <w:t>公示期限：不少于3日。如遇国家法定休假日，应顺延至法定休假日后第一个工作日。</w:t>
            </w:r>
          </w:p>
        </w:tc>
      </w:tr>
      <w:tr w14:paraId="56BF6CAB">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57620ECD">
            <w:pPr>
              <w:pStyle w:val="39"/>
              <w:kinsoku w:val="0"/>
              <w:spacing w:line="440" w:lineRule="exact"/>
              <w:ind w:left="2"/>
              <w:jc w:val="center"/>
              <w:rPr>
                <w:rFonts w:ascii="宋体" w:hAnsi="宋体" w:cs="宋体"/>
                <w:color w:val="auto"/>
              </w:rPr>
            </w:pPr>
            <w:r>
              <w:rPr>
                <w:rFonts w:hint="eastAsia" w:ascii="宋体" w:hAnsi="宋体" w:cs="宋体"/>
                <w:color w:val="auto"/>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2A0953AF">
            <w:pPr>
              <w:pStyle w:val="39"/>
              <w:kinsoku w:val="0"/>
              <w:spacing w:line="440" w:lineRule="exact"/>
              <w:jc w:val="center"/>
              <w:rPr>
                <w:rFonts w:ascii="宋体" w:hAnsi="宋体" w:cs="宋体"/>
                <w:color w:val="auto"/>
              </w:rPr>
            </w:pPr>
            <w:r>
              <w:rPr>
                <w:rFonts w:hint="eastAsia" w:ascii="宋体" w:hAnsi="宋体" w:cs="宋体"/>
                <w:color w:val="auto"/>
              </w:rPr>
              <w:t>中标候选人公示的其他内容</w:t>
            </w:r>
          </w:p>
        </w:tc>
        <w:tc>
          <w:tcPr>
            <w:tcW w:w="6999" w:type="dxa"/>
            <w:tcBorders>
              <w:top w:val="single" w:color="auto" w:sz="4" w:space="0"/>
              <w:left w:val="single" w:color="000000" w:sz="4" w:space="0"/>
              <w:bottom w:val="single" w:color="000000" w:sz="4" w:space="0"/>
              <w:right w:val="single" w:color="000000" w:sz="4" w:space="0"/>
            </w:tcBorders>
            <w:vAlign w:val="center"/>
          </w:tcPr>
          <w:p w14:paraId="74D1A5A7">
            <w:pPr>
              <w:pStyle w:val="39"/>
              <w:tabs>
                <w:tab w:val="left" w:pos="2100"/>
              </w:tabs>
              <w:kinsoku w:val="0"/>
              <w:spacing w:line="440" w:lineRule="exact"/>
              <w:jc w:val="both"/>
              <w:rPr>
                <w:rFonts w:ascii="宋体" w:hAnsi="宋体" w:cs="宋体"/>
                <w:b/>
                <w:color w:val="auto"/>
              </w:rPr>
            </w:pPr>
            <w:r>
              <w:rPr>
                <w:rFonts w:hint="eastAsia" w:ascii="宋体" w:hAnsi="宋体" w:cs="宋体"/>
                <w:b/>
                <w:color w:val="auto"/>
              </w:rPr>
              <w:t>被否决的投标及否决原因。公布各评标专家（名字不予公布，以评标专家一、二等对应）针对各投标人资信标、技术标、商务标内容的总分情况。</w:t>
            </w:r>
          </w:p>
        </w:tc>
      </w:tr>
      <w:tr w14:paraId="5914AAB7">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center"/>
          </w:tcPr>
          <w:p w14:paraId="21B6C3E6">
            <w:pPr>
              <w:pStyle w:val="39"/>
              <w:kinsoku w:val="0"/>
              <w:spacing w:line="440" w:lineRule="exact"/>
              <w:ind w:left="2"/>
              <w:jc w:val="center"/>
              <w:rPr>
                <w:rFonts w:ascii="宋体" w:hAnsi="宋体" w:cs="宋体"/>
                <w:color w:val="auto"/>
              </w:rPr>
            </w:pPr>
            <w:r>
              <w:rPr>
                <w:rFonts w:hint="eastAsia" w:ascii="宋体" w:hAnsi="宋体" w:cs="宋体"/>
                <w:color w:val="auto"/>
              </w:rPr>
              <w:t>7.2</w:t>
            </w:r>
          </w:p>
        </w:tc>
        <w:tc>
          <w:tcPr>
            <w:tcW w:w="1697" w:type="dxa"/>
            <w:tcBorders>
              <w:top w:val="single" w:color="000000" w:sz="4" w:space="0"/>
              <w:left w:val="single" w:color="000000" w:sz="4" w:space="0"/>
              <w:right w:val="single" w:color="000000" w:sz="4" w:space="0"/>
            </w:tcBorders>
            <w:vAlign w:val="center"/>
          </w:tcPr>
          <w:p w14:paraId="3AD70020">
            <w:pPr>
              <w:pStyle w:val="48"/>
              <w:spacing w:line="440" w:lineRule="exact"/>
              <w:ind w:left="289"/>
              <w:jc w:val="center"/>
              <w:rPr>
                <w:color w:val="auto"/>
              </w:rPr>
            </w:pPr>
            <w:r>
              <w:rPr>
                <w:color w:val="auto"/>
              </w:rPr>
              <w:t>确定中标人</w:t>
            </w:r>
          </w:p>
        </w:tc>
        <w:tc>
          <w:tcPr>
            <w:tcW w:w="6999" w:type="dxa"/>
            <w:tcBorders>
              <w:top w:val="single" w:color="000000" w:sz="4" w:space="0"/>
              <w:left w:val="single" w:color="000000" w:sz="4" w:space="0"/>
              <w:bottom w:val="single" w:color="000000" w:sz="4" w:space="0"/>
              <w:right w:val="single" w:color="000000" w:sz="4" w:space="0"/>
            </w:tcBorders>
          </w:tcPr>
          <w:p w14:paraId="6A73800C">
            <w:pPr>
              <w:pStyle w:val="48"/>
              <w:spacing w:line="440" w:lineRule="exact"/>
              <w:ind w:left="58"/>
              <w:rPr>
                <w:color w:val="auto"/>
              </w:rPr>
            </w:pPr>
            <w:r>
              <w:rPr>
                <w:rFonts w:hint="eastAsia"/>
                <w:color w:val="auto"/>
              </w:rPr>
              <w:t>□</w:t>
            </w:r>
            <w:r>
              <w:rPr>
                <w:color w:val="auto"/>
              </w:rPr>
              <w:t>授权评标委员会确定中标人。</w:t>
            </w:r>
          </w:p>
          <w:p w14:paraId="20F68B24">
            <w:pPr>
              <w:pStyle w:val="48"/>
              <w:spacing w:line="440" w:lineRule="exact"/>
              <w:ind w:left="58"/>
              <w:rPr>
                <w:color w:val="auto"/>
              </w:rPr>
            </w:pPr>
            <w:r>
              <w:rPr>
                <w:rFonts w:hint="eastAsia"/>
                <w:color w:val="auto"/>
              </w:rPr>
              <w:t>☑</w:t>
            </w:r>
            <w:r>
              <w:rPr>
                <w:color w:val="auto"/>
              </w:rPr>
              <w:t>根据评标委员会推荐，由招标人确定中标人。</w:t>
            </w:r>
          </w:p>
          <w:p w14:paraId="3111196C">
            <w:pPr>
              <w:pStyle w:val="48"/>
              <w:spacing w:line="440" w:lineRule="exact"/>
              <w:ind w:left="64" w:right="84" w:hanging="6"/>
              <w:rPr>
                <w:color w:val="auto"/>
              </w:rPr>
            </w:pPr>
            <w:r>
              <w:rPr>
                <w:color w:val="auto"/>
              </w:rPr>
              <w:t>□评定分离，根据评标委员会推荐，另行组织定标会议，由定标委员会确定中标人。</w:t>
            </w:r>
          </w:p>
          <w:p w14:paraId="7A28C748">
            <w:pPr>
              <w:pStyle w:val="48"/>
              <w:spacing w:line="440" w:lineRule="exact"/>
              <w:ind w:left="58"/>
              <w:rPr>
                <w:color w:val="auto"/>
              </w:rPr>
            </w:pPr>
            <w:r>
              <w:rPr>
                <w:rFonts w:hint="eastAsia"/>
                <w:color w:val="auto"/>
              </w:rPr>
              <w:t>□</w:t>
            </w:r>
            <w:r>
              <w:rPr>
                <w:color w:val="auto"/>
              </w:rPr>
              <w:t>其他：</w:t>
            </w:r>
            <w:r>
              <w:rPr>
                <w:rFonts w:hint="eastAsia"/>
                <w:color w:val="auto"/>
                <w:u w:val="single"/>
              </w:rPr>
              <w:t xml:space="preserve"> /  </w:t>
            </w:r>
            <w:r>
              <w:rPr>
                <w:rFonts w:hint="eastAsia"/>
                <w:color w:val="auto"/>
              </w:rPr>
              <w:t xml:space="preserve"> </w:t>
            </w:r>
            <w:r>
              <w:rPr>
                <w:color w:val="auto"/>
              </w:rPr>
              <w:t>。</w:t>
            </w:r>
          </w:p>
        </w:tc>
      </w:tr>
      <w:tr w14:paraId="536D5129">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E49CAA3">
            <w:pPr>
              <w:pStyle w:val="39"/>
              <w:kinsoku w:val="0"/>
              <w:spacing w:line="440" w:lineRule="exact"/>
              <w:jc w:val="center"/>
              <w:rPr>
                <w:rFonts w:ascii="宋体" w:hAnsi="宋体" w:cs="宋体"/>
                <w:color w:val="auto"/>
              </w:rPr>
            </w:pPr>
            <w:r>
              <w:rPr>
                <w:rFonts w:hint="eastAsia" w:ascii="宋体" w:hAnsi="宋体" w:cs="宋体"/>
                <w:color w:val="auto"/>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36000626">
            <w:pPr>
              <w:pStyle w:val="39"/>
              <w:kinsoku w:val="0"/>
              <w:spacing w:line="440" w:lineRule="exact"/>
              <w:ind w:right="1"/>
              <w:jc w:val="center"/>
              <w:rPr>
                <w:rFonts w:ascii="宋体" w:hAnsi="宋体" w:cs="宋体"/>
                <w:color w:val="auto"/>
              </w:rPr>
            </w:pPr>
            <w:r>
              <w:rPr>
                <w:rFonts w:hint="eastAsia" w:ascii="宋体" w:hAnsi="宋体" w:cs="宋体"/>
                <w:color w:val="auto"/>
              </w:rPr>
              <w:t>工程款支付担保内容同履约担保</w:t>
            </w:r>
          </w:p>
        </w:tc>
        <w:tc>
          <w:tcPr>
            <w:tcW w:w="6999" w:type="dxa"/>
            <w:tcBorders>
              <w:top w:val="single" w:color="000000" w:sz="4" w:space="0"/>
              <w:left w:val="single" w:color="000000" w:sz="4" w:space="0"/>
              <w:bottom w:val="single" w:color="000000" w:sz="4" w:space="0"/>
              <w:right w:val="single" w:color="000000" w:sz="4" w:space="0"/>
            </w:tcBorders>
            <w:vAlign w:val="center"/>
          </w:tcPr>
          <w:p w14:paraId="756BC3D8">
            <w:pPr>
              <w:pStyle w:val="7"/>
              <w:spacing w:line="400" w:lineRule="exact"/>
              <w:ind w:firstLine="0" w:firstLineChars="0"/>
              <w:rPr>
                <w:rFonts w:ascii="宋体" w:hAnsi="宋体" w:cs="宋体"/>
                <w:color w:val="auto"/>
              </w:rPr>
            </w:pPr>
            <w:r>
              <w:rPr>
                <w:rFonts w:hint="eastAsia" w:ascii="宋体" w:hAnsi="宋体" w:cs="宋体"/>
                <w:color w:val="auto"/>
              </w:rPr>
              <w:t>1、履约担保的形式：现金或</w:t>
            </w:r>
            <w:r>
              <w:rPr>
                <w:rFonts w:hint="eastAsia" w:ascii="宋体" w:hAnsi="宋体" w:cs="宋体"/>
                <w:color w:val="auto"/>
                <w:spacing w:val="-2"/>
              </w:rPr>
              <w:t>工程保</w:t>
            </w:r>
            <w:r>
              <w:rPr>
                <w:rFonts w:hint="eastAsia" w:ascii="宋体" w:hAnsi="宋体" w:cs="宋体"/>
                <w:color w:val="auto"/>
                <w:spacing w:val="-10"/>
              </w:rPr>
              <w:t>函</w:t>
            </w:r>
            <w:r>
              <w:rPr>
                <w:rFonts w:hint="eastAsia" w:ascii="宋体" w:hAnsi="宋体" w:cs="宋体"/>
                <w:color w:val="auto"/>
                <w:spacing w:val="-2"/>
              </w:rPr>
              <w:t>（</w:t>
            </w:r>
            <w:r>
              <w:rPr>
                <w:rFonts w:hint="eastAsia" w:ascii="宋体" w:hAnsi="宋体" w:cs="宋体"/>
                <w:b/>
                <w:bCs/>
                <w:color w:val="auto"/>
                <w:spacing w:val="-2"/>
              </w:rPr>
              <w:t>银行保函、保险机构保证保险保单</w:t>
            </w:r>
            <w:r>
              <w:rPr>
                <w:rFonts w:hint="eastAsia" w:ascii="宋体" w:hAnsi="宋体" w:cs="宋体"/>
                <w:color w:val="auto"/>
              </w:rPr>
              <w:t>）。</w:t>
            </w:r>
          </w:p>
          <w:p w14:paraId="4F24047F">
            <w:pPr>
              <w:pStyle w:val="7"/>
              <w:spacing w:line="400" w:lineRule="exact"/>
              <w:ind w:firstLine="0" w:firstLineChars="0"/>
              <w:rPr>
                <w:rFonts w:ascii="宋体" w:hAnsi="宋体" w:cs="宋体"/>
                <w:color w:val="auto"/>
              </w:rPr>
            </w:pPr>
            <w:r>
              <w:rPr>
                <w:rFonts w:hint="eastAsia" w:ascii="宋体" w:hAnsi="宋体" w:cs="宋体"/>
                <w:color w:val="auto"/>
              </w:rPr>
              <w:t>2、履约担保的金额：合同价的2%。</w:t>
            </w:r>
          </w:p>
          <w:p w14:paraId="17525028">
            <w:pPr>
              <w:pStyle w:val="18"/>
              <w:spacing w:line="440" w:lineRule="exact"/>
              <w:rPr>
                <w:color w:val="auto"/>
              </w:rPr>
            </w:pPr>
            <w:r>
              <w:rPr>
                <w:rFonts w:hint="eastAsia" w:ascii="宋体" w:hAnsi="宋体" w:cs="宋体"/>
                <w:bCs/>
                <w:color w:val="auto"/>
                <w:szCs w:val="24"/>
              </w:rPr>
              <w:t>3、民工工资支付担保的相关约定：按三人社[2019]41 号关于印发三门县建设领域民工工资管理办法（试行）的实施意见及浙建[2020]7 号关于在全省工程建设领域改革保证金制度的通知等相关文件执行。</w:t>
            </w:r>
          </w:p>
        </w:tc>
      </w:tr>
      <w:tr w14:paraId="69EE1B6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41E1A00">
            <w:pPr>
              <w:pStyle w:val="39"/>
              <w:kinsoku w:val="0"/>
              <w:spacing w:line="440" w:lineRule="exact"/>
              <w:ind w:left="367" w:firstLine="240" w:firstLineChars="100"/>
              <w:jc w:val="center"/>
              <w:rPr>
                <w:rFonts w:ascii="宋体" w:hAnsi="宋体" w:cs="宋体"/>
                <w:color w:val="auto"/>
              </w:rPr>
            </w:pPr>
            <w:r>
              <w:rPr>
                <w:rFonts w:hint="eastAsia" w:ascii="宋体" w:hAnsi="宋体" w:cs="宋体"/>
                <w:color w:val="auto"/>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78D8D29C">
            <w:pPr>
              <w:pStyle w:val="39"/>
              <w:kinsoku w:val="0"/>
              <w:spacing w:line="440" w:lineRule="exact"/>
              <w:ind w:right="1"/>
              <w:jc w:val="center"/>
              <w:rPr>
                <w:rFonts w:ascii="宋体" w:hAnsi="宋体" w:cs="宋体"/>
                <w:color w:val="auto"/>
              </w:rPr>
            </w:pPr>
            <w:r>
              <w:rPr>
                <w:rFonts w:hint="eastAsia" w:ascii="宋体" w:hAnsi="宋体" w:cs="宋体"/>
                <w:color w:val="auto"/>
              </w:rPr>
              <w:t>重新招标其他情形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4A11DD57">
            <w:pPr>
              <w:pStyle w:val="48"/>
              <w:spacing w:line="440" w:lineRule="exact"/>
              <w:ind w:firstLine="13"/>
              <w:rPr>
                <w:color w:val="auto"/>
              </w:rPr>
            </w:pPr>
            <w:r>
              <w:rPr>
                <w:rFonts w:ascii="Times New Roman" w:hAnsi="Times New Roman" w:eastAsia="Times New Roman" w:cs="Times New Roman"/>
                <w:color w:val="auto"/>
              </w:rPr>
              <w:t>1.</w:t>
            </w:r>
            <w:r>
              <w:rPr>
                <w:color w:val="auto"/>
              </w:rPr>
              <w:t>招标投标过程中，因项目发生变更，现有招标资格条件与项目工程规模不符的；</w:t>
            </w:r>
          </w:p>
          <w:p w14:paraId="1ECFE924">
            <w:pPr>
              <w:pStyle w:val="48"/>
              <w:spacing w:line="440" w:lineRule="exact"/>
              <w:ind w:firstLine="24"/>
              <w:rPr>
                <w:color w:val="auto"/>
              </w:rPr>
            </w:pPr>
            <w:r>
              <w:rPr>
                <w:color w:val="auto"/>
              </w:rPr>
              <w:t>□</w:t>
            </w:r>
            <w:r>
              <w:rPr>
                <w:rFonts w:ascii="Times New Roman" w:hAnsi="Times New Roman" w:eastAsia="Times New Roman" w:cs="Times New Roman"/>
                <w:color w:val="auto"/>
              </w:rPr>
              <w:t>2.</w:t>
            </w:r>
            <w:r>
              <w:rPr>
                <w:color w:val="auto"/>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4054575">
            <w:pPr>
              <w:pStyle w:val="48"/>
              <w:numPr>
                <w:ilvl w:val="0"/>
                <w:numId w:val="26"/>
              </w:numPr>
              <w:spacing w:line="440" w:lineRule="exact"/>
              <w:ind w:left="36" w:firstLine="16"/>
              <w:rPr>
                <w:color w:val="auto"/>
              </w:rPr>
            </w:pPr>
            <w:r>
              <w:rPr>
                <w:color w:val="auto"/>
              </w:rPr>
              <w:t>法律法规规定的其他情形。</w:t>
            </w:r>
          </w:p>
          <w:p w14:paraId="2A0430DF">
            <w:pPr>
              <w:pStyle w:val="48"/>
              <w:spacing w:line="440" w:lineRule="exact"/>
              <w:ind w:left="52"/>
              <w:rPr>
                <w:color w:val="auto"/>
              </w:rPr>
            </w:pPr>
            <w:r>
              <w:rPr>
                <w:color w:val="auto"/>
              </w:rPr>
              <w:t>□</w:t>
            </w:r>
            <w:r>
              <w:rPr>
                <w:rFonts w:hint="eastAsia"/>
                <w:color w:val="auto"/>
              </w:rPr>
              <w:t>4.</w:t>
            </w:r>
            <w:r>
              <w:rPr>
                <w:rFonts w:hint="eastAsia"/>
                <w:color w:val="auto"/>
                <w:u w:val="single"/>
              </w:rPr>
              <w:t xml:space="preserve">  /  </w:t>
            </w:r>
            <w:r>
              <w:rPr>
                <w:rFonts w:hint="eastAsia"/>
                <w:color w:val="auto"/>
              </w:rPr>
              <w:t xml:space="preserve"> 。</w:t>
            </w:r>
          </w:p>
        </w:tc>
      </w:tr>
      <w:tr w14:paraId="7233CD95">
        <w:tblPrEx>
          <w:tblCellMar>
            <w:top w:w="0" w:type="dxa"/>
            <w:left w:w="57" w:type="dxa"/>
            <w:bottom w:w="0" w:type="dxa"/>
            <w:right w:w="57" w:type="dxa"/>
          </w:tblCellMar>
        </w:tblPrEx>
        <w:trPr>
          <w:trHeight w:val="123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CFD4FD5">
            <w:pPr>
              <w:pStyle w:val="39"/>
              <w:kinsoku w:val="0"/>
              <w:spacing w:line="440" w:lineRule="exact"/>
              <w:jc w:val="center"/>
              <w:rPr>
                <w:rFonts w:ascii="宋体" w:hAnsi="宋体" w:cs="宋体"/>
                <w:color w:val="auto"/>
              </w:rPr>
            </w:pPr>
            <w:r>
              <w:rPr>
                <w:rFonts w:hint="eastAsia" w:ascii="宋体" w:hAnsi="宋体" w:cs="宋体"/>
                <w:color w:val="auto"/>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5275A6D0">
            <w:pPr>
              <w:pStyle w:val="39"/>
              <w:kinsoku w:val="0"/>
              <w:spacing w:line="440" w:lineRule="exact"/>
              <w:ind w:right="1"/>
              <w:jc w:val="center"/>
              <w:rPr>
                <w:rFonts w:ascii="宋体" w:hAnsi="宋体" w:cs="宋体"/>
                <w:color w:val="auto"/>
              </w:rPr>
            </w:pPr>
            <w:r>
              <w:rPr>
                <w:rFonts w:hint="eastAsia" w:ascii="宋体" w:hAnsi="宋体" w:cs="宋体"/>
                <w:color w:val="auto"/>
              </w:rPr>
              <w:t>不再招标的</w:t>
            </w:r>
          </w:p>
          <w:p w14:paraId="5863C98D">
            <w:pPr>
              <w:pStyle w:val="39"/>
              <w:kinsoku w:val="0"/>
              <w:spacing w:line="440" w:lineRule="exact"/>
              <w:ind w:right="1"/>
              <w:jc w:val="center"/>
              <w:rPr>
                <w:rFonts w:ascii="宋体" w:hAnsi="宋体" w:cs="宋体"/>
                <w:color w:val="auto"/>
              </w:rPr>
            </w:pPr>
            <w:r>
              <w:rPr>
                <w:rFonts w:hint="eastAsia" w:ascii="宋体" w:hAnsi="宋体" w:cs="宋体"/>
                <w:color w:val="auto"/>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6AC6B45B">
            <w:pPr>
              <w:spacing w:line="440" w:lineRule="exact"/>
              <w:jc w:val="both"/>
              <w:rPr>
                <w:rFonts w:ascii="宋体" w:hAnsi="宋体" w:cs="宋体"/>
                <w:color w:val="auto"/>
              </w:rPr>
            </w:pPr>
            <w:r>
              <w:rPr>
                <w:rFonts w:hint="eastAsia" w:ascii="宋体" w:hAnsi="宋体" w:cs="宋体"/>
                <w:color w:val="auto"/>
              </w:rPr>
              <w:t>重新招标后投标人仍少于3个的，属于必须审批、核准的工程建设项目，报经原审批、核准部门审批、核准后可以不再进行招标。</w:t>
            </w:r>
          </w:p>
        </w:tc>
      </w:tr>
      <w:tr w14:paraId="06A13734">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BFE48E9">
            <w:pPr>
              <w:pStyle w:val="39"/>
              <w:kinsoku w:val="0"/>
              <w:spacing w:line="440" w:lineRule="exact"/>
              <w:jc w:val="center"/>
              <w:rPr>
                <w:rFonts w:ascii="宋体" w:hAnsi="宋体" w:cs="宋体"/>
                <w:color w:val="auto"/>
              </w:rPr>
            </w:pPr>
            <w:r>
              <w:rPr>
                <w:rFonts w:hint="eastAsia" w:ascii="宋体" w:hAnsi="宋体" w:cs="宋体"/>
                <w:color w:val="auto"/>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13ACBFA2">
            <w:pPr>
              <w:pStyle w:val="39"/>
              <w:kinsoku w:val="0"/>
              <w:spacing w:line="440" w:lineRule="exact"/>
              <w:jc w:val="center"/>
              <w:rPr>
                <w:rFonts w:ascii="宋体" w:hAnsi="宋体" w:cs="宋体"/>
                <w:color w:val="auto"/>
              </w:rPr>
            </w:pPr>
            <w:r>
              <w:rPr>
                <w:rFonts w:hint="eastAsia" w:ascii="宋体" w:hAnsi="宋体" w:cs="宋体"/>
                <w:color w:val="auto"/>
              </w:rPr>
              <w:t>需要补充的</w:t>
            </w:r>
          </w:p>
          <w:p w14:paraId="6E78FF74">
            <w:pPr>
              <w:pStyle w:val="39"/>
              <w:kinsoku w:val="0"/>
              <w:spacing w:line="440" w:lineRule="exact"/>
              <w:jc w:val="center"/>
              <w:rPr>
                <w:rFonts w:ascii="宋体" w:hAnsi="宋体" w:cs="宋体"/>
                <w:color w:val="auto"/>
              </w:rPr>
            </w:pPr>
            <w:r>
              <w:rPr>
                <w:rFonts w:hint="eastAsia" w:ascii="宋体" w:hAnsi="宋体" w:cs="宋体"/>
                <w:color w:val="auto"/>
              </w:rPr>
              <w:t>其他内容</w:t>
            </w:r>
          </w:p>
        </w:tc>
        <w:tc>
          <w:tcPr>
            <w:tcW w:w="6999" w:type="dxa"/>
            <w:tcBorders>
              <w:top w:val="single" w:color="000000" w:sz="4" w:space="0"/>
              <w:left w:val="single" w:color="000000" w:sz="4" w:space="0"/>
              <w:bottom w:val="single" w:color="000000" w:sz="4" w:space="0"/>
              <w:right w:val="single" w:color="000000" w:sz="4" w:space="0"/>
            </w:tcBorders>
            <w:vAlign w:val="center"/>
          </w:tcPr>
          <w:p w14:paraId="1B4EB9D9">
            <w:pPr>
              <w:spacing w:line="440" w:lineRule="exact"/>
              <w:rPr>
                <w:rFonts w:ascii="宋体" w:hAnsi="宋体" w:cs="宋体"/>
                <w:color w:val="auto"/>
              </w:rPr>
            </w:pPr>
            <w:r>
              <w:rPr>
                <w:rFonts w:hint="eastAsia" w:ascii="宋体" w:hAnsi="宋体" w:cs="宋体"/>
                <w:color w:val="auto"/>
              </w:rPr>
              <w:t>投诉受理的具体部门及电话：台州市生态环境局三门分局； 0576-83383701</w:t>
            </w:r>
          </w:p>
        </w:tc>
      </w:tr>
      <w:tr w14:paraId="52600A17">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6258B8B">
            <w:pPr>
              <w:pStyle w:val="39"/>
              <w:kinsoku w:val="0"/>
              <w:spacing w:line="440" w:lineRule="exact"/>
              <w:jc w:val="center"/>
              <w:rPr>
                <w:rFonts w:ascii="宋体" w:hAnsi="宋体" w:cs="宋体"/>
                <w:color w:val="auto"/>
              </w:rPr>
            </w:pPr>
            <w:r>
              <w:rPr>
                <w:rFonts w:hint="eastAsia" w:ascii="宋体" w:hAnsi="宋体" w:cs="宋体"/>
                <w:color w:val="auto"/>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2FD78A6A">
            <w:pPr>
              <w:pStyle w:val="39"/>
              <w:kinsoku w:val="0"/>
              <w:spacing w:line="440" w:lineRule="exact"/>
              <w:jc w:val="center"/>
              <w:rPr>
                <w:rFonts w:ascii="宋体" w:hAnsi="宋体" w:cs="宋体"/>
                <w:color w:val="auto"/>
              </w:rPr>
            </w:pPr>
            <w:r>
              <w:rPr>
                <w:rFonts w:hint="eastAsia" w:ascii="宋体" w:hAnsi="宋体" w:cs="宋体"/>
                <w:color w:val="auto"/>
              </w:rPr>
              <w:t>否决投标的</w:t>
            </w:r>
          </w:p>
          <w:p w14:paraId="749DC188">
            <w:pPr>
              <w:pStyle w:val="39"/>
              <w:kinsoku w:val="0"/>
              <w:spacing w:line="440" w:lineRule="exact"/>
              <w:jc w:val="center"/>
              <w:rPr>
                <w:rFonts w:ascii="宋体" w:hAnsi="宋体" w:cs="宋体"/>
                <w:color w:val="auto"/>
              </w:rPr>
            </w:pPr>
            <w:r>
              <w:rPr>
                <w:rFonts w:hint="eastAsia" w:ascii="宋体" w:hAnsi="宋体" w:cs="宋体"/>
                <w:color w:val="auto"/>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09AF18A1">
            <w:pPr>
              <w:pStyle w:val="48"/>
              <w:widowControl/>
              <w:kinsoku w:val="0"/>
              <w:snapToGrid w:val="0"/>
              <w:spacing w:line="440" w:lineRule="exact"/>
              <w:ind w:firstLine="14"/>
              <w:textAlignment w:val="baseline"/>
              <w:rPr>
                <w:color w:val="auto"/>
              </w:rPr>
            </w:pPr>
            <w:r>
              <w:rPr>
                <w:rFonts w:ascii="微软雅黑" w:hAnsi="微软雅黑" w:eastAsia="微软雅黑" w:cs="微软雅黑"/>
                <w:color w:val="auto"/>
              </w:rPr>
              <w:t>1.</w:t>
            </w:r>
            <w:r>
              <w:rPr>
                <w:color w:val="auto"/>
              </w:rPr>
              <w:t>投标文件存在以下情形之一的，由评标委员会审核并经过询问核对程序，其投标文件将被否决：</w:t>
            </w:r>
          </w:p>
          <w:p w14:paraId="68FC86E9">
            <w:pPr>
              <w:pStyle w:val="48"/>
              <w:widowControl/>
              <w:kinsoku w:val="0"/>
              <w:snapToGrid w:val="0"/>
              <w:spacing w:line="440" w:lineRule="exact"/>
              <w:textAlignment w:val="baseline"/>
              <w:rPr>
                <w:color w:val="auto"/>
              </w:rPr>
            </w:pPr>
            <w:r>
              <w:rPr>
                <w:b/>
                <w:bCs/>
                <w:color w:val="auto"/>
              </w:rPr>
              <w:t>（</w:t>
            </w:r>
            <w:r>
              <w:rPr>
                <w:rFonts w:ascii="微软雅黑" w:hAnsi="微软雅黑" w:eastAsia="微软雅黑" w:cs="微软雅黑"/>
                <w:b/>
                <w:bCs/>
                <w:color w:val="auto"/>
              </w:rPr>
              <w:t>1</w:t>
            </w:r>
            <w:r>
              <w:rPr>
                <w:b/>
                <w:bCs/>
                <w:color w:val="auto"/>
              </w:rPr>
              <w:t>）评审区间确定内容：</w:t>
            </w:r>
          </w:p>
          <w:p w14:paraId="01015F8B">
            <w:pPr>
              <w:pStyle w:val="48"/>
              <w:widowControl/>
              <w:kinsoku w:val="0"/>
              <w:snapToGrid w:val="0"/>
              <w:spacing w:line="440" w:lineRule="exact"/>
              <w:textAlignment w:val="baseline"/>
              <w:rPr>
                <w:color w:val="auto"/>
              </w:rPr>
            </w:pPr>
            <w:r>
              <w:rPr>
                <w:color w:val="auto"/>
              </w:rPr>
              <w:t>①不同投标人的投标文件检测码（或制作码、创建码）一致的。</w:t>
            </w:r>
          </w:p>
          <w:p w14:paraId="0829BA15">
            <w:pPr>
              <w:pStyle w:val="48"/>
              <w:widowControl/>
              <w:kinsoku w:val="0"/>
              <w:snapToGrid w:val="0"/>
              <w:spacing w:line="440" w:lineRule="exact"/>
              <w:textAlignment w:val="baseline"/>
              <w:rPr>
                <w:color w:val="auto"/>
              </w:rPr>
            </w:pPr>
            <w:r>
              <w:rPr>
                <w:b/>
                <w:bCs/>
                <w:color w:val="auto"/>
              </w:rPr>
              <w:t>（</w:t>
            </w:r>
            <w:r>
              <w:rPr>
                <w:rFonts w:ascii="微软雅黑" w:hAnsi="微软雅黑" w:eastAsia="微软雅黑" w:cs="微软雅黑"/>
                <w:b/>
                <w:bCs/>
                <w:color w:val="auto"/>
              </w:rPr>
              <w:t>2</w:t>
            </w:r>
            <w:r>
              <w:rPr>
                <w:b/>
                <w:bCs/>
                <w:color w:val="auto"/>
              </w:rPr>
              <w:t>）资格标评审内容：</w:t>
            </w:r>
          </w:p>
          <w:p w14:paraId="5015EB16">
            <w:pPr>
              <w:pStyle w:val="48"/>
              <w:widowControl/>
              <w:kinsoku w:val="0"/>
              <w:snapToGrid w:val="0"/>
              <w:spacing w:line="440" w:lineRule="exact"/>
              <w:textAlignment w:val="baseline"/>
              <w:rPr>
                <w:color w:val="auto"/>
              </w:rPr>
            </w:pPr>
            <w:r>
              <w:rPr>
                <w:color w:val="auto"/>
              </w:rPr>
              <w:t>①投标人不满足招标文件载明的企业资质、人员资格、安全生产许可证、业绩条件（如有）的；</w:t>
            </w:r>
          </w:p>
          <w:p w14:paraId="4421FED3">
            <w:pPr>
              <w:pStyle w:val="48"/>
              <w:widowControl/>
              <w:kinsoku w:val="0"/>
              <w:snapToGrid w:val="0"/>
              <w:spacing w:line="440" w:lineRule="exact"/>
              <w:ind w:firstLine="6"/>
              <w:textAlignment w:val="baseline"/>
              <w:rPr>
                <w:color w:val="auto"/>
              </w:rPr>
            </w:pPr>
            <w:r>
              <w:rPr>
                <w:color w:val="auto"/>
              </w:rPr>
              <w:t>企业资质动态核查：</w:t>
            </w:r>
            <w:r>
              <w:rPr>
                <w:rFonts w:hint="eastAsia"/>
                <w:b/>
                <w:bCs/>
                <w:color w:val="auto"/>
              </w:rPr>
              <w:t>投标人提供的资质动态核查证明为“不合格”状态的（或者资质“合格”状态的等级低于投标要求的资质等级）或者未提供资质动态核查证明的</w:t>
            </w:r>
            <w:r>
              <w:rPr>
                <w:color w:val="auto"/>
              </w:rPr>
              <w:t>；</w:t>
            </w:r>
          </w:p>
          <w:p w14:paraId="43E5C655">
            <w:pPr>
              <w:pStyle w:val="48"/>
              <w:widowControl/>
              <w:kinsoku w:val="0"/>
              <w:snapToGrid w:val="0"/>
              <w:spacing w:line="440" w:lineRule="exact"/>
              <w:ind w:hanging="21"/>
              <w:textAlignment w:val="baseline"/>
              <w:rPr>
                <w:color w:val="auto"/>
              </w:rPr>
            </w:pPr>
            <w:r>
              <w:rPr>
                <w:color w:val="auto"/>
              </w:rPr>
              <w:t>②投标人被有关行政监管部门依法限制投标且在限制期内的；</w:t>
            </w:r>
          </w:p>
          <w:p w14:paraId="23408431">
            <w:pPr>
              <w:pStyle w:val="48"/>
              <w:widowControl/>
              <w:kinsoku w:val="0"/>
              <w:snapToGrid w:val="0"/>
              <w:spacing w:line="440" w:lineRule="exact"/>
              <w:ind w:hanging="7"/>
              <w:textAlignment w:val="baseline"/>
              <w:rPr>
                <w:color w:val="auto"/>
              </w:rPr>
            </w:pPr>
            <w:r>
              <w:rPr>
                <w:color w:val="auto"/>
              </w:rPr>
              <w:t>③如为委托代理人，未提供有效的授权委托书的；如为法定代表人，未提供有效的法定代表人身份证明；</w:t>
            </w:r>
          </w:p>
          <w:p w14:paraId="17E2693B">
            <w:pPr>
              <w:pStyle w:val="48"/>
              <w:widowControl/>
              <w:kinsoku w:val="0"/>
              <w:snapToGrid w:val="0"/>
              <w:spacing w:line="440" w:lineRule="exact"/>
              <w:textAlignment w:val="baseline"/>
              <w:rPr>
                <w:color w:val="auto"/>
              </w:rPr>
            </w:pPr>
            <w:r>
              <w:rPr>
                <w:color w:val="auto"/>
              </w:rPr>
              <w:t>④一级建造师电子证书须执行住房和城乡建设部的文件（建办市〔</w:t>
            </w:r>
            <w:r>
              <w:rPr>
                <w:rFonts w:ascii="微软雅黑" w:hAnsi="微软雅黑" w:eastAsia="微软雅黑" w:cs="微软雅黑"/>
                <w:color w:val="auto"/>
              </w:rPr>
              <w:t>2021</w:t>
            </w:r>
            <w:r>
              <w:rPr>
                <w:color w:val="auto"/>
              </w:rPr>
              <w:t>〕</w:t>
            </w:r>
            <w:r>
              <w:rPr>
                <w:rFonts w:ascii="微软雅黑" w:hAnsi="微软雅黑" w:eastAsia="微软雅黑" w:cs="微软雅黑"/>
                <w:color w:val="auto"/>
              </w:rPr>
              <w:t>40</w:t>
            </w:r>
            <w:r>
              <w:rPr>
                <w:color w:val="auto"/>
              </w:rPr>
              <w:t>号）的相关规定，一级建造师电子证书打印后，未在个人签名处手写本人签名，未手写签名或与签名图像笔迹不一致的；</w:t>
            </w:r>
          </w:p>
          <w:p w14:paraId="706A7BC2">
            <w:pPr>
              <w:pStyle w:val="48"/>
              <w:widowControl/>
              <w:kinsoku w:val="0"/>
              <w:snapToGrid w:val="0"/>
              <w:spacing w:line="440" w:lineRule="exact"/>
              <w:textAlignment w:val="baseline"/>
              <w:rPr>
                <w:color w:val="auto"/>
              </w:rPr>
            </w:pPr>
            <w:r>
              <w:rPr>
                <w:color w:val="auto"/>
              </w:rPr>
              <w:t>⑤投标文件中要求投标人单位盖章，未经投标人盖章的；投标文件中要求法定代表人签字或盖章，既未经法定代表人签字也未盖章的；</w:t>
            </w:r>
          </w:p>
          <w:p w14:paraId="687BC2A6">
            <w:pPr>
              <w:pStyle w:val="48"/>
              <w:widowControl/>
              <w:kinsoku w:val="0"/>
              <w:snapToGrid w:val="0"/>
              <w:spacing w:line="440" w:lineRule="exact"/>
              <w:ind w:hanging="1"/>
              <w:textAlignment w:val="baseline"/>
              <w:rPr>
                <w:color w:val="auto"/>
              </w:rPr>
            </w:pPr>
            <w:r>
              <w:rPr>
                <w:color w:val="auto"/>
              </w:rPr>
              <w:t>⑥组成联合体投标的，投标文件未附联合体各方共同投标协议的；</w:t>
            </w:r>
          </w:p>
          <w:p w14:paraId="66F466C0">
            <w:pPr>
              <w:pStyle w:val="48"/>
              <w:widowControl/>
              <w:kinsoku w:val="0"/>
              <w:snapToGrid w:val="0"/>
              <w:spacing w:line="440" w:lineRule="exact"/>
              <w:textAlignment w:val="baseline"/>
              <w:rPr>
                <w:color w:val="auto"/>
              </w:rPr>
            </w:pPr>
            <w:r>
              <w:rPr>
                <w:color w:val="auto"/>
              </w:rPr>
              <w:t>⑦投标文件组成不符合投标人须知</w:t>
            </w:r>
            <w:r>
              <w:rPr>
                <w:rFonts w:ascii="微软雅黑" w:hAnsi="微软雅黑" w:eastAsia="微软雅黑" w:cs="微软雅黑"/>
                <w:color w:val="auto"/>
              </w:rPr>
              <w:t>3.1</w:t>
            </w:r>
            <w:r>
              <w:rPr>
                <w:color w:val="auto"/>
              </w:rPr>
              <w:t>条款的；</w:t>
            </w:r>
          </w:p>
          <w:p w14:paraId="2D7860BC">
            <w:pPr>
              <w:pStyle w:val="48"/>
              <w:widowControl/>
              <w:kinsoku w:val="0"/>
              <w:snapToGrid w:val="0"/>
              <w:spacing w:line="440" w:lineRule="exact"/>
              <w:textAlignment w:val="baseline"/>
              <w:rPr>
                <w:color w:val="auto"/>
              </w:rPr>
            </w:pPr>
            <w:r>
              <w:rPr>
                <w:color w:val="auto"/>
              </w:rPr>
              <w:t>⑧投标人不以自己的名义或投标人未按照招标文件的要求提交投标保证金（含投标保函未按本招标文件格式要求提供）或提供的投标保证金有缺陷而不能接受的；</w:t>
            </w:r>
          </w:p>
          <w:p w14:paraId="3C3862F1">
            <w:pPr>
              <w:pStyle w:val="48"/>
              <w:widowControl/>
              <w:kinsoku w:val="0"/>
              <w:snapToGrid w:val="0"/>
              <w:spacing w:line="440" w:lineRule="exact"/>
              <w:textAlignment w:val="baseline"/>
              <w:rPr>
                <w:color w:val="auto"/>
              </w:rPr>
            </w:pPr>
            <w:r>
              <w:rPr>
                <w:rFonts w:hint="eastAsia"/>
                <w:color w:val="auto"/>
                <w:lang w:val="en-US" w:eastAsia="zh-CN"/>
              </w:rPr>
              <w:t>⑨</w:t>
            </w:r>
            <w:r>
              <w:rPr>
                <w:color w:val="auto"/>
              </w:rPr>
              <w:t>投标人递交两份或多份内容不同的投标文件；</w:t>
            </w:r>
          </w:p>
          <w:p w14:paraId="64A7FD3C">
            <w:pPr>
              <w:pStyle w:val="48"/>
              <w:widowControl/>
              <w:kinsoku w:val="0"/>
              <w:snapToGrid w:val="0"/>
              <w:spacing w:line="440" w:lineRule="exact"/>
              <w:textAlignment w:val="baseline"/>
              <w:rPr>
                <w:color w:val="auto"/>
              </w:rPr>
            </w:pPr>
            <w:r>
              <w:rPr>
                <w:rFonts w:ascii="Malgun Gothic" w:hAnsi="Malgun Gothic" w:eastAsia="Malgun Gothic" w:cs="Malgun Gothic"/>
                <w:b/>
                <w:bCs/>
                <w:color w:val="auto"/>
              </w:rPr>
              <w:t>⑩</w:t>
            </w:r>
            <w:r>
              <w:rPr>
                <w:color w:val="auto"/>
              </w:rPr>
              <w:t>投标文件中投标承诺书未按要求填写；</w:t>
            </w:r>
          </w:p>
          <w:p w14:paraId="025877BF">
            <w:pPr>
              <w:pStyle w:val="48"/>
              <w:widowControl/>
              <w:kinsoku w:val="0"/>
              <w:snapToGrid w:val="0"/>
              <w:spacing w:line="440" w:lineRule="exact"/>
              <w:textAlignment w:val="baseline"/>
              <w:rPr>
                <w:color w:val="auto"/>
              </w:rPr>
            </w:pPr>
            <w:r>
              <w:rPr>
                <w:rFonts w:ascii="Malgun Gothic" w:hAnsi="Malgun Gothic" w:eastAsia="Malgun Gothic" w:cs="Malgun Gothic"/>
                <w:b/>
                <w:bCs/>
                <w:color w:val="auto"/>
              </w:rPr>
              <w:t>⑪</w:t>
            </w:r>
            <w:r>
              <w:rPr>
                <w:color w:val="auto"/>
              </w:rPr>
              <w:t>存在法律、法规、规章规定的其他否决投标的情形。</w:t>
            </w:r>
          </w:p>
          <w:p w14:paraId="3B602C5B">
            <w:pPr>
              <w:pStyle w:val="48"/>
              <w:widowControl/>
              <w:kinsoku w:val="0"/>
              <w:snapToGrid w:val="0"/>
              <w:spacing w:line="440" w:lineRule="exact"/>
              <w:textAlignment w:val="baseline"/>
              <w:rPr>
                <w:color w:val="auto"/>
              </w:rPr>
            </w:pPr>
            <w:r>
              <w:rPr>
                <w:b/>
                <w:bCs/>
                <w:color w:val="auto"/>
              </w:rPr>
              <w:t>（</w:t>
            </w:r>
            <w:r>
              <w:rPr>
                <w:rFonts w:ascii="微软雅黑" w:hAnsi="微软雅黑" w:eastAsia="微软雅黑" w:cs="微软雅黑"/>
                <w:b/>
                <w:bCs/>
                <w:color w:val="auto"/>
              </w:rPr>
              <w:t>3</w:t>
            </w:r>
            <w:r>
              <w:rPr>
                <w:b/>
                <w:bCs/>
                <w:color w:val="auto"/>
              </w:rPr>
              <w:t>）资信标评审内容</w:t>
            </w:r>
          </w:p>
          <w:p w14:paraId="4016FCB3">
            <w:pPr>
              <w:pStyle w:val="48"/>
              <w:widowControl/>
              <w:kinsoku w:val="0"/>
              <w:snapToGrid w:val="0"/>
              <w:spacing w:line="440" w:lineRule="exact"/>
              <w:textAlignment w:val="baseline"/>
              <w:rPr>
                <w:color w:val="auto"/>
              </w:rPr>
            </w:pPr>
            <w:r>
              <w:rPr>
                <w:color w:val="auto"/>
              </w:rPr>
              <w:t>①投标文件组成不符合投标人须知</w:t>
            </w:r>
            <w:r>
              <w:rPr>
                <w:rFonts w:ascii="微软雅黑" w:hAnsi="微软雅黑" w:eastAsia="微软雅黑" w:cs="微软雅黑"/>
                <w:color w:val="auto"/>
              </w:rPr>
              <w:t>3.1</w:t>
            </w:r>
            <w:r>
              <w:rPr>
                <w:color w:val="auto"/>
              </w:rPr>
              <w:t>条款的；</w:t>
            </w:r>
          </w:p>
          <w:p w14:paraId="73F5D6B5">
            <w:pPr>
              <w:pStyle w:val="48"/>
              <w:widowControl/>
              <w:kinsoku w:val="0"/>
              <w:snapToGrid w:val="0"/>
              <w:spacing w:line="440" w:lineRule="exact"/>
              <w:textAlignment w:val="baseline"/>
              <w:rPr>
                <w:color w:val="auto"/>
              </w:rPr>
            </w:pPr>
            <w:r>
              <w:rPr>
                <w:color w:val="auto"/>
              </w:rPr>
              <w:t>②投标文件中要求投标人单位盖章，未经投标人盖章的；投标文件中要求法定代表人签字或盖章，既未经法定代表人签字也未盖章的；</w:t>
            </w:r>
          </w:p>
          <w:p w14:paraId="18D4933C">
            <w:pPr>
              <w:pStyle w:val="48"/>
              <w:widowControl/>
              <w:kinsoku w:val="0"/>
              <w:snapToGrid w:val="0"/>
              <w:spacing w:line="440" w:lineRule="exact"/>
              <w:textAlignment w:val="baseline"/>
              <w:rPr>
                <w:color w:val="auto"/>
              </w:rPr>
            </w:pPr>
            <w:r>
              <w:rPr>
                <w:color w:val="auto"/>
              </w:rPr>
              <w:t>③投标人递交两份或多份内容不同的投标文件；</w:t>
            </w:r>
          </w:p>
          <w:p w14:paraId="2922CCBD">
            <w:pPr>
              <w:pStyle w:val="48"/>
              <w:widowControl/>
              <w:kinsoku w:val="0"/>
              <w:snapToGrid w:val="0"/>
              <w:spacing w:line="440" w:lineRule="exact"/>
              <w:ind w:hanging="26"/>
              <w:textAlignment w:val="baseline"/>
              <w:rPr>
                <w:color w:val="auto"/>
              </w:rPr>
            </w:pPr>
            <w:r>
              <w:rPr>
                <w:color w:val="auto"/>
              </w:rPr>
              <w:t>④存在法律、法规、规章规定的其它否决投标情形的。</w:t>
            </w:r>
          </w:p>
          <w:p w14:paraId="0CF2D508">
            <w:pPr>
              <w:pStyle w:val="48"/>
              <w:widowControl/>
              <w:kinsoku w:val="0"/>
              <w:snapToGrid w:val="0"/>
              <w:spacing w:line="440" w:lineRule="exact"/>
              <w:ind w:hanging="26"/>
              <w:textAlignment w:val="baseline"/>
              <w:rPr>
                <w:color w:val="auto"/>
              </w:rPr>
            </w:pPr>
            <w:r>
              <w:rPr>
                <w:rFonts w:hint="eastAsia"/>
                <w:color w:val="auto"/>
              </w:rPr>
              <w:t>☑</w:t>
            </w:r>
            <w:r>
              <w:rPr>
                <w:b/>
                <w:bCs/>
                <w:color w:val="auto"/>
              </w:rPr>
              <w:t>（</w:t>
            </w:r>
            <w:r>
              <w:rPr>
                <w:rFonts w:ascii="微软雅黑" w:hAnsi="微软雅黑" w:eastAsia="微软雅黑" w:cs="微软雅黑"/>
                <w:b/>
                <w:bCs/>
                <w:color w:val="auto"/>
              </w:rPr>
              <w:t>4</w:t>
            </w:r>
            <w:r>
              <w:rPr>
                <w:b/>
                <w:bCs/>
                <w:color w:val="auto"/>
              </w:rPr>
              <w:t>）技术标评审内容：</w:t>
            </w:r>
          </w:p>
          <w:p w14:paraId="16E0F42C">
            <w:pPr>
              <w:pStyle w:val="48"/>
              <w:widowControl/>
              <w:kinsoku w:val="0"/>
              <w:snapToGrid w:val="0"/>
              <w:spacing w:line="440" w:lineRule="exact"/>
              <w:textAlignment w:val="baseline"/>
              <w:rPr>
                <w:color w:val="auto"/>
              </w:rPr>
            </w:pPr>
            <w:r>
              <w:rPr>
                <w:color w:val="auto"/>
              </w:rPr>
              <w:t>①技术标文件中出现投标人名称、投标人的人员姓名或其他任何能影射或能推断出投标人的表述；</w:t>
            </w:r>
          </w:p>
          <w:p w14:paraId="2F86C90B">
            <w:pPr>
              <w:pStyle w:val="48"/>
              <w:widowControl/>
              <w:kinsoku w:val="0"/>
              <w:snapToGrid w:val="0"/>
              <w:spacing w:line="440" w:lineRule="exact"/>
              <w:textAlignment w:val="baseline"/>
              <w:rPr>
                <w:color w:val="auto"/>
              </w:rPr>
            </w:pPr>
            <w:r>
              <w:rPr>
                <w:color w:val="auto"/>
              </w:rPr>
              <w:t>②投标文件组成不符合投标人须知</w:t>
            </w:r>
            <w:r>
              <w:rPr>
                <w:rFonts w:ascii="微软雅黑" w:hAnsi="微软雅黑" w:eastAsia="微软雅黑" w:cs="微软雅黑"/>
                <w:color w:val="auto"/>
              </w:rPr>
              <w:t>3.1</w:t>
            </w:r>
            <w:r>
              <w:rPr>
                <w:color w:val="auto"/>
              </w:rPr>
              <w:t>条款的；</w:t>
            </w:r>
          </w:p>
          <w:p w14:paraId="4C2CB062">
            <w:pPr>
              <w:pStyle w:val="48"/>
              <w:widowControl/>
              <w:kinsoku w:val="0"/>
              <w:snapToGrid w:val="0"/>
              <w:spacing w:line="440" w:lineRule="exact"/>
              <w:textAlignment w:val="baseline"/>
              <w:rPr>
                <w:color w:val="auto"/>
              </w:rPr>
            </w:pPr>
            <w:r>
              <w:rPr>
                <w:color w:val="auto"/>
              </w:rPr>
              <w:t>③投标文件编制不符合投标人须知前附表</w:t>
            </w:r>
            <w:r>
              <w:rPr>
                <w:rFonts w:ascii="微软雅黑" w:hAnsi="微软雅黑" w:eastAsia="微软雅黑" w:cs="微软雅黑"/>
                <w:color w:val="auto"/>
              </w:rPr>
              <w:t>10.8</w:t>
            </w:r>
            <w:r>
              <w:rPr>
                <w:color w:val="auto"/>
              </w:rPr>
              <w:t>项的；</w:t>
            </w:r>
          </w:p>
          <w:p w14:paraId="32394DAE">
            <w:pPr>
              <w:pStyle w:val="48"/>
              <w:widowControl/>
              <w:kinsoku w:val="0"/>
              <w:snapToGrid w:val="0"/>
              <w:spacing w:line="440" w:lineRule="exact"/>
              <w:textAlignment w:val="baseline"/>
              <w:rPr>
                <w:color w:val="auto"/>
              </w:rPr>
            </w:pPr>
            <w:r>
              <w:rPr>
                <w:color w:val="auto"/>
              </w:rPr>
              <w:t>④投标人递交两份或多份内容不同的投标文件；</w:t>
            </w:r>
          </w:p>
          <w:p w14:paraId="13F661F5">
            <w:pPr>
              <w:pStyle w:val="48"/>
              <w:widowControl/>
              <w:kinsoku w:val="0"/>
              <w:snapToGrid w:val="0"/>
              <w:spacing w:line="440" w:lineRule="exact"/>
              <w:ind w:hanging="3"/>
              <w:textAlignment w:val="baseline"/>
              <w:rPr>
                <w:color w:val="auto"/>
              </w:rPr>
            </w:pPr>
            <w:r>
              <w:rPr>
                <w:color w:val="auto"/>
              </w:rPr>
              <w:t>⑤采用的施工工艺、方法或质量安全管理措施不能满足国家强制性标准或要求的；</w:t>
            </w:r>
          </w:p>
          <w:p w14:paraId="08FDBB84">
            <w:pPr>
              <w:pStyle w:val="48"/>
              <w:widowControl/>
              <w:kinsoku w:val="0"/>
              <w:snapToGrid w:val="0"/>
              <w:spacing w:line="440" w:lineRule="exact"/>
              <w:textAlignment w:val="baseline"/>
              <w:rPr>
                <w:color w:val="auto"/>
              </w:rPr>
            </w:pPr>
            <w:r>
              <w:rPr>
                <w:color w:val="auto"/>
              </w:rPr>
              <w:t>⑥项目管理班子配备不能满足要求的；</w:t>
            </w:r>
          </w:p>
          <w:p w14:paraId="4CA53CEE">
            <w:pPr>
              <w:widowControl/>
              <w:kinsoku w:val="0"/>
              <w:snapToGrid w:val="0"/>
              <w:spacing w:line="440" w:lineRule="exact"/>
              <w:textAlignment w:val="baseline"/>
              <w:rPr>
                <w:color w:val="auto"/>
              </w:rPr>
            </w:pPr>
            <w:r>
              <w:rPr>
                <w:color w:val="auto"/>
              </w:rPr>
              <w:t>⑦关键施工技术方案不可行的；</w:t>
            </w:r>
          </w:p>
          <w:p w14:paraId="6BA7C166">
            <w:pPr>
              <w:pStyle w:val="48"/>
              <w:widowControl/>
              <w:kinsoku w:val="0"/>
              <w:snapToGrid w:val="0"/>
              <w:spacing w:line="440" w:lineRule="exact"/>
              <w:textAlignment w:val="baseline"/>
              <w:rPr>
                <w:color w:val="auto"/>
              </w:rPr>
            </w:pPr>
            <w:r>
              <w:rPr>
                <w:color w:val="auto"/>
              </w:rPr>
              <w:t>⑧生产措施存在重大安全隐患的；</w:t>
            </w:r>
          </w:p>
          <w:p w14:paraId="6C4F4422">
            <w:pPr>
              <w:pStyle w:val="48"/>
              <w:widowControl/>
              <w:kinsoku w:val="0"/>
              <w:snapToGrid w:val="0"/>
              <w:spacing w:line="440" w:lineRule="exact"/>
              <w:textAlignment w:val="baseline"/>
              <w:rPr>
                <w:color w:val="auto"/>
              </w:rPr>
            </w:pPr>
            <w:r>
              <w:rPr>
                <w:color w:val="auto"/>
              </w:rPr>
              <w:t>⑨主要施工机械设备不能满足施工需要的；</w:t>
            </w:r>
          </w:p>
          <w:p w14:paraId="1F05526F">
            <w:pPr>
              <w:pStyle w:val="48"/>
              <w:widowControl/>
              <w:kinsoku w:val="0"/>
              <w:snapToGrid w:val="0"/>
              <w:spacing w:line="440" w:lineRule="exact"/>
              <w:ind w:hanging="4"/>
              <w:textAlignment w:val="baseline"/>
              <w:rPr>
                <w:color w:val="auto"/>
              </w:rPr>
            </w:pPr>
            <w:r>
              <w:rPr>
                <w:color w:val="auto"/>
              </w:rPr>
              <w:t>⑩采用的验收标准或主要技术指标达不到国家强制性标准或招标文件要求的；</w:t>
            </w:r>
          </w:p>
          <w:p w14:paraId="504A029F">
            <w:pPr>
              <w:pStyle w:val="48"/>
              <w:widowControl/>
              <w:kinsoku w:val="0"/>
              <w:snapToGrid w:val="0"/>
              <w:spacing w:line="440" w:lineRule="exact"/>
              <w:textAlignment w:val="baseline"/>
              <w:rPr>
                <w:color w:val="auto"/>
              </w:rPr>
            </w:pPr>
            <w:r>
              <w:rPr>
                <w:rFonts w:hint="eastAsia"/>
                <w:color w:val="auto"/>
              </w:rPr>
              <w:t>⑪</w:t>
            </w:r>
            <w:r>
              <w:rPr>
                <w:color w:val="auto"/>
              </w:rPr>
              <w:t>存在法律、法规、规章规定的其它否决投标情形的。</w:t>
            </w:r>
          </w:p>
          <w:p w14:paraId="0F7B80A1">
            <w:pPr>
              <w:pStyle w:val="48"/>
              <w:widowControl/>
              <w:kinsoku w:val="0"/>
              <w:snapToGrid w:val="0"/>
              <w:spacing w:line="440" w:lineRule="exact"/>
              <w:textAlignment w:val="baseline"/>
              <w:rPr>
                <w:color w:val="auto"/>
              </w:rPr>
            </w:pPr>
            <w:r>
              <w:rPr>
                <w:b/>
                <w:bCs/>
                <w:color w:val="auto"/>
              </w:rPr>
              <w:t>（</w:t>
            </w:r>
            <w:r>
              <w:rPr>
                <w:rFonts w:ascii="微软雅黑" w:hAnsi="微软雅黑" w:eastAsia="微软雅黑" w:cs="微软雅黑"/>
                <w:b/>
                <w:bCs/>
                <w:color w:val="auto"/>
              </w:rPr>
              <w:t>5</w:t>
            </w:r>
            <w:r>
              <w:rPr>
                <w:b/>
                <w:bCs/>
                <w:color w:val="auto"/>
              </w:rPr>
              <w:t>）商务标评审内容：</w:t>
            </w:r>
          </w:p>
          <w:p w14:paraId="1DABC894">
            <w:pPr>
              <w:pStyle w:val="48"/>
              <w:widowControl/>
              <w:kinsoku w:val="0"/>
              <w:snapToGrid w:val="0"/>
              <w:spacing w:line="440" w:lineRule="exact"/>
              <w:textAlignment w:val="baseline"/>
              <w:rPr>
                <w:color w:val="auto"/>
              </w:rPr>
            </w:pPr>
            <w:r>
              <w:rPr>
                <w:color w:val="auto"/>
              </w:rPr>
              <w:t>①投标报价高于最高限价的；</w:t>
            </w:r>
          </w:p>
          <w:p w14:paraId="6D05EE2F">
            <w:pPr>
              <w:pStyle w:val="48"/>
              <w:widowControl/>
              <w:kinsoku w:val="0"/>
              <w:snapToGrid w:val="0"/>
              <w:spacing w:line="440" w:lineRule="exact"/>
              <w:textAlignment w:val="baseline"/>
              <w:rPr>
                <w:color w:val="auto"/>
              </w:rPr>
            </w:pPr>
            <w:r>
              <w:rPr>
                <w:color w:val="auto"/>
              </w:rPr>
              <w:t>②改变招标文件和工程量清单明确的暂列金额和暂估价的；</w:t>
            </w:r>
          </w:p>
          <w:p w14:paraId="30864917">
            <w:pPr>
              <w:pStyle w:val="48"/>
              <w:widowControl/>
              <w:kinsoku w:val="0"/>
              <w:snapToGrid w:val="0"/>
              <w:spacing w:line="440" w:lineRule="exact"/>
              <w:textAlignment w:val="baseline"/>
              <w:rPr>
                <w:color w:val="auto"/>
              </w:rPr>
            </w:pPr>
            <w:r>
              <w:rPr>
                <w:color w:val="auto"/>
              </w:rPr>
              <w:t>③投标文件中投标函未按要求填写；</w:t>
            </w:r>
          </w:p>
          <w:p w14:paraId="39ECD567">
            <w:pPr>
              <w:pStyle w:val="48"/>
              <w:widowControl/>
              <w:kinsoku w:val="0"/>
              <w:snapToGrid w:val="0"/>
              <w:spacing w:line="440" w:lineRule="exact"/>
              <w:ind w:hanging="2"/>
              <w:textAlignment w:val="baseline"/>
              <w:rPr>
                <w:color w:val="auto"/>
              </w:rPr>
            </w:pPr>
            <w:r>
              <w:rPr>
                <w:color w:val="auto"/>
              </w:rPr>
              <w:t>④投标文件不能满足招标文件载明的工程质量、工程验收标准、施工工期、保修期要求的；</w:t>
            </w:r>
          </w:p>
          <w:p w14:paraId="5379D081">
            <w:pPr>
              <w:pStyle w:val="48"/>
              <w:widowControl/>
              <w:kinsoku w:val="0"/>
              <w:snapToGrid w:val="0"/>
              <w:spacing w:line="440" w:lineRule="exact"/>
              <w:textAlignment w:val="baseline"/>
              <w:rPr>
                <w:color w:val="auto"/>
              </w:rPr>
            </w:pPr>
            <w:r>
              <w:rPr>
                <w:color w:val="auto"/>
              </w:rPr>
              <w:t>⑤规费、税金报价不符合现行规定的；</w:t>
            </w:r>
          </w:p>
          <w:p w14:paraId="2F18E78E">
            <w:pPr>
              <w:pStyle w:val="48"/>
              <w:widowControl/>
              <w:kinsoku w:val="0"/>
              <w:snapToGrid w:val="0"/>
              <w:spacing w:line="440" w:lineRule="exact"/>
              <w:ind w:hanging="2"/>
              <w:textAlignment w:val="baseline"/>
              <w:rPr>
                <w:color w:val="auto"/>
              </w:rPr>
            </w:pPr>
            <w:r>
              <w:rPr>
                <w:color w:val="auto"/>
              </w:rPr>
              <w:t>⑥改变招标文件提供的工程量清单（含分部分项工程及措施项目、其他项目清单项目的编码、项目名称、计量单</w:t>
            </w:r>
          </w:p>
          <w:p w14:paraId="70030792">
            <w:pPr>
              <w:pStyle w:val="48"/>
              <w:widowControl/>
              <w:kinsoku w:val="0"/>
              <w:snapToGrid w:val="0"/>
              <w:spacing w:line="440" w:lineRule="exact"/>
              <w:textAlignment w:val="baseline"/>
              <w:rPr>
                <w:color w:val="auto"/>
              </w:rPr>
            </w:pPr>
            <w:r>
              <w:rPr>
                <w:color w:val="auto"/>
              </w:rPr>
              <w:t>位、工程数量、项目特征描述）的；</w:t>
            </w:r>
          </w:p>
          <w:p w14:paraId="6BB89682">
            <w:pPr>
              <w:pStyle w:val="48"/>
              <w:widowControl/>
              <w:kinsoku w:val="0"/>
              <w:snapToGrid w:val="0"/>
              <w:spacing w:line="440" w:lineRule="exact"/>
              <w:textAlignment w:val="baseline"/>
              <w:rPr>
                <w:color w:val="auto"/>
              </w:rPr>
            </w:pPr>
            <w:r>
              <w:rPr>
                <w:color w:val="auto"/>
              </w:rPr>
              <w:t>⑦经评标委员会认定投标人的投标报价低于成本价，且投标人对其报价不能充分说明理由，或提供的相关资料无法证明报价不低于其成本价的；</w:t>
            </w:r>
          </w:p>
          <w:p w14:paraId="01C5F338">
            <w:pPr>
              <w:pStyle w:val="48"/>
              <w:widowControl/>
              <w:kinsoku w:val="0"/>
              <w:snapToGrid w:val="0"/>
              <w:spacing w:line="440" w:lineRule="exact"/>
              <w:textAlignment w:val="baseline"/>
              <w:rPr>
                <w:color w:val="auto"/>
              </w:rPr>
            </w:pPr>
            <w:r>
              <w:rPr>
                <w:color w:val="auto"/>
              </w:rPr>
              <w:t>⑧投标文件的编制人接受同一工程招标人委托编制招标文件（含招标控制价</w:t>
            </w:r>
            <w:r>
              <w:rPr>
                <w:rFonts w:ascii="微软雅黑" w:hAnsi="微软雅黑" w:eastAsia="微软雅黑" w:cs="微软雅黑"/>
                <w:color w:val="auto"/>
              </w:rPr>
              <w:t>)</w:t>
            </w:r>
            <w:r>
              <w:rPr>
                <w:color w:val="auto"/>
              </w:rPr>
              <w:t>，或接受其他投标人委托编制投标文件的；</w:t>
            </w:r>
          </w:p>
          <w:p w14:paraId="4B53738A">
            <w:pPr>
              <w:pStyle w:val="48"/>
              <w:widowControl/>
              <w:kinsoku w:val="0"/>
              <w:snapToGrid w:val="0"/>
              <w:spacing w:line="440" w:lineRule="exact"/>
              <w:textAlignment w:val="baseline"/>
              <w:rPr>
                <w:color w:val="auto"/>
              </w:rPr>
            </w:pPr>
            <w:r>
              <w:rPr>
                <w:color w:val="auto"/>
              </w:rPr>
              <w:t>⑨投标文件中要求投标人单位盖章，未经投标人盖章的；投标文件中要求法定代表人签字或盖章，既未经法定代表人签字也未盖章的；</w:t>
            </w:r>
          </w:p>
          <w:p w14:paraId="4BA2F99C">
            <w:pPr>
              <w:pStyle w:val="48"/>
              <w:widowControl/>
              <w:kinsoku w:val="0"/>
              <w:snapToGrid w:val="0"/>
              <w:spacing w:line="440" w:lineRule="exact"/>
              <w:textAlignment w:val="baseline"/>
              <w:rPr>
                <w:color w:val="auto"/>
              </w:rPr>
            </w:pPr>
            <w:r>
              <w:rPr>
                <w:color w:val="auto"/>
              </w:rPr>
              <w:t>⑩投标人递交两份或多份内容不同的投标文件；</w:t>
            </w:r>
          </w:p>
          <w:p w14:paraId="034E0225">
            <w:pPr>
              <w:pStyle w:val="48"/>
              <w:widowControl/>
              <w:kinsoku w:val="0"/>
              <w:snapToGrid w:val="0"/>
              <w:spacing w:line="440" w:lineRule="exact"/>
              <w:ind w:hanging="3"/>
              <w:textAlignment w:val="baseline"/>
              <w:rPr>
                <w:color w:val="auto"/>
              </w:rPr>
            </w:pPr>
            <w:r>
              <w:rPr>
                <w:rFonts w:hint="eastAsia"/>
                <w:color w:val="auto"/>
              </w:rPr>
              <w:t>⑪</w:t>
            </w:r>
            <w:r>
              <w:rPr>
                <w:color w:val="auto"/>
              </w:rPr>
              <w:t>在一份投标文件中对同一招标项目报有两个或以上报 价，且未声明哪一个有效；</w:t>
            </w:r>
          </w:p>
          <w:p w14:paraId="5B36BF18">
            <w:pPr>
              <w:pStyle w:val="48"/>
              <w:widowControl/>
              <w:kinsoku w:val="0"/>
              <w:snapToGrid w:val="0"/>
              <w:spacing w:line="440" w:lineRule="exact"/>
              <w:ind w:hanging="2"/>
              <w:jc w:val="both"/>
              <w:textAlignment w:val="baseline"/>
              <w:rPr>
                <w:color w:val="auto"/>
              </w:rPr>
            </w:pPr>
            <w:r>
              <w:rPr>
                <w:rFonts w:hint="eastAsia"/>
                <w:color w:val="auto"/>
              </w:rPr>
              <w:t>⑫</w:t>
            </w:r>
            <w:r>
              <w:rPr>
                <w:color w:val="auto"/>
              </w:rPr>
              <w:t>安全文明施工费用（包括安全文明施工基本费和创建安全文明施工标化工地增加费）未按照招标文件和工程量清单要求填报的；</w:t>
            </w:r>
          </w:p>
          <w:p w14:paraId="36A9D1D2">
            <w:pPr>
              <w:pStyle w:val="48"/>
              <w:widowControl/>
              <w:kinsoku w:val="0"/>
              <w:snapToGrid w:val="0"/>
              <w:spacing w:line="440" w:lineRule="exact"/>
              <w:textAlignment w:val="baseline"/>
              <w:rPr>
                <w:color w:val="auto"/>
              </w:rPr>
            </w:pPr>
            <w:r>
              <w:rPr>
                <w:rFonts w:ascii="Malgun Gothic" w:hAnsi="Malgun Gothic" w:eastAsia="Malgun Gothic" w:cs="Malgun Gothic"/>
                <w:b/>
                <w:bCs/>
                <w:color w:val="auto"/>
              </w:rPr>
              <w:t>⑬</w:t>
            </w:r>
            <w:r>
              <w:rPr>
                <w:color w:val="auto"/>
              </w:rPr>
              <w:t>存在法律、法规、规章规定的其它否决投标情况的。</w:t>
            </w:r>
          </w:p>
          <w:p w14:paraId="566549EF">
            <w:pPr>
              <w:pStyle w:val="48"/>
              <w:widowControl/>
              <w:kinsoku w:val="0"/>
              <w:snapToGrid w:val="0"/>
              <w:spacing w:line="440" w:lineRule="exact"/>
              <w:textAlignment w:val="baseline"/>
              <w:rPr>
                <w:color w:val="auto"/>
              </w:rPr>
            </w:pPr>
            <w:r>
              <w:rPr>
                <w:b/>
                <w:bCs/>
                <w:color w:val="auto"/>
              </w:rPr>
              <w:t>（</w:t>
            </w:r>
            <w:r>
              <w:rPr>
                <w:rFonts w:ascii="微软雅黑" w:hAnsi="微软雅黑" w:eastAsia="微软雅黑" w:cs="微软雅黑"/>
                <w:b/>
                <w:bCs/>
                <w:color w:val="auto"/>
              </w:rPr>
              <w:t>6</w:t>
            </w:r>
            <w:r>
              <w:rPr>
                <w:b/>
                <w:bCs/>
                <w:color w:val="auto"/>
              </w:rPr>
              <w:t>）其他：</w:t>
            </w:r>
          </w:p>
          <w:p w14:paraId="663D7945">
            <w:pPr>
              <w:pStyle w:val="48"/>
              <w:widowControl/>
              <w:kinsoku w:val="0"/>
              <w:snapToGrid w:val="0"/>
              <w:spacing w:line="440" w:lineRule="exact"/>
              <w:ind w:hanging="1"/>
              <w:textAlignment w:val="baseline"/>
              <w:rPr>
                <w:color w:val="auto"/>
              </w:rPr>
            </w:pPr>
            <w:r>
              <w:rPr>
                <w:color w:val="auto"/>
              </w:rPr>
              <w:t>①投标人及其拟派项目负责人在本招标文件（招标公告）规定时间范围内有行贿犯罪记录的；</w:t>
            </w:r>
          </w:p>
          <w:p w14:paraId="1BF0CED6">
            <w:pPr>
              <w:pStyle w:val="48"/>
              <w:widowControl/>
              <w:kinsoku w:val="0"/>
              <w:snapToGrid w:val="0"/>
              <w:spacing w:line="440" w:lineRule="exact"/>
              <w:textAlignment w:val="baseline"/>
              <w:rPr>
                <w:color w:val="auto"/>
              </w:rPr>
            </w:pPr>
            <w:r>
              <w:rPr>
                <w:color w:val="auto"/>
              </w:rPr>
              <w:t>②投标人未按投标人须知前附表</w:t>
            </w:r>
            <w:r>
              <w:rPr>
                <w:rFonts w:ascii="微软雅黑" w:hAnsi="微软雅黑" w:eastAsia="微软雅黑" w:cs="微软雅黑"/>
                <w:color w:val="auto"/>
              </w:rPr>
              <w:t>10.5</w:t>
            </w:r>
            <w:r>
              <w:rPr>
                <w:color w:val="auto"/>
              </w:rPr>
              <w:t>项，投标人须知第</w:t>
            </w:r>
            <w:r>
              <w:rPr>
                <w:rFonts w:ascii="微软雅黑" w:hAnsi="微软雅黑" w:eastAsia="微软雅黑" w:cs="微软雅黑"/>
                <w:color w:val="auto"/>
              </w:rPr>
              <w:t>1.4.4</w:t>
            </w:r>
            <w:r>
              <w:rPr>
                <w:color w:val="auto"/>
              </w:rPr>
              <w:t>条款、</w:t>
            </w:r>
            <w:r>
              <w:rPr>
                <w:rFonts w:ascii="微软雅黑" w:hAnsi="微软雅黑" w:eastAsia="微软雅黑" w:cs="微软雅黑"/>
                <w:color w:val="auto"/>
              </w:rPr>
              <w:t>1.12</w:t>
            </w:r>
            <w:r>
              <w:rPr>
                <w:color w:val="auto"/>
              </w:rPr>
              <w:t>条款和</w:t>
            </w:r>
            <w:r>
              <w:rPr>
                <w:rFonts w:ascii="微软雅黑" w:hAnsi="微软雅黑" w:eastAsia="微软雅黑" w:cs="微软雅黑"/>
                <w:color w:val="auto"/>
              </w:rPr>
              <w:t>3.6</w:t>
            </w:r>
            <w:r>
              <w:rPr>
                <w:color w:val="auto"/>
              </w:rPr>
              <w:t>条款规定执行的；</w:t>
            </w:r>
          </w:p>
          <w:p w14:paraId="5E5518AD">
            <w:pPr>
              <w:pStyle w:val="48"/>
              <w:widowControl/>
              <w:kinsoku w:val="0"/>
              <w:snapToGrid w:val="0"/>
              <w:spacing w:line="440" w:lineRule="exact"/>
              <w:ind w:hanging="1"/>
              <w:textAlignment w:val="baseline"/>
              <w:rPr>
                <w:color w:val="auto"/>
              </w:rPr>
            </w:pPr>
            <w:r>
              <w:rPr>
                <w:color w:val="auto"/>
              </w:rPr>
              <w:t>③存在台州市建设工程诚信投标承诺书（投标文件格式七）中串通投标行为的；</w:t>
            </w:r>
          </w:p>
          <w:p w14:paraId="770B51F7">
            <w:pPr>
              <w:pStyle w:val="48"/>
              <w:widowControl/>
              <w:kinsoku w:val="0"/>
              <w:snapToGrid w:val="0"/>
              <w:spacing w:line="440" w:lineRule="exact"/>
              <w:textAlignment w:val="baseline"/>
              <w:rPr>
                <w:color w:val="auto"/>
              </w:rPr>
            </w:pPr>
            <w:r>
              <w:rPr>
                <w:color w:val="auto"/>
              </w:rPr>
              <w:t>④在投标截止时间前，投标人被列入失信被执行人名单的；</w:t>
            </w:r>
          </w:p>
          <w:p w14:paraId="4A449536">
            <w:pPr>
              <w:pStyle w:val="48"/>
              <w:widowControl/>
              <w:kinsoku w:val="0"/>
              <w:snapToGrid w:val="0"/>
              <w:spacing w:line="440" w:lineRule="exact"/>
              <w:textAlignment w:val="baseline"/>
              <w:rPr>
                <w:color w:val="auto"/>
              </w:rPr>
            </w:pPr>
            <w:r>
              <w:rPr>
                <w:color w:val="auto"/>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0FCAB9E6">
            <w:pPr>
              <w:pStyle w:val="48"/>
              <w:widowControl/>
              <w:kinsoku w:val="0"/>
              <w:snapToGrid w:val="0"/>
              <w:spacing w:line="440" w:lineRule="exact"/>
              <w:textAlignment w:val="baseline"/>
              <w:rPr>
                <w:color w:val="auto"/>
              </w:rPr>
            </w:pPr>
            <w:r>
              <w:rPr>
                <w:color w:val="auto"/>
              </w:rPr>
              <w:t>⑥法律、法规、规章规定其它应否决投标的情形。</w:t>
            </w:r>
          </w:p>
          <w:p w14:paraId="2211069E">
            <w:pPr>
              <w:widowControl/>
              <w:kinsoku w:val="0"/>
              <w:snapToGrid w:val="0"/>
              <w:spacing w:line="440" w:lineRule="exact"/>
              <w:textAlignment w:val="baseline"/>
              <w:rPr>
                <w:rFonts w:ascii="宋体" w:hAnsi="宋体" w:cs="宋体"/>
                <w:color w:val="auto"/>
              </w:rPr>
            </w:pPr>
            <w:r>
              <w:rPr>
                <w:color w:val="auto"/>
              </w:rPr>
              <w:t>注：凡评标委员会拟作出否决投标决定的，应先向投标人进行书面询问核对。</w:t>
            </w:r>
          </w:p>
        </w:tc>
      </w:tr>
      <w:tr w14:paraId="4873803E">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588D4A31">
            <w:pPr>
              <w:spacing w:line="440" w:lineRule="exact"/>
              <w:rPr>
                <w:color w:val="auto"/>
              </w:rPr>
            </w:pPr>
          </w:p>
          <w:p w14:paraId="3B0AD937">
            <w:pPr>
              <w:spacing w:line="440" w:lineRule="exact"/>
              <w:rPr>
                <w:color w:val="auto"/>
              </w:rPr>
            </w:pPr>
          </w:p>
          <w:p w14:paraId="196A8A37">
            <w:pPr>
              <w:spacing w:line="440" w:lineRule="exact"/>
              <w:rPr>
                <w:color w:val="auto"/>
              </w:rPr>
            </w:pPr>
          </w:p>
          <w:p w14:paraId="59C415EE">
            <w:pPr>
              <w:spacing w:line="440" w:lineRule="exact"/>
              <w:rPr>
                <w:color w:val="auto"/>
              </w:rPr>
            </w:pPr>
          </w:p>
          <w:p w14:paraId="568615D6">
            <w:pPr>
              <w:spacing w:line="440" w:lineRule="exact"/>
              <w:rPr>
                <w:color w:val="auto"/>
              </w:rPr>
            </w:pPr>
          </w:p>
          <w:p w14:paraId="0DB73632">
            <w:pPr>
              <w:spacing w:line="440" w:lineRule="exact"/>
              <w:rPr>
                <w:color w:val="auto"/>
              </w:rPr>
            </w:pPr>
          </w:p>
          <w:p w14:paraId="6218642F">
            <w:pPr>
              <w:spacing w:line="440" w:lineRule="exact"/>
              <w:rPr>
                <w:color w:val="auto"/>
              </w:rPr>
            </w:pPr>
          </w:p>
          <w:p w14:paraId="5145ED13">
            <w:pPr>
              <w:spacing w:line="440" w:lineRule="exact"/>
              <w:rPr>
                <w:color w:val="auto"/>
              </w:rPr>
            </w:pPr>
          </w:p>
          <w:p w14:paraId="478EC6C3">
            <w:pPr>
              <w:spacing w:line="440" w:lineRule="exact"/>
              <w:rPr>
                <w:color w:val="auto"/>
              </w:rPr>
            </w:pPr>
          </w:p>
          <w:p w14:paraId="55E23187">
            <w:pPr>
              <w:spacing w:line="440" w:lineRule="exact"/>
              <w:rPr>
                <w:color w:val="auto"/>
              </w:rPr>
            </w:pPr>
          </w:p>
          <w:p w14:paraId="70DE8040">
            <w:pPr>
              <w:spacing w:line="440" w:lineRule="exact"/>
              <w:rPr>
                <w:color w:val="auto"/>
              </w:rPr>
            </w:pPr>
          </w:p>
          <w:p w14:paraId="4820E5F4">
            <w:pPr>
              <w:spacing w:line="440" w:lineRule="exact"/>
              <w:rPr>
                <w:color w:val="auto"/>
              </w:rPr>
            </w:pPr>
          </w:p>
          <w:p w14:paraId="13CF5D98">
            <w:pPr>
              <w:spacing w:line="440" w:lineRule="exact"/>
              <w:rPr>
                <w:color w:val="auto"/>
              </w:rPr>
            </w:pPr>
          </w:p>
          <w:p w14:paraId="76E057CB">
            <w:pPr>
              <w:spacing w:line="440" w:lineRule="exact"/>
              <w:rPr>
                <w:color w:val="auto"/>
              </w:rPr>
            </w:pPr>
          </w:p>
          <w:p w14:paraId="554D40F6">
            <w:pPr>
              <w:spacing w:line="440" w:lineRule="exact"/>
              <w:rPr>
                <w:color w:val="auto"/>
              </w:rPr>
            </w:pPr>
          </w:p>
          <w:p w14:paraId="278603AC">
            <w:pPr>
              <w:spacing w:line="440" w:lineRule="exact"/>
              <w:rPr>
                <w:color w:val="auto"/>
              </w:rPr>
            </w:pPr>
          </w:p>
          <w:p w14:paraId="44ADD9DF">
            <w:pPr>
              <w:spacing w:line="440" w:lineRule="exact"/>
              <w:rPr>
                <w:color w:val="auto"/>
              </w:rPr>
            </w:pPr>
          </w:p>
          <w:p w14:paraId="2B6509A0">
            <w:pPr>
              <w:spacing w:line="440" w:lineRule="exact"/>
              <w:rPr>
                <w:color w:val="auto"/>
              </w:rPr>
            </w:pPr>
          </w:p>
          <w:p w14:paraId="47D7F74D">
            <w:pPr>
              <w:spacing w:line="440" w:lineRule="exact"/>
              <w:ind w:left="285"/>
              <w:rPr>
                <w:rFonts w:ascii="Times New Roman" w:hAnsi="Times New Roman" w:eastAsia="Times New Roman"/>
                <w:color w:val="auto"/>
              </w:rPr>
            </w:pPr>
            <w:r>
              <w:rPr>
                <w:rFonts w:ascii="Times New Roman" w:hAnsi="Times New Roman" w:eastAsia="Times New Roman"/>
                <w:color w:val="auto"/>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14:paraId="426F3F2D">
            <w:pPr>
              <w:pStyle w:val="48"/>
              <w:spacing w:line="440" w:lineRule="exact"/>
              <w:ind w:left="34"/>
              <w:jc w:val="center"/>
              <w:rPr>
                <w:color w:val="auto"/>
              </w:rPr>
            </w:pPr>
            <w:r>
              <w:rPr>
                <w:color w:val="auto"/>
              </w:rPr>
              <w:t>异议与投诉</w:t>
            </w:r>
          </w:p>
        </w:tc>
        <w:tc>
          <w:tcPr>
            <w:tcW w:w="6999" w:type="dxa"/>
            <w:tcBorders>
              <w:top w:val="single" w:color="000000" w:sz="4" w:space="0"/>
              <w:left w:val="single" w:color="000000" w:sz="4" w:space="0"/>
              <w:bottom w:val="single" w:color="000000" w:sz="4" w:space="0"/>
              <w:right w:val="single" w:color="000000" w:sz="4" w:space="0"/>
            </w:tcBorders>
          </w:tcPr>
          <w:p w14:paraId="5C572663">
            <w:pPr>
              <w:pStyle w:val="48"/>
              <w:spacing w:line="440" w:lineRule="exact"/>
              <w:rPr>
                <w:color w:val="auto"/>
              </w:rPr>
            </w:pPr>
            <w:r>
              <w:rPr>
                <w:rFonts w:ascii="Times New Roman" w:hAnsi="Times New Roman" w:eastAsia="Times New Roman" w:cs="Times New Roman"/>
                <w:color w:val="auto"/>
              </w:rPr>
              <w:t>1.</w:t>
            </w:r>
            <w:r>
              <w:rPr>
                <w:color w:val="auto"/>
              </w:rPr>
              <w:t>异议：</w:t>
            </w:r>
          </w:p>
          <w:p w14:paraId="402B681E">
            <w:pPr>
              <w:pStyle w:val="48"/>
              <w:spacing w:line="440" w:lineRule="exact"/>
              <w:ind w:hanging="8"/>
              <w:rPr>
                <w:color w:val="auto"/>
              </w:rPr>
            </w:pPr>
            <w:r>
              <w:rPr>
                <w:color w:val="auto"/>
              </w:rPr>
              <w:t>（</w:t>
            </w:r>
            <w:r>
              <w:rPr>
                <w:rFonts w:ascii="Times New Roman" w:hAnsi="Times New Roman" w:eastAsia="Times New Roman" w:cs="Times New Roman"/>
                <w:color w:val="auto"/>
              </w:rPr>
              <w:t>1</w:t>
            </w:r>
            <w:r>
              <w:rPr>
                <w:color w:val="auto"/>
              </w:rPr>
              <w:t>）潜在投标人或者其他利害关系人对招标文件有异议的，应当在投标截止时间</w:t>
            </w:r>
            <w:r>
              <w:rPr>
                <w:rFonts w:ascii="Times New Roman" w:hAnsi="Times New Roman" w:eastAsia="Times New Roman" w:cs="Times New Roman"/>
                <w:color w:val="auto"/>
              </w:rPr>
              <w:t>10</w:t>
            </w:r>
            <w:r>
              <w:rPr>
                <w:color w:val="auto"/>
              </w:rPr>
              <w:t>日前以书面形式向招标人提出。招标人将在收到异议之日起</w:t>
            </w:r>
            <w:r>
              <w:rPr>
                <w:rFonts w:ascii="Times New Roman" w:hAnsi="Times New Roman" w:eastAsia="Times New Roman" w:cs="Times New Roman"/>
                <w:color w:val="auto"/>
              </w:rPr>
              <w:t>3</w:t>
            </w:r>
            <w:r>
              <w:rPr>
                <w:color w:val="auto"/>
              </w:rPr>
              <w:t>日内作出书面答复；作出答复前，暂停招标投标活动；</w:t>
            </w:r>
          </w:p>
          <w:p w14:paraId="2CC82220">
            <w:pPr>
              <w:pStyle w:val="48"/>
              <w:spacing w:line="440" w:lineRule="exact"/>
              <w:ind w:firstLine="12"/>
              <w:rPr>
                <w:color w:val="auto"/>
              </w:rPr>
            </w:pPr>
            <w:r>
              <w:rPr>
                <w:color w:val="auto"/>
              </w:rPr>
              <w:t>（</w:t>
            </w:r>
            <w:r>
              <w:rPr>
                <w:rFonts w:ascii="Times New Roman" w:hAnsi="Times New Roman" w:eastAsia="Times New Roman" w:cs="Times New Roman"/>
                <w:color w:val="auto"/>
              </w:rPr>
              <w:t>2</w:t>
            </w:r>
            <w:r>
              <w:rPr>
                <w:color w:val="auto"/>
              </w:rPr>
              <w:t>）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31918DA3">
            <w:pPr>
              <w:pStyle w:val="48"/>
              <w:spacing w:line="440" w:lineRule="exact"/>
              <w:ind w:firstLine="10"/>
              <w:rPr>
                <w:color w:val="auto"/>
              </w:rPr>
            </w:pPr>
            <w:r>
              <w:rPr>
                <w:color w:val="auto"/>
              </w:rPr>
              <w:t>（</w:t>
            </w:r>
            <w:r>
              <w:rPr>
                <w:rFonts w:ascii="Times New Roman" w:hAnsi="Times New Roman" w:eastAsia="Times New Roman" w:cs="Times New Roman"/>
                <w:color w:val="auto"/>
              </w:rPr>
              <w:t>3</w:t>
            </w:r>
            <w:r>
              <w:rPr>
                <w:color w:val="auto"/>
              </w:rPr>
              <w:t>）投标人及其他利害关系人对评标结果有异议的，应当在中标候选人公示期内以书面形式向招标人提出。招标人将在收到异议之日起</w:t>
            </w:r>
            <w:r>
              <w:rPr>
                <w:rFonts w:ascii="Times New Roman" w:hAnsi="Times New Roman" w:eastAsia="Times New Roman" w:cs="Times New Roman"/>
                <w:color w:val="auto"/>
              </w:rPr>
              <w:t>3</w:t>
            </w:r>
            <w:r>
              <w:rPr>
                <w:color w:val="auto"/>
              </w:rPr>
              <w:t>日内作出书面答复；作出答复</w:t>
            </w:r>
          </w:p>
          <w:p w14:paraId="4402933C">
            <w:pPr>
              <w:pStyle w:val="48"/>
              <w:spacing w:line="440" w:lineRule="exact"/>
              <w:rPr>
                <w:color w:val="auto"/>
              </w:rPr>
            </w:pPr>
            <w:r>
              <w:rPr>
                <w:color w:val="auto"/>
              </w:rPr>
              <w:t>前，暂停招标投标活动。</w:t>
            </w:r>
          </w:p>
          <w:p w14:paraId="595A6B4C">
            <w:pPr>
              <w:pStyle w:val="48"/>
              <w:numPr>
                <w:ilvl w:val="0"/>
                <w:numId w:val="23"/>
              </w:numPr>
              <w:spacing w:line="440" w:lineRule="exact"/>
              <w:ind w:left="45"/>
              <w:rPr>
                <w:color w:val="auto"/>
              </w:rPr>
            </w:pPr>
            <w:r>
              <w:rPr>
                <w:color w:val="auto"/>
              </w:rPr>
              <w:t>其他：</w:t>
            </w:r>
            <w:r>
              <w:rPr>
                <w:rFonts w:hint="eastAsia"/>
                <w:color w:val="auto"/>
                <w:u w:val="single"/>
              </w:rPr>
              <w:t xml:space="preserve">     /      </w:t>
            </w:r>
            <w:r>
              <w:rPr>
                <w:color w:val="auto"/>
                <w:u w:val="single"/>
              </w:rPr>
              <w:t xml:space="preserve"> </w:t>
            </w:r>
            <w:r>
              <w:rPr>
                <w:color w:val="auto"/>
              </w:rPr>
              <w:t>。</w:t>
            </w:r>
          </w:p>
          <w:p w14:paraId="45681129">
            <w:pPr>
              <w:pStyle w:val="48"/>
              <w:spacing w:line="440" w:lineRule="exact"/>
              <w:ind w:left="45"/>
              <w:rPr>
                <w:color w:val="auto"/>
              </w:rPr>
            </w:pPr>
            <w:r>
              <w:rPr>
                <w:rFonts w:ascii="Times New Roman" w:hAnsi="Times New Roman" w:eastAsia="Times New Roman" w:cs="Times New Roman"/>
                <w:color w:val="auto"/>
              </w:rPr>
              <w:t>2.</w:t>
            </w:r>
            <w:r>
              <w:rPr>
                <w:color w:val="auto"/>
              </w:rPr>
              <w:t>投诉：</w:t>
            </w:r>
          </w:p>
          <w:p w14:paraId="2BBD407C">
            <w:pPr>
              <w:pStyle w:val="48"/>
              <w:spacing w:line="440" w:lineRule="exact"/>
              <w:ind w:firstLine="10"/>
              <w:rPr>
                <w:color w:val="auto"/>
              </w:rPr>
            </w:pPr>
            <w:r>
              <w:rPr>
                <w:color w:val="auto"/>
              </w:rPr>
              <w:t>（</w:t>
            </w:r>
            <w:r>
              <w:rPr>
                <w:rFonts w:ascii="Times New Roman" w:hAnsi="Times New Roman" w:eastAsia="Times New Roman" w:cs="Times New Roman"/>
                <w:color w:val="auto"/>
              </w:rPr>
              <w:t>1</w:t>
            </w:r>
            <w:r>
              <w:rPr>
                <w:color w:val="auto"/>
              </w:rPr>
              <w:t>）投标人或者其他利害关系人认为招标投标活动不符合法律、行政法规和招标文件规定的，可以自知道或者应当知道之日起</w:t>
            </w:r>
            <w:r>
              <w:rPr>
                <w:rFonts w:ascii="Times New Roman" w:hAnsi="Times New Roman" w:eastAsia="Times New Roman" w:cs="Times New Roman"/>
                <w:color w:val="auto"/>
              </w:rPr>
              <w:t>10</w:t>
            </w:r>
            <w:r>
              <w:rPr>
                <w:color w:val="auto"/>
              </w:rPr>
              <w:t>日内向有关行政监督部门投诉。投诉应当有明确的请求和必要的证明资料，具体要求按《工程建设项目招标投标活动投诉处理办法》规定。</w:t>
            </w:r>
          </w:p>
          <w:p w14:paraId="332D4E05">
            <w:pPr>
              <w:pStyle w:val="48"/>
              <w:spacing w:line="440" w:lineRule="exact"/>
              <w:ind w:left="45"/>
              <w:rPr>
                <w:color w:val="auto"/>
              </w:rPr>
            </w:pPr>
            <w:r>
              <w:rPr>
                <w:color w:val="auto"/>
              </w:rPr>
              <w:t>（</w:t>
            </w:r>
            <w:r>
              <w:rPr>
                <w:rFonts w:ascii="Times New Roman" w:hAnsi="Times New Roman" w:eastAsia="Times New Roman" w:cs="Times New Roman"/>
                <w:color w:val="auto"/>
              </w:rPr>
              <w:t>2</w:t>
            </w:r>
            <w:r>
              <w:rPr>
                <w:color w:val="auto"/>
              </w:rPr>
              <w:t>）其他：</w:t>
            </w:r>
            <w:r>
              <w:rPr>
                <w:rFonts w:hint="eastAsia"/>
                <w:color w:val="auto"/>
                <w:u w:val="single"/>
              </w:rPr>
              <w:t xml:space="preserve">     /      </w:t>
            </w:r>
            <w:r>
              <w:rPr>
                <w:color w:val="auto"/>
                <w:u w:val="single"/>
              </w:rPr>
              <w:t xml:space="preserve"> </w:t>
            </w:r>
            <w:r>
              <w:rPr>
                <w:color w:val="auto"/>
              </w:rPr>
              <w:t>。</w:t>
            </w:r>
          </w:p>
          <w:p w14:paraId="73D3DD87">
            <w:pPr>
              <w:pStyle w:val="48"/>
              <w:spacing w:line="440" w:lineRule="exact"/>
              <w:rPr>
                <w:color w:val="auto"/>
              </w:rPr>
            </w:pPr>
            <w:r>
              <w:rPr>
                <w:rFonts w:ascii="Times New Roman" w:hAnsi="Times New Roman" w:eastAsia="Times New Roman" w:cs="Times New Roman"/>
                <w:color w:val="auto"/>
              </w:rPr>
              <w:t>3.</w:t>
            </w:r>
            <w:r>
              <w:rPr>
                <w:color w:val="auto"/>
              </w:rPr>
              <w:t>上述时限最后一日如遇国家法定节假日的，顺延至法定节假日后的第一个工作日。</w:t>
            </w:r>
          </w:p>
          <w:p w14:paraId="45DF342F">
            <w:pPr>
              <w:pStyle w:val="48"/>
              <w:spacing w:line="440" w:lineRule="exact"/>
              <w:ind w:hanging="8"/>
              <w:rPr>
                <w:color w:val="auto"/>
              </w:rPr>
            </w:pPr>
            <w:r>
              <w:rPr>
                <w:color w:val="auto"/>
              </w:rPr>
              <w:t>提出投诉的应当知道起始时间界定为：</w:t>
            </w:r>
          </w:p>
          <w:p w14:paraId="5C1A7E00">
            <w:pPr>
              <w:pStyle w:val="48"/>
              <w:numPr>
                <w:ilvl w:val="0"/>
                <w:numId w:val="27"/>
              </w:numPr>
              <w:spacing w:line="440" w:lineRule="exact"/>
              <w:ind w:hanging="8"/>
              <w:rPr>
                <w:color w:val="auto"/>
              </w:rPr>
            </w:pPr>
            <w:r>
              <w:rPr>
                <w:color w:val="auto"/>
              </w:rPr>
              <w:t>对招标文件公告资格条件的投诉以下载招标文件的第一天为准；</w:t>
            </w:r>
          </w:p>
          <w:p w14:paraId="25C173F3">
            <w:pPr>
              <w:pStyle w:val="48"/>
              <w:numPr>
                <w:ilvl w:val="0"/>
                <w:numId w:val="27"/>
              </w:numPr>
              <w:spacing w:line="440" w:lineRule="exact"/>
              <w:ind w:hanging="8"/>
              <w:rPr>
                <w:color w:val="auto"/>
              </w:rPr>
            </w:pPr>
            <w:r>
              <w:rPr>
                <w:color w:val="auto"/>
              </w:rPr>
              <w:t>对除公告资格条件外招标文件其他内容的投诉以招标文件下载最后一天为准；</w:t>
            </w:r>
          </w:p>
          <w:p w14:paraId="4118FD11">
            <w:pPr>
              <w:pStyle w:val="48"/>
              <w:numPr>
                <w:ilvl w:val="0"/>
                <w:numId w:val="6"/>
              </w:numPr>
              <w:spacing w:line="440" w:lineRule="exact"/>
              <w:ind w:firstLine="512"/>
              <w:rPr>
                <w:color w:val="auto"/>
              </w:rPr>
            </w:pPr>
            <w:r>
              <w:rPr>
                <w:color w:val="auto"/>
              </w:rPr>
              <w:t>对开标的投诉以开标时间为准；</w:t>
            </w:r>
          </w:p>
          <w:p w14:paraId="2B6ED087">
            <w:pPr>
              <w:pStyle w:val="48"/>
              <w:numPr>
                <w:ilvl w:val="0"/>
                <w:numId w:val="6"/>
              </w:numPr>
              <w:spacing w:line="440" w:lineRule="exact"/>
              <w:ind w:firstLine="512"/>
              <w:rPr>
                <w:color w:val="auto"/>
              </w:rPr>
            </w:pPr>
            <w:r>
              <w:rPr>
                <w:color w:val="auto"/>
              </w:rPr>
              <w:t>对评标结果的投诉以中标候选人公示期的起始时间为准。</w:t>
            </w:r>
          </w:p>
        </w:tc>
      </w:tr>
      <w:tr w14:paraId="11B0C842">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2F8C2B0">
            <w:pPr>
              <w:spacing w:line="440" w:lineRule="exact"/>
              <w:jc w:val="center"/>
              <w:rPr>
                <w:rFonts w:ascii="Times New Roman" w:hAnsi="Times New Roman" w:eastAsia="Times New Roman"/>
                <w:color w:val="auto"/>
              </w:rPr>
            </w:pPr>
            <w:r>
              <w:rPr>
                <w:rFonts w:ascii="Times New Roman" w:hAnsi="Times New Roman" w:eastAsia="Times New Roman"/>
                <w:color w:val="auto"/>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14:paraId="6C1ED04C">
            <w:pPr>
              <w:pStyle w:val="48"/>
              <w:spacing w:line="440" w:lineRule="exact"/>
              <w:jc w:val="center"/>
              <w:rPr>
                <w:color w:val="auto"/>
              </w:rPr>
            </w:pPr>
            <w:r>
              <w:rPr>
                <w:color w:val="auto"/>
              </w:rPr>
              <w:t>定标前核查</w:t>
            </w:r>
          </w:p>
        </w:tc>
        <w:tc>
          <w:tcPr>
            <w:tcW w:w="6999" w:type="dxa"/>
            <w:tcBorders>
              <w:top w:val="single" w:color="000000" w:sz="4" w:space="0"/>
              <w:left w:val="single" w:color="000000" w:sz="4" w:space="0"/>
              <w:bottom w:val="single" w:color="000000" w:sz="4" w:space="0"/>
              <w:right w:val="single" w:color="000000" w:sz="4" w:space="0"/>
            </w:tcBorders>
          </w:tcPr>
          <w:p w14:paraId="17EF38DC">
            <w:pPr>
              <w:pStyle w:val="48"/>
              <w:spacing w:line="440" w:lineRule="exact"/>
              <w:rPr>
                <w:rFonts w:ascii="Times New Roman" w:hAnsi="Times New Roman" w:eastAsia="Times New Roman" w:cs="Times New Roman"/>
                <w:color w:val="auto"/>
              </w:rPr>
            </w:pPr>
            <w:r>
              <w:rPr>
                <w:rFonts w:ascii="Times New Roman" w:hAnsi="Times New Roman" w:eastAsia="Times New Roman" w:cs="Times New Roman"/>
                <w:color w:val="auto"/>
              </w:rPr>
              <w:t>1.</w:t>
            </w:r>
            <w:r>
              <w:rPr>
                <w:color w:val="auto"/>
              </w:rPr>
              <w:t>招标人定标前，将组织</w:t>
            </w:r>
            <w:r>
              <w:rPr>
                <w:rFonts w:ascii="Times New Roman" w:hAnsi="Times New Roman" w:eastAsia="Times New Roman" w:cs="Times New Roman"/>
                <w:color w:val="auto"/>
              </w:rPr>
              <w:t>:</w:t>
            </w:r>
          </w:p>
          <w:p w14:paraId="49A3791C">
            <w:pPr>
              <w:pStyle w:val="48"/>
              <w:spacing w:line="440" w:lineRule="exact"/>
              <w:ind w:firstLine="23"/>
              <w:rPr>
                <w:color w:val="auto"/>
                <w:sz w:val="25"/>
                <w:szCs w:val="25"/>
              </w:rPr>
            </w:pPr>
            <w:r>
              <w:rPr>
                <w:color w:val="auto"/>
              </w:rPr>
              <w:t>（</w:t>
            </w:r>
            <w:r>
              <w:rPr>
                <w:rFonts w:ascii="Times New Roman" w:hAnsi="Times New Roman" w:eastAsia="Times New Roman" w:cs="Times New Roman"/>
                <w:color w:val="auto"/>
              </w:rPr>
              <w:t>1</w:t>
            </w:r>
            <w:r>
              <w:rPr>
                <w:color w:val="auto"/>
              </w:rPr>
              <w:t>）核验《安全生产许可证》和有效的安全生产考核合格证书；</w:t>
            </w:r>
            <w:r>
              <w:rPr>
                <w:i/>
                <w:iCs/>
                <w:color w:val="auto"/>
                <w:sz w:val="25"/>
                <w:szCs w:val="25"/>
              </w:rPr>
              <w:t>“</w:t>
            </w:r>
            <w:r>
              <w:rPr>
                <w:color w:val="auto"/>
                <w:sz w:val="25"/>
                <w:szCs w:val="25"/>
              </w:rPr>
              <w:t>浙江省建筑市场监管公共服务系统”上最新资质动态核查结果处于“合格”状态。</w:t>
            </w:r>
          </w:p>
          <w:p w14:paraId="42506E52">
            <w:pPr>
              <w:pStyle w:val="48"/>
              <w:spacing w:line="440" w:lineRule="exact"/>
              <w:ind w:firstLine="5"/>
              <w:rPr>
                <w:color w:val="auto"/>
              </w:rPr>
            </w:pPr>
            <w:r>
              <w:rPr>
                <w:color w:val="auto"/>
              </w:rPr>
              <w:t>（</w:t>
            </w:r>
            <w:r>
              <w:rPr>
                <w:rFonts w:ascii="Times New Roman" w:hAnsi="Times New Roman" w:eastAsia="Times New Roman" w:cs="Times New Roman"/>
                <w:color w:val="auto"/>
              </w:rPr>
              <w:t>2</w:t>
            </w:r>
            <w:r>
              <w:rPr>
                <w:color w:val="auto"/>
              </w:rPr>
              <w:t>）查询拟中标人及拟派项目负责人等是否符合招标公告“（三）其他”的要求。</w:t>
            </w:r>
          </w:p>
          <w:p w14:paraId="55810563">
            <w:pPr>
              <w:pStyle w:val="48"/>
              <w:spacing w:line="440" w:lineRule="exact"/>
              <w:ind w:firstLine="5"/>
              <w:rPr>
                <w:color w:val="auto"/>
              </w:rPr>
            </w:pPr>
            <w:r>
              <w:rPr>
                <w:rFonts w:hint="eastAsia"/>
                <w:color w:val="auto"/>
              </w:rPr>
              <w:t>□（3）面向中小企业招标的，核验中标候选人的中小企业身份。</w:t>
            </w:r>
          </w:p>
        </w:tc>
      </w:tr>
      <w:tr w14:paraId="7ED75703">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EB4940B">
            <w:pPr>
              <w:spacing w:line="440" w:lineRule="exact"/>
              <w:jc w:val="center"/>
              <w:rPr>
                <w:rFonts w:ascii="宋体" w:hAnsi="宋体" w:cs="宋体"/>
                <w:color w:val="auto"/>
              </w:rPr>
            </w:pPr>
            <w:r>
              <w:rPr>
                <w:rFonts w:ascii="Times New Roman" w:hAnsi="Times New Roman" w:eastAsia="Times New Roman"/>
                <w:color w:val="auto"/>
              </w:rPr>
              <w:t>10.4</w:t>
            </w:r>
          </w:p>
        </w:tc>
        <w:tc>
          <w:tcPr>
            <w:tcW w:w="1697" w:type="dxa"/>
            <w:tcBorders>
              <w:top w:val="single" w:color="000000" w:sz="4" w:space="0"/>
              <w:left w:val="single" w:color="000000" w:sz="4" w:space="0"/>
              <w:bottom w:val="single" w:color="000000" w:sz="4" w:space="0"/>
              <w:right w:val="single" w:color="000000" w:sz="4" w:space="0"/>
            </w:tcBorders>
            <w:vAlign w:val="center"/>
          </w:tcPr>
          <w:p w14:paraId="3ED52CE9">
            <w:pPr>
              <w:pStyle w:val="39"/>
              <w:kinsoku w:val="0"/>
              <w:spacing w:line="440" w:lineRule="exact"/>
              <w:jc w:val="center"/>
              <w:rPr>
                <w:rFonts w:ascii="宋体" w:hAnsi="宋体" w:cs="宋体"/>
                <w:color w:val="auto"/>
              </w:rPr>
            </w:pPr>
            <w:r>
              <w:rPr>
                <w:rFonts w:hint="eastAsia" w:ascii="宋体" w:hAnsi="宋体" w:cs="宋体"/>
                <w:color w:val="auto"/>
              </w:rPr>
              <w:t>在建合同工程的认定及变更证明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466FBC18">
            <w:pPr>
              <w:pStyle w:val="48"/>
              <w:spacing w:line="440" w:lineRule="exact"/>
              <w:ind w:left="52"/>
              <w:rPr>
                <w:color w:val="auto"/>
              </w:rPr>
            </w:pPr>
            <w:r>
              <w:rPr>
                <w:rFonts w:ascii="Times New Roman" w:hAnsi="Times New Roman" w:eastAsia="Times New Roman" w:cs="Times New Roman"/>
                <w:color w:val="auto"/>
              </w:rPr>
              <w:t>1.</w:t>
            </w:r>
            <w:r>
              <w:rPr>
                <w:color w:val="auto"/>
              </w:rPr>
              <w:t>对项目负责人“有在建合同工程”的认定标准：</w:t>
            </w:r>
          </w:p>
          <w:p w14:paraId="613448D0">
            <w:pPr>
              <w:pStyle w:val="48"/>
              <w:spacing w:line="440" w:lineRule="exact"/>
              <w:ind w:left="79" w:right="27" w:hanging="34"/>
              <w:rPr>
                <w:color w:val="auto"/>
              </w:rPr>
            </w:pPr>
            <w:r>
              <w:rPr>
                <w:color w:val="auto"/>
              </w:rPr>
              <w:t>（</w:t>
            </w:r>
            <w:r>
              <w:rPr>
                <w:rFonts w:ascii="Times New Roman" w:hAnsi="Times New Roman" w:eastAsia="Times New Roman" w:cs="Times New Roman"/>
                <w:color w:val="auto"/>
              </w:rPr>
              <w:t>1</w:t>
            </w:r>
            <w:r>
              <w:rPr>
                <w:color w:val="auto"/>
              </w:rPr>
              <w:t>）拟派项目负责人以注册建造师身份承接工程建设项目的。</w:t>
            </w:r>
          </w:p>
          <w:p w14:paraId="6D072F31">
            <w:pPr>
              <w:pStyle w:val="48"/>
              <w:spacing w:line="440" w:lineRule="exact"/>
              <w:ind w:left="32" w:right="27" w:firstLine="13"/>
              <w:rPr>
                <w:color w:val="auto"/>
              </w:rPr>
            </w:pPr>
            <w:r>
              <w:rPr>
                <w:color w:val="auto"/>
              </w:rPr>
              <w:t>（</w:t>
            </w:r>
            <w:r>
              <w:rPr>
                <w:rFonts w:ascii="Times New Roman" w:hAnsi="Times New Roman" w:eastAsia="Times New Roman" w:cs="Times New Roman"/>
                <w:color w:val="auto"/>
              </w:rPr>
              <w:t>2</w:t>
            </w:r>
            <w:r>
              <w:rPr>
                <w:color w:val="auto"/>
              </w:rPr>
              <w:t>）拟派项目负责人在投标截止时间尚有在中华人民共和国境内其他在建合同工程建设项目中担任项目负责人的情形为</w:t>
            </w:r>
            <w:r>
              <w:rPr>
                <w:rFonts w:ascii="Times New Roman" w:hAnsi="Times New Roman" w:eastAsia="Times New Roman" w:cs="Times New Roman"/>
                <w:color w:val="auto"/>
              </w:rPr>
              <w:t>“</w:t>
            </w:r>
            <w:r>
              <w:rPr>
                <w:color w:val="auto"/>
              </w:rPr>
              <w:t>有在建合同工程</w:t>
            </w:r>
            <w:r>
              <w:rPr>
                <w:rFonts w:ascii="Times New Roman" w:hAnsi="Times New Roman" w:eastAsia="Times New Roman" w:cs="Times New Roman"/>
                <w:color w:val="auto"/>
              </w:rPr>
              <w:t>”</w:t>
            </w:r>
            <w:r>
              <w:rPr>
                <w:color w:val="auto"/>
              </w:rPr>
              <w:t>。</w:t>
            </w:r>
          </w:p>
          <w:p w14:paraId="0DD04E36">
            <w:pPr>
              <w:pStyle w:val="48"/>
              <w:spacing w:line="440" w:lineRule="exact"/>
              <w:ind w:left="33" w:right="27" w:firstLine="12"/>
              <w:rPr>
                <w:color w:val="auto"/>
              </w:rPr>
            </w:pPr>
            <w:r>
              <w:rPr>
                <w:color w:val="auto"/>
              </w:rPr>
              <w:t>（</w:t>
            </w:r>
            <w:r>
              <w:rPr>
                <w:rFonts w:ascii="Times New Roman" w:hAnsi="Times New Roman" w:eastAsia="Times New Roman" w:cs="Times New Roman"/>
                <w:color w:val="auto"/>
              </w:rPr>
              <w:t>3</w:t>
            </w:r>
            <w:r>
              <w:rPr>
                <w:color w:val="auto"/>
              </w:rPr>
              <w:t>）在建合同工程的时间界定：在建合同工程的开始时间为合同工程中标通知书发出日期，或者不通过招标方式的则以合同签订日期为开始时间，结束时间为该合同工程验收合格或合同解除日期）。</w:t>
            </w:r>
          </w:p>
          <w:p w14:paraId="468648E6">
            <w:pPr>
              <w:pStyle w:val="48"/>
              <w:spacing w:line="440" w:lineRule="exact"/>
              <w:ind w:left="59"/>
              <w:rPr>
                <w:color w:val="auto"/>
              </w:rPr>
            </w:pPr>
            <w:r>
              <w:rPr>
                <w:color w:val="auto"/>
              </w:rPr>
              <w:t>以下情形视为“有在建合同工程”：</w:t>
            </w:r>
          </w:p>
          <w:p w14:paraId="396C6A4D">
            <w:pPr>
              <w:pStyle w:val="48"/>
              <w:spacing w:line="440" w:lineRule="exact"/>
              <w:ind w:left="36" w:right="27" w:hanging="3"/>
              <w:rPr>
                <w:color w:val="auto"/>
              </w:rPr>
            </w:pPr>
            <w:r>
              <w:rPr>
                <w:color w:val="auto"/>
              </w:rPr>
              <w:t>拟派项目负责人在投标截止期前承接的原项目（中标通知书或合同协议书中载明项目负责人的项目）中发生项目负责人变更的，并在投标截止时间前未通过工程竣工验收</w:t>
            </w:r>
          </w:p>
          <w:p w14:paraId="439335CF">
            <w:pPr>
              <w:pStyle w:val="48"/>
              <w:spacing w:line="440" w:lineRule="exact"/>
              <w:ind w:left="37" w:right="2800" w:firstLine="15"/>
              <w:rPr>
                <w:color w:val="auto"/>
              </w:rPr>
            </w:pPr>
            <w:r>
              <w:rPr>
                <w:color w:val="auto"/>
              </w:rPr>
              <w:t>的，视为“有在建合同工程”。发生下列情形之一的除外：</w:t>
            </w:r>
          </w:p>
          <w:p w14:paraId="145711E7">
            <w:pPr>
              <w:pStyle w:val="48"/>
              <w:spacing w:line="440" w:lineRule="exact"/>
              <w:ind w:left="37" w:right="27" w:firstLine="478"/>
              <w:rPr>
                <w:color w:val="auto"/>
              </w:rPr>
            </w:pPr>
            <w:r>
              <w:rPr>
                <w:color w:val="auto"/>
              </w:rPr>
              <w:t>a.原承接的项目与本工程属于同一工程相邻分段发包或分期施工的；</w:t>
            </w:r>
          </w:p>
          <w:p w14:paraId="2D080AB7">
            <w:pPr>
              <w:pStyle w:val="48"/>
              <w:spacing w:line="440" w:lineRule="exact"/>
              <w:ind w:left="45" w:right="27" w:firstLine="464"/>
              <w:rPr>
                <w:color w:val="auto"/>
              </w:rPr>
            </w:pPr>
            <w:r>
              <w:rPr>
                <w:color w:val="auto"/>
              </w:rPr>
              <w:t>b.因非承包方原因致使工程项目停工超过120天（含），经原建设单位同意的；</w:t>
            </w:r>
          </w:p>
          <w:p w14:paraId="4557AA95">
            <w:pPr>
              <w:pStyle w:val="48"/>
              <w:spacing w:line="440" w:lineRule="exact"/>
              <w:ind w:left="37" w:right="27" w:firstLine="481"/>
              <w:rPr>
                <w:color w:val="auto"/>
              </w:rPr>
            </w:pPr>
            <w:r>
              <w:rPr>
                <w:color w:val="auto"/>
              </w:rPr>
              <w:t>c.合同约定的工程已完工，承包方向建设单位提交竣工报告时间已超过120天（含），经原建设单位同意的。</w:t>
            </w:r>
          </w:p>
          <w:p w14:paraId="4AD9652E">
            <w:pPr>
              <w:pStyle w:val="48"/>
              <w:spacing w:line="440" w:lineRule="exact"/>
              <w:ind w:left="33" w:right="27" w:firstLine="482"/>
              <w:rPr>
                <w:color w:val="auto"/>
              </w:rPr>
            </w:pPr>
            <w:r>
              <w:rPr>
                <w:color w:val="auto"/>
              </w:rPr>
              <w:t>如发生以上a、b、c情形的，投标人应在投标文件中提交有关书面证明材料（以电子文档形式随资格标上传，招标文件提供证明格式的须按照该格式提交），投标截止时间后提供的证明材料视为瞒报、漏报，将不予认可。</w:t>
            </w:r>
          </w:p>
          <w:p w14:paraId="6A899A14">
            <w:pPr>
              <w:pStyle w:val="48"/>
              <w:spacing w:line="440" w:lineRule="exact"/>
              <w:ind w:left="35" w:right="27"/>
              <w:rPr>
                <w:color w:val="auto"/>
              </w:rPr>
            </w:pPr>
            <w:r>
              <w:rPr>
                <w:color w:val="auto"/>
              </w:rPr>
              <w:t>若是年度招标项目则以具体项目的承接作为是否已承接该项目的判断依据。</w:t>
            </w:r>
          </w:p>
          <w:p w14:paraId="3196CA22">
            <w:pPr>
              <w:pStyle w:val="4"/>
              <w:spacing w:line="440" w:lineRule="exact"/>
              <w:ind w:left="0" w:firstLine="480" w:firstLineChars="200"/>
              <w:jc w:val="both"/>
              <w:rPr>
                <w:rFonts w:ascii="宋体" w:hAnsi="宋体" w:cs="宋体"/>
                <w:color w:val="auto"/>
                <w:sz w:val="24"/>
              </w:rPr>
            </w:pPr>
            <w:r>
              <w:rPr>
                <w:rFonts w:ascii="宋体" w:hAnsi="宋体" w:cs="宋体"/>
                <w:color w:val="auto"/>
                <w:sz w:val="24"/>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w:t>
            </w:r>
            <w:r>
              <w:rPr>
                <w:rFonts w:hint="eastAsia" w:ascii="宋体" w:hAnsi="宋体" w:cs="宋体"/>
                <w:color w:val="auto"/>
                <w:sz w:val="24"/>
              </w:rPr>
              <w:t>三</w:t>
            </w:r>
            <w:r>
              <w:rPr>
                <w:rFonts w:ascii="宋体" w:hAnsi="宋体" w:cs="宋体"/>
                <w:color w:val="auto"/>
                <w:sz w:val="24"/>
              </w:rPr>
              <w:t>随资格标上传工程竣工验收证明。投标截止时间后提供的证明材料视为瞒报、漏报，将不予认可。</w:t>
            </w:r>
          </w:p>
        </w:tc>
      </w:tr>
      <w:tr w14:paraId="5476B612">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7337A36">
            <w:pPr>
              <w:spacing w:line="440" w:lineRule="exact"/>
              <w:jc w:val="center"/>
              <w:rPr>
                <w:rFonts w:ascii="Arial" w:hAnsi="Arial"/>
                <w:color w:val="auto"/>
                <w:sz w:val="21"/>
              </w:rPr>
            </w:pPr>
          </w:p>
          <w:p w14:paraId="67960C01">
            <w:pPr>
              <w:spacing w:line="440" w:lineRule="exact"/>
              <w:jc w:val="center"/>
              <w:rPr>
                <w:rFonts w:ascii="Times New Roman" w:hAnsi="Times New Roman" w:eastAsia="Times New Roman"/>
                <w:color w:val="auto"/>
              </w:rPr>
            </w:pPr>
            <w:r>
              <w:rPr>
                <w:rFonts w:ascii="Times New Roman" w:hAnsi="Times New Roman" w:eastAsia="Times New Roman"/>
                <w:color w:val="auto"/>
              </w:rPr>
              <w:t>10.5</w:t>
            </w:r>
          </w:p>
        </w:tc>
        <w:tc>
          <w:tcPr>
            <w:tcW w:w="1697" w:type="dxa"/>
            <w:tcBorders>
              <w:top w:val="single" w:color="000000" w:sz="4" w:space="0"/>
              <w:left w:val="single" w:color="000000" w:sz="4" w:space="0"/>
              <w:bottom w:val="single" w:color="000000" w:sz="4" w:space="0"/>
              <w:right w:val="single" w:color="000000" w:sz="4" w:space="0"/>
            </w:tcBorders>
            <w:vAlign w:val="center"/>
          </w:tcPr>
          <w:p w14:paraId="16AB1F36">
            <w:pPr>
              <w:pStyle w:val="39"/>
              <w:kinsoku w:val="0"/>
              <w:spacing w:line="440" w:lineRule="exact"/>
              <w:jc w:val="center"/>
              <w:rPr>
                <w:rFonts w:ascii="宋体" w:hAnsi="宋体" w:cs="宋体"/>
                <w:color w:val="auto"/>
              </w:rPr>
            </w:pPr>
            <w:r>
              <w:rPr>
                <w:rFonts w:hint="eastAsia" w:ascii="宋体" w:hAnsi="宋体" w:cs="宋体"/>
                <w:color w:val="auto"/>
              </w:rPr>
              <w:t>投标文件的</w:t>
            </w:r>
          </w:p>
          <w:p w14:paraId="335F990C">
            <w:pPr>
              <w:pStyle w:val="39"/>
              <w:kinsoku w:val="0"/>
              <w:spacing w:line="440" w:lineRule="exact"/>
              <w:jc w:val="center"/>
              <w:rPr>
                <w:rFonts w:ascii="宋体" w:hAnsi="宋体" w:cs="宋体"/>
                <w:color w:val="auto"/>
              </w:rPr>
            </w:pPr>
            <w:r>
              <w:rPr>
                <w:rFonts w:hint="eastAsia" w:ascii="宋体" w:hAnsi="宋体" w:cs="宋体"/>
                <w:color w:val="auto"/>
              </w:rPr>
              <w:t>澄清、说明</w:t>
            </w:r>
          </w:p>
          <w:p w14:paraId="050BFA8D">
            <w:pPr>
              <w:pStyle w:val="39"/>
              <w:kinsoku w:val="0"/>
              <w:spacing w:line="440" w:lineRule="exact"/>
              <w:jc w:val="center"/>
              <w:rPr>
                <w:rFonts w:ascii="宋体" w:hAnsi="宋体" w:cs="宋体"/>
                <w:color w:val="auto"/>
              </w:rPr>
            </w:pPr>
            <w:r>
              <w:rPr>
                <w:rFonts w:hint="eastAsia" w:ascii="宋体" w:hAnsi="宋体" w:cs="宋体"/>
                <w:color w:val="auto"/>
              </w:rPr>
              <w:t>或补正</w:t>
            </w:r>
          </w:p>
        </w:tc>
        <w:tc>
          <w:tcPr>
            <w:tcW w:w="6999" w:type="dxa"/>
            <w:tcBorders>
              <w:top w:val="single" w:color="000000" w:sz="4" w:space="0"/>
              <w:left w:val="single" w:color="000000" w:sz="4" w:space="0"/>
              <w:bottom w:val="single" w:color="000000" w:sz="4" w:space="0"/>
              <w:right w:val="single" w:color="000000" w:sz="4" w:space="0"/>
            </w:tcBorders>
            <w:vAlign w:val="center"/>
          </w:tcPr>
          <w:p w14:paraId="73DB9293">
            <w:pPr>
              <w:pStyle w:val="40"/>
              <w:numPr>
                <w:ilvl w:val="0"/>
                <w:numId w:val="28"/>
              </w:numPr>
              <w:spacing w:line="440" w:lineRule="exact"/>
              <w:jc w:val="both"/>
              <w:rPr>
                <w:rFonts w:cs="宋体"/>
                <w:color w:val="auto"/>
                <w:szCs w:val="24"/>
              </w:rPr>
            </w:pPr>
            <w:r>
              <w:rPr>
                <w:rFonts w:hint="eastAsia" w:cs="宋体"/>
                <w:color w:val="auto"/>
                <w:szCs w:val="24"/>
              </w:rPr>
              <w:t>澄清回复时间不得超过在发出通知后</w:t>
            </w:r>
            <w:r>
              <w:rPr>
                <w:rFonts w:hint="eastAsia" w:cs="宋体"/>
                <w:color w:val="auto"/>
                <w:szCs w:val="24"/>
                <w:u w:val="single"/>
                <w:lang w:val="en-US"/>
              </w:rPr>
              <w:t>30</w:t>
            </w:r>
            <w:r>
              <w:rPr>
                <w:rFonts w:hint="eastAsia" w:cs="宋体"/>
                <w:color w:val="auto"/>
                <w:szCs w:val="24"/>
              </w:rPr>
              <w:t>分钟，投标人逾期或未按要求澄清回复的，将视为不予回复或确认，评标委员会有权否决其投标。投标人通讯不畅通，导致不能及时联系的，视作为投标人不予回复或确认。</w:t>
            </w:r>
          </w:p>
          <w:p w14:paraId="57200D85">
            <w:pPr>
              <w:pStyle w:val="40"/>
              <w:numPr>
                <w:ilvl w:val="0"/>
                <w:numId w:val="28"/>
              </w:numPr>
              <w:spacing w:line="440" w:lineRule="exact"/>
              <w:jc w:val="both"/>
              <w:rPr>
                <w:rFonts w:cs="宋体"/>
                <w:color w:val="auto"/>
                <w:szCs w:val="24"/>
              </w:rPr>
            </w:pPr>
            <w:r>
              <w:rPr>
                <w:rFonts w:hint="eastAsia" w:cs="宋体"/>
                <w:color w:val="auto"/>
                <w:szCs w:val="24"/>
              </w:rPr>
              <w:t>评标委员会对投标人提交的澄清、说明或补正有疑问的，可以要求投标人进一步澄清、说明或补正，直至满足评标委员会的要求。</w:t>
            </w:r>
          </w:p>
          <w:p w14:paraId="10DCFE86">
            <w:pPr>
              <w:pStyle w:val="40"/>
              <w:numPr>
                <w:ilvl w:val="0"/>
                <w:numId w:val="28"/>
              </w:numPr>
              <w:spacing w:line="440" w:lineRule="exact"/>
              <w:jc w:val="both"/>
              <w:rPr>
                <w:rFonts w:cs="宋体"/>
                <w:color w:val="auto"/>
                <w:szCs w:val="24"/>
              </w:rPr>
            </w:pPr>
            <w:r>
              <w:rPr>
                <w:rFonts w:hint="eastAsia" w:cs="宋体"/>
                <w:color w:val="auto"/>
                <w:szCs w:val="24"/>
              </w:rPr>
              <w:t>投标人拒不按照要求对投标文件进行澄清、说明或者补正的，评标委员会可以否决其投标。</w:t>
            </w:r>
          </w:p>
        </w:tc>
      </w:tr>
      <w:tr w14:paraId="7E4EA1E7">
        <w:tblPrEx>
          <w:tblCellMar>
            <w:top w:w="0" w:type="dxa"/>
            <w:left w:w="57" w:type="dxa"/>
            <w:bottom w:w="0" w:type="dxa"/>
            <w:right w:w="57" w:type="dxa"/>
          </w:tblCellMar>
        </w:tblPrEx>
        <w:trPr>
          <w:trHeight w:val="361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51F6BE1">
            <w:pPr>
              <w:pStyle w:val="39"/>
              <w:kinsoku w:val="0"/>
              <w:spacing w:line="440" w:lineRule="exact"/>
              <w:jc w:val="center"/>
              <w:rPr>
                <w:rFonts w:ascii="宋体" w:hAnsi="宋体" w:cs="宋体"/>
                <w:color w:val="auto"/>
              </w:rPr>
            </w:pPr>
            <w:r>
              <w:rPr>
                <w:rFonts w:hint="eastAsia" w:ascii="宋体" w:hAnsi="宋体" w:cs="宋体"/>
                <w:color w:val="auto"/>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54BFEBE1">
            <w:pPr>
              <w:pStyle w:val="39"/>
              <w:kinsoku w:val="0"/>
              <w:spacing w:line="440" w:lineRule="exact"/>
              <w:jc w:val="center"/>
              <w:rPr>
                <w:rFonts w:ascii="宋体" w:hAnsi="宋体" w:cs="宋体"/>
                <w:color w:val="auto"/>
              </w:rPr>
            </w:pPr>
            <w:r>
              <w:rPr>
                <w:rFonts w:hint="eastAsia" w:ascii="宋体" w:hAnsi="宋体" w:cs="宋体"/>
                <w:color w:val="auto"/>
              </w:rPr>
              <w:t>商务标编制</w:t>
            </w:r>
          </w:p>
          <w:p w14:paraId="68A3C241">
            <w:pPr>
              <w:pStyle w:val="39"/>
              <w:kinsoku w:val="0"/>
              <w:spacing w:line="440" w:lineRule="exact"/>
              <w:jc w:val="center"/>
              <w:rPr>
                <w:rFonts w:ascii="宋体" w:hAnsi="宋体" w:cs="宋体"/>
                <w:color w:val="auto"/>
              </w:rPr>
            </w:pPr>
            <w:r>
              <w:rPr>
                <w:rFonts w:hint="eastAsia" w:ascii="宋体" w:hAnsi="宋体" w:cs="宋体"/>
                <w:color w:val="auto"/>
              </w:rPr>
              <w:t>相关规定</w:t>
            </w:r>
          </w:p>
        </w:tc>
        <w:tc>
          <w:tcPr>
            <w:tcW w:w="6999" w:type="dxa"/>
            <w:tcBorders>
              <w:top w:val="single" w:color="000000" w:sz="4" w:space="0"/>
              <w:left w:val="single" w:color="000000" w:sz="4" w:space="0"/>
              <w:bottom w:val="single" w:color="000000" w:sz="4" w:space="0"/>
              <w:right w:val="single" w:color="000000" w:sz="4" w:space="0"/>
            </w:tcBorders>
            <w:vAlign w:val="center"/>
          </w:tcPr>
          <w:p w14:paraId="3A60A56B">
            <w:pPr>
              <w:pStyle w:val="48"/>
              <w:spacing w:line="440" w:lineRule="exact"/>
              <w:rPr>
                <w:color w:val="auto"/>
              </w:rPr>
            </w:pPr>
            <w:r>
              <w:rPr>
                <w:rFonts w:hint="eastAsia"/>
                <w:color w:val="auto"/>
              </w:rPr>
              <w:t>1.</w:t>
            </w:r>
            <w:r>
              <w:rPr>
                <w:color w:val="auto"/>
              </w:rPr>
              <w:t>本前附表是投标人须知正文内容的补充和细化，应当与正文内容一致。如本前附表与正文内容表述不一，以本前附表为准。</w:t>
            </w:r>
          </w:p>
          <w:p w14:paraId="6F742321">
            <w:pPr>
              <w:pStyle w:val="48"/>
              <w:spacing w:line="440" w:lineRule="exact"/>
              <w:rPr>
                <w:color w:val="auto"/>
              </w:rPr>
            </w:pPr>
            <w:r>
              <w:rPr>
                <w:rFonts w:hint="eastAsia"/>
                <w:color w:val="auto"/>
              </w:rPr>
              <w:t>2.</w:t>
            </w:r>
            <w:r>
              <w:rPr>
                <w:color w:val="auto"/>
              </w:rPr>
              <w:t>当</w:t>
            </w:r>
            <w:r>
              <w:rPr>
                <w:rFonts w:ascii="微软雅黑" w:hAnsi="微软雅黑" w:eastAsia="微软雅黑" w:cs="微软雅黑"/>
                <w:color w:val="auto"/>
              </w:rPr>
              <w:t xml:space="preserve">word </w:t>
            </w:r>
            <w:r>
              <w:rPr>
                <w:color w:val="auto"/>
              </w:rPr>
              <w:t>招标文件与电子招标文件不一致时，以</w:t>
            </w:r>
            <w:r>
              <w:rPr>
                <w:rFonts w:ascii="微软雅黑" w:hAnsi="微软雅黑" w:eastAsia="微软雅黑" w:cs="微软雅黑"/>
                <w:color w:val="auto"/>
              </w:rPr>
              <w:t>word</w:t>
            </w:r>
            <w:r>
              <w:rPr>
                <w:color w:val="auto"/>
              </w:rPr>
              <w:t>招标文件为准。</w:t>
            </w:r>
          </w:p>
          <w:p w14:paraId="23D0E5E4">
            <w:pPr>
              <w:pStyle w:val="48"/>
              <w:spacing w:line="440" w:lineRule="exact"/>
              <w:rPr>
                <w:color w:val="auto"/>
              </w:rPr>
            </w:pPr>
            <w:r>
              <w:rPr>
                <w:rFonts w:hint="eastAsia"/>
                <w:color w:val="auto"/>
              </w:rPr>
              <w:t>3.</w:t>
            </w:r>
            <w:r>
              <w:rPr>
                <w:color w:val="auto"/>
              </w:rPr>
              <w:t>商务标编制：根据住房和城乡建设部、省建设主管部门对造价从业人员执业管理的相关法律法规规定以及《建设工程工程量清单计价规范》（</w:t>
            </w:r>
            <w:r>
              <w:rPr>
                <w:rFonts w:ascii="Times New Roman" w:hAnsi="Times New Roman" w:eastAsia="Times New Roman" w:cs="Times New Roman"/>
                <w:color w:val="auto"/>
              </w:rPr>
              <w:t>GB50500-2013</w:t>
            </w:r>
            <w:r>
              <w:rPr>
                <w:color w:val="auto"/>
              </w:rPr>
              <w:t>）的规定，投 标报价的编制必须遵守以下规定：</w:t>
            </w:r>
          </w:p>
          <w:p w14:paraId="57BFA4B6">
            <w:pPr>
              <w:pStyle w:val="48"/>
              <w:spacing w:line="440" w:lineRule="exact"/>
              <w:ind w:firstLine="12"/>
              <w:rPr>
                <w:color w:val="auto"/>
              </w:rPr>
            </w:pPr>
            <w:r>
              <w:rPr>
                <w:color w:val="auto"/>
              </w:rPr>
              <w:t>（</w:t>
            </w:r>
            <w:r>
              <w:rPr>
                <w:rFonts w:ascii="Times New Roman" w:hAnsi="Times New Roman" w:eastAsia="Times New Roman" w:cs="Times New Roman"/>
                <w:color w:val="auto"/>
              </w:rPr>
              <w:t>1</w:t>
            </w:r>
            <w:r>
              <w:rPr>
                <w:color w:val="auto"/>
              </w:rPr>
              <w:t>）投标报价应由投标人或受其委托具有相应能力的工程造价咨询人编制。</w:t>
            </w:r>
          </w:p>
          <w:p w14:paraId="017D5F1A">
            <w:pPr>
              <w:pStyle w:val="48"/>
              <w:spacing w:line="440" w:lineRule="exact"/>
              <w:ind w:firstLine="11"/>
              <w:rPr>
                <w:color w:val="auto"/>
              </w:rPr>
            </w:pPr>
            <w:r>
              <w:rPr>
                <w:color w:val="auto"/>
              </w:rPr>
              <w:t>（</w:t>
            </w:r>
            <w:r>
              <w:rPr>
                <w:rFonts w:ascii="Times New Roman" w:hAnsi="Times New Roman" w:eastAsia="Times New Roman" w:cs="Times New Roman"/>
                <w:color w:val="auto"/>
              </w:rPr>
              <w:t>2</w:t>
            </w:r>
            <w:r>
              <w:rPr>
                <w:color w:val="auto"/>
              </w:rPr>
              <w:t>）投标文件的编制人不得接受同一工程招标人委托编制招标文件（含招标控制价），并不得接受其他投标人委托编制投标文件</w:t>
            </w:r>
            <w:r>
              <w:rPr>
                <w:rFonts w:hint="eastAsia"/>
                <w:color w:val="auto"/>
              </w:rPr>
              <w:t>。</w:t>
            </w:r>
          </w:p>
          <w:p w14:paraId="357131C2">
            <w:pPr>
              <w:spacing w:line="440" w:lineRule="exact"/>
              <w:jc w:val="both"/>
              <w:rPr>
                <w:color w:val="auto"/>
              </w:rPr>
            </w:pPr>
            <w:r>
              <w:rPr>
                <w:rFonts w:hint="eastAsia" w:ascii="宋体" w:hAnsi="宋体" w:cs="宋体"/>
                <w:b/>
                <w:bCs/>
                <w:color w:val="auto"/>
              </w:rPr>
              <w:t>（3）投标函格式由“三门商务标投标(18定额)”自动生成。</w:t>
            </w:r>
          </w:p>
          <w:p w14:paraId="03E7675C">
            <w:pPr>
              <w:pStyle w:val="48"/>
              <w:spacing w:line="440" w:lineRule="exact"/>
              <w:rPr>
                <w:color w:val="auto"/>
              </w:rPr>
            </w:pPr>
            <w:r>
              <w:rPr>
                <w:color w:val="auto"/>
              </w:rPr>
              <w:t>□</w:t>
            </w:r>
            <w:r>
              <w:rPr>
                <w:rFonts w:hint="eastAsia"/>
                <w:color w:val="auto"/>
              </w:rPr>
              <w:t>4.</w:t>
            </w:r>
            <w:r>
              <w:rPr>
                <w:color w:val="auto"/>
              </w:rPr>
              <w:t>暂估价：</w:t>
            </w:r>
          </w:p>
          <w:p w14:paraId="4A26D593">
            <w:pPr>
              <w:pStyle w:val="48"/>
              <w:widowControl/>
              <w:numPr>
                <w:ilvl w:val="0"/>
                <w:numId w:val="29"/>
              </w:numPr>
              <w:kinsoku w:val="0"/>
              <w:snapToGrid w:val="0"/>
              <w:spacing w:line="440" w:lineRule="exact"/>
              <w:textAlignment w:val="baseline"/>
              <w:rPr>
                <w:color w:val="auto"/>
              </w:rPr>
            </w:pPr>
            <w:r>
              <w:rPr>
                <w:color w:val="auto"/>
              </w:rPr>
              <w:t>内容：；（</w:t>
            </w:r>
            <w:r>
              <w:rPr>
                <w:rFonts w:ascii="Times New Roman" w:hAnsi="Times New Roman" w:eastAsia="Times New Roman" w:cs="Times New Roman"/>
                <w:color w:val="auto"/>
              </w:rPr>
              <w:t>2</w:t>
            </w:r>
            <w:r>
              <w:rPr>
                <w:color w:val="auto"/>
              </w:rPr>
              <w:t>）金额：；（</w:t>
            </w:r>
            <w:r>
              <w:rPr>
                <w:rFonts w:ascii="Times New Roman" w:hAnsi="Times New Roman" w:eastAsia="Times New Roman" w:cs="Times New Roman"/>
                <w:color w:val="auto"/>
              </w:rPr>
              <w:t>3</w:t>
            </w:r>
            <w:r>
              <w:rPr>
                <w:color w:val="auto"/>
              </w:rPr>
              <w:t>）占招标控制价比例：；</w:t>
            </w:r>
          </w:p>
          <w:p w14:paraId="51F015EE">
            <w:pPr>
              <w:pStyle w:val="48"/>
              <w:widowControl/>
              <w:kinsoku w:val="0"/>
              <w:snapToGrid w:val="0"/>
              <w:spacing w:line="440" w:lineRule="exact"/>
              <w:textAlignment w:val="baseline"/>
              <w:rPr>
                <w:color w:val="auto"/>
              </w:rPr>
            </w:pPr>
            <w:r>
              <w:rPr>
                <w:color w:val="auto"/>
              </w:rPr>
              <w:t>□（</w:t>
            </w:r>
            <w:r>
              <w:rPr>
                <w:rFonts w:ascii="Times New Roman" w:hAnsi="Times New Roman" w:eastAsia="Times New Roman" w:cs="Times New Roman"/>
                <w:color w:val="auto"/>
              </w:rPr>
              <w:t>4</w:t>
            </w:r>
            <w:r>
              <w:rPr>
                <w:color w:val="auto"/>
              </w:rPr>
              <w:t>）招标计划及内容。</w:t>
            </w:r>
          </w:p>
          <w:p w14:paraId="0186248C">
            <w:pPr>
              <w:pStyle w:val="48"/>
              <w:spacing w:line="440" w:lineRule="exact"/>
              <w:jc w:val="both"/>
              <w:rPr>
                <w:color w:val="auto"/>
              </w:rPr>
            </w:pPr>
            <w:r>
              <w:rPr>
                <w:color w:val="auto"/>
              </w:rPr>
              <w:t>□</w:t>
            </w:r>
            <w:r>
              <w:rPr>
                <w:rFonts w:hint="eastAsia"/>
                <w:color w:val="auto"/>
              </w:rPr>
              <w:t>5</w:t>
            </w:r>
            <w:r>
              <w:rPr>
                <w:rFonts w:ascii="Times New Roman" w:hAnsi="Times New Roman" w:eastAsia="Times New Roman" w:cs="Times New Roman"/>
                <w:color w:val="auto"/>
              </w:rPr>
              <w:t>.</w:t>
            </w:r>
            <w:r>
              <w:rPr>
                <w:color w:val="auto"/>
              </w:rPr>
              <w:t>监测设施经费保障要求：本工程处于安装监测设施工程范围，投标人扬尘控制及在线监测设施安装、运行费用应充分考虑并列入报价，在合同签订前应向招标人提供对应的实施方案。</w:t>
            </w:r>
          </w:p>
          <w:p w14:paraId="64D577FD">
            <w:pPr>
              <w:pStyle w:val="48"/>
              <w:spacing w:line="440" w:lineRule="exact"/>
              <w:rPr>
                <w:color w:val="auto"/>
              </w:rPr>
            </w:pPr>
            <w:r>
              <w:rPr>
                <w:rFonts w:hint="eastAsia"/>
                <w:color w:val="auto"/>
              </w:rPr>
              <w:t>6.</w:t>
            </w:r>
            <w:r>
              <w:rPr>
                <w:color w:val="auto"/>
              </w:rPr>
              <w:t>建筑工人实名制管理和经费保障要求：。</w:t>
            </w:r>
          </w:p>
          <w:p w14:paraId="7BEFC82A">
            <w:pPr>
              <w:pStyle w:val="48"/>
              <w:spacing w:line="440" w:lineRule="exact"/>
              <w:rPr>
                <w:color w:val="auto"/>
              </w:rPr>
            </w:pPr>
            <w:r>
              <w:rPr>
                <w:rFonts w:hint="eastAsia"/>
                <w:color w:val="auto"/>
              </w:rPr>
              <w:t>7.</w:t>
            </w:r>
            <w:r>
              <w:rPr>
                <w:color w:val="auto"/>
              </w:rPr>
              <w:t>价款结算方式：</w:t>
            </w:r>
          </w:p>
          <w:p w14:paraId="7054407F">
            <w:pPr>
              <w:pStyle w:val="48"/>
              <w:spacing w:line="440" w:lineRule="exact"/>
              <w:rPr>
                <w:color w:val="auto"/>
              </w:rPr>
            </w:pPr>
            <w:r>
              <w:rPr>
                <w:rFonts w:hint="eastAsia"/>
                <w:color w:val="auto"/>
              </w:rPr>
              <w:t>☑</w:t>
            </w:r>
            <w:r>
              <w:rPr>
                <w:color w:val="auto"/>
              </w:rPr>
              <w:t>竣工后一次性结算</w:t>
            </w:r>
          </w:p>
          <w:p w14:paraId="07489152">
            <w:pPr>
              <w:pStyle w:val="48"/>
              <w:spacing w:line="440" w:lineRule="exact"/>
              <w:ind w:firstLine="25"/>
              <w:rPr>
                <w:color w:val="auto"/>
              </w:rPr>
            </w:pPr>
            <w:r>
              <w:rPr>
                <w:color w:val="auto"/>
              </w:rPr>
              <w:t>□施工过程分段结算：□房建工程分段节点（如 可按桩基工程、地下室工程、地上主体结构工程和装饰装修工程划分，或分专业、分单项等）；□市政工程分段节点按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p>
          <w:p w14:paraId="1B529F91">
            <w:pPr>
              <w:pStyle w:val="48"/>
              <w:spacing w:line="440" w:lineRule="exact"/>
              <w:rPr>
                <w:color w:val="auto"/>
              </w:rPr>
            </w:pPr>
            <w:r>
              <w:rPr>
                <w:rFonts w:hint="eastAsia"/>
                <w:color w:val="auto"/>
              </w:rPr>
              <w:t>8.</w:t>
            </w:r>
            <w:r>
              <w:rPr>
                <w:color w:val="auto"/>
              </w:rPr>
              <w:t>农民工工资保证金：</w:t>
            </w:r>
          </w:p>
          <w:p w14:paraId="7F18F8AA">
            <w:pPr>
              <w:pStyle w:val="48"/>
              <w:spacing w:line="440" w:lineRule="exact"/>
              <w:ind w:firstLine="12"/>
              <w:rPr>
                <w:color w:val="auto"/>
              </w:rPr>
            </w:pPr>
            <w:r>
              <w:rPr>
                <w:color w:val="auto"/>
              </w:rPr>
              <w:t>（</w:t>
            </w:r>
            <w:r>
              <w:rPr>
                <w:rFonts w:ascii="Times New Roman" w:hAnsi="Times New Roman" w:eastAsia="Times New Roman" w:cs="Times New Roman"/>
                <w:color w:val="auto"/>
              </w:rPr>
              <w:t>1</w:t>
            </w:r>
            <w:r>
              <w:rPr>
                <w:color w:val="auto"/>
              </w:rPr>
              <w:t>）投标人应在投标前仔细核查本企业农民工工资保证金缴纳情况，应按当地有关农民工工资保证金管理制度执行。</w:t>
            </w:r>
          </w:p>
          <w:p w14:paraId="101B3C02">
            <w:pPr>
              <w:pStyle w:val="48"/>
              <w:spacing w:line="440" w:lineRule="exact"/>
              <w:ind w:firstLine="12"/>
              <w:rPr>
                <w:color w:val="auto"/>
              </w:rPr>
            </w:pPr>
            <w:r>
              <w:rPr>
                <w:color w:val="auto"/>
              </w:rPr>
              <w:t>（</w:t>
            </w:r>
            <w:r>
              <w:rPr>
                <w:rFonts w:ascii="Times New Roman" w:hAnsi="Times New Roman" w:eastAsia="Times New Roman" w:cs="Times New Roman"/>
                <w:color w:val="auto"/>
              </w:rPr>
              <w:t>2</w:t>
            </w:r>
            <w:r>
              <w:rPr>
                <w:color w:val="auto"/>
              </w:rPr>
              <w:t>）农民工工资支付按照当地相关文件执行，具体在合同专用条款中明确。</w:t>
            </w:r>
          </w:p>
          <w:p w14:paraId="5392D8F0">
            <w:pPr>
              <w:pStyle w:val="48"/>
              <w:spacing w:line="440" w:lineRule="exact"/>
              <w:ind w:firstLine="24"/>
              <w:jc w:val="both"/>
              <w:rPr>
                <w:color w:val="auto"/>
              </w:rPr>
            </w:pPr>
            <w:r>
              <w:rPr>
                <w:rFonts w:hint="eastAsia"/>
                <w:color w:val="auto"/>
              </w:rPr>
              <w:t>9.</w:t>
            </w:r>
            <w:r>
              <w:rPr>
                <w:color w:val="auto"/>
              </w:rPr>
              <w:t>招标人应当按规定向中标人提供工程款支付担保。</w:t>
            </w:r>
          </w:p>
          <w:p w14:paraId="6523083F">
            <w:pPr>
              <w:pStyle w:val="48"/>
              <w:spacing w:line="440" w:lineRule="exact"/>
              <w:ind w:firstLine="24"/>
              <w:jc w:val="both"/>
              <w:rPr>
                <w:color w:val="auto"/>
              </w:rPr>
            </w:pPr>
            <w:r>
              <w:rPr>
                <w:color w:val="auto"/>
              </w:rPr>
              <w:t>□</w:t>
            </w:r>
            <w:r>
              <w:rPr>
                <w:rFonts w:hint="eastAsia"/>
                <w:color w:val="auto"/>
              </w:rPr>
              <w:t>10.</w:t>
            </w:r>
            <w:r>
              <w:rPr>
                <w:color w:val="auto"/>
              </w:rPr>
              <w:t>实施</w:t>
            </w:r>
            <w:r>
              <w:rPr>
                <w:rFonts w:ascii="Times New Roman" w:hAnsi="Times New Roman" w:eastAsia="Times New Roman" w:cs="Times New Roman"/>
                <w:color w:val="auto"/>
              </w:rPr>
              <w:t>BIM</w:t>
            </w:r>
            <w:r>
              <w:rPr>
                <w:color w:val="auto"/>
              </w:rPr>
              <w:t>的内容：</w:t>
            </w:r>
            <w:r>
              <w:rPr>
                <w:rFonts w:hint="eastAsia"/>
                <w:color w:val="auto"/>
                <w:u w:val="single"/>
              </w:rPr>
              <w:t xml:space="preserve">  /    </w:t>
            </w:r>
            <w:r>
              <w:rPr>
                <w:color w:val="auto"/>
              </w:rPr>
              <w:t>。</w:t>
            </w:r>
          </w:p>
          <w:p w14:paraId="2E0DDE78">
            <w:pPr>
              <w:pStyle w:val="48"/>
              <w:spacing w:line="440" w:lineRule="exact"/>
              <w:ind w:firstLine="24"/>
              <w:jc w:val="both"/>
              <w:rPr>
                <w:color w:val="auto"/>
              </w:rPr>
            </w:pPr>
            <w:r>
              <w:rPr>
                <w:rFonts w:hint="eastAsia"/>
                <w:color w:val="auto"/>
              </w:rPr>
              <w:t>☑</w:t>
            </w:r>
            <w:r>
              <w:rPr>
                <w:rFonts w:ascii="Times New Roman" w:hAnsi="Times New Roman" w:eastAsia="Times New Roman" w:cs="Times New Roman"/>
                <w:color w:val="auto"/>
              </w:rPr>
              <w:t>1</w:t>
            </w:r>
            <w:r>
              <w:rPr>
                <w:rFonts w:hint="eastAsia" w:ascii="Times New Roman" w:hAnsi="Times New Roman" w:eastAsia="Times New Roman" w:cs="Times New Roman"/>
                <w:color w:val="auto"/>
              </w:rPr>
              <w:t>1</w:t>
            </w:r>
            <w:r>
              <w:rPr>
                <w:rFonts w:ascii="Times New Roman" w:hAnsi="Times New Roman" w:eastAsia="Times New Roman" w:cs="Times New Roman"/>
                <w:color w:val="auto"/>
              </w:rPr>
              <w:t>.</w:t>
            </w:r>
            <w:r>
              <w:rPr>
                <w:color w:val="auto"/>
              </w:rPr>
              <w:t>投标人存在撤销投标文件和无正当理由放弃中标、不与招标人签订书面合同等情形或被行政部门查实存在违法行为，招标人重新招标的，招标人可以拒绝投标人再次投标该项目。</w:t>
            </w:r>
          </w:p>
          <w:p w14:paraId="63C8F6ED">
            <w:pPr>
              <w:pStyle w:val="48"/>
              <w:spacing w:line="440" w:lineRule="exact"/>
              <w:rPr>
                <w:color w:val="auto"/>
              </w:rPr>
            </w:pPr>
            <w:r>
              <w:rPr>
                <w:rFonts w:hint="eastAsia"/>
                <w:color w:val="auto"/>
              </w:rPr>
              <w:t>12.</w:t>
            </w:r>
            <w:r>
              <w:rPr>
                <w:color w:val="auto"/>
              </w:rPr>
              <w:t>创安全文明标准化工地等级要求：</w:t>
            </w:r>
            <w:r>
              <w:rPr>
                <w:rFonts w:hint="eastAsia"/>
                <w:color w:val="auto"/>
                <w:u w:val="single"/>
              </w:rPr>
              <w:t xml:space="preserve">  /    </w:t>
            </w:r>
            <w:r>
              <w:rPr>
                <w:color w:val="auto"/>
              </w:rPr>
              <w:t>。。</w:t>
            </w:r>
          </w:p>
          <w:p w14:paraId="16C993AA">
            <w:pPr>
              <w:pStyle w:val="48"/>
              <w:spacing w:line="440" w:lineRule="exact"/>
              <w:rPr>
                <w:color w:val="auto"/>
              </w:rPr>
            </w:pPr>
            <w:r>
              <w:rPr>
                <w:rFonts w:hint="eastAsia"/>
                <w:color w:val="auto"/>
              </w:rPr>
              <w:t>13.</w:t>
            </w:r>
            <w:r>
              <w:rPr>
                <w:color w:val="auto"/>
              </w:rPr>
              <w:t>本招标文件项目负责人一般情况下是指项目经理。</w:t>
            </w:r>
          </w:p>
          <w:p w14:paraId="269F861B">
            <w:pPr>
              <w:pStyle w:val="48"/>
              <w:spacing w:line="440" w:lineRule="exact"/>
              <w:ind w:firstLine="18"/>
              <w:jc w:val="both"/>
              <w:rPr>
                <w:color w:val="auto"/>
              </w:rPr>
            </w:pPr>
            <w:r>
              <w:rPr>
                <w:rFonts w:ascii="Times New Roman" w:hAnsi="Times New Roman" w:eastAsia="Times New Roman" w:cs="Times New Roman"/>
                <w:color w:val="auto"/>
              </w:rPr>
              <w:t>1</w:t>
            </w:r>
            <w:r>
              <w:rPr>
                <w:rFonts w:hint="eastAsia" w:ascii="Times New Roman" w:hAnsi="Times New Roman" w:eastAsia="Times New Roman" w:cs="Times New Roman"/>
                <w:color w:val="auto"/>
              </w:rPr>
              <w:t>4</w:t>
            </w:r>
            <w:r>
              <w:rPr>
                <w:rFonts w:ascii="Times New Roman" w:hAnsi="Times New Roman" w:eastAsia="Times New Roman" w:cs="Times New Roman"/>
                <w:color w:val="auto"/>
              </w:rPr>
              <w:t xml:space="preserve">. </w:t>
            </w:r>
            <w:r>
              <w:rPr>
                <w:color w:val="auto"/>
              </w:rPr>
              <w:t>中标价如出现《浙江省建设工程计价规则》（</w:t>
            </w:r>
            <w:r>
              <w:rPr>
                <w:rFonts w:ascii="Times New Roman" w:hAnsi="Times New Roman" w:eastAsia="Times New Roman" w:cs="Times New Roman"/>
                <w:color w:val="auto"/>
              </w:rPr>
              <w:t>2018</w:t>
            </w:r>
            <w:r>
              <w:rPr>
                <w:color w:val="auto"/>
              </w:rPr>
              <w:t>版）（以下简称《</w:t>
            </w:r>
            <w:r>
              <w:rPr>
                <w:rFonts w:ascii="Times New Roman" w:hAnsi="Times New Roman" w:eastAsia="Times New Roman" w:cs="Times New Roman"/>
                <w:color w:val="auto"/>
              </w:rPr>
              <w:t xml:space="preserve">2018 </w:t>
            </w:r>
            <w:r>
              <w:rPr>
                <w:color w:val="auto"/>
              </w:rPr>
              <w:t>版计价规则》）所列的异常报价情形，招标人可与中标人协商确定合理单价，并在合同中明确约定。协商确定的单价仅用于工程量调整和变更后综合单价的确定。</w:t>
            </w:r>
          </w:p>
          <w:p w14:paraId="74727F76">
            <w:pPr>
              <w:pStyle w:val="48"/>
              <w:spacing w:line="440" w:lineRule="exact"/>
              <w:rPr>
                <w:color w:val="auto"/>
              </w:rPr>
            </w:pPr>
            <w:r>
              <w:rPr>
                <w:rFonts w:ascii="Times New Roman" w:hAnsi="Times New Roman" w:eastAsia="Times New Roman" w:cs="Times New Roman"/>
                <w:color w:val="auto"/>
              </w:rPr>
              <w:t>1</w:t>
            </w:r>
            <w:r>
              <w:rPr>
                <w:rFonts w:hint="eastAsia" w:ascii="Times New Roman" w:hAnsi="Times New Roman" w:eastAsia="Times New Roman" w:cs="Times New Roman"/>
                <w:color w:val="auto"/>
              </w:rPr>
              <w:t>5.</w:t>
            </w:r>
            <w:r>
              <w:rPr>
                <w:color w:val="auto"/>
              </w:rPr>
              <w:t>工伤保险按相关规定要求执行。</w:t>
            </w:r>
          </w:p>
          <w:p w14:paraId="23CF4929">
            <w:pPr>
              <w:pStyle w:val="48"/>
              <w:spacing w:line="440" w:lineRule="exact"/>
              <w:ind w:firstLine="17"/>
              <w:jc w:val="both"/>
              <w:rPr>
                <w:color w:val="auto"/>
              </w:rPr>
            </w:pPr>
            <w:r>
              <w:rPr>
                <w:rFonts w:ascii="Times New Roman" w:hAnsi="Times New Roman" w:eastAsia="Times New Roman" w:cs="Times New Roman"/>
                <w:color w:val="auto"/>
              </w:rPr>
              <w:t>1</w:t>
            </w:r>
            <w:r>
              <w:rPr>
                <w:rFonts w:hint="eastAsia" w:ascii="Times New Roman" w:hAnsi="Times New Roman" w:eastAsia="Times New Roman" w:cs="Times New Roman"/>
                <w:color w:val="auto"/>
              </w:rPr>
              <w:t>6.</w:t>
            </w:r>
            <w:r>
              <w:rPr>
                <w:color w:val="auto"/>
              </w:rPr>
              <w:t>本招标文件信用评价执行《浙江省建筑施工企业信用评价的实施意见》《浙江省注册建造师信用评价的实施意见》。</w:t>
            </w:r>
          </w:p>
          <w:p w14:paraId="674A084F">
            <w:pPr>
              <w:pStyle w:val="48"/>
              <w:spacing w:line="440" w:lineRule="exact"/>
              <w:ind w:firstLine="17"/>
              <w:jc w:val="both"/>
              <w:rPr>
                <w:color w:val="auto"/>
              </w:rPr>
            </w:pPr>
            <w:r>
              <w:rPr>
                <w:rFonts w:ascii="Times New Roman" w:hAnsi="Times New Roman" w:eastAsia="Times New Roman" w:cs="Times New Roman"/>
                <w:color w:val="auto"/>
              </w:rPr>
              <w:t>1</w:t>
            </w:r>
            <w:r>
              <w:rPr>
                <w:rFonts w:hint="eastAsia" w:ascii="Times New Roman" w:hAnsi="Times New Roman" w:eastAsia="Times New Roman" w:cs="Times New Roman"/>
                <w:color w:val="auto"/>
              </w:rPr>
              <w:t>7</w:t>
            </w:r>
            <w:r>
              <w:rPr>
                <w:rFonts w:ascii="Times New Roman" w:hAnsi="Times New Roman" w:eastAsia="Times New Roman" w:cs="Times New Roman"/>
                <w:color w:val="auto"/>
              </w:rPr>
              <w:t>.</w:t>
            </w:r>
            <w:r>
              <w:rPr>
                <w:color w:val="auto"/>
              </w:rPr>
              <w:t>投标人应在投标前自行做好“浙江省建筑市场监管公共服务系统”相关信息的维护工作，并对企业资质、人员资格、项目状况、信用评价等信息的真实性、准确性、完整性负责。</w:t>
            </w:r>
          </w:p>
          <w:p w14:paraId="31FCF16D">
            <w:pPr>
              <w:spacing w:line="440" w:lineRule="exact"/>
              <w:jc w:val="both"/>
              <w:rPr>
                <w:rFonts w:ascii="宋体" w:hAnsi="宋体" w:cs="宋体"/>
                <w:color w:val="auto"/>
              </w:rPr>
            </w:pPr>
            <w:r>
              <w:rPr>
                <w:rFonts w:ascii="Times New Roman" w:hAnsi="Times New Roman" w:eastAsia="Times New Roman"/>
                <w:color w:val="auto"/>
              </w:rPr>
              <w:t>1</w:t>
            </w:r>
            <w:r>
              <w:rPr>
                <w:rFonts w:hint="eastAsia" w:ascii="Times New Roman" w:hAnsi="Times New Roman"/>
                <w:color w:val="auto"/>
              </w:rPr>
              <w:t>8</w:t>
            </w:r>
            <w:r>
              <w:rPr>
                <w:rFonts w:ascii="Times New Roman" w:hAnsi="Times New Roman" w:eastAsia="Times New Roman"/>
                <w:color w:val="auto"/>
              </w:rPr>
              <w:t>.</w:t>
            </w:r>
            <w:r>
              <w:rPr>
                <w:color w:val="auto"/>
              </w:rPr>
              <w:t>其他：</w:t>
            </w:r>
            <w:r>
              <w:rPr>
                <w:rFonts w:hint="eastAsia"/>
                <w:color w:val="auto"/>
                <w:u w:val="single"/>
              </w:rPr>
              <w:t xml:space="preserve"> / </w:t>
            </w:r>
            <w:r>
              <w:rPr>
                <w:color w:val="auto"/>
              </w:rPr>
              <w:t>。</w:t>
            </w:r>
          </w:p>
        </w:tc>
      </w:tr>
      <w:tr w14:paraId="0FDD2B7F">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2010B84">
            <w:pPr>
              <w:pStyle w:val="39"/>
              <w:kinsoku w:val="0"/>
              <w:spacing w:line="440" w:lineRule="exact"/>
              <w:jc w:val="center"/>
              <w:rPr>
                <w:rFonts w:ascii="宋体" w:hAnsi="宋体" w:cs="宋体"/>
                <w:color w:val="auto"/>
              </w:rPr>
            </w:pPr>
            <w:r>
              <w:rPr>
                <w:rFonts w:hint="eastAsia" w:ascii="宋体" w:hAnsi="宋体" w:cs="宋体"/>
                <w:color w:val="auto"/>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14:paraId="791AC750">
            <w:pPr>
              <w:pStyle w:val="48"/>
              <w:spacing w:line="440" w:lineRule="exact"/>
              <w:ind w:left="169" w:right="164"/>
              <w:jc w:val="center"/>
              <w:rPr>
                <w:color w:val="auto"/>
              </w:rPr>
            </w:pPr>
            <w:r>
              <w:rPr>
                <w:color w:val="auto"/>
              </w:rPr>
              <w:t>技术标、项目负责人陈述和答辩相关要求</w:t>
            </w:r>
          </w:p>
        </w:tc>
        <w:tc>
          <w:tcPr>
            <w:tcW w:w="6999" w:type="dxa"/>
            <w:tcBorders>
              <w:top w:val="single" w:color="000000" w:sz="4" w:space="0"/>
              <w:left w:val="single" w:color="000000" w:sz="4" w:space="0"/>
              <w:bottom w:val="single" w:color="000000" w:sz="4" w:space="0"/>
              <w:right w:val="single" w:color="000000" w:sz="4" w:space="0"/>
            </w:tcBorders>
          </w:tcPr>
          <w:p w14:paraId="693B7DDD">
            <w:pPr>
              <w:pStyle w:val="48"/>
              <w:spacing w:line="440" w:lineRule="exact"/>
              <w:ind w:left="128"/>
              <w:rPr>
                <w:b/>
                <w:bCs/>
                <w:color w:val="auto"/>
              </w:rPr>
            </w:pPr>
            <w:r>
              <w:rPr>
                <w:rFonts w:hint="eastAsia"/>
                <w:b/>
                <w:bCs/>
                <w:color w:val="auto"/>
              </w:rPr>
              <w:t>☑</w:t>
            </w:r>
            <w:r>
              <w:rPr>
                <w:b/>
                <w:bCs/>
                <w:color w:val="auto"/>
              </w:rPr>
              <w:t>技术文件编制要求：</w:t>
            </w:r>
          </w:p>
          <w:p w14:paraId="25231707">
            <w:pPr>
              <w:pStyle w:val="48"/>
              <w:spacing w:line="440" w:lineRule="exact"/>
              <w:ind w:left="113" w:right="109" w:firstLine="18"/>
              <w:jc w:val="both"/>
              <w:rPr>
                <w:b/>
                <w:bCs/>
                <w:color w:val="auto"/>
              </w:rPr>
            </w:pPr>
            <w:r>
              <w:rPr>
                <w:rFonts w:ascii="Times New Roman" w:hAnsi="Times New Roman" w:eastAsia="Times New Roman" w:cs="Times New Roman"/>
                <w:b/>
                <w:bCs/>
                <w:color w:val="auto"/>
              </w:rPr>
              <w:t>1.</w:t>
            </w:r>
            <w:r>
              <w:rPr>
                <w:b/>
                <w:bCs/>
                <w:color w:val="auto"/>
              </w:rPr>
              <w:t>技术文件采用暗标形式，不得出现投标人名称、投标人的人员姓名及其他任何能影射或能推断出投标人的标记、文字描述及图案；</w:t>
            </w:r>
          </w:p>
          <w:p w14:paraId="655B4B1D">
            <w:pPr>
              <w:pStyle w:val="48"/>
              <w:spacing w:line="440" w:lineRule="exact"/>
              <w:ind w:left="123" w:right="106" w:hanging="6"/>
              <w:rPr>
                <w:b/>
                <w:bCs/>
                <w:color w:val="auto"/>
              </w:rPr>
            </w:pPr>
            <w:r>
              <w:rPr>
                <w:rFonts w:ascii="微软雅黑" w:hAnsi="微软雅黑" w:eastAsia="微软雅黑" w:cs="微软雅黑"/>
                <w:b/>
                <w:bCs/>
                <w:color w:val="auto"/>
              </w:rPr>
              <w:t>2.</w:t>
            </w:r>
            <w:r>
              <w:rPr>
                <w:b/>
                <w:bCs/>
                <w:color w:val="auto"/>
              </w:rPr>
              <w:t>技术文件必须采用</w:t>
            </w:r>
            <w:r>
              <w:rPr>
                <w:rFonts w:ascii="微软雅黑" w:hAnsi="微软雅黑" w:eastAsia="微软雅黑" w:cs="微软雅黑"/>
                <w:b/>
                <w:bCs/>
                <w:color w:val="auto"/>
              </w:rPr>
              <w:t>A4</w:t>
            </w:r>
            <w:r>
              <w:rPr>
                <w:b/>
                <w:bCs/>
                <w:color w:val="auto"/>
              </w:rPr>
              <w:t>幅面，总页数不得超过</w:t>
            </w:r>
            <w:r>
              <w:rPr>
                <w:rFonts w:hint="eastAsia" w:ascii="微软雅黑" w:hAnsi="微软雅黑" w:eastAsia="微软雅黑" w:cs="微软雅黑"/>
                <w:b/>
                <w:bCs/>
                <w:color w:val="auto"/>
              </w:rPr>
              <w:t>100</w:t>
            </w:r>
            <w:r>
              <w:rPr>
                <w:b/>
                <w:bCs/>
                <w:color w:val="auto"/>
              </w:rPr>
              <w:t>面</w:t>
            </w:r>
            <w:r>
              <w:rPr>
                <w:rFonts w:hint="eastAsia"/>
                <w:b/>
                <w:bCs/>
                <w:color w:val="auto"/>
              </w:rPr>
              <w:t>（封面和目录除外）</w:t>
            </w:r>
            <w:r>
              <w:rPr>
                <w:b/>
                <w:bCs/>
                <w:color w:val="auto"/>
              </w:rPr>
              <w:t>；</w:t>
            </w:r>
          </w:p>
          <w:p w14:paraId="7F34B397">
            <w:pPr>
              <w:pStyle w:val="48"/>
              <w:spacing w:line="440" w:lineRule="exact"/>
              <w:ind w:left="120"/>
              <w:rPr>
                <w:color w:val="auto"/>
              </w:rPr>
            </w:pPr>
            <w:r>
              <w:rPr>
                <w:rFonts w:ascii="微软雅黑" w:hAnsi="微软雅黑" w:eastAsia="微软雅黑" w:cs="微软雅黑"/>
                <w:b/>
                <w:bCs/>
                <w:color w:val="auto"/>
              </w:rPr>
              <w:t>3.</w:t>
            </w:r>
            <w:r>
              <w:rPr>
                <w:b/>
                <w:bCs/>
                <w:color w:val="auto"/>
              </w:rPr>
              <w:t>建议技术文件字体为四号宋体，行距</w:t>
            </w:r>
            <w:r>
              <w:rPr>
                <w:rFonts w:ascii="微软雅黑" w:hAnsi="微软雅黑" w:eastAsia="微软雅黑" w:cs="微软雅黑"/>
                <w:b/>
                <w:bCs/>
                <w:color w:val="auto"/>
              </w:rPr>
              <w:t>1.5</w:t>
            </w:r>
            <w:r>
              <w:rPr>
                <w:b/>
                <w:bCs/>
                <w:color w:val="auto"/>
              </w:rPr>
              <w:t>倍。</w:t>
            </w:r>
          </w:p>
        </w:tc>
      </w:tr>
      <w:tr w14:paraId="059ABE06">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98A7C57">
            <w:pPr>
              <w:pStyle w:val="48"/>
              <w:spacing w:line="440" w:lineRule="exact"/>
              <w:jc w:val="center"/>
              <w:rPr>
                <w:color w:val="auto"/>
              </w:rPr>
            </w:pPr>
            <w:r>
              <w:rPr>
                <w:color w:val="auto"/>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3DAF9488">
            <w:pPr>
              <w:pStyle w:val="48"/>
              <w:spacing w:line="440" w:lineRule="exact"/>
              <w:ind w:left="530" w:right="164" w:hanging="360"/>
              <w:jc w:val="center"/>
              <w:rPr>
                <w:color w:val="auto"/>
              </w:rPr>
            </w:pPr>
            <w:r>
              <w:rPr>
                <w:color w:val="auto"/>
              </w:rPr>
              <w:t>技术文件的</w:t>
            </w:r>
          </w:p>
          <w:p w14:paraId="331F95C6">
            <w:pPr>
              <w:pStyle w:val="48"/>
              <w:spacing w:line="440" w:lineRule="exact"/>
              <w:ind w:left="530" w:right="164" w:hanging="360"/>
              <w:jc w:val="center"/>
              <w:rPr>
                <w:color w:val="auto"/>
              </w:rPr>
            </w:pPr>
            <w:r>
              <w:rPr>
                <w:color w:val="auto"/>
              </w:rPr>
              <w:t>暗标编号</w:t>
            </w:r>
          </w:p>
        </w:tc>
        <w:tc>
          <w:tcPr>
            <w:tcW w:w="6999" w:type="dxa"/>
            <w:tcBorders>
              <w:top w:val="single" w:color="000000" w:sz="4" w:space="0"/>
              <w:left w:val="single" w:color="000000" w:sz="4" w:space="0"/>
              <w:bottom w:val="single" w:color="000000" w:sz="4" w:space="0"/>
              <w:right w:val="single" w:color="000000" w:sz="4" w:space="0"/>
            </w:tcBorders>
            <w:vAlign w:val="center"/>
          </w:tcPr>
          <w:p w14:paraId="78F41188">
            <w:pPr>
              <w:pStyle w:val="48"/>
              <w:spacing w:line="440" w:lineRule="exact"/>
              <w:ind w:left="115" w:right="109" w:firstLine="13"/>
              <w:jc w:val="both"/>
              <w:rPr>
                <w:color w:val="auto"/>
              </w:rPr>
            </w:pPr>
            <w:r>
              <w:rPr>
                <w:color w:val="auto"/>
              </w:rPr>
              <w:t>当评标进入技术标评审环节时，系统自动编制暗标编号。技术标（技术文件）评审结束后，系统将自动显示编号对应的投标人名称，并对外公布。</w:t>
            </w:r>
          </w:p>
        </w:tc>
      </w:tr>
      <w:tr w14:paraId="76A0AA2E">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224A8BD">
            <w:pPr>
              <w:pStyle w:val="39"/>
              <w:kinsoku w:val="0"/>
              <w:spacing w:line="440" w:lineRule="exact"/>
              <w:jc w:val="center"/>
              <w:rPr>
                <w:rFonts w:ascii="宋体" w:hAnsi="宋体" w:cs="宋体"/>
                <w:color w:val="auto"/>
              </w:rPr>
            </w:pPr>
            <w:r>
              <w:rPr>
                <w:rFonts w:hint="eastAsia" w:ascii="宋体" w:hAnsi="宋体" w:cs="宋体"/>
                <w:color w:val="auto"/>
              </w:rPr>
              <w:t>10.10</w:t>
            </w:r>
          </w:p>
        </w:tc>
        <w:tc>
          <w:tcPr>
            <w:tcW w:w="1697" w:type="dxa"/>
            <w:tcBorders>
              <w:top w:val="single" w:color="000000" w:sz="4" w:space="0"/>
              <w:left w:val="single" w:color="000000" w:sz="4" w:space="0"/>
              <w:bottom w:val="single" w:color="000000" w:sz="4" w:space="0"/>
              <w:right w:val="single" w:color="000000" w:sz="4" w:space="0"/>
            </w:tcBorders>
            <w:vAlign w:val="center"/>
          </w:tcPr>
          <w:p w14:paraId="6894432F">
            <w:pPr>
              <w:spacing w:line="440" w:lineRule="exact"/>
              <w:jc w:val="center"/>
              <w:rPr>
                <w:rFonts w:ascii="宋体" w:hAnsi="宋体" w:cs="宋体"/>
                <w:bCs/>
                <w:color w:val="auto"/>
              </w:rPr>
            </w:pPr>
            <w:r>
              <w:rPr>
                <w:rFonts w:hint="eastAsia" w:ascii="宋体" w:hAnsi="宋体" w:cs="宋体"/>
                <w:bCs/>
                <w:color w:val="auto"/>
              </w:rPr>
              <w:t>电子投标文件编制</w:t>
            </w:r>
          </w:p>
        </w:tc>
        <w:tc>
          <w:tcPr>
            <w:tcW w:w="6999" w:type="dxa"/>
            <w:tcBorders>
              <w:top w:val="single" w:color="000000" w:sz="4" w:space="0"/>
              <w:left w:val="single" w:color="000000" w:sz="4" w:space="0"/>
              <w:bottom w:val="single" w:color="000000" w:sz="4" w:space="0"/>
              <w:right w:val="single" w:color="000000" w:sz="4" w:space="0"/>
            </w:tcBorders>
            <w:vAlign w:val="center"/>
          </w:tcPr>
          <w:p w14:paraId="2E152F08">
            <w:pPr>
              <w:spacing w:line="440" w:lineRule="exact"/>
              <w:ind w:firstLine="470" w:firstLineChars="196"/>
              <w:rPr>
                <w:rFonts w:ascii="宋体" w:hAnsi="宋体" w:cs="宋体"/>
                <w:bCs/>
                <w:color w:val="auto"/>
              </w:rPr>
            </w:pPr>
            <w:r>
              <w:rPr>
                <w:rFonts w:hint="eastAsia" w:ascii="宋体" w:hAnsi="宋体" w:cs="宋体"/>
                <w:bCs/>
                <w:color w:val="auto"/>
              </w:rPr>
              <w:t>本工程的投标文件必须使用投标工具安装程序（三门投标编制4.5.0.1版本）编制，下载地址及”建设工程电子投标编制操作手册”见</w:t>
            </w:r>
            <w:r>
              <w:rPr>
                <w:color w:val="auto"/>
              </w:rPr>
              <w:fldChar w:fldCharType="begin"/>
            </w:r>
            <w:r>
              <w:rPr>
                <w:color w:val="auto"/>
              </w:rPr>
              <w:instrText xml:space="preserve"> HYPERLINK "https://www.smztb.com/Download" </w:instrText>
            </w:r>
            <w:r>
              <w:rPr>
                <w:color w:val="auto"/>
              </w:rPr>
              <w:fldChar w:fldCharType="separate"/>
            </w:r>
            <w:r>
              <w:rPr>
                <w:rStyle w:val="28"/>
                <w:rFonts w:hint="eastAsia" w:ascii="宋体" w:hAnsi="宋体" w:cs="宋体"/>
                <w:bCs/>
                <w:color w:val="auto"/>
              </w:rPr>
              <w:t>https://jyzx.sanmen.gov.cn//Download</w:t>
            </w:r>
            <w:r>
              <w:rPr>
                <w:rStyle w:val="28"/>
                <w:rFonts w:hint="eastAsia" w:ascii="宋体" w:hAnsi="宋体" w:cs="宋体"/>
                <w:bCs/>
                <w:color w:val="auto"/>
              </w:rPr>
              <w:fldChar w:fldCharType="end"/>
            </w:r>
            <w:r>
              <w:rPr>
                <w:rFonts w:hint="eastAsia" w:ascii="宋体" w:hAnsi="宋体" w:cs="宋体"/>
                <w:bCs/>
                <w:color w:val="auto"/>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6296FF56">
            <w:pPr>
              <w:spacing w:line="440" w:lineRule="exact"/>
              <w:ind w:firstLine="470" w:firstLineChars="196"/>
              <w:rPr>
                <w:rFonts w:ascii="宋体" w:hAnsi="宋体" w:cs="宋体"/>
                <w:bCs/>
                <w:color w:val="auto"/>
              </w:rPr>
            </w:pPr>
            <w:r>
              <w:rPr>
                <w:rFonts w:hint="eastAsia" w:ascii="宋体" w:hAnsi="宋体" w:cs="宋体"/>
                <w:bCs/>
                <w:color w:val="auto"/>
              </w:rPr>
              <w:t>投标工具开发商：杭州品茗信息技术有限公司</w:t>
            </w:r>
          </w:p>
          <w:p w14:paraId="7704F5CB">
            <w:pPr>
              <w:spacing w:line="440" w:lineRule="exact"/>
              <w:ind w:firstLine="470" w:firstLineChars="196"/>
              <w:rPr>
                <w:rFonts w:ascii="宋体" w:hAnsi="宋体" w:cs="宋体"/>
                <w:bCs/>
                <w:color w:val="auto"/>
              </w:rPr>
            </w:pPr>
            <w:r>
              <w:rPr>
                <w:rFonts w:hint="eastAsia" w:ascii="宋体" w:hAnsi="宋体" w:cs="宋体"/>
                <w:bCs/>
                <w:color w:val="auto"/>
              </w:rPr>
              <w:t>联系电话：章宏涛13968512856， 周辉15606579820</w:t>
            </w:r>
          </w:p>
        </w:tc>
      </w:tr>
      <w:tr w14:paraId="72D4FC2B">
        <w:tblPrEx>
          <w:tblCellMar>
            <w:top w:w="0" w:type="dxa"/>
            <w:left w:w="57" w:type="dxa"/>
            <w:bottom w:w="0" w:type="dxa"/>
            <w:right w:w="57" w:type="dxa"/>
          </w:tblCellMar>
        </w:tblPrEx>
        <w:trPr>
          <w:trHeight w:val="144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D1AF09C">
            <w:pPr>
              <w:pStyle w:val="39"/>
              <w:kinsoku w:val="0"/>
              <w:spacing w:line="440" w:lineRule="exact"/>
              <w:jc w:val="center"/>
              <w:rPr>
                <w:rFonts w:ascii="宋体" w:hAnsi="宋体" w:cs="宋体"/>
                <w:color w:val="auto"/>
              </w:rPr>
            </w:pPr>
            <w:r>
              <w:rPr>
                <w:rFonts w:hint="eastAsia" w:ascii="宋体" w:hAnsi="宋体" w:cs="宋体"/>
                <w:color w:val="auto"/>
              </w:rPr>
              <w:t>10.11</w:t>
            </w:r>
          </w:p>
        </w:tc>
        <w:tc>
          <w:tcPr>
            <w:tcW w:w="1697" w:type="dxa"/>
            <w:tcBorders>
              <w:top w:val="single" w:color="000000" w:sz="4" w:space="0"/>
              <w:left w:val="single" w:color="000000" w:sz="4" w:space="0"/>
              <w:bottom w:val="single" w:color="000000" w:sz="4" w:space="0"/>
              <w:right w:val="single" w:color="000000" w:sz="4" w:space="0"/>
            </w:tcBorders>
            <w:vAlign w:val="center"/>
          </w:tcPr>
          <w:p w14:paraId="2FC918CF">
            <w:pPr>
              <w:pStyle w:val="39"/>
              <w:kinsoku w:val="0"/>
              <w:overflowPunct w:val="0"/>
              <w:spacing w:line="440" w:lineRule="exact"/>
              <w:ind w:right="255"/>
              <w:jc w:val="center"/>
              <w:rPr>
                <w:rFonts w:ascii="宋体" w:hAnsi="宋体" w:cs="宋体"/>
                <w:b/>
                <w:color w:val="auto"/>
              </w:rPr>
            </w:pPr>
            <w:r>
              <w:rPr>
                <w:rFonts w:hint="eastAsia" w:ascii="宋体" w:hAnsi="宋体" w:cs="宋体"/>
                <w:b/>
                <w:bCs/>
                <w:color w:val="auto"/>
              </w:rPr>
              <w:t>中标后提交投标文件份数</w:t>
            </w:r>
          </w:p>
        </w:tc>
        <w:tc>
          <w:tcPr>
            <w:tcW w:w="6999" w:type="dxa"/>
            <w:tcBorders>
              <w:top w:val="single" w:color="000000" w:sz="4" w:space="0"/>
              <w:left w:val="single" w:color="000000" w:sz="4" w:space="0"/>
              <w:bottom w:val="single" w:color="000000" w:sz="4" w:space="0"/>
              <w:right w:val="single" w:color="000000" w:sz="4" w:space="0"/>
            </w:tcBorders>
          </w:tcPr>
          <w:p w14:paraId="4F78FF49">
            <w:pPr>
              <w:pStyle w:val="39"/>
              <w:kinsoku w:val="0"/>
              <w:overflowPunct w:val="0"/>
              <w:spacing w:line="440" w:lineRule="exact"/>
              <w:ind w:firstLine="414"/>
              <w:rPr>
                <w:rFonts w:ascii="宋体" w:hAnsi="宋体" w:cs="宋体"/>
                <w:b/>
                <w:color w:val="auto"/>
              </w:rPr>
            </w:pPr>
            <w:r>
              <w:rPr>
                <w:rFonts w:hint="eastAsia" w:ascii="宋体" w:hAnsi="宋体" w:cs="宋体"/>
                <w:b/>
                <w:bCs/>
                <w:color w:val="auto"/>
                <w:kern w:val="2"/>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34597566">
        <w:tblPrEx>
          <w:tblCellMar>
            <w:top w:w="0" w:type="dxa"/>
            <w:left w:w="57" w:type="dxa"/>
            <w:bottom w:w="0" w:type="dxa"/>
            <w:right w:w="57" w:type="dxa"/>
          </w:tblCellMar>
        </w:tblPrEx>
        <w:trPr>
          <w:trHeight w:val="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6CC5301">
            <w:pPr>
              <w:pStyle w:val="39"/>
              <w:kinsoku w:val="0"/>
              <w:spacing w:line="440" w:lineRule="exact"/>
              <w:jc w:val="center"/>
              <w:rPr>
                <w:rFonts w:ascii="宋体" w:hAnsi="宋体" w:cs="宋体"/>
                <w:color w:val="auto"/>
              </w:rPr>
            </w:pPr>
            <w:r>
              <w:rPr>
                <w:rFonts w:hint="eastAsia" w:ascii="宋体" w:hAnsi="宋体" w:cs="宋体"/>
                <w:color w:val="auto"/>
              </w:rPr>
              <w:t>10.12</w:t>
            </w:r>
          </w:p>
        </w:tc>
        <w:tc>
          <w:tcPr>
            <w:tcW w:w="1697" w:type="dxa"/>
            <w:tcBorders>
              <w:top w:val="single" w:color="000000" w:sz="4" w:space="0"/>
              <w:left w:val="single" w:color="000000" w:sz="4" w:space="0"/>
              <w:bottom w:val="single" w:color="000000" w:sz="4" w:space="0"/>
              <w:right w:val="single" w:color="000000" w:sz="4" w:space="0"/>
            </w:tcBorders>
            <w:vAlign w:val="center"/>
          </w:tcPr>
          <w:p w14:paraId="6CA4C3BF">
            <w:pPr>
              <w:pStyle w:val="39"/>
              <w:kinsoku w:val="0"/>
              <w:overflowPunct w:val="0"/>
              <w:spacing w:line="440" w:lineRule="exact"/>
              <w:ind w:left="141" w:right="136"/>
              <w:jc w:val="center"/>
              <w:rPr>
                <w:rFonts w:ascii="宋体" w:hAnsi="宋体" w:cs="宋体"/>
                <w:b/>
                <w:bCs/>
                <w:color w:val="auto"/>
              </w:rPr>
            </w:pPr>
            <w:r>
              <w:rPr>
                <w:rFonts w:hint="eastAsia" w:ascii="宋体" w:hAnsi="宋体" w:cs="宋体"/>
                <w:b/>
                <w:bCs/>
                <w:color w:val="auto"/>
              </w:rPr>
              <w:t>温馨提示</w:t>
            </w:r>
          </w:p>
        </w:tc>
        <w:tc>
          <w:tcPr>
            <w:tcW w:w="6999" w:type="dxa"/>
            <w:tcBorders>
              <w:top w:val="single" w:color="000000" w:sz="4" w:space="0"/>
              <w:left w:val="single" w:color="000000" w:sz="4" w:space="0"/>
              <w:bottom w:val="single" w:color="000000" w:sz="4" w:space="0"/>
              <w:right w:val="single" w:color="000000" w:sz="4" w:space="0"/>
            </w:tcBorders>
          </w:tcPr>
          <w:p w14:paraId="72E8DF91">
            <w:pPr>
              <w:pStyle w:val="39"/>
              <w:kinsoku w:val="0"/>
              <w:overflowPunct w:val="0"/>
              <w:spacing w:line="440" w:lineRule="exact"/>
              <w:ind w:firstLine="414"/>
              <w:rPr>
                <w:rFonts w:ascii="宋体" w:hAnsi="宋体" w:cs="宋体"/>
                <w:b/>
                <w:bCs/>
                <w:color w:val="auto"/>
                <w:kern w:val="2"/>
              </w:rPr>
            </w:pPr>
            <w:r>
              <w:rPr>
                <w:rFonts w:hint="eastAsia" w:ascii="宋体" w:hAnsi="宋体" w:cs="宋体"/>
                <w:b/>
                <w:bCs/>
                <w:color w:val="auto"/>
                <w:kern w:val="2"/>
              </w:rPr>
              <w:t>投标人须在递交投标保证金前在三门县工程建设电子交易平台中注册并核验通过。</w:t>
            </w:r>
          </w:p>
        </w:tc>
      </w:tr>
    </w:tbl>
    <w:p w14:paraId="6773BA74">
      <w:pPr>
        <w:rPr>
          <w:color w:val="auto"/>
        </w:rPr>
        <w:sectPr>
          <w:footerReference r:id="rId3" w:type="default"/>
          <w:pgSz w:w="12240" w:h="15840"/>
          <w:pgMar w:top="1360" w:right="1100" w:bottom="1100" w:left="1580" w:header="0" w:footer="901" w:gutter="0"/>
          <w:cols w:space="720" w:num="1"/>
          <w:docGrid w:linePitch="326" w:charSpace="0"/>
        </w:sectPr>
      </w:pPr>
    </w:p>
    <w:p w14:paraId="5FAECC6E">
      <w:pPr>
        <w:spacing w:line="360" w:lineRule="auto"/>
        <w:ind w:firstLine="880" w:firstLineChars="200"/>
        <w:jc w:val="center"/>
        <w:rPr>
          <w:rFonts w:ascii="黑体" w:hAnsi="黑体" w:eastAsia="黑体"/>
          <w:color w:val="auto"/>
          <w:sz w:val="44"/>
          <w:szCs w:val="44"/>
        </w:rPr>
      </w:pPr>
      <w:bookmarkStart w:id="15" w:name="bookmark22"/>
      <w:bookmarkEnd w:id="15"/>
      <w:bookmarkStart w:id="16" w:name="_Toc723"/>
      <w:bookmarkStart w:id="17" w:name="_Toc45697231"/>
      <w:bookmarkStart w:id="18" w:name="_Toc22828068"/>
      <w:r>
        <w:rPr>
          <w:rFonts w:hint="eastAsia" w:ascii="黑体" w:hAnsi="黑体" w:eastAsia="黑体"/>
          <w:color w:val="auto"/>
          <w:sz w:val="44"/>
          <w:szCs w:val="44"/>
        </w:rPr>
        <w:t>投标人须知</w:t>
      </w:r>
      <w:bookmarkEnd w:id="16"/>
      <w:bookmarkEnd w:id="17"/>
    </w:p>
    <w:bookmarkEnd w:id="18"/>
    <w:p w14:paraId="44C3EF66">
      <w:pPr>
        <w:spacing w:line="440" w:lineRule="exact"/>
        <w:ind w:left="13"/>
        <w:rPr>
          <w:rFonts w:ascii="宋体" w:hAnsi="宋体" w:cs="宋体"/>
          <w:color w:val="auto"/>
          <w:sz w:val="31"/>
          <w:szCs w:val="31"/>
        </w:rPr>
      </w:pPr>
      <w:r>
        <w:rPr>
          <w:rFonts w:hint="eastAsia" w:ascii="宋体" w:hAnsi="宋体" w:cs="宋体"/>
          <w:b/>
          <w:bCs/>
          <w:color w:val="auto"/>
          <w:sz w:val="31"/>
          <w:szCs w:val="31"/>
        </w:rPr>
        <w:t>1.总则</w:t>
      </w:r>
    </w:p>
    <w:p w14:paraId="6F6AE009">
      <w:pPr>
        <w:spacing w:line="440" w:lineRule="exact"/>
        <w:ind w:left="500"/>
        <w:rPr>
          <w:rFonts w:ascii="宋体" w:hAnsi="宋体" w:cs="宋体"/>
          <w:color w:val="auto"/>
          <w:sz w:val="28"/>
          <w:szCs w:val="28"/>
        </w:rPr>
      </w:pPr>
      <w:r>
        <w:rPr>
          <w:rFonts w:hint="eastAsia" w:ascii="宋体" w:hAnsi="宋体" w:cs="宋体"/>
          <w:b/>
          <w:bCs/>
          <w:color w:val="auto"/>
          <w:sz w:val="28"/>
          <w:szCs w:val="28"/>
        </w:rPr>
        <w:t>1.1招标项目概况</w:t>
      </w:r>
    </w:p>
    <w:p w14:paraId="12010912">
      <w:pPr>
        <w:spacing w:line="440" w:lineRule="exact"/>
        <w:ind w:firstLine="466"/>
        <w:rPr>
          <w:rFonts w:ascii="宋体" w:hAnsi="宋体" w:cs="宋体"/>
          <w:color w:val="auto"/>
        </w:rPr>
      </w:pPr>
      <w:r>
        <w:rPr>
          <w:rFonts w:hint="eastAsia" w:ascii="宋体" w:hAnsi="宋体" w:cs="宋体"/>
          <w:color w:val="auto"/>
        </w:rPr>
        <w:t>1.1.1 根据《中华人民共和国招标投标法》《中华人民共和国招标投标法实施条例》等有关法律、法规和规章的规定，本招标项目已具备招标条件，现对项目施工进行招标。</w:t>
      </w:r>
    </w:p>
    <w:p w14:paraId="7E82697D">
      <w:pPr>
        <w:spacing w:line="440" w:lineRule="exact"/>
        <w:ind w:left="499"/>
        <w:rPr>
          <w:rFonts w:ascii="宋体" w:hAnsi="宋体" w:cs="宋体"/>
          <w:color w:val="auto"/>
        </w:rPr>
      </w:pPr>
      <w:r>
        <w:rPr>
          <w:rFonts w:hint="eastAsia" w:ascii="宋体" w:hAnsi="宋体" w:cs="宋体"/>
          <w:color w:val="auto"/>
        </w:rPr>
        <w:t>1.1.2 招标人：见投标人须知前附表。</w:t>
      </w:r>
    </w:p>
    <w:p w14:paraId="1DA34362">
      <w:pPr>
        <w:spacing w:line="440" w:lineRule="exact"/>
        <w:ind w:left="499"/>
        <w:rPr>
          <w:rFonts w:ascii="宋体" w:hAnsi="宋体" w:cs="宋体"/>
          <w:color w:val="auto"/>
        </w:rPr>
      </w:pPr>
      <w:r>
        <w:rPr>
          <w:rFonts w:hint="eastAsia" w:ascii="宋体" w:hAnsi="宋体" w:cs="宋体"/>
          <w:color w:val="auto"/>
        </w:rPr>
        <w:t>1.1.3 招标代理机构：见投标人须知前附表。</w:t>
      </w:r>
    </w:p>
    <w:p w14:paraId="7E885516">
      <w:pPr>
        <w:spacing w:line="440" w:lineRule="exact"/>
        <w:ind w:left="499"/>
        <w:rPr>
          <w:rFonts w:ascii="宋体" w:hAnsi="宋体" w:cs="宋体"/>
          <w:color w:val="auto"/>
        </w:rPr>
      </w:pPr>
      <w:r>
        <w:rPr>
          <w:rFonts w:hint="eastAsia" w:ascii="宋体" w:hAnsi="宋体" w:cs="宋体"/>
          <w:color w:val="auto"/>
        </w:rPr>
        <w:t>1.1.4 工程名称：见投标人须知前附表。</w:t>
      </w:r>
    </w:p>
    <w:p w14:paraId="20028774">
      <w:pPr>
        <w:spacing w:line="440" w:lineRule="exact"/>
        <w:ind w:left="499"/>
        <w:rPr>
          <w:rFonts w:ascii="宋体" w:hAnsi="宋体" w:cs="宋体"/>
          <w:color w:val="auto"/>
        </w:rPr>
      </w:pPr>
      <w:r>
        <w:rPr>
          <w:rFonts w:hint="eastAsia" w:ascii="宋体" w:hAnsi="宋体" w:cs="宋体"/>
          <w:color w:val="auto"/>
        </w:rPr>
        <w:t>1.1.5 工程建设地点：见投标人须知前附表。</w:t>
      </w:r>
    </w:p>
    <w:p w14:paraId="6F01DBCD">
      <w:pPr>
        <w:spacing w:line="440" w:lineRule="exact"/>
        <w:ind w:left="499"/>
        <w:rPr>
          <w:rFonts w:ascii="宋体" w:hAnsi="宋体" w:cs="宋体"/>
          <w:color w:val="auto"/>
        </w:rPr>
      </w:pPr>
      <w:r>
        <w:rPr>
          <w:rFonts w:hint="eastAsia" w:ascii="宋体" w:hAnsi="宋体" w:cs="宋体"/>
          <w:color w:val="auto"/>
        </w:rPr>
        <w:t>1.1.6 工程承包方式：见投标人须知前附表。</w:t>
      </w:r>
    </w:p>
    <w:p w14:paraId="05DD64C3">
      <w:pPr>
        <w:spacing w:line="440" w:lineRule="exact"/>
        <w:ind w:left="500"/>
        <w:rPr>
          <w:rFonts w:ascii="宋体" w:hAnsi="宋体" w:cs="宋体"/>
          <w:color w:val="auto"/>
          <w:sz w:val="28"/>
          <w:szCs w:val="28"/>
        </w:rPr>
      </w:pPr>
      <w:r>
        <w:rPr>
          <w:rFonts w:hint="eastAsia" w:ascii="宋体" w:hAnsi="宋体" w:cs="宋体"/>
          <w:b/>
          <w:bCs/>
          <w:color w:val="auto"/>
          <w:sz w:val="28"/>
          <w:szCs w:val="28"/>
        </w:rPr>
        <w:t>1.2招标项目的资金来源和落实情况</w:t>
      </w:r>
    </w:p>
    <w:p w14:paraId="2C8592D1">
      <w:pPr>
        <w:spacing w:line="440" w:lineRule="exact"/>
        <w:ind w:left="499"/>
        <w:rPr>
          <w:rFonts w:ascii="宋体" w:hAnsi="宋体" w:cs="宋体"/>
          <w:color w:val="auto"/>
        </w:rPr>
      </w:pPr>
      <w:r>
        <w:rPr>
          <w:rFonts w:hint="eastAsia" w:ascii="宋体" w:hAnsi="宋体" w:cs="宋体"/>
          <w:color w:val="auto"/>
        </w:rPr>
        <w:t>1.2.1 资金来源及比例：见投标人须知前附表。</w:t>
      </w:r>
    </w:p>
    <w:p w14:paraId="0A13E33D">
      <w:pPr>
        <w:spacing w:line="440" w:lineRule="exact"/>
        <w:ind w:left="499"/>
        <w:rPr>
          <w:rFonts w:ascii="宋体" w:hAnsi="宋体" w:cs="宋体"/>
          <w:color w:val="auto"/>
        </w:rPr>
      </w:pPr>
      <w:r>
        <w:rPr>
          <w:rFonts w:hint="eastAsia" w:ascii="宋体" w:hAnsi="宋体" w:cs="宋体"/>
          <w:color w:val="auto"/>
        </w:rPr>
        <w:t>1.2.2 资金落实情况：见投标人须知前附表。</w:t>
      </w:r>
    </w:p>
    <w:p w14:paraId="4695AE0C">
      <w:pPr>
        <w:spacing w:line="440" w:lineRule="exact"/>
        <w:ind w:left="500"/>
        <w:rPr>
          <w:rFonts w:ascii="宋体" w:hAnsi="宋体" w:cs="宋体"/>
          <w:color w:val="auto"/>
          <w:sz w:val="28"/>
          <w:szCs w:val="28"/>
        </w:rPr>
      </w:pPr>
      <w:r>
        <w:rPr>
          <w:rFonts w:hint="eastAsia" w:ascii="宋体" w:hAnsi="宋体" w:cs="宋体"/>
          <w:b/>
          <w:bCs/>
          <w:color w:val="auto"/>
          <w:sz w:val="28"/>
          <w:szCs w:val="28"/>
        </w:rPr>
        <w:t>1.3招标范围、计划工期和质量要求</w:t>
      </w:r>
    </w:p>
    <w:p w14:paraId="2541993D">
      <w:pPr>
        <w:spacing w:line="440" w:lineRule="exact"/>
        <w:ind w:left="499"/>
        <w:rPr>
          <w:rFonts w:ascii="宋体" w:hAnsi="宋体" w:cs="宋体"/>
          <w:color w:val="auto"/>
        </w:rPr>
      </w:pPr>
      <w:r>
        <w:rPr>
          <w:rFonts w:hint="eastAsia" w:ascii="宋体" w:hAnsi="宋体" w:cs="宋体"/>
          <w:color w:val="auto"/>
        </w:rPr>
        <w:t>1.3.1 招标范围：见投标人须知前附表。</w:t>
      </w:r>
    </w:p>
    <w:p w14:paraId="0C0D114C">
      <w:pPr>
        <w:spacing w:line="440" w:lineRule="exact"/>
        <w:ind w:left="499"/>
        <w:rPr>
          <w:rFonts w:ascii="宋体" w:hAnsi="宋体" w:cs="宋体"/>
          <w:color w:val="auto"/>
        </w:rPr>
      </w:pPr>
      <w:r>
        <w:rPr>
          <w:rFonts w:hint="eastAsia" w:ascii="宋体" w:hAnsi="宋体" w:cs="宋体"/>
          <w:color w:val="auto"/>
        </w:rPr>
        <w:t>1.3.2 计划工期：见投标人须知前附表。</w:t>
      </w:r>
    </w:p>
    <w:p w14:paraId="0C142236">
      <w:pPr>
        <w:spacing w:line="440" w:lineRule="exact"/>
        <w:ind w:left="499"/>
        <w:rPr>
          <w:rFonts w:ascii="宋体" w:hAnsi="宋体" w:cs="宋体"/>
          <w:color w:val="auto"/>
        </w:rPr>
      </w:pPr>
      <w:r>
        <w:rPr>
          <w:rFonts w:hint="eastAsia" w:ascii="宋体" w:hAnsi="宋体" w:cs="宋体"/>
          <w:color w:val="auto"/>
        </w:rPr>
        <w:t>1.3.3 质量要求：见投标人须知前附表。</w:t>
      </w:r>
    </w:p>
    <w:p w14:paraId="1A87F008">
      <w:pPr>
        <w:spacing w:line="440" w:lineRule="exact"/>
        <w:ind w:left="500"/>
        <w:rPr>
          <w:rFonts w:ascii="宋体" w:hAnsi="宋体" w:cs="宋体"/>
          <w:color w:val="auto"/>
          <w:sz w:val="28"/>
          <w:szCs w:val="28"/>
        </w:rPr>
      </w:pPr>
      <w:r>
        <w:rPr>
          <w:rFonts w:hint="eastAsia" w:ascii="宋体" w:hAnsi="宋体" w:cs="宋体"/>
          <w:b/>
          <w:bCs/>
          <w:color w:val="auto"/>
          <w:sz w:val="28"/>
          <w:szCs w:val="28"/>
        </w:rPr>
        <w:t>1.4投标人资格要求</w:t>
      </w:r>
    </w:p>
    <w:p w14:paraId="303B3231">
      <w:pPr>
        <w:spacing w:line="440" w:lineRule="exact"/>
        <w:ind w:left="500"/>
        <w:rPr>
          <w:rFonts w:ascii="宋体" w:hAnsi="宋体" w:cs="宋体"/>
          <w:color w:val="auto"/>
        </w:rPr>
      </w:pPr>
      <w:r>
        <w:rPr>
          <w:rFonts w:hint="eastAsia" w:ascii="宋体" w:hAnsi="宋体" w:cs="宋体"/>
          <w:color w:val="auto"/>
        </w:rPr>
        <w:t>1.4.1 投标人应具备承担本招标项目资质条件、能力和信誉：</w:t>
      </w:r>
    </w:p>
    <w:p w14:paraId="313D7B93">
      <w:pPr>
        <w:spacing w:line="440" w:lineRule="exact"/>
        <w:ind w:left="493"/>
        <w:rPr>
          <w:rFonts w:ascii="宋体" w:hAnsi="宋体" w:cs="宋体"/>
          <w:color w:val="auto"/>
        </w:rPr>
      </w:pPr>
      <w:r>
        <w:rPr>
          <w:rFonts w:hint="eastAsia" w:ascii="宋体" w:hAnsi="宋体" w:cs="宋体"/>
          <w:color w:val="auto"/>
        </w:rPr>
        <w:t>（1）资质要求：见投标人须知前附表；</w:t>
      </w:r>
    </w:p>
    <w:p w14:paraId="6CADD9AB">
      <w:pPr>
        <w:spacing w:line="440" w:lineRule="exact"/>
        <w:ind w:left="493"/>
        <w:rPr>
          <w:rFonts w:ascii="宋体" w:hAnsi="宋体" w:cs="宋体"/>
          <w:color w:val="auto"/>
        </w:rPr>
      </w:pPr>
      <w:r>
        <w:rPr>
          <w:rFonts w:hint="eastAsia" w:ascii="宋体" w:hAnsi="宋体" w:cs="宋体"/>
          <w:color w:val="auto"/>
        </w:rPr>
        <w:t>（2）业绩要求：见投标人须知前附表；</w:t>
      </w:r>
    </w:p>
    <w:p w14:paraId="580F6D47">
      <w:pPr>
        <w:spacing w:line="440" w:lineRule="exact"/>
        <w:ind w:left="493"/>
        <w:rPr>
          <w:rFonts w:ascii="宋体" w:hAnsi="宋体" w:cs="宋体"/>
          <w:color w:val="auto"/>
        </w:rPr>
      </w:pPr>
      <w:r>
        <w:rPr>
          <w:rFonts w:hint="eastAsia" w:ascii="宋体" w:hAnsi="宋体" w:cs="宋体"/>
          <w:color w:val="auto"/>
        </w:rPr>
        <w:t>（3）拟派项目负责人的资格要求：见投标人须知前附表；</w:t>
      </w:r>
    </w:p>
    <w:p w14:paraId="58B73888">
      <w:pPr>
        <w:spacing w:line="440" w:lineRule="exact"/>
        <w:ind w:left="493"/>
        <w:rPr>
          <w:rFonts w:ascii="宋体" w:hAnsi="宋体" w:cs="宋体"/>
          <w:color w:val="auto"/>
        </w:rPr>
      </w:pPr>
      <w:r>
        <w:rPr>
          <w:rFonts w:hint="eastAsia" w:ascii="宋体" w:hAnsi="宋体" w:cs="宋体"/>
          <w:color w:val="auto"/>
        </w:rPr>
        <w:t>（4）其他要求：见投标人须知前附表。</w:t>
      </w:r>
    </w:p>
    <w:p w14:paraId="536E7BA1">
      <w:pPr>
        <w:spacing w:line="440" w:lineRule="exact"/>
        <w:ind w:left="1" w:right="6" w:firstLine="498"/>
        <w:rPr>
          <w:rFonts w:ascii="宋体" w:hAnsi="宋体" w:cs="宋体"/>
          <w:color w:val="auto"/>
        </w:rPr>
      </w:pPr>
      <w:r>
        <w:rPr>
          <w:rFonts w:hint="eastAsia" w:ascii="宋体" w:hAnsi="宋体" w:cs="宋体"/>
          <w:color w:val="auto"/>
        </w:rPr>
        <w:t>1.4.2 投标人须知前附表规定接受联合体投标的，联合体除应符合本章第1.4.1项和投标人须知前附表的要求外，还应遵守以下规定：</w:t>
      </w:r>
    </w:p>
    <w:p w14:paraId="7C0CFD5D">
      <w:pPr>
        <w:spacing w:line="440" w:lineRule="exact"/>
        <w:ind w:left="5" w:right="7" w:firstLine="487"/>
        <w:rPr>
          <w:rFonts w:ascii="宋体" w:hAnsi="宋体" w:cs="宋体"/>
          <w:color w:val="auto"/>
        </w:rPr>
      </w:pPr>
      <w:r>
        <w:rPr>
          <w:rFonts w:hint="eastAsia" w:ascii="宋体" w:hAnsi="宋体" w:cs="宋体"/>
          <w:color w:val="auto"/>
        </w:rPr>
        <w:t>（1）联合体各方应按招标文件提供的格式签订联合体协议书，明确联合体牵头人和各方权利义务；</w:t>
      </w:r>
    </w:p>
    <w:p w14:paraId="6AFDFC0C">
      <w:pPr>
        <w:spacing w:line="440" w:lineRule="exact"/>
        <w:ind w:left="2" w:right="7" w:firstLine="490"/>
        <w:rPr>
          <w:rFonts w:ascii="宋体" w:hAnsi="宋体" w:cs="宋体"/>
          <w:color w:val="auto"/>
        </w:rPr>
      </w:pPr>
      <w:r>
        <w:rPr>
          <w:rFonts w:hint="eastAsia" w:ascii="宋体" w:hAnsi="宋体" w:cs="宋体"/>
          <w:color w:val="auto"/>
        </w:rPr>
        <w:t>（2）联合体的各专业资质等级，根据联合体协议约定的专业分工，分别按照承担相应专业工作的资质等级较低的单位确定；</w:t>
      </w:r>
    </w:p>
    <w:p w14:paraId="34FD5ED7">
      <w:pPr>
        <w:spacing w:line="440" w:lineRule="exact"/>
        <w:ind w:left="2" w:right="7" w:firstLine="490"/>
        <w:rPr>
          <w:rFonts w:ascii="宋体" w:hAnsi="宋体" w:cs="宋体"/>
          <w:color w:val="auto"/>
        </w:rPr>
      </w:pPr>
      <w:r>
        <w:rPr>
          <w:rFonts w:hint="eastAsia" w:ascii="宋体" w:hAnsi="宋体" w:cs="宋体"/>
          <w:color w:val="auto"/>
        </w:rPr>
        <w:t>（3）联合体各方不得再以自己名义单独或参加其他联合体在同一标段中投标；</w:t>
      </w:r>
    </w:p>
    <w:p w14:paraId="6A8A8389">
      <w:pPr>
        <w:spacing w:line="440" w:lineRule="exact"/>
        <w:ind w:left="493"/>
        <w:rPr>
          <w:rFonts w:ascii="宋体" w:hAnsi="宋体" w:cs="宋体"/>
          <w:color w:val="auto"/>
        </w:rPr>
      </w:pPr>
      <w:r>
        <w:rPr>
          <w:rFonts w:hint="eastAsia" w:ascii="宋体" w:hAnsi="宋体" w:cs="宋体"/>
          <w:color w:val="auto"/>
        </w:rPr>
        <w:t>（4）联合体投标其他要求见投标人须知前附表。</w:t>
      </w:r>
    </w:p>
    <w:p w14:paraId="192B166A">
      <w:pPr>
        <w:spacing w:line="440" w:lineRule="exact"/>
        <w:ind w:left="500"/>
        <w:rPr>
          <w:rFonts w:ascii="宋体" w:hAnsi="宋体" w:cs="宋体"/>
          <w:color w:val="auto"/>
        </w:rPr>
      </w:pPr>
      <w:r>
        <w:rPr>
          <w:rFonts w:hint="eastAsia" w:ascii="宋体" w:hAnsi="宋体" w:cs="宋体"/>
          <w:color w:val="auto"/>
        </w:rPr>
        <w:t>1.4.3 投标人的资格审查方式：见投标人须知前附表。</w:t>
      </w:r>
    </w:p>
    <w:p w14:paraId="18F62A92">
      <w:pPr>
        <w:spacing w:line="440" w:lineRule="exact"/>
        <w:ind w:left="500"/>
        <w:rPr>
          <w:rFonts w:ascii="宋体" w:hAnsi="宋体" w:cs="宋体"/>
          <w:color w:val="auto"/>
        </w:rPr>
      </w:pPr>
      <w:r>
        <w:rPr>
          <w:rFonts w:hint="eastAsia" w:ascii="宋体" w:hAnsi="宋体" w:cs="宋体"/>
          <w:color w:val="auto"/>
        </w:rPr>
        <w:t>1.4.4 投标人不得存在下列情形之一：</w:t>
      </w:r>
    </w:p>
    <w:p w14:paraId="16DF03BF">
      <w:pPr>
        <w:spacing w:line="440" w:lineRule="exact"/>
        <w:ind w:left="493"/>
        <w:rPr>
          <w:rFonts w:ascii="宋体" w:hAnsi="宋体" w:cs="宋体"/>
          <w:color w:val="auto"/>
        </w:rPr>
      </w:pPr>
      <w:r>
        <w:rPr>
          <w:rFonts w:hint="eastAsia" w:ascii="宋体" w:hAnsi="宋体" w:cs="宋体"/>
          <w:color w:val="auto"/>
        </w:rPr>
        <w:t>（1）为招标人不具有独立法人资格的附属机构（单位）；</w:t>
      </w:r>
    </w:p>
    <w:p w14:paraId="7202C55C">
      <w:pPr>
        <w:spacing w:line="440" w:lineRule="exact"/>
        <w:ind w:left="505"/>
        <w:rPr>
          <w:rFonts w:ascii="宋体" w:hAnsi="宋体" w:cs="宋体"/>
          <w:color w:val="auto"/>
        </w:rPr>
      </w:pPr>
      <w:r>
        <w:rPr>
          <w:rFonts w:hint="eastAsia" w:ascii="宋体" w:hAnsi="宋体" w:cs="宋体"/>
          <w:color w:val="auto"/>
        </w:rPr>
        <w:t>（2）为与招标人存在利害关系可能影响招标公正性的法人、其他组织或者</w:t>
      </w:r>
    </w:p>
    <w:p w14:paraId="3AE42471">
      <w:pPr>
        <w:spacing w:line="440" w:lineRule="exact"/>
        <w:rPr>
          <w:rFonts w:ascii="宋体" w:hAnsi="宋体" w:cs="宋体"/>
          <w:color w:val="auto"/>
        </w:rPr>
      </w:pPr>
      <w:r>
        <w:rPr>
          <w:rFonts w:hint="eastAsia" w:ascii="宋体" w:hAnsi="宋体" w:cs="宋体"/>
          <w:color w:val="auto"/>
        </w:rPr>
        <w:t>个人；</w:t>
      </w:r>
    </w:p>
    <w:p w14:paraId="43477B0F">
      <w:pPr>
        <w:spacing w:line="440" w:lineRule="exact"/>
        <w:ind w:left="505"/>
        <w:rPr>
          <w:rFonts w:ascii="宋体" w:hAnsi="宋体" w:cs="宋体"/>
          <w:color w:val="auto"/>
        </w:rPr>
      </w:pPr>
      <w:r>
        <w:rPr>
          <w:rFonts w:hint="eastAsia" w:ascii="宋体" w:hAnsi="宋体" w:cs="宋体"/>
          <w:color w:val="auto"/>
        </w:rPr>
        <w:t>（3）不同投标人的单位负责人为同一人或者互相存在控股、管理关系的；</w:t>
      </w:r>
    </w:p>
    <w:p w14:paraId="19340204">
      <w:pPr>
        <w:spacing w:line="440" w:lineRule="exact"/>
        <w:ind w:left="505"/>
        <w:rPr>
          <w:rFonts w:ascii="宋体" w:hAnsi="宋体" w:cs="宋体"/>
          <w:color w:val="auto"/>
        </w:rPr>
      </w:pPr>
      <w:r>
        <w:rPr>
          <w:rFonts w:hint="eastAsia" w:ascii="宋体" w:hAnsi="宋体" w:cs="宋体"/>
          <w:color w:val="auto"/>
        </w:rPr>
        <w:t>（4）为本标段前期准备提供设计或咨询服务的；</w:t>
      </w:r>
    </w:p>
    <w:p w14:paraId="6DA96ED9">
      <w:pPr>
        <w:spacing w:line="440" w:lineRule="exact"/>
        <w:ind w:left="505"/>
        <w:rPr>
          <w:rFonts w:ascii="宋体" w:hAnsi="宋体" w:cs="宋体"/>
          <w:color w:val="auto"/>
        </w:rPr>
      </w:pPr>
      <w:r>
        <w:rPr>
          <w:rFonts w:hint="eastAsia" w:ascii="宋体" w:hAnsi="宋体" w:cs="宋体"/>
          <w:color w:val="auto"/>
        </w:rPr>
        <w:t>（5）为本标段的监理人；</w:t>
      </w:r>
    </w:p>
    <w:p w14:paraId="7B4D73CA">
      <w:pPr>
        <w:spacing w:line="440" w:lineRule="exact"/>
        <w:ind w:left="505"/>
        <w:rPr>
          <w:rFonts w:ascii="宋体" w:hAnsi="宋体" w:cs="宋体"/>
          <w:color w:val="auto"/>
        </w:rPr>
      </w:pPr>
      <w:r>
        <w:rPr>
          <w:rFonts w:hint="eastAsia" w:ascii="宋体" w:hAnsi="宋体" w:cs="宋体"/>
          <w:color w:val="auto"/>
        </w:rPr>
        <w:t>（6）为本标段的代建人；</w:t>
      </w:r>
    </w:p>
    <w:p w14:paraId="1827E2C5">
      <w:pPr>
        <w:spacing w:line="440" w:lineRule="exact"/>
        <w:ind w:left="505"/>
        <w:rPr>
          <w:rFonts w:ascii="宋体" w:hAnsi="宋体" w:cs="宋体"/>
          <w:color w:val="auto"/>
        </w:rPr>
      </w:pPr>
      <w:r>
        <w:rPr>
          <w:rFonts w:hint="eastAsia" w:ascii="宋体" w:hAnsi="宋体" w:cs="宋体"/>
          <w:color w:val="auto"/>
        </w:rPr>
        <w:t>（7）为本标段提供招标代理服务的；</w:t>
      </w:r>
    </w:p>
    <w:p w14:paraId="0BF53D93">
      <w:pPr>
        <w:spacing w:line="440" w:lineRule="exact"/>
        <w:ind w:left="505"/>
        <w:rPr>
          <w:rFonts w:ascii="宋体" w:hAnsi="宋体" w:cs="宋体"/>
          <w:color w:val="auto"/>
        </w:rPr>
      </w:pPr>
      <w:r>
        <w:rPr>
          <w:rFonts w:hint="eastAsia" w:ascii="宋体" w:hAnsi="宋体" w:cs="宋体"/>
          <w:color w:val="auto"/>
        </w:rPr>
        <w:t>（8）与本标段的监理人或代建人或招标代理机构同为一个法定代表人的；</w:t>
      </w:r>
    </w:p>
    <w:p w14:paraId="56978490">
      <w:pPr>
        <w:spacing w:line="440" w:lineRule="exact"/>
        <w:ind w:left="505"/>
        <w:rPr>
          <w:rFonts w:ascii="宋体" w:hAnsi="宋体" w:cs="宋体"/>
          <w:color w:val="auto"/>
        </w:rPr>
      </w:pPr>
      <w:r>
        <w:rPr>
          <w:rFonts w:hint="eastAsia" w:ascii="宋体" w:hAnsi="宋体" w:cs="宋体"/>
          <w:color w:val="auto"/>
        </w:rPr>
        <w:t>（9）与本标段的监理人或代建人或招标代理机构相互控股或参股的；</w:t>
      </w:r>
    </w:p>
    <w:p w14:paraId="0383F0C2">
      <w:pPr>
        <w:spacing w:line="440" w:lineRule="exact"/>
        <w:ind w:left="505"/>
        <w:rPr>
          <w:rFonts w:ascii="宋体" w:hAnsi="宋体" w:cs="宋体"/>
          <w:color w:val="auto"/>
        </w:rPr>
      </w:pPr>
      <w:r>
        <w:rPr>
          <w:rFonts w:hint="eastAsia" w:ascii="宋体" w:hAnsi="宋体" w:cs="宋体"/>
          <w:color w:val="auto"/>
        </w:rPr>
        <w:t>（10）与本标段的监理人或代建人或招标代理机构相互任职或工作的；</w:t>
      </w:r>
    </w:p>
    <w:p w14:paraId="2217AB6B">
      <w:pPr>
        <w:spacing w:line="440" w:lineRule="exact"/>
        <w:ind w:left="505"/>
        <w:rPr>
          <w:rFonts w:ascii="宋体" w:hAnsi="宋体" w:cs="宋体"/>
          <w:color w:val="auto"/>
        </w:rPr>
      </w:pPr>
      <w:r>
        <w:rPr>
          <w:rFonts w:hint="eastAsia" w:ascii="宋体" w:hAnsi="宋体" w:cs="宋体"/>
          <w:color w:val="auto"/>
        </w:rPr>
        <w:t>（11）被责令停产停业、暂扣或者吊销许可证、暂扣或者吊销执照；</w:t>
      </w:r>
    </w:p>
    <w:p w14:paraId="2B49A765">
      <w:pPr>
        <w:spacing w:line="440" w:lineRule="exact"/>
        <w:ind w:left="505"/>
        <w:rPr>
          <w:rFonts w:ascii="宋体" w:hAnsi="宋体" w:cs="宋体"/>
          <w:color w:val="auto"/>
        </w:rPr>
      </w:pPr>
      <w:r>
        <w:rPr>
          <w:rFonts w:hint="eastAsia" w:ascii="宋体" w:hAnsi="宋体" w:cs="宋体"/>
          <w:color w:val="auto"/>
        </w:rPr>
        <w:t>（12）进入清算程序，或被宣告破产；</w:t>
      </w:r>
    </w:p>
    <w:p w14:paraId="33069090">
      <w:pPr>
        <w:spacing w:line="440" w:lineRule="exact"/>
        <w:ind w:left="505"/>
        <w:rPr>
          <w:rFonts w:ascii="宋体" w:hAnsi="宋体" w:cs="宋体"/>
          <w:color w:val="auto"/>
        </w:rPr>
      </w:pPr>
      <w:r>
        <w:rPr>
          <w:rFonts w:hint="eastAsia" w:ascii="宋体" w:hAnsi="宋体" w:cs="宋体"/>
          <w:color w:val="auto"/>
        </w:rPr>
        <w:t>（13）被依法暂停或取消投标资格的；</w:t>
      </w:r>
    </w:p>
    <w:p w14:paraId="4E80296D">
      <w:pPr>
        <w:spacing w:line="440" w:lineRule="exact"/>
        <w:ind w:left="505"/>
        <w:rPr>
          <w:rFonts w:ascii="宋体" w:hAnsi="宋体" w:cs="宋体"/>
          <w:color w:val="auto"/>
        </w:rPr>
      </w:pPr>
      <w:r>
        <w:rPr>
          <w:rFonts w:hint="eastAsia" w:ascii="宋体" w:hAnsi="宋体" w:cs="宋体"/>
          <w:color w:val="auto"/>
        </w:rPr>
        <w:t>（14）法律法规或投标人须知前附表规定的其他情形；</w:t>
      </w:r>
    </w:p>
    <w:p w14:paraId="40C70F9C">
      <w:pPr>
        <w:spacing w:line="440" w:lineRule="exact"/>
        <w:ind w:left="505"/>
        <w:rPr>
          <w:rFonts w:ascii="宋体" w:hAnsi="宋体" w:cs="宋体"/>
          <w:color w:val="auto"/>
        </w:rPr>
      </w:pPr>
      <w:r>
        <w:rPr>
          <w:rFonts w:hint="eastAsia" w:ascii="宋体" w:hAnsi="宋体" w:cs="宋体"/>
          <w:color w:val="auto"/>
        </w:rPr>
        <w:t>（15）安全生产许可证超出有效期或处于暂扣时限内的；</w:t>
      </w:r>
    </w:p>
    <w:p w14:paraId="4E01E797">
      <w:pPr>
        <w:spacing w:line="440" w:lineRule="exact"/>
        <w:ind w:left="17" w:right="4" w:firstLine="487"/>
        <w:rPr>
          <w:rFonts w:ascii="宋体" w:hAnsi="宋体" w:cs="宋体"/>
          <w:color w:val="auto"/>
        </w:rPr>
      </w:pPr>
      <w:r>
        <w:rPr>
          <w:rFonts w:hint="eastAsia" w:ascii="宋体" w:hAnsi="宋体" w:cs="宋体"/>
          <w:color w:val="auto"/>
        </w:rPr>
        <w:t>（16）投标人及相关管理人员（包括项目负责人）安全生产任职资格不符合相关规定；</w:t>
      </w:r>
    </w:p>
    <w:p w14:paraId="1D2FE9F0">
      <w:pPr>
        <w:spacing w:line="440" w:lineRule="exact"/>
        <w:ind w:left="17" w:right="4" w:firstLine="487"/>
        <w:rPr>
          <w:rFonts w:ascii="宋体" w:hAnsi="宋体" w:cs="宋体"/>
          <w:color w:val="auto"/>
        </w:rPr>
      </w:pPr>
      <w:r>
        <w:rPr>
          <w:rFonts w:hint="eastAsia" w:ascii="宋体" w:hAnsi="宋体" w:cs="宋体"/>
          <w:color w:val="auto"/>
        </w:rPr>
        <w:t>（17）投标人（包括法定代表人）和项目负责人其一有行贿犯罪记录的（追溯期由招标公告或投标邀请书3.11条款约定，行贿犯罪记录日期以法院判决生效日期为准）；</w:t>
      </w:r>
    </w:p>
    <w:p w14:paraId="4495467D">
      <w:pPr>
        <w:spacing w:line="440" w:lineRule="exact"/>
        <w:ind w:right="4" w:firstLine="505"/>
        <w:rPr>
          <w:rFonts w:ascii="宋体" w:hAnsi="宋体" w:cs="宋体"/>
          <w:color w:val="auto"/>
        </w:rPr>
      </w:pPr>
      <w:r>
        <w:rPr>
          <w:rFonts w:hint="eastAsia" w:ascii="宋体" w:hAnsi="宋体" w:cs="宋体"/>
          <w:color w:val="auto"/>
        </w:rPr>
        <w:t>（18）浙江省外企业《省外企业进浙承接业务备案证明》超出有效期或未能在“浙江省建筑市场监管公共服务系统”对外发布形成的备案信息中显示的或已注销的；</w:t>
      </w:r>
    </w:p>
    <w:p w14:paraId="161054EA">
      <w:pPr>
        <w:spacing w:line="440" w:lineRule="exact"/>
        <w:ind w:left="13" w:right="7" w:firstLine="491"/>
        <w:rPr>
          <w:rFonts w:ascii="宋体" w:hAnsi="宋体" w:cs="宋体"/>
          <w:color w:val="auto"/>
        </w:rPr>
      </w:pPr>
      <w:r>
        <w:rPr>
          <w:rFonts w:hint="eastAsia" w:ascii="宋体" w:hAnsi="宋体" w:cs="宋体"/>
          <w:color w:val="auto"/>
        </w:rPr>
        <w:t>（19）投标人（包括法定代表人）和项目负责人其一被人民法院列入限制失信被执行人名单。</w:t>
      </w:r>
    </w:p>
    <w:p w14:paraId="6A32E8D1">
      <w:pPr>
        <w:spacing w:line="440" w:lineRule="exact"/>
        <w:ind w:left="512"/>
        <w:rPr>
          <w:rFonts w:ascii="宋体" w:hAnsi="宋体" w:cs="宋体"/>
          <w:color w:val="auto"/>
          <w:sz w:val="28"/>
          <w:szCs w:val="28"/>
        </w:rPr>
      </w:pPr>
      <w:r>
        <w:rPr>
          <w:rFonts w:hint="eastAsia" w:ascii="宋体" w:hAnsi="宋体" w:cs="宋体"/>
          <w:b/>
          <w:bCs/>
          <w:color w:val="auto"/>
          <w:sz w:val="28"/>
          <w:szCs w:val="28"/>
        </w:rPr>
        <w:t>1.5费用承担</w:t>
      </w:r>
    </w:p>
    <w:p w14:paraId="59BBFD39">
      <w:pPr>
        <w:spacing w:line="440" w:lineRule="exact"/>
        <w:ind w:left="492"/>
        <w:rPr>
          <w:rFonts w:ascii="宋体" w:hAnsi="宋体" w:cs="宋体"/>
          <w:color w:val="auto"/>
        </w:rPr>
      </w:pPr>
      <w:r>
        <w:rPr>
          <w:rFonts w:hint="eastAsia" w:ascii="宋体" w:hAnsi="宋体" w:cs="宋体"/>
          <w:color w:val="auto"/>
        </w:rPr>
        <w:t>投标人准备和参加投标活动发生的费用自理。</w:t>
      </w:r>
    </w:p>
    <w:p w14:paraId="31FB673B">
      <w:pPr>
        <w:spacing w:line="440" w:lineRule="exact"/>
        <w:ind w:left="512"/>
        <w:rPr>
          <w:rFonts w:ascii="宋体" w:hAnsi="宋体" w:cs="宋体"/>
          <w:color w:val="auto"/>
          <w:sz w:val="28"/>
          <w:szCs w:val="28"/>
        </w:rPr>
      </w:pPr>
      <w:r>
        <w:rPr>
          <w:rFonts w:hint="eastAsia" w:ascii="宋体" w:hAnsi="宋体" w:cs="宋体"/>
          <w:b/>
          <w:bCs/>
          <w:color w:val="auto"/>
          <w:sz w:val="28"/>
          <w:szCs w:val="28"/>
        </w:rPr>
        <w:t>1.6保密</w:t>
      </w:r>
    </w:p>
    <w:p w14:paraId="0AA15BB0">
      <w:pPr>
        <w:spacing w:line="440" w:lineRule="exact"/>
        <w:ind w:left="15" w:right="2" w:firstLine="475"/>
        <w:rPr>
          <w:rFonts w:ascii="宋体" w:hAnsi="宋体" w:cs="宋体"/>
          <w:color w:val="auto"/>
        </w:rPr>
      </w:pPr>
      <w:r>
        <w:rPr>
          <w:rFonts w:hint="eastAsia" w:ascii="宋体" w:hAnsi="宋体" w:cs="宋体"/>
          <w:color w:val="auto"/>
        </w:rPr>
        <w:t>参与招标投标活动的各方应对招标文件和投标文件中的商业和技术等秘密保密，否则应承担相应的法律责任。</w:t>
      </w:r>
    </w:p>
    <w:p w14:paraId="7F14FB37">
      <w:pPr>
        <w:spacing w:line="440" w:lineRule="exact"/>
        <w:ind w:left="512"/>
        <w:rPr>
          <w:rFonts w:ascii="宋体" w:hAnsi="宋体" w:cs="宋体"/>
          <w:color w:val="auto"/>
          <w:sz w:val="28"/>
          <w:szCs w:val="28"/>
        </w:rPr>
      </w:pPr>
      <w:r>
        <w:rPr>
          <w:rFonts w:hint="eastAsia" w:ascii="宋体" w:hAnsi="宋体" w:cs="宋体"/>
          <w:b/>
          <w:bCs/>
          <w:color w:val="auto"/>
          <w:sz w:val="28"/>
          <w:szCs w:val="28"/>
        </w:rPr>
        <w:t>1.7语言文字</w:t>
      </w:r>
    </w:p>
    <w:p w14:paraId="58604668">
      <w:pPr>
        <w:spacing w:line="440" w:lineRule="exact"/>
        <w:ind w:left="12" w:firstLine="481"/>
        <w:rPr>
          <w:rFonts w:ascii="宋体" w:hAnsi="宋体" w:cs="宋体"/>
          <w:color w:val="auto"/>
        </w:rPr>
      </w:pPr>
      <w:r>
        <w:rPr>
          <w:rFonts w:hint="eastAsia" w:ascii="宋体" w:hAnsi="宋体" w:cs="宋体"/>
          <w:color w:val="auto"/>
        </w:rPr>
        <w:t>招标投标文件使用的语言文字为中文。专用术语使用外文的，应附有中文注释。</w:t>
      </w:r>
    </w:p>
    <w:p w14:paraId="2A23B85A">
      <w:pPr>
        <w:spacing w:line="440" w:lineRule="exact"/>
        <w:ind w:left="512"/>
        <w:rPr>
          <w:rFonts w:ascii="宋体" w:hAnsi="宋体" w:cs="宋体"/>
          <w:color w:val="auto"/>
          <w:sz w:val="28"/>
          <w:szCs w:val="28"/>
        </w:rPr>
      </w:pPr>
      <w:r>
        <w:rPr>
          <w:rFonts w:hint="eastAsia" w:ascii="宋体" w:hAnsi="宋体" w:cs="宋体"/>
          <w:b/>
          <w:bCs/>
          <w:color w:val="auto"/>
          <w:sz w:val="28"/>
          <w:szCs w:val="28"/>
        </w:rPr>
        <w:t>1.8计量单位</w:t>
      </w:r>
    </w:p>
    <w:p w14:paraId="599DCCCB">
      <w:pPr>
        <w:spacing w:line="440" w:lineRule="exact"/>
        <w:ind w:left="493"/>
        <w:rPr>
          <w:rFonts w:ascii="宋体" w:hAnsi="宋体" w:cs="宋体"/>
          <w:color w:val="auto"/>
        </w:rPr>
      </w:pPr>
      <w:r>
        <w:rPr>
          <w:rFonts w:hint="eastAsia" w:ascii="宋体" w:hAnsi="宋体" w:cs="宋体"/>
          <w:color w:val="auto"/>
        </w:rPr>
        <w:t>所有计量均采用中华人民共和国法定计量单位。</w:t>
      </w:r>
    </w:p>
    <w:p w14:paraId="4B7865FE">
      <w:pPr>
        <w:spacing w:line="440" w:lineRule="exact"/>
        <w:ind w:left="512"/>
        <w:rPr>
          <w:rFonts w:ascii="宋体" w:hAnsi="宋体" w:cs="宋体"/>
          <w:color w:val="auto"/>
          <w:sz w:val="28"/>
          <w:szCs w:val="28"/>
        </w:rPr>
      </w:pPr>
      <w:r>
        <w:rPr>
          <w:rFonts w:hint="eastAsia" w:ascii="宋体" w:hAnsi="宋体" w:cs="宋体"/>
          <w:b/>
          <w:bCs/>
          <w:color w:val="auto"/>
          <w:sz w:val="28"/>
          <w:szCs w:val="28"/>
        </w:rPr>
        <w:t>1.9踏勘现场</w:t>
      </w:r>
    </w:p>
    <w:p w14:paraId="3CDBDFC6">
      <w:pPr>
        <w:spacing w:line="440" w:lineRule="exact"/>
        <w:ind w:firstLine="482"/>
        <w:rPr>
          <w:rFonts w:ascii="宋体" w:hAnsi="宋体" w:cs="宋体"/>
          <w:color w:val="auto"/>
        </w:rPr>
      </w:pPr>
      <w:r>
        <w:rPr>
          <w:rFonts w:hint="eastAsia" w:ascii="宋体" w:hAnsi="宋体" w:cs="宋体"/>
          <w:color w:val="auto"/>
        </w:rPr>
        <w:t>1.9.1 投标人须知前附表规定组织踏勘现场的，招标人按投标人须知前附表规定的时间、地点组织投标人踏勘项目现场。部分投标人未按时参加踏勘现场的，不影响踏勘现场的正常进行。</w:t>
      </w:r>
    </w:p>
    <w:p w14:paraId="28F174AF">
      <w:pPr>
        <w:spacing w:line="440" w:lineRule="exact"/>
        <w:ind w:left="499"/>
        <w:rPr>
          <w:rFonts w:ascii="宋体" w:hAnsi="宋体" w:cs="宋体"/>
          <w:color w:val="auto"/>
        </w:rPr>
      </w:pPr>
      <w:r>
        <w:rPr>
          <w:rFonts w:hint="eastAsia" w:ascii="宋体" w:hAnsi="宋体" w:cs="宋体"/>
          <w:color w:val="auto"/>
        </w:rPr>
        <w:t>1.9.2 投标人踏勘现场发生的费用自理。</w:t>
      </w:r>
    </w:p>
    <w:p w14:paraId="1A12694F">
      <w:pPr>
        <w:spacing w:line="440" w:lineRule="exact"/>
        <w:ind w:left="2" w:right="7" w:firstLine="496"/>
        <w:rPr>
          <w:rFonts w:ascii="宋体" w:hAnsi="宋体" w:cs="宋体"/>
          <w:color w:val="auto"/>
        </w:rPr>
      </w:pPr>
      <w:r>
        <w:rPr>
          <w:rFonts w:hint="eastAsia" w:ascii="宋体" w:hAnsi="宋体" w:cs="宋体"/>
          <w:color w:val="auto"/>
        </w:rPr>
        <w:t>1.9.3 除招标人的原因外，投标人自行负责在踏勘现场中所发生的人员伤亡和财产损失。</w:t>
      </w:r>
    </w:p>
    <w:p w14:paraId="0A8A8D9D">
      <w:pPr>
        <w:spacing w:line="440" w:lineRule="exact"/>
        <w:ind w:left="1" w:right="2" w:firstLine="480"/>
        <w:rPr>
          <w:rFonts w:ascii="宋体" w:hAnsi="宋体" w:cs="宋体"/>
          <w:color w:val="auto"/>
        </w:rPr>
      </w:pPr>
      <w:r>
        <w:rPr>
          <w:rFonts w:hint="eastAsia" w:ascii="宋体" w:hAnsi="宋体" w:cs="宋体"/>
          <w:color w:val="auto"/>
        </w:rPr>
        <w:t>1.9.4 招标人在踏勘现场中介绍的工程场地和相关的周边环境情况，供投标人在编制投标文件时参考，招标人不对投标人据此作出的判断和决策负责。</w:t>
      </w:r>
    </w:p>
    <w:p w14:paraId="637BE222">
      <w:pPr>
        <w:spacing w:line="440" w:lineRule="exact"/>
        <w:ind w:left="500"/>
        <w:rPr>
          <w:rFonts w:ascii="宋体" w:hAnsi="宋体" w:cs="宋体"/>
          <w:color w:val="auto"/>
          <w:sz w:val="28"/>
          <w:szCs w:val="28"/>
        </w:rPr>
      </w:pPr>
      <w:r>
        <w:rPr>
          <w:rFonts w:hint="eastAsia" w:ascii="宋体" w:hAnsi="宋体" w:cs="宋体"/>
          <w:b/>
          <w:bCs/>
          <w:color w:val="auto"/>
          <w:sz w:val="28"/>
          <w:szCs w:val="28"/>
        </w:rPr>
        <w:t>1.10投标预备会</w:t>
      </w:r>
    </w:p>
    <w:p w14:paraId="63D93BB7">
      <w:pPr>
        <w:spacing w:line="440" w:lineRule="exact"/>
        <w:ind w:right="7" w:firstLine="498"/>
        <w:rPr>
          <w:rFonts w:ascii="宋体" w:hAnsi="宋体" w:cs="宋体"/>
          <w:color w:val="auto"/>
        </w:rPr>
      </w:pPr>
      <w:r>
        <w:rPr>
          <w:rFonts w:hint="eastAsia" w:ascii="宋体" w:hAnsi="宋体" w:cs="宋体"/>
          <w:color w:val="auto"/>
        </w:rPr>
        <w:t>1.10.1 投标人须知前附表规定召开投标预备会的，招标人按投标人须知前附表规定的时间和地点召开投标预备会，澄清投标人提出的问题。</w:t>
      </w:r>
    </w:p>
    <w:p w14:paraId="620CF045">
      <w:pPr>
        <w:spacing w:line="440" w:lineRule="exact"/>
        <w:ind w:left="500"/>
        <w:rPr>
          <w:rFonts w:ascii="宋体" w:hAnsi="宋体" w:cs="宋体"/>
          <w:color w:val="auto"/>
          <w:sz w:val="28"/>
          <w:szCs w:val="28"/>
        </w:rPr>
      </w:pPr>
      <w:r>
        <w:rPr>
          <w:rFonts w:hint="eastAsia" w:ascii="宋体" w:hAnsi="宋体" w:cs="宋体"/>
          <w:b/>
          <w:bCs/>
          <w:color w:val="auto"/>
          <w:sz w:val="28"/>
          <w:szCs w:val="28"/>
        </w:rPr>
        <w:t>1.11分包</w:t>
      </w:r>
    </w:p>
    <w:p w14:paraId="4A81620B">
      <w:pPr>
        <w:spacing w:line="440" w:lineRule="exact"/>
        <w:ind w:left="5" w:right="7" w:firstLine="475"/>
        <w:rPr>
          <w:rFonts w:ascii="宋体" w:hAnsi="宋体" w:cs="宋体"/>
          <w:color w:val="auto"/>
        </w:rPr>
      </w:pPr>
      <w:r>
        <w:rPr>
          <w:rFonts w:hint="eastAsia" w:ascii="宋体" w:hAnsi="宋体" w:cs="宋体"/>
          <w:color w:val="auto"/>
        </w:rPr>
        <w:t>投标人拟在中标后将中标项目的非主体、非关键性工作进行分包的，应符合相关法律法规规定。</w:t>
      </w:r>
    </w:p>
    <w:p w14:paraId="367CDB1A">
      <w:pPr>
        <w:spacing w:line="440" w:lineRule="exact"/>
        <w:ind w:left="500"/>
        <w:rPr>
          <w:rFonts w:ascii="宋体" w:hAnsi="宋体" w:cs="宋体"/>
          <w:color w:val="auto"/>
          <w:sz w:val="28"/>
          <w:szCs w:val="28"/>
        </w:rPr>
      </w:pPr>
      <w:r>
        <w:rPr>
          <w:rFonts w:hint="eastAsia" w:ascii="宋体" w:hAnsi="宋体" w:cs="宋体"/>
          <w:b/>
          <w:bCs/>
          <w:color w:val="auto"/>
          <w:sz w:val="28"/>
          <w:szCs w:val="28"/>
        </w:rPr>
        <w:t>1.12偏差</w:t>
      </w:r>
    </w:p>
    <w:p w14:paraId="6648CA84">
      <w:pPr>
        <w:spacing w:line="440" w:lineRule="exact"/>
        <w:ind w:right="2" w:firstLine="498"/>
        <w:rPr>
          <w:rFonts w:ascii="宋体" w:hAnsi="宋体" w:cs="宋体"/>
          <w:color w:val="auto"/>
        </w:rPr>
      </w:pPr>
      <w:r>
        <w:rPr>
          <w:rFonts w:hint="eastAsia" w:ascii="宋体" w:hAnsi="宋体" w:cs="宋体"/>
          <w:color w:val="auto"/>
        </w:rPr>
        <w:t>1.12.1 投标文件应当对招标文件的实质性要求和条件作出满足性或更有利于招标人的响应，否则，投标人的投标将被否决。实质性要求和条件见投标人须知前附表。</w:t>
      </w:r>
    </w:p>
    <w:p w14:paraId="0AAAF3F1">
      <w:pPr>
        <w:spacing w:line="440" w:lineRule="exact"/>
        <w:ind w:left="1" w:right="7" w:firstLine="497"/>
        <w:rPr>
          <w:rFonts w:ascii="宋体" w:hAnsi="宋体" w:cs="宋体"/>
          <w:color w:val="auto"/>
        </w:rPr>
      </w:pPr>
      <w:r>
        <w:rPr>
          <w:rFonts w:hint="eastAsia" w:ascii="宋体" w:hAnsi="宋体" w:cs="宋体"/>
          <w:color w:val="auto"/>
        </w:rPr>
        <w:t>1.12.2 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742AFEFA">
      <w:pPr>
        <w:spacing w:line="440" w:lineRule="exact"/>
        <w:rPr>
          <w:rFonts w:ascii="宋体" w:hAnsi="宋体" w:cs="宋体"/>
          <w:color w:val="auto"/>
          <w:sz w:val="31"/>
          <w:szCs w:val="31"/>
        </w:rPr>
      </w:pPr>
      <w:r>
        <w:rPr>
          <w:rFonts w:hint="eastAsia" w:ascii="宋体" w:hAnsi="宋体" w:cs="宋体"/>
          <w:b/>
          <w:bCs/>
          <w:color w:val="auto"/>
          <w:sz w:val="31"/>
          <w:szCs w:val="31"/>
        </w:rPr>
        <w:t>2.招标文件</w:t>
      </w:r>
    </w:p>
    <w:p w14:paraId="034EBFA1">
      <w:pPr>
        <w:spacing w:line="440" w:lineRule="exact"/>
        <w:ind w:left="488"/>
        <w:rPr>
          <w:rFonts w:ascii="宋体" w:hAnsi="宋体" w:cs="宋体"/>
          <w:color w:val="auto"/>
          <w:sz w:val="28"/>
          <w:szCs w:val="28"/>
        </w:rPr>
      </w:pPr>
      <w:r>
        <w:rPr>
          <w:rFonts w:hint="eastAsia" w:ascii="宋体" w:hAnsi="宋体" w:cs="宋体"/>
          <w:b/>
          <w:bCs/>
          <w:color w:val="auto"/>
          <w:sz w:val="28"/>
          <w:szCs w:val="28"/>
        </w:rPr>
        <w:t>2.1招标文件的组成</w:t>
      </w:r>
    </w:p>
    <w:p w14:paraId="31287B13">
      <w:pPr>
        <w:spacing w:line="440" w:lineRule="exact"/>
        <w:ind w:left="482"/>
        <w:rPr>
          <w:rFonts w:ascii="宋体" w:hAnsi="宋体" w:cs="宋体"/>
          <w:color w:val="auto"/>
        </w:rPr>
      </w:pPr>
      <w:r>
        <w:rPr>
          <w:rFonts w:hint="eastAsia" w:ascii="宋体" w:hAnsi="宋体" w:cs="宋体"/>
          <w:color w:val="auto"/>
        </w:rPr>
        <w:t>本招标文件包括：</w:t>
      </w:r>
    </w:p>
    <w:p w14:paraId="30E85434">
      <w:pPr>
        <w:spacing w:line="440" w:lineRule="exact"/>
        <w:ind w:left="459"/>
        <w:rPr>
          <w:rFonts w:ascii="宋体" w:hAnsi="宋体" w:cs="宋体"/>
          <w:color w:val="auto"/>
        </w:rPr>
      </w:pPr>
      <w:r>
        <w:rPr>
          <w:rFonts w:hint="eastAsia" w:ascii="宋体" w:hAnsi="宋体" w:cs="宋体"/>
          <w:color w:val="auto"/>
        </w:rPr>
        <w:t>（1）招标公告（或投标邀请书）；</w:t>
      </w:r>
    </w:p>
    <w:p w14:paraId="1AF1B191">
      <w:pPr>
        <w:spacing w:line="440" w:lineRule="exact"/>
        <w:ind w:left="459"/>
        <w:rPr>
          <w:rFonts w:ascii="宋体" w:hAnsi="宋体" w:cs="宋体"/>
          <w:color w:val="auto"/>
        </w:rPr>
      </w:pPr>
      <w:r>
        <w:rPr>
          <w:rFonts w:hint="eastAsia" w:ascii="宋体" w:hAnsi="宋体" w:cs="宋体"/>
          <w:color w:val="auto"/>
        </w:rPr>
        <w:t>（2）投标人须知；</w:t>
      </w:r>
    </w:p>
    <w:p w14:paraId="61705200">
      <w:pPr>
        <w:spacing w:line="440" w:lineRule="exact"/>
        <w:ind w:left="459"/>
        <w:rPr>
          <w:rFonts w:ascii="宋体" w:hAnsi="宋体" w:cs="宋体"/>
          <w:color w:val="auto"/>
        </w:rPr>
      </w:pPr>
      <w:r>
        <w:rPr>
          <w:rFonts w:hint="eastAsia" w:ascii="宋体" w:hAnsi="宋体" w:cs="宋体"/>
          <w:color w:val="auto"/>
        </w:rPr>
        <w:t>（3）评标定标办法；</w:t>
      </w:r>
    </w:p>
    <w:p w14:paraId="5E8D779B">
      <w:pPr>
        <w:spacing w:line="440" w:lineRule="exact"/>
        <w:ind w:left="459"/>
        <w:rPr>
          <w:rFonts w:ascii="宋体" w:hAnsi="宋体" w:cs="宋体"/>
          <w:color w:val="auto"/>
        </w:rPr>
      </w:pPr>
      <w:r>
        <w:rPr>
          <w:rFonts w:hint="eastAsia" w:ascii="宋体" w:hAnsi="宋体" w:cs="宋体"/>
          <w:color w:val="auto"/>
        </w:rPr>
        <w:t>（4）合同条款及格式；</w:t>
      </w:r>
    </w:p>
    <w:p w14:paraId="2A63E756">
      <w:pPr>
        <w:spacing w:line="440" w:lineRule="exact"/>
        <w:ind w:left="459"/>
        <w:rPr>
          <w:rFonts w:ascii="宋体" w:hAnsi="宋体" w:cs="宋体"/>
          <w:color w:val="auto"/>
        </w:rPr>
      </w:pPr>
      <w:r>
        <w:rPr>
          <w:rFonts w:hint="eastAsia" w:ascii="宋体" w:hAnsi="宋体" w:cs="宋体"/>
          <w:color w:val="auto"/>
        </w:rPr>
        <w:t>（5）工程量清单编制；</w:t>
      </w:r>
    </w:p>
    <w:p w14:paraId="1F38487F">
      <w:pPr>
        <w:spacing w:line="440" w:lineRule="exact"/>
        <w:ind w:left="459"/>
        <w:rPr>
          <w:rFonts w:ascii="宋体" w:hAnsi="宋体" w:cs="宋体"/>
          <w:color w:val="auto"/>
        </w:rPr>
      </w:pPr>
      <w:r>
        <w:rPr>
          <w:rFonts w:hint="eastAsia" w:ascii="宋体" w:hAnsi="宋体" w:cs="宋体"/>
          <w:color w:val="auto"/>
        </w:rPr>
        <w:t>（6）技术标准和要求；</w:t>
      </w:r>
    </w:p>
    <w:p w14:paraId="459252B8">
      <w:pPr>
        <w:spacing w:line="440" w:lineRule="exact"/>
        <w:ind w:left="459"/>
        <w:rPr>
          <w:rFonts w:ascii="宋体" w:hAnsi="宋体" w:cs="宋体"/>
          <w:color w:val="auto"/>
        </w:rPr>
      </w:pPr>
      <w:r>
        <w:rPr>
          <w:rFonts w:hint="eastAsia" w:ascii="宋体" w:hAnsi="宋体" w:cs="宋体"/>
          <w:color w:val="auto"/>
        </w:rPr>
        <w:t>（7）图纸及其他资料；</w:t>
      </w:r>
    </w:p>
    <w:p w14:paraId="2889A783">
      <w:pPr>
        <w:spacing w:line="440" w:lineRule="exact"/>
        <w:ind w:left="459"/>
        <w:rPr>
          <w:rFonts w:ascii="宋体" w:hAnsi="宋体" w:cs="宋体"/>
          <w:color w:val="auto"/>
        </w:rPr>
      </w:pPr>
      <w:r>
        <w:rPr>
          <w:rFonts w:hint="eastAsia" w:ascii="宋体" w:hAnsi="宋体" w:cs="宋体"/>
          <w:color w:val="auto"/>
        </w:rPr>
        <w:t>（8）投标文件格式；</w:t>
      </w:r>
    </w:p>
    <w:p w14:paraId="172132D8">
      <w:pPr>
        <w:spacing w:line="440" w:lineRule="exact"/>
        <w:ind w:left="459"/>
        <w:rPr>
          <w:rFonts w:ascii="宋体" w:hAnsi="宋体" w:cs="宋体"/>
          <w:color w:val="auto"/>
        </w:rPr>
      </w:pPr>
      <w:r>
        <w:rPr>
          <w:rFonts w:hint="eastAsia" w:ascii="宋体" w:hAnsi="宋体" w:cs="宋体"/>
          <w:color w:val="auto"/>
        </w:rPr>
        <w:t>（9）投标人须知前附表规定的其他材料。</w:t>
      </w:r>
    </w:p>
    <w:p w14:paraId="1CD4BACB">
      <w:pPr>
        <w:spacing w:line="440" w:lineRule="exact"/>
        <w:ind w:left="3" w:right="6" w:firstLine="478"/>
        <w:rPr>
          <w:rFonts w:ascii="宋体" w:hAnsi="宋体" w:cs="宋体"/>
          <w:color w:val="auto"/>
        </w:rPr>
      </w:pPr>
      <w:r>
        <w:rPr>
          <w:rFonts w:hint="eastAsia" w:ascii="宋体" w:hAnsi="宋体" w:cs="宋体"/>
          <w:color w:val="auto"/>
        </w:rPr>
        <w:t>根据本章第1.10款、第2.2款和第2.3款对招标文件所作的澄清、修改，构成招标文件的组成部分。</w:t>
      </w:r>
    </w:p>
    <w:p w14:paraId="04F4EA11">
      <w:pPr>
        <w:spacing w:line="440" w:lineRule="exact"/>
        <w:ind w:left="488"/>
        <w:rPr>
          <w:rFonts w:ascii="宋体" w:hAnsi="宋体" w:cs="宋体"/>
          <w:color w:val="auto"/>
          <w:sz w:val="28"/>
          <w:szCs w:val="28"/>
        </w:rPr>
      </w:pPr>
      <w:r>
        <w:rPr>
          <w:rFonts w:hint="eastAsia" w:ascii="宋体" w:hAnsi="宋体" w:cs="宋体"/>
          <w:b/>
          <w:bCs/>
          <w:color w:val="auto"/>
          <w:sz w:val="28"/>
          <w:szCs w:val="28"/>
        </w:rPr>
        <w:t>2.2招标文件的澄清</w:t>
      </w:r>
    </w:p>
    <w:p w14:paraId="08BB24E0">
      <w:pPr>
        <w:spacing w:line="440" w:lineRule="exact"/>
        <w:ind w:left="4" w:right="115"/>
        <w:jc w:val="both"/>
        <w:rPr>
          <w:rFonts w:ascii="宋体" w:hAnsi="宋体" w:cs="宋体"/>
          <w:color w:val="auto"/>
        </w:rPr>
      </w:pPr>
      <w:r>
        <w:rPr>
          <w:rFonts w:hint="eastAsia" w:ascii="宋体" w:hAnsi="宋体" w:cs="宋体"/>
          <w:color w:val="auto"/>
        </w:rPr>
        <w:t>2.2.1 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5355BC1E">
      <w:pPr>
        <w:spacing w:line="440" w:lineRule="exact"/>
        <w:ind w:left="491"/>
        <w:rPr>
          <w:rFonts w:ascii="宋体" w:hAnsi="宋体" w:cs="宋体"/>
          <w:color w:val="auto"/>
          <w:sz w:val="28"/>
          <w:szCs w:val="28"/>
        </w:rPr>
      </w:pPr>
      <w:r>
        <w:rPr>
          <w:rFonts w:hint="eastAsia" w:ascii="宋体" w:hAnsi="宋体" w:cs="宋体"/>
          <w:b/>
          <w:bCs/>
          <w:color w:val="auto"/>
          <w:sz w:val="28"/>
          <w:szCs w:val="28"/>
        </w:rPr>
        <w:t>2.3招标文件的修改</w:t>
      </w:r>
    </w:p>
    <w:p w14:paraId="29ABE2F0">
      <w:pPr>
        <w:spacing w:line="440" w:lineRule="exact"/>
        <w:ind w:left="3" w:right="110" w:firstLine="471"/>
        <w:rPr>
          <w:rFonts w:ascii="宋体" w:hAnsi="宋体" w:cs="宋体"/>
          <w:color w:val="auto"/>
        </w:rPr>
      </w:pPr>
      <w:r>
        <w:rPr>
          <w:rFonts w:hint="eastAsia" w:ascii="宋体" w:hAnsi="宋体" w:cs="宋体"/>
          <w:color w:val="auto"/>
        </w:rPr>
        <w:t>2.3.1 招标人以投标人须知前附表规定的形式修改招标文件，并通知所有潜在投标人。修改的内容可能影响投标文件编制的，招标人将在投标截止时间至少15日前发布修改文件；不足15日的，招标人应当顺延提交投标文件的截止时间。</w:t>
      </w:r>
    </w:p>
    <w:p w14:paraId="68C6CC73">
      <w:pPr>
        <w:spacing w:line="440" w:lineRule="exact"/>
        <w:ind w:left="4" w:right="108" w:firstLine="482"/>
        <w:rPr>
          <w:rFonts w:ascii="宋体" w:hAnsi="宋体" w:cs="宋体"/>
          <w:color w:val="auto"/>
        </w:rPr>
      </w:pPr>
      <w:r>
        <w:rPr>
          <w:rFonts w:hint="eastAsia" w:ascii="宋体" w:hAnsi="宋体" w:cs="宋体"/>
          <w:color w:val="auto"/>
        </w:rPr>
        <w:t>2.3.2 当招标文件的修改内容与招标文件相互矛盾时，以最后发出的补充文件为准。</w:t>
      </w:r>
    </w:p>
    <w:p w14:paraId="47597784">
      <w:pPr>
        <w:spacing w:line="440" w:lineRule="exact"/>
        <w:rPr>
          <w:rFonts w:ascii="宋体" w:hAnsi="宋体" w:cs="宋体"/>
          <w:color w:val="auto"/>
          <w:sz w:val="31"/>
          <w:szCs w:val="31"/>
        </w:rPr>
      </w:pPr>
      <w:r>
        <w:rPr>
          <w:rFonts w:hint="eastAsia" w:ascii="宋体" w:hAnsi="宋体" w:cs="宋体"/>
          <w:b/>
          <w:bCs/>
          <w:color w:val="auto"/>
          <w:sz w:val="31"/>
          <w:szCs w:val="31"/>
        </w:rPr>
        <w:t>3.投标文件</w:t>
      </w:r>
    </w:p>
    <w:p w14:paraId="515566FD">
      <w:pPr>
        <w:spacing w:line="440" w:lineRule="exact"/>
        <w:ind w:left="488"/>
        <w:rPr>
          <w:rFonts w:ascii="宋体" w:hAnsi="宋体" w:cs="宋体"/>
          <w:color w:val="auto"/>
          <w:sz w:val="28"/>
          <w:szCs w:val="28"/>
        </w:rPr>
      </w:pPr>
      <w:r>
        <w:rPr>
          <w:rFonts w:hint="eastAsia" w:ascii="宋体" w:hAnsi="宋体" w:cs="宋体"/>
          <w:b/>
          <w:bCs/>
          <w:color w:val="auto"/>
          <w:sz w:val="28"/>
          <w:szCs w:val="28"/>
        </w:rPr>
        <w:t>3.1投标文件的组成</w:t>
      </w:r>
    </w:p>
    <w:p w14:paraId="02FF598B">
      <w:pPr>
        <w:spacing w:line="440" w:lineRule="exact"/>
        <w:ind w:left="5" w:right="115" w:firstLine="480"/>
        <w:jc w:val="both"/>
        <w:rPr>
          <w:rFonts w:ascii="宋体" w:hAnsi="宋体" w:cs="宋体"/>
          <w:color w:val="auto"/>
        </w:rPr>
      </w:pPr>
      <w:r>
        <w:rPr>
          <w:rFonts w:hint="eastAsia" w:ascii="宋体" w:hAnsi="宋体" w:cs="宋体"/>
          <w:color w:val="auto"/>
        </w:rPr>
        <w:t>技术标打分制的综合评估法的投标文件由商务标、技术标、资信标、资格标组成，详见投标人须知前附表3.1。</w:t>
      </w:r>
    </w:p>
    <w:p w14:paraId="1F737DA0">
      <w:pPr>
        <w:spacing w:line="440" w:lineRule="exact"/>
        <w:ind w:left="488"/>
        <w:rPr>
          <w:rFonts w:ascii="宋体" w:hAnsi="宋体" w:cs="宋体"/>
          <w:color w:val="auto"/>
          <w:sz w:val="28"/>
          <w:szCs w:val="28"/>
        </w:rPr>
      </w:pPr>
      <w:r>
        <w:rPr>
          <w:rFonts w:hint="eastAsia" w:ascii="宋体" w:hAnsi="宋体" w:cs="宋体"/>
          <w:b/>
          <w:bCs/>
          <w:color w:val="auto"/>
          <w:sz w:val="28"/>
          <w:szCs w:val="28"/>
        </w:rPr>
        <w:t>3.2投标报价</w:t>
      </w:r>
    </w:p>
    <w:p w14:paraId="276B51CD">
      <w:pPr>
        <w:spacing w:line="440" w:lineRule="exact"/>
        <w:ind w:left="489"/>
        <w:rPr>
          <w:rFonts w:ascii="宋体" w:hAnsi="宋体" w:cs="宋体"/>
          <w:color w:val="auto"/>
        </w:rPr>
      </w:pPr>
      <w:r>
        <w:rPr>
          <w:rFonts w:hint="eastAsia" w:ascii="宋体" w:hAnsi="宋体" w:cs="宋体"/>
          <w:color w:val="auto"/>
        </w:rPr>
        <w:t>3.2.1 投标人应按照电子招标文件的要求填写投标报价。</w:t>
      </w:r>
    </w:p>
    <w:p w14:paraId="69854058">
      <w:pPr>
        <w:spacing w:line="440" w:lineRule="exact"/>
        <w:ind w:left="5" w:right="115" w:firstLine="483"/>
        <w:rPr>
          <w:rFonts w:ascii="宋体" w:hAnsi="宋体" w:cs="宋体"/>
          <w:color w:val="auto"/>
        </w:rPr>
      </w:pPr>
      <w:r>
        <w:rPr>
          <w:rFonts w:hint="eastAsia" w:ascii="宋体" w:hAnsi="宋体" w:cs="宋体"/>
          <w:color w:val="auto"/>
        </w:rPr>
        <w:t>3.2.2 投标人在投标截止时间前修改投标函中的投标报价总额，应同时修改投标文件“投标报价”中的相应报价，投标报价总额为各分项金额之和。此修改须符合本章第4.3款的有关要求。</w:t>
      </w:r>
    </w:p>
    <w:p w14:paraId="6ABAA586">
      <w:pPr>
        <w:spacing w:line="440" w:lineRule="exact"/>
        <w:ind w:left="3" w:firstLine="485"/>
        <w:rPr>
          <w:rFonts w:ascii="宋体" w:hAnsi="宋体" w:cs="宋体"/>
          <w:color w:val="auto"/>
        </w:rPr>
      </w:pPr>
      <w:r>
        <w:rPr>
          <w:rFonts w:hint="eastAsia" w:ascii="宋体" w:hAnsi="宋体" w:cs="宋体"/>
          <w:color w:val="auto"/>
        </w:rPr>
        <w:t>3.2.3 工程量清单计价方式：见投标人须知前附表，投标人应按第五章“工程量清单编制”的要求报价。</w:t>
      </w:r>
    </w:p>
    <w:p w14:paraId="016F2A39">
      <w:pPr>
        <w:spacing w:line="440" w:lineRule="exact"/>
        <w:ind w:left="5" w:right="115" w:firstLine="483"/>
        <w:rPr>
          <w:rFonts w:ascii="宋体" w:hAnsi="宋体" w:cs="宋体"/>
          <w:color w:val="auto"/>
        </w:rPr>
      </w:pPr>
      <w:r>
        <w:rPr>
          <w:rFonts w:hint="eastAsia" w:ascii="宋体" w:hAnsi="宋体" w:cs="宋体"/>
          <w:color w:val="auto"/>
        </w:rPr>
        <w:t>3.2.4 招标人设有最高投标限价的，投标人的投标报价不得超过最高投标限价，最高投标限价或其计算方法在投标人须知前附表中载明。</w:t>
      </w:r>
    </w:p>
    <w:p w14:paraId="0F1C648A">
      <w:pPr>
        <w:spacing w:line="440" w:lineRule="exact"/>
        <w:ind w:left="489"/>
        <w:rPr>
          <w:rFonts w:ascii="宋体" w:hAnsi="宋体" w:cs="宋体"/>
          <w:color w:val="auto"/>
        </w:rPr>
      </w:pPr>
      <w:r>
        <w:rPr>
          <w:rFonts w:hint="eastAsia" w:ascii="宋体" w:hAnsi="宋体" w:cs="宋体"/>
          <w:color w:val="auto"/>
        </w:rPr>
        <w:t>3.2.5 投标报价的其他要求见投标人须知前附表。</w:t>
      </w:r>
    </w:p>
    <w:p w14:paraId="7589D322">
      <w:pPr>
        <w:spacing w:line="440" w:lineRule="exact"/>
        <w:ind w:left="488"/>
        <w:rPr>
          <w:rFonts w:ascii="宋体" w:hAnsi="宋体" w:cs="宋体"/>
          <w:color w:val="auto"/>
          <w:sz w:val="28"/>
          <w:szCs w:val="28"/>
        </w:rPr>
      </w:pPr>
      <w:r>
        <w:rPr>
          <w:rFonts w:hint="eastAsia" w:ascii="宋体" w:hAnsi="宋体" w:cs="宋体"/>
          <w:b/>
          <w:bCs/>
          <w:color w:val="auto"/>
          <w:sz w:val="28"/>
          <w:szCs w:val="28"/>
        </w:rPr>
        <w:t>3.3投标有效期</w:t>
      </w:r>
    </w:p>
    <w:p w14:paraId="0CBDF28C">
      <w:pPr>
        <w:spacing w:line="440" w:lineRule="exact"/>
        <w:ind w:left="3" w:right="115" w:firstLine="485"/>
        <w:rPr>
          <w:rFonts w:ascii="宋体" w:hAnsi="宋体" w:cs="宋体"/>
          <w:color w:val="auto"/>
        </w:rPr>
      </w:pPr>
      <w:r>
        <w:rPr>
          <w:rFonts w:hint="eastAsia" w:ascii="宋体" w:hAnsi="宋体" w:cs="宋体"/>
          <w:color w:val="auto"/>
        </w:rPr>
        <w:t>3.3.1 在投标人须知前附表规定的投标有效期内，投标人不得要求撤销或修改其投标文件。</w:t>
      </w:r>
    </w:p>
    <w:p w14:paraId="6EA036AE">
      <w:pPr>
        <w:spacing w:line="440" w:lineRule="exact"/>
        <w:ind w:left="23" w:right="115" w:firstLine="465"/>
        <w:rPr>
          <w:rFonts w:ascii="宋体" w:hAnsi="宋体" w:cs="宋体"/>
          <w:color w:val="auto"/>
        </w:rPr>
      </w:pPr>
      <w:r>
        <w:rPr>
          <w:rFonts w:hint="eastAsia" w:ascii="宋体" w:hAnsi="宋体" w:cs="宋体"/>
          <w:color w:val="auto"/>
        </w:rPr>
        <w:t>3.3.2 在投标有效期内，投标人撤销投标文件的，应承担招标文件和法律规定的责任。</w:t>
      </w:r>
    </w:p>
    <w:p w14:paraId="6C3AD543">
      <w:pPr>
        <w:spacing w:line="440" w:lineRule="exact"/>
        <w:ind w:left="3" w:right="115" w:firstLine="485"/>
        <w:rPr>
          <w:rFonts w:ascii="宋体" w:hAnsi="宋体" w:cs="宋体"/>
          <w:color w:val="auto"/>
        </w:rPr>
      </w:pPr>
      <w:r>
        <w:rPr>
          <w:rFonts w:hint="eastAsia" w:ascii="宋体" w:hAnsi="宋体" w:cs="宋体"/>
          <w:color w:val="auto"/>
        </w:rPr>
        <w:t>3.3.3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0EC07119">
      <w:pPr>
        <w:spacing w:line="440" w:lineRule="exact"/>
        <w:ind w:left="488"/>
        <w:rPr>
          <w:rFonts w:ascii="宋体" w:hAnsi="宋体" w:cs="宋体"/>
          <w:color w:val="auto"/>
          <w:sz w:val="28"/>
          <w:szCs w:val="28"/>
        </w:rPr>
      </w:pPr>
      <w:r>
        <w:rPr>
          <w:rFonts w:hint="eastAsia" w:ascii="宋体" w:hAnsi="宋体" w:cs="宋体"/>
          <w:b/>
          <w:bCs/>
          <w:color w:val="auto"/>
          <w:sz w:val="28"/>
          <w:szCs w:val="28"/>
        </w:rPr>
        <w:t>3.4投标保证金</w:t>
      </w:r>
    </w:p>
    <w:p w14:paraId="7E82B99F">
      <w:pPr>
        <w:spacing w:line="440" w:lineRule="exact"/>
        <w:ind w:left="4"/>
        <w:rPr>
          <w:rFonts w:ascii="宋体" w:hAnsi="宋体" w:cs="宋体"/>
          <w:color w:val="auto"/>
        </w:rPr>
      </w:pPr>
      <w:r>
        <w:rPr>
          <w:rFonts w:hint="eastAsia" w:ascii="宋体" w:hAnsi="宋体" w:cs="宋体"/>
          <w:color w:val="auto"/>
        </w:rPr>
        <w:t>3.4.1 投标人在递交投标文件的同时，应按投标人须知前附表规定的金额、形式递交投标保证金，并作为其投标文件的组成部分。联合体投标的由联合体牵头人递交投标保证金，并应符合投标人须知前附表的规定。</w:t>
      </w:r>
    </w:p>
    <w:p w14:paraId="08C4CD60">
      <w:pPr>
        <w:spacing w:line="440" w:lineRule="exact"/>
        <w:ind w:left="2" w:firstLine="483"/>
        <w:rPr>
          <w:rFonts w:ascii="宋体" w:hAnsi="宋体" w:cs="宋体"/>
          <w:color w:val="auto"/>
        </w:rPr>
      </w:pPr>
      <w:r>
        <w:rPr>
          <w:rFonts w:hint="eastAsia" w:ascii="宋体" w:hAnsi="宋体" w:cs="宋体"/>
          <w:color w:val="auto"/>
        </w:rPr>
        <w:t>3.4.2 投标人不按本章第3.4.1项要求递交投标保证金的，评标委员会将否决其投标。</w:t>
      </w:r>
    </w:p>
    <w:p w14:paraId="49074507">
      <w:pPr>
        <w:spacing w:line="440" w:lineRule="exact"/>
        <w:ind w:left="486"/>
        <w:rPr>
          <w:rFonts w:ascii="宋体" w:hAnsi="宋体" w:cs="宋体"/>
          <w:color w:val="auto"/>
        </w:rPr>
      </w:pPr>
      <w:r>
        <w:rPr>
          <w:rFonts w:hint="eastAsia" w:ascii="宋体" w:hAnsi="宋体" w:cs="宋体"/>
          <w:color w:val="auto"/>
        </w:rPr>
        <w:t>3.4.3 投标保证金的退还：</w:t>
      </w:r>
    </w:p>
    <w:p w14:paraId="45B0238F">
      <w:pPr>
        <w:spacing w:line="440" w:lineRule="exact"/>
        <w:ind w:left="486"/>
        <w:rPr>
          <w:rFonts w:ascii="宋体" w:hAnsi="宋体" w:cs="宋体"/>
          <w:color w:val="auto"/>
        </w:rPr>
      </w:pPr>
      <w:r>
        <w:rPr>
          <w:color w:val="auto"/>
        </w:rPr>
        <w:fldChar w:fldCharType="begin"/>
      </w:r>
      <w:r>
        <w:rPr>
          <w:color w:val="auto"/>
        </w:rPr>
        <w:instrText xml:space="preserve"> HYPERLINK "3.4.3.1" </w:instrText>
      </w:r>
      <w:r>
        <w:rPr>
          <w:color w:val="auto"/>
        </w:rPr>
        <w:fldChar w:fldCharType="separate"/>
      </w:r>
      <w:r>
        <w:rPr>
          <w:rFonts w:hint="eastAsia" w:ascii="宋体" w:hAnsi="宋体" w:cs="宋体"/>
          <w:color w:val="auto"/>
        </w:rPr>
        <w:t>3.4.3.1</w:t>
      </w:r>
      <w:r>
        <w:rPr>
          <w:rFonts w:hint="eastAsia" w:ascii="宋体" w:hAnsi="宋体" w:cs="宋体"/>
          <w:color w:val="auto"/>
        </w:rPr>
        <w:fldChar w:fldCharType="end"/>
      </w:r>
      <w:r>
        <w:rPr>
          <w:rFonts w:hint="eastAsia" w:ascii="宋体" w:hAnsi="宋体" w:cs="宋体"/>
          <w:color w:val="auto"/>
        </w:rPr>
        <w:t xml:space="preserve"> 未中标单位的在中标通知书发出后退还。</w:t>
      </w:r>
    </w:p>
    <w:p w14:paraId="4ACA8309">
      <w:pPr>
        <w:spacing w:line="440" w:lineRule="exact"/>
        <w:ind w:left="486"/>
        <w:rPr>
          <w:rFonts w:ascii="宋体" w:hAnsi="宋体" w:cs="宋体"/>
          <w:color w:val="auto"/>
        </w:rPr>
      </w:pPr>
      <w:r>
        <w:rPr>
          <w:color w:val="auto"/>
        </w:rPr>
        <w:fldChar w:fldCharType="begin"/>
      </w:r>
      <w:r>
        <w:rPr>
          <w:color w:val="auto"/>
        </w:rPr>
        <w:instrText xml:space="preserve"> HYPERLINK "3.4.3.2" </w:instrText>
      </w:r>
      <w:r>
        <w:rPr>
          <w:color w:val="auto"/>
        </w:rPr>
        <w:fldChar w:fldCharType="separate"/>
      </w:r>
      <w:r>
        <w:rPr>
          <w:rFonts w:hint="eastAsia" w:ascii="宋体" w:hAnsi="宋体" w:cs="宋体"/>
          <w:color w:val="auto"/>
        </w:rPr>
        <w:t>3.4.3.2</w:t>
      </w:r>
      <w:r>
        <w:rPr>
          <w:rFonts w:hint="eastAsia" w:ascii="宋体" w:hAnsi="宋体" w:cs="宋体"/>
          <w:color w:val="auto"/>
        </w:rPr>
        <w:fldChar w:fldCharType="end"/>
      </w:r>
      <w:r>
        <w:rPr>
          <w:rFonts w:hint="eastAsia" w:ascii="宋体" w:hAnsi="宋体" w:cs="宋体"/>
          <w:color w:val="auto"/>
        </w:rPr>
        <w:t xml:space="preserve"> 中标单位的在合同签订后退还。</w:t>
      </w:r>
    </w:p>
    <w:p w14:paraId="3716473A">
      <w:pPr>
        <w:spacing w:line="440" w:lineRule="exact"/>
        <w:ind w:left="486"/>
        <w:rPr>
          <w:rFonts w:ascii="宋体" w:hAnsi="宋体" w:cs="宋体"/>
          <w:color w:val="auto"/>
        </w:rPr>
      </w:pPr>
      <w:r>
        <w:rPr>
          <w:rFonts w:hint="eastAsia" w:ascii="宋体" w:hAnsi="宋体" w:cs="宋体"/>
          <w:color w:val="auto"/>
        </w:rPr>
        <w:t>3.4.4 有下列情形之一的，投标保证金将不予退还：</w:t>
      </w:r>
    </w:p>
    <w:p w14:paraId="0F2F0270">
      <w:pPr>
        <w:spacing w:line="440" w:lineRule="exact"/>
        <w:ind w:left="2" w:right="7" w:firstLine="485"/>
        <w:rPr>
          <w:rFonts w:ascii="宋体" w:hAnsi="宋体" w:cs="宋体"/>
          <w:color w:val="auto"/>
        </w:rPr>
      </w:pPr>
      <w:r>
        <w:rPr>
          <w:rFonts w:hint="eastAsia" w:ascii="宋体" w:hAnsi="宋体" w:cs="宋体"/>
          <w:color w:val="auto"/>
        </w:rPr>
        <w:t>（1）在提交投标文件截止时间后到招标文件规定的投标有效期终止之前，投标人撤销其投标文件的；</w:t>
      </w:r>
    </w:p>
    <w:p w14:paraId="1BED579E">
      <w:pPr>
        <w:spacing w:line="440" w:lineRule="exact"/>
        <w:ind w:left="24" w:right="7" w:firstLine="463"/>
        <w:rPr>
          <w:rFonts w:ascii="宋体" w:hAnsi="宋体" w:cs="宋体"/>
          <w:color w:val="auto"/>
        </w:rPr>
      </w:pPr>
      <w:r>
        <w:rPr>
          <w:rFonts w:hint="eastAsia" w:ascii="宋体" w:hAnsi="宋体" w:cs="宋体"/>
          <w:color w:val="auto"/>
        </w:rPr>
        <w:t>（2）中标人在收到中标通知书后，无正当理由不与招标人订立合同，在签订合同时向招标人提出附加条件，或者不按照招标文件要求提交履约担保；</w:t>
      </w:r>
    </w:p>
    <w:p w14:paraId="0A8F4208">
      <w:pPr>
        <w:spacing w:line="440" w:lineRule="exact"/>
        <w:ind w:left="492"/>
        <w:rPr>
          <w:rFonts w:ascii="宋体" w:hAnsi="宋体" w:cs="宋体"/>
          <w:color w:val="auto"/>
        </w:rPr>
      </w:pPr>
      <w:r>
        <w:rPr>
          <w:rFonts w:hint="eastAsia" w:ascii="宋体" w:hAnsi="宋体" w:cs="宋体"/>
          <w:color w:val="auto"/>
        </w:rPr>
        <w:t>（3）投标人须知前附表规定的其他情形。</w:t>
      </w:r>
    </w:p>
    <w:p w14:paraId="304F92DF">
      <w:pPr>
        <w:spacing w:line="440" w:lineRule="exact"/>
        <w:ind w:left="486"/>
        <w:rPr>
          <w:rFonts w:ascii="宋体" w:hAnsi="宋体" w:cs="宋体"/>
          <w:color w:val="auto"/>
          <w:sz w:val="28"/>
          <w:szCs w:val="28"/>
        </w:rPr>
      </w:pPr>
      <w:r>
        <w:rPr>
          <w:rFonts w:hint="eastAsia" w:ascii="宋体" w:hAnsi="宋体" w:cs="宋体"/>
          <w:b/>
          <w:bCs/>
          <w:color w:val="auto"/>
          <w:sz w:val="28"/>
          <w:szCs w:val="28"/>
        </w:rPr>
        <w:t>3.6备选投标方案</w:t>
      </w:r>
    </w:p>
    <w:p w14:paraId="519A7EF0">
      <w:pPr>
        <w:spacing w:line="440" w:lineRule="exact"/>
        <w:ind w:left="486"/>
        <w:rPr>
          <w:rFonts w:ascii="宋体" w:hAnsi="宋体" w:cs="宋体"/>
          <w:color w:val="auto"/>
        </w:rPr>
      </w:pPr>
      <w:r>
        <w:rPr>
          <w:rFonts w:hint="eastAsia" w:ascii="宋体" w:hAnsi="宋体" w:cs="宋体"/>
          <w:color w:val="auto"/>
        </w:rPr>
        <w:t>3.6.1投标人不得递交备选投标方案，否则其投标将被否决。</w:t>
      </w:r>
    </w:p>
    <w:p w14:paraId="69B6D09E">
      <w:pPr>
        <w:spacing w:line="440" w:lineRule="exact"/>
        <w:ind w:left="486"/>
        <w:rPr>
          <w:rFonts w:ascii="宋体" w:hAnsi="宋体" w:cs="宋体"/>
          <w:color w:val="auto"/>
          <w:sz w:val="28"/>
          <w:szCs w:val="28"/>
        </w:rPr>
      </w:pPr>
      <w:r>
        <w:rPr>
          <w:rFonts w:hint="eastAsia" w:ascii="宋体" w:hAnsi="宋体" w:cs="宋体"/>
          <w:b/>
          <w:bCs/>
          <w:color w:val="auto"/>
          <w:sz w:val="28"/>
          <w:szCs w:val="28"/>
        </w:rPr>
        <w:t>3.7投标文件的编制</w:t>
      </w:r>
    </w:p>
    <w:p w14:paraId="62B98BED">
      <w:pPr>
        <w:spacing w:line="440" w:lineRule="exact"/>
        <w:ind w:right="9" w:firstLine="485"/>
        <w:rPr>
          <w:rFonts w:ascii="宋体" w:hAnsi="宋体" w:cs="宋体"/>
          <w:color w:val="auto"/>
        </w:rPr>
      </w:pPr>
      <w:r>
        <w:rPr>
          <w:rFonts w:hint="eastAsia" w:ascii="宋体" w:hAnsi="宋体" w:cs="宋体"/>
          <w:color w:val="auto"/>
        </w:rPr>
        <w:t>3.7.1投标文件应按第八章“投标文件格式”进行编写，如有必要，可以增加附页，作为投标文件的组成部分。其中，投标函附录在满足招标文件实质性要求的基础上，可以提出比招标文件要求更有利于招标人的承诺。投标文件应尽量避免涂改、行间插字或删除。</w:t>
      </w:r>
    </w:p>
    <w:p w14:paraId="1BD80210">
      <w:pPr>
        <w:spacing w:line="440" w:lineRule="exact"/>
        <w:ind w:left="1" w:right="9" w:firstLine="484"/>
        <w:rPr>
          <w:rFonts w:ascii="宋体" w:hAnsi="宋体" w:cs="宋体"/>
          <w:color w:val="auto"/>
        </w:rPr>
      </w:pPr>
      <w:r>
        <w:rPr>
          <w:rFonts w:hint="eastAsia" w:ascii="宋体" w:hAnsi="宋体" w:cs="宋体"/>
          <w:color w:val="auto"/>
        </w:rPr>
        <w:t>3.7.2投标文件应当对招标文件有关工期、投标有效期、质量要求、技术标准和要求、招标范围等实质性内容作出响应。</w:t>
      </w:r>
    </w:p>
    <w:p w14:paraId="7FCE7467">
      <w:pPr>
        <w:spacing w:line="440" w:lineRule="exact"/>
        <w:ind w:left="486"/>
        <w:rPr>
          <w:rFonts w:ascii="宋体" w:hAnsi="宋体" w:cs="宋体"/>
          <w:color w:val="auto"/>
        </w:rPr>
      </w:pPr>
      <w:r>
        <w:rPr>
          <w:rFonts w:hint="eastAsia" w:ascii="宋体" w:hAnsi="宋体" w:cs="宋体"/>
          <w:color w:val="auto"/>
        </w:rPr>
        <w:t>3.7.3电子投标的要求</w:t>
      </w:r>
    </w:p>
    <w:p w14:paraId="595C43EF">
      <w:pPr>
        <w:spacing w:line="440" w:lineRule="exact"/>
        <w:ind w:left="492"/>
        <w:rPr>
          <w:rFonts w:ascii="宋体" w:hAnsi="宋体" w:cs="宋体"/>
          <w:color w:val="auto"/>
        </w:rPr>
      </w:pPr>
      <w:r>
        <w:rPr>
          <w:rFonts w:hint="eastAsia" w:ascii="宋体" w:hAnsi="宋体" w:cs="宋体"/>
          <w:color w:val="auto"/>
        </w:rPr>
        <w:t>（1）电子投标文件签字或盖章的具体要求见投标人须知前附表。</w:t>
      </w:r>
    </w:p>
    <w:p w14:paraId="5FFB1CDC">
      <w:pPr>
        <w:spacing w:line="440" w:lineRule="exact"/>
        <w:ind w:left="492"/>
        <w:rPr>
          <w:rFonts w:ascii="宋体" w:hAnsi="宋体" w:cs="宋体"/>
          <w:color w:val="auto"/>
        </w:rPr>
      </w:pPr>
      <w:r>
        <w:rPr>
          <w:rFonts w:hint="eastAsia" w:ascii="宋体" w:hAnsi="宋体" w:cs="宋体"/>
          <w:color w:val="auto"/>
        </w:rPr>
        <w:t>（2）电子投标文件制作要求见投标人须知前附表。</w:t>
      </w:r>
    </w:p>
    <w:p w14:paraId="7931D29C">
      <w:pPr>
        <w:spacing w:line="440" w:lineRule="exact"/>
        <w:ind w:left="7" w:right="4" w:firstLine="485"/>
        <w:rPr>
          <w:rFonts w:ascii="宋体" w:hAnsi="宋体" w:cs="宋体"/>
          <w:color w:val="auto"/>
        </w:rPr>
      </w:pPr>
      <w:r>
        <w:rPr>
          <w:rFonts w:hint="eastAsia" w:ascii="宋体" w:hAnsi="宋体" w:cs="宋体"/>
          <w:color w:val="auto"/>
        </w:rPr>
        <w:t>（3）电子投标文件所附证书证件及业绩证明文件要求见投标人须知前附表规定。</w:t>
      </w:r>
    </w:p>
    <w:p w14:paraId="30F10EAC">
      <w:pPr>
        <w:spacing w:line="440" w:lineRule="exact"/>
        <w:ind w:left="486"/>
        <w:rPr>
          <w:rFonts w:ascii="宋体" w:hAnsi="宋体" w:cs="宋体"/>
          <w:color w:val="auto"/>
        </w:rPr>
      </w:pPr>
      <w:r>
        <w:rPr>
          <w:rFonts w:hint="eastAsia" w:ascii="宋体" w:hAnsi="宋体" w:cs="宋体"/>
          <w:color w:val="auto"/>
        </w:rPr>
        <w:t>3.7.4投标文件格式</w:t>
      </w:r>
    </w:p>
    <w:p w14:paraId="4D700B7B">
      <w:pPr>
        <w:spacing w:line="440" w:lineRule="exact"/>
        <w:ind w:left="2" w:right="9" w:firstLine="478"/>
        <w:rPr>
          <w:rFonts w:ascii="宋体" w:hAnsi="宋体" w:cs="宋体"/>
          <w:color w:val="auto"/>
        </w:rPr>
      </w:pPr>
      <w:r>
        <w:rPr>
          <w:rFonts w:hint="eastAsia" w:ascii="宋体" w:hAnsi="宋体" w:cs="宋体"/>
          <w:color w:val="auto"/>
        </w:rPr>
        <w:t>投标文件包括本须知第3.1条中规定的内容，投标人提交的投标文件应使用招标文件所提供的投标文件全部格式（表格可以按同样格式扩展）。</w:t>
      </w:r>
    </w:p>
    <w:p w14:paraId="5335500E">
      <w:pPr>
        <w:spacing w:line="440" w:lineRule="exact"/>
        <w:rPr>
          <w:rFonts w:ascii="宋体" w:hAnsi="宋体" w:cs="宋体"/>
          <w:color w:val="auto"/>
          <w:sz w:val="31"/>
          <w:szCs w:val="31"/>
        </w:rPr>
      </w:pPr>
      <w:r>
        <w:rPr>
          <w:rFonts w:hint="eastAsia" w:ascii="宋体" w:hAnsi="宋体" w:cs="宋体"/>
          <w:b/>
          <w:bCs/>
          <w:color w:val="auto"/>
          <w:sz w:val="31"/>
          <w:szCs w:val="31"/>
        </w:rPr>
        <w:t>4.投标</w:t>
      </w:r>
    </w:p>
    <w:p w14:paraId="2E49755F">
      <w:pPr>
        <w:spacing w:line="440" w:lineRule="exact"/>
        <w:ind w:left="491"/>
        <w:rPr>
          <w:rFonts w:ascii="宋体" w:hAnsi="宋体" w:cs="宋体"/>
          <w:color w:val="auto"/>
          <w:sz w:val="28"/>
          <w:szCs w:val="28"/>
        </w:rPr>
      </w:pPr>
      <w:r>
        <w:rPr>
          <w:rFonts w:hint="eastAsia" w:ascii="宋体" w:hAnsi="宋体" w:cs="宋体"/>
          <w:b/>
          <w:bCs/>
          <w:color w:val="auto"/>
          <w:sz w:val="28"/>
          <w:szCs w:val="28"/>
        </w:rPr>
        <w:t>4.1投标文件的密封和标记</w:t>
      </w:r>
    </w:p>
    <w:p w14:paraId="73A86395">
      <w:pPr>
        <w:spacing w:line="440" w:lineRule="exact"/>
        <w:ind w:left="480"/>
        <w:rPr>
          <w:rFonts w:ascii="宋体" w:hAnsi="宋体" w:cs="宋体"/>
          <w:color w:val="auto"/>
        </w:rPr>
      </w:pPr>
      <w:r>
        <w:rPr>
          <w:rFonts w:hint="eastAsia" w:ascii="宋体" w:hAnsi="宋体" w:cs="宋体"/>
          <w:color w:val="auto"/>
        </w:rPr>
        <w:t>4.1.1投标文件的密封、标记和电子投标加密要求见投标人须知前附表。</w:t>
      </w:r>
    </w:p>
    <w:p w14:paraId="1F47B6B1">
      <w:pPr>
        <w:spacing w:line="440" w:lineRule="exact"/>
        <w:ind w:left="491"/>
        <w:rPr>
          <w:rFonts w:ascii="宋体" w:hAnsi="宋体" w:cs="宋体"/>
          <w:color w:val="auto"/>
          <w:sz w:val="28"/>
          <w:szCs w:val="28"/>
        </w:rPr>
      </w:pPr>
      <w:r>
        <w:rPr>
          <w:rFonts w:hint="eastAsia" w:ascii="宋体" w:hAnsi="宋体" w:cs="宋体"/>
          <w:b/>
          <w:bCs/>
          <w:color w:val="auto"/>
          <w:sz w:val="28"/>
          <w:szCs w:val="28"/>
        </w:rPr>
        <w:t>4.2投标文件的递交</w:t>
      </w:r>
    </w:p>
    <w:p w14:paraId="4847A54C">
      <w:pPr>
        <w:spacing w:line="440" w:lineRule="exact"/>
        <w:ind w:left="480"/>
        <w:rPr>
          <w:rFonts w:ascii="宋体" w:hAnsi="宋体" w:cs="宋体"/>
          <w:color w:val="auto"/>
        </w:rPr>
      </w:pPr>
      <w:r>
        <w:rPr>
          <w:rFonts w:hint="eastAsia" w:ascii="宋体" w:hAnsi="宋体" w:cs="宋体"/>
          <w:color w:val="auto"/>
        </w:rPr>
        <w:t>4.2.1投标人应在投标人须知前附表规定的投标截止时间前递交投标文件。</w:t>
      </w:r>
    </w:p>
    <w:p w14:paraId="06C8377B">
      <w:pPr>
        <w:spacing w:line="440" w:lineRule="exact"/>
        <w:ind w:left="480"/>
        <w:rPr>
          <w:rFonts w:ascii="宋体" w:hAnsi="宋体" w:cs="宋体"/>
          <w:color w:val="auto"/>
        </w:rPr>
      </w:pPr>
      <w:r>
        <w:rPr>
          <w:rFonts w:hint="eastAsia" w:ascii="宋体" w:hAnsi="宋体" w:cs="宋体"/>
          <w:color w:val="auto"/>
        </w:rPr>
        <w:t>4.2.2投标人通过下载招标文件的电子招标投标交易平台递交电子投标文件。</w:t>
      </w:r>
    </w:p>
    <w:p w14:paraId="425D0E40">
      <w:pPr>
        <w:spacing w:line="440" w:lineRule="exact"/>
        <w:ind w:left="480"/>
        <w:rPr>
          <w:rFonts w:ascii="宋体" w:hAnsi="宋体" w:cs="宋体"/>
          <w:color w:val="auto"/>
        </w:rPr>
      </w:pPr>
      <w:r>
        <w:rPr>
          <w:rFonts w:hint="eastAsia" w:ascii="宋体" w:hAnsi="宋体" w:cs="宋体"/>
          <w:color w:val="auto"/>
        </w:rPr>
        <w:t>4.2.3除投标人须知前附表另有规定外，投标人所递交的投标文件不予退还。</w:t>
      </w:r>
    </w:p>
    <w:p w14:paraId="738D7D2B">
      <w:pPr>
        <w:spacing w:line="440" w:lineRule="exact"/>
        <w:ind w:left="5" w:right="9" w:firstLine="475"/>
        <w:rPr>
          <w:rFonts w:ascii="宋体" w:hAnsi="宋体" w:cs="宋体"/>
          <w:color w:val="auto"/>
        </w:rPr>
      </w:pPr>
      <w:r>
        <w:rPr>
          <w:rFonts w:hint="eastAsia" w:ascii="宋体" w:hAnsi="宋体" w:cs="宋体"/>
          <w:color w:val="auto"/>
        </w:rPr>
        <w:t>4.2.4投标人完成电子投标文件上传后，电子招标投标交易平台即时向投标人发出递交回执通知。递交时间以递交回执通知载明的传输完成时间为准。</w:t>
      </w:r>
    </w:p>
    <w:p w14:paraId="2E9699B2">
      <w:pPr>
        <w:spacing w:line="440" w:lineRule="exact"/>
        <w:ind w:left="480"/>
        <w:rPr>
          <w:rFonts w:ascii="宋体" w:hAnsi="宋体" w:cs="宋体"/>
          <w:color w:val="auto"/>
        </w:rPr>
      </w:pPr>
      <w:r>
        <w:rPr>
          <w:rFonts w:hint="eastAsia" w:ascii="宋体" w:hAnsi="宋体" w:cs="宋体"/>
          <w:color w:val="auto"/>
        </w:rPr>
        <w:t>4.2.5电子投标文件的拒收情形：见投标人须知前附表。</w:t>
      </w:r>
    </w:p>
    <w:p w14:paraId="6962CED9">
      <w:pPr>
        <w:spacing w:line="440" w:lineRule="exact"/>
        <w:ind w:left="491"/>
        <w:rPr>
          <w:rFonts w:ascii="宋体" w:hAnsi="宋体" w:cs="宋体"/>
          <w:color w:val="auto"/>
          <w:sz w:val="28"/>
          <w:szCs w:val="28"/>
        </w:rPr>
      </w:pPr>
      <w:r>
        <w:rPr>
          <w:rFonts w:hint="eastAsia" w:ascii="宋体" w:hAnsi="宋体" w:cs="宋体"/>
          <w:b/>
          <w:bCs/>
          <w:color w:val="auto"/>
          <w:sz w:val="28"/>
          <w:szCs w:val="28"/>
        </w:rPr>
        <w:t>4.3投标文件的修改与撤回</w:t>
      </w:r>
    </w:p>
    <w:p w14:paraId="21934052">
      <w:pPr>
        <w:spacing w:line="440" w:lineRule="exact"/>
        <w:ind w:left="20" w:right="2" w:firstLine="459"/>
        <w:rPr>
          <w:rFonts w:ascii="宋体" w:hAnsi="宋体" w:cs="宋体"/>
          <w:color w:val="auto"/>
        </w:rPr>
      </w:pPr>
      <w:r>
        <w:rPr>
          <w:rFonts w:hint="eastAsia" w:ascii="宋体" w:hAnsi="宋体" w:cs="宋体"/>
          <w:color w:val="auto"/>
        </w:rPr>
        <w:t>4.3.1在本章第4.2.1项规定的投标截止时间前，投标人可以修改或撤回已递交的投标文件，但应以书面形式通知招标人。投标截止时间前未完成投标文件传输的，视为撤回投标文件。</w:t>
      </w:r>
    </w:p>
    <w:p w14:paraId="0F744A79">
      <w:pPr>
        <w:spacing w:line="440" w:lineRule="exact"/>
        <w:ind w:left="1" w:firstLine="478"/>
        <w:rPr>
          <w:rFonts w:ascii="宋体" w:hAnsi="宋体" w:cs="宋体"/>
          <w:color w:val="auto"/>
        </w:rPr>
      </w:pPr>
      <w:r>
        <w:rPr>
          <w:rFonts w:hint="eastAsia" w:ascii="宋体" w:hAnsi="宋体" w:cs="宋体"/>
          <w:color w:val="auto"/>
        </w:rPr>
        <w:t>4.3.2投标人修改或撤回已递交投标文件的通知，应按照本章第3.7.3项的要求加盖电子印章。电子招标投标交易平台收到通知后，即时向投标人发出确认回执通知。</w:t>
      </w:r>
    </w:p>
    <w:p w14:paraId="16401F52">
      <w:pPr>
        <w:spacing w:line="440" w:lineRule="exact"/>
        <w:ind w:left="1" w:right="7" w:firstLine="478"/>
        <w:rPr>
          <w:rFonts w:ascii="宋体" w:hAnsi="宋体" w:cs="宋体"/>
          <w:color w:val="auto"/>
        </w:rPr>
      </w:pPr>
      <w:r>
        <w:rPr>
          <w:rFonts w:hint="eastAsia" w:ascii="宋体" w:hAnsi="宋体" w:cs="宋体"/>
          <w:color w:val="auto"/>
        </w:rPr>
        <w:t>4.3.3投标人撤回投标文件的，招标人自收到投标人书面撤回通知之日起5日内退还已收取的投标保证金。</w:t>
      </w:r>
    </w:p>
    <w:p w14:paraId="10988449">
      <w:pPr>
        <w:spacing w:line="440" w:lineRule="exact"/>
        <w:ind w:right="32" w:firstLine="479"/>
        <w:rPr>
          <w:rFonts w:ascii="宋体" w:hAnsi="宋体" w:cs="宋体"/>
          <w:color w:val="auto"/>
        </w:rPr>
      </w:pPr>
      <w:r>
        <w:rPr>
          <w:rFonts w:hint="eastAsia" w:ascii="宋体" w:hAnsi="宋体" w:cs="宋体"/>
          <w:color w:val="auto"/>
        </w:rPr>
        <w:t>4.3.4修改的内容为投标文件的组成部分。修改的投标文件应按照本章第3条、第4条的规定进行编制、密封、标记和递交，并标明“修改”字样。</w:t>
      </w:r>
    </w:p>
    <w:p w14:paraId="50C1E1B0">
      <w:pPr>
        <w:spacing w:line="440" w:lineRule="exact"/>
        <w:ind w:left="2"/>
        <w:rPr>
          <w:rFonts w:ascii="宋体" w:hAnsi="宋体" w:cs="宋体"/>
          <w:color w:val="auto"/>
          <w:sz w:val="31"/>
          <w:szCs w:val="31"/>
        </w:rPr>
      </w:pPr>
      <w:r>
        <w:rPr>
          <w:rFonts w:hint="eastAsia" w:ascii="宋体" w:hAnsi="宋体" w:cs="宋体"/>
          <w:b/>
          <w:bCs/>
          <w:color w:val="auto"/>
          <w:sz w:val="31"/>
          <w:szCs w:val="31"/>
        </w:rPr>
        <w:t>5.开标</w:t>
      </w:r>
    </w:p>
    <w:p w14:paraId="5FEA6812">
      <w:pPr>
        <w:spacing w:line="440" w:lineRule="exact"/>
        <w:ind w:left="495"/>
        <w:rPr>
          <w:rFonts w:ascii="宋体" w:hAnsi="宋体" w:cs="宋体"/>
          <w:color w:val="auto"/>
          <w:sz w:val="28"/>
          <w:szCs w:val="28"/>
        </w:rPr>
      </w:pPr>
      <w:r>
        <w:rPr>
          <w:rFonts w:hint="eastAsia" w:ascii="宋体" w:hAnsi="宋体" w:cs="宋体"/>
          <w:b/>
          <w:bCs/>
          <w:color w:val="auto"/>
        </w:rPr>
        <w:t>5.1</w:t>
      </w:r>
      <w:r>
        <w:rPr>
          <w:rFonts w:hint="eastAsia" w:ascii="宋体" w:hAnsi="宋体" w:cs="宋体"/>
          <w:b/>
          <w:bCs/>
          <w:color w:val="auto"/>
          <w:sz w:val="28"/>
          <w:szCs w:val="28"/>
        </w:rPr>
        <w:t>开标时间和地点</w:t>
      </w:r>
    </w:p>
    <w:p w14:paraId="2521E179">
      <w:pPr>
        <w:spacing w:line="440" w:lineRule="exact"/>
        <w:ind w:left="484"/>
        <w:rPr>
          <w:rFonts w:ascii="宋体" w:hAnsi="宋体" w:cs="宋体"/>
          <w:color w:val="auto"/>
        </w:rPr>
      </w:pPr>
      <w:r>
        <w:rPr>
          <w:rFonts w:hint="eastAsia" w:ascii="宋体" w:hAnsi="宋体" w:cs="宋体"/>
          <w:color w:val="auto"/>
        </w:rPr>
        <w:t>见投标人须知前附表。</w:t>
      </w:r>
    </w:p>
    <w:p w14:paraId="0058D375">
      <w:pPr>
        <w:spacing w:line="440" w:lineRule="exact"/>
        <w:ind w:left="495"/>
        <w:rPr>
          <w:rFonts w:ascii="宋体" w:hAnsi="宋体" w:cs="宋体"/>
          <w:color w:val="auto"/>
          <w:sz w:val="28"/>
          <w:szCs w:val="28"/>
        </w:rPr>
      </w:pPr>
      <w:r>
        <w:rPr>
          <w:rFonts w:hint="eastAsia" w:ascii="宋体" w:hAnsi="宋体" w:cs="宋体"/>
          <w:b/>
          <w:bCs/>
          <w:color w:val="auto"/>
        </w:rPr>
        <w:t>5.2</w:t>
      </w:r>
      <w:r>
        <w:rPr>
          <w:rFonts w:hint="eastAsia" w:ascii="宋体" w:hAnsi="宋体" w:cs="宋体"/>
          <w:b/>
          <w:bCs/>
          <w:color w:val="auto"/>
          <w:sz w:val="28"/>
          <w:szCs w:val="28"/>
        </w:rPr>
        <w:t>开标程序</w:t>
      </w:r>
    </w:p>
    <w:p w14:paraId="445CF99D">
      <w:pPr>
        <w:spacing w:line="440" w:lineRule="exact"/>
        <w:ind w:left="484"/>
        <w:rPr>
          <w:rFonts w:ascii="宋体" w:hAnsi="宋体" w:cs="宋体"/>
          <w:color w:val="auto"/>
        </w:rPr>
      </w:pPr>
      <w:r>
        <w:rPr>
          <w:rFonts w:hint="eastAsia" w:ascii="宋体" w:hAnsi="宋体" w:cs="宋体"/>
          <w:color w:val="auto"/>
        </w:rPr>
        <w:t>见投标人须知前附表。</w:t>
      </w:r>
    </w:p>
    <w:p w14:paraId="6EFC1375">
      <w:pPr>
        <w:spacing w:line="440" w:lineRule="exact"/>
        <w:ind w:left="495"/>
        <w:rPr>
          <w:rFonts w:ascii="宋体" w:hAnsi="宋体" w:cs="宋体"/>
          <w:color w:val="auto"/>
          <w:sz w:val="28"/>
          <w:szCs w:val="28"/>
        </w:rPr>
      </w:pPr>
      <w:r>
        <w:rPr>
          <w:rFonts w:hint="eastAsia" w:ascii="宋体" w:hAnsi="宋体" w:cs="宋体"/>
          <w:b/>
          <w:bCs/>
          <w:color w:val="auto"/>
        </w:rPr>
        <w:t>5.3</w:t>
      </w:r>
      <w:r>
        <w:rPr>
          <w:rFonts w:hint="eastAsia" w:ascii="宋体" w:hAnsi="宋体" w:cs="宋体"/>
          <w:b/>
          <w:bCs/>
          <w:color w:val="auto"/>
          <w:sz w:val="28"/>
          <w:szCs w:val="28"/>
        </w:rPr>
        <w:t>开标异议</w:t>
      </w:r>
    </w:p>
    <w:p w14:paraId="75FDA33A">
      <w:pPr>
        <w:spacing w:line="440" w:lineRule="exact"/>
        <w:ind w:left="1" w:firstLine="478"/>
        <w:rPr>
          <w:rFonts w:ascii="宋体" w:hAnsi="宋体" w:cs="宋体"/>
          <w:color w:val="auto"/>
        </w:rPr>
      </w:pPr>
      <w:r>
        <w:rPr>
          <w:rFonts w:hint="eastAsia" w:ascii="宋体" w:hAnsi="宋体" w:cs="宋体"/>
          <w:color w:val="auto"/>
        </w:rPr>
        <w:t>投标人对开标有异议的，应当在开标时提出，招标人当场作出答复，并制作记录。</w:t>
      </w:r>
    </w:p>
    <w:p w14:paraId="5F0B953B">
      <w:pPr>
        <w:spacing w:line="440" w:lineRule="exact"/>
        <w:ind w:left="495"/>
        <w:rPr>
          <w:rFonts w:ascii="宋体" w:hAnsi="宋体" w:cs="宋体"/>
          <w:color w:val="auto"/>
          <w:sz w:val="28"/>
          <w:szCs w:val="28"/>
        </w:rPr>
      </w:pPr>
      <w:r>
        <w:rPr>
          <w:rFonts w:hint="eastAsia" w:ascii="宋体" w:hAnsi="宋体" w:cs="宋体"/>
          <w:b/>
          <w:bCs/>
          <w:color w:val="auto"/>
        </w:rPr>
        <w:t>5.4</w:t>
      </w:r>
      <w:r>
        <w:rPr>
          <w:rFonts w:hint="eastAsia" w:ascii="宋体" w:hAnsi="宋体" w:cs="宋体"/>
          <w:b/>
          <w:bCs/>
          <w:color w:val="auto"/>
          <w:sz w:val="28"/>
          <w:szCs w:val="28"/>
        </w:rPr>
        <w:t>特殊情况处置</w:t>
      </w:r>
    </w:p>
    <w:p w14:paraId="4C7B9BE5">
      <w:pPr>
        <w:spacing w:line="440" w:lineRule="exact"/>
        <w:ind w:left="484"/>
        <w:rPr>
          <w:rFonts w:ascii="宋体" w:hAnsi="宋体" w:cs="宋体"/>
          <w:color w:val="auto"/>
        </w:rPr>
      </w:pPr>
      <w:r>
        <w:rPr>
          <w:rFonts w:hint="eastAsia" w:ascii="宋体" w:hAnsi="宋体" w:cs="宋体"/>
          <w:color w:val="auto"/>
        </w:rPr>
        <w:t>见投标人须知前附表</w:t>
      </w:r>
    </w:p>
    <w:p w14:paraId="0A6BD6DD">
      <w:pPr>
        <w:spacing w:line="440" w:lineRule="exact"/>
        <w:ind w:left="3"/>
        <w:rPr>
          <w:rFonts w:ascii="宋体" w:hAnsi="宋体" w:cs="宋体"/>
          <w:color w:val="auto"/>
          <w:sz w:val="31"/>
          <w:szCs w:val="31"/>
        </w:rPr>
      </w:pPr>
      <w:r>
        <w:rPr>
          <w:rFonts w:hint="eastAsia" w:ascii="宋体" w:hAnsi="宋体" w:cs="宋体"/>
          <w:b/>
          <w:bCs/>
          <w:color w:val="auto"/>
          <w:sz w:val="31"/>
          <w:szCs w:val="31"/>
        </w:rPr>
        <w:t>6.评标</w:t>
      </w:r>
    </w:p>
    <w:p w14:paraId="048E83DE">
      <w:pPr>
        <w:spacing w:line="440" w:lineRule="exact"/>
        <w:ind w:left="492"/>
        <w:rPr>
          <w:rFonts w:ascii="宋体" w:hAnsi="宋体" w:cs="宋体"/>
          <w:color w:val="auto"/>
          <w:sz w:val="28"/>
          <w:szCs w:val="28"/>
        </w:rPr>
      </w:pPr>
      <w:r>
        <w:rPr>
          <w:rFonts w:hint="eastAsia" w:ascii="宋体" w:hAnsi="宋体" w:cs="宋体"/>
          <w:b/>
          <w:bCs/>
          <w:color w:val="auto"/>
        </w:rPr>
        <w:t>6.1</w:t>
      </w:r>
      <w:r>
        <w:rPr>
          <w:rFonts w:hint="eastAsia" w:ascii="宋体" w:hAnsi="宋体" w:cs="宋体"/>
          <w:b/>
          <w:bCs/>
          <w:color w:val="auto"/>
          <w:sz w:val="28"/>
          <w:szCs w:val="28"/>
        </w:rPr>
        <w:t>评标委员会</w:t>
      </w:r>
    </w:p>
    <w:p w14:paraId="2D1FB55F">
      <w:pPr>
        <w:spacing w:line="440" w:lineRule="exact"/>
        <w:ind w:left="1" w:right="2" w:firstLine="480"/>
        <w:jc w:val="both"/>
        <w:rPr>
          <w:rFonts w:ascii="宋体" w:hAnsi="宋体" w:cs="宋体"/>
          <w:color w:val="auto"/>
        </w:rPr>
      </w:pPr>
      <w:r>
        <w:rPr>
          <w:rFonts w:hint="eastAsia" w:ascii="宋体" w:hAnsi="宋体" w:cs="宋体"/>
          <w:color w:val="auto"/>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198ABC5">
      <w:pPr>
        <w:spacing w:line="440" w:lineRule="exact"/>
        <w:ind w:left="492"/>
        <w:rPr>
          <w:rFonts w:ascii="宋体" w:hAnsi="宋体" w:cs="宋体"/>
          <w:color w:val="auto"/>
          <w:sz w:val="28"/>
          <w:szCs w:val="28"/>
        </w:rPr>
      </w:pPr>
      <w:r>
        <w:rPr>
          <w:rFonts w:hint="eastAsia" w:ascii="宋体" w:hAnsi="宋体" w:cs="宋体"/>
          <w:b/>
          <w:bCs/>
          <w:color w:val="auto"/>
        </w:rPr>
        <w:t>6.2</w:t>
      </w:r>
      <w:r>
        <w:rPr>
          <w:rFonts w:hint="eastAsia" w:ascii="宋体" w:hAnsi="宋体" w:cs="宋体"/>
          <w:b/>
          <w:bCs/>
          <w:color w:val="auto"/>
          <w:sz w:val="28"/>
          <w:szCs w:val="28"/>
        </w:rPr>
        <w:t>评标原则</w:t>
      </w:r>
    </w:p>
    <w:p w14:paraId="57DD424C">
      <w:pPr>
        <w:spacing w:line="440" w:lineRule="exact"/>
        <w:ind w:left="480"/>
        <w:rPr>
          <w:rFonts w:ascii="宋体" w:hAnsi="宋体" w:cs="宋体"/>
          <w:color w:val="auto"/>
        </w:rPr>
      </w:pPr>
      <w:r>
        <w:rPr>
          <w:rFonts w:hint="eastAsia" w:ascii="宋体" w:hAnsi="宋体" w:cs="宋体"/>
          <w:color w:val="auto"/>
        </w:rPr>
        <w:t>评标活动遵循公平、公正、科学和择优的原则。</w:t>
      </w:r>
    </w:p>
    <w:p w14:paraId="018E786C">
      <w:pPr>
        <w:spacing w:line="440" w:lineRule="exact"/>
        <w:ind w:left="492"/>
        <w:rPr>
          <w:rFonts w:ascii="宋体" w:hAnsi="宋体" w:cs="宋体"/>
          <w:color w:val="auto"/>
          <w:sz w:val="28"/>
          <w:szCs w:val="28"/>
        </w:rPr>
      </w:pPr>
      <w:r>
        <w:rPr>
          <w:rFonts w:hint="eastAsia" w:ascii="宋体" w:hAnsi="宋体" w:cs="宋体"/>
          <w:b/>
          <w:bCs/>
          <w:color w:val="auto"/>
        </w:rPr>
        <w:t>6.3</w:t>
      </w:r>
      <w:r>
        <w:rPr>
          <w:rFonts w:hint="eastAsia" w:ascii="宋体" w:hAnsi="宋体" w:cs="宋体"/>
          <w:b/>
          <w:bCs/>
          <w:color w:val="auto"/>
          <w:sz w:val="28"/>
          <w:szCs w:val="28"/>
        </w:rPr>
        <w:t>评标</w:t>
      </w:r>
    </w:p>
    <w:p w14:paraId="11B7B5C2">
      <w:pPr>
        <w:spacing w:line="440" w:lineRule="exact"/>
        <w:ind w:right="4" w:firstLine="482"/>
        <w:rPr>
          <w:rFonts w:ascii="宋体" w:hAnsi="宋体" w:cs="宋体"/>
          <w:color w:val="auto"/>
        </w:rPr>
      </w:pPr>
      <w:r>
        <w:rPr>
          <w:rFonts w:hint="eastAsia" w:ascii="宋体" w:hAnsi="宋体" w:cs="宋体"/>
          <w:color w:val="auto"/>
        </w:rPr>
        <w:t>6.3.1评标委员会按照第三章“评标办法”规定的方法、评审因素、标准和程序对投标文件进行评审。第三章“评标办法”没有规定的方法、评审因素和标准，不作为评标依据。</w:t>
      </w:r>
    </w:p>
    <w:p w14:paraId="47D07079">
      <w:pPr>
        <w:spacing w:line="440" w:lineRule="exact"/>
        <w:ind w:left="3"/>
        <w:rPr>
          <w:rFonts w:ascii="宋体" w:hAnsi="宋体" w:cs="宋体"/>
          <w:color w:val="auto"/>
        </w:rPr>
      </w:pPr>
      <w:r>
        <w:rPr>
          <w:rFonts w:hint="eastAsia" w:ascii="宋体" w:hAnsi="宋体" w:cs="宋体"/>
          <w:color w:val="auto"/>
        </w:rPr>
        <w:t>6.3.2评标完成后，评标委员会应当向招标人提交书面评标报告和中标候选人名单。评标委员会推荐中标候选人的人数见投标人须知前附表。</w:t>
      </w:r>
    </w:p>
    <w:p w14:paraId="27EDBB20">
      <w:pPr>
        <w:spacing w:line="440" w:lineRule="exact"/>
        <w:ind w:left="3"/>
        <w:rPr>
          <w:rFonts w:ascii="宋体" w:hAnsi="宋体" w:cs="宋体"/>
          <w:color w:val="auto"/>
          <w:sz w:val="31"/>
          <w:szCs w:val="31"/>
        </w:rPr>
      </w:pPr>
      <w:r>
        <w:rPr>
          <w:rFonts w:hint="eastAsia" w:ascii="宋体" w:hAnsi="宋体" w:cs="宋体"/>
          <w:b/>
          <w:bCs/>
          <w:color w:val="auto"/>
          <w:sz w:val="31"/>
          <w:szCs w:val="31"/>
        </w:rPr>
        <w:t>7.合同授予</w:t>
      </w:r>
    </w:p>
    <w:p w14:paraId="3A1863CD">
      <w:pPr>
        <w:spacing w:line="440" w:lineRule="exact"/>
        <w:ind w:left="497"/>
        <w:rPr>
          <w:rFonts w:ascii="宋体" w:hAnsi="宋体" w:cs="宋体"/>
          <w:color w:val="auto"/>
          <w:sz w:val="28"/>
          <w:szCs w:val="28"/>
        </w:rPr>
      </w:pPr>
      <w:r>
        <w:rPr>
          <w:rFonts w:hint="eastAsia" w:ascii="宋体" w:hAnsi="宋体" w:cs="宋体"/>
          <w:b/>
          <w:bCs/>
          <w:color w:val="auto"/>
        </w:rPr>
        <w:t>7.1</w:t>
      </w:r>
      <w:r>
        <w:rPr>
          <w:rFonts w:hint="eastAsia" w:ascii="宋体" w:hAnsi="宋体" w:cs="宋体"/>
          <w:b/>
          <w:bCs/>
          <w:color w:val="auto"/>
          <w:sz w:val="28"/>
          <w:szCs w:val="28"/>
        </w:rPr>
        <w:t>中标候选人公示媒介及期限</w:t>
      </w:r>
    </w:p>
    <w:p w14:paraId="2D2B94CB">
      <w:pPr>
        <w:spacing w:line="440" w:lineRule="exact"/>
        <w:ind w:left="502"/>
        <w:rPr>
          <w:rFonts w:ascii="宋体" w:hAnsi="宋体" w:cs="宋体"/>
          <w:color w:val="auto"/>
        </w:rPr>
      </w:pPr>
      <w:r>
        <w:rPr>
          <w:rFonts w:hint="eastAsia" w:ascii="宋体" w:hAnsi="宋体" w:cs="宋体"/>
          <w:color w:val="auto"/>
        </w:rPr>
        <w:t>中标候选人公示媒介及期限见投标人须知前附表。</w:t>
      </w:r>
    </w:p>
    <w:p w14:paraId="67C88138">
      <w:pPr>
        <w:spacing w:line="440" w:lineRule="exact"/>
        <w:ind w:left="497"/>
        <w:rPr>
          <w:rFonts w:ascii="宋体" w:hAnsi="宋体" w:cs="宋体"/>
          <w:color w:val="auto"/>
          <w:sz w:val="28"/>
          <w:szCs w:val="28"/>
        </w:rPr>
      </w:pPr>
      <w:r>
        <w:rPr>
          <w:rFonts w:hint="eastAsia" w:ascii="宋体" w:hAnsi="宋体" w:cs="宋体"/>
          <w:b/>
          <w:bCs/>
          <w:color w:val="auto"/>
        </w:rPr>
        <w:t>7.2</w:t>
      </w:r>
      <w:r>
        <w:rPr>
          <w:rFonts w:hint="eastAsia" w:ascii="宋体" w:hAnsi="宋体" w:cs="宋体"/>
          <w:b/>
          <w:bCs/>
          <w:color w:val="auto"/>
          <w:sz w:val="28"/>
          <w:szCs w:val="28"/>
        </w:rPr>
        <w:t>定标方式</w:t>
      </w:r>
    </w:p>
    <w:p w14:paraId="77E8C821">
      <w:pPr>
        <w:spacing w:line="440" w:lineRule="exact"/>
        <w:ind w:firstLine="486"/>
        <w:rPr>
          <w:rFonts w:ascii="宋体" w:hAnsi="宋体" w:cs="宋体"/>
          <w:color w:val="auto"/>
        </w:rPr>
      </w:pPr>
      <w:r>
        <w:rPr>
          <w:rFonts w:hint="eastAsia" w:ascii="宋体" w:hAnsi="宋体" w:cs="宋体"/>
          <w:color w:val="auto"/>
        </w:rPr>
        <w:t>7.2.1招标人授权评标委员会确定中标人或根据评标委员会推荐招标人确定招标人的（评定分离除外），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E040902">
      <w:pPr>
        <w:spacing w:line="440" w:lineRule="exact"/>
        <w:ind w:left="487"/>
        <w:rPr>
          <w:rFonts w:ascii="宋体" w:hAnsi="宋体" w:cs="宋体"/>
          <w:color w:val="auto"/>
        </w:rPr>
      </w:pPr>
      <w:r>
        <w:rPr>
          <w:rFonts w:hint="eastAsia" w:ascii="宋体" w:hAnsi="宋体" w:cs="宋体"/>
          <w:color w:val="auto"/>
        </w:rPr>
        <w:t>7.2.2 定标原则：招标人负责制、公开透明、诚信守约的原则。</w:t>
      </w:r>
    </w:p>
    <w:p w14:paraId="0F71BE6E">
      <w:pPr>
        <w:spacing w:line="440" w:lineRule="exact"/>
        <w:ind w:left="1" w:right="127" w:firstLine="485"/>
        <w:rPr>
          <w:rFonts w:ascii="宋体" w:hAnsi="宋体" w:cs="宋体"/>
          <w:color w:val="auto"/>
        </w:rPr>
      </w:pPr>
      <w:r>
        <w:rPr>
          <w:rFonts w:hint="eastAsia" w:ascii="宋体" w:hAnsi="宋体" w:cs="宋体"/>
          <w:color w:val="auto"/>
        </w:rPr>
        <w:t>7.2.3定标会议时间和地点：招标人在投标人须知前附表7.2.3规定的时间和地点召开定标会议，招标人的纪检监察部门应对招标投标活动的全过程进行监督。</w:t>
      </w:r>
    </w:p>
    <w:p w14:paraId="0001E922">
      <w:pPr>
        <w:spacing w:line="440" w:lineRule="exact"/>
        <w:ind w:left="1" w:right="88" w:firstLine="485"/>
        <w:rPr>
          <w:rFonts w:ascii="宋体" w:hAnsi="宋体" w:cs="宋体"/>
          <w:color w:val="auto"/>
        </w:rPr>
      </w:pPr>
      <w:r>
        <w:rPr>
          <w:rFonts w:hint="eastAsia" w:ascii="宋体" w:hAnsi="宋体" w:cs="宋体"/>
          <w:color w:val="auto"/>
        </w:rPr>
        <w:t>7.2.4 招标人可在投标人须知前附表7.2.4规定的时间前对所有中标候选人进行考察、质询。考察、质询小组应由投标人须知前附表7.2.4规定的人数组成。考察、质询小组应如实记录考察、质询情况，并出具考察、质询报告作为定标要素之一。考察、质询报告应客观公正，不得有明示或暗示中标人的内容。</w:t>
      </w:r>
    </w:p>
    <w:p w14:paraId="5232278B">
      <w:pPr>
        <w:spacing w:line="440" w:lineRule="exact"/>
        <w:ind w:firstLine="487"/>
        <w:rPr>
          <w:rFonts w:ascii="宋体" w:hAnsi="宋体" w:cs="宋体"/>
          <w:color w:val="auto"/>
        </w:rPr>
      </w:pPr>
      <w:r>
        <w:rPr>
          <w:rFonts w:hint="eastAsia" w:ascii="宋体" w:hAnsi="宋体" w:cs="宋体"/>
          <w:color w:val="auto"/>
        </w:rPr>
        <w:t>7.2.5 定标委员会由招标人负责组建。定标委员会由投标人须知前附表7.2.5规定的人数组成。定标委员会成员与中标候选人有利害关系的应主动说明并申请回避，定标委员会名单在中标结果确定前保密。</w:t>
      </w:r>
    </w:p>
    <w:p w14:paraId="5221914B">
      <w:pPr>
        <w:spacing w:line="440" w:lineRule="exact"/>
        <w:ind w:firstLine="486"/>
        <w:rPr>
          <w:rFonts w:ascii="宋体" w:hAnsi="宋体" w:cs="宋体"/>
          <w:color w:val="auto"/>
        </w:rPr>
      </w:pPr>
      <w:r>
        <w:rPr>
          <w:rFonts w:hint="eastAsia" w:ascii="宋体" w:hAnsi="宋体" w:cs="宋体"/>
          <w:color w:val="auto"/>
        </w:rPr>
        <w:t>7.2.6招标人在定标会议中可对中标候选人开展现场面试，中标候选人拟派项目负责人，以及投标人（联合体投标的，为联合体牵头人）持有安全生产考核合格证书的企业主要负责人（法定代表人、企业经理、企业分管安全生产的副经理、企业技术负责人中任意一人）参加现场面试。</w:t>
      </w:r>
    </w:p>
    <w:p w14:paraId="28FE448A">
      <w:pPr>
        <w:spacing w:line="440" w:lineRule="exact"/>
        <w:ind w:left="4" w:firstLine="482"/>
        <w:rPr>
          <w:rFonts w:ascii="宋体" w:hAnsi="宋体" w:cs="宋体"/>
          <w:color w:val="auto"/>
        </w:rPr>
      </w:pPr>
      <w:r>
        <w:rPr>
          <w:rFonts w:hint="eastAsia" w:ascii="宋体" w:hAnsi="宋体" w:cs="宋体"/>
          <w:color w:val="auto"/>
        </w:rPr>
        <w:t>7.2.7 定标要素应参考评标委员会评标报告、质询或考察报告、现场面试情况，此外，根据投标人须知前附表7.27选定内容为定标要素</w:t>
      </w:r>
    </w:p>
    <w:p w14:paraId="21A3F018">
      <w:pPr>
        <w:spacing w:line="440" w:lineRule="exact"/>
        <w:ind w:left="2" w:firstLine="490"/>
        <w:rPr>
          <w:rFonts w:ascii="宋体" w:hAnsi="宋体" w:cs="宋体"/>
          <w:color w:val="auto"/>
        </w:rPr>
      </w:pPr>
      <w:r>
        <w:rPr>
          <w:rFonts w:hint="eastAsia" w:ascii="宋体" w:hAnsi="宋体" w:cs="宋体"/>
          <w:color w:val="auto"/>
        </w:rPr>
        <w:t>（1）价格因素：主要包括商务报价高低、主要材料报价的合理性、不平衡报价情况等；</w:t>
      </w:r>
    </w:p>
    <w:p w14:paraId="079DB6AA">
      <w:pPr>
        <w:spacing w:line="440" w:lineRule="exact"/>
        <w:ind w:left="2" w:firstLine="490"/>
        <w:rPr>
          <w:rFonts w:ascii="宋体" w:hAnsi="宋体" w:cs="宋体"/>
          <w:color w:val="auto"/>
        </w:rPr>
      </w:pPr>
      <w:r>
        <w:rPr>
          <w:rFonts w:hint="eastAsia" w:ascii="宋体" w:hAnsi="宋体" w:cs="宋体"/>
          <w:color w:val="auto"/>
        </w:rPr>
        <w:t>（2）企业实力：主要包括企业规模、资质等级、专业技术人员规模、近年的财务状况、过往业绩（含业绩影响力、难易程度）等；</w:t>
      </w:r>
    </w:p>
    <w:p w14:paraId="4FDEE28B">
      <w:pPr>
        <w:spacing w:line="440" w:lineRule="exact"/>
        <w:ind w:firstLine="492"/>
        <w:rPr>
          <w:rFonts w:ascii="宋体" w:hAnsi="宋体" w:cs="宋体"/>
          <w:color w:val="auto"/>
        </w:rPr>
      </w:pPr>
      <w:r>
        <w:rPr>
          <w:rFonts w:hint="eastAsia" w:ascii="宋体" w:hAnsi="宋体" w:cs="宋体"/>
          <w:color w:val="auto"/>
        </w:rPr>
        <w:t>（3）企业信誉：主要包括企业信用情况、过往业绩履约情况、建设单位履约评价情况等（可查询全国和浙江省建筑市场监管公共服务系统、浙江省交通运输信用综合管理服务系统、全国或浙江省水利建设市场监管服务平台等）；</w:t>
      </w:r>
    </w:p>
    <w:p w14:paraId="18E8CAF9">
      <w:pPr>
        <w:spacing w:line="440" w:lineRule="exact"/>
        <w:ind w:left="21" w:firstLine="471"/>
        <w:rPr>
          <w:rFonts w:ascii="宋体" w:hAnsi="宋体" w:cs="宋体"/>
          <w:color w:val="auto"/>
        </w:rPr>
      </w:pPr>
      <w:r>
        <w:rPr>
          <w:rFonts w:hint="eastAsia" w:ascii="宋体" w:hAnsi="宋体" w:cs="宋体"/>
          <w:color w:val="auto"/>
        </w:rPr>
        <w:t>（4）投标方案：主要包括技术标情况、工程建设重难点解决方案、主要材料品牌等；</w:t>
      </w:r>
    </w:p>
    <w:p w14:paraId="0C9FDA70">
      <w:pPr>
        <w:spacing w:line="440" w:lineRule="exact"/>
        <w:ind w:left="47" w:firstLine="445"/>
        <w:rPr>
          <w:rFonts w:ascii="宋体" w:hAnsi="宋体" w:cs="宋体"/>
          <w:color w:val="auto"/>
        </w:rPr>
      </w:pPr>
      <w:r>
        <w:rPr>
          <w:rFonts w:hint="eastAsia" w:ascii="宋体" w:hAnsi="宋体" w:cs="宋体"/>
          <w:color w:val="auto"/>
        </w:rPr>
        <w:t>（5）拟派团队能力与水平：主要包括团队主要负责人类似工程业绩、拟派项目团队人员的资信实力等；</w:t>
      </w:r>
    </w:p>
    <w:p w14:paraId="7CB698DA">
      <w:pPr>
        <w:spacing w:line="440" w:lineRule="exact"/>
        <w:ind w:left="493"/>
        <w:rPr>
          <w:rFonts w:ascii="宋体" w:hAnsi="宋体" w:cs="宋体"/>
          <w:color w:val="auto"/>
        </w:rPr>
      </w:pPr>
      <w:r>
        <w:rPr>
          <w:rFonts w:hint="eastAsia" w:ascii="宋体" w:hAnsi="宋体" w:cs="宋体"/>
          <w:color w:val="auto"/>
        </w:rPr>
        <w:t>（6）联合体投标的，联合体组成情况；</w:t>
      </w:r>
    </w:p>
    <w:p w14:paraId="6939A8F3">
      <w:pPr>
        <w:spacing w:line="440" w:lineRule="exact"/>
        <w:ind w:left="493"/>
        <w:rPr>
          <w:rFonts w:ascii="宋体" w:hAnsi="宋体" w:cs="宋体"/>
          <w:color w:val="auto"/>
        </w:rPr>
      </w:pPr>
      <w:r>
        <w:rPr>
          <w:rFonts w:hint="eastAsia" w:ascii="宋体" w:hAnsi="宋体" w:cs="宋体"/>
          <w:color w:val="auto"/>
        </w:rPr>
        <w:t>（7）企业质量安全、无欠薪管理情况；</w:t>
      </w:r>
    </w:p>
    <w:p w14:paraId="6E3076F4">
      <w:pPr>
        <w:spacing w:line="440" w:lineRule="exact"/>
        <w:ind w:left="492"/>
        <w:rPr>
          <w:rFonts w:ascii="宋体" w:hAnsi="宋体" w:cs="宋体"/>
          <w:color w:val="auto"/>
        </w:rPr>
      </w:pPr>
      <w:r>
        <w:rPr>
          <w:rFonts w:hint="eastAsia" w:ascii="宋体" w:hAnsi="宋体" w:cs="宋体"/>
          <w:color w:val="auto"/>
        </w:rPr>
        <w:t>（8）企业项目班组人员到岗履职等管理情况；</w:t>
      </w:r>
      <w:bookmarkStart w:id="19" w:name="bookmark15"/>
      <w:bookmarkEnd w:id="19"/>
    </w:p>
    <w:p w14:paraId="1B6D8C9C">
      <w:pPr>
        <w:spacing w:line="440" w:lineRule="exact"/>
        <w:ind w:left="492"/>
        <w:rPr>
          <w:rFonts w:ascii="宋体" w:hAnsi="宋体" w:cs="宋体"/>
          <w:color w:val="auto"/>
        </w:rPr>
      </w:pPr>
      <w:r>
        <w:rPr>
          <w:rFonts w:hint="eastAsia" w:ascii="宋体" w:hAnsi="宋体" w:cs="宋体"/>
          <w:color w:val="auto"/>
        </w:rPr>
        <w:t>（9）工程保修维护等后续服务便利；</w:t>
      </w:r>
    </w:p>
    <w:p w14:paraId="4E29F560">
      <w:pPr>
        <w:spacing w:line="440" w:lineRule="exact"/>
        <w:ind w:left="492"/>
        <w:rPr>
          <w:rFonts w:ascii="宋体" w:hAnsi="宋体" w:cs="宋体"/>
          <w:color w:val="auto"/>
        </w:rPr>
      </w:pPr>
      <w:r>
        <w:rPr>
          <w:rFonts w:hint="eastAsia" w:ascii="宋体" w:hAnsi="宋体" w:cs="宋体"/>
          <w:color w:val="auto"/>
        </w:rPr>
        <w:t>（10）落实建筑业高质量发展政策；</w:t>
      </w:r>
    </w:p>
    <w:p w14:paraId="2BE4CAD5">
      <w:pPr>
        <w:spacing w:line="440" w:lineRule="exact"/>
        <w:ind w:left="492"/>
        <w:rPr>
          <w:rFonts w:ascii="宋体" w:hAnsi="宋体" w:cs="宋体"/>
          <w:color w:val="auto"/>
        </w:rPr>
      </w:pPr>
      <w:r>
        <w:rPr>
          <w:rFonts w:hint="eastAsia" w:ascii="宋体" w:hAnsi="宋体" w:cs="宋体"/>
          <w:color w:val="auto"/>
        </w:rPr>
        <w:t>（11）落实政府其他政策；</w:t>
      </w:r>
    </w:p>
    <w:p w14:paraId="710F9C8C">
      <w:pPr>
        <w:spacing w:line="440" w:lineRule="exact"/>
        <w:ind w:left="492"/>
        <w:rPr>
          <w:rFonts w:ascii="宋体" w:hAnsi="宋体" w:cs="宋体"/>
          <w:color w:val="auto"/>
        </w:rPr>
      </w:pPr>
      <w:r>
        <w:rPr>
          <w:rFonts w:hint="eastAsia" w:ascii="宋体" w:hAnsi="宋体" w:cs="宋体"/>
          <w:color w:val="auto"/>
        </w:rPr>
        <w:t>（12）招标人认为需要考量的其他因素。</w:t>
      </w:r>
    </w:p>
    <w:p w14:paraId="20711E77">
      <w:pPr>
        <w:spacing w:line="440" w:lineRule="exact"/>
        <w:ind w:left="486"/>
        <w:rPr>
          <w:rFonts w:ascii="宋体" w:hAnsi="宋体" w:cs="宋体"/>
          <w:color w:val="auto"/>
        </w:rPr>
      </w:pPr>
      <w:r>
        <w:rPr>
          <w:rFonts w:hint="eastAsia" w:ascii="宋体" w:hAnsi="宋体" w:cs="宋体"/>
          <w:color w:val="auto"/>
        </w:rPr>
        <w:t>7.2.8定标方法可采用下列方法或者下列方法的组合：</w:t>
      </w:r>
    </w:p>
    <w:p w14:paraId="70F4F9D4">
      <w:pPr>
        <w:spacing w:line="440" w:lineRule="exact"/>
        <w:ind w:left="492"/>
        <w:rPr>
          <w:rFonts w:ascii="宋体" w:hAnsi="宋体" w:cs="宋体"/>
          <w:color w:val="auto"/>
        </w:rPr>
      </w:pPr>
      <w:r>
        <w:rPr>
          <w:rFonts w:hint="eastAsia" w:ascii="宋体" w:hAnsi="宋体" w:cs="宋体"/>
          <w:color w:val="auto"/>
        </w:rPr>
        <w:t>（1）票决法。由定标委员会以直接票决或者逐轮票决的方式确定中标人。</w:t>
      </w:r>
    </w:p>
    <w:p w14:paraId="2D596B9F">
      <w:pPr>
        <w:spacing w:line="440" w:lineRule="exact"/>
        <w:ind w:left="4" w:firstLine="487"/>
        <w:rPr>
          <w:rFonts w:ascii="宋体" w:hAnsi="宋体" w:cs="宋体"/>
          <w:color w:val="auto"/>
        </w:rPr>
      </w:pPr>
      <w:r>
        <w:rPr>
          <w:rFonts w:hint="eastAsia" w:ascii="宋体" w:hAnsi="宋体" w:cs="宋体"/>
          <w:color w:val="auto"/>
        </w:rPr>
        <w:t>（2）集体议事法。由定标委员会进行集体商议，定标委员会成员各自发表意见，由定标委员会组长最终确定中标人。所有参加会议的定标委员会成员的意见应 当作书面记录，并由定标委员会成员签字确认。</w:t>
      </w:r>
    </w:p>
    <w:p w14:paraId="272D2572">
      <w:pPr>
        <w:spacing w:line="440" w:lineRule="exact"/>
        <w:ind w:left="492"/>
        <w:rPr>
          <w:rFonts w:ascii="宋体" w:hAnsi="宋体" w:cs="宋体"/>
          <w:color w:val="auto"/>
        </w:rPr>
      </w:pPr>
      <w:r>
        <w:rPr>
          <w:rFonts w:hint="eastAsia" w:ascii="宋体" w:hAnsi="宋体" w:cs="宋体"/>
          <w:color w:val="auto"/>
        </w:rPr>
        <w:t>（3）投标人须知前附表7.2.8规定的其他定标办法。</w:t>
      </w:r>
    </w:p>
    <w:p w14:paraId="4CC67C53">
      <w:pPr>
        <w:spacing w:line="440" w:lineRule="exact"/>
        <w:ind w:left="4" w:right="88" w:firstLine="481"/>
        <w:rPr>
          <w:rFonts w:ascii="宋体" w:hAnsi="宋体" w:cs="宋体"/>
          <w:color w:val="auto"/>
        </w:rPr>
      </w:pPr>
      <w:r>
        <w:rPr>
          <w:rFonts w:hint="eastAsia" w:ascii="宋体" w:hAnsi="宋体" w:cs="宋体"/>
          <w:color w:val="auto"/>
        </w:rPr>
        <w:t>7.2.9招标人应当将中标结果情况在投标人须知前附表7.2.9规定的媒介上公告不少于3日。</w:t>
      </w:r>
    </w:p>
    <w:p w14:paraId="3CA92287">
      <w:pPr>
        <w:spacing w:line="440" w:lineRule="exact"/>
        <w:ind w:right="88" w:firstLine="486"/>
        <w:rPr>
          <w:rFonts w:ascii="宋体" w:hAnsi="宋体" w:cs="宋体"/>
          <w:color w:val="auto"/>
        </w:rPr>
      </w:pPr>
      <w:r>
        <w:rPr>
          <w:rFonts w:hint="eastAsia" w:ascii="宋体" w:hAnsi="宋体" w:cs="宋体"/>
          <w:color w:val="auto"/>
        </w:rPr>
        <w:t>7.2.10定标后且中标通知书发出前有下列情形之一的，招标人可以组织原定标委员会从其他中标候选人中按原定标方法确定中标人：</w:t>
      </w:r>
    </w:p>
    <w:p w14:paraId="1E674AC7">
      <w:pPr>
        <w:spacing w:line="440" w:lineRule="exact"/>
        <w:ind w:left="492"/>
        <w:rPr>
          <w:rFonts w:ascii="宋体" w:hAnsi="宋体" w:cs="宋体"/>
          <w:color w:val="auto"/>
        </w:rPr>
      </w:pPr>
      <w:r>
        <w:rPr>
          <w:rFonts w:hint="eastAsia" w:ascii="宋体" w:hAnsi="宋体" w:cs="宋体"/>
          <w:color w:val="auto"/>
        </w:rPr>
        <w:t>（1）中标人放弃中标资格或者拒不签订合同的；</w:t>
      </w:r>
    </w:p>
    <w:p w14:paraId="3599C10A">
      <w:pPr>
        <w:spacing w:line="440" w:lineRule="exact"/>
        <w:ind w:left="492"/>
        <w:rPr>
          <w:rFonts w:ascii="宋体" w:hAnsi="宋体" w:cs="宋体"/>
          <w:color w:val="auto"/>
        </w:rPr>
      </w:pPr>
      <w:r>
        <w:rPr>
          <w:rFonts w:hint="eastAsia" w:ascii="宋体" w:hAnsi="宋体" w:cs="宋体"/>
          <w:color w:val="auto"/>
        </w:rPr>
        <w:t>（2）中标人被查实存在违法行为影响中标结果的；</w:t>
      </w:r>
    </w:p>
    <w:p w14:paraId="4B2CDC06">
      <w:pPr>
        <w:spacing w:line="440" w:lineRule="exact"/>
        <w:ind w:left="492"/>
        <w:rPr>
          <w:rFonts w:ascii="宋体" w:hAnsi="宋体" w:cs="宋体"/>
          <w:color w:val="auto"/>
        </w:rPr>
      </w:pPr>
      <w:r>
        <w:rPr>
          <w:rFonts w:hint="eastAsia" w:ascii="宋体" w:hAnsi="宋体" w:cs="宋体"/>
          <w:color w:val="auto"/>
        </w:rPr>
        <w:t>（3）投标人须知前附表7.2.10规定的其他情形。</w:t>
      </w:r>
    </w:p>
    <w:p w14:paraId="7CAA2820">
      <w:pPr>
        <w:spacing w:line="440" w:lineRule="exact"/>
        <w:ind w:left="606"/>
        <w:rPr>
          <w:rFonts w:ascii="宋体" w:hAnsi="宋体" w:cs="宋体"/>
          <w:color w:val="auto"/>
        </w:rPr>
      </w:pPr>
      <w:r>
        <w:rPr>
          <w:rFonts w:hint="eastAsia" w:ascii="宋体" w:hAnsi="宋体" w:cs="宋体"/>
          <w:color w:val="auto"/>
        </w:rPr>
        <w:t>7.2.11定标后有下列情形之一的，应重新定标：</w:t>
      </w:r>
    </w:p>
    <w:p w14:paraId="481924BC">
      <w:pPr>
        <w:spacing w:line="440" w:lineRule="exact"/>
        <w:ind w:left="492"/>
        <w:rPr>
          <w:rFonts w:ascii="宋体" w:hAnsi="宋体" w:cs="宋体"/>
          <w:color w:val="auto"/>
        </w:rPr>
      </w:pPr>
      <w:r>
        <w:rPr>
          <w:rFonts w:hint="eastAsia" w:ascii="宋体" w:hAnsi="宋体" w:cs="宋体"/>
          <w:color w:val="auto"/>
        </w:rPr>
        <w:t>（1）查实定标委员会未按定标办法公正履职的；</w:t>
      </w:r>
    </w:p>
    <w:p w14:paraId="73632642">
      <w:pPr>
        <w:spacing w:line="440" w:lineRule="exact"/>
        <w:ind w:left="492"/>
        <w:rPr>
          <w:rFonts w:ascii="宋体" w:hAnsi="宋体" w:cs="宋体"/>
          <w:color w:val="auto"/>
        </w:rPr>
      </w:pPr>
      <w:r>
        <w:rPr>
          <w:rFonts w:hint="eastAsia" w:ascii="宋体" w:hAnsi="宋体" w:cs="宋体"/>
          <w:color w:val="auto"/>
        </w:rPr>
        <w:t>（2）有定标委员会成员与中标候选人有利害关系且未申请回避的；</w:t>
      </w:r>
    </w:p>
    <w:p w14:paraId="042BA199">
      <w:pPr>
        <w:spacing w:line="440" w:lineRule="exact"/>
        <w:ind w:left="492"/>
        <w:rPr>
          <w:rFonts w:ascii="宋体" w:hAnsi="宋体" w:cs="宋体"/>
          <w:color w:val="auto"/>
        </w:rPr>
      </w:pPr>
      <w:r>
        <w:rPr>
          <w:rFonts w:hint="eastAsia" w:ascii="宋体" w:hAnsi="宋体" w:cs="宋体"/>
          <w:color w:val="auto"/>
        </w:rPr>
        <w:t>（3）投标人须知前附表7.2.11规定的其他情形。</w:t>
      </w:r>
    </w:p>
    <w:p w14:paraId="08BD3494">
      <w:pPr>
        <w:spacing w:line="440" w:lineRule="exact"/>
        <w:ind w:left="496"/>
        <w:rPr>
          <w:rFonts w:ascii="宋体" w:hAnsi="宋体" w:cs="宋体"/>
          <w:color w:val="auto"/>
          <w:sz w:val="28"/>
          <w:szCs w:val="28"/>
        </w:rPr>
      </w:pPr>
      <w:r>
        <w:rPr>
          <w:rFonts w:hint="eastAsia" w:ascii="宋体" w:hAnsi="宋体" w:cs="宋体"/>
          <w:b/>
          <w:bCs/>
          <w:color w:val="auto"/>
        </w:rPr>
        <w:t>7.3</w:t>
      </w:r>
      <w:r>
        <w:rPr>
          <w:rFonts w:hint="eastAsia" w:ascii="宋体" w:hAnsi="宋体" w:cs="宋体"/>
          <w:b/>
          <w:bCs/>
          <w:color w:val="auto"/>
          <w:sz w:val="28"/>
          <w:szCs w:val="28"/>
        </w:rPr>
        <w:t>中标通知</w:t>
      </w:r>
    </w:p>
    <w:p w14:paraId="36016A68">
      <w:pPr>
        <w:spacing w:line="440" w:lineRule="exact"/>
        <w:ind w:left="5" w:firstLine="475"/>
        <w:rPr>
          <w:rFonts w:ascii="宋体" w:hAnsi="宋体" w:cs="宋体"/>
          <w:color w:val="auto"/>
        </w:rPr>
      </w:pPr>
      <w:r>
        <w:rPr>
          <w:rFonts w:hint="eastAsia" w:ascii="宋体" w:hAnsi="宋体" w:cs="宋体"/>
          <w:color w:val="auto"/>
        </w:rPr>
        <w:t>在本章第3.3款规定的投标有效期内，招标人以书面形式向中标人发出中标通知书，同时将中标结果通知未中标的投标人。</w:t>
      </w:r>
    </w:p>
    <w:p w14:paraId="6C6270CB">
      <w:pPr>
        <w:spacing w:line="440" w:lineRule="exact"/>
        <w:ind w:left="496"/>
        <w:rPr>
          <w:rFonts w:ascii="宋体" w:hAnsi="宋体" w:cs="宋体"/>
          <w:color w:val="auto"/>
          <w:sz w:val="28"/>
          <w:szCs w:val="28"/>
        </w:rPr>
      </w:pPr>
      <w:r>
        <w:rPr>
          <w:rFonts w:hint="eastAsia" w:ascii="宋体" w:hAnsi="宋体" w:cs="宋体"/>
          <w:b/>
          <w:bCs/>
          <w:color w:val="auto"/>
        </w:rPr>
        <w:t>7.4</w:t>
      </w:r>
      <w:r>
        <w:rPr>
          <w:rFonts w:hint="eastAsia" w:ascii="宋体" w:hAnsi="宋体" w:cs="宋体"/>
          <w:b/>
          <w:bCs/>
          <w:color w:val="auto"/>
          <w:sz w:val="28"/>
          <w:szCs w:val="28"/>
        </w:rPr>
        <w:t>履约担保</w:t>
      </w:r>
    </w:p>
    <w:p w14:paraId="7F7E2DEE">
      <w:pPr>
        <w:spacing w:line="440" w:lineRule="exact"/>
        <w:ind w:firstLine="486"/>
        <w:rPr>
          <w:rFonts w:ascii="宋体" w:hAnsi="宋体" w:cs="宋体"/>
          <w:color w:val="auto"/>
        </w:rPr>
      </w:pPr>
      <w:r>
        <w:rPr>
          <w:rFonts w:hint="eastAsia" w:ascii="宋体" w:hAnsi="宋体" w:cs="宋体"/>
          <w:color w:val="auto"/>
        </w:rPr>
        <w:t>7.4.1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3040647B">
      <w:pPr>
        <w:spacing w:line="440" w:lineRule="exact"/>
        <w:ind w:firstLine="486"/>
        <w:rPr>
          <w:rFonts w:ascii="宋体" w:hAnsi="宋体" w:cs="宋体"/>
          <w:color w:val="auto"/>
        </w:rPr>
      </w:pPr>
      <w:r>
        <w:rPr>
          <w:rFonts w:hint="eastAsia" w:ascii="宋体" w:hAnsi="宋体" w:cs="宋体"/>
          <w:color w:val="auto"/>
        </w:rPr>
        <w:t>7.4.2中标人不能按本章第7.4.1项要求提交履约担保的，视为放弃中标，其投标保证金不予退还，给招标人造成的损失超过投标保证金数额的，中标人还应当对超过部分予以赔偿。</w:t>
      </w:r>
    </w:p>
    <w:p w14:paraId="09E69E16">
      <w:pPr>
        <w:spacing w:line="440" w:lineRule="exact"/>
        <w:ind w:left="496"/>
        <w:rPr>
          <w:rFonts w:ascii="宋体" w:hAnsi="宋体" w:cs="宋体"/>
          <w:color w:val="auto"/>
          <w:sz w:val="28"/>
          <w:szCs w:val="28"/>
        </w:rPr>
      </w:pPr>
      <w:r>
        <w:rPr>
          <w:rFonts w:hint="eastAsia" w:ascii="宋体" w:hAnsi="宋体" w:cs="宋体"/>
          <w:b/>
          <w:bCs/>
          <w:color w:val="auto"/>
        </w:rPr>
        <w:t>7.5</w:t>
      </w:r>
      <w:r>
        <w:rPr>
          <w:rFonts w:hint="eastAsia" w:ascii="宋体" w:hAnsi="宋体" w:cs="宋体"/>
          <w:b/>
          <w:bCs/>
          <w:color w:val="auto"/>
          <w:sz w:val="28"/>
          <w:szCs w:val="28"/>
        </w:rPr>
        <w:t>签订合同</w:t>
      </w:r>
    </w:p>
    <w:p w14:paraId="491B332A">
      <w:pPr>
        <w:spacing w:line="440" w:lineRule="exact"/>
        <w:ind w:firstLine="486"/>
        <w:rPr>
          <w:rFonts w:ascii="宋体" w:hAnsi="宋体" w:cs="宋体"/>
          <w:color w:val="auto"/>
        </w:rPr>
      </w:pPr>
      <w:r>
        <w:rPr>
          <w:rFonts w:hint="eastAsia" w:ascii="宋体" w:hAnsi="宋体" w:cs="宋体"/>
          <w:color w:val="auto"/>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3CB67A2E">
      <w:pPr>
        <w:spacing w:line="440" w:lineRule="exact"/>
        <w:ind w:firstLine="486"/>
        <w:rPr>
          <w:rFonts w:ascii="宋体" w:hAnsi="宋体" w:cs="宋体"/>
          <w:color w:val="auto"/>
        </w:rPr>
      </w:pPr>
      <w:r>
        <w:rPr>
          <w:rFonts w:hint="eastAsia" w:ascii="宋体" w:hAnsi="宋体" w:cs="宋体"/>
          <w:color w:val="auto"/>
        </w:rPr>
        <w:t>7.5.2发出中标通知书后，招标人无正当理由拒签合同，招标人向中标人退还投标保证金；给中标人造成损失的，还应当赔偿损失。</w:t>
      </w:r>
    </w:p>
    <w:p w14:paraId="17162CF6">
      <w:pPr>
        <w:spacing w:line="440" w:lineRule="exact"/>
        <w:ind w:firstLine="486"/>
        <w:rPr>
          <w:rFonts w:ascii="宋体" w:hAnsi="宋体" w:cs="宋体"/>
          <w:color w:val="auto"/>
        </w:rPr>
      </w:pPr>
      <w:r>
        <w:rPr>
          <w:rFonts w:hint="eastAsia" w:ascii="宋体" w:hAnsi="宋体" w:cs="宋体"/>
          <w:color w:val="auto"/>
        </w:rPr>
        <w:t>7.5.3联合体中标的，联合体各方应当共同与招标人签订合同，就中标项目向招标人承担连带责任。</w:t>
      </w:r>
    </w:p>
    <w:p w14:paraId="37D56D5E">
      <w:pPr>
        <w:spacing w:line="440" w:lineRule="exact"/>
        <w:ind w:left="2"/>
        <w:rPr>
          <w:rFonts w:ascii="宋体" w:hAnsi="宋体" w:cs="宋体"/>
          <w:color w:val="auto"/>
          <w:sz w:val="31"/>
          <w:szCs w:val="31"/>
        </w:rPr>
      </w:pPr>
      <w:r>
        <w:rPr>
          <w:rFonts w:hint="eastAsia" w:ascii="宋体" w:hAnsi="宋体" w:cs="宋体"/>
          <w:b/>
          <w:bCs/>
          <w:color w:val="auto"/>
          <w:sz w:val="31"/>
          <w:szCs w:val="31"/>
        </w:rPr>
        <w:t>8.重新招标和不再招标</w:t>
      </w:r>
    </w:p>
    <w:p w14:paraId="0B1A7412">
      <w:pPr>
        <w:spacing w:line="440" w:lineRule="exact"/>
        <w:ind w:left="491"/>
        <w:rPr>
          <w:rFonts w:ascii="宋体" w:hAnsi="宋体" w:cs="宋体"/>
          <w:color w:val="auto"/>
          <w:sz w:val="28"/>
          <w:szCs w:val="28"/>
        </w:rPr>
      </w:pPr>
      <w:r>
        <w:rPr>
          <w:rFonts w:hint="eastAsia" w:ascii="宋体" w:hAnsi="宋体" w:cs="宋体"/>
          <w:b/>
          <w:bCs/>
          <w:color w:val="auto"/>
          <w:sz w:val="28"/>
          <w:szCs w:val="28"/>
        </w:rPr>
        <w:t>8.1重新招标</w:t>
      </w:r>
    </w:p>
    <w:p w14:paraId="29F4DED7">
      <w:pPr>
        <w:spacing w:line="440" w:lineRule="exact"/>
        <w:ind w:left="481"/>
        <w:rPr>
          <w:rFonts w:ascii="宋体" w:hAnsi="宋体" w:cs="宋体"/>
          <w:color w:val="auto"/>
        </w:rPr>
      </w:pPr>
      <w:r>
        <w:rPr>
          <w:rFonts w:hint="eastAsia" w:ascii="宋体" w:hAnsi="宋体" w:cs="宋体"/>
          <w:color w:val="auto"/>
        </w:rPr>
        <w:t>有下列情形之一的，招标人将重新招标：</w:t>
      </w:r>
    </w:p>
    <w:p w14:paraId="60EA6D15">
      <w:pPr>
        <w:spacing w:line="440" w:lineRule="exact"/>
        <w:ind w:left="492"/>
        <w:rPr>
          <w:rFonts w:ascii="宋体" w:hAnsi="宋体" w:cs="宋体"/>
          <w:color w:val="auto"/>
        </w:rPr>
      </w:pPr>
      <w:r>
        <w:rPr>
          <w:rFonts w:hint="eastAsia" w:ascii="宋体" w:hAnsi="宋体" w:cs="宋体"/>
          <w:color w:val="auto"/>
        </w:rPr>
        <w:t>（1）投标截止时间止，投标人少于3个的；</w:t>
      </w:r>
    </w:p>
    <w:p w14:paraId="747CCC32">
      <w:pPr>
        <w:spacing w:line="440" w:lineRule="exact"/>
        <w:ind w:left="492"/>
        <w:rPr>
          <w:rFonts w:ascii="宋体" w:hAnsi="宋体" w:cs="宋体"/>
          <w:color w:val="auto"/>
        </w:rPr>
      </w:pPr>
      <w:r>
        <w:rPr>
          <w:rFonts w:hint="eastAsia" w:ascii="宋体" w:hAnsi="宋体" w:cs="宋体"/>
          <w:color w:val="auto"/>
        </w:rPr>
        <w:t>（2）经评标委员会评审后否决所有投标的；</w:t>
      </w:r>
    </w:p>
    <w:p w14:paraId="468CAE68">
      <w:pPr>
        <w:spacing w:line="440" w:lineRule="exact"/>
        <w:ind w:left="492"/>
        <w:rPr>
          <w:rFonts w:ascii="宋体" w:hAnsi="宋体" w:cs="宋体"/>
          <w:color w:val="auto"/>
        </w:rPr>
      </w:pPr>
      <w:r>
        <w:rPr>
          <w:rFonts w:hint="eastAsia" w:ascii="宋体" w:hAnsi="宋体" w:cs="宋体"/>
          <w:color w:val="auto"/>
        </w:rPr>
        <w:t>（3）其他情形见投标人须知前附表。</w:t>
      </w:r>
    </w:p>
    <w:p w14:paraId="6CED7776">
      <w:pPr>
        <w:spacing w:line="440" w:lineRule="exact"/>
        <w:ind w:left="491"/>
        <w:rPr>
          <w:rFonts w:ascii="宋体" w:hAnsi="宋体" w:cs="宋体"/>
          <w:color w:val="auto"/>
          <w:sz w:val="28"/>
          <w:szCs w:val="28"/>
        </w:rPr>
      </w:pPr>
      <w:r>
        <w:rPr>
          <w:rFonts w:hint="eastAsia" w:ascii="宋体" w:hAnsi="宋体" w:cs="宋体"/>
          <w:b/>
          <w:bCs/>
          <w:color w:val="auto"/>
          <w:sz w:val="28"/>
          <w:szCs w:val="28"/>
        </w:rPr>
        <w:t>8.2不再招标</w:t>
      </w:r>
    </w:p>
    <w:p w14:paraId="5F92E5CE">
      <w:pPr>
        <w:spacing w:line="440" w:lineRule="exact"/>
        <w:ind w:left="484"/>
        <w:rPr>
          <w:rFonts w:ascii="宋体" w:hAnsi="宋体" w:cs="宋体"/>
          <w:color w:val="auto"/>
        </w:rPr>
      </w:pPr>
      <w:r>
        <w:rPr>
          <w:rFonts w:hint="eastAsia" w:ascii="宋体" w:hAnsi="宋体" w:cs="宋体"/>
          <w:color w:val="auto"/>
        </w:rPr>
        <w:t>见投标人须知前附表。</w:t>
      </w:r>
    </w:p>
    <w:p w14:paraId="71BFC9FA">
      <w:pPr>
        <w:spacing w:line="440" w:lineRule="exact"/>
        <w:ind w:left="1"/>
        <w:rPr>
          <w:rFonts w:ascii="宋体" w:hAnsi="宋体" w:cs="宋体"/>
          <w:color w:val="auto"/>
          <w:sz w:val="31"/>
          <w:szCs w:val="31"/>
        </w:rPr>
      </w:pPr>
      <w:r>
        <w:rPr>
          <w:rFonts w:hint="eastAsia" w:ascii="宋体" w:hAnsi="宋体" w:cs="宋体"/>
          <w:b/>
          <w:bCs/>
          <w:color w:val="auto"/>
          <w:sz w:val="31"/>
          <w:szCs w:val="31"/>
        </w:rPr>
        <w:t>9.纪律和监督</w:t>
      </w:r>
    </w:p>
    <w:p w14:paraId="06A67162">
      <w:pPr>
        <w:spacing w:line="440" w:lineRule="exact"/>
        <w:ind w:left="491"/>
        <w:rPr>
          <w:rFonts w:ascii="宋体" w:hAnsi="宋体" w:cs="宋体"/>
          <w:color w:val="auto"/>
          <w:sz w:val="28"/>
          <w:szCs w:val="28"/>
        </w:rPr>
      </w:pPr>
      <w:r>
        <w:rPr>
          <w:rFonts w:hint="eastAsia" w:ascii="宋体" w:hAnsi="宋体" w:cs="宋体"/>
          <w:b/>
          <w:bCs/>
          <w:color w:val="auto"/>
        </w:rPr>
        <w:t>9.1</w:t>
      </w:r>
      <w:r>
        <w:rPr>
          <w:rFonts w:hint="eastAsia" w:ascii="宋体" w:hAnsi="宋体" w:cs="宋体"/>
          <w:b/>
          <w:bCs/>
          <w:color w:val="auto"/>
          <w:sz w:val="28"/>
          <w:szCs w:val="28"/>
        </w:rPr>
        <w:t>对招标人的纪律要求</w:t>
      </w:r>
    </w:p>
    <w:p w14:paraId="105D2C36">
      <w:pPr>
        <w:spacing w:line="440" w:lineRule="exact"/>
        <w:ind w:left="5" w:firstLine="476"/>
        <w:rPr>
          <w:rFonts w:ascii="宋体" w:hAnsi="宋体" w:cs="宋体"/>
          <w:color w:val="auto"/>
        </w:rPr>
      </w:pPr>
      <w:r>
        <w:rPr>
          <w:rFonts w:hint="eastAsia" w:ascii="宋体" w:hAnsi="宋体" w:cs="宋体"/>
          <w:color w:val="auto"/>
        </w:rPr>
        <w:t>招标人不得泄漏招标投标活动中应当保密的情况和资料，不得与投标人串通损害国家利益、社会公共利益或者他人合法权益。</w:t>
      </w:r>
    </w:p>
    <w:p w14:paraId="47638BB0">
      <w:pPr>
        <w:spacing w:line="440" w:lineRule="exact"/>
        <w:ind w:left="491"/>
        <w:rPr>
          <w:rFonts w:ascii="宋体" w:hAnsi="宋体" w:cs="宋体"/>
          <w:color w:val="auto"/>
          <w:sz w:val="28"/>
          <w:szCs w:val="28"/>
        </w:rPr>
      </w:pPr>
      <w:r>
        <w:rPr>
          <w:rFonts w:hint="eastAsia" w:ascii="宋体" w:hAnsi="宋体" w:cs="宋体"/>
          <w:b/>
          <w:bCs/>
          <w:color w:val="auto"/>
        </w:rPr>
        <w:t>9.2</w:t>
      </w:r>
      <w:r>
        <w:rPr>
          <w:rFonts w:hint="eastAsia" w:ascii="宋体" w:hAnsi="宋体" w:cs="宋体"/>
          <w:b/>
          <w:bCs/>
          <w:color w:val="auto"/>
          <w:sz w:val="28"/>
          <w:szCs w:val="28"/>
        </w:rPr>
        <w:t>对投标人的纪律要求</w:t>
      </w:r>
    </w:p>
    <w:p w14:paraId="4CAB2C5D">
      <w:pPr>
        <w:spacing w:line="440" w:lineRule="exact"/>
        <w:ind w:firstLine="480"/>
        <w:jc w:val="both"/>
        <w:rPr>
          <w:rFonts w:ascii="宋体" w:hAnsi="宋体" w:cs="宋体"/>
          <w:color w:val="auto"/>
        </w:rPr>
      </w:pPr>
      <w:r>
        <w:rPr>
          <w:rFonts w:hint="eastAsia" w:ascii="宋体" w:hAnsi="宋体" w:cs="宋体"/>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7C39EF5">
      <w:pPr>
        <w:spacing w:line="440" w:lineRule="exact"/>
        <w:ind w:left="491"/>
        <w:rPr>
          <w:rFonts w:ascii="宋体" w:hAnsi="宋体" w:cs="宋体"/>
          <w:color w:val="auto"/>
          <w:sz w:val="28"/>
          <w:szCs w:val="28"/>
        </w:rPr>
      </w:pPr>
      <w:r>
        <w:rPr>
          <w:rFonts w:hint="eastAsia" w:ascii="宋体" w:hAnsi="宋体" w:cs="宋体"/>
          <w:b/>
          <w:bCs/>
          <w:color w:val="auto"/>
        </w:rPr>
        <w:t>9.3</w:t>
      </w:r>
      <w:r>
        <w:rPr>
          <w:rFonts w:hint="eastAsia" w:ascii="宋体" w:hAnsi="宋体" w:cs="宋体"/>
          <w:b/>
          <w:bCs/>
          <w:color w:val="auto"/>
          <w:sz w:val="28"/>
          <w:szCs w:val="28"/>
        </w:rPr>
        <w:t>对评标委员会成员的纪律要求</w:t>
      </w:r>
    </w:p>
    <w:p w14:paraId="170F6D44">
      <w:pPr>
        <w:spacing w:line="440" w:lineRule="exact"/>
        <w:ind w:firstLine="480"/>
        <w:jc w:val="both"/>
        <w:rPr>
          <w:rFonts w:ascii="宋体" w:hAnsi="宋体" w:cs="宋体"/>
          <w:color w:val="auto"/>
        </w:rPr>
      </w:pPr>
      <w:r>
        <w:rPr>
          <w:rFonts w:hint="eastAsia" w:ascii="宋体" w:hAnsi="宋体" w:cs="宋体"/>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BA00585">
      <w:pPr>
        <w:spacing w:line="440" w:lineRule="exact"/>
        <w:ind w:left="491"/>
        <w:rPr>
          <w:rFonts w:ascii="宋体" w:hAnsi="宋体" w:cs="宋体"/>
          <w:color w:val="auto"/>
          <w:sz w:val="28"/>
          <w:szCs w:val="28"/>
        </w:rPr>
      </w:pPr>
      <w:r>
        <w:rPr>
          <w:rFonts w:hint="eastAsia" w:ascii="宋体" w:hAnsi="宋体" w:cs="宋体"/>
          <w:b/>
          <w:bCs/>
          <w:color w:val="auto"/>
        </w:rPr>
        <w:t>9.4</w:t>
      </w:r>
      <w:r>
        <w:rPr>
          <w:rFonts w:hint="eastAsia" w:ascii="宋体" w:hAnsi="宋体" w:cs="宋体"/>
          <w:b/>
          <w:bCs/>
          <w:color w:val="auto"/>
          <w:sz w:val="28"/>
          <w:szCs w:val="28"/>
        </w:rPr>
        <w:t>对与评标活动有关的工作人员的纪律要求</w:t>
      </w:r>
    </w:p>
    <w:p w14:paraId="36C2E99C">
      <w:pPr>
        <w:spacing w:line="440" w:lineRule="exact"/>
        <w:ind w:firstLine="485"/>
        <w:jc w:val="both"/>
        <w:rPr>
          <w:rFonts w:ascii="宋体" w:hAnsi="宋体" w:cs="宋体"/>
          <w:color w:val="auto"/>
        </w:rPr>
      </w:pPr>
      <w:r>
        <w:rPr>
          <w:rFonts w:hint="eastAsia" w:ascii="宋体" w:hAnsi="宋体" w:cs="宋体"/>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E03C4B0">
      <w:pPr>
        <w:spacing w:line="440" w:lineRule="exact"/>
        <w:ind w:left="491"/>
        <w:rPr>
          <w:rFonts w:ascii="宋体" w:hAnsi="宋体" w:cs="宋体"/>
          <w:color w:val="auto"/>
          <w:sz w:val="28"/>
          <w:szCs w:val="28"/>
        </w:rPr>
      </w:pPr>
      <w:r>
        <w:rPr>
          <w:rFonts w:hint="eastAsia" w:ascii="宋体" w:hAnsi="宋体" w:cs="宋体"/>
          <w:b/>
          <w:bCs/>
          <w:color w:val="auto"/>
        </w:rPr>
        <w:t>9.5</w:t>
      </w:r>
      <w:r>
        <w:rPr>
          <w:rFonts w:hint="eastAsia" w:ascii="宋体" w:hAnsi="宋体" w:cs="宋体"/>
          <w:b/>
          <w:bCs/>
          <w:color w:val="auto"/>
          <w:sz w:val="28"/>
          <w:szCs w:val="28"/>
        </w:rPr>
        <w:t>异议和投诉</w:t>
      </w:r>
    </w:p>
    <w:p w14:paraId="47212137">
      <w:pPr>
        <w:spacing w:line="440" w:lineRule="exact"/>
        <w:ind w:left="481"/>
        <w:rPr>
          <w:rFonts w:ascii="宋体" w:hAnsi="宋体" w:cs="宋体"/>
          <w:color w:val="auto"/>
        </w:rPr>
      </w:pPr>
      <w:r>
        <w:rPr>
          <w:rFonts w:hint="eastAsia" w:ascii="宋体" w:hAnsi="宋体" w:cs="宋体"/>
          <w:color w:val="auto"/>
        </w:rPr>
        <w:t>9.5.1异议</w:t>
      </w:r>
    </w:p>
    <w:p w14:paraId="0E016134">
      <w:pPr>
        <w:spacing w:line="440" w:lineRule="exact"/>
        <w:ind w:firstLine="491"/>
        <w:rPr>
          <w:rFonts w:ascii="宋体" w:hAnsi="宋体" w:cs="宋体"/>
          <w:color w:val="auto"/>
        </w:rPr>
      </w:pPr>
      <w:r>
        <w:rPr>
          <w:rFonts w:hint="eastAsia" w:ascii="宋体" w:hAnsi="宋体" w:cs="宋体"/>
          <w:color w:val="auto"/>
        </w:rPr>
        <w:t>（1）潜在投标人或者其他利害关系人对招标文件有异议的，应当在投标截止时间10日前以书面形式向招标人提出。招标人将在收到异议之日起3日内作出书面答复；作出答复前，暂停招标投标活动。</w:t>
      </w:r>
    </w:p>
    <w:p w14:paraId="06A36620">
      <w:pPr>
        <w:spacing w:line="440" w:lineRule="exact"/>
        <w:ind w:left="16" w:firstLine="476"/>
        <w:rPr>
          <w:rFonts w:ascii="宋体" w:hAnsi="宋体" w:cs="宋体"/>
          <w:color w:val="auto"/>
        </w:rPr>
      </w:pPr>
      <w:r>
        <w:rPr>
          <w:rFonts w:hint="eastAsia" w:ascii="宋体" w:hAnsi="宋体" w:cs="宋体"/>
          <w:color w:val="auto"/>
        </w:rPr>
        <w:t>（2）投标人认为开标不符合有关规定的，应当在开标时提出异议。招标人将当场对异议给予处理或者告知处理的办法。异议和答复应记入开标记录或者制作专门记录以存档备查。</w:t>
      </w:r>
    </w:p>
    <w:p w14:paraId="4CA6FC0B">
      <w:pPr>
        <w:spacing w:line="440" w:lineRule="exact"/>
        <w:ind w:right="67"/>
        <w:rPr>
          <w:rFonts w:ascii="宋体" w:hAnsi="宋体" w:cs="宋体"/>
          <w:color w:val="auto"/>
        </w:rPr>
      </w:pPr>
      <w:r>
        <w:rPr>
          <w:rFonts w:hint="eastAsia" w:ascii="宋体" w:hAnsi="宋体" w:cs="宋体"/>
          <w:color w:val="auto"/>
        </w:rPr>
        <w:t>（3）投标人及其他利害关系人对评标结果有异议的，应当在中标候选人公示期内以书面形式向招标人提出。招标人将在收到异议之日起3日内作出书面答复；作出答复前，暂停招标投标活动。</w:t>
      </w:r>
    </w:p>
    <w:p w14:paraId="4787BD28">
      <w:pPr>
        <w:spacing w:line="440" w:lineRule="exact"/>
        <w:ind w:left="479"/>
        <w:rPr>
          <w:rFonts w:ascii="宋体" w:hAnsi="宋体" w:cs="宋体"/>
          <w:color w:val="auto"/>
        </w:rPr>
      </w:pPr>
      <w:r>
        <w:rPr>
          <w:rFonts w:hint="eastAsia" w:ascii="宋体" w:hAnsi="宋体" w:cs="宋体"/>
          <w:color w:val="auto"/>
        </w:rPr>
        <w:t>9.5.2投诉</w:t>
      </w:r>
    </w:p>
    <w:p w14:paraId="13D2A6D3">
      <w:pPr>
        <w:spacing w:line="440" w:lineRule="exact"/>
        <w:ind w:right="7" w:firstLine="477"/>
        <w:rPr>
          <w:rFonts w:ascii="宋体" w:hAnsi="宋体" w:cs="宋体"/>
          <w:color w:val="auto"/>
        </w:rPr>
      </w:pPr>
      <w:r>
        <w:rPr>
          <w:rFonts w:hint="eastAsia" w:ascii="宋体" w:hAnsi="宋体" w:cs="宋体"/>
          <w:color w:val="auto"/>
        </w:rPr>
        <w:t>投标人或者其他利害关系人认为招标投标活动不符合法律、行政法规规定的，可以自知道或者应当知道之日起10日内向有关行政监督部门投诉。投诉应当有明确的请求和必要的证明材料，具体要求按国家、省及当地招投标主管部门制定的规定。就招标文件、开标和评标结果投诉的，应当先向招标人提出异议，异议答复期不计算在前款规定的期限内。</w:t>
      </w:r>
    </w:p>
    <w:p w14:paraId="5096C741">
      <w:pPr>
        <w:spacing w:line="440" w:lineRule="exact"/>
        <w:ind w:left="39" w:firstLine="439"/>
        <w:rPr>
          <w:rFonts w:ascii="宋体" w:hAnsi="宋体" w:cs="宋体"/>
          <w:color w:val="auto"/>
        </w:rPr>
      </w:pPr>
      <w:r>
        <w:rPr>
          <w:rFonts w:hint="eastAsia" w:ascii="宋体" w:hAnsi="宋体" w:cs="宋体"/>
          <w:color w:val="auto"/>
        </w:rPr>
        <w:t>上述时限最后一日如遇国家法定休假日的，顺延至法定休假日后的第一个工作日。</w:t>
      </w:r>
    </w:p>
    <w:p w14:paraId="75848838">
      <w:pPr>
        <w:spacing w:line="440" w:lineRule="exact"/>
        <w:ind w:left="9"/>
        <w:rPr>
          <w:rFonts w:ascii="宋体" w:hAnsi="宋体" w:cs="宋体"/>
          <w:color w:val="auto"/>
          <w:sz w:val="31"/>
          <w:szCs w:val="31"/>
        </w:rPr>
      </w:pPr>
      <w:r>
        <w:rPr>
          <w:rFonts w:hint="eastAsia" w:ascii="宋体" w:hAnsi="宋体" w:cs="宋体"/>
          <w:b/>
          <w:bCs/>
          <w:color w:val="auto"/>
          <w:sz w:val="31"/>
          <w:szCs w:val="31"/>
        </w:rPr>
        <w:t>10.需要补充的其他内容</w:t>
      </w:r>
    </w:p>
    <w:p w14:paraId="1AE38645">
      <w:pPr>
        <w:spacing w:line="440" w:lineRule="exact"/>
        <w:rPr>
          <w:rFonts w:ascii="宋体" w:hAnsi="宋体" w:cs="宋体"/>
          <w:color w:val="auto"/>
        </w:rPr>
        <w:sectPr>
          <w:footerReference r:id="rId4" w:type="default"/>
          <w:pgSz w:w="12240" w:h="15840"/>
          <w:pgMar w:top="1400" w:right="1434" w:bottom="1123" w:left="1434" w:header="0" w:footer="918" w:gutter="0"/>
          <w:cols w:space="0" w:num="1"/>
          <w:docGrid w:linePitch="326" w:charSpace="0"/>
        </w:sectPr>
      </w:pPr>
      <w:r>
        <w:rPr>
          <w:rFonts w:hint="eastAsia" w:ascii="宋体" w:hAnsi="宋体" w:cs="宋体"/>
          <w:color w:val="auto"/>
        </w:rPr>
        <w:t>需要补充的其他内容：见投标人须知前附表。</w:t>
      </w:r>
    </w:p>
    <w:p w14:paraId="3FD4EF60">
      <w:pPr>
        <w:spacing w:line="360" w:lineRule="auto"/>
        <w:ind w:left="23"/>
        <w:rPr>
          <w:rFonts w:ascii="宋体" w:hAnsi="宋体" w:cs="宋体"/>
          <w:b/>
          <w:bCs/>
          <w:color w:val="auto"/>
        </w:rPr>
      </w:pPr>
      <w:r>
        <w:rPr>
          <w:rFonts w:hint="eastAsia" w:ascii="宋体" w:hAnsi="宋体" w:cs="宋体"/>
          <w:b/>
          <w:bCs/>
          <w:color w:val="auto"/>
          <w:spacing w:val="-8"/>
        </w:rPr>
        <w:t>附表二</w:t>
      </w:r>
    </w:p>
    <w:p w14:paraId="369D9853">
      <w:pPr>
        <w:spacing w:line="360" w:lineRule="auto"/>
        <w:ind w:left="3550"/>
        <w:rPr>
          <w:rFonts w:ascii="宋体" w:hAnsi="宋体" w:cs="宋体"/>
          <w:b/>
          <w:bCs/>
          <w:color w:val="auto"/>
        </w:rPr>
      </w:pPr>
      <w:r>
        <w:rPr>
          <w:rFonts w:hint="eastAsia" w:ascii="宋体" w:hAnsi="宋体" w:cs="宋体"/>
          <w:b/>
          <w:bCs/>
          <w:color w:val="auto"/>
          <w:spacing w:val="-5"/>
        </w:rPr>
        <w:t>问题澄清通知</w:t>
      </w:r>
    </w:p>
    <w:p w14:paraId="7387AF38">
      <w:pPr>
        <w:spacing w:line="360" w:lineRule="auto"/>
        <w:ind w:left="6372"/>
        <w:rPr>
          <w:rFonts w:ascii="宋体" w:hAnsi="宋体" w:cs="宋体"/>
          <w:color w:val="auto"/>
        </w:rPr>
      </w:pPr>
      <w:r>
        <w:rPr>
          <w:rFonts w:hint="eastAsia" w:ascii="宋体" w:hAnsi="宋体" w:cs="宋体"/>
          <w:color w:val="auto"/>
          <w:spacing w:val="-3"/>
        </w:rPr>
        <w:t>编号：</w:t>
      </w:r>
    </w:p>
    <w:p w14:paraId="3C69E0C9">
      <w:pPr>
        <w:pStyle w:val="3"/>
        <w:spacing w:line="360" w:lineRule="auto"/>
        <w:ind w:left="0"/>
        <w:rPr>
          <w:rFonts w:ascii="宋体" w:hAnsi="宋体" w:cs="宋体"/>
          <w:color w:val="auto"/>
        </w:rPr>
      </w:pPr>
    </w:p>
    <w:p w14:paraId="47DE3221">
      <w:pPr>
        <w:tabs>
          <w:tab w:val="left" w:pos="1618"/>
        </w:tabs>
        <w:spacing w:line="360" w:lineRule="auto"/>
        <w:rPr>
          <w:rFonts w:ascii="宋体" w:hAnsi="宋体" w:cs="宋体"/>
          <w:color w:val="auto"/>
        </w:rPr>
      </w:pPr>
      <w:r>
        <w:rPr>
          <w:rFonts w:hint="eastAsia" w:ascii="宋体" w:hAnsi="宋体" w:cs="宋体"/>
          <w:color w:val="auto"/>
          <w:u w:val="single"/>
        </w:rPr>
        <w:tab/>
      </w:r>
      <w:r>
        <w:rPr>
          <w:rFonts w:hint="eastAsia" w:ascii="宋体" w:hAnsi="宋体" w:cs="宋体"/>
          <w:color w:val="auto"/>
        </w:rPr>
        <w:t>（投标人名称）：</w:t>
      </w:r>
    </w:p>
    <w:p w14:paraId="7021D3D2">
      <w:pPr>
        <w:tabs>
          <w:tab w:val="left" w:pos="1396"/>
        </w:tabs>
        <w:spacing w:line="360" w:lineRule="auto"/>
        <w:ind w:left="15" w:firstLine="464"/>
        <w:jc w:val="both"/>
        <w:rPr>
          <w:rFonts w:ascii="宋体" w:hAnsi="宋体" w:cs="宋体"/>
          <w:color w:val="auto"/>
        </w:rPr>
      </w:pPr>
      <w:r>
        <w:rPr>
          <w:rFonts w:hint="eastAsia" w:ascii="宋体" w:hAnsi="宋体" w:cs="宋体"/>
          <w:color w:val="auto"/>
          <w:u w:val="single"/>
        </w:rPr>
        <w:tab/>
      </w:r>
      <w:r>
        <w:rPr>
          <w:rFonts w:hint="eastAsia" w:ascii="宋体" w:hAnsi="宋体" w:cs="宋体"/>
          <w:color w:val="auto"/>
          <w:spacing w:val="-4"/>
          <w:u w:val="single"/>
        </w:rPr>
        <w:t xml:space="preserve">（工程名称）    </w:t>
      </w:r>
      <w:r>
        <w:rPr>
          <w:rFonts w:hint="eastAsia" w:ascii="宋体" w:hAnsi="宋体" w:cs="宋体"/>
          <w:color w:val="auto"/>
          <w:spacing w:val="-4"/>
        </w:rPr>
        <w:t>标段施工招标的评标委员会，对你方的投标文件进行</w:t>
      </w:r>
      <w:r>
        <w:rPr>
          <w:rFonts w:hint="eastAsia" w:ascii="宋体" w:hAnsi="宋体" w:cs="宋体"/>
          <w:color w:val="auto"/>
          <w:spacing w:val="9"/>
        </w:rPr>
        <w:t>了仔细的审查，现需你方对本通知所附的问题以书面形式予以澄清、说明</w:t>
      </w:r>
      <w:r>
        <w:rPr>
          <w:rFonts w:hint="eastAsia" w:ascii="宋体" w:hAnsi="宋体" w:cs="宋体"/>
          <w:color w:val="auto"/>
          <w:spacing w:val="8"/>
        </w:rPr>
        <w:t>或者补</w:t>
      </w:r>
      <w:r>
        <w:rPr>
          <w:rFonts w:hint="eastAsia" w:ascii="宋体" w:hAnsi="宋体" w:cs="宋体"/>
          <w:color w:val="auto"/>
          <w:spacing w:val="-8"/>
        </w:rPr>
        <w:t>正。</w:t>
      </w:r>
    </w:p>
    <w:p w14:paraId="156D5098">
      <w:pPr>
        <w:spacing w:line="360" w:lineRule="auto"/>
        <w:ind w:left="757" w:right="7094" w:firstLine="14"/>
        <w:rPr>
          <w:rFonts w:ascii="宋体" w:hAnsi="宋体" w:cs="宋体"/>
          <w:color w:val="auto"/>
        </w:rPr>
      </w:pPr>
      <w:r>
        <w:rPr>
          <w:rFonts w:hint="eastAsia" w:ascii="宋体" w:hAnsi="宋体" w:cs="宋体"/>
          <w:color w:val="auto"/>
          <w:spacing w:val="-8"/>
        </w:rPr>
        <w:t>问题：1.问题：2.</w:t>
      </w:r>
    </w:p>
    <w:p w14:paraId="021DBE0D">
      <w:pPr>
        <w:spacing w:line="360" w:lineRule="auto"/>
        <w:ind w:left="737"/>
        <w:rPr>
          <w:rFonts w:ascii="宋体" w:hAnsi="宋体" w:cs="宋体"/>
          <w:color w:val="auto"/>
        </w:rPr>
      </w:pPr>
      <w:r>
        <w:rPr>
          <w:rFonts w:hint="eastAsia" w:ascii="宋体" w:hAnsi="宋体" w:cs="宋体"/>
          <w:color w:val="auto"/>
          <w:spacing w:val="-1"/>
          <w:position w:val="1"/>
        </w:rPr>
        <w:t>.......</w:t>
      </w:r>
    </w:p>
    <w:p w14:paraId="5397E0BB">
      <w:pPr>
        <w:spacing w:line="360" w:lineRule="auto"/>
        <w:ind w:left="12" w:firstLine="476"/>
        <w:rPr>
          <w:rFonts w:ascii="宋体" w:hAnsi="宋体" w:cs="宋体"/>
          <w:color w:val="auto"/>
        </w:rPr>
      </w:pPr>
      <w:r>
        <w:rPr>
          <w:rFonts w:hint="eastAsia" w:ascii="宋体" w:hAnsi="宋体" w:cs="宋体"/>
          <w:color w:val="auto"/>
          <w:spacing w:val="6"/>
        </w:rPr>
        <w:t>请将上述问题的澄清、说明或者补正于年月日时前密封递交</w:t>
      </w:r>
      <w:r>
        <w:rPr>
          <w:rFonts w:hint="eastAsia" w:ascii="宋体" w:hAnsi="宋体" w:cs="宋体"/>
          <w:color w:val="auto"/>
          <w:spacing w:val="-6"/>
        </w:rPr>
        <w:t>至。</w:t>
      </w:r>
    </w:p>
    <w:p w14:paraId="4DC52A83">
      <w:pPr>
        <w:pStyle w:val="3"/>
        <w:spacing w:line="360" w:lineRule="auto"/>
        <w:rPr>
          <w:rFonts w:ascii="宋体" w:hAnsi="宋体" w:cs="宋体"/>
          <w:color w:val="auto"/>
        </w:rPr>
      </w:pPr>
    </w:p>
    <w:p w14:paraId="4246A729">
      <w:pPr>
        <w:tabs>
          <w:tab w:val="left" w:pos="4665"/>
          <w:tab w:val="left" w:pos="5999"/>
        </w:tabs>
        <w:spacing w:line="360" w:lineRule="auto"/>
        <w:ind w:left="5279" w:right="479" w:hanging="1591"/>
        <w:rPr>
          <w:rFonts w:ascii="宋体" w:hAnsi="宋体" w:cs="宋体"/>
          <w:color w:val="auto"/>
          <w:u w:val="single"/>
        </w:rPr>
      </w:pPr>
      <w:r>
        <w:rPr>
          <w:rFonts w:hint="eastAsia" w:ascii="宋体" w:hAnsi="宋体" w:cs="宋体"/>
          <w:color w:val="auto"/>
          <w:u w:val="single"/>
        </w:rPr>
        <w:tab/>
      </w:r>
      <w:r>
        <w:rPr>
          <w:rFonts w:hint="eastAsia" w:ascii="宋体" w:hAnsi="宋体" w:cs="宋体"/>
          <w:color w:val="auto"/>
          <w:spacing w:val="-14"/>
          <w:u w:val="single"/>
        </w:rPr>
        <w:t>（工程名称）</w:t>
      </w:r>
      <w:r>
        <w:rPr>
          <w:rFonts w:hint="eastAsia" w:ascii="宋体" w:hAnsi="宋体" w:cs="宋体"/>
          <w:color w:val="auto"/>
          <w:spacing w:val="-14"/>
        </w:rPr>
        <w:t>评标委员会</w:t>
      </w:r>
      <w:r>
        <w:rPr>
          <w:rFonts w:hint="eastAsia" w:ascii="宋体" w:hAnsi="宋体" w:cs="宋体"/>
          <w:color w:val="auto"/>
          <w:u w:val="single"/>
        </w:rPr>
        <w:tab/>
      </w:r>
    </w:p>
    <w:p w14:paraId="2E6AC685">
      <w:pPr>
        <w:tabs>
          <w:tab w:val="left" w:pos="4665"/>
          <w:tab w:val="left" w:pos="5999"/>
        </w:tabs>
        <w:spacing w:line="360" w:lineRule="auto"/>
        <w:ind w:left="5279" w:right="479" w:hanging="1591"/>
        <w:rPr>
          <w:rFonts w:ascii="宋体" w:hAnsi="宋体" w:cs="宋体"/>
          <w:color w:val="auto"/>
          <w:spacing w:val="-11"/>
        </w:rPr>
      </w:pPr>
      <w:r>
        <w:rPr>
          <w:rFonts w:hint="eastAsia" w:ascii="宋体" w:hAnsi="宋体" w:cs="宋体"/>
          <w:color w:val="auto"/>
          <w:spacing w:val="-11"/>
        </w:rPr>
        <w:t>年  月  日</w:t>
      </w:r>
    </w:p>
    <w:p w14:paraId="73DA2150">
      <w:pPr>
        <w:spacing w:line="360" w:lineRule="auto"/>
        <w:rPr>
          <w:rFonts w:ascii="宋体" w:hAnsi="宋体" w:cs="宋体"/>
          <w:b/>
          <w:bCs/>
          <w:color w:val="auto"/>
          <w:spacing w:val="-8"/>
        </w:rPr>
      </w:pPr>
    </w:p>
    <w:p w14:paraId="38AE1447">
      <w:pPr>
        <w:spacing w:line="360" w:lineRule="auto"/>
        <w:rPr>
          <w:rFonts w:ascii="宋体" w:hAnsi="宋体" w:cs="宋体"/>
          <w:b/>
          <w:bCs/>
          <w:color w:val="auto"/>
        </w:rPr>
      </w:pPr>
      <w:r>
        <w:rPr>
          <w:rFonts w:hint="eastAsia" w:ascii="宋体" w:hAnsi="宋体" w:cs="宋体"/>
          <w:b/>
          <w:bCs/>
          <w:color w:val="auto"/>
          <w:spacing w:val="-8"/>
        </w:rPr>
        <w:t>附表三</w:t>
      </w:r>
    </w:p>
    <w:p w14:paraId="16E65781">
      <w:pPr>
        <w:spacing w:line="360" w:lineRule="auto"/>
        <w:ind w:left="2852"/>
        <w:rPr>
          <w:rFonts w:ascii="宋体" w:hAnsi="宋体" w:cs="宋体"/>
          <w:b/>
          <w:bCs/>
          <w:color w:val="auto"/>
        </w:rPr>
      </w:pPr>
      <w:r>
        <w:rPr>
          <w:rFonts w:hint="eastAsia" w:ascii="宋体" w:hAnsi="宋体" w:cs="宋体"/>
          <w:b/>
          <w:bCs/>
          <w:color w:val="auto"/>
          <w:spacing w:val="-3"/>
        </w:rPr>
        <w:t>问题的澄清、说明或补正</w:t>
      </w:r>
    </w:p>
    <w:p w14:paraId="2A953E5D">
      <w:pPr>
        <w:spacing w:line="360" w:lineRule="auto"/>
        <w:ind w:left="6132"/>
        <w:rPr>
          <w:rFonts w:ascii="宋体" w:hAnsi="宋体" w:cs="宋体"/>
          <w:color w:val="auto"/>
        </w:rPr>
      </w:pPr>
      <w:r>
        <w:rPr>
          <w:rFonts w:hint="eastAsia" w:ascii="宋体" w:hAnsi="宋体" w:cs="宋体"/>
          <w:color w:val="auto"/>
          <w:spacing w:val="-5"/>
        </w:rPr>
        <w:t>编号：</w:t>
      </w:r>
    </w:p>
    <w:p w14:paraId="68D9A7A6">
      <w:pPr>
        <w:pStyle w:val="3"/>
        <w:spacing w:line="360" w:lineRule="auto"/>
        <w:ind w:left="0"/>
        <w:rPr>
          <w:rFonts w:ascii="宋体" w:hAnsi="宋体" w:cs="宋体"/>
          <w:color w:val="auto"/>
        </w:rPr>
      </w:pPr>
    </w:p>
    <w:p w14:paraId="49721806">
      <w:pPr>
        <w:tabs>
          <w:tab w:val="left" w:pos="1130"/>
        </w:tabs>
        <w:spacing w:line="360" w:lineRule="auto"/>
        <w:rPr>
          <w:rFonts w:ascii="宋体" w:hAnsi="宋体" w:cs="宋体"/>
          <w:color w:val="auto"/>
        </w:rPr>
      </w:pPr>
      <w:r>
        <w:rPr>
          <w:rFonts w:hint="eastAsia" w:ascii="宋体" w:hAnsi="宋体" w:cs="宋体"/>
          <w:color w:val="auto"/>
          <w:u w:val="single"/>
        </w:rPr>
        <w:tab/>
      </w:r>
      <w:r>
        <w:rPr>
          <w:rFonts w:hint="eastAsia" w:ascii="宋体" w:hAnsi="宋体" w:cs="宋体"/>
          <w:color w:val="auto"/>
          <w:spacing w:val="-9"/>
          <w:u w:val="single"/>
        </w:rPr>
        <w:t>（工程名称）</w:t>
      </w:r>
      <w:r>
        <w:rPr>
          <w:rFonts w:hint="eastAsia" w:ascii="宋体" w:hAnsi="宋体" w:cs="宋体"/>
          <w:color w:val="auto"/>
          <w:spacing w:val="-9"/>
        </w:rPr>
        <w:t>标段施工招标评标委员会：</w:t>
      </w:r>
    </w:p>
    <w:p w14:paraId="0EF1C47B">
      <w:pPr>
        <w:spacing w:line="360" w:lineRule="auto"/>
        <w:ind w:left="13" w:right="388" w:firstLine="504"/>
        <w:rPr>
          <w:rFonts w:ascii="宋体" w:hAnsi="宋体" w:cs="宋体"/>
          <w:color w:val="auto"/>
        </w:rPr>
      </w:pPr>
      <w:r>
        <w:rPr>
          <w:rFonts w:hint="eastAsia" w:ascii="宋体" w:hAnsi="宋体" w:cs="宋体"/>
          <w:color w:val="auto"/>
          <w:spacing w:val="-3"/>
        </w:rPr>
        <w:t>问题澄清通知（编号</w:t>
      </w:r>
      <w:r>
        <w:rPr>
          <w:rFonts w:hint="eastAsia" w:ascii="宋体" w:hAnsi="宋体" w:cs="宋体"/>
          <w:color w:val="auto"/>
        </w:rPr>
        <w:t>：）</w:t>
      </w:r>
      <w:r>
        <w:rPr>
          <w:rFonts w:hint="eastAsia" w:ascii="宋体" w:hAnsi="宋体" w:cs="宋体"/>
          <w:color w:val="auto"/>
          <w:spacing w:val="-3"/>
        </w:rPr>
        <w:t>已收悉，现澄清、说明或者</w:t>
      </w:r>
      <w:r>
        <w:rPr>
          <w:rFonts w:hint="eastAsia" w:ascii="宋体" w:hAnsi="宋体" w:cs="宋体"/>
          <w:color w:val="auto"/>
          <w:spacing w:val="-4"/>
        </w:rPr>
        <w:t>补正如</w:t>
      </w:r>
      <w:r>
        <w:rPr>
          <w:rFonts w:hint="eastAsia" w:ascii="宋体" w:hAnsi="宋体" w:cs="宋体"/>
          <w:color w:val="auto"/>
          <w:spacing w:val="-7"/>
        </w:rPr>
        <w:t>下：</w:t>
      </w:r>
    </w:p>
    <w:p w14:paraId="35895342">
      <w:pPr>
        <w:spacing w:line="360" w:lineRule="auto"/>
        <w:ind w:left="485" w:right="8070" w:firstLine="23"/>
        <w:rPr>
          <w:rFonts w:ascii="宋体" w:hAnsi="宋体" w:cs="宋体"/>
          <w:color w:val="auto"/>
        </w:rPr>
      </w:pPr>
      <w:r>
        <w:rPr>
          <w:rFonts w:hint="eastAsia" w:ascii="宋体" w:hAnsi="宋体" w:cs="宋体"/>
          <w:color w:val="auto"/>
          <w:spacing w:val="-16"/>
        </w:rPr>
        <w:t>1.</w:t>
      </w:r>
      <w:r>
        <w:rPr>
          <w:rFonts w:hint="eastAsia" w:ascii="宋体" w:hAnsi="宋体" w:cs="宋体"/>
          <w:color w:val="auto"/>
          <w:spacing w:val="-4"/>
        </w:rPr>
        <w:t>2.</w:t>
      </w:r>
    </w:p>
    <w:p w14:paraId="024AB735">
      <w:pPr>
        <w:spacing w:line="360" w:lineRule="auto"/>
        <w:ind w:left="507"/>
        <w:rPr>
          <w:rFonts w:ascii="宋体" w:hAnsi="宋体" w:cs="宋体"/>
          <w:color w:val="auto"/>
        </w:rPr>
      </w:pPr>
      <w:r>
        <w:rPr>
          <w:rFonts w:hint="eastAsia" w:ascii="宋体" w:hAnsi="宋体" w:cs="宋体"/>
          <w:color w:val="auto"/>
          <w:spacing w:val="-2"/>
          <w:position w:val="1"/>
        </w:rPr>
        <w:t>……</w:t>
      </w:r>
    </w:p>
    <w:p w14:paraId="265CA5C6">
      <w:pPr>
        <w:spacing w:line="360" w:lineRule="auto"/>
        <w:ind w:left="3622"/>
        <w:rPr>
          <w:rFonts w:ascii="宋体" w:hAnsi="宋体" w:cs="宋体"/>
          <w:color w:val="auto"/>
        </w:rPr>
      </w:pPr>
      <w:r>
        <w:rPr>
          <w:rFonts w:hint="eastAsia" w:ascii="宋体" w:hAnsi="宋体" w:cs="宋体"/>
          <w:color w:val="auto"/>
          <w:spacing w:val="2"/>
        </w:rPr>
        <w:t>投标人</w:t>
      </w:r>
      <w:r>
        <w:rPr>
          <w:rFonts w:hint="eastAsia" w:ascii="宋体" w:hAnsi="宋体" w:cs="宋体"/>
          <w:color w:val="auto"/>
          <w:spacing w:val="-13"/>
        </w:rPr>
        <w:t>：</w:t>
      </w:r>
      <w:r>
        <w:rPr>
          <w:rFonts w:hint="eastAsia" w:ascii="宋体" w:hAnsi="宋体" w:cs="宋体"/>
          <w:color w:val="auto"/>
          <w:spacing w:val="-13"/>
          <w:u w:val="single"/>
        </w:rPr>
        <w:t>（</w:t>
      </w:r>
      <w:r>
        <w:rPr>
          <w:rFonts w:hint="eastAsia" w:ascii="宋体" w:hAnsi="宋体" w:cs="宋体"/>
          <w:color w:val="auto"/>
          <w:spacing w:val="2"/>
          <w:u w:val="single"/>
        </w:rPr>
        <w:t>单位名称）</w:t>
      </w:r>
    </w:p>
    <w:p w14:paraId="4B3AA2D9">
      <w:pPr>
        <w:tabs>
          <w:tab w:val="left" w:pos="6927"/>
        </w:tabs>
        <w:spacing w:line="360" w:lineRule="auto"/>
        <w:ind w:left="6388" w:right="20" w:hanging="2808"/>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spacing w:val="-17"/>
        </w:rPr>
        <w:t>：（</w:t>
      </w:r>
      <w:r>
        <w:rPr>
          <w:rFonts w:hint="eastAsia" w:ascii="宋体" w:hAnsi="宋体" w:cs="宋体"/>
          <w:color w:val="auto"/>
        </w:rPr>
        <w:t xml:space="preserve">签字或盖章） </w:t>
      </w:r>
    </w:p>
    <w:p w14:paraId="29D26589">
      <w:pPr>
        <w:tabs>
          <w:tab w:val="left" w:pos="6927"/>
        </w:tabs>
        <w:spacing w:line="360" w:lineRule="auto"/>
        <w:ind w:left="6186" w:leftChars="1789" w:right="20" w:hanging="1892" w:hangingChars="868"/>
        <w:rPr>
          <w:rFonts w:ascii="宋体" w:hAnsi="宋体" w:cs="宋体"/>
          <w:color w:val="auto"/>
        </w:rPr>
      </w:pPr>
      <w:r>
        <w:rPr>
          <w:rFonts w:hint="eastAsia" w:ascii="宋体" w:hAnsi="宋体" w:cs="宋体"/>
          <w:color w:val="auto"/>
          <w:spacing w:val="-11"/>
        </w:rPr>
        <w:t>年   月   日</w:t>
      </w:r>
    </w:p>
    <w:p w14:paraId="3BE7354F">
      <w:pPr>
        <w:spacing w:line="230" w:lineRule="auto"/>
        <w:rPr>
          <w:rFonts w:ascii="宋体" w:hAnsi="宋体" w:cs="宋体"/>
          <w:color w:val="auto"/>
        </w:rPr>
        <w:sectPr>
          <w:footerReference r:id="rId5" w:type="default"/>
          <w:pgSz w:w="11906" w:h="16839"/>
          <w:pgMar w:top="1406" w:right="1589" w:bottom="1144" w:left="1588" w:header="0" w:footer="960" w:gutter="0"/>
          <w:cols w:space="720" w:num="1"/>
        </w:sectPr>
      </w:pPr>
    </w:p>
    <w:p w14:paraId="594418A2">
      <w:pPr>
        <w:pStyle w:val="5"/>
        <w:keepNext/>
        <w:keepLines/>
        <w:numPr>
          <w:ilvl w:val="0"/>
          <w:numId w:val="4"/>
        </w:numPr>
        <w:rPr>
          <w:color w:val="auto"/>
        </w:rPr>
      </w:pPr>
      <w:bookmarkStart w:id="20" w:name="_Toc45697242"/>
      <w:bookmarkStart w:id="21" w:name="_Toc19698"/>
      <w:bookmarkStart w:id="22" w:name="_Toc22828078"/>
      <w:bookmarkStart w:id="23" w:name="_Toc19767"/>
      <w:r>
        <w:rPr>
          <w:rFonts w:hint="eastAsia"/>
          <w:color w:val="auto"/>
        </w:rPr>
        <w:t>评标办法</w:t>
      </w:r>
      <w:bookmarkEnd w:id="20"/>
      <w:bookmarkEnd w:id="21"/>
      <w:bookmarkEnd w:id="22"/>
      <w:bookmarkEnd w:id="23"/>
    </w:p>
    <w:p w14:paraId="3C52AD87">
      <w:pPr>
        <w:pStyle w:val="35"/>
        <w:snapToGrid w:val="0"/>
        <w:spacing w:line="360" w:lineRule="auto"/>
        <w:ind w:firstLine="482" w:firstLineChars="200"/>
        <w:jc w:val="center"/>
        <w:rPr>
          <w:rFonts w:ascii="宋体" w:hAnsi="宋体"/>
          <w:b/>
          <w:color w:val="auto"/>
        </w:rPr>
      </w:pPr>
      <w:bookmarkStart w:id="24" w:name="bookmark94"/>
      <w:bookmarkEnd w:id="24"/>
      <w:r>
        <w:rPr>
          <w:rFonts w:hint="eastAsia" w:ascii="宋体" w:hAnsi="宋体"/>
          <w:b/>
          <w:color w:val="auto"/>
        </w:rPr>
        <w:t>技术标打分制的综合评估法</w:t>
      </w:r>
    </w:p>
    <w:p w14:paraId="1A94444E">
      <w:pPr>
        <w:pStyle w:val="35"/>
        <w:snapToGrid w:val="0"/>
        <w:spacing w:line="360" w:lineRule="auto"/>
        <w:ind w:firstLine="720" w:firstLineChars="300"/>
        <w:jc w:val="both"/>
        <w:rPr>
          <w:rFonts w:ascii="宋体" w:hAnsi="宋体"/>
          <w:bCs/>
          <w:color w:val="auto"/>
        </w:rPr>
      </w:pPr>
      <w:r>
        <w:rPr>
          <w:rFonts w:hint="eastAsia" w:ascii="宋体" w:hAnsi="宋体"/>
          <w:bCs/>
          <w:color w:val="auto"/>
        </w:rPr>
        <w:t>评标工作由招标人依法组建的评标委员会负责，评标委员会成员为 5 人及以上单数。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12B33D50">
      <w:pPr>
        <w:pStyle w:val="35"/>
        <w:snapToGrid w:val="0"/>
        <w:spacing w:line="360" w:lineRule="auto"/>
        <w:ind w:firstLine="482" w:firstLineChars="200"/>
        <w:jc w:val="both"/>
        <w:rPr>
          <w:rFonts w:ascii="宋体" w:hAnsi="宋体"/>
          <w:b/>
          <w:color w:val="auto"/>
        </w:rPr>
      </w:pPr>
      <w:r>
        <w:rPr>
          <w:rFonts w:hint="eastAsia" w:ascii="宋体" w:hAnsi="宋体"/>
          <w:b/>
          <w:color w:val="auto"/>
        </w:rPr>
        <w:t>一、</w:t>
      </w:r>
      <w:r>
        <w:rPr>
          <w:rFonts w:ascii="宋体" w:hAnsi="宋体"/>
          <w:b/>
          <w:color w:val="auto"/>
        </w:rPr>
        <w:t>评标程序</w:t>
      </w:r>
    </w:p>
    <w:p w14:paraId="72979B62">
      <w:pPr>
        <w:pStyle w:val="42"/>
        <w:spacing w:line="360" w:lineRule="auto"/>
        <w:ind w:firstLine="480" w:firstLineChars="200"/>
        <w:rPr>
          <w:rFonts w:hint="eastAsia" w:ascii="方正仿宋_GB2312" w:hAnsi="Calibri"/>
          <w:color w:val="auto"/>
          <w:kern w:val="0"/>
          <w:sz w:val="24"/>
          <w:szCs w:val="32"/>
        </w:rPr>
      </w:pPr>
      <w:r>
        <w:rPr>
          <w:rFonts w:hint="eastAsia" w:ascii="方正仿宋_GB2312" w:hAnsi="Calibri"/>
          <w:color w:val="auto"/>
          <w:kern w:val="0"/>
          <w:sz w:val="24"/>
          <w:szCs w:val="32"/>
        </w:rPr>
        <w:t>（一）资格标评审</w:t>
      </w:r>
    </w:p>
    <w:p w14:paraId="08A5E9F8">
      <w:pPr>
        <w:pStyle w:val="42"/>
        <w:spacing w:line="360" w:lineRule="auto"/>
        <w:ind w:firstLine="480" w:firstLineChars="200"/>
        <w:rPr>
          <w:rFonts w:ascii="宋体" w:hAnsi="宋体" w:cs="宋体"/>
          <w:color w:val="auto"/>
          <w:kern w:val="0"/>
          <w:sz w:val="24"/>
          <w:szCs w:val="24"/>
        </w:rPr>
      </w:pPr>
      <w:r>
        <w:rPr>
          <w:rFonts w:hint="eastAsia" w:ascii="方正仿宋_GB2312" w:hAnsi="Calibri"/>
          <w:color w:val="auto"/>
          <w:kern w:val="0"/>
          <w:sz w:val="24"/>
          <w:szCs w:val="32"/>
        </w:rPr>
        <w:t>（二）资信标</w:t>
      </w:r>
      <w:r>
        <w:rPr>
          <w:rFonts w:hint="eastAsia" w:ascii="宋体" w:hAnsi="宋体" w:cs="宋体"/>
          <w:color w:val="auto"/>
          <w:sz w:val="24"/>
          <w:szCs w:val="24"/>
        </w:rPr>
        <w:t>评审</w:t>
      </w:r>
    </w:p>
    <w:p w14:paraId="01D91C5D">
      <w:pPr>
        <w:pStyle w:val="42"/>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（三）技术标评审</w:t>
      </w:r>
    </w:p>
    <w:p w14:paraId="64F2C5E1">
      <w:pPr>
        <w:pStyle w:val="42"/>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（四）</w:t>
      </w:r>
      <w:r>
        <w:rPr>
          <w:rFonts w:hint="eastAsia" w:ascii="宋体" w:hAnsi="宋体" w:cs="宋体"/>
          <w:color w:val="auto"/>
          <w:sz w:val="24"/>
          <w:szCs w:val="24"/>
        </w:rPr>
        <w:t>商务标评审</w:t>
      </w:r>
    </w:p>
    <w:p w14:paraId="28472048">
      <w:pPr>
        <w:pStyle w:val="42"/>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（五）</w:t>
      </w:r>
      <w:r>
        <w:rPr>
          <w:rFonts w:hint="eastAsia" w:ascii="宋体" w:hAnsi="宋体" w:cs="宋体"/>
          <w:color w:val="auto"/>
          <w:sz w:val="24"/>
          <w:szCs w:val="24"/>
        </w:rPr>
        <w:t>评标总得分的确定</w:t>
      </w:r>
    </w:p>
    <w:p w14:paraId="4898C784">
      <w:pPr>
        <w:spacing w:line="360" w:lineRule="auto"/>
        <w:ind w:firstLine="480" w:firstLineChars="200"/>
        <w:jc w:val="both"/>
        <w:rPr>
          <w:rFonts w:ascii="方正仿宋_GB2312" w:hAnsi="方正仿宋_GB2312"/>
          <w:color w:val="auto"/>
          <w:szCs w:val="32"/>
        </w:rPr>
      </w:pPr>
      <w:r>
        <w:rPr>
          <w:rFonts w:hint="eastAsia" w:ascii="宋体" w:hAnsi="宋体" w:cs="宋体"/>
          <w:color w:val="auto"/>
        </w:rPr>
        <w:t>（六）</w:t>
      </w:r>
      <w:r>
        <w:rPr>
          <w:rFonts w:hint="eastAsia" w:ascii="宋体" w:hAnsi="宋体" w:cs="宋体"/>
          <w:color w:val="auto"/>
          <w:kern w:val="2"/>
        </w:rPr>
        <w:t>推荐中标候选人</w:t>
      </w:r>
    </w:p>
    <w:p w14:paraId="790CC114">
      <w:pPr>
        <w:numPr>
          <w:ilvl w:val="0"/>
          <w:numId w:val="30"/>
        </w:numPr>
        <w:snapToGrid w:val="0"/>
        <w:spacing w:line="400" w:lineRule="exact"/>
        <w:ind w:firstLine="480" w:firstLineChars="200"/>
        <w:rPr>
          <w:rFonts w:ascii="Times New Roman" w:hAnsi="Times New Roman"/>
          <w:color w:val="auto"/>
          <w:szCs w:val="21"/>
        </w:rPr>
      </w:pPr>
      <w:r>
        <w:rPr>
          <w:rFonts w:hint="eastAsia" w:ascii="Times New Roman" w:hAnsi="Times New Roman"/>
          <w:color w:val="auto"/>
          <w:szCs w:val="21"/>
        </w:rPr>
        <w:t>资信标评审（3分）</w:t>
      </w:r>
    </w:p>
    <w:p w14:paraId="5A29E524">
      <w:pPr>
        <w:snapToGrid w:val="0"/>
        <w:spacing w:line="400" w:lineRule="exact"/>
        <w:ind w:left="480" w:leftChars="200" w:firstLine="480" w:firstLineChars="200"/>
        <w:rPr>
          <w:rFonts w:ascii="Times New Roman" w:hAnsi="Times New Roman"/>
          <w:color w:val="auto"/>
          <w:szCs w:val="21"/>
        </w:rPr>
      </w:pPr>
      <w:r>
        <w:rPr>
          <w:rFonts w:hint="eastAsia" w:ascii="Times New Roman" w:hAnsi="Times New Roman"/>
          <w:color w:val="auto"/>
          <w:szCs w:val="21"/>
        </w:rPr>
        <w:t>评标委员会发现投标人投标文件存在招标文件规定应当否决投标情形的，应先对投标人进行书面询问核对，情况属实</w:t>
      </w:r>
      <w:bookmarkStart w:id="695" w:name="_GoBack"/>
      <w:bookmarkEnd w:id="695"/>
      <w:r>
        <w:rPr>
          <w:rFonts w:hint="eastAsia" w:ascii="Times New Roman" w:hAnsi="Times New Roman"/>
          <w:color w:val="auto"/>
          <w:szCs w:val="21"/>
        </w:rPr>
        <w:t>的，否决其投标。评标委员会对符合条件的投标文件进行资信标评审：评标委员会发现投标人投标文件资信标存在招标文件规定应当否决投标情形的，应先对投标人进行书面询问核对，情况属实的，否决其投标。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695"/>
        <w:gridCol w:w="5700"/>
        <w:gridCol w:w="1164"/>
      </w:tblGrid>
      <w:tr w14:paraId="2492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14:paraId="1A342F1C">
            <w:pPr>
              <w:snapToGrid w:val="0"/>
              <w:spacing w:line="400" w:lineRule="exact"/>
              <w:jc w:val="center"/>
              <w:rPr>
                <w:rFonts w:ascii="Times New Roman" w:hAnsi="Times New Roman"/>
                <w:color w:val="auto"/>
                <w:szCs w:val="21"/>
              </w:rPr>
            </w:pPr>
            <w:bookmarkStart w:id="25" w:name="OLE_LINK16"/>
            <w:r>
              <w:rPr>
                <w:rFonts w:hint="eastAsia" w:ascii="Times New Roman" w:hAnsi="Times New Roman"/>
                <w:color w:val="auto"/>
                <w:szCs w:val="21"/>
              </w:rPr>
              <w:t>序号</w:t>
            </w:r>
          </w:p>
        </w:tc>
        <w:tc>
          <w:tcPr>
            <w:tcW w:w="1695" w:type="dxa"/>
            <w:vAlign w:val="center"/>
          </w:tcPr>
          <w:p w14:paraId="31269A3E">
            <w:pPr>
              <w:snapToGrid w:val="0"/>
              <w:spacing w:line="400" w:lineRule="exact"/>
              <w:jc w:val="center"/>
              <w:rPr>
                <w:rFonts w:ascii="Times New Roman" w:hAnsi="Times New Roman"/>
                <w:color w:val="auto"/>
                <w:szCs w:val="21"/>
              </w:rPr>
            </w:pPr>
            <w:r>
              <w:rPr>
                <w:rFonts w:hint="eastAsia" w:ascii="Times New Roman" w:hAnsi="Times New Roman"/>
                <w:color w:val="auto"/>
                <w:szCs w:val="21"/>
              </w:rPr>
              <w:t>评审内容</w:t>
            </w:r>
          </w:p>
        </w:tc>
        <w:tc>
          <w:tcPr>
            <w:tcW w:w="5700" w:type="dxa"/>
            <w:vAlign w:val="center"/>
          </w:tcPr>
          <w:p w14:paraId="2AF3BAC7">
            <w:pPr>
              <w:snapToGrid w:val="0"/>
              <w:spacing w:line="400" w:lineRule="exact"/>
              <w:jc w:val="center"/>
              <w:rPr>
                <w:rFonts w:ascii="Times New Roman" w:hAnsi="Times New Roman"/>
                <w:color w:val="auto"/>
                <w:szCs w:val="21"/>
              </w:rPr>
            </w:pPr>
            <w:r>
              <w:rPr>
                <w:rFonts w:hint="eastAsia" w:ascii="Times New Roman" w:hAnsi="Times New Roman"/>
                <w:color w:val="auto"/>
                <w:szCs w:val="21"/>
              </w:rPr>
              <w:t>评分细则</w:t>
            </w:r>
          </w:p>
        </w:tc>
        <w:tc>
          <w:tcPr>
            <w:tcW w:w="1164" w:type="dxa"/>
            <w:vAlign w:val="center"/>
          </w:tcPr>
          <w:p w14:paraId="03D737E8">
            <w:pPr>
              <w:snapToGrid w:val="0"/>
              <w:spacing w:line="400" w:lineRule="exact"/>
              <w:jc w:val="center"/>
              <w:rPr>
                <w:rFonts w:ascii="Times New Roman" w:hAnsi="Times New Roman"/>
                <w:color w:val="auto"/>
                <w:szCs w:val="21"/>
              </w:rPr>
            </w:pPr>
            <w:r>
              <w:rPr>
                <w:rFonts w:hint="eastAsia" w:ascii="Times New Roman" w:hAnsi="Times New Roman"/>
                <w:color w:val="auto"/>
                <w:szCs w:val="21"/>
              </w:rPr>
              <w:t>分值</w:t>
            </w:r>
          </w:p>
        </w:tc>
      </w:tr>
      <w:tr w14:paraId="40EB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460C531">
            <w:pPr>
              <w:snapToGrid w:val="0"/>
              <w:spacing w:line="400" w:lineRule="exact"/>
              <w:jc w:val="center"/>
              <w:rPr>
                <w:rFonts w:ascii="Times New Roman" w:hAnsi="Times New Roman"/>
                <w:color w:val="auto"/>
                <w:szCs w:val="21"/>
              </w:rPr>
            </w:pPr>
            <w:r>
              <w:rPr>
                <w:rFonts w:hint="eastAsia" w:ascii="Times New Roman" w:hAnsi="Times New Roman"/>
                <w:color w:val="auto"/>
                <w:szCs w:val="21"/>
              </w:rPr>
              <w:t>1</w:t>
            </w:r>
          </w:p>
        </w:tc>
        <w:tc>
          <w:tcPr>
            <w:tcW w:w="1695" w:type="dxa"/>
            <w:vAlign w:val="center"/>
          </w:tcPr>
          <w:p w14:paraId="7EF0FCBF">
            <w:pPr>
              <w:snapToGrid w:val="0"/>
              <w:spacing w:line="400" w:lineRule="exact"/>
              <w:jc w:val="both"/>
              <w:rPr>
                <w:rFonts w:ascii="Times New Roman" w:hAnsi="Times New Roman"/>
                <w:color w:val="auto"/>
                <w:szCs w:val="21"/>
              </w:rPr>
            </w:pPr>
            <w:r>
              <w:rPr>
                <w:rFonts w:hint="eastAsia" w:ascii="Times New Roman" w:hAnsi="Times New Roman"/>
                <w:color w:val="auto"/>
                <w:szCs w:val="21"/>
              </w:rPr>
              <w:t>技术负责人</w:t>
            </w:r>
          </w:p>
        </w:tc>
        <w:tc>
          <w:tcPr>
            <w:tcW w:w="5700" w:type="dxa"/>
            <w:vAlign w:val="center"/>
          </w:tcPr>
          <w:p w14:paraId="66EA432A">
            <w:pPr>
              <w:snapToGrid w:val="0"/>
              <w:spacing w:line="400" w:lineRule="exact"/>
              <w:jc w:val="both"/>
              <w:rPr>
                <w:rFonts w:ascii="Times New Roman" w:hAnsi="Times New Roman"/>
                <w:color w:val="auto"/>
                <w:szCs w:val="21"/>
              </w:rPr>
            </w:pPr>
            <w:r>
              <w:rPr>
                <w:rFonts w:hint="eastAsia" w:ascii="Times New Roman" w:hAnsi="Times New Roman"/>
                <w:color w:val="auto"/>
                <w:szCs w:val="21"/>
              </w:rPr>
              <w:t>技术负责人具备环保中级及以上工程师职称的得1分。</w:t>
            </w:r>
          </w:p>
          <w:p w14:paraId="0F12E9EE">
            <w:pPr>
              <w:snapToGrid w:val="0"/>
              <w:spacing w:line="400" w:lineRule="exact"/>
              <w:jc w:val="both"/>
              <w:rPr>
                <w:rFonts w:ascii="Times New Roman" w:hAnsi="Times New Roman"/>
                <w:color w:val="auto"/>
                <w:szCs w:val="21"/>
              </w:rPr>
            </w:pPr>
            <w:r>
              <w:rPr>
                <w:rFonts w:hint="eastAsia" w:ascii="Times New Roman" w:hAnsi="Times New Roman"/>
                <w:color w:val="auto"/>
                <w:szCs w:val="21"/>
              </w:rPr>
              <w:t>注：需同时提供职称证书扫描件（原件备查，若为电子版本职称证书则无需提供）、职称证书颁发单位官网查询截图（如无法查询，则需提供职称证书颁发单位盖章的相应证明材料）、身份证扫描件、投标时间截止前在本单位连续缴纳的近6个月社保证明</w:t>
            </w:r>
            <w:r>
              <w:rPr>
                <w:rFonts w:hint="eastAsia" w:ascii="Times New Roman" w:hAnsi="Times New Roman"/>
                <w:color w:val="auto"/>
                <w:szCs w:val="21"/>
              </w:rPr>
              <w:t>。</w:t>
            </w:r>
          </w:p>
        </w:tc>
        <w:tc>
          <w:tcPr>
            <w:tcW w:w="1164" w:type="dxa"/>
            <w:vAlign w:val="center"/>
          </w:tcPr>
          <w:p w14:paraId="4A57754C">
            <w:pPr>
              <w:snapToGrid w:val="0"/>
              <w:spacing w:line="400" w:lineRule="exact"/>
              <w:jc w:val="center"/>
              <w:rPr>
                <w:rFonts w:ascii="Times New Roman" w:hAnsi="Times New Roman"/>
                <w:color w:val="auto"/>
                <w:szCs w:val="21"/>
              </w:rPr>
            </w:pPr>
            <w:r>
              <w:rPr>
                <w:rFonts w:hint="eastAsia" w:ascii="Times New Roman" w:hAnsi="Times New Roman"/>
                <w:color w:val="auto"/>
                <w:szCs w:val="21"/>
              </w:rPr>
              <w:t>1分</w:t>
            </w:r>
          </w:p>
        </w:tc>
      </w:tr>
      <w:tr w14:paraId="52AF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D20EBB7">
            <w:pPr>
              <w:snapToGrid w:val="0"/>
              <w:spacing w:line="400" w:lineRule="exact"/>
              <w:jc w:val="center"/>
              <w:rPr>
                <w:rFonts w:ascii="Times New Roman" w:hAnsi="Times New Roman"/>
                <w:color w:val="auto"/>
                <w:szCs w:val="21"/>
              </w:rPr>
            </w:pPr>
            <w:r>
              <w:rPr>
                <w:rFonts w:hint="eastAsia" w:ascii="Times New Roman" w:hAnsi="Times New Roman"/>
                <w:color w:val="auto"/>
                <w:szCs w:val="21"/>
              </w:rPr>
              <w:t>2</w:t>
            </w:r>
          </w:p>
        </w:tc>
        <w:tc>
          <w:tcPr>
            <w:tcW w:w="1695" w:type="dxa"/>
            <w:vAlign w:val="center"/>
          </w:tcPr>
          <w:p w14:paraId="6816F91D">
            <w:pPr>
              <w:snapToGrid w:val="0"/>
              <w:spacing w:line="400" w:lineRule="exact"/>
              <w:jc w:val="both"/>
              <w:rPr>
                <w:rFonts w:ascii="Times New Roman" w:hAnsi="Times New Roman"/>
                <w:color w:val="auto"/>
                <w:szCs w:val="21"/>
              </w:rPr>
            </w:pPr>
            <w:r>
              <w:rPr>
                <w:rFonts w:hint="eastAsia" w:ascii="Times New Roman" w:hAnsi="Times New Roman"/>
                <w:color w:val="auto"/>
                <w:szCs w:val="21"/>
              </w:rPr>
              <w:t>企业类似项目业绩</w:t>
            </w:r>
          </w:p>
        </w:tc>
        <w:tc>
          <w:tcPr>
            <w:tcW w:w="5700" w:type="dxa"/>
            <w:vAlign w:val="center"/>
          </w:tcPr>
          <w:p w14:paraId="466B1309">
            <w:pPr>
              <w:snapToGrid w:val="0"/>
              <w:spacing w:line="400" w:lineRule="exact"/>
              <w:jc w:val="both"/>
              <w:rPr>
                <w:color w:val="auto"/>
                <w:szCs w:val="21"/>
              </w:rPr>
            </w:pPr>
            <w:r>
              <w:rPr>
                <w:rFonts w:hint="eastAsia"/>
                <w:color w:val="auto"/>
                <w:szCs w:val="21"/>
              </w:rPr>
              <w:t>投标人(如为联合体的，则联合体任意一方提供均可）具有2019年1月1日以来（以竣工验收报告时间为准）合同金额在1000万元及以上（按合同签订金额为准）的类似项目业绩；每提供1个符合要求的业绩得2分，本项最高得2分。</w:t>
            </w:r>
          </w:p>
          <w:p w14:paraId="299B16DD">
            <w:pPr>
              <w:snapToGrid w:val="0"/>
              <w:spacing w:line="400" w:lineRule="exact"/>
              <w:ind w:firstLine="480" w:firstLineChars="200"/>
              <w:jc w:val="both"/>
              <w:rPr>
                <w:rFonts w:ascii="Times New Roman" w:hAnsi="Times New Roman"/>
                <w:color w:val="auto"/>
                <w:szCs w:val="21"/>
              </w:rPr>
            </w:pPr>
            <w:r>
              <w:rPr>
                <w:rFonts w:hint="eastAsia"/>
                <w:color w:val="auto"/>
                <w:szCs w:val="21"/>
              </w:rPr>
              <w:t>注：提供合同文件、竣工验收报告的原件扫描件。业绩不符合要求的或没有提供业绩的或提供的业绩证明材料不符合要求的，本项得0分。注1：类似项目业绩是指：投标人独立承接或以联合体形式承接的工程总承包项目业绩（包含工程总承包模式、EPC模式、设计及施工一体化等模式）或施工总承包项目业绩。如提供的类似项目业绩为工程总承包项目业绩（包含工程总承包模式、EPC模式、设计及施工一体化等模式）的，业绩中的工程主体部分的施工业务必须是投标人独立完成的，否则不予认可。类似项目业绩中须体现农业面源污染控制工程或河道水域生态修复工程相关内容或流域治理河道水域生态修复工程相关内容或湿地建设河道水域生态修复工程相关内容等。</w:t>
            </w:r>
          </w:p>
        </w:tc>
        <w:tc>
          <w:tcPr>
            <w:tcW w:w="1164" w:type="dxa"/>
            <w:vAlign w:val="center"/>
          </w:tcPr>
          <w:p w14:paraId="33A0244F">
            <w:pPr>
              <w:snapToGrid w:val="0"/>
              <w:spacing w:line="400" w:lineRule="exact"/>
              <w:jc w:val="center"/>
              <w:rPr>
                <w:rFonts w:ascii="Times New Roman" w:hAnsi="Times New Roman"/>
                <w:color w:val="auto"/>
                <w:szCs w:val="21"/>
              </w:rPr>
            </w:pPr>
            <w:r>
              <w:rPr>
                <w:rFonts w:hint="eastAsia" w:ascii="Times New Roman" w:hAnsi="Times New Roman"/>
                <w:color w:val="auto"/>
                <w:szCs w:val="21"/>
              </w:rPr>
              <w:t>2分</w:t>
            </w:r>
          </w:p>
        </w:tc>
      </w:tr>
      <w:bookmarkEnd w:id="25"/>
    </w:tbl>
    <w:p w14:paraId="390214A3">
      <w:pPr>
        <w:autoSpaceDE/>
        <w:autoSpaceDN/>
        <w:spacing w:line="400" w:lineRule="exact"/>
        <w:ind w:firstLine="422" w:firstLineChars="200"/>
        <w:rPr>
          <w:rFonts w:ascii="宋体" w:hAnsi="宋体"/>
          <w:b/>
          <w:color w:val="auto"/>
          <w:sz w:val="21"/>
          <w:szCs w:val="21"/>
        </w:rPr>
      </w:pPr>
      <w:r>
        <w:rPr>
          <w:rFonts w:hint="eastAsia" w:ascii="宋体" w:hAnsi="宋体"/>
          <w:b/>
          <w:color w:val="auto"/>
          <w:sz w:val="21"/>
          <w:szCs w:val="21"/>
        </w:rPr>
        <w:t>三、技术标评审（5分）</w:t>
      </w:r>
    </w:p>
    <w:p w14:paraId="6815D485">
      <w:pPr>
        <w:autoSpaceDE/>
        <w:autoSpaceDN/>
        <w:spacing w:line="400" w:lineRule="exact"/>
        <w:ind w:firstLine="422" w:firstLineChars="200"/>
        <w:rPr>
          <w:b/>
          <w:bCs/>
          <w:color w:val="auto"/>
          <w:sz w:val="21"/>
          <w:szCs w:val="21"/>
        </w:rPr>
      </w:pPr>
      <w:r>
        <w:rPr>
          <w:rFonts w:hint="eastAsia"/>
          <w:b/>
          <w:bCs/>
          <w:color w:val="auto"/>
          <w:sz w:val="21"/>
          <w:szCs w:val="21"/>
        </w:rPr>
        <w:t>一）评分步骤</w:t>
      </w:r>
    </w:p>
    <w:p w14:paraId="41FCDDA0">
      <w:pPr>
        <w:spacing w:line="400" w:lineRule="exact"/>
        <w:ind w:firstLine="480" w:firstLineChars="200"/>
        <w:rPr>
          <w:color w:val="auto"/>
          <w:sz w:val="21"/>
          <w:szCs w:val="21"/>
        </w:rPr>
      </w:pPr>
      <w:r>
        <w:rPr>
          <w:rFonts w:hint="eastAsia" w:ascii="宋体" w:hAnsi="宋体"/>
          <w:snapToGrid w:val="0"/>
          <w:color w:val="auto"/>
          <w:szCs w:val="21"/>
        </w:rPr>
        <w:t>评标</w:t>
      </w:r>
      <w:r>
        <w:rPr>
          <w:rFonts w:ascii="宋体" w:hAnsi="宋体"/>
          <w:snapToGrid w:val="0"/>
          <w:color w:val="auto"/>
          <w:szCs w:val="21"/>
        </w:rPr>
        <w:t>委员会</w:t>
      </w:r>
      <w:r>
        <w:rPr>
          <w:rFonts w:hint="eastAsia" w:ascii="宋体" w:hAnsi="宋体"/>
          <w:snapToGrid w:val="0"/>
          <w:color w:val="auto"/>
          <w:szCs w:val="21"/>
        </w:rPr>
        <w:t>成员</w:t>
      </w:r>
      <w:r>
        <w:rPr>
          <w:rFonts w:ascii="宋体" w:hAnsi="宋体"/>
          <w:snapToGrid w:val="0"/>
          <w:color w:val="auto"/>
          <w:szCs w:val="21"/>
        </w:rPr>
        <w:t>针对投标人</w:t>
      </w:r>
      <w:r>
        <w:rPr>
          <w:rFonts w:hint="eastAsia" w:ascii="宋体" w:hAnsi="宋体"/>
          <w:snapToGrid w:val="0"/>
          <w:color w:val="auto"/>
          <w:szCs w:val="21"/>
        </w:rPr>
        <w:t>的技术标的内容进行独立评审。具体步骤如下</w:t>
      </w:r>
      <w:r>
        <w:rPr>
          <w:rFonts w:hint="eastAsia"/>
          <w:color w:val="auto"/>
          <w:sz w:val="21"/>
          <w:szCs w:val="21"/>
        </w:rPr>
        <w:t>：</w:t>
      </w:r>
    </w:p>
    <w:p w14:paraId="25199507">
      <w:pPr>
        <w:autoSpaceDE/>
        <w:autoSpaceDN/>
        <w:spacing w:line="400" w:lineRule="exact"/>
        <w:ind w:firstLine="420" w:firstLineChars="200"/>
        <w:rPr>
          <w:color w:val="auto"/>
          <w:sz w:val="21"/>
          <w:szCs w:val="21"/>
        </w:rPr>
      </w:pPr>
      <w:r>
        <w:rPr>
          <w:rFonts w:hint="eastAsia"/>
          <w:color w:val="auto"/>
          <w:sz w:val="21"/>
          <w:szCs w:val="21"/>
        </w:rPr>
        <w:t>1．</w:t>
      </w:r>
      <w:r>
        <w:rPr>
          <w:rFonts w:hint="eastAsia" w:ascii="宋体" w:hAnsi="宋体"/>
          <w:snapToGrid w:val="0"/>
          <w:color w:val="auto"/>
          <w:szCs w:val="21"/>
        </w:rPr>
        <w:t>评标委员会成员</w:t>
      </w:r>
      <w:r>
        <w:rPr>
          <w:rFonts w:ascii="宋体" w:hAnsi="宋体"/>
          <w:snapToGrid w:val="0"/>
          <w:color w:val="auto"/>
          <w:szCs w:val="21"/>
        </w:rPr>
        <w:t>视其</w:t>
      </w:r>
      <w:r>
        <w:rPr>
          <w:rFonts w:hint="eastAsia" w:ascii="宋体" w:hAnsi="宋体"/>
          <w:snapToGrid w:val="0"/>
          <w:color w:val="auto"/>
          <w:szCs w:val="21"/>
        </w:rPr>
        <w:t>科学性、</w:t>
      </w:r>
      <w:r>
        <w:rPr>
          <w:rFonts w:ascii="宋体" w:hAnsi="宋体"/>
          <w:snapToGrid w:val="0"/>
          <w:color w:val="auto"/>
          <w:szCs w:val="21"/>
        </w:rPr>
        <w:t>针对性</w:t>
      </w:r>
      <w:r>
        <w:rPr>
          <w:rFonts w:hint="eastAsia" w:ascii="宋体" w:hAnsi="宋体"/>
          <w:snapToGrid w:val="0"/>
          <w:color w:val="auto"/>
          <w:szCs w:val="21"/>
        </w:rPr>
        <w:t>、</w:t>
      </w:r>
      <w:r>
        <w:rPr>
          <w:rFonts w:ascii="宋体" w:hAnsi="宋体"/>
          <w:snapToGrid w:val="0"/>
          <w:color w:val="auto"/>
          <w:szCs w:val="21"/>
        </w:rPr>
        <w:t>可行性、先进性、</w:t>
      </w:r>
      <w:r>
        <w:rPr>
          <w:rFonts w:hint="eastAsia" w:ascii="宋体" w:hAnsi="宋体"/>
          <w:snapToGrid w:val="0"/>
          <w:color w:val="auto"/>
          <w:szCs w:val="21"/>
        </w:rPr>
        <w:t>完善程度对投标人的技术标（技术文件）给出评审意见，划分类别。</w:t>
      </w:r>
    </w:p>
    <w:p w14:paraId="59F67D7B">
      <w:pPr>
        <w:autoSpaceDE/>
        <w:autoSpaceDN/>
        <w:spacing w:line="400" w:lineRule="exact"/>
        <w:ind w:firstLine="420" w:firstLineChars="200"/>
        <w:rPr>
          <w:rFonts w:ascii="宋体" w:hAnsi="宋体"/>
          <w:color w:val="auto"/>
          <w:sz w:val="21"/>
          <w:szCs w:val="21"/>
        </w:rPr>
      </w:pPr>
      <w:r>
        <w:rPr>
          <w:rFonts w:hint="eastAsia"/>
          <w:color w:val="auto"/>
          <w:sz w:val="21"/>
          <w:szCs w:val="21"/>
        </w:rPr>
        <w:t>2．</w:t>
      </w:r>
      <w:r>
        <w:rPr>
          <w:rFonts w:hint="eastAsia" w:ascii="宋体" w:hAnsi="宋体"/>
          <w:color w:val="auto"/>
          <w:sz w:val="21"/>
          <w:szCs w:val="21"/>
        </w:rPr>
        <w:t xml:space="preserve">投标人的技术标的最终类别按中位数法（即对评标委员会给出的类别排序，取中间类别）确定: </w:t>
      </w:r>
    </w:p>
    <w:p w14:paraId="630EE71C">
      <w:pPr>
        <w:autoSpaceDE/>
        <w:autoSpaceDN/>
        <w:spacing w:line="400" w:lineRule="exact"/>
        <w:ind w:firstLine="420" w:firstLineChars="200"/>
        <w:rPr>
          <w:color w:val="auto"/>
          <w:sz w:val="21"/>
          <w:szCs w:val="21"/>
        </w:rPr>
      </w:pPr>
      <w:r>
        <w:rPr>
          <w:rFonts w:hint="eastAsia"/>
          <w:color w:val="auto"/>
          <w:sz w:val="21"/>
          <w:szCs w:val="21"/>
        </w:rPr>
        <w:t>例：</w:t>
      </w:r>
    </w:p>
    <w:tbl>
      <w:tblPr>
        <w:tblStyle w:val="2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509"/>
        <w:gridCol w:w="1510"/>
        <w:gridCol w:w="1510"/>
        <w:gridCol w:w="1509"/>
        <w:gridCol w:w="1510"/>
      </w:tblGrid>
      <w:tr w14:paraId="6F46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09" w:type="dxa"/>
            <w:vAlign w:val="center"/>
          </w:tcPr>
          <w:p w14:paraId="575C992E">
            <w:pPr>
              <w:autoSpaceDE/>
              <w:autoSpaceDN/>
              <w:adjustRightInd/>
              <w:snapToGrid w:val="0"/>
              <w:jc w:val="center"/>
              <w:rPr>
                <w:color w:val="auto"/>
              </w:rPr>
            </w:pPr>
            <w:r>
              <w:rPr>
                <w:rFonts w:hint="eastAsia"/>
                <w:color w:val="auto"/>
              </w:rPr>
              <w:t>专家1</w:t>
            </w:r>
          </w:p>
        </w:tc>
        <w:tc>
          <w:tcPr>
            <w:tcW w:w="1509" w:type="dxa"/>
            <w:vAlign w:val="center"/>
          </w:tcPr>
          <w:p w14:paraId="790D537D">
            <w:pPr>
              <w:autoSpaceDE/>
              <w:autoSpaceDN/>
              <w:adjustRightInd/>
              <w:snapToGrid w:val="0"/>
              <w:jc w:val="center"/>
              <w:rPr>
                <w:color w:val="auto"/>
              </w:rPr>
            </w:pPr>
            <w:r>
              <w:rPr>
                <w:rFonts w:hint="eastAsia"/>
                <w:color w:val="auto"/>
              </w:rPr>
              <w:t>专家2</w:t>
            </w:r>
          </w:p>
        </w:tc>
        <w:tc>
          <w:tcPr>
            <w:tcW w:w="1510" w:type="dxa"/>
            <w:vAlign w:val="center"/>
          </w:tcPr>
          <w:p w14:paraId="2498E609">
            <w:pPr>
              <w:autoSpaceDE/>
              <w:autoSpaceDN/>
              <w:adjustRightInd/>
              <w:snapToGrid w:val="0"/>
              <w:jc w:val="center"/>
              <w:rPr>
                <w:color w:val="auto"/>
              </w:rPr>
            </w:pPr>
            <w:r>
              <w:rPr>
                <w:rFonts w:hint="eastAsia"/>
                <w:color w:val="auto"/>
              </w:rPr>
              <w:t>专家3</w:t>
            </w:r>
          </w:p>
        </w:tc>
        <w:tc>
          <w:tcPr>
            <w:tcW w:w="1510" w:type="dxa"/>
            <w:vAlign w:val="center"/>
          </w:tcPr>
          <w:p w14:paraId="633295CC">
            <w:pPr>
              <w:autoSpaceDE/>
              <w:autoSpaceDN/>
              <w:adjustRightInd/>
              <w:snapToGrid w:val="0"/>
              <w:jc w:val="center"/>
              <w:rPr>
                <w:color w:val="auto"/>
              </w:rPr>
            </w:pPr>
            <w:r>
              <w:rPr>
                <w:rFonts w:hint="eastAsia"/>
                <w:color w:val="auto"/>
              </w:rPr>
              <w:t>专家4</w:t>
            </w:r>
          </w:p>
        </w:tc>
        <w:tc>
          <w:tcPr>
            <w:tcW w:w="1509" w:type="dxa"/>
            <w:vAlign w:val="center"/>
          </w:tcPr>
          <w:p w14:paraId="547AD5E0">
            <w:pPr>
              <w:autoSpaceDE/>
              <w:autoSpaceDN/>
              <w:adjustRightInd/>
              <w:snapToGrid w:val="0"/>
              <w:jc w:val="center"/>
              <w:rPr>
                <w:color w:val="auto"/>
              </w:rPr>
            </w:pPr>
            <w:r>
              <w:rPr>
                <w:rFonts w:hint="eastAsia"/>
                <w:color w:val="auto"/>
              </w:rPr>
              <w:t>专家5</w:t>
            </w:r>
          </w:p>
        </w:tc>
        <w:tc>
          <w:tcPr>
            <w:tcW w:w="1510" w:type="dxa"/>
            <w:tcBorders>
              <w:bottom w:val="nil"/>
            </w:tcBorders>
            <w:vAlign w:val="center"/>
          </w:tcPr>
          <w:p w14:paraId="744B1BCE">
            <w:pPr>
              <w:autoSpaceDE/>
              <w:autoSpaceDN/>
              <w:adjustRightInd/>
              <w:snapToGrid w:val="0"/>
              <w:jc w:val="center"/>
              <w:rPr>
                <w:color w:val="auto"/>
              </w:rPr>
            </w:pPr>
            <w:r>
              <w:rPr>
                <w:rFonts w:hint="eastAsia"/>
                <w:color w:val="auto"/>
              </w:rPr>
              <w:t>最终类别</w:t>
            </w:r>
          </w:p>
        </w:tc>
      </w:tr>
      <w:tr w14:paraId="723A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509" w:type="dxa"/>
            <w:vAlign w:val="center"/>
          </w:tcPr>
          <w:p w14:paraId="43F1CB60">
            <w:pPr>
              <w:autoSpaceDE/>
              <w:autoSpaceDN/>
              <w:adjustRightInd/>
              <w:snapToGrid w:val="0"/>
              <w:jc w:val="center"/>
              <w:rPr>
                <w:color w:val="auto"/>
              </w:rPr>
            </w:pPr>
            <w:r>
              <w:rPr>
                <w:rFonts w:hint="eastAsia"/>
                <w:color w:val="auto"/>
              </w:rPr>
              <w:t>一类</w:t>
            </w:r>
          </w:p>
        </w:tc>
        <w:tc>
          <w:tcPr>
            <w:tcW w:w="1509" w:type="dxa"/>
            <w:tcBorders>
              <w:left w:val="single" w:color="auto" w:sz="4" w:space="0"/>
            </w:tcBorders>
            <w:vAlign w:val="center"/>
          </w:tcPr>
          <w:p w14:paraId="11B9AC21">
            <w:pPr>
              <w:autoSpaceDE/>
              <w:autoSpaceDN/>
              <w:adjustRightInd/>
              <w:snapToGrid w:val="0"/>
              <w:jc w:val="center"/>
              <w:rPr>
                <w:color w:val="auto"/>
              </w:rPr>
            </w:pPr>
            <w:r>
              <w:rPr>
                <w:rFonts w:hint="eastAsia"/>
                <w:color w:val="auto"/>
              </w:rPr>
              <w:t>三类</w:t>
            </w:r>
          </w:p>
        </w:tc>
        <w:tc>
          <w:tcPr>
            <w:tcW w:w="1510" w:type="dxa"/>
            <w:tcBorders>
              <w:left w:val="single" w:color="auto" w:sz="4" w:space="0"/>
            </w:tcBorders>
            <w:vAlign w:val="center"/>
          </w:tcPr>
          <w:p w14:paraId="7FAB2985">
            <w:pPr>
              <w:autoSpaceDE/>
              <w:autoSpaceDN/>
              <w:adjustRightInd/>
              <w:snapToGrid w:val="0"/>
              <w:jc w:val="center"/>
              <w:rPr>
                <w:color w:val="auto"/>
              </w:rPr>
            </w:pPr>
            <w:r>
              <w:rPr>
                <w:rFonts w:hint="eastAsia"/>
                <w:color w:val="auto"/>
              </w:rPr>
              <w:t>一类</w:t>
            </w:r>
          </w:p>
        </w:tc>
        <w:tc>
          <w:tcPr>
            <w:tcW w:w="1510" w:type="dxa"/>
            <w:tcBorders>
              <w:left w:val="single" w:color="auto" w:sz="4" w:space="0"/>
            </w:tcBorders>
            <w:vAlign w:val="center"/>
          </w:tcPr>
          <w:p w14:paraId="3EFC4EC5">
            <w:pPr>
              <w:autoSpaceDE/>
              <w:autoSpaceDN/>
              <w:adjustRightInd/>
              <w:snapToGrid w:val="0"/>
              <w:jc w:val="center"/>
              <w:rPr>
                <w:color w:val="auto"/>
              </w:rPr>
            </w:pPr>
            <w:r>
              <w:rPr>
                <w:rFonts w:hint="eastAsia"/>
                <w:color w:val="auto"/>
              </w:rPr>
              <w:t>一类</w:t>
            </w:r>
          </w:p>
        </w:tc>
        <w:tc>
          <w:tcPr>
            <w:tcW w:w="1509" w:type="dxa"/>
            <w:tcBorders>
              <w:left w:val="single" w:color="auto" w:sz="4" w:space="0"/>
            </w:tcBorders>
            <w:vAlign w:val="center"/>
          </w:tcPr>
          <w:p w14:paraId="182F268E">
            <w:pPr>
              <w:autoSpaceDE/>
              <w:autoSpaceDN/>
              <w:adjustRightInd/>
              <w:snapToGrid w:val="0"/>
              <w:jc w:val="center"/>
              <w:rPr>
                <w:color w:val="auto"/>
              </w:rPr>
            </w:pPr>
            <w:r>
              <w:rPr>
                <w:rFonts w:hint="eastAsia"/>
                <w:color w:val="auto"/>
              </w:rPr>
              <w:t>二类</w:t>
            </w:r>
          </w:p>
        </w:tc>
        <w:tc>
          <w:tcPr>
            <w:tcW w:w="1510" w:type="dxa"/>
            <w:tcBorders>
              <w:top w:val="single" w:color="auto" w:sz="4" w:space="0"/>
            </w:tcBorders>
            <w:vAlign w:val="center"/>
          </w:tcPr>
          <w:p w14:paraId="032E6CD0">
            <w:pPr>
              <w:autoSpaceDE/>
              <w:autoSpaceDN/>
              <w:adjustRightInd/>
              <w:snapToGrid w:val="0"/>
              <w:jc w:val="center"/>
              <w:rPr>
                <w:color w:val="auto"/>
              </w:rPr>
            </w:pPr>
            <w:r>
              <w:rPr>
                <w:rFonts w:hint="eastAsia"/>
                <w:color w:val="auto"/>
              </w:rPr>
              <w:t>一类</w:t>
            </w:r>
          </w:p>
        </w:tc>
      </w:tr>
    </w:tbl>
    <w:p w14:paraId="04FB4759">
      <w:pPr>
        <w:autoSpaceDE/>
        <w:autoSpaceDN/>
        <w:spacing w:line="400" w:lineRule="exact"/>
        <w:ind w:firstLine="420" w:firstLineChars="200"/>
        <w:rPr>
          <w:color w:val="auto"/>
          <w:sz w:val="21"/>
          <w:szCs w:val="21"/>
        </w:rPr>
      </w:pPr>
      <w:r>
        <w:rPr>
          <w:rFonts w:hint="eastAsia"/>
          <w:color w:val="auto"/>
          <w:sz w:val="21"/>
          <w:szCs w:val="21"/>
        </w:rPr>
        <w:t>3．评标委员会成员按</w:t>
      </w:r>
      <w:r>
        <w:rPr>
          <w:rFonts w:hint="eastAsia" w:ascii="宋体" w:hAnsi="宋体"/>
          <w:color w:val="auto"/>
          <w:sz w:val="21"/>
          <w:szCs w:val="21"/>
        </w:rPr>
        <w:t>技术标</w:t>
      </w:r>
      <w:r>
        <w:rPr>
          <w:rFonts w:hint="eastAsia"/>
          <w:color w:val="auto"/>
          <w:sz w:val="21"/>
          <w:szCs w:val="21"/>
        </w:rPr>
        <w:t>评分标准，在确定的最终类别的分值范围内各自打分</w:t>
      </w:r>
      <w:r>
        <w:rPr>
          <w:rFonts w:hint="eastAsia"/>
          <w:color w:val="auto"/>
          <w:sz w:val="21"/>
          <w:szCs w:val="21"/>
        </w:rPr>
        <w:t>（小数点后保留</w:t>
      </w:r>
      <w:r>
        <w:rPr>
          <w:rFonts w:hint="eastAsia"/>
          <w:color w:val="auto"/>
          <w:sz w:val="21"/>
          <w:szCs w:val="21"/>
          <w:lang w:val="en-US" w:eastAsia="zh-CN"/>
        </w:rPr>
        <w:t>2</w:t>
      </w:r>
      <w:r>
        <w:rPr>
          <w:rFonts w:hint="eastAsia"/>
          <w:color w:val="auto"/>
          <w:sz w:val="21"/>
          <w:szCs w:val="21"/>
        </w:rPr>
        <w:t>位），评标委员会成员对应的打分平均值作为投标人技术文件的得分（小数点后保留2位，第3位四舍五入）。</w:t>
      </w:r>
    </w:p>
    <w:p w14:paraId="4ADA6EAA">
      <w:pPr>
        <w:autoSpaceDE/>
        <w:autoSpaceDN/>
        <w:spacing w:line="400" w:lineRule="exact"/>
        <w:ind w:firstLine="420" w:firstLineChars="200"/>
        <w:rPr>
          <w:color w:val="auto"/>
          <w:sz w:val="21"/>
          <w:szCs w:val="21"/>
        </w:rPr>
      </w:pPr>
      <w:r>
        <w:rPr>
          <w:rFonts w:hint="eastAsia"/>
          <w:color w:val="auto"/>
          <w:sz w:val="21"/>
          <w:szCs w:val="21"/>
        </w:rPr>
        <w:t>二）</w:t>
      </w:r>
      <w:r>
        <w:rPr>
          <w:rFonts w:hint="eastAsia" w:ascii="宋体" w:hAnsi="宋体"/>
          <w:color w:val="auto"/>
          <w:sz w:val="21"/>
          <w:szCs w:val="21"/>
        </w:rPr>
        <w:t>技术标</w:t>
      </w:r>
      <w:r>
        <w:rPr>
          <w:rFonts w:hint="eastAsia"/>
          <w:color w:val="auto"/>
          <w:sz w:val="21"/>
          <w:szCs w:val="21"/>
        </w:rPr>
        <w:t>评分标准（5分）</w:t>
      </w:r>
    </w:p>
    <w:p w14:paraId="08CF16E2">
      <w:pPr>
        <w:spacing w:line="400" w:lineRule="exact"/>
        <w:ind w:firstLine="420" w:firstLineChars="200"/>
        <w:rPr>
          <w:color w:val="auto"/>
          <w:sz w:val="21"/>
          <w:szCs w:val="21"/>
        </w:rPr>
      </w:pPr>
      <w:r>
        <w:rPr>
          <w:rFonts w:hint="eastAsia"/>
          <w:color w:val="auto"/>
          <w:sz w:val="21"/>
          <w:szCs w:val="21"/>
        </w:rPr>
        <w:t>评标委员会按投标人技术标得分从高到低进行排名（若技术标得分相同但不涉及淘汰的，由评标委员会确定排名先后；若技术标得分相同且涉及到淘汰的，由招标人代表抽签确定排名先后）。如此时经评审的有效投标人技术标（S家），S≤10时，所有经评审的有效投标人技术标均予以通过；如此时S＞10时，排名靠后的T家（T=S×20%,T保留整数，小数点后第1位四舍五入，下同）技术标不予通过，技术标不予通过的投标人予以淘汰，其投标文件不再进入下一阶段评审，投标文件作无效标处理。</w:t>
      </w:r>
    </w:p>
    <w:p w14:paraId="03EA556E">
      <w:pPr>
        <w:spacing w:line="400" w:lineRule="exact"/>
        <w:ind w:firstLine="422" w:firstLineChars="200"/>
        <w:rPr>
          <w:rFonts w:ascii="Times New Roman" w:hAnsi="Times New Roman"/>
          <w:b/>
          <w:bCs/>
          <w:color w:val="auto"/>
          <w:sz w:val="21"/>
          <w:szCs w:val="21"/>
          <w:u w:val="single"/>
        </w:rPr>
      </w:pPr>
      <w:r>
        <w:rPr>
          <w:rFonts w:hint="eastAsia"/>
          <w:b/>
          <w:bCs/>
          <w:color w:val="auto"/>
          <w:sz w:val="21"/>
          <w:szCs w:val="21"/>
        </w:rPr>
        <w:t>技术文件的编写内容为：</w:t>
      </w:r>
    </w:p>
    <w:p w14:paraId="45C72147">
      <w:pPr>
        <w:spacing w:line="400" w:lineRule="exact"/>
        <w:ind w:firstLine="422" w:firstLineChars="200"/>
        <w:jc w:val="center"/>
        <w:rPr>
          <w:rFonts w:ascii="Times New Roman" w:hAnsi="Times New Roman"/>
          <w:b/>
          <w:bCs/>
          <w:color w:val="auto"/>
          <w:sz w:val="21"/>
          <w:szCs w:val="21"/>
          <w:u w:val="single"/>
        </w:rPr>
      </w:pPr>
      <w:r>
        <w:rPr>
          <w:rFonts w:hint="eastAsia" w:ascii="Times New Roman" w:hAnsi="Times New Roman"/>
          <w:b/>
          <w:bCs/>
          <w:color w:val="auto"/>
          <w:sz w:val="21"/>
          <w:szCs w:val="21"/>
          <w:u w:val="single"/>
        </w:rPr>
        <w:t>技术标评审因素表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37"/>
        <w:gridCol w:w="1835"/>
        <w:gridCol w:w="1837"/>
        <w:gridCol w:w="1835"/>
      </w:tblGrid>
      <w:tr w14:paraId="4497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35" w:type="dxa"/>
            <w:tcBorders>
              <w:top w:val="single" w:color="auto" w:sz="4" w:space="0"/>
              <w:left w:val="single" w:color="auto" w:sz="4" w:space="0"/>
              <w:bottom w:val="single" w:color="auto" w:sz="4" w:space="0"/>
              <w:right w:val="single" w:color="auto" w:sz="4" w:space="0"/>
            </w:tcBorders>
            <w:vAlign w:val="center"/>
          </w:tcPr>
          <w:p w14:paraId="1965906B">
            <w:pPr>
              <w:autoSpaceDE/>
              <w:autoSpaceDN/>
              <w:snapToGrid w:val="0"/>
              <w:jc w:val="center"/>
              <w:rPr>
                <w:color w:val="auto"/>
              </w:rPr>
            </w:pPr>
            <w:r>
              <w:rPr>
                <w:rFonts w:hint="eastAsia"/>
                <w:color w:val="auto"/>
              </w:rPr>
              <w:t>评审内容</w:t>
            </w:r>
          </w:p>
        </w:tc>
        <w:tc>
          <w:tcPr>
            <w:tcW w:w="1837" w:type="dxa"/>
            <w:tcBorders>
              <w:top w:val="single" w:color="auto" w:sz="4" w:space="0"/>
              <w:left w:val="single" w:color="auto" w:sz="4" w:space="0"/>
              <w:bottom w:val="single" w:color="auto" w:sz="4" w:space="0"/>
              <w:right w:val="single" w:color="auto" w:sz="4" w:space="0"/>
            </w:tcBorders>
            <w:vAlign w:val="center"/>
          </w:tcPr>
          <w:p w14:paraId="0CF9F03A">
            <w:pPr>
              <w:autoSpaceDE/>
              <w:autoSpaceDN/>
              <w:snapToGrid w:val="0"/>
              <w:jc w:val="center"/>
              <w:rPr>
                <w:color w:val="auto"/>
              </w:rPr>
            </w:pPr>
            <w:r>
              <w:rPr>
                <w:rFonts w:hint="eastAsia"/>
                <w:color w:val="auto"/>
              </w:rPr>
              <w:t>一类（好）</w:t>
            </w:r>
          </w:p>
        </w:tc>
        <w:tc>
          <w:tcPr>
            <w:tcW w:w="1835" w:type="dxa"/>
            <w:tcBorders>
              <w:top w:val="single" w:color="auto" w:sz="4" w:space="0"/>
              <w:left w:val="single" w:color="auto" w:sz="4" w:space="0"/>
              <w:bottom w:val="single" w:color="auto" w:sz="4" w:space="0"/>
              <w:right w:val="single" w:color="auto" w:sz="4" w:space="0"/>
            </w:tcBorders>
            <w:vAlign w:val="center"/>
          </w:tcPr>
          <w:p w14:paraId="4951DE26">
            <w:pPr>
              <w:autoSpaceDE/>
              <w:autoSpaceDN/>
              <w:snapToGrid w:val="0"/>
              <w:jc w:val="center"/>
              <w:rPr>
                <w:color w:val="auto"/>
              </w:rPr>
            </w:pPr>
            <w:r>
              <w:rPr>
                <w:rFonts w:hint="eastAsia"/>
                <w:color w:val="auto"/>
              </w:rPr>
              <w:t>二类（较好）</w:t>
            </w:r>
          </w:p>
        </w:tc>
        <w:tc>
          <w:tcPr>
            <w:tcW w:w="1837" w:type="dxa"/>
            <w:tcBorders>
              <w:top w:val="single" w:color="auto" w:sz="4" w:space="0"/>
              <w:left w:val="single" w:color="auto" w:sz="4" w:space="0"/>
              <w:bottom w:val="single" w:color="auto" w:sz="4" w:space="0"/>
              <w:right w:val="single" w:color="auto" w:sz="4" w:space="0"/>
            </w:tcBorders>
            <w:vAlign w:val="center"/>
          </w:tcPr>
          <w:p w14:paraId="6CFA9852">
            <w:pPr>
              <w:autoSpaceDE/>
              <w:autoSpaceDN/>
              <w:snapToGrid w:val="0"/>
              <w:jc w:val="center"/>
              <w:rPr>
                <w:color w:val="auto"/>
              </w:rPr>
            </w:pPr>
            <w:r>
              <w:rPr>
                <w:rFonts w:hint="eastAsia"/>
                <w:color w:val="auto"/>
              </w:rPr>
              <w:t>三类（一般）</w:t>
            </w:r>
          </w:p>
        </w:tc>
        <w:tc>
          <w:tcPr>
            <w:tcW w:w="1835" w:type="dxa"/>
            <w:tcBorders>
              <w:top w:val="single" w:color="auto" w:sz="4" w:space="0"/>
              <w:left w:val="single" w:color="auto" w:sz="4" w:space="0"/>
              <w:bottom w:val="single" w:color="auto" w:sz="4" w:space="0"/>
              <w:right w:val="single" w:color="auto" w:sz="4" w:space="0"/>
            </w:tcBorders>
            <w:vAlign w:val="center"/>
          </w:tcPr>
          <w:p w14:paraId="4A5ED8A4">
            <w:pPr>
              <w:autoSpaceDE/>
              <w:autoSpaceDN/>
              <w:snapToGrid w:val="0"/>
              <w:jc w:val="center"/>
              <w:rPr>
                <w:color w:val="auto"/>
              </w:rPr>
            </w:pPr>
            <w:r>
              <w:rPr>
                <w:rFonts w:hint="eastAsia"/>
                <w:color w:val="auto"/>
              </w:rPr>
              <w:t>四类（差）</w:t>
            </w:r>
          </w:p>
        </w:tc>
      </w:tr>
      <w:tr w14:paraId="1FBB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5" w:type="dxa"/>
            <w:tcBorders>
              <w:top w:val="single" w:color="auto" w:sz="4" w:space="0"/>
              <w:left w:val="single" w:color="auto" w:sz="4" w:space="0"/>
              <w:bottom w:val="single" w:color="auto" w:sz="4" w:space="0"/>
              <w:right w:val="single" w:color="auto" w:sz="4" w:space="0"/>
            </w:tcBorders>
            <w:vAlign w:val="center"/>
          </w:tcPr>
          <w:p w14:paraId="4D3093BA">
            <w:pPr>
              <w:autoSpaceDE/>
              <w:autoSpaceDN/>
              <w:snapToGrid w:val="0"/>
              <w:jc w:val="center"/>
              <w:rPr>
                <w:color w:val="auto"/>
              </w:rPr>
            </w:pPr>
            <w:r>
              <w:rPr>
                <w:rFonts w:hint="eastAsia" w:ascii="宋体" w:hAnsi="宋体" w:cs="宋体"/>
                <w:color w:val="auto"/>
                <w:sz w:val="22"/>
                <w:szCs w:val="22"/>
              </w:rPr>
              <w:t>总体施工方案</w:t>
            </w:r>
          </w:p>
        </w:tc>
        <w:tc>
          <w:tcPr>
            <w:tcW w:w="1837" w:type="dxa"/>
            <w:tcBorders>
              <w:top w:val="single" w:color="auto" w:sz="4" w:space="0"/>
              <w:left w:val="single" w:color="auto" w:sz="4" w:space="0"/>
              <w:bottom w:val="single" w:color="auto" w:sz="4" w:space="0"/>
              <w:right w:val="single" w:color="auto" w:sz="4" w:space="0"/>
            </w:tcBorders>
            <w:vAlign w:val="center"/>
          </w:tcPr>
          <w:p w14:paraId="4BBBA399">
            <w:pPr>
              <w:autoSpaceDE/>
              <w:autoSpaceDN/>
              <w:snapToGrid w:val="0"/>
              <w:jc w:val="center"/>
              <w:rPr>
                <w:color w:val="auto"/>
              </w:rPr>
            </w:pPr>
            <w:r>
              <w:rPr>
                <w:rFonts w:hint="eastAsia"/>
                <w:color w:val="auto"/>
              </w:rPr>
              <w:t>1.00~0.81</w:t>
            </w:r>
          </w:p>
        </w:tc>
        <w:tc>
          <w:tcPr>
            <w:tcW w:w="1835" w:type="dxa"/>
            <w:tcBorders>
              <w:top w:val="single" w:color="auto" w:sz="4" w:space="0"/>
              <w:left w:val="single" w:color="auto" w:sz="4" w:space="0"/>
              <w:bottom w:val="single" w:color="auto" w:sz="4" w:space="0"/>
              <w:right w:val="single" w:color="auto" w:sz="4" w:space="0"/>
            </w:tcBorders>
            <w:vAlign w:val="center"/>
          </w:tcPr>
          <w:p w14:paraId="78599EC2">
            <w:pPr>
              <w:autoSpaceDE/>
              <w:autoSpaceDN/>
              <w:snapToGrid w:val="0"/>
              <w:jc w:val="center"/>
              <w:rPr>
                <w:color w:val="auto"/>
              </w:rPr>
            </w:pPr>
            <w:r>
              <w:rPr>
                <w:rFonts w:hint="eastAsia"/>
                <w:color w:val="auto"/>
              </w:rPr>
              <w:t>0.80~0.61</w:t>
            </w:r>
          </w:p>
        </w:tc>
        <w:tc>
          <w:tcPr>
            <w:tcW w:w="1837" w:type="dxa"/>
            <w:tcBorders>
              <w:top w:val="single" w:color="auto" w:sz="4" w:space="0"/>
              <w:left w:val="single" w:color="auto" w:sz="4" w:space="0"/>
              <w:bottom w:val="single" w:color="auto" w:sz="4" w:space="0"/>
              <w:right w:val="single" w:color="auto" w:sz="4" w:space="0"/>
            </w:tcBorders>
            <w:vAlign w:val="center"/>
          </w:tcPr>
          <w:p w14:paraId="7178D6BE">
            <w:pPr>
              <w:autoSpaceDE/>
              <w:autoSpaceDN/>
              <w:snapToGrid w:val="0"/>
              <w:jc w:val="center"/>
              <w:rPr>
                <w:color w:val="auto"/>
              </w:rPr>
            </w:pPr>
            <w:r>
              <w:rPr>
                <w:rFonts w:hint="eastAsia"/>
                <w:color w:val="auto"/>
              </w:rPr>
              <w:t>0.60~0.41</w:t>
            </w:r>
          </w:p>
        </w:tc>
        <w:tc>
          <w:tcPr>
            <w:tcW w:w="1835" w:type="dxa"/>
            <w:tcBorders>
              <w:top w:val="single" w:color="auto" w:sz="4" w:space="0"/>
              <w:left w:val="single" w:color="auto" w:sz="4" w:space="0"/>
              <w:bottom w:val="single" w:color="auto" w:sz="4" w:space="0"/>
              <w:right w:val="single" w:color="auto" w:sz="4" w:space="0"/>
            </w:tcBorders>
            <w:vAlign w:val="center"/>
          </w:tcPr>
          <w:p w14:paraId="54681417">
            <w:pPr>
              <w:autoSpaceDE/>
              <w:autoSpaceDN/>
              <w:snapToGrid w:val="0"/>
              <w:jc w:val="center"/>
              <w:rPr>
                <w:color w:val="auto"/>
              </w:rPr>
            </w:pPr>
            <w:r>
              <w:rPr>
                <w:rFonts w:hint="eastAsia"/>
                <w:color w:val="auto"/>
              </w:rPr>
              <w:t>0.40~0.21</w:t>
            </w:r>
          </w:p>
        </w:tc>
      </w:tr>
      <w:tr w14:paraId="7CD8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5" w:type="dxa"/>
            <w:tcBorders>
              <w:top w:val="single" w:color="auto" w:sz="4" w:space="0"/>
              <w:left w:val="single" w:color="auto" w:sz="4" w:space="0"/>
              <w:bottom w:val="single" w:color="auto" w:sz="4" w:space="0"/>
              <w:right w:val="single" w:color="auto" w:sz="4" w:space="0"/>
            </w:tcBorders>
            <w:vAlign w:val="center"/>
          </w:tcPr>
          <w:p w14:paraId="39F0AE39">
            <w:pPr>
              <w:autoSpaceDE/>
              <w:autoSpaceDN/>
              <w:snapToGrid w:val="0"/>
              <w:jc w:val="center"/>
              <w:rPr>
                <w:color w:val="auto"/>
              </w:rPr>
            </w:pPr>
            <w:r>
              <w:rPr>
                <w:rFonts w:hint="eastAsia"/>
                <w:color w:val="auto"/>
              </w:rPr>
              <w:t>针对本工程的重点、难点分析和解决措施</w:t>
            </w:r>
          </w:p>
        </w:tc>
        <w:tc>
          <w:tcPr>
            <w:tcW w:w="1837" w:type="dxa"/>
            <w:tcBorders>
              <w:top w:val="single" w:color="auto" w:sz="4" w:space="0"/>
              <w:left w:val="single" w:color="auto" w:sz="4" w:space="0"/>
              <w:bottom w:val="single" w:color="auto" w:sz="4" w:space="0"/>
              <w:right w:val="single" w:color="auto" w:sz="4" w:space="0"/>
            </w:tcBorders>
            <w:vAlign w:val="center"/>
          </w:tcPr>
          <w:p w14:paraId="1D05E625">
            <w:pPr>
              <w:autoSpaceDE/>
              <w:autoSpaceDN/>
              <w:snapToGrid w:val="0"/>
              <w:jc w:val="center"/>
              <w:rPr>
                <w:color w:val="auto"/>
              </w:rPr>
            </w:pPr>
            <w:r>
              <w:rPr>
                <w:rFonts w:hint="eastAsia"/>
                <w:color w:val="auto"/>
              </w:rPr>
              <w:t>1.00~0.81</w:t>
            </w:r>
          </w:p>
        </w:tc>
        <w:tc>
          <w:tcPr>
            <w:tcW w:w="1835" w:type="dxa"/>
            <w:tcBorders>
              <w:top w:val="single" w:color="auto" w:sz="4" w:space="0"/>
              <w:left w:val="single" w:color="auto" w:sz="4" w:space="0"/>
              <w:bottom w:val="single" w:color="auto" w:sz="4" w:space="0"/>
              <w:right w:val="single" w:color="auto" w:sz="4" w:space="0"/>
            </w:tcBorders>
            <w:vAlign w:val="center"/>
          </w:tcPr>
          <w:p w14:paraId="4D31DC5E">
            <w:pPr>
              <w:autoSpaceDE/>
              <w:autoSpaceDN/>
              <w:snapToGrid w:val="0"/>
              <w:jc w:val="center"/>
              <w:rPr>
                <w:color w:val="auto"/>
              </w:rPr>
            </w:pPr>
            <w:r>
              <w:rPr>
                <w:rFonts w:hint="eastAsia"/>
                <w:color w:val="auto"/>
              </w:rPr>
              <w:t>0.80~0.61</w:t>
            </w:r>
          </w:p>
        </w:tc>
        <w:tc>
          <w:tcPr>
            <w:tcW w:w="1837" w:type="dxa"/>
            <w:tcBorders>
              <w:top w:val="single" w:color="auto" w:sz="4" w:space="0"/>
              <w:left w:val="single" w:color="auto" w:sz="4" w:space="0"/>
              <w:bottom w:val="single" w:color="auto" w:sz="4" w:space="0"/>
              <w:right w:val="single" w:color="auto" w:sz="4" w:space="0"/>
            </w:tcBorders>
            <w:vAlign w:val="center"/>
          </w:tcPr>
          <w:p w14:paraId="2AAC276A">
            <w:pPr>
              <w:autoSpaceDE/>
              <w:autoSpaceDN/>
              <w:snapToGrid w:val="0"/>
              <w:jc w:val="center"/>
              <w:rPr>
                <w:color w:val="auto"/>
              </w:rPr>
            </w:pPr>
            <w:r>
              <w:rPr>
                <w:rFonts w:hint="eastAsia"/>
                <w:color w:val="auto"/>
              </w:rPr>
              <w:t>0.60~0.41</w:t>
            </w:r>
          </w:p>
        </w:tc>
        <w:tc>
          <w:tcPr>
            <w:tcW w:w="1835" w:type="dxa"/>
            <w:tcBorders>
              <w:top w:val="single" w:color="auto" w:sz="4" w:space="0"/>
              <w:left w:val="single" w:color="auto" w:sz="4" w:space="0"/>
              <w:bottom w:val="single" w:color="auto" w:sz="4" w:space="0"/>
              <w:right w:val="single" w:color="auto" w:sz="4" w:space="0"/>
            </w:tcBorders>
            <w:vAlign w:val="center"/>
          </w:tcPr>
          <w:p w14:paraId="1BF92964">
            <w:pPr>
              <w:autoSpaceDE/>
              <w:autoSpaceDN/>
              <w:snapToGrid w:val="0"/>
              <w:jc w:val="center"/>
              <w:rPr>
                <w:color w:val="auto"/>
              </w:rPr>
            </w:pPr>
            <w:r>
              <w:rPr>
                <w:rFonts w:hint="eastAsia"/>
                <w:color w:val="auto"/>
              </w:rPr>
              <w:t>0.40~0.21</w:t>
            </w:r>
          </w:p>
        </w:tc>
      </w:tr>
      <w:tr w14:paraId="5AB8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5" w:type="dxa"/>
            <w:tcBorders>
              <w:top w:val="single" w:color="auto" w:sz="4" w:space="0"/>
              <w:left w:val="single" w:color="auto" w:sz="4" w:space="0"/>
              <w:bottom w:val="single" w:color="auto" w:sz="4" w:space="0"/>
              <w:right w:val="single" w:color="auto" w:sz="4" w:space="0"/>
            </w:tcBorders>
            <w:vAlign w:val="center"/>
          </w:tcPr>
          <w:p w14:paraId="1A53D4FB">
            <w:pPr>
              <w:autoSpaceDE/>
              <w:autoSpaceDN/>
              <w:snapToGrid w:val="0"/>
              <w:jc w:val="center"/>
              <w:rPr>
                <w:color w:val="auto"/>
              </w:rPr>
            </w:pPr>
            <w:r>
              <w:rPr>
                <w:rFonts w:hint="eastAsia"/>
                <w:color w:val="auto"/>
              </w:rPr>
              <w:t>安全保证措施</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7C1CD9A1">
            <w:pPr>
              <w:autoSpaceDE/>
              <w:autoSpaceDN/>
              <w:snapToGrid w:val="0"/>
              <w:jc w:val="center"/>
              <w:rPr>
                <w:color w:val="auto"/>
              </w:rPr>
            </w:pPr>
            <w:r>
              <w:rPr>
                <w:rFonts w:hint="eastAsia"/>
                <w:color w:val="auto"/>
              </w:rPr>
              <w:t>1.00~0.81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25FF3789">
            <w:pPr>
              <w:autoSpaceDE/>
              <w:autoSpaceDN/>
              <w:snapToGrid w:val="0"/>
              <w:jc w:val="center"/>
              <w:rPr>
                <w:color w:val="auto"/>
              </w:rPr>
            </w:pPr>
            <w:r>
              <w:rPr>
                <w:rFonts w:hint="eastAsia"/>
                <w:color w:val="auto"/>
              </w:rPr>
              <w:t>0.80~0.61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686483D6">
            <w:pPr>
              <w:autoSpaceDE/>
              <w:autoSpaceDN/>
              <w:snapToGrid w:val="0"/>
              <w:jc w:val="center"/>
              <w:rPr>
                <w:color w:val="auto"/>
              </w:rPr>
            </w:pPr>
            <w:r>
              <w:rPr>
                <w:rFonts w:hint="eastAsia"/>
                <w:color w:val="auto"/>
              </w:rPr>
              <w:t>0.60~0.41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3F1411FE">
            <w:pPr>
              <w:autoSpaceDE/>
              <w:autoSpaceDN/>
              <w:snapToGrid w:val="0"/>
              <w:jc w:val="center"/>
              <w:rPr>
                <w:color w:val="auto"/>
              </w:rPr>
            </w:pPr>
            <w:r>
              <w:rPr>
                <w:rFonts w:hint="eastAsia"/>
                <w:color w:val="auto"/>
              </w:rPr>
              <w:t>0.40~0.21</w:t>
            </w:r>
          </w:p>
        </w:tc>
      </w:tr>
      <w:tr w14:paraId="7EA4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5" w:type="dxa"/>
            <w:tcBorders>
              <w:top w:val="single" w:color="auto" w:sz="4" w:space="0"/>
              <w:left w:val="single" w:color="auto" w:sz="4" w:space="0"/>
              <w:bottom w:val="single" w:color="auto" w:sz="4" w:space="0"/>
              <w:right w:val="single" w:color="auto" w:sz="4" w:space="0"/>
            </w:tcBorders>
            <w:vAlign w:val="center"/>
          </w:tcPr>
          <w:p w14:paraId="6CFD4E6A">
            <w:pPr>
              <w:autoSpaceDE/>
              <w:autoSpaceDN/>
              <w:snapToGrid w:val="0"/>
              <w:jc w:val="center"/>
              <w:rPr>
                <w:color w:val="auto"/>
              </w:rPr>
            </w:pPr>
            <w:r>
              <w:rPr>
                <w:rFonts w:hint="eastAsia" w:ascii="宋体" w:hAnsi="宋体" w:cs="宋体"/>
                <w:color w:val="auto"/>
                <w:sz w:val="22"/>
                <w:szCs w:val="22"/>
              </w:rPr>
              <w:t>施工进度安排</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0E1AF3DD">
            <w:pPr>
              <w:autoSpaceDE/>
              <w:autoSpaceDN/>
              <w:snapToGrid w:val="0"/>
              <w:jc w:val="center"/>
              <w:rPr>
                <w:color w:val="auto"/>
              </w:rPr>
            </w:pPr>
            <w:r>
              <w:rPr>
                <w:rFonts w:hint="eastAsia"/>
                <w:color w:val="auto"/>
              </w:rPr>
              <w:t>1.00~0.81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3BB637F9">
            <w:pPr>
              <w:autoSpaceDE/>
              <w:autoSpaceDN/>
              <w:snapToGrid w:val="0"/>
              <w:jc w:val="center"/>
              <w:rPr>
                <w:color w:val="auto"/>
              </w:rPr>
            </w:pPr>
            <w:r>
              <w:rPr>
                <w:rFonts w:hint="eastAsia"/>
                <w:color w:val="auto"/>
              </w:rPr>
              <w:t>0.80~0.61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12AF2200">
            <w:pPr>
              <w:autoSpaceDE/>
              <w:autoSpaceDN/>
              <w:snapToGrid w:val="0"/>
              <w:jc w:val="center"/>
              <w:rPr>
                <w:color w:val="auto"/>
              </w:rPr>
            </w:pPr>
            <w:r>
              <w:rPr>
                <w:rFonts w:hint="eastAsia"/>
                <w:color w:val="auto"/>
              </w:rPr>
              <w:t>0.60~0.41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03D23A50">
            <w:pPr>
              <w:autoSpaceDE/>
              <w:autoSpaceDN/>
              <w:snapToGrid w:val="0"/>
              <w:jc w:val="center"/>
              <w:rPr>
                <w:color w:val="auto"/>
              </w:rPr>
            </w:pPr>
            <w:r>
              <w:rPr>
                <w:rFonts w:hint="eastAsia"/>
                <w:color w:val="auto"/>
              </w:rPr>
              <w:t>0.40~0.21</w:t>
            </w:r>
          </w:p>
        </w:tc>
      </w:tr>
      <w:tr w14:paraId="6ADF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5" w:type="dxa"/>
            <w:tcBorders>
              <w:top w:val="single" w:color="auto" w:sz="4" w:space="0"/>
              <w:left w:val="single" w:color="auto" w:sz="4" w:space="0"/>
              <w:bottom w:val="single" w:color="auto" w:sz="4" w:space="0"/>
              <w:right w:val="single" w:color="auto" w:sz="4" w:space="0"/>
            </w:tcBorders>
            <w:vAlign w:val="center"/>
          </w:tcPr>
          <w:p w14:paraId="2D12E831">
            <w:pPr>
              <w:autoSpaceDE/>
              <w:autoSpaceDN/>
              <w:snapToGrid w:val="0"/>
              <w:jc w:val="center"/>
              <w:rPr>
                <w:color w:val="auto"/>
              </w:rPr>
            </w:pPr>
            <w:r>
              <w:rPr>
                <w:rFonts w:hint="eastAsia" w:ascii="宋体" w:hAnsi="宋体" w:cs="宋体"/>
                <w:color w:val="auto"/>
                <w:sz w:val="22"/>
                <w:szCs w:val="22"/>
              </w:rPr>
              <w:t>劳动力配置、主要施工机具配置进场计划</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2E4C3BCC">
            <w:pPr>
              <w:autoSpaceDE/>
              <w:autoSpaceDN/>
              <w:snapToGrid w:val="0"/>
              <w:jc w:val="center"/>
              <w:rPr>
                <w:color w:val="auto"/>
              </w:rPr>
            </w:pPr>
            <w:r>
              <w:rPr>
                <w:rFonts w:hint="eastAsia"/>
                <w:color w:val="auto"/>
              </w:rPr>
              <w:t>1.00~0.81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4B190037">
            <w:pPr>
              <w:autoSpaceDE/>
              <w:autoSpaceDN/>
              <w:snapToGrid w:val="0"/>
              <w:jc w:val="center"/>
              <w:rPr>
                <w:color w:val="auto"/>
              </w:rPr>
            </w:pPr>
            <w:r>
              <w:rPr>
                <w:rFonts w:hint="eastAsia"/>
                <w:color w:val="auto"/>
              </w:rPr>
              <w:t>0.80~0.61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16F0672D">
            <w:pPr>
              <w:autoSpaceDE/>
              <w:autoSpaceDN/>
              <w:snapToGrid w:val="0"/>
              <w:jc w:val="center"/>
              <w:rPr>
                <w:color w:val="auto"/>
              </w:rPr>
            </w:pPr>
            <w:r>
              <w:rPr>
                <w:rFonts w:hint="eastAsia"/>
                <w:color w:val="auto"/>
              </w:rPr>
              <w:t>0.60~0.41</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656D9B3F">
            <w:pPr>
              <w:autoSpaceDE/>
              <w:autoSpaceDN/>
              <w:snapToGrid w:val="0"/>
              <w:jc w:val="center"/>
              <w:rPr>
                <w:color w:val="auto"/>
              </w:rPr>
            </w:pPr>
            <w:r>
              <w:rPr>
                <w:rFonts w:hint="eastAsia"/>
                <w:color w:val="auto"/>
              </w:rPr>
              <w:t>0.40~0.21</w:t>
            </w:r>
          </w:p>
        </w:tc>
      </w:tr>
    </w:tbl>
    <w:p w14:paraId="1EEA9346">
      <w:pPr>
        <w:spacing w:line="400" w:lineRule="exact"/>
        <w:rPr>
          <w:rFonts w:ascii="Times New Roman" w:hAnsi="Times New Roman"/>
          <w:b/>
          <w:bCs/>
          <w:color w:val="auto"/>
          <w:sz w:val="21"/>
          <w:szCs w:val="21"/>
          <w:u w:val="single"/>
        </w:rPr>
      </w:pPr>
    </w:p>
    <w:p w14:paraId="0F53772F">
      <w:pPr>
        <w:snapToGrid w:val="0"/>
        <w:spacing w:line="360" w:lineRule="auto"/>
        <w:ind w:firstLine="482" w:firstLineChars="200"/>
        <w:jc w:val="both"/>
        <w:rPr>
          <w:rFonts w:ascii="宋体" w:hAnsi="宋体" w:cs="宋体"/>
          <w:b/>
          <w:bCs/>
          <w:color w:val="auto"/>
          <w:kern w:val="2"/>
        </w:rPr>
      </w:pPr>
      <w:r>
        <w:rPr>
          <w:rFonts w:hint="eastAsia" w:ascii="宋体" w:hAnsi="宋体" w:cs="宋体"/>
          <w:b/>
          <w:bCs/>
          <w:color w:val="auto"/>
          <w:kern w:val="2"/>
        </w:rPr>
        <w:t>三、商务标评审（92分）</w:t>
      </w:r>
    </w:p>
    <w:p w14:paraId="1DD577B6">
      <w:pPr>
        <w:spacing w:before="225" w:line="329" w:lineRule="auto"/>
        <w:ind w:left="1" w:firstLine="490"/>
        <w:rPr>
          <w:rFonts w:ascii="宋体" w:hAnsi="宋体" w:cs="宋体"/>
          <w:color w:val="auto"/>
        </w:rPr>
      </w:pPr>
      <w:r>
        <w:rPr>
          <w:rFonts w:ascii="宋体" w:hAnsi="宋体" w:cs="宋体"/>
          <w:color w:val="auto"/>
        </w:rPr>
        <w:t>（一）商务标评审是对投标文件中工程量清单的范围、数量、报价进行全面审核和对比分析。投标人存在招标文件规定应当否决投标情形的，评标委员会组织投标人询问核实后，情况属实的，商务标不予通过，否决其投标。</w:t>
      </w:r>
    </w:p>
    <w:p w14:paraId="469CBD4E">
      <w:pPr>
        <w:spacing w:before="218" w:line="301" w:lineRule="auto"/>
        <w:ind w:firstLine="492"/>
        <w:rPr>
          <w:rFonts w:ascii="宋体" w:hAnsi="宋体" w:cs="宋体"/>
          <w:color w:val="auto"/>
        </w:rPr>
      </w:pPr>
      <w:r>
        <w:rPr>
          <w:rFonts w:ascii="宋体" w:hAnsi="宋体" w:cs="宋体"/>
          <w:color w:val="auto"/>
        </w:rPr>
        <w:t>（二）评标委员会对确定为实质上响应招标文件要求的投标文件进行复核, 看其是否有计算上、累计上或表达上的错误。修正错误的顺序和原则如下：</w:t>
      </w:r>
    </w:p>
    <w:p w14:paraId="51FD5DDA">
      <w:pPr>
        <w:spacing w:before="215" w:line="343" w:lineRule="auto"/>
        <w:ind w:left="3" w:firstLine="488"/>
        <w:rPr>
          <w:rFonts w:ascii="宋体" w:hAnsi="宋体" w:cs="宋体"/>
          <w:color w:val="auto"/>
        </w:rPr>
      </w:pPr>
      <w:r>
        <w:rPr>
          <w:rFonts w:ascii="宋体" w:hAnsi="宋体" w:cs="宋体"/>
          <w:color w:val="auto"/>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7E74FA46">
      <w:pPr>
        <w:spacing w:before="218" w:line="301" w:lineRule="auto"/>
        <w:ind w:left="30" w:firstLine="462"/>
        <w:rPr>
          <w:rFonts w:ascii="宋体" w:hAnsi="宋体" w:cs="宋体"/>
          <w:color w:val="auto"/>
        </w:rPr>
      </w:pPr>
      <w:r>
        <w:rPr>
          <w:rFonts w:ascii="宋体" w:hAnsi="宋体" w:cs="宋体"/>
          <w:color w:val="auto"/>
        </w:rPr>
        <w:t>（2）在总报价不变的前提下，评标委员会以合理原则，通过调整组价的相应内容使其一致。</w:t>
      </w:r>
    </w:p>
    <w:p w14:paraId="691541B0">
      <w:pPr>
        <w:spacing w:before="212" w:line="380" w:lineRule="auto"/>
        <w:ind w:firstLine="482"/>
        <w:rPr>
          <w:rFonts w:ascii="宋体" w:hAnsi="宋体" w:cs="宋体"/>
          <w:color w:val="auto"/>
        </w:rPr>
      </w:pPr>
      <w:r>
        <w:rPr>
          <w:rFonts w:ascii="宋体" w:hAnsi="宋体" w:cs="宋体"/>
          <w:color w:val="auto"/>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w:t>
      </w:r>
    </w:p>
    <w:p w14:paraId="3FFEAD83">
      <w:pPr>
        <w:spacing w:before="33" w:line="217" w:lineRule="auto"/>
        <w:ind w:left="492"/>
        <w:rPr>
          <w:rFonts w:ascii="宋体" w:hAnsi="宋体" w:cs="宋体"/>
          <w:color w:val="auto"/>
        </w:rPr>
      </w:pPr>
      <w:r>
        <w:rPr>
          <w:rFonts w:ascii="宋体" w:hAnsi="宋体" w:cs="宋体"/>
          <w:color w:val="auto"/>
        </w:rPr>
        <w:t>（三）评标基准价</w:t>
      </w:r>
    </w:p>
    <w:p w14:paraId="612D6117">
      <w:pPr>
        <w:spacing w:before="33" w:line="369" w:lineRule="auto"/>
        <w:ind w:firstLine="482"/>
        <w:rPr>
          <w:rFonts w:ascii="宋体" w:hAnsi="宋体" w:cs="宋体"/>
          <w:color w:val="auto"/>
        </w:rPr>
      </w:pPr>
      <w:r>
        <w:rPr>
          <w:rFonts w:hint="eastAsia" w:ascii="宋体" w:hAnsi="宋体" w:cs="宋体"/>
          <w:color w:val="auto"/>
        </w:rPr>
        <w:t>最高投标限价乘以调整系数作为评标标底价，即评标标底价＝最高投标限价×调整系数。（以元为单位，保留整数，小数点后第1位四舍五入）</w:t>
      </w:r>
    </w:p>
    <w:p w14:paraId="05A7C0A9">
      <w:pPr>
        <w:spacing w:before="33" w:line="369" w:lineRule="auto"/>
        <w:ind w:firstLine="482"/>
        <w:rPr>
          <w:rFonts w:ascii="宋体" w:hAnsi="宋体" w:cs="宋体"/>
          <w:color w:val="auto"/>
        </w:rPr>
      </w:pPr>
      <w:r>
        <w:rPr>
          <w:rFonts w:hint="eastAsia" w:ascii="宋体" w:hAnsi="宋体" w:cs="宋体"/>
          <w:color w:val="auto"/>
        </w:rPr>
        <w:t>调整系数＝（100–D）%，D值在0.00～0.99范围内随机抽取产生。先从0～9中抽取十分位数字X，再从0～9中抽取百分位数字Y，则抽取的D值即为0.XY</w:t>
      </w:r>
      <w:r>
        <w:rPr>
          <w:rFonts w:ascii="宋体" w:hAnsi="宋体" w:cs="宋体"/>
          <w:color w:val="auto"/>
        </w:rPr>
        <w:t>。</w:t>
      </w:r>
    </w:p>
    <w:p w14:paraId="72724E37">
      <w:pPr>
        <w:spacing w:before="216" w:line="219" w:lineRule="auto"/>
        <w:ind w:left="492"/>
        <w:rPr>
          <w:rFonts w:ascii="宋体" w:hAnsi="宋体" w:cs="宋体"/>
          <w:color w:val="auto"/>
        </w:rPr>
      </w:pPr>
      <w:r>
        <w:rPr>
          <w:rFonts w:ascii="宋体" w:hAnsi="宋体" w:cs="宋体"/>
          <w:color w:val="auto"/>
        </w:rPr>
        <w:t>（四）商务标得分</w:t>
      </w:r>
    </w:p>
    <w:p w14:paraId="2DAB1B35">
      <w:pPr>
        <w:snapToGrid w:val="0"/>
        <w:spacing w:line="360" w:lineRule="auto"/>
        <w:ind w:firstLine="480" w:firstLineChars="200"/>
        <w:jc w:val="both"/>
        <w:rPr>
          <w:rFonts w:ascii="宋体" w:hAnsi="宋体" w:cs="宋体"/>
          <w:color w:val="auto"/>
        </w:rPr>
      </w:pPr>
      <w:r>
        <w:rPr>
          <w:rFonts w:ascii="宋体" w:hAnsi="宋体" w:cs="宋体"/>
          <w:color w:val="auto"/>
        </w:rPr>
        <w:t>投标人的投标报价等于评标基准价的得9</w:t>
      </w:r>
      <w:r>
        <w:rPr>
          <w:rFonts w:hint="eastAsia" w:ascii="宋体" w:hAnsi="宋体" w:cs="宋体"/>
          <w:color w:val="auto"/>
        </w:rPr>
        <w:t>2</w:t>
      </w:r>
      <w:r>
        <w:rPr>
          <w:rFonts w:ascii="宋体" w:hAnsi="宋体" w:cs="宋体"/>
          <w:color w:val="auto"/>
        </w:rPr>
        <w:t>分。</w:t>
      </w:r>
      <w:r>
        <w:rPr>
          <w:rFonts w:hint="eastAsia" w:ascii="宋体" w:hAnsi="宋体" w:cs="宋体"/>
          <w:color w:val="auto"/>
        </w:rPr>
        <w:t>偏离评标标底价的，每高于或每低于评标标底价1个百分点的均扣2分，即商务标得分=92-|(投标报价-评标标底价)|/评标标底价×100×2（小数点后保留2位，小数点后第3位四舍五入）</w:t>
      </w:r>
      <w:r>
        <w:rPr>
          <w:rFonts w:ascii="宋体" w:hAnsi="宋体" w:cs="宋体"/>
          <w:color w:val="auto"/>
        </w:rPr>
        <w:t>。</w:t>
      </w:r>
    </w:p>
    <w:p w14:paraId="197FF9F6">
      <w:pPr>
        <w:snapToGrid w:val="0"/>
        <w:spacing w:line="360" w:lineRule="auto"/>
        <w:ind w:firstLine="482" w:firstLineChars="200"/>
        <w:jc w:val="both"/>
        <w:rPr>
          <w:rFonts w:ascii="宋体" w:hAnsi="宋体" w:cs="宋体"/>
          <w:b/>
          <w:bCs/>
          <w:color w:val="auto"/>
          <w:kern w:val="2"/>
        </w:rPr>
      </w:pPr>
      <w:r>
        <w:rPr>
          <w:rFonts w:hint="eastAsia" w:ascii="宋体" w:hAnsi="宋体" w:cs="宋体"/>
          <w:b/>
          <w:bCs/>
          <w:color w:val="auto"/>
          <w:kern w:val="2"/>
        </w:rPr>
        <w:t>四、评标总得分的确定</w:t>
      </w:r>
    </w:p>
    <w:p w14:paraId="7E90B701">
      <w:pPr>
        <w:snapToGrid w:val="0"/>
        <w:spacing w:line="360" w:lineRule="auto"/>
        <w:ind w:firstLine="480" w:firstLineChars="200"/>
        <w:jc w:val="both"/>
        <w:rPr>
          <w:rFonts w:ascii="宋体" w:hAnsi="宋体" w:cs="宋体"/>
          <w:color w:val="auto"/>
          <w:kern w:val="2"/>
        </w:rPr>
      </w:pPr>
      <w:r>
        <w:rPr>
          <w:rFonts w:hint="eastAsia" w:ascii="宋体" w:hAnsi="宋体" w:cs="宋体"/>
          <w:color w:val="auto"/>
          <w:kern w:val="2"/>
        </w:rPr>
        <w:t>投标人的评标总得分＝资信标得分＋</w:t>
      </w:r>
      <w:r>
        <w:rPr>
          <w:rFonts w:ascii="宋体" w:cs="宋体"/>
          <w:color w:val="auto"/>
        </w:rPr>
        <w:t>技术标得分＋</w:t>
      </w:r>
      <w:r>
        <w:rPr>
          <w:rFonts w:hint="eastAsia" w:ascii="宋体" w:hAnsi="宋体" w:cs="宋体"/>
          <w:color w:val="auto"/>
          <w:kern w:val="2"/>
        </w:rPr>
        <w:t>商务标得分。</w:t>
      </w:r>
    </w:p>
    <w:p w14:paraId="065BF40E">
      <w:pPr>
        <w:snapToGrid w:val="0"/>
        <w:spacing w:line="360" w:lineRule="auto"/>
        <w:ind w:firstLine="482" w:firstLineChars="200"/>
        <w:jc w:val="both"/>
        <w:rPr>
          <w:rFonts w:ascii="宋体" w:hAnsi="宋体" w:cs="宋体"/>
          <w:b/>
          <w:bCs/>
          <w:color w:val="auto"/>
          <w:kern w:val="2"/>
        </w:rPr>
      </w:pPr>
      <w:r>
        <w:rPr>
          <w:rFonts w:hint="eastAsia" w:ascii="宋体" w:hAnsi="宋体" w:cs="宋体"/>
          <w:b/>
          <w:bCs/>
          <w:color w:val="auto"/>
          <w:kern w:val="2"/>
        </w:rPr>
        <w:t>五、推荐中标候选人</w:t>
      </w:r>
    </w:p>
    <w:p w14:paraId="7DF79666">
      <w:pPr>
        <w:snapToGrid w:val="0"/>
        <w:spacing w:line="360" w:lineRule="auto"/>
        <w:ind w:firstLine="480" w:firstLineChars="200"/>
        <w:jc w:val="both"/>
        <w:rPr>
          <w:rFonts w:ascii="宋体" w:hAnsi="宋体" w:cs="宋体"/>
          <w:color w:val="auto"/>
          <w:kern w:val="2"/>
        </w:rPr>
      </w:pPr>
      <w:r>
        <w:rPr>
          <w:rFonts w:hint="eastAsia" w:ascii="宋体" w:hAnsi="宋体" w:cs="宋体"/>
          <w:color w:val="auto"/>
          <w:kern w:val="2"/>
        </w:rPr>
        <w:t>评标委员会按评标总得分确定中标候选人，即总得分最高者为中标候选人。如出现总得分相同的，按以下优先顺序推荐中标候选人：</w:t>
      </w:r>
    </w:p>
    <w:p w14:paraId="4D4E9EF5">
      <w:pPr>
        <w:snapToGrid w:val="0"/>
        <w:spacing w:line="360" w:lineRule="auto"/>
        <w:ind w:firstLine="480" w:firstLineChars="200"/>
        <w:jc w:val="both"/>
        <w:rPr>
          <w:rFonts w:ascii="宋体" w:hAnsi="宋体" w:cs="宋体"/>
          <w:color w:val="auto"/>
          <w:kern w:val="2"/>
        </w:rPr>
      </w:pPr>
      <w:r>
        <w:rPr>
          <w:rFonts w:hint="eastAsia" w:ascii="宋体" w:hAnsi="宋体" w:cs="宋体"/>
          <w:color w:val="auto"/>
          <w:kern w:val="2"/>
        </w:rPr>
        <w:t>（一）资信标得分高者；</w:t>
      </w:r>
    </w:p>
    <w:p w14:paraId="680FA3FD">
      <w:pPr>
        <w:snapToGrid w:val="0"/>
        <w:spacing w:line="360" w:lineRule="auto"/>
        <w:ind w:firstLine="480" w:firstLineChars="200"/>
        <w:jc w:val="both"/>
        <w:rPr>
          <w:rFonts w:ascii="宋体" w:hAnsi="宋体" w:cs="宋体"/>
          <w:color w:val="auto"/>
          <w:kern w:val="2"/>
        </w:rPr>
      </w:pPr>
      <w:r>
        <w:rPr>
          <w:rFonts w:hint="eastAsia" w:ascii="宋体" w:hAnsi="宋体" w:cs="宋体"/>
          <w:color w:val="auto"/>
          <w:kern w:val="2"/>
        </w:rPr>
        <w:t>（二）技术标得分高者；</w:t>
      </w:r>
    </w:p>
    <w:p w14:paraId="6756B211">
      <w:pPr>
        <w:snapToGrid w:val="0"/>
        <w:spacing w:line="360" w:lineRule="auto"/>
        <w:ind w:firstLine="480" w:firstLineChars="200"/>
        <w:jc w:val="both"/>
        <w:rPr>
          <w:rFonts w:ascii="宋体" w:hAnsi="宋体" w:cs="宋体"/>
          <w:color w:val="auto"/>
          <w:kern w:val="2"/>
        </w:rPr>
      </w:pPr>
      <w:r>
        <w:rPr>
          <w:rFonts w:hint="eastAsia" w:ascii="宋体" w:hAnsi="宋体" w:cs="宋体"/>
          <w:color w:val="auto"/>
          <w:kern w:val="2"/>
        </w:rPr>
        <w:t>（三）投标报价低者；</w:t>
      </w:r>
    </w:p>
    <w:p w14:paraId="1ADF789D">
      <w:pPr>
        <w:snapToGrid w:val="0"/>
        <w:spacing w:line="360" w:lineRule="auto"/>
        <w:ind w:firstLine="480" w:firstLineChars="200"/>
        <w:jc w:val="both"/>
        <w:rPr>
          <w:rFonts w:ascii="宋体" w:hAnsi="宋体" w:cs="宋体"/>
          <w:color w:val="auto"/>
          <w:kern w:val="2"/>
        </w:rPr>
      </w:pPr>
      <w:r>
        <w:rPr>
          <w:rFonts w:hint="eastAsia" w:ascii="宋体" w:hAnsi="宋体" w:cs="宋体"/>
          <w:color w:val="auto"/>
          <w:kern w:val="2"/>
        </w:rPr>
        <w:t>（四）抽签确定。</w:t>
      </w:r>
    </w:p>
    <w:p w14:paraId="7AC6B0D3">
      <w:pPr>
        <w:snapToGrid w:val="0"/>
        <w:spacing w:line="360" w:lineRule="auto"/>
        <w:ind w:firstLine="480" w:firstLineChars="200"/>
        <w:jc w:val="both"/>
        <w:rPr>
          <w:rFonts w:ascii="宋体" w:hAnsi="宋体" w:cs="宋体"/>
          <w:color w:val="auto"/>
          <w:kern w:val="2"/>
        </w:rPr>
      </w:pPr>
      <w:r>
        <w:rPr>
          <w:rFonts w:hint="eastAsia" w:ascii="宋体" w:hAnsi="宋体" w:cs="宋体"/>
          <w:color w:val="auto"/>
          <w:kern w:val="2"/>
        </w:rPr>
        <w:t>评标委员会按排名顺序依次对拟推荐为中标候选人（中标候选人的人数见投标人须知前附表）的投标人和其拟派的项目负责人的资格和其他要求，是否列入失信被执行人名单以及在本招标文件（招标公告）规定时间范围内是否有行贿犯罪记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59ED7D90">
      <w:pPr>
        <w:snapToGrid w:val="0"/>
        <w:spacing w:line="360" w:lineRule="auto"/>
        <w:ind w:firstLine="480" w:firstLineChars="200"/>
        <w:jc w:val="both"/>
        <w:rPr>
          <w:rFonts w:ascii="宋体" w:hAnsi="宋体" w:cs="宋体"/>
          <w:color w:val="auto"/>
          <w:kern w:val="2"/>
        </w:rPr>
      </w:pPr>
      <w:r>
        <w:rPr>
          <w:rFonts w:hint="eastAsia" w:ascii="宋体" w:hAnsi="宋体" w:cs="宋体"/>
          <w:color w:val="auto"/>
          <w:kern w:val="2"/>
        </w:rPr>
        <w:t>当有效投标人＜3个时，评标委员会应判定本次投标是否具有竞争力，若评标委员会认为本次投标明显缺乏竞争的，可以否决全部投标。</w:t>
      </w:r>
    </w:p>
    <w:p w14:paraId="39C479DA">
      <w:pPr>
        <w:rPr>
          <w:color w:val="auto"/>
        </w:rPr>
      </w:pPr>
      <w:bookmarkStart w:id="26" w:name="_Toc19293"/>
      <w:bookmarkStart w:id="27" w:name="_Toc25289"/>
      <w:bookmarkStart w:id="28" w:name="_Toc45697243"/>
      <w:bookmarkStart w:id="29" w:name="_Toc22828079"/>
      <w:r>
        <w:rPr>
          <w:rFonts w:hint="eastAsia"/>
          <w:color w:val="auto"/>
        </w:rPr>
        <w:br w:type="page"/>
      </w:r>
    </w:p>
    <w:p w14:paraId="7A3A4717">
      <w:pPr>
        <w:pStyle w:val="5"/>
        <w:keepNext/>
        <w:keepLines/>
        <w:numPr>
          <w:ilvl w:val="0"/>
          <w:numId w:val="4"/>
        </w:numPr>
        <w:rPr>
          <w:color w:val="auto"/>
        </w:rPr>
      </w:pPr>
      <w:r>
        <w:rPr>
          <w:rFonts w:hint="eastAsia"/>
          <w:color w:val="auto"/>
        </w:rPr>
        <w:t>合同条款及格式</w:t>
      </w:r>
      <w:bookmarkEnd w:id="26"/>
      <w:bookmarkEnd w:id="27"/>
      <w:bookmarkEnd w:id="28"/>
      <w:bookmarkEnd w:id="29"/>
    </w:p>
    <w:p w14:paraId="341993AC">
      <w:pPr>
        <w:pStyle w:val="3"/>
        <w:kinsoku w:val="0"/>
        <w:ind w:left="0"/>
        <w:rPr>
          <w:rFonts w:ascii="Microsoft JhengHei" w:hAnsi="Microsoft JhengHei" w:eastAsia="汉仪细等线繁" w:cs="Microsoft JhengHei"/>
          <w:b/>
          <w:bCs/>
          <w:color w:val="auto"/>
          <w:sz w:val="20"/>
          <w:szCs w:val="20"/>
        </w:rPr>
      </w:pPr>
      <w:bookmarkStart w:id="30" w:name="bookmark180"/>
      <w:bookmarkEnd w:id="30"/>
    </w:p>
    <w:p w14:paraId="549569F9">
      <w:pPr>
        <w:spacing w:line="440" w:lineRule="exact"/>
        <w:jc w:val="both"/>
        <w:rPr>
          <w:rFonts w:ascii="宋体" w:hAnsi="宋体" w:cs="宋体"/>
          <w:color w:val="auto"/>
        </w:rPr>
      </w:pPr>
      <w:r>
        <w:rPr>
          <w:rFonts w:hint="eastAsia" w:ascii="宋体" w:hAnsi="宋体" w:cs="宋体"/>
          <w:color w:val="auto"/>
        </w:rPr>
        <w:t>合同文本采用《建设工程施工合同（示范文本）》（GF-2017-0201）。</w:t>
      </w:r>
    </w:p>
    <w:p w14:paraId="61FB8A97">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5465AA00">
      <w:pPr>
        <w:spacing w:line="440" w:lineRule="exact"/>
        <w:jc w:val="both"/>
        <w:rPr>
          <w:rFonts w:ascii="宋体" w:hAnsi="宋体" w:cs="宋体"/>
          <w:color w:val="auto"/>
        </w:rPr>
      </w:pPr>
      <w:bookmarkStart w:id="31" w:name="_Toc151471690"/>
      <w:bookmarkStart w:id="32" w:name="_Toc149922241"/>
      <w:r>
        <w:rPr>
          <w:rFonts w:hint="eastAsia" w:ascii="宋体" w:hAnsi="宋体" w:cs="宋体"/>
          <w:color w:val="auto"/>
        </w:rPr>
        <w:t>合同专用条款中的主要条款将由招标人(发包人)与中标人(承包人)根据投标文件签订。</w:t>
      </w:r>
      <w:bookmarkEnd w:id="31"/>
      <w:bookmarkEnd w:id="32"/>
      <w:bookmarkStart w:id="33" w:name="bookmark181"/>
      <w:bookmarkEnd w:id="33"/>
    </w:p>
    <w:p w14:paraId="3BDBD4A0">
      <w:pPr>
        <w:rPr>
          <w:color w:val="auto"/>
          <w:sz w:val="32"/>
          <w:szCs w:val="32"/>
        </w:rPr>
      </w:pPr>
      <w:bookmarkStart w:id="34" w:name="_Toc394573945"/>
      <w:bookmarkStart w:id="35" w:name="_Toc4203"/>
      <w:bookmarkStart w:id="36" w:name="_Toc45697245"/>
      <w:r>
        <w:rPr>
          <w:color w:val="auto"/>
          <w:sz w:val="32"/>
          <w:szCs w:val="32"/>
        </w:rPr>
        <w:br w:type="page"/>
      </w:r>
    </w:p>
    <w:bookmarkEnd w:id="34"/>
    <w:bookmarkEnd w:id="35"/>
    <w:p w14:paraId="7643FEA1">
      <w:pPr>
        <w:pStyle w:val="34"/>
        <w:jc w:val="center"/>
        <w:rPr>
          <w:color w:val="auto"/>
          <w:sz w:val="32"/>
          <w:szCs w:val="32"/>
        </w:rPr>
      </w:pPr>
      <w:bookmarkStart w:id="37" w:name="_Toc22809"/>
      <w:r>
        <w:rPr>
          <w:color w:val="auto"/>
          <w:sz w:val="32"/>
          <w:szCs w:val="32"/>
        </w:rPr>
        <w:t>第一部分</w:t>
      </w:r>
      <w:r>
        <w:rPr>
          <w:rFonts w:hint="eastAsia"/>
          <w:color w:val="auto"/>
          <w:sz w:val="32"/>
          <w:szCs w:val="32"/>
        </w:rPr>
        <w:t xml:space="preserve"> </w:t>
      </w:r>
      <w:r>
        <w:rPr>
          <w:color w:val="auto"/>
          <w:sz w:val="32"/>
          <w:szCs w:val="32"/>
        </w:rPr>
        <w:t>合同协议书</w:t>
      </w:r>
      <w:bookmarkEnd w:id="37"/>
    </w:p>
    <w:p w14:paraId="394687F0">
      <w:pPr>
        <w:spacing w:line="360" w:lineRule="auto"/>
        <w:rPr>
          <w:rFonts w:eastAsia="仿宋_GB2312"/>
          <w:color w:val="auto"/>
          <w:u w:val="single"/>
        </w:rPr>
      </w:pPr>
    </w:p>
    <w:p w14:paraId="2E2C964E">
      <w:pPr>
        <w:spacing w:line="400" w:lineRule="exact"/>
        <w:ind w:firstLine="482" w:firstLineChars="200"/>
        <w:rPr>
          <w:rFonts w:ascii="宋体" w:hAnsi="宋体" w:cs="宋体"/>
          <w:b/>
          <w:color w:val="auto"/>
          <w:u w:val="single"/>
        </w:rPr>
      </w:pPr>
      <w:r>
        <w:rPr>
          <w:rFonts w:hint="eastAsia" w:ascii="宋体" w:hAnsi="宋体" w:cs="宋体"/>
          <w:b/>
          <w:color w:val="auto"/>
        </w:rPr>
        <w:t>发包人（全称）：</w:t>
      </w:r>
      <w:r>
        <w:rPr>
          <w:rFonts w:hint="eastAsia" w:ascii="宋体" w:hAnsi="宋体" w:cs="宋体"/>
          <w:b/>
          <w:color w:val="auto"/>
          <w:u w:val="single"/>
        </w:rPr>
        <w:t xml:space="preserve">  三门县环境有限公司  </w:t>
      </w:r>
    </w:p>
    <w:p w14:paraId="4878D16A">
      <w:pPr>
        <w:spacing w:line="400" w:lineRule="exact"/>
        <w:ind w:firstLine="482" w:firstLineChars="200"/>
        <w:rPr>
          <w:rFonts w:ascii="宋体" w:hAnsi="宋体" w:cs="宋体"/>
          <w:b/>
          <w:color w:val="auto"/>
          <w:u w:val="single"/>
        </w:rPr>
      </w:pPr>
      <w:r>
        <w:rPr>
          <w:rFonts w:hint="eastAsia" w:ascii="宋体" w:hAnsi="宋体" w:cs="宋体"/>
          <w:b/>
          <w:color w:val="auto"/>
        </w:rPr>
        <w:t>承包人（全称）：</w:t>
      </w:r>
      <w:r>
        <w:rPr>
          <w:rFonts w:hint="eastAsia" w:ascii="宋体" w:hAnsi="宋体" w:cs="宋体"/>
          <w:b/>
          <w:color w:val="auto"/>
          <w:u w:val="single"/>
        </w:rPr>
        <w:t xml:space="preserve">                               </w:t>
      </w:r>
    </w:p>
    <w:p w14:paraId="49A96CD7">
      <w:pPr>
        <w:spacing w:line="400" w:lineRule="exact"/>
        <w:ind w:firstLine="480" w:firstLineChars="200"/>
        <w:rPr>
          <w:rFonts w:ascii="宋体" w:hAnsi="宋体" w:cs="宋体"/>
          <w:color w:val="auto"/>
        </w:rPr>
      </w:pPr>
      <w:bookmarkStart w:id="38" w:name="_Toc351203481"/>
      <w:r>
        <w:rPr>
          <w:rFonts w:hint="eastAsia" w:ascii="宋体" w:hAnsi="宋体" w:cs="宋体"/>
          <w:color w:val="auto"/>
        </w:rPr>
        <w:t>根据《中华人民共和国民法典》《中华人民共和国建筑法》及有关法律规定，遵循平等、自愿、公平和诚实信用的原则，双方就</w:t>
      </w:r>
      <w:r>
        <w:rPr>
          <w:rFonts w:hint="eastAsia" w:ascii="宋体" w:hAnsi="宋体" w:cs="宋体"/>
          <w:bCs/>
          <w:color w:val="auto"/>
          <w:u w:val="single"/>
          <w:lang w:eastAsia="zh-CN"/>
        </w:rPr>
        <w:t>三门县饮用水水源地保护及生态修复项目-污染物削减与生态修复工程（二次招标）</w:t>
      </w:r>
      <w:r>
        <w:rPr>
          <w:rFonts w:hint="eastAsia" w:ascii="宋体" w:hAnsi="宋体" w:cs="宋体"/>
          <w:color w:val="auto"/>
        </w:rPr>
        <w:t>施工及有关事项协商一致，共同达成如下协议：</w:t>
      </w:r>
    </w:p>
    <w:p w14:paraId="6B3E9FE6">
      <w:pPr>
        <w:spacing w:line="400" w:lineRule="exact"/>
        <w:ind w:firstLine="482" w:firstLineChars="200"/>
        <w:rPr>
          <w:rFonts w:ascii="宋体" w:hAnsi="宋体" w:cs="宋体"/>
          <w:color w:val="auto"/>
        </w:rPr>
      </w:pPr>
      <w:r>
        <w:rPr>
          <w:rFonts w:hint="eastAsia" w:ascii="宋体" w:hAnsi="宋体" w:cs="宋体"/>
          <w:b/>
          <w:color w:val="auto"/>
        </w:rPr>
        <w:t>一、工程概况</w:t>
      </w:r>
      <w:bookmarkEnd w:id="38"/>
    </w:p>
    <w:p w14:paraId="4B5A3969">
      <w:pPr>
        <w:spacing w:line="400" w:lineRule="exact"/>
        <w:ind w:firstLine="480" w:firstLineChars="200"/>
        <w:rPr>
          <w:rFonts w:ascii="宋体" w:hAnsi="宋体" w:cs="宋体"/>
          <w:bCs/>
          <w:color w:val="auto"/>
          <w:u w:val="single"/>
        </w:rPr>
      </w:pPr>
      <w:bookmarkStart w:id="39" w:name="_Toc351203482"/>
      <w:r>
        <w:rPr>
          <w:rFonts w:hint="eastAsia" w:ascii="宋体" w:hAnsi="宋体" w:cs="宋体"/>
          <w:bCs/>
          <w:color w:val="auto"/>
        </w:rPr>
        <w:t>1．工程名称：</w:t>
      </w:r>
      <w:r>
        <w:rPr>
          <w:rFonts w:hint="eastAsia" w:ascii="宋体" w:hAnsi="宋体" w:cs="宋体"/>
          <w:bCs/>
          <w:color w:val="auto"/>
          <w:u w:val="single"/>
        </w:rPr>
        <w:t></w:t>
      </w:r>
      <w:r>
        <w:rPr>
          <w:rFonts w:hint="eastAsia" w:ascii="宋体" w:hAnsi="宋体" w:cs="宋体"/>
          <w:bCs/>
          <w:color w:val="auto"/>
          <w:u w:val="single"/>
          <w:lang w:eastAsia="zh-CN"/>
        </w:rPr>
        <w:t>三门县饮用水水源地保护及生态修复项目-污染物削减与生态修复工程（二次招标）</w:t>
      </w:r>
      <w:r>
        <w:rPr>
          <w:rFonts w:hint="eastAsia" w:ascii="宋体" w:hAnsi="宋体" w:cs="宋体"/>
          <w:bCs/>
          <w:color w:val="auto"/>
          <w:u w:val="single"/>
        </w:rPr>
        <w:t xml:space="preserve">  </w:t>
      </w:r>
      <w:r>
        <w:rPr>
          <w:rFonts w:hint="eastAsia" w:ascii="宋体" w:hAnsi="宋体" w:cs="宋体"/>
          <w:bCs/>
          <w:color w:val="auto"/>
        </w:rPr>
        <w:t>。</w:t>
      </w:r>
    </w:p>
    <w:p w14:paraId="1A8E1920">
      <w:pPr>
        <w:spacing w:line="400" w:lineRule="exact"/>
        <w:ind w:firstLine="480" w:firstLineChars="200"/>
        <w:rPr>
          <w:rFonts w:ascii="宋体" w:hAnsi="宋体" w:cs="宋体"/>
          <w:bCs/>
          <w:color w:val="auto"/>
        </w:rPr>
      </w:pPr>
      <w:r>
        <w:rPr>
          <w:rFonts w:hint="eastAsia" w:ascii="宋体" w:hAnsi="宋体" w:cs="宋体"/>
          <w:bCs/>
          <w:color w:val="auto"/>
        </w:rPr>
        <w:t>2．工程地点：</w:t>
      </w:r>
      <w:r>
        <w:rPr>
          <w:rFonts w:hint="eastAsia" w:ascii="宋体" w:hAnsi="宋体" w:cs="宋体"/>
          <w:bCs/>
          <w:color w:val="auto"/>
          <w:u w:val="single"/>
        </w:rPr>
        <w:t></w:t>
      </w:r>
      <w:r>
        <w:rPr>
          <w:rFonts w:hint="eastAsia" w:ascii="宋体" w:hAnsi="宋体" w:cs="宋体"/>
          <w:color w:val="auto"/>
          <w:spacing w:val="-3"/>
          <w:u w:val="single"/>
        </w:rPr>
        <w:t>三门县</w:t>
      </w:r>
      <w:r>
        <w:rPr>
          <w:rFonts w:hint="eastAsia" w:ascii="宋体" w:hAnsi="宋体" w:cs="宋体"/>
          <w:bCs/>
          <w:color w:val="auto"/>
          <w:u w:val="single"/>
        </w:rPr>
        <w:t xml:space="preserve">  </w:t>
      </w:r>
      <w:r>
        <w:rPr>
          <w:rFonts w:hint="eastAsia" w:ascii="宋体" w:hAnsi="宋体" w:cs="宋体"/>
          <w:bCs/>
          <w:color w:val="auto"/>
        </w:rPr>
        <w:t>。</w:t>
      </w:r>
    </w:p>
    <w:p w14:paraId="5F8AF031">
      <w:pPr>
        <w:widowControl/>
        <w:spacing w:line="400" w:lineRule="exact"/>
        <w:ind w:firstLine="480" w:firstLineChars="200"/>
        <w:rPr>
          <w:rFonts w:ascii="宋体" w:hAnsi="宋体" w:cs="宋体"/>
          <w:bCs/>
          <w:color w:val="auto"/>
        </w:rPr>
      </w:pPr>
      <w:r>
        <w:rPr>
          <w:rFonts w:hint="eastAsia" w:ascii="宋体" w:hAnsi="宋体" w:cs="宋体"/>
          <w:bCs/>
          <w:color w:val="auto"/>
        </w:rPr>
        <w:t>3．工程立项批准文号：</w:t>
      </w:r>
      <w:r>
        <w:rPr>
          <w:rFonts w:hint="eastAsia" w:ascii="宋体" w:hAnsi="宋体" w:cs="宋体"/>
          <w:color w:val="auto"/>
          <w:spacing w:val="-4"/>
          <w:u w:val="single"/>
        </w:rPr>
        <w:t>三发改审〔2024〕118 号</w:t>
      </w:r>
      <w:r>
        <w:rPr>
          <w:rFonts w:hint="eastAsia" w:ascii="宋体" w:hAnsi="宋体" w:cs="宋体"/>
          <w:color w:val="auto"/>
          <w:u w:val="single"/>
        </w:rPr>
        <w:t xml:space="preserve"> </w:t>
      </w:r>
      <w:r>
        <w:rPr>
          <w:rFonts w:hint="eastAsia" w:ascii="宋体" w:hAnsi="宋体" w:cs="宋体"/>
          <w:bCs/>
          <w:color w:val="auto"/>
          <w:u w:val="single"/>
        </w:rPr>
        <w:t xml:space="preserve"> </w:t>
      </w:r>
      <w:r>
        <w:rPr>
          <w:rFonts w:hint="eastAsia" w:ascii="宋体" w:hAnsi="宋体" w:cs="宋体"/>
          <w:bCs/>
          <w:color w:val="auto"/>
        </w:rPr>
        <w:t>。</w:t>
      </w:r>
    </w:p>
    <w:p w14:paraId="099250CC">
      <w:pPr>
        <w:spacing w:line="400" w:lineRule="exact"/>
        <w:ind w:firstLine="480" w:firstLineChars="200"/>
        <w:rPr>
          <w:rFonts w:ascii="宋体" w:hAnsi="宋体" w:cs="宋体"/>
          <w:bCs/>
          <w:color w:val="auto"/>
        </w:rPr>
      </w:pPr>
      <w:r>
        <w:rPr>
          <w:rFonts w:hint="eastAsia" w:ascii="宋体" w:hAnsi="宋体" w:cs="宋体"/>
          <w:bCs/>
          <w:color w:val="auto"/>
        </w:rPr>
        <w:t>4．资金来源：</w:t>
      </w:r>
      <w:r>
        <w:rPr>
          <w:rFonts w:hint="eastAsia" w:ascii="宋体" w:hAnsi="宋体" w:cs="宋体"/>
          <w:bCs/>
          <w:color w:val="auto"/>
          <w:u w:val="single"/>
        </w:rPr>
        <w:t></w:t>
      </w:r>
      <w:r>
        <w:rPr>
          <w:rFonts w:hint="eastAsia"/>
          <w:bCs/>
          <w:color w:val="auto"/>
          <w:szCs w:val="21"/>
          <w:u w:val="single"/>
        </w:rPr>
        <w:t>财政拨款</w:t>
      </w:r>
      <w:r>
        <w:rPr>
          <w:rFonts w:hint="eastAsia" w:ascii="宋体" w:hAnsi="宋体" w:cs="宋体"/>
          <w:bCs/>
          <w:color w:val="auto"/>
          <w:u w:val="single"/>
        </w:rPr>
        <w:t xml:space="preserve"> </w:t>
      </w:r>
      <w:r>
        <w:rPr>
          <w:rFonts w:hint="eastAsia" w:ascii="宋体" w:hAnsi="宋体" w:cs="宋体"/>
          <w:bCs/>
          <w:color w:val="auto"/>
        </w:rPr>
        <w:t>。</w:t>
      </w:r>
    </w:p>
    <w:p w14:paraId="3F7AE8AC">
      <w:pPr>
        <w:keepNext/>
        <w:keepLines/>
        <w:tabs>
          <w:tab w:val="left" w:pos="420"/>
        </w:tabs>
        <w:autoSpaceDE/>
        <w:autoSpaceDN/>
        <w:adjustRightInd/>
        <w:spacing w:line="360" w:lineRule="auto"/>
        <w:ind w:left="440"/>
        <w:rPr>
          <w:rFonts w:hAnsi="宋体" w:cs="宋体"/>
          <w:color w:val="auto"/>
          <w:u w:val="single"/>
        </w:rPr>
      </w:pPr>
      <w:r>
        <w:rPr>
          <w:rFonts w:hint="eastAsia" w:hAnsi="宋体" w:cs="宋体"/>
          <w:bCs/>
          <w:color w:val="auto"/>
        </w:rPr>
        <w:t>5．工程内容：</w:t>
      </w:r>
      <w:r>
        <w:rPr>
          <w:rFonts w:hint="eastAsia" w:hAnsi="宋体" w:cs="宋体"/>
          <w:color w:val="auto"/>
          <w:u w:val="single"/>
        </w:rPr>
        <w:t>招标人提供的施工图纸范围内及预算审核书中所包含的所有内容。具体详见施工图纸及工程量清单</w:t>
      </w:r>
      <w:r>
        <w:rPr>
          <w:rFonts w:hint="eastAsia" w:ascii="宋体" w:hAnsi="宋体" w:cs="宋体"/>
          <w:color w:val="auto"/>
          <w:u w:val="single"/>
        </w:rPr>
        <w:t>。</w:t>
      </w:r>
    </w:p>
    <w:p w14:paraId="4FE0DF12">
      <w:pPr>
        <w:spacing w:line="400" w:lineRule="exact"/>
        <w:ind w:firstLine="480" w:firstLineChars="200"/>
        <w:rPr>
          <w:rFonts w:ascii="宋体" w:hAnsi="宋体" w:cs="宋体"/>
          <w:bCs/>
          <w:color w:val="auto"/>
        </w:rPr>
      </w:pPr>
      <w:r>
        <w:rPr>
          <w:rFonts w:hint="eastAsia" w:ascii="宋体" w:hAnsi="宋体" w:cs="宋体"/>
          <w:bCs/>
          <w:color w:val="auto"/>
        </w:rPr>
        <w:t>群体工程应附《承包人承揽工程项目一览表》（附件1）。</w:t>
      </w:r>
    </w:p>
    <w:p w14:paraId="0F5E148D">
      <w:pPr>
        <w:spacing w:line="400" w:lineRule="exact"/>
        <w:ind w:firstLine="480" w:firstLineChars="200"/>
        <w:rPr>
          <w:rFonts w:ascii="宋体" w:hAnsi="宋体" w:cs="宋体"/>
          <w:bCs/>
          <w:color w:val="auto"/>
        </w:rPr>
      </w:pPr>
      <w:r>
        <w:rPr>
          <w:rFonts w:hint="eastAsia" w:ascii="宋体" w:hAnsi="宋体" w:cs="宋体"/>
          <w:bCs/>
          <w:color w:val="auto"/>
        </w:rPr>
        <w:t>6．工程承包范围：</w:t>
      </w:r>
    </w:p>
    <w:p w14:paraId="7CA3FFF7">
      <w:pPr>
        <w:numPr>
          <w:ilvl w:val="0"/>
          <w:numId w:val="31"/>
        </w:numPr>
        <w:spacing w:line="400" w:lineRule="exact"/>
        <w:ind w:left="0" w:firstLine="720" w:firstLineChars="300"/>
        <w:rPr>
          <w:rFonts w:ascii="宋体" w:hAnsi="宋体" w:cs="宋体"/>
          <w:bCs/>
          <w:color w:val="auto"/>
        </w:rPr>
      </w:pPr>
      <w:r>
        <w:rPr>
          <w:rFonts w:hint="eastAsia" w:ascii="宋体" w:hAnsi="宋体" w:cs="宋体"/>
          <w:bCs/>
          <w:color w:val="auto"/>
        </w:rPr>
        <w:t>发包人提供的施工图纸范围内所包含的所有内容，为施工总承包；</w:t>
      </w:r>
    </w:p>
    <w:p w14:paraId="313B205C">
      <w:pPr>
        <w:pStyle w:val="3"/>
        <w:numPr>
          <w:ilvl w:val="0"/>
          <w:numId w:val="31"/>
        </w:numPr>
        <w:spacing w:line="400" w:lineRule="exact"/>
        <w:ind w:left="0" w:firstLine="720" w:firstLineChars="300"/>
        <w:rPr>
          <w:rFonts w:ascii="宋体" w:hAnsi="宋体" w:cs="宋体"/>
          <w:color w:val="auto"/>
          <w:u w:val="single"/>
        </w:rPr>
      </w:pPr>
      <w:r>
        <w:rPr>
          <w:rFonts w:hint="eastAsia" w:ascii="宋体" w:hAnsi="宋体" w:cs="宋体"/>
          <w:color w:val="auto"/>
        </w:rPr>
        <w:t>不包括发包人另行发包的</w:t>
      </w:r>
      <w:r>
        <w:rPr>
          <w:rFonts w:hint="eastAsia" w:ascii="宋体" w:hAnsi="宋体" w:cs="宋体"/>
          <w:color w:val="auto"/>
          <w:u w:val="single"/>
        </w:rPr>
        <w:t xml:space="preserve">   /     </w:t>
      </w:r>
      <w:r>
        <w:rPr>
          <w:rFonts w:hint="eastAsia" w:ascii="宋体" w:hAnsi="宋体" w:cs="宋体"/>
          <w:color w:val="auto"/>
        </w:rPr>
        <w:t>专业工程。</w:t>
      </w:r>
    </w:p>
    <w:p w14:paraId="0E18A665">
      <w:pPr>
        <w:spacing w:line="400" w:lineRule="exact"/>
        <w:ind w:firstLine="482" w:firstLineChars="200"/>
        <w:rPr>
          <w:rFonts w:ascii="宋体" w:hAnsi="宋体" w:cs="宋体"/>
          <w:b/>
          <w:color w:val="auto"/>
        </w:rPr>
      </w:pPr>
      <w:r>
        <w:rPr>
          <w:rFonts w:hint="eastAsia" w:ascii="宋体" w:hAnsi="宋体" w:cs="宋体"/>
          <w:b/>
          <w:color w:val="auto"/>
        </w:rPr>
        <w:t>二、合同工期</w:t>
      </w:r>
      <w:bookmarkEnd w:id="39"/>
    </w:p>
    <w:p w14:paraId="4B38A9D1">
      <w:pPr>
        <w:spacing w:line="400" w:lineRule="exact"/>
        <w:ind w:firstLine="480" w:firstLineChars="200"/>
        <w:rPr>
          <w:rFonts w:ascii="宋体" w:hAnsi="宋体" w:cs="宋体"/>
          <w:color w:val="auto"/>
        </w:rPr>
      </w:pPr>
      <w:r>
        <w:rPr>
          <w:rFonts w:hint="eastAsia" w:ascii="宋体" w:hAnsi="宋体" w:cs="宋体"/>
          <w:color w:val="auto"/>
        </w:rPr>
        <w:t>计划开工日期：</w:t>
      </w:r>
      <w:r>
        <w:rPr>
          <w:rFonts w:hint="eastAsia" w:ascii="宋体" w:hAnsi="宋体" w:cs="宋体"/>
          <w:color w:val="auto"/>
          <w:u w:val="single"/>
        </w:rPr>
        <w:t></w:t>
      </w:r>
      <w:r>
        <w:rPr>
          <w:rFonts w:hint="eastAsia" w:ascii="宋体" w:hAnsi="宋体" w:cs="宋体"/>
          <w:color w:val="auto"/>
        </w:rPr>
        <w:t>年</w:t>
      </w:r>
      <w:r>
        <w:rPr>
          <w:rFonts w:hint="eastAsia" w:ascii="宋体" w:hAnsi="宋体" w:cs="宋体"/>
          <w:color w:val="auto"/>
          <w:u w:val="single"/>
        </w:rPr>
        <w:t></w:t>
      </w:r>
      <w:r>
        <w:rPr>
          <w:rFonts w:hint="eastAsia" w:ascii="宋体" w:hAnsi="宋体" w:cs="宋体"/>
          <w:color w:val="auto"/>
        </w:rPr>
        <w:t>月</w:t>
      </w:r>
      <w:r>
        <w:rPr>
          <w:rFonts w:hint="eastAsia" w:ascii="宋体" w:hAnsi="宋体" w:cs="宋体"/>
          <w:color w:val="auto"/>
          <w:u w:val="single"/>
        </w:rPr>
        <w:t></w:t>
      </w:r>
      <w:r>
        <w:rPr>
          <w:rFonts w:hint="eastAsia" w:ascii="宋体" w:hAnsi="宋体" w:cs="宋体"/>
          <w:color w:val="auto"/>
        </w:rPr>
        <w:t>日。</w:t>
      </w:r>
    </w:p>
    <w:p w14:paraId="010A4E5D">
      <w:pPr>
        <w:spacing w:line="400" w:lineRule="exact"/>
        <w:ind w:firstLine="480" w:firstLineChars="200"/>
        <w:rPr>
          <w:rFonts w:ascii="宋体" w:hAnsi="宋体" w:cs="宋体"/>
          <w:color w:val="auto"/>
        </w:rPr>
      </w:pPr>
      <w:r>
        <w:rPr>
          <w:rFonts w:hint="eastAsia" w:ascii="宋体" w:hAnsi="宋体" w:cs="宋体"/>
          <w:color w:val="auto"/>
        </w:rPr>
        <w:t>计划竣工日期：</w:t>
      </w:r>
      <w:r>
        <w:rPr>
          <w:rFonts w:hint="eastAsia" w:ascii="宋体" w:hAnsi="宋体" w:cs="宋体"/>
          <w:color w:val="auto"/>
          <w:u w:val="single"/>
        </w:rPr>
        <w:t></w:t>
      </w:r>
      <w:r>
        <w:rPr>
          <w:rFonts w:hint="eastAsia" w:ascii="宋体" w:hAnsi="宋体" w:cs="宋体"/>
          <w:color w:val="auto"/>
        </w:rPr>
        <w:t>年</w:t>
      </w:r>
      <w:r>
        <w:rPr>
          <w:rFonts w:hint="eastAsia" w:ascii="宋体" w:hAnsi="宋体" w:cs="宋体"/>
          <w:color w:val="auto"/>
          <w:u w:val="single"/>
        </w:rPr>
        <w:t></w:t>
      </w:r>
      <w:r>
        <w:rPr>
          <w:rFonts w:hint="eastAsia" w:ascii="宋体" w:hAnsi="宋体" w:cs="宋体"/>
          <w:color w:val="auto"/>
        </w:rPr>
        <w:t>月</w:t>
      </w:r>
      <w:r>
        <w:rPr>
          <w:rFonts w:hint="eastAsia" w:ascii="宋体" w:hAnsi="宋体" w:cs="宋体"/>
          <w:color w:val="auto"/>
          <w:u w:val="single"/>
        </w:rPr>
        <w:t></w:t>
      </w:r>
      <w:r>
        <w:rPr>
          <w:rFonts w:hint="eastAsia" w:ascii="宋体" w:hAnsi="宋体" w:cs="宋体"/>
          <w:color w:val="auto"/>
        </w:rPr>
        <w:t>日。</w:t>
      </w:r>
    </w:p>
    <w:p w14:paraId="4FBD8194">
      <w:pPr>
        <w:spacing w:line="400" w:lineRule="exact"/>
        <w:ind w:firstLine="480" w:firstLineChars="200"/>
        <w:rPr>
          <w:rFonts w:ascii="宋体" w:hAnsi="宋体" w:cs="宋体"/>
          <w:color w:val="auto"/>
        </w:rPr>
      </w:pPr>
      <w:r>
        <w:rPr>
          <w:rFonts w:hint="eastAsia" w:ascii="宋体" w:hAnsi="宋体" w:cs="宋体"/>
          <w:color w:val="auto"/>
        </w:rPr>
        <w:t>工期总日历天数：</w:t>
      </w:r>
      <w:r>
        <w:rPr>
          <w:rFonts w:hint="eastAsia" w:ascii="宋体" w:hAnsi="宋体" w:cs="宋体"/>
          <w:color w:val="auto"/>
          <w:u w:val="single"/>
        </w:rPr>
        <w:t></w:t>
      </w:r>
      <w:r>
        <w:rPr>
          <w:rFonts w:hint="eastAsia" w:ascii="宋体" w:hAnsi="宋体" w:cs="宋体"/>
          <w:color w:val="auto"/>
        </w:rPr>
        <w:t>天。工期总日历天数与根据前述计划开竣工日期计算的工期天数不一致的，以工期总日历天数为准。</w:t>
      </w:r>
    </w:p>
    <w:p w14:paraId="1E7B2651">
      <w:pPr>
        <w:spacing w:line="400" w:lineRule="exact"/>
        <w:ind w:firstLine="480" w:firstLineChars="200"/>
        <w:rPr>
          <w:rFonts w:ascii="宋体" w:hAnsi="宋体" w:cs="宋体"/>
          <w:bCs/>
          <w:color w:val="auto"/>
        </w:rPr>
      </w:pPr>
      <w:r>
        <w:rPr>
          <w:rFonts w:hint="eastAsia" w:ascii="宋体" w:hAnsi="宋体" w:cs="宋体"/>
          <w:bCs/>
          <w:color w:val="auto"/>
        </w:rPr>
        <w:t xml:space="preserve"> </w:t>
      </w:r>
      <w:bookmarkStart w:id="40" w:name="_Toc351203483"/>
      <w:r>
        <w:rPr>
          <w:rFonts w:hint="eastAsia" w:ascii="宋体" w:hAnsi="宋体" w:cs="宋体"/>
          <w:b/>
          <w:color w:val="auto"/>
        </w:rPr>
        <w:t>三、质量标准</w:t>
      </w:r>
      <w:bookmarkEnd w:id="40"/>
    </w:p>
    <w:p w14:paraId="026A2DF4">
      <w:pPr>
        <w:spacing w:line="400" w:lineRule="exact"/>
        <w:ind w:firstLine="480" w:firstLineChars="200"/>
        <w:rPr>
          <w:rFonts w:ascii="宋体" w:hAnsi="宋体" w:cs="宋体"/>
          <w:color w:val="auto"/>
        </w:rPr>
      </w:pPr>
      <w:r>
        <w:rPr>
          <w:rFonts w:hint="eastAsia" w:ascii="宋体" w:hAnsi="宋体" w:cs="宋体"/>
          <w:color w:val="auto"/>
        </w:rPr>
        <w:t>工程质量符合</w:t>
      </w:r>
      <w:r>
        <w:rPr>
          <w:rFonts w:hint="eastAsia" w:ascii="宋体" w:hAnsi="宋体" w:cs="宋体"/>
          <w:color w:val="auto"/>
          <w:u w:val="single"/>
        </w:rPr>
        <w:t xml:space="preserve">     合格    </w:t>
      </w:r>
      <w:r>
        <w:rPr>
          <w:rFonts w:hint="eastAsia" w:ascii="宋体" w:hAnsi="宋体" w:cs="宋体"/>
          <w:color w:val="auto"/>
        </w:rPr>
        <w:t>标准。</w:t>
      </w:r>
    </w:p>
    <w:p w14:paraId="5D74F5B9">
      <w:pPr>
        <w:spacing w:line="400" w:lineRule="exact"/>
        <w:ind w:firstLine="480" w:firstLineChars="200"/>
        <w:rPr>
          <w:rFonts w:ascii="宋体" w:hAnsi="宋体" w:cs="宋体"/>
          <w:bCs/>
          <w:color w:val="auto"/>
        </w:rPr>
      </w:pPr>
      <w:r>
        <w:rPr>
          <w:rFonts w:hint="eastAsia" w:ascii="宋体" w:hAnsi="宋体" w:cs="宋体"/>
          <w:bCs/>
          <w:color w:val="auto"/>
        </w:rPr>
        <w:t xml:space="preserve"> </w:t>
      </w:r>
      <w:bookmarkStart w:id="41" w:name="_Toc351203484"/>
      <w:r>
        <w:rPr>
          <w:rFonts w:hint="eastAsia" w:ascii="宋体" w:hAnsi="宋体" w:cs="宋体"/>
          <w:b/>
          <w:color w:val="auto"/>
        </w:rPr>
        <w:t>四、签约合同价与合同价格形式</w:t>
      </w:r>
      <w:bookmarkEnd w:id="41"/>
      <w:r>
        <w:rPr>
          <w:rFonts w:hint="eastAsia" w:ascii="宋体" w:hAnsi="宋体" w:cs="宋体"/>
          <w:b/>
          <w:color w:val="auto"/>
        </w:rPr>
        <w:tab/>
      </w:r>
    </w:p>
    <w:p w14:paraId="31F74A7A">
      <w:pPr>
        <w:spacing w:line="400" w:lineRule="exact"/>
        <w:ind w:firstLine="480" w:firstLineChars="200"/>
        <w:rPr>
          <w:rFonts w:ascii="宋体" w:hAnsi="宋体" w:cs="宋体"/>
          <w:color w:val="auto"/>
        </w:rPr>
      </w:pPr>
      <w:r>
        <w:rPr>
          <w:rFonts w:hint="eastAsia" w:ascii="宋体" w:hAnsi="宋体" w:cs="宋体"/>
          <w:color w:val="auto"/>
        </w:rPr>
        <w:t>1．签约合同价为：</w:t>
      </w:r>
    </w:p>
    <w:p w14:paraId="629A693C">
      <w:pPr>
        <w:spacing w:line="400" w:lineRule="exact"/>
        <w:ind w:firstLine="480" w:firstLineChars="200"/>
        <w:rPr>
          <w:rFonts w:ascii="宋体" w:hAnsi="宋体" w:cs="宋体"/>
          <w:color w:val="auto"/>
        </w:rPr>
      </w:pP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宋体"/>
          <w:color w:val="auto"/>
          <w:u w:val="single"/>
        </w:rPr>
        <w:t xml:space="preserve">            </w:t>
      </w:r>
      <w:r>
        <w:rPr>
          <w:rFonts w:hint="eastAsia" w:ascii="宋体" w:hAnsi="宋体" w:cs="宋体"/>
          <w:color w:val="auto"/>
        </w:rPr>
        <w:t>元）；</w:t>
      </w:r>
    </w:p>
    <w:p w14:paraId="6B568E3F">
      <w:pPr>
        <w:spacing w:line="400" w:lineRule="exact"/>
        <w:ind w:firstLine="480" w:firstLineChars="200"/>
        <w:rPr>
          <w:rFonts w:ascii="宋体" w:hAnsi="宋体" w:cs="宋体"/>
          <w:color w:val="auto"/>
        </w:rPr>
      </w:pPr>
      <w:r>
        <w:rPr>
          <w:rFonts w:hint="eastAsia" w:ascii="宋体" w:hAnsi="宋体" w:cs="宋体"/>
          <w:color w:val="auto"/>
        </w:rPr>
        <w:t>其中：</w:t>
      </w:r>
    </w:p>
    <w:p w14:paraId="74A4357D">
      <w:pPr>
        <w:spacing w:line="400" w:lineRule="exact"/>
        <w:ind w:firstLine="480" w:firstLineChars="200"/>
        <w:rPr>
          <w:rFonts w:ascii="宋体" w:hAnsi="宋体" w:cs="宋体"/>
          <w:color w:val="auto"/>
        </w:rPr>
      </w:pPr>
      <w:r>
        <w:rPr>
          <w:rFonts w:hint="eastAsia" w:ascii="宋体" w:hAnsi="宋体" w:cs="宋体"/>
          <w:color w:val="auto"/>
        </w:rPr>
        <w:t>（1）安全文明施工费：</w:t>
      </w:r>
    </w:p>
    <w:p w14:paraId="16685FA7">
      <w:pPr>
        <w:spacing w:line="400" w:lineRule="exact"/>
        <w:ind w:firstLine="480" w:firstLineChars="200"/>
        <w:rPr>
          <w:rFonts w:ascii="宋体" w:hAnsi="宋体" w:cs="宋体"/>
          <w:color w:val="auto"/>
        </w:rPr>
      </w:pP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元）；</w:t>
      </w:r>
    </w:p>
    <w:p w14:paraId="3B5E54F9">
      <w:pPr>
        <w:spacing w:line="400" w:lineRule="exact"/>
        <w:ind w:firstLine="480" w:firstLineChars="200"/>
        <w:rPr>
          <w:rFonts w:ascii="宋体" w:hAnsi="宋体" w:cs="宋体"/>
          <w:color w:val="auto"/>
        </w:rPr>
      </w:pPr>
      <w:r>
        <w:rPr>
          <w:rFonts w:hint="eastAsia" w:ascii="宋体" w:hAnsi="宋体" w:cs="宋体"/>
          <w:color w:val="auto"/>
        </w:rPr>
        <w:t>（2）材料和工程设备暂估价金额：</w:t>
      </w:r>
    </w:p>
    <w:p w14:paraId="30474EE2">
      <w:pPr>
        <w:spacing w:line="400" w:lineRule="exact"/>
        <w:ind w:firstLine="480" w:firstLineChars="200"/>
        <w:rPr>
          <w:rFonts w:ascii="宋体" w:hAnsi="宋体" w:cs="宋体"/>
          <w:color w:val="auto"/>
        </w:rPr>
      </w:pP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元）；</w:t>
      </w:r>
    </w:p>
    <w:p w14:paraId="7F04A265">
      <w:pPr>
        <w:spacing w:line="400" w:lineRule="exact"/>
        <w:ind w:firstLine="480" w:firstLineChars="200"/>
        <w:rPr>
          <w:rFonts w:ascii="宋体" w:hAnsi="宋体" w:cs="宋体"/>
          <w:color w:val="auto"/>
        </w:rPr>
      </w:pPr>
      <w:r>
        <w:rPr>
          <w:rFonts w:hint="eastAsia" w:ascii="宋体" w:hAnsi="宋体" w:cs="宋体"/>
          <w:color w:val="auto"/>
        </w:rPr>
        <w:t>（3）专业工程暂估价金额：</w:t>
      </w:r>
    </w:p>
    <w:p w14:paraId="2E36EBE1">
      <w:pPr>
        <w:spacing w:line="400" w:lineRule="exact"/>
        <w:ind w:firstLine="480" w:firstLineChars="200"/>
        <w:rPr>
          <w:rFonts w:ascii="宋体" w:hAnsi="宋体" w:cs="宋体"/>
          <w:color w:val="auto"/>
        </w:rPr>
      </w:pP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元）；</w:t>
      </w:r>
    </w:p>
    <w:p w14:paraId="594E0555">
      <w:pPr>
        <w:spacing w:line="400" w:lineRule="exact"/>
        <w:ind w:firstLine="480" w:firstLineChars="200"/>
        <w:rPr>
          <w:rFonts w:ascii="宋体" w:hAnsi="宋体" w:cs="宋体"/>
          <w:color w:val="auto"/>
        </w:rPr>
      </w:pPr>
      <w:r>
        <w:rPr>
          <w:rFonts w:hint="eastAsia" w:ascii="宋体" w:hAnsi="宋体" w:cs="宋体"/>
          <w:color w:val="auto"/>
        </w:rPr>
        <w:t>（4）暂列金额：</w:t>
      </w:r>
    </w:p>
    <w:p w14:paraId="26C7DEF2">
      <w:pPr>
        <w:spacing w:line="400" w:lineRule="exact"/>
        <w:ind w:firstLine="480" w:firstLineChars="200"/>
        <w:rPr>
          <w:rFonts w:ascii="宋体" w:hAnsi="宋体" w:cs="宋体"/>
          <w:color w:val="auto"/>
        </w:rPr>
      </w:pP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元）。</w:t>
      </w:r>
    </w:p>
    <w:p w14:paraId="74375015">
      <w:pPr>
        <w:spacing w:line="400" w:lineRule="exact"/>
        <w:ind w:firstLine="480" w:firstLineChars="200"/>
        <w:rPr>
          <w:rFonts w:ascii="宋体" w:hAnsi="宋体" w:cs="宋体"/>
          <w:color w:val="auto"/>
        </w:rPr>
      </w:pPr>
      <w:r>
        <w:rPr>
          <w:rFonts w:hint="eastAsia" w:ascii="宋体" w:hAnsi="宋体" w:cs="宋体"/>
          <w:color w:val="auto"/>
        </w:rPr>
        <w:t>2．合同价格形式：</w:t>
      </w:r>
      <w:r>
        <w:rPr>
          <w:rFonts w:hint="eastAsia" w:ascii="宋体" w:hAnsi="宋体" w:cs="宋体"/>
          <w:color w:val="auto"/>
          <w:u w:val="single"/>
        </w:rPr>
        <w:t xml:space="preserve">     单价合同        </w:t>
      </w:r>
      <w:r>
        <w:rPr>
          <w:rFonts w:hint="eastAsia" w:ascii="宋体" w:hAnsi="宋体" w:cs="宋体"/>
          <w:color w:val="auto"/>
        </w:rPr>
        <w:t>。</w:t>
      </w:r>
    </w:p>
    <w:p w14:paraId="508AFA13">
      <w:pPr>
        <w:spacing w:line="400" w:lineRule="exact"/>
        <w:ind w:firstLine="480" w:firstLineChars="200"/>
        <w:rPr>
          <w:rFonts w:ascii="宋体" w:hAnsi="宋体" w:cs="宋体"/>
          <w:color w:val="auto"/>
        </w:rPr>
      </w:pPr>
      <w:bookmarkStart w:id="42" w:name="_Toc351203485"/>
      <w:r>
        <w:rPr>
          <w:rFonts w:hint="eastAsia" w:ascii="宋体" w:hAnsi="宋体" w:cs="宋体"/>
          <w:color w:val="auto"/>
        </w:rPr>
        <w:t>3．发包人向承包人支付工程价款及其他应当支付的款项均须汇入承包人合同协议书中的银行账户。</w:t>
      </w:r>
    </w:p>
    <w:p w14:paraId="733B4F05">
      <w:pPr>
        <w:spacing w:line="400" w:lineRule="exact"/>
        <w:ind w:firstLine="480" w:firstLineChars="200"/>
        <w:rPr>
          <w:rFonts w:ascii="宋体" w:hAnsi="宋体" w:cs="宋体"/>
          <w:color w:val="auto"/>
        </w:rPr>
      </w:pPr>
      <w:r>
        <w:rPr>
          <w:rFonts w:hint="eastAsia" w:ascii="宋体" w:hAnsi="宋体" w:cs="宋体"/>
          <w:color w:val="auto"/>
        </w:rPr>
        <w:t xml:space="preserve"> 承包人完成本合同项下应税行为的计税方式按以下第</w:t>
      </w:r>
      <w:r>
        <w:rPr>
          <w:rFonts w:hint="eastAsia" w:ascii="宋体" w:hAnsi="宋体" w:cs="宋体"/>
          <w:color w:val="auto"/>
          <w:u w:val="single"/>
        </w:rPr>
        <w:t xml:space="preserve"> （1） </w:t>
      </w:r>
      <w:r>
        <w:rPr>
          <w:rFonts w:hint="eastAsia" w:ascii="宋体" w:hAnsi="宋体" w:cs="宋体"/>
          <w:color w:val="auto"/>
        </w:rPr>
        <w:t>种方法，并与工程计价时采用的计税方法一致。</w:t>
      </w:r>
    </w:p>
    <w:p w14:paraId="23C969B4">
      <w:pPr>
        <w:spacing w:line="400" w:lineRule="exact"/>
        <w:ind w:firstLine="403" w:firstLineChars="168"/>
        <w:rPr>
          <w:rFonts w:ascii="宋体" w:hAnsi="宋体" w:cs="宋体"/>
          <w:color w:val="auto"/>
        </w:rPr>
      </w:pPr>
      <w:r>
        <w:rPr>
          <w:rFonts w:hint="eastAsia" w:ascii="宋体" w:hAnsi="宋体" w:cs="宋体"/>
          <w:color w:val="auto"/>
          <w:shd w:val="clear" w:color="auto" w:fill="FFFFFF"/>
        </w:rPr>
        <w:t>（1）一般计税方法。</w:t>
      </w:r>
    </w:p>
    <w:p w14:paraId="5FAAA02F">
      <w:pPr>
        <w:spacing w:line="400" w:lineRule="exact"/>
        <w:ind w:firstLine="403" w:firstLineChars="168"/>
        <w:rPr>
          <w:rFonts w:ascii="宋体" w:hAnsi="宋体" w:cs="宋体"/>
          <w:color w:val="auto"/>
        </w:rPr>
      </w:pPr>
      <w:r>
        <w:rPr>
          <w:rFonts w:hint="eastAsia" w:ascii="宋体" w:hAnsi="宋体" w:cs="宋体"/>
          <w:color w:val="auto"/>
        </w:rPr>
        <w:t>（2）</w:t>
      </w:r>
      <w:r>
        <w:rPr>
          <w:rFonts w:hint="eastAsia" w:ascii="宋体" w:hAnsi="宋体" w:cs="宋体"/>
          <w:color w:val="auto"/>
          <w:shd w:val="clear" w:color="auto" w:fill="FFFFFF"/>
        </w:rPr>
        <w:t>简易计税方法。</w:t>
      </w:r>
    </w:p>
    <w:p w14:paraId="39DA52C0">
      <w:pPr>
        <w:spacing w:line="400" w:lineRule="exact"/>
        <w:ind w:firstLine="482" w:firstLineChars="200"/>
        <w:rPr>
          <w:rFonts w:ascii="宋体" w:hAnsi="宋体" w:cs="宋体"/>
          <w:b/>
          <w:color w:val="auto"/>
        </w:rPr>
      </w:pPr>
      <w:r>
        <w:rPr>
          <w:rFonts w:hint="eastAsia" w:ascii="宋体" w:hAnsi="宋体" w:cs="宋体"/>
          <w:b/>
          <w:color w:val="auto"/>
        </w:rPr>
        <w:t>五、</w:t>
      </w:r>
      <w:bookmarkEnd w:id="42"/>
      <w:r>
        <w:rPr>
          <w:rFonts w:hint="eastAsia" w:ascii="宋体" w:hAnsi="宋体" w:cs="宋体"/>
          <w:b/>
          <w:color w:val="auto"/>
        </w:rPr>
        <w:t>项目经理</w:t>
      </w:r>
    </w:p>
    <w:p w14:paraId="154F766B">
      <w:pPr>
        <w:spacing w:line="400" w:lineRule="exact"/>
        <w:ind w:firstLine="480" w:firstLineChars="200"/>
        <w:rPr>
          <w:rFonts w:ascii="宋体" w:hAnsi="宋体" w:cs="宋体"/>
          <w:color w:val="auto"/>
        </w:rPr>
      </w:pPr>
      <w:r>
        <w:rPr>
          <w:rFonts w:hint="eastAsia" w:ascii="宋体" w:hAnsi="宋体" w:cs="宋体"/>
          <w:color w:val="auto"/>
        </w:rPr>
        <w:t>承包人项目经理：</w:t>
      </w:r>
      <w:r>
        <w:rPr>
          <w:rFonts w:hint="eastAsia" w:ascii="宋体" w:hAnsi="宋体" w:cs="宋体"/>
          <w:color w:val="auto"/>
          <w:u w:val="single"/>
        </w:rPr>
        <w:t xml:space="preserve">                                  </w:t>
      </w:r>
      <w:r>
        <w:rPr>
          <w:rFonts w:hint="eastAsia" w:ascii="宋体" w:hAnsi="宋体" w:cs="宋体"/>
          <w:color w:val="auto"/>
        </w:rPr>
        <w:t>。</w:t>
      </w:r>
    </w:p>
    <w:p w14:paraId="62454166">
      <w:pPr>
        <w:spacing w:line="400" w:lineRule="exact"/>
        <w:ind w:firstLine="480" w:firstLineChars="200"/>
        <w:rPr>
          <w:rFonts w:ascii="宋体" w:hAnsi="宋体" w:cs="宋体"/>
          <w:bCs/>
          <w:color w:val="auto"/>
        </w:rPr>
      </w:pPr>
      <w:r>
        <w:rPr>
          <w:rFonts w:hint="eastAsia" w:ascii="宋体" w:hAnsi="宋体" w:cs="宋体"/>
          <w:bCs/>
          <w:color w:val="auto"/>
        </w:rPr>
        <w:t xml:space="preserve"> </w:t>
      </w:r>
      <w:bookmarkStart w:id="43" w:name="_Toc351203486"/>
      <w:r>
        <w:rPr>
          <w:rFonts w:hint="eastAsia" w:ascii="宋体" w:hAnsi="宋体" w:cs="宋体"/>
          <w:b/>
          <w:color w:val="auto"/>
        </w:rPr>
        <w:t>六、合同文件构成</w:t>
      </w:r>
      <w:bookmarkEnd w:id="43"/>
    </w:p>
    <w:p w14:paraId="666516A8">
      <w:pPr>
        <w:spacing w:line="400" w:lineRule="exact"/>
        <w:ind w:firstLine="480" w:firstLineChars="200"/>
        <w:rPr>
          <w:rFonts w:ascii="宋体" w:hAnsi="宋体" w:cs="宋体"/>
          <w:bCs/>
          <w:color w:val="auto"/>
        </w:rPr>
      </w:pPr>
      <w:r>
        <w:rPr>
          <w:rFonts w:hint="eastAsia" w:ascii="宋体" w:hAnsi="宋体" w:cs="宋体"/>
          <w:bCs/>
          <w:color w:val="auto"/>
        </w:rPr>
        <w:t>本协议书与下列文件一起构成合同文件：</w:t>
      </w:r>
    </w:p>
    <w:p w14:paraId="348F3374">
      <w:pPr>
        <w:spacing w:line="400" w:lineRule="exact"/>
        <w:ind w:firstLine="480" w:firstLineChars="200"/>
        <w:rPr>
          <w:rFonts w:ascii="宋体" w:hAnsi="宋体" w:cs="宋体"/>
          <w:bCs/>
          <w:color w:val="auto"/>
        </w:rPr>
      </w:pPr>
      <w:r>
        <w:rPr>
          <w:rFonts w:hint="eastAsia" w:ascii="宋体" w:hAnsi="宋体" w:cs="宋体"/>
          <w:bCs/>
          <w:color w:val="auto"/>
        </w:rPr>
        <w:t>（1）中标通知书（如果有）；</w:t>
      </w:r>
    </w:p>
    <w:p w14:paraId="6A4BDA10">
      <w:pPr>
        <w:spacing w:line="400" w:lineRule="exact"/>
        <w:ind w:firstLine="480" w:firstLineChars="200"/>
        <w:rPr>
          <w:rFonts w:ascii="宋体" w:hAnsi="宋体" w:cs="宋体"/>
          <w:bCs/>
          <w:color w:val="auto"/>
        </w:rPr>
      </w:pPr>
      <w:r>
        <w:rPr>
          <w:rFonts w:hint="eastAsia" w:ascii="宋体" w:hAnsi="宋体" w:cs="宋体"/>
          <w:bCs/>
          <w:color w:val="auto"/>
        </w:rPr>
        <w:t>（2）投标函及其附录（如果有）；</w:t>
      </w:r>
    </w:p>
    <w:p w14:paraId="540E7274">
      <w:pPr>
        <w:spacing w:line="400" w:lineRule="exact"/>
        <w:ind w:firstLine="480" w:firstLineChars="200"/>
        <w:rPr>
          <w:rFonts w:ascii="宋体" w:hAnsi="宋体" w:cs="宋体"/>
          <w:bCs/>
          <w:color w:val="auto"/>
        </w:rPr>
      </w:pPr>
      <w:r>
        <w:rPr>
          <w:rFonts w:hint="eastAsia" w:ascii="宋体" w:hAnsi="宋体" w:cs="宋体"/>
          <w:bCs/>
          <w:color w:val="auto"/>
        </w:rPr>
        <w:t>（3）专用合同条款及其附件；</w:t>
      </w:r>
    </w:p>
    <w:p w14:paraId="4F382F13">
      <w:pPr>
        <w:spacing w:line="400" w:lineRule="exact"/>
        <w:ind w:firstLine="480" w:firstLineChars="200"/>
        <w:rPr>
          <w:rFonts w:ascii="宋体" w:hAnsi="宋体" w:cs="宋体"/>
          <w:bCs/>
          <w:color w:val="auto"/>
        </w:rPr>
      </w:pPr>
      <w:r>
        <w:rPr>
          <w:rFonts w:hint="eastAsia" w:ascii="宋体" w:hAnsi="宋体" w:cs="宋体"/>
          <w:bCs/>
          <w:color w:val="auto"/>
        </w:rPr>
        <w:t>（4）通用合同条款；</w:t>
      </w:r>
    </w:p>
    <w:p w14:paraId="439BE45C">
      <w:pPr>
        <w:spacing w:line="400" w:lineRule="exact"/>
        <w:ind w:firstLine="480" w:firstLineChars="200"/>
        <w:rPr>
          <w:rFonts w:ascii="宋体" w:hAnsi="宋体" w:cs="宋体"/>
          <w:bCs/>
          <w:color w:val="auto"/>
        </w:rPr>
      </w:pPr>
      <w:r>
        <w:rPr>
          <w:rFonts w:hint="eastAsia" w:ascii="宋体" w:hAnsi="宋体" w:cs="宋体"/>
          <w:bCs/>
          <w:color w:val="auto"/>
        </w:rPr>
        <w:t>（5）技术标准和要求；</w:t>
      </w:r>
    </w:p>
    <w:p w14:paraId="561599D8">
      <w:pPr>
        <w:spacing w:line="400" w:lineRule="exact"/>
        <w:ind w:firstLine="480" w:firstLineChars="200"/>
        <w:rPr>
          <w:rFonts w:ascii="宋体" w:hAnsi="宋体" w:cs="宋体"/>
          <w:bCs/>
          <w:color w:val="auto"/>
        </w:rPr>
      </w:pPr>
      <w:r>
        <w:rPr>
          <w:rFonts w:hint="eastAsia" w:ascii="宋体" w:hAnsi="宋体" w:cs="宋体"/>
          <w:bCs/>
          <w:color w:val="auto"/>
        </w:rPr>
        <w:t>（6）图纸；</w:t>
      </w:r>
    </w:p>
    <w:p w14:paraId="6AC9F575">
      <w:pPr>
        <w:spacing w:line="400" w:lineRule="exact"/>
        <w:ind w:firstLine="480" w:firstLineChars="200"/>
        <w:rPr>
          <w:rFonts w:ascii="宋体" w:hAnsi="宋体" w:cs="宋体"/>
          <w:bCs/>
          <w:color w:val="auto"/>
        </w:rPr>
      </w:pPr>
      <w:r>
        <w:rPr>
          <w:rFonts w:hint="eastAsia" w:ascii="宋体" w:hAnsi="宋体" w:cs="宋体"/>
          <w:bCs/>
          <w:color w:val="auto"/>
        </w:rPr>
        <w:t>（7）已标价工程量清单或预算审核书；</w:t>
      </w:r>
    </w:p>
    <w:p w14:paraId="6C4DF7D7">
      <w:pPr>
        <w:spacing w:line="400" w:lineRule="exact"/>
        <w:ind w:firstLine="480" w:firstLineChars="200"/>
        <w:rPr>
          <w:rFonts w:ascii="宋体" w:hAnsi="宋体" w:cs="宋体"/>
          <w:bCs/>
          <w:color w:val="auto"/>
        </w:rPr>
      </w:pPr>
      <w:r>
        <w:rPr>
          <w:rFonts w:hint="eastAsia" w:ascii="宋体" w:hAnsi="宋体" w:cs="宋体"/>
          <w:bCs/>
          <w:color w:val="auto"/>
        </w:rPr>
        <w:t>（8）其他合同文件。</w:t>
      </w:r>
    </w:p>
    <w:p w14:paraId="2129BD98">
      <w:pPr>
        <w:spacing w:line="400" w:lineRule="exact"/>
        <w:ind w:firstLine="480" w:firstLineChars="200"/>
        <w:rPr>
          <w:rFonts w:ascii="宋体" w:hAnsi="宋体" w:cs="宋体"/>
          <w:bCs/>
          <w:color w:val="auto"/>
        </w:rPr>
      </w:pPr>
      <w:bookmarkStart w:id="44" w:name="_Toc351203487"/>
      <w:r>
        <w:rPr>
          <w:rFonts w:hint="eastAsia" w:ascii="宋体" w:hAnsi="宋体" w:cs="宋体"/>
          <w:bCs/>
          <w:color w:val="auto"/>
        </w:rPr>
        <w:t>在合同订立及履行过程中形成的与合同有关的文件均构成合同文件组成部分。</w:t>
      </w:r>
    </w:p>
    <w:p w14:paraId="6F9A766A">
      <w:pPr>
        <w:spacing w:line="400" w:lineRule="exact"/>
        <w:ind w:firstLine="480" w:firstLineChars="200"/>
        <w:rPr>
          <w:rFonts w:ascii="宋体" w:hAnsi="宋体" w:cs="宋体"/>
          <w:bCs/>
          <w:color w:val="auto"/>
        </w:rPr>
      </w:pPr>
      <w:r>
        <w:rPr>
          <w:rFonts w:hint="eastAsia" w:ascii="宋体" w:hAnsi="宋体" w:cs="宋体"/>
          <w:bCs/>
          <w:color w:val="auto"/>
        </w:rPr>
        <w:t>上述各项合同文件包括合同当事人就该项合同文件所作出的补充和修改，属于同一类内容的文件，应以最新签署的为准。专用合同条款及其附件须经合同当事人签字或盖章。</w:t>
      </w:r>
    </w:p>
    <w:p w14:paraId="1C72DB52">
      <w:pPr>
        <w:spacing w:line="400" w:lineRule="exact"/>
        <w:ind w:firstLine="482" w:firstLineChars="200"/>
        <w:rPr>
          <w:rFonts w:ascii="宋体" w:hAnsi="宋体" w:cs="宋体"/>
          <w:b/>
          <w:bCs/>
          <w:color w:val="auto"/>
        </w:rPr>
      </w:pPr>
      <w:r>
        <w:rPr>
          <w:rFonts w:hint="eastAsia" w:ascii="宋体" w:hAnsi="宋体" w:cs="宋体"/>
          <w:b/>
          <w:color w:val="auto"/>
        </w:rPr>
        <w:t>七、</w:t>
      </w:r>
      <w:bookmarkEnd w:id="44"/>
      <w:r>
        <w:rPr>
          <w:rFonts w:hint="eastAsia" w:ascii="宋体" w:hAnsi="宋体" w:cs="宋体"/>
          <w:b/>
          <w:color w:val="auto"/>
        </w:rPr>
        <w:t>创优目标</w:t>
      </w:r>
    </w:p>
    <w:p w14:paraId="668C3C36">
      <w:pPr>
        <w:spacing w:line="400" w:lineRule="exact"/>
        <w:ind w:firstLine="480" w:firstLineChars="200"/>
        <w:rPr>
          <w:rFonts w:ascii="宋体" w:hAnsi="宋体" w:cs="宋体"/>
          <w:bCs/>
          <w:color w:val="auto"/>
        </w:rPr>
      </w:pPr>
      <w:bookmarkStart w:id="45" w:name="_Toc351203488"/>
      <w:r>
        <w:rPr>
          <w:rFonts w:hint="eastAsia" w:ascii="宋体" w:hAnsi="宋体" w:cs="宋体"/>
          <w:bCs/>
          <w:color w:val="auto"/>
        </w:rPr>
        <w:t>工程质量创〔/〕优质工程。</w:t>
      </w:r>
    </w:p>
    <w:p w14:paraId="696132B6">
      <w:pPr>
        <w:spacing w:line="400" w:lineRule="exact"/>
        <w:ind w:firstLine="480" w:firstLineChars="200"/>
        <w:rPr>
          <w:rFonts w:ascii="宋体" w:hAnsi="宋体" w:cs="宋体"/>
          <w:color w:val="auto"/>
          <w:u w:val="single"/>
        </w:rPr>
      </w:pPr>
      <w:r>
        <w:rPr>
          <w:rFonts w:hint="eastAsia" w:ascii="宋体" w:hAnsi="宋体" w:cs="宋体"/>
          <w:color w:val="auto"/>
        </w:rPr>
        <w:t>安全文明施工创</w:t>
      </w:r>
      <w:r>
        <w:rPr>
          <w:rFonts w:hint="eastAsia" w:ascii="宋体" w:hAnsi="宋体" w:cs="宋体"/>
          <w:color w:val="auto"/>
          <w:u w:val="single"/>
        </w:rPr>
        <w:t>[ / ]安全文明标准化工地。</w:t>
      </w:r>
    </w:p>
    <w:p w14:paraId="5A2345C8">
      <w:pPr>
        <w:spacing w:line="400" w:lineRule="exact"/>
        <w:ind w:firstLine="482" w:firstLineChars="200"/>
        <w:rPr>
          <w:rFonts w:ascii="宋体" w:hAnsi="宋体" w:cs="宋体"/>
          <w:b/>
          <w:color w:val="auto"/>
        </w:rPr>
      </w:pPr>
      <w:r>
        <w:rPr>
          <w:rFonts w:hint="eastAsia" w:ascii="宋体" w:hAnsi="宋体" w:cs="宋体"/>
          <w:b/>
          <w:color w:val="auto"/>
        </w:rPr>
        <w:t>八、承诺</w:t>
      </w:r>
    </w:p>
    <w:p w14:paraId="166B799C">
      <w:pPr>
        <w:spacing w:line="400" w:lineRule="exact"/>
        <w:ind w:firstLine="480" w:firstLineChars="200"/>
        <w:rPr>
          <w:rFonts w:ascii="宋体" w:hAnsi="宋体" w:cs="宋体"/>
          <w:color w:val="auto"/>
        </w:rPr>
      </w:pPr>
      <w:r>
        <w:rPr>
          <w:rFonts w:hint="eastAsia" w:ascii="宋体" w:hAnsi="宋体" w:cs="宋体"/>
          <w:color w:val="auto"/>
        </w:rPr>
        <w:t>1．发包人承诺按照法律规定履行项目审批手续、筹集工程建设资金并按照合同约定的期限和方式支付合同价款。</w:t>
      </w:r>
    </w:p>
    <w:p w14:paraId="625FE0E9">
      <w:pPr>
        <w:spacing w:line="400" w:lineRule="exact"/>
        <w:ind w:firstLine="480" w:firstLineChars="200"/>
        <w:rPr>
          <w:rFonts w:ascii="宋体" w:hAnsi="宋体" w:cs="宋体"/>
          <w:color w:val="auto"/>
        </w:rPr>
      </w:pPr>
      <w:r>
        <w:rPr>
          <w:rFonts w:hint="eastAsia" w:ascii="宋体" w:hAnsi="宋体" w:cs="宋体"/>
          <w:color w:val="auto"/>
        </w:rPr>
        <w:t>2．承包人承诺按照法律规定及合同约定组织完成工程施工，确保工程质量和安全，不进行转包及违法分包，并在缺陷责任期及保修期内承担相应的工程维修责任。</w:t>
      </w:r>
    </w:p>
    <w:p w14:paraId="2AA04B72">
      <w:pPr>
        <w:spacing w:line="400" w:lineRule="exact"/>
        <w:ind w:firstLine="480" w:firstLineChars="200"/>
        <w:rPr>
          <w:rFonts w:ascii="宋体" w:hAnsi="宋体" w:cs="宋体"/>
          <w:color w:val="auto"/>
        </w:rPr>
      </w:pPr>
      <w:r>
        <w:rPr>
          <w:rFonts w:hint="eastAsia" w:ascii="宋体" w:hAnsi="宋体" w:cs="宋体"/>
          <w:color w:val="auto"/>
        </w:rPr>
        <w:t>3. 承包人承诺不拖欠工人工资，因拖欠工资造成的一切后果，均由承包人承担，发包人有权将应拨付的工程款，先代付工人工资。</w:t>
      </w:r>
    </w:p>
    <w:p w14:paraId="793774D3">
      <w:pPr>
        <w:spacing w:line="400" w:lineRule="exact"/>
        <w:ind w:firstLine="480" w:firstLineChars="200"/>
        <w:rPr>
          <w:rFonts w:ascii="宋体" w:hAnsi="宋体" w:cs="宋体"/>
          <w:color w:val="auto"/>
        </w:rPr>
      </w:pPr>
      <w:r>
        <w:rPr>
          <w:rFonts w:hint="eastAsia" w:ascii="宋体" w:hAnsi="宋体" w:cs="宋体"/>
          <w:color w:val="auto"/>
        </w:rPr>
        <w:t>4．发包人和承包人通过招投标形式签订合同的，双方理解并承诺不再就同一工程另行签订与合同实质性内容相背离的协议。</w:t>
      </w:r>
    </w:p>
    <w:p w14:paraId="69363CD8">
      <w:pPr>
        <w:spacing w:line="400" w:lineRule="exact"/>
        <w:ind w:firstLine="482" w:firstLineChars="200"/>
        <w:rPr>
          <w:rFonts w:ascii="宋体" w:hAnsi="宋体" w:cs="宋体"/>
          <w:bCs/>
          <w:color w:val="auto"/>
        </w:rPr>
      </w:pPr>
      <w:r>
        <w:rPr>
          <w:rFonts w:hint="eastAsia" w:ascii="宋体" w:hAnsi="宋体" w:cs="宋体"/>
          <w:b/>
          <w:color w:val="auto"/>
        </w:rPr>
        <w:t xml:space="preserve"> 九、词语含义</w:t>
      </w:r>
      <w:bookmarkEnd w:id="45"/>
    </w:p>
    <w:p w14:paraId="41B2CC05">
      <w:pPr>
        <w:spacing w:line="400" w:lineRule="exact"/>
        <w:ind w:firstLine="480" w:firstLineChars="200"/>
        <w:rPr>
          <w:rFonts w:ascii="宋体" w:hAnsi="宋体" w:cs="宋体"/>
          <w:bCs/>
          <w:color w:val="auto"/>
        </w:rPr>
      </w:pPr>
      <w:r>
        <w:rPr>
          <w:rFonts w:hint="eastAsia" w:ascii="宋体" w:hAnsi="宋体" w:cs="宋体"/>
          <w:bCs/>
          <w:color w:val="auto"/>
        </w:rPr>
        <w:t>本协议书中词语含义与第二部分通用合同条款中赋予的含义相同。</w:t>
      </w:r>
    </w:p>
    <w:p w14:paraId="3C2ECCFF">
      <w:pPr>
        <w:spacing w:line="400" w:lineRule="exact"/>
        <w:ind w:firstLine="480" w:firstLineChars="200"/>
        <w:rPr>
          <w:rFonts w:ascii="宋体" w:hAnsi="宋体" w:cs="宋体"/>
          <w:bCs/>
          <w:color w:val="auto"/>
        </w:rPr>
      </w:pPr>
      <w:r>
        <w:rPr>
          <w:rFonts w:hint="eastAsia" w:ascii="宋体" w:hAnsi="宋体" w:cs="宋体"/>
          <w:bCs/>
          <w:color w:val="auto"/>
        </w:rPr>
        <w:t xml:space="preserve"> </w:t>
      </w:r>
      <w:bookmarkStart w:id="46" w:name="_Toc351203489"/>
      <w:r>
        <w:rPr>
          <w:rFonts w:hint="eastAsia" w:ascii="宋体" w:hAnsi="宋体" w:cs="宋体"/>
          <w:bCs/>
          <w:color w:val="auto"/>
        </w:rPr>
        <w:t>十</w:t>
      </w:r>
      <w:r>
        <w:rPr>
          <w:rFonts w:hint="eastAsia" w:ascii="宋体" w:hAnsi="宋体" w:cs="宋体"/>
          <w:b/>
          <w:color w:val="auto"/>
        </w:rPr>
        <w:t>、签订时间</w:t>
      </w:r>
      <w:bookmarkEnd w:id="46"/>
    </w:p>
    <w:p w14:paraId="38CE07EE">
      <w:pPr>
        <w:spacing w:line="400" w:lineRule="exact"/>
        <w:ind w:firstLine="480" w:firstLineChars="200"/>
        <w:rPr>
          <w:rFonts w:ascii="宋体" w:hAnsi="宋体" w:cs="宋体"/>
          <w:bCs/>
          <w:color w:val="auto"/>
        </w:rPr>
      </w:pPr>
      <w:r>
        <w:rPr>
          <w:rFonts w:hint="eastAsia" w:ascii="宋体" w:hAnsi="宋体" w:cs="宋体"/>
          <w:bCs/>
          <w:color w:val="auto"/>
        </w:rPr>
        <w:t>本合同于</w:t>
      </w:r>
      <w:r>
        <w:rPr>
          <w:rFonts w:hint="eastAsia" w:ascii="宋体" w:hAnsi="宋体" w:cs="宋体"/>
          <w:bCs/>
          <w:color w:val="auto"/>
          <w:u w:val="single"/>
        </w:rPr>
        <w:t xml:space="preserve">  2024  </w:t>
      </w:r>
      <w:r>
        <w:rPr>
          <w:rFonts w:hint="eastAsia" w:ascii="宋体" w:hAnsi="宋体" w:cs="宋体"/>
          <w:bCs/>
          <w:color w:val="auto"/>
        </w:rPr>
        <w:t>年</w:t>
      </w:r>
      <w:r>
        <w:rPr>
          <w:rFonts w:hint="eastAsia" w:ascii="宋体" w:hAnsi="宋体" w:cs="宋体"/>
          <w:bCs/>
          <w:color w:val="auto"/>
          <w:u w:val="single"/>
        </w:rPr>
        <w:t xml:space="preserve">    </w:t>
      </w:r>
      <w:r>
        <w:rPr>
          <w:rFonts w:hint="eastAsia" w:ascii="宋体" w:hAnsi="宋体" w:cs="宋体"/>
          <w:bCs/>
          <w:color w:val="auto"/>
        </w:rPr>
        <w:t>月</w:t>
      </w:r>
      <w:r>
        <w:rPr>
          <w:rFonts w:hint="eastAsia" w:ascii="宋体" w:hAnsi="宋体" w:cs="宋体"/>
          <w:bCs/>
          <w:color w:val="auto"/>
          <w:u w:val="single"/>
        </w:rPr>
        <w:t xml:space="preserve">    </w:t>
      </w:r>
      <w:r>
        <w:rPr>
          <w:rFonts w:hint="eastAsia" w:ascii="宋体" w:hAnsi="宋体" w:cs="宋体"/>
          <w:bCs/>
          <w:color w:val="auto"/>
        </w:rPr>
        <w:t>日签订。</w:t>
      </w:r>
    </w:p>
    <w:p w14:paraId="25EDFD05">
      <w:pPr>
        <w:spacing w:line="400" w:lineRule="exact"/>
        <w:ind w:firstLine="480" w:firstLineChars="200"/>
        <w:rPr>
          <w:rFonts w:ascii="宋体" w:hAnsi="宋体" w:cs="宋体"/>
          <w:bCs/>
          <w:color w:val="auto"/>
        </w:rPr>
      </w:pPr>
      <w:r>
        <w:rPr>
          <w:rFonts w:hint="eastAsia" w:ascii="宋体" w:hAnsi="宋体" w:cs="宋体"/>
          <w:bCs/>
          <w:color w:val="auto"/>
        </w:rPr>
        <w:t xml:space="preserve"> </w:t>
      </w:r>
      <w:bookmarkStart w:id="47" w:name="_Toc351203490"/>
      <w:r>
        <w:rPr>
          <w:rFonts w:hint="eastAsia" w:ascii="宋体" w:hAnsi="宋体" w:cs="宋体"/>
          <w:b/>
          <w:color w:val="auto"/>
        </w:rPr>
        <w:t>十一、签订地点</w:t>
      </w:r>
      <w:bookmarkEnd w:id="47"/>
    </w:p>
    <w:p w14:paraId="5F579AAE">
      <w:pPr>
        <w:spacing w:line="400" w:lineRule="exact"/>
        <w:ind w:firstLine="480" w:firstLineChars="200"/>
        <w:rPr>
          <w:rFonts w:ascii="宋体" w:hAnsi="宋体" w:cs="宋体"/>
          <w:bCs/>
          <w:color w:val="auto"/>
        </w:rPr>
      </w:pPr>
      <w:r>
        <w:rPr>
          <w:rFonts w:hint="eastAsia" w:ascii="宋体" w:hAnsi="宋体" w:cs="宋体"/>
          <w:bCs/>
          <w:color w:val="auto"/>
        </w:rPr>
        <w:t>本合同在</w:t>
      </w:r>
      <w:r>
        <w:rPr>
          <w:rFonts w:hint="eastAsia" w:ascii="宋体" w:hAnsi="宋体" w:cs="宋体"/>
          <w:bCs/>
          <w:color w:val="auto"/>
          <w:u w:val="single"/>
        </w:rPr>
        <w:t xml:space="preserve"> </w:t>
      </w:r>
      <w:r>
        <w:rPr>
          <w:rFonts w:hint="eastAsia" w:ascii="宋体" w:hAnsi="宋体" w:cs="宋体"/>
          <w:b/>
          <w:color w:val="auto"/>
          <w:u w:val="single"/>
        </w:rPr>
        <w:t>三门县环境有限公司会议室</w:t>
      </w:r>
      <w:r>
        <w:rPr>
          <w:rFonts w:hint="eastAsia" w:ascii="宋体" w:hAnsi="宋体" w:cs="宋体"/>
          <w:bCs/>
          <w:color w:val="auto"/>
          <w:u w:val="single"/>
        </w:rPr>
        <w:t xml:space="preserve"> </w:t>
      </w:r>
      <w:r>
        <w:rPr>
          <w:rFonts w:hint="eastAsia" w:ascii="宋体" w:hAnsi="宋体" w:cs="宋体"/>
          <w:bCs/>
          <w:color w:val="auto"/>
        </w:rPr>
        <w:t>签订。</w:t>
      </w:r>
    </w:p>
    <w:p w14:paraId="06F9F706">
      <w:pPr>
        <w:spacing w:line="400" w:lineRule="exact"/>
        <w:ind w:firstLine="480" w:firstLineChars="200"/>
        <w:rPr>
          <w:rFonts w:ascii="宋体" w:hAnsi="宋体" w:cs="宋体"/>
          <w:bCs/>
          <w:color w:val="auto"/>
        </w:rPr>
      </w:pPr>
      <w:r>
        <w:rPr>
          <w:rFonts w:hint="eastAsia" w:ascii="宋体" w:hAnsi="宋体" w:cs="宋体"/>
          <w:bCs/>
          <w:color w:val="auto"/>
        </w:rPr>
        <w:t xml:space="preserve"> </w:t>
      </w:r>
      <w:bookmarkStart w:id="48" w:name="_Toc351203491"/>
      <w:r>
        <w:rPr>
          <w:rFonts w:hint="eastAsia" w:ascii="宋体" w:hAnsi="宋体" w:cs="宋体"/>
          <w:b/>
          <w:color w:val="auto"/>
        </w:rPr>
        <w:t>十二、补充协议</w:t>
      </w:r>
      <w:bookmarkEnd w:id="48"/>
    </w:p>
    <w:p w14:paraId="27A53F77">
      <w:pPr>
        <w:spacing w:line="400" w:lineRule="exact"/>
        <w:ind w:firstLine="480" w:firstLineChars="200"/>
        <w:rPr>
          <w:rFonts w:ascii="宋体" w:hAnsi="宋体" w:cs="宋体"/>
          <w:b/>
          <w:bCs/>
          <w:color w:val="auto"/>
        </w:rPr>
      </w:pPr>
      <w:r>
        <w:rPr>
          <w:rFonts w:hint="eastAsia" w:ascii="宋体" w:hAnsi="宋体" w:cs="宋体"/>
          <w:bCs/>
          <w:color w:val="auto"/>
        </w:rPr>
        <w:t>合同未尽事宜，合同当事人另行签订补充协议，补充协议是合同的组成部分。</w:t>
      </w:r>
    </w:p>
    <w:p w14:paraId="27AB6E5E">
      <w:pPr>
        <w:spacing w:line="400" w:lineRule="exact"/>
        <w:ind w:firstLine="480" w:firstLineChars="200"/>
        <w:rPr>
          <w:rFonts w:ascii="宋体" w:hAnsi="宋体" w:cs="宋体"/>
          <w:bCs/>
          <w:color w:val="auto"/>
        </w:rPr>
      </w:pPr>
      <w:r>
        <w:rPr>
          <w:rFonts w:hint="eastAsia" w:ascii="宋体" w:hAnsi="宋体" w:cs="宋体"/>
          <w:bCs/>
          <w:color w:val="auto"/>
        </w:rPr>
        <w:t xml:space="preserve"> </w:t>
      </w:r>
      <w:bookmarkStart w:id="49" w:name="_Toc351203492"/>
      <w:r>
        <w:rPr>
          <w:rFonts w:hint="eastAsia" w:ascii="宋体" w:hAnsi="宋体" w:cs="宋体"/>
          <w:b/>
          <w:color w:val="auto"/>
        </w:rPr>
        <w:t>十三、合同生效</w:t>
      </w:r>
      <w:bookmarkEnd w:id="49"/>
    </w:p>
    <w:p w14:paraId="2DDD4A9D">
      <w:pPr>
        <w:spacing w:line="400" w:lineRule="exact"/>
        <w:ind w:firstLine="480" w:firstLineChars="200"/>
        <w:rPr>
          <w:rFonts w:ascii="宋体" w:hAnsi="宋体" w:cs="宋体"/>
          <w:bCs/>
          <w:color w:val="auto"/>
        </w:rPr>
      </w:pPr>
      <w:r>
        <w:rPr>
          <w:rFonts w:hint="eastAsia" w:ascii="宋体" w:hAnsi="宋体" w:cs="宋体"/>
          <w:bCs/>
          <w:color w:val="auto"/>
        </w:rPr>
        <w:t>本合同自</w:t>
      </w:r>
      <w:r>
        <w:rPr>
          <w:rFonts w:hint="eastAsia" w:ascii="宋体" w:hAnsi="宋体" w:cs="宋体"/>
          <w:bCs/>
          <w:color w:val="auto"/>
          <w:u w:val="single"/>
        </w:rPr>
        <w:t>双方法定代表人或委托代理人签字，并加盖公章后</w:t>
      </w:r>
      <w:r>
        <w:rPr>
          <w:rFonts w:hint="eastAsia" w:ascii="宋体" w:hAnsi="宋体" w:cs="宋体"/>
          <w:bCs/>
          <w:color w:val="auto"/>
        </w:rPr>
        <w:t>生效。</w:t>
      </w:r>
    </w:p>
    <w:p w14:paraId="6EFE5226">
      <w:pPr>
        <w:spacing w:line="400" w:lineRule="exact"/>
        <w:ind w:firstLine="480" w:firstLineChars="200"/>
        <w:rPr>
          <w:rFonts w:ascii="宋体" w:hAnsi="宋体" w:cs="宋体"/>
          <w:bCs/>
          <w:color w:val="auto"/>
        </w:rPr>
      </w:pPr>
      <w:r>
        <w:rPr>
          <w:rFonts w:hint="eastAsia" w:ascii="宋体" w:hAnsi="宋体" w:cs="宋体"/>
          <w:bCs/>
          <w:color w:val="auto"/>
        </w:rPr>
        <w:t xml:space="preserve"> </w:t>
      </w:r>
      <w:bookmarkStart w:id="50" w:name="_Toc351203493"/>
      <w:r>
        <w:rPr>
          <w:rFonts w:hint="eastAsia" w:ascii="宋体" w:hAnsi="宋体" w:cs="宋体"/>
          <w:b/>
          <w:color w:val="auto"/>
        </w:rPr>
        <w:t>十四、合同份数</w:t>
      </w:r>
      <w:bookmarkEnd w:id="50"/>
    </w:p>
    <w:p w14:paraId="17E85A62">
      <w:pPr>
        <w:spacing w:line="400" w:lineRule="exact"/>
        <w:ind w:firstLine="480" w:firstLineChars="200"/>
        <w:rPr>
          <w:rFonts w:ascii="宋体" w:hAnsi="宋体" w:cs="宋体"/>
          <w:bCs/>
          <w:color w:val="auto"/>
        </w:rPr>
      </w:pPr>
      <w:r>
        <w:rPr>
          <w:rFonts w:hint="eastAsia" w:ascii="宋体" w:hAnsi="宋体" w:cs="宋体"/>
          <w:bCs/>
          <w:color w:val="auto"/>
        </w:rPr>
        <w:t>本合同一式</w:t>
      </w:r>
      <w:r>
        <w:rPr>
          <w:rFonts w:hint="eastAsia" w:ascii="宋体" w:hAnsi="宋体" w:cs="宋体"/>
          <w:bCs/>
          <w:color w:val="auto"/>
          <w:u w:val="single"/>
        </w:rPr>
        <w:t xml:space="preserve"> 捌 </w:t>
      </w:r>
      <w:r>
        <w:rPr>
          <w:rFonts w:hint="eastAsia" w:ascii="宋体" w:hAnsi="宋体" w:cs="宋体"/>
          <w:bCs/>
          <w:color w:val="auto"/>
        </w:rPr>
        <w:t>份，均具有同等法律效力，发包人执</w:t>
      </w:r>
      <w:r>
        <w:rPr>
          <w:rFonts w:hint="eastAsia" w:ascii="宋体" w:hAnsi="宋体" w:cs="宋体"/>
          <w:bCs/>
          <w:color w:val="auto"/>
          <w:u w:val="single"/>
        </w:rPr>
        <w:t xml:space="preserve"> 肆  </w:t>
      </w:r>
      <w:r>
        <w:rPr>
          <w:rFonts w:hint="eastAsia" w:ascii="宋体" w:hAnsi="宋体" w:cs="宋体"/>
          <w:bCs/>
          <w:color w:val="auto"/>
        </w:rPr>
        <w:t>份，承包人执</w:t>
      </w:r>
      <w:r>
        <w:rPr>
          <w:rFonts w:hint="eastAsia" w:ascii="宋体" w:hAnsi="宋体" w:cs="宋体"/>
          <w:bCs/>
          <w:color w:val="auto"/>
          <w:u w:val="single"/>
        </w:rPr>
        <w:t xml:space="preserve"> 叁 </w:t>
      </w:r>
      <w:r>
        <w:rPr>
          <w:rFonts w:hint="eastAsia" w:ascii="宋体" w:hAnsi="宋体" w:cs="宋体"/>
          <w:bCs/>
          <w:color w:val="auto"/>
        </w:rPr>
        <w:t>份，合同备案机构执</w:t>
      </w:r>
      <w:r>
        <w:rPr>
          <w:rFonts w:hint="eastAsia" w:ascii="宋体" w:hAnsi="宋体" w:cs="宋体"/>
          <w:bCs/>
          <w:color w:val="auto"/>
          <w:u w:val="single"/>
        </w:rPr>
        <w:t xml:space="preserve"> 壹 </w:t>
      </w:r>
      <w:r>
        <w:rPr>
          <w:rFonts w:hint="eastAsia" w:ascii="宋体" w:hAnsi="宋体" w:cs="宋体"/>
          <w:bCs/>
          <w:color w:val="auto"/>
        </w:rPr>
        <w:t>份。</w:t>
      </w:r>
    </w:p>
    <w:p w14:paraId="6C28E828">
      <w:pPr>
        <w:spacing w:line="400" w:lineRule="exact"/>
        <w:ind w:firstLine="480" w:firstLineChars="200"/>
        <w:rPr>
          <w:rFonts w:ascii="宋体" w:hAnsi="宋体" w:cs="宋体"/>
          <w:bCs/>
          <w:color w:val="auto"/>
        </w:rPr>
      </w:pPr>
    </w:p>
    <w:p w14:paraId="6319A889">
      <w:pPr>
        <w:spacing w:line="400" w:lineRule="exact"/>
        <w:ind w:firstLine="480" w:firstLineChars="200"/>
        <w:rPr>
          <w:rFonts w:ascii="宋体" w:hAnsi="宋体" w:cs="宋体"/>
          <w:bCs/>
          <w:color w:val="auto"/>
        </w:rPr>
      </w:pPr>
    </w:p>
    <w:p w14:paraId="68F10F63">
      <w:pPr>
        <w:spacing w:line="400" w:lineRule="exact"/>
        <w:ind w:firstLine="480" w:firstLineChars="200"/>
        <w:rPr>
          <w:rFonts w:ascii="宋体" w:hAnsi="宋体" w:cs="宋体"/>
          <w:color w:val="auto"/>
        </w:rPr>
      </w:pPr>
      <w:r>
        <w:rPr>
          <w:rFonts w:hint="eastAsia" w:ascii="宋体" w:hAnsi="宋体" w:cs="宋体"/>
          <w:color w:val="auto"/>
        </w:rPr>
        <w:t>发包人：  (公章)                       承包人：  (公章)</w:t>
      </w:r>
    </w:p>
    <w:p w14:paraId="11076C94">
      <w:pPr>
        <w:spacing w:line="400" w:lineRule="exact"/>
        <w:ind w:firstLine="480" w:firstLineChars="200"/>
        <w:rPr>
          <w:rFonts w:ascii="宋体" w:hAnsi="宋体" w:cs="宋体"/>
          <w:color w:val="auto"/>
          <w:u w:val="single"/>
        </w:rPr>
      </w:pPr>
      <w:r>
        <w:rPr>
          <w:rFonts w:hint="eastAsia" w:ascii="宋体" w:hAnsi="宋体" w:cs="宋体"/>
          <w:color w:val="auto"/>
        </w:rPr>
        <w:t xml:space="preserve">                                 </w:t>
      </w:r>
    </w:p>
    <w:p w14:paraId="460C5211">
      <w:pPr>
        <w:spacing w:line="400" w:lineRule="exact"/>
        <w:ind w:firstLine="480" w:firstLineChars="200"/>
        <w:rPr>
          <w:rFonts w:ascii="宋体" w:hAnsi="宋体" w:cs="宋体"/>
          <w:color w:val="auto"/>
        </w:rPr>
      </w:pPr>
      <w:r>
        <w:rPr>
          <w:rFonts w:hint="eastAsia" w:ascii="宋体" w:hAnsi="宋体" w:cs="宋体"/>
          <w:color w:val="auto"/>
        </w:rPr>
        <w:t>法定代表人或其委托代理人：            法定代表人或其委托代理人：</w:t>
      </w:r>
    </w:p>
    <w:p w14:paraId="7B296EAB">
      <w:pPr>
        <w:spacing w:line="400" w:lineRule="exact"/>
        <w:ind w:firstLine="480" w:firstLineChars="200"/>
        <w:rPr>
          <w:rFonts w:ascii="宋体" w:hAnsi="宋体" w:cs="宋体"/>
          <w:color w:val="auto"/>
        </w:rPr>
      </w:pPr>
      <w:r>
        <w:rPr>
          <w:rFonts w:hint="eastAsia" w:ascii="宋体" w:hAnsi="宋体" w:cs="宋体"/>
          <w:color w:val="auto"/>
        </w:rPr>
        <w:t>（签字）                                  （签字）</w:t>
      </w:r>
    </w:p>
    <w:p w14:paraId="3671F283">
      <w:pPr>
        <w:spacing w:line="400" w:lineRule="exact"/>
        <w:ind w:firstLine="480" w:firstLineChars="200"/>
        <w:rPr>
          <w:rFonts w:ascii="宋体" w:hAnsi="宋体" w:cs="宋体"/>
          <w:color w:val="auto"/>
          <w:u w:val="single"/>
        </w:rPr>
      </w:pPr>
    </w:p>
    <w:p w14:paraId="3916861D">
      <w:pPr>
        <w:tabs>
          <w:tab w:val="left" w:pos="4410"/>
        </w:tabs>
        <w:spacing w:line="400" w:lineRule="exact"/>
        <w:ind w:firstLine="480" w:firstLineChars="200"/>
        <w:rPr>
          <w:rFonts w:ascii="宋体" w:hAnsi="宋体" w:cs="宋体"/>
          <w:color w:val="auto"/>
        </w:rPr>
      </w:pPr>
      <w:r>
        <w:rPr>
          <w:rFonts w:hint="eastAsia" w:ascii="宋体" w:hAnsi="宋体" w:cs="宋体"/>
          <w:color w:val="auto"/>
        </w:rPr>
        <w:t>统一社会信用代码：</w:t>
      </w:r>
      <w:r>
        <w:rPr>
          <w:rFonts w:hint="eastAsia" w:ascii="宋体" w:hAnsi="宋体" w:cs="宋体"/>
          <w:bCs/>
          <w:color w:val="auto"/>
          <w:u w:val="single"/>
        </w:rPr>
        <w:t xml:space="preserve">                  </w:t>
      </w:r>
      <w:r>
        <w:rPr>
          <w:rFonts w:hint="eastAsia" w:ascii="宋体" w:hAnsi="宋体" w:cs="宋体"/>
          <w:color w:val="auto"/>
        </w:rPr>
        <w:t xml:space="preserve"> 统一社会信用代码：</w:t>
      </w:r>
      <w:r>
        <w:rPr>
          <w:rFonts w:hint="eastAsia" w:ascii="宋体" w:hAnsi="宋体" w:cs="宋体"/>
          <w:bCs/>
          <w:color w:val="auto"/>
          <w:u w:val="single"/>
        </w:rPr>
        <w:t xml:space="preserve">                    </w:t>
      </w:r>
      <w:r>
        <w:rPr>
          <w:rFonts w:hint="eastAsia" w:ascii="宋体" w:hAnsi="宋体" w:cs="宋体"/>
          <w:color w:val="auto"/>
        </w:rPr>
        <w:t xml:space="preserve"> </w:t>
      </w:r>
    </w:p>
    <w:p w14:paraId="65C7AB9B">
      <w:pPr>
        <w:spacing w:line="400" w:lineRule="exact"/>
        <w:ind w:firstLine="480" w:firstLineChars="200"/>
        <w:rPr>
          <w:rFonts w:ascii="宋体" w:hAnsi="宋体" w:cs="宋体"/>
          <w:color w:val="auto"/>
        </w:rPr>
      </w:pPr>
      <w:r>
        <w:rPr>
          <w:rFonts w:hint="eastAsia" w:ascii="宋体" w:hAnsi="宋体" w:cs="宋体"/>
          <w:color w:val="auto"/>
        </w:rPr>
        <w:t>地  址：</w:t>
      </w:r>
      <w:r>
        <w:rPr>
          <w:rFonts w:hint="eastAsia" w:ascii="宋体" w:hAnsi="宋体" w:cs="宋体"/>
          <w:bCs/>
          <w:color w:val="auto"/>
          <w:u w:val="single"/>
        </w:rPr>
        <w:t xml:space="preserve">                            </w:t>
      </w:r>
      <w:r>
        <w:rPr>
          <w:rFonts w:hint="eastAsia" w:ascii="宋体" w:hAnsi="宋体" w:cs="宋体"/>
          <w:color w:val="auto"/>
        </w:rPr>
        <w:t xml:space="preserve"> 地  址：</w:t>
      </w:r>
      <w:r>
        <w:rPr>
          <w:rFonts w:hint="eastAsia" w:ascii="宋体" w:hAnsi="宋体" w:cs="宋体"/>
          <w:bCs/>
          <w:color w:val="auto"/>
          <w:u w:val="single"/>
        </w:rPr>
        <w:t xml:space="preserve">                               </w:t>
      </w:r>
    </w:p>
    <w:p w14:paraId="1E6F7485">
      <w:pPr>
        <w:spacing w:line="400" w:lineRule="exact"/>
        <w:ind w:firstLine="480" w:firstLineChars="200"/>
        <w:rPr>
          <w:rFonts w:ascii="宋体" w:hAnsi="宋体" w:cs="宋体"/>
          <w:color w:val="auto"/>
        </w:rPr>
      </w:pPr>
      <w:r>
        <w:rPr>
          <w:rFonts w:hint="eastAsia" w:ascii="宋体" w:hAnsi="宋体" w:cs="宋体"/>
          <w:color w:val="auto"/>
        </w:rPr>
        <w:t>邮政编码：</w:t>
      </w:r>
      <w:r>
        <w:rPr>
          <w:rFonts w:hint="eastAsia" w:ascii="宋体" w:hAnsi="宋体" w:cs="宋体"/>
          <w:bCs/>
          <w:color w:val="auto"/>
          <w:u w:val="single"/>
        </w:rPr>
        <w:t xml:space="preserve">                          </w:t>
      </w:r>
      <w:r>
        <w:rPr>
          <w:rFonts w:hint="eastAsia" w:ascii="宋体" w:hAnsi="宋体" w:cs="宋体"/>
          <w:color w:val="auto"/>
        </w:rPr>
        <w:t xml:space="preserve"> 邮政编码：</w:t>
      </w:r>
      <w:r>
        <w:rPr>
          <w:rFonts w:hint="eastAsia" w:ascii="宋体" w:hAnsi="宋体" w:cs="宋体"/>
          <w:bCs/>
          <w:color w:val="auto"/>
          <w:u w:val="single"/>
        </w:rPr>
        <w:t xml:space="preserve">                             </w:t>
      </w:r>
    </w:p>
    <w:p w14:paraId="27B18D6F">
      <w:pPr>
        <w:spacing w:line="400" w:lineRule="exact"/>
        <w:ind w:firstLine="480" w:firstLineChars="200"/>
        <w:rPr>
          <w:rFonts w:ascii="宋体" w:hAnsi="宋体" w:cs="宋体"/>
          <w:color w:val="auto"/>
        </w:rPr>
      </w:pPr>
      <w:r>
        <w:rPr>
          <w:rFonts w:hint="eastAsia" w:ascii="宋体" w:hAnsi="宋体" w:cs="宋体"/>
          <w:color w:val="auto"/>
        </w:rPr>
        <w:t>法定代表人：</w:t>
      </w:r>
      <w:r>
        <w:rPr>
          <w:rFonts w:hint="eastAsia" w:ascii="宋体" w:hAnsi="宋体" w:cs="宋体"/>
          <w:bCs/>
          <w:color w:val="auto"/>
          <w:u w:val="single"/>
        </w:rPr>
        <w:t xml:space="preserve">                        </w:t>
      </w:r>
      <w:r>
        <w:rPr>
          <w:rFonts w:hint="eastAsia" w:ascii="宋体" w:hAnsi="宋体" w:cs="宋体"/>
          <w:color w:val="auto"/>
        </w:rPr>
        <w:t xml:space="preserve"> 法定代表人：</w:t>
      </w:r>
      <w:r>
        <w:rPr>
          <w:rFonts w:hint="eastAsia" w:ascii="宋体" w:hAnsi="宋体" w:cs="宋体"/>
          <w:bCs/>
          <w:color w:val="auto"/>
          <w:u w:val="single"/>
        </w:rPr>
        <w:t xml:space="preserve">                           </w:t>
      </w:r>
    </w:p>
    <w:p w14:paraId="249D9DAC">
      <w:pPr>
        <w:spacing w:line="400" w:lineRule="exact"/>
        <w:ind w:firstLine="480" w:firstLineChars="200"/>
        <w:rPr>
          <w:rFonts w:ascii="宋体" w:hAnsi="宋体" w:cs="宋体"/>
          <w:color w:val="auto"/>
        </w:rPr>
      </w:pPr>
      <w:r>
        <w:rPr>
          <w:rFonts w:hint="eastAsia" w:ascii="宋体" w:hAnsi="宋体" w:cs="宋体"/>
          <w:color w:val="auto"/>
        </w:rPr>
        <w:t>委托代理人：</w:t>
      </w:r>
      <w:r>
        <w:rPr>
          <w:rFonts w:hint="eastAsia" w:ascii="宋体" w:hAnsi="宋体" w:cs="宋体"/>
          <w:bCs/>
          <w:color w:val="auto"/>
          <w:u w:val="single"/>
        </w:rPr>
        <w:t xml:space="preserve">                        </w:t>
      </w:r>
      <w:r>
        <w:rPr>
          <w:rFonts w:hint="eastAsia" w:ascii="宋体" w:hAnsi="宋体" w:cs="宋体"/>
          <w:color w:val="auto"/>
        </w:rPr>
        <w:t xml:space="preserve"> 委托代理人：</w:t>
      </w:r>
      <w:r>
        <w:rPr>
          <w:rFonts w:hint="eastAsia" w:ascii="宋体" w:hAnsi="宋体" w:cs="宋体"/>
          <w:bCs/>
          <w:color w:val="auto"/>
          <w:u w:val="single"/>
        </w:rPr>
        <w:t xml:space="preserve">                          </w:t>
      </w:r>
      <w:r>
        <w:rPr>
          <w:rFonts w:hint="eastAsia" w:ascii="宋体" w:hAnsi="宋体" w:cs="宋体"/>
          <w:color w:val="auto"/>
          <w:u w:val="single"/>
        </w:rPr>
        <w:t xml:space="preserve"> </w:t>
      </w:r>
    </w:p>
    <w:p w14:paraId="7696509C">
      <w:pPr>
        <w:spacing w:line="400" w:lineRule="exact"/>
        <w:ind w:firstLine="480" w:firstLineChars="200"/>
        <w:rPr>
          <w:rFonts w:ascii="宋体" w:hAnsi="宋体" w:cs="宋体"/>
          <w:color w:val="auto"/>
        </w:rPr>
      </w:pPr>
      <w:r>
        <w:rPr>
          <w:rFonts w:hint="eastAsia" w:ascii="宋体" w:hAnsi="宋体" w:cs="宋体"/>
          <w:color w:val="auto"/>
        </w:rPr>
        <w:t>电  话：</w:t>
      </w:r>
      <w:r>
        <w:rPr>
          <w:rFonts w:hint="eastAsia" w:ascii="宋体" w:hAnsi="宋体" w:cs="宋体"/>
          <w:bCs/>
          <w:color w:val="auto"/>
          <w:u w:val="single"/>
        </w:rPr>
        <w:t xml:space="preserve">                            </w:t>
      </w:r>
      <w:r>
        <w:rPr>
          <w:rFonts w:hint="eastAsia" w:ascii="宋体" w:hAnsi="宋体" w:cs="宋体"/>
          <w:color w:val="auto"/>
        </w:rPr>
        <w:t xml:space="preserve"> 电  话：</w:t>
      </w:r>
      <w:r>
        <w:rPr>
          <w:rFonts w:hint="eastAsia" w:ascii="宋体" w:hAnsi="宋体" w:cs="宋体"/>
          <w:bCs/>
          <w:color w:val="auto"/>
          <w:u w:val="single"/>
        </w:rPr>
        <w:t xml:space="preserve">                               </w:t>
      </w:r>
    </w:p>
    <w:p w14:paraId="3611785C">
      <w:pPr>
        <w:spacing w:line="400" w:lineRule="exact"/>
        <w:ind w:firstLine="480" w:firstLineChars="200"/>
        <w:rPr>
          <w:rFonts w:ascii="宋体" w:hAnsi="宋体" w:cs="宋体"/>
          <w:color w:val="auto"/>
        </w:rPr>
      </w:pPr>
      <w:r>
        <w:rPr>
          <w:rFonts w:hint="eastAsia" w:ascii="宋体" w:hAnsi="宋体" w:cs="宋体"/>
          <w:color w:val="auto"/>
        </w:rPr>
        <w:t>传  真：</w:t>
      </w:r>
      <w:r>
        <w:rPr>
          <w:rFonts w:hint="eastAsia" w:ascii="宋体" w:hAnsi="宋体" w:cs="宋体"/>
          <w:bCs/>
          <w:color w:val="auto"/>
          <w:u w:val="single"/>
        </w:rPr>
        <w:t xml:space="preserve">                            </w:t>
      </w:r>
      <w:r>
        <w:rPr>
          <w:rFonts w:hint="eastAsia" w:ascii="宋体" w:hAnsi="宋体" w:cs="宋体"/>
          <w:color w:val="auto"/>
        </w:rPr>
        <w:t xml:space="preserve"> 传  真：</w:t>
      </w:r>
      <w:r>
        <w:rPr>
          <w:rFonts w:hint="eastAsia" w:ascii="宋体" w:hAnsi="宋体" w:cs="宋体"/>
          <w:bCs/>
          <w:color w:val="auto"/>
          <w:u w:val="single"/>
        </w:rPr>
        <w:t xml:space="preserve">                               </w:t>
      </w:r>
    </w:p>
    <w:p w14:paraId="5BE6666C">
      <w:pPr>
        <w:spacing w:line="400" w:lineRule="exact"/>
        <w:ind w:firstLine="480" w:firstLineChars="200"/>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xml:space="preserve">                          </w:t>
      </w:r>
      <w:r>
        <w:rPr>
          <w:rFonts w:hint="eastAsia" w:ascii="宋体" w:hAnsi="宋体" w:cs="宋体"/>
          <w:color w:val="auto"/>
        </w:rPr>
        <w:t xml:space="preserve"> 电子信箱：</w:t>
      </w:r>
      <w:r>
        <w:rPr>
          <w:rFonts w:hint="eastAsia" w:ascii="宋体" w:hAnsi="宋体" w:cs="宋体"/>
          <w:bCs/>
          <w:color w:val="auto"/>
          <w:u w:val="single"/>
        </w:rPr>
        <w:t xml:space="preserve">                             </w:t>
      </w:r>
    </w:p>
    <w:p w14:paraId="517C4FAE">
      <w:pPr>
        <w:spacing w:line="400" w:lineRule="exact"/>
        <w:ind w:firstLine="480" w:firstLineChars="200"/>
        <w:rPr>
          <w:rFonts w:ascii="宋体" w:hAnsi="宋体" w:cs="宋体"/>
          <w:bCs/>
          <w:color w:val="auto"/>
          <w:u w:val="single"/>
        </w:rPr>
      </w:pPr>
      <w:r>
        <w:rPr>
          <w:rFonts w:hint="eastAsia" w:ascii="宋体" w:hAnsi="宋体" w:cs="宋体"/>
          <w:color w:val="auto"/>
        </w:rPr>
        <w:t>开户银行：</w:t>
      </w:r>
      <w:r>
        <w:rPr>
          <w:rFonts w:hint="eastAsia" w:ascii="宋体" w:hAnsi="宋体" w:cs="宋体"/>
          <w:bCs/>
          <w:color w:val="auto"/>
          <w:u w:val="single"/>
        </w:rPr>
        <w:t xml:space="preserve">                          </w:t>
      </w:r>
      <w:r>
        <w:rPr>
          <w:rFonts w:hint="eastAsia" w:ascii="宋体" w:hAnsi="宋体" w:cs="宋体"/>
          <w:color w:val="auto"/>
        </w:rPr>
        <w:t xml:space="preserve"> 开户银行：</w:t>
      </w:r>
      <w:r>
        <w:rPr>
          <w:rFonts w:hint="eastAsia" w:ascii="宋体" w:hAnsi="宋体" w:cs="宋体"/>
          <w:bCs/>
          <w:color w:val="auto"/>
          <w:u w:val="single"/>
        </w:rPr>
        <w:t xml:space="preserve">                             </w:t>
      </w:r>
    </w:p>
    <w:p w14:paraId="569BF657">
      <w:pPr>
        <w:spacing w:line="400" w:lineRule="exact"/>
        <w:ind w:firstLine="480" w:firstLineChars="200"/>
        <w:rPr>
          <w:rFonts w:ascii="宋体" w:hAnsi="宋体" w:cs="宋体"/>
          <w:color w:val="auto"/>
          <w:u w:val="single"/>
        </w:rPr>
      </w:pPr>
      <w:r>
        <w:rPr>
          <w:rFonts w:hint="eastAsia" w:ascii="宋体" w:hAnsi="宋体" w:cs="宋体"/>
          <w:color w:val="auto"/>
        </w:rPr>
        <w:t>账  号：</w:t>
      </w:r>
      <w:r>
        <w:rPr>
          <w:rFonts w:hint="eastAsia" w:ascii="宋体" w:hAnsi="宋体" w:cs="宋体"/>
          <w:bCs/>
          <w:color w:val="auto"/>
          <w:u w:val="single"/>
        </w:rPr>
        <w:t xml:space="preserve">                            </w:t>
      </w:r>
      <w:r>
        <w:rPr>
          <w:rFonts w:hint="eastAsia" w:ascii="宋体" w:hAnsi="宋体" w:cs="宋体"/>
          <w:color w:val="auto"/>
        </w:rPr>
        <w:t xml:space="preserve"> 账  号：</w:t>
      </w:r>
      <w:r>
        <w:rPr>
          <w:rFonts w:hint="eastAsia" w:ascii="宋体" w:hAnsi="宋体" w:cs="宋体"/>
          <w:bCs/>
          <w:color w:val="auto"/>
          <w:u w:val="single"/>
        </w:rPr>
        <w:t xml:space="preserve">                              </w:t>
      </w:r>
      <w:r>
        <w:rPr>
          <w:rFonts w:hint="eastAsia" w:ascii="宋体" w:hAnsi="宋体" w:cs="宋体"/>
          <w:color w:val="auto"/>
          <w:u w:val="single"/>
        </w:rPr>
        <w:t xml:space="preserve"> </w:t>
      </w:r>
    </w:p>
    <w:p w14:paraId="522D6E93">
      <w:pPr>
        <w:spacing w:line="400" w:lineRule="exact"/>
        <w:ind w:firstLine="480" w:firstLineChars="200"/>
        <w:rPr>
          <w:rFonts w:ascii="宋体" w:hAnsi="宋体" w:cs="宋体"/>
          <w:color w:val="auto"/>
        </w:rPr>
      </w:pPr>
    </w:p>
    <w:p w14:paraId="4C226B9F">
      <w:pPr>
        <w:spacing w:line="400" w:lineRule="exact"/>
        <w:ind w:firstLine="480" w:firstLineChars="200"/>
        <w:rPr>
          <w:rFonts w:ascii="宋体" w:hAnsi="宋体" w:cs="宋体"/>
          <w:color w:val="auto"/>
        </w:rPr>
      </w:pPr>
    </w:p>
    <w:p w14:paraId="1DAB4E8C">
      <w:pPr>
        <w:pStyle w:val="34"/>
        <w:spacing w:before="0"/>
        <w:jc w:val="center"/>
        <w:rPr>
          <w:rFonts w:ascii="宋体" w:hAnsi="宋体" w:eastAsia="宋体" w:cs="宋体"/>
          <w:color w:val="auto"/>
          <w:sz w:val="24"/>
          <w:szCs w:val="24"/>
        </w:rPr>
      </w:pPr>
      <w:r>
        <w:rPr>
          <w:rFonts w:hint="eastAsia" w:ascii="宋体" w:hAnsi="宋体" w:eastAsia="宋体" w:cs="宋体"/>
          <w:color w:val="auto"/>
          <w:sz w:val="24"/>
          <w:szCs w:val="24"/>
        </w:rPr>
        <w:br w:type="page"/>
      </w:r>
      <w:bookmarkStart w:id="51" w:name="_Toc394573946"/>
      <w:bookmarkStart w:id="52" w:name="_Toc13338"/>
      <w:bookmarkStart w:id="53" w:name="_Toc16349"/>
      <w:bookmarkStart w:id="54" w:name="_Toc228163246"/>
      <w:r>
        <w:rPr>
          <w:rFonts w:hint="eastAsia"/>
          <w:color w:val="auto"/>
          <w:sz w:val="32"/>
          <w:szCs w:val="32"/>
        </w:rPr>
        <w:t>第二部分 通用合同条款</w:t>
      </w:r>
      <w:bookmarkEnd w:id="51"/>
      <w:bookmarkEnd w:id="52"/>
      <w:bookmarkEnd w:id="53"/>
      <w:bookmarkEnd w:id="54"/>
    </w:p>
    <w:p w14:paraId="7FCC8D9B">
      <w:pPr>
        <w:pStyle w:val="42"/>
        <w:ind w:firstLine="420"/>
        <w:rPr>
          <w:rFonts w:ascii="宋体" w:hAnsi="宋体" w:cs="宋体"/>
          <w:color w:val="auto"/>
          <w:sz w:val="24"/>
          <w:szCs w:val="24"/>
        </w:rPr>
      </w:pPr>
      <w:r>
        <w:rPr>
          <w:rFonts w:hint="eastAsia" w:ascii="宋体" w:hAnsi="宋体" w:cs="宋体"/>
          <w:color w:val="auto"/>
          <w:sz w:val="24"/>
          <w:szCs w:val="24"/>
        </w:rPr>
        <w:t>合同通用条款采用《建设工程施工合同（示范文本）》的通用条款（GF—2017—0201）</w:t>
      </w:r>
    </w:p>
    <w:p w14:paraId="2841393F">
      <w:pPr>
        <w:pStyle w:val="34"/>
        <w:jc w:val="center"/>
        <w:rPr>
          <w:color w:val="auto"/>
          <w:sz w:val="32"/>
          <w:szCs w:val="32"/>
        </w:rPr>
      </w:pPr>
      <w:bookmarkStart w:id="55" w:name="_Toc30951"/>
      <w:bookmarkStart w:id="56" w:name="_Toc278377207"/>
      <w:bookmarkStart w:id="57" w:name="_Toc26372"/>
      <w:bookmarkStart w:id="58" w:name="_Toc267919286"/>
      <w:bookmarkStart w:id="59" w:name="_Toc394573947"/>
      <w:r>
        <w:rPr>
          <w:rFonts w:hint="eastAsia"/>
          <w:color w:val="auto"/>
          <w:sz w:val="32"/>
          <w:szCs w:val="32"/>
        </w:rPr>
        <w:t>第三部分 专用合同条款</w:t>
      </w:r>
      <w:bookmarkEnd w:id="55"/>
      <w:bookmarkEnd w:id="56"/>
      <w:bookmarkEnd w:id="57"/>
      <w:bookmarkEnd w:id="58"/>
      <w:bookmarkEnd w:id="59"/>
    </w:p>
    <w:p w14:paraId="7A47F35B">
      <w:pPr>
        <w:spacing w:line="400" w:lineRule="exact"/>
        <w:ind w:firstLine="480" w:firstLineChars="200"/>
        <w:rPr>
          <w:rFonts w:ascii="宋体" w:hAnsi="宋体" w:cs="宋体"/>
          <w:color w:val="auto"/>
        </w:rPr>
      </w:pPr>
      <w:bookmarkStart w:id="60" w:name="_Toc351203633"/>
      <w:bookmarkStart w:id="61" w:name="_Toc228163249"/>
      <w:r>
        <w:rPr>
          <w:rFonts w:hint="eastAsia" w:ascii="宋体" w:hAnsi="宋体" w:cs="宋体"/>
          <w:color w:val="auto"/>
        </w:rPr>
        <w:t>1</w:t>
      </w:r>
      <w:bookmarkStart w:id="62" w:name="_Toc292559866"/>
      <w:bookmarkStart w:id="63" w:name="_Toc292559361"/>
      <w:bookmarkStart w:id="64" w:name="_Toc296346657"/>
      <w:bookmarkStart w:id="65" w:name="_Toc296890984"/>
      <w:bookmarkStart w:id="66" w:name="_Toc296347155"/>
      <w:bookmarkStart w:id="67" w:name="_Toc296503156"/>
      <w:bookmarkStart w:id="68" w:name="_Toc297048342"/>
      <w:bookmarkStart w:id="69" w:name="_Toc296891196"/>
      <w:bookmarkStart w:id="70" w:name="_Toc296944495"/>
      <w:bookmarkStart w:id="71" w:name="_Toc297120456"/>
      <w:r>
        <w:rPr>
          <w:rFonts w:hint="eastAsia" w:ascii="宋体" w:hAnsi="宋体" w:cs="宋体"/>
          <w:color w:val="auto"/>
        </w:rPr>
        <w:t>. 一般约定</w:t>
      </w:r>
      <w:bookmarkEnd w:id="60"/>
    </w:p>
    <w:bookmarkEnd w:id="62"/>
    <w:bookmarkEnd w:id="63"/>
    <w:bookmarkEnd w:id="64"/>
    <w:bookmarkEnd w:id="65"/>
    <w:bookmarkEnd w:id="66"/>
    <w:bookmarkEnd w:id="67"/>
    <w:bookmarkEnd w:id="68"/>
    <w:bookmarkEnd w:id="69"/>
    <w:bookmarkEnd w:id="70"/>
    <w:bookmarkEnd w:id="71"/>
    <w:p w14:paraId="5FDACD6D">
      <w:pPr>
        <w:spacing w:line="400" w:lineRule="exact"/>
        <w:ind w:firstLine="480" w:firstLineChars="200"/>
        <w:rPr>
          <w:rFonts w:ascii="宋体" w:hAnsi="宋体" w:cs="宋体"/>
          <w:color w:val="auto"/>
        </w:rPr>
      </w:pPr>
      <w:r>
        <w:rPr>
          <w:rFonts w:hint="eastAsia" w:ascii="宋体" w:hAnsi="宋体" w:cs="宋体"/>
          <w:color w:val="auto"/>
        </w:rPr>
        <w:t>1.1 词语定义</w:t>
      </w:r>
    </w:p>
    <w:p w14:paraId="386D7F7A">
      <w:pPr>
        <w:spacing w:line="400" w:lineRule="exact"/>
        <w:ind w:firstLine="480" w:firstLineChars="200"/>
        <w:rPr>
          <w:rFonts w:ascii="宋体" w:hAnsi="宋体" w:cs="宋体"/>
          <w:color w:val="auto"/>
        </w:rPr>
      </w:pPr>
      <w:r>
        <w:rPr>
          <w:rFonts w:hint="eastAsia" w:ascii="宋体" w:hAnsi="宋体" w:cs="宋体"/>
          <w:color w:val="auto"/>
        </w:rPr>
        <w:t>1.1.1合同</w:t>
      </w:r>
    </w:p>
    <w:p w14:paraId="4155D054">
      <w:pPr>
        <w:spacing w:line="400" w:lineRule="exact"/>
        <w:ind w:firstLine="480" w:firstLineChars="200"/>
        <w:rPr>
          <w:rFonts w:ascii="宋体" w:hAnsi="宋体" w:cs="宋体"/>
          <w:color w:val="auto"/>
        </w:rPr>
      </w:pPr>
      <w:r>
        <w:rPr>
          <w:rFonts w:hint="eastAsia" w:ascii="宋体" w:hAnsi="宋体" w:cs="宋体"/>
          <w:color w:val="auto"/>
        </w:rPr>
        <w:t>1.1.1.10其他合同文件包括：</w:t>
      </w:r>
      <w:r>
        <w:rPr>
          <w:rFonts w:hint="eastAsia" w:ascii="宋体" w:hAnsi="宋体" w:cs="宋体"/>
          <w:color w:val="auto"/>
          <w:u w:val="single"/>
        </w:rPr>
        <w:t>工程招标文件、《三门县政府投资项目变更管理办法》 （三政办规〔2023〕4号）、《关于进一步规范报送工程变更资料的通知》 （三发改〔2021〕42号）除投标函及其附录和已标价工程量清单或预算审核书外的其他投标文件，上述管理办法如有变动时，按从新原则执行。</w:t>
      </w:r>
    </w:p>
    <w:p w14:paraId="1254C4A7">
      <w:pPr>
        <w:spacing w:line="400" w:lineRule="exact"/>
        <w:ind w:firstLine="480" w:firstLineChars="200"/>
        <w:rPr>
          <w:rFonts w:ascii="宋体" w:hAnsi="宋体" w:cs="宋体"/>
          <w:color w:val="auto"/>
        </w:rPr>
      </w:pPr>
      <w:r>
        <w:rPr>
          <w:rFonts w:hint="eastAsia" w:ascii="宋体" w:hAnsi="宋体" w:cs="宋体"/>
          <w:color w:val="auto"/>
        </w:rPr>
        <w:t>1.1.2 合同当事人及其他相关方</w:t>
      </w:r>
    </w:p>
    <w:p w14:paraId="373DFC6A">
      <w:pPr>
        <w:spacing w:line="400" w:lineRule="exact"/>
        <w:ind w:firstLine="480" w:firstLineChars="200"/>
        <w:rPr>
          <w:rFonts w:ascii="宋体" w:hAnsi="宋体" w:cs="宋体"/>
          <w:color w:val="auto"/>
        </w:rPr>
      </w:pPr>
      <w:r>
        <w:rPr>
          <w:rFonts w:hint="eastAsia" w:ascii="宋体" w:hAnsi="宋体" w:cs="宋体"/>
          <w:color w:val="auto"/>
        </w:rPr>
        <w:t>1.1.2.4监理人：</w:t>
      </w:r>
    </w:p>
    <w:p w14:paraId="016DEF22">
      <w:pPr>
        <w:spacing w:line="400" w:lineRule="exact"/>
        <w:ind w:firstLine="480" w:firstLineChars="200"/>
        <w:rPr>
          <w:rFonts w:ascii="宋体" w:hAnsi="宋体" w:cs="宋体"/>
          <w:color w:val="auto"/>
        </w:rPr>
      </w:pPr>
      <w:r>
        <w:rPr>
          <w:rFonts w:hint="eastAsia" w:ascii="宋体" w:hAnsi="宋体" w:cs="宋体"/>
          <w:color w:val="auto"/>
        </w:rPr>
        <w:t>名    称：</w:t>
      </w:r>
      <w:r>
        <w:rPr>
          <w:rFonts w:hint="eastAsia" w:ascii="宋体" w:hAnsi="宋体" w:cs="宋体"/>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52BD797B">
      <w:pPr>
        <w:spacing w:line="400" w:lineRule="exact"/>
        <w:ind w:firstLine="480" w:firstLineChars="200"/>
        <w:rPr>
          <w:rFonts w:ascii="宋体" w:hAnsi="宋体" w:cs="宋体"/>
          <w:color w:val="auto"/>
        </w:rPr>
      </w:pPr>
      <w:r>
        <w:rPr>
          <w:rFonts w:hint="eastAsia" w:ascii="宋体" w:hAnsi="宋体" w:cs="宋体"/>
          <w:color w:val="auto"/>
        </w:rPr>
        <w:t>资质类别和等级：</w:t>
      </w:r>
      <w:r>
        <w:rPr>
          <w:rFonts w:hint="eastAsia" w:ascii="宋体" w:hAnsi="宋体" w:cs="宋体"/>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25285EF8">
      <w:pPr>
        <w:spacing w:line="400" w:lineRule="exact"/>
        <w:ind w:firstLine="480" w:firstLineChars="200"/>
        <w:rPr>
          <w:rFonts w:ascii="宋体" w:hAnsi="宋体" w:cs="宋体"/>
          <w:color w:val="auto"/>
        </w:rPr>
      </w:pPr>
      <w:r>
        <w:rPr>
          <w:rFonts w:hint="eastAsia" w:ascii="宋体" w:hAnsi="宋体" w:cs="宋体"/>
          <w:color w:val="auto"/>
        </w:rPr>
        <w:t>联系电话：</w:t>
      </w:r>
      <w:r>
        <w:rPr>
          <w:rFonts w:hint="eastAsia" w:ascii="宋体" w:hAnsi="宋体" w:cs="宋体"/>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6A53851A">
      <w:pPr>
        <w:spacing w:line="400" w:lineRule="exact"/>
        <w:ind w:firstLine="480" w:firstLineChars="200"/>
        <w:rPr>
          <w:rFonts w:ascii="宋体" w:hAnsi="宋体" w:cs="宋体"/>
          <w:color w:val="auto"/>
        </w:rPr>
      </w:pPr>
      <w:r>
        <w:rPr>
          <w:rFonts w:hint="eastAsia" w:ascii="宋体" w:hAnsi="宋体" w:cs="宋体"/>
          <w:color w:val="auto"/>
        </w:rPr>
        <w:t>电子信箱：</w:t>
      </w:r>
      <w:r>
        <w:rPr>
          <w:rFonts w:hint="eastAsia" w:ascii="宋体" w:hAnsi="宋体" w:cs="宋体"/>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0AB96E92">
      <w:pPr>
        <w:spacing w:line="400" w:lineRule="exact"/>
        <w:ind w:firstLine="480" w:firstLineChars="200"/>
        <w:rPr>
          <w:rFonts w:ascii="宋体" w:hAnsi="宋体" w:cs="宋体"/>
          <w:color w:val="auto"/>
        </w:rPr>
      </w:pPr>
      <w:r>
        <w:rPr>
          <w:rFonts w:hint="eastAsia" w:ascii="宋体" w:hAnsi="宋体" w:cs="宋体"/>
          <w:color w:val="auto"/>
        </w:rPr>
        <w:t>通信地址：</w:t>
      </w:r>
      <w:r>
        <w:rPr>
          <w:rFonts w:hint="eastAsia" w:ascii="宋体" w:hAnsi="宋体" w:cs="宋体"/>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46112AA2">
      <w:pPr>
        <w:spacing w:line="400" w:lineRule="exact"/>
        <w:ind w:firstLine="480" w:firstLineChars="200"/>
        <w:rPr>
          <w:rFonts w:ascii="宋体" w:hAnsi="宋体" w:cs="宋体"/>
          <w:color w:val="auto"/>
        </w:rPr>
      </w:pPr>
      <w:r>
        <w:rPr>
          <w:rFonts w:hint="eastAsia" w:ascii="宋体" w:hAnsi="宋体" w:cs="宋体"/>
          <w:color w:val="auto"/>
        </w:rPr>
        <w:t>1.1.2.5 设计人：</w:t>
      </w:r>
    </w:p>
    <w:p w14:paraId="7FB14ECD">
      <w:pPr>
        <w:spacing w:line="400" w:lineRule="exact"/>
        <w:ind w:firstLine="480" w:firstLineChars="200"/>
        <w:rPr>
          <w:rFonts w:ascii="宋体" w:hAnsi="宋体" w:cs="宋体"/>
          <w:color w:val="auto"/>
        </w:rPr>
      </w:pPr>
      <w:r>
        <w:rPr>
          <w:rFonts w:hint="eastAsia" w:ascii="宋体" w:hAnsi="宋体" w:cs="宋体"/>
          <w:color w:val="auto"/>
        </w:rPr>
        <w:t>名    称：</w:t>
      </w:r>
      <w:r>
        <w:rPr>
          <w:rFonts w:hint="eastAsia" w:ascii="宋体" w:hAnsi="宋体" w:cs="宋体"/>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40964643">
      <w:pPr>
        <w:spacing w:line="400" w:lineRule="exact"/>
        <w:ind w:firstLine="480" w:firstLineChars="200"/>
        <w:rPr>
          <w:rFonts w:ascii="宋体" w:hAnsi="宋体" w:cs="宋体"/>
          <w:color w:val="auto"/>
        </w:rPr>
      </w:pPr>
      <w:r>
        <w:rPr>
          <w:rFonts w:hint="eastAsia" w:ascii="宋体" w:hAnsi="宋体" w:cs="宋体"/>
          <w:color w:val="auto"/>
        </w:rPr>
        <w:t>资质类别和等级：</w:t>
      </w:r>
      <w:r>
        <w:rPr>
          <w:rFonts w:hint="eastAsia" w:ascii="宋体" w:hAnsi="宋体" w:cs="宋体"/>
          <w:bCs/>
          <w:color w:val="auto"/>
          <w:u w:val="single"/>
        </w:rPr>
        <w:t xml:space="preserve">                               </w:t>
      </w:r>
      <w:r>
        <w:rPr>
          <w:rFonts w:hint="eastAsia" w:ascii="宋体" w:hAnsi="宋体" w:cs="宋体"/>
          <w:color w:val="auto"/>
        </w:rPr>
        <w:t>；</w:t>
      </w:r>
    </w:p>
    <w:p w14:paraId="712389A3">
      <w:pPr>
        <w:spacing w:line="400" w:lineRule="exact"/>
        <w:ind w:firstLine="480" w:firstLineChars="200"/>
        <w:rPr>
          <w:rFonts w:ascii="宋体" w:hAnsi="宋体" w:cs="宋体"/>
          <w:color w:val="auto"/>
        </w:rPr>
      </w:pPr>
      <w:r>
        <w:rPr>
          <w:rFonts w:hint="eastAsia" w:ascii="宋体" w:hAnsi="宋体" w:cs="宋体"/>
          <w:color w:val="auto"/>
        </w:rPr>
        <w:t>联系电话：</w:t>
      </w:r>
      <w:r>
        <w:rPr>
          <w:rFonts w:hint="eastAsia" w:ascii="宋体" w:hAnsi="宋体" w:cs="宋体"/>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0026E9F4">
      <w:pPr>
        <w:spacing w:line="400" w:lineRule="exact"/>
        <w:ind w:firstLine="480" w:firstLineChars="200"/>
        <w:rPr>
          <w:rFonts w:ascii="宋体" w:hAnsi="宋体" w:cs="宋体"/>
          <w:color w:val="auto"/>
        </w:rPr>
      </w:pPr>
      <w:r>
        <w:rPr>
          <w:rFonts w:hint="eastAsia" w:ascii="宋体" w:hAnsi="宋体" w:cs="宋体"/>
          <w:color w:val="auto"/>
        </w:rPr>
        <w:t>电子信箱：</w:t>
      </w:r>
      <w:r>
        <w:rPr>
          <w:rFonts w:hint="eastAsia" w:ascii="宋体" w:hAnsi="宋体" w:cs="宋体"/>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291A9C63">
      <w:pPr>
        <w:spacing w:line="400" w:lineRule="exact"/>
        <w:ind w:firstLine="480" w:firstLineChars="200"/>
        <w:rPr>
          <w:rFonts w:ascii="宋体" w:hAnsi="宋体" w:cs="宋体"/>
          <w:color w:val="auto"/>
        </w:rPr>
      </w:pPr>
      <w:r>
        <w:rPr>
          <w:rFonts w:hint="eastAsia" w:ascii="宋体" w:hAnsi="宋体" w:cs="宋体"/>
          <w:color w:val="auto"/>
        </w:rPr>
        <w:t>通信地址：</w:t>
      </w:r>
      <w:r>
        <w:rPr>
          <w:rFonts w:hint="eastAsia" w:ascii="宋体" w:hAnsi="宋体" w:cs="宋体"/>
          <w:bCs/>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3FC992E6">
      <w:pPr>
        <w:spacing w:line="400" w:lineRule="exact"/>
        <w:ind w:firstLine="480" w:firstLineChars="200"/>
        <w:rPr>
          <w:rFonts w:ascii="宋体" w:hAnsi="宋体" w:cs="宋体"/>
          <w:color w:val="auto"/>
        </w:rPr>
      </w:pPr>
      <w:r>
        <w:rPr>
          <w:rFonts w:hint="eastAsia" w:ascii="宋体" w:hAnsi="宋体" w:cs="宋体"/>
          <w:color w:val="auto"/>
        </w:rPr>
        <w:t>1.1.3 工程和设备</w:t>
      </w:r>
    </w:p>
    <w:p w14:paraId="4A32090C">
      <w:pPr>
        <w:spacing w:line="400" w:lineRule="exact"/>
        <w:ind w:firstLine="480" w:firstLineChars="200"/>
        <w:rPr>
          <w:rFonts w:ascii="宋体" w:hAnsi="宋体" w:cs="宋体"/>
          <w:color w:val="auto"/>
        </w:rPr>
      </w:pPr>
      <w:r>
        <w:rPr>
          <w:rFonts w:hint="eastAsia" w:ascii="宋体" w:hAnsi="宋体" w:cs="宋体"/>
          <w:color w:val="auto"/>
        </w:rPr>
        <w:t>1.1.3.7 作为施工现场组成部分的其他场所包括：</w:t>
      </w:r>
      <w:r>
        <w:rPr>
          <w:rFonts w:hint="eastAsia" w:ascii="宋体" w:hAnsi="宋体" w:cs="宋体"/>
          <w:color w:val="auto"/>
          <w:u w:val="single"/>
        </w:rPr>
        <w:t xml:space="preserve"> </w:t>
      </w:r>
      <w:r>
        <w:rPr>
          <w:rFonts w:hint="eastAsia" w:ascii="宋体" w:hAnsi="宋体" w:cs="宋体"/>
          <w:color w:val="auto"/>
          <w:spacing w:val="-3"/>
          <w:u w:val="single"/>
        </w:rPr>
        <w:t xml:space="preserve"> </w:t>
      </w:r>
      <w:r>
        <w:rPr>
          <w:rFonts w:hint="eastAsia" w:ascii="宋体" w:hAnsi="宋体" w:cs="宋体"/>
          <w:color w:val="auto"/>
          <w:u w:val="single"/>
        </w:rPr>
        <w:t>临时占地</w:t>
      </w:r>
      <w:r>
        <w:rPr>
          <w:rFonts w:hint="eastAsia" w:ascii="宋体" w:hAnsi="宋体" w:cs="宋体"/>
          <w:color w:val="auto"/>
          <w:spacing w:val="-3"/>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65DDD369">
      <w:pPr>
        <w:spacing w:line="400" w:lineRule="exact"/>
        <w:ind w:firstLine="480" w:firstLineChars="200"/>
        <w:rPr>
          <w:rFonts w:ascii="宋体" w:hAnsi="宋体" w:cs="宋体"/>
          <w:color w:val="auto"/>
        </w:rPr>
      </w:pPr>
      <w:r>
        <w:rPr>
          <w:rFonts w:hint="eastAsia" w:ascii="宋体" w:hAnsi="宋体" w:cs="宋体"/>
          <w:color w:val="auto"/>
        </w:rPr>
        <w:t>1.1.3.9 永久占地包括：</w:t>
      </w:r>
      <w:r>
        <w:rPr>
          <w:rFonts w:hint="eastAsia" w:ascii="宋体" w:hAnsi="宋体" w:cs="宋体"/>
          <w:color w:val="auto"/>
          <w:spacing w:val="-3"/>
          <w:u w:val="single"/>
        </w:rPr>
        <w:t>建设工程规划用地红线范围内的占地</w:t>
      </w:r>
      <w:r>
        <w:rPr>
          <w:rFonts w:hint="eastAsia" w:ascii="宋体" w:hAnsi="宋体" w:cs="宋体"/>
          <w:color w:val="auto"/>
          <w:u w:val="single"/>
        </w:rPr>
        <w:t xml:space="preserve">  </w:t>
      </w:r>
      <w:r>
        <w:rPr>
          <w:rFonts w:hint="eastAsia" w:ascii="宋体" w:hAnsi="宋体" w:cs="宋体"/>
          <w:color w:val="auto"/>
        </w:rPr>
        <w:t>。</w:t>
      </w:r>
    </w:p>
    <w:p w14:paraId="044A387F">
      <w:pPr>
        <w:spacing w:line="400" w:lineRule="exact"/>
        <w:ind w:firstLine="480" w:firstLineChars="200"/>
        <w:rPr>
          <w:rFonts w:ascii="宋体" w:hAnsi="宋体" w:cs="宋体"/>
          <w:color w:val="auto"/>
        </w:rPr>
      </w:pPr>
      <w:r>
        <w:rPr>
          <w:rFonts w:hint="eastAsia" w:ascii="宋体" w:hAnsi="宋体" w:cs="宋体"/>
          <w:color w:val="auto"/>
        </w:rPr>
        <w:t>1.1.3.10 临时占地包括：</w:t>
      </w:r>
      <w:r>
        <w:rPr>
          <w:rFonts w:hint="eastAsia" w:ascii="宋体" w:hAnsi="宋体" w:cs="宋体"/>
          <w:color w:val="auto"/>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u w:val="single"/>
        </w:rPr>
        <w:t>现场情况自行合理安排，费用由承包人承担。</w:t>
      </w:r>
    </w:p>
    <w:p w14:paraId="2DD3B4CD">
      <w:pPr>
        <w:spacing w:line="400" w:lineRule="exact"/>
        <w:ind w:firstLine="480" w:firstLineChars="200"/>
        <w:rPr>
          <w:rFonts w:ascii="宋体" w:hAnsi="宋体" w:cs="宋体"/>
          <w:color w:val="auto"/>
        </w:rPr>
      </w:pPr>
      <w:r>
        <w:rPr>
          <w:rFonts w:hint="eastAsia" w:ascii="宋体" w:hAnsi="宋体" w:cs="宋体"/>
          <w:color w:val="auto"/>
        </w:rPr>
        <w:t xml:space="preserve">1.3法律 </w:t>
      </w:r>
    </w:p>
    <w:p w14:paraId="7954B269">
      <w:pPr>
        <w:spacing w:line="400" w:lineRule="exact"/>
        <w:ind w:firstLine="480" w:firstLineChars="200"/>
        <w:rPr>
          <w:rFonts w:ascii="宋体" w:hAnsi="宋体" w:cs="宋体"/>
          <w:color w:val="auto"/>
          <w:u w:val="single"/>
        </w:rPr>
      </w:pPr>
      <w:r>
        <w:rPr>
          <w:rFonts w:hint="eastAsia" w:ascii="宋体" w:hAnsi="宋体" w:cs="宋体"/>
          <w:color w:val="auto"/>
        </w:rPr>
        <w:t>适用于合同的其他规范性文件</w:t>
      </w:r>
      <w:r>
        <w:rPr>
          <w:rFonts w:hint="eastAsia" w:ascii="宋体" w:hAnsi="宋体" w:cs="宋体"/>
          <w:color w:val="auto"/>
          <w:u w:val="single"/>
        </w:rPr>
        <w:t>：浙江省水利水电工程设计概（预）算编制规定》(2021年)、《浙江省水利水电建筑工程预算定额》(2021年)、《浙江省水利水电安装工程预算定额》(2021年)、《浙江省水利水电工程施工机械台班费定额》(2021年) 、《浙江省水利工程工程量清单计价办法》(2022年) 及有关工程造价方面规定。及工程所在地现行的有关工程造价方面规定。</w:t>
      </w:r>
    </w:p>
    <w:p w14:paraId="13B4BD50">
      <w:pPr>
        <w:spacing w:line="400" w:lineRule="exact"/>
        <w:ind w:firstLine="482" w:firstLineChars="200"/>
        <w:rPr>
          <w:rFonts w:ascii="宋体" w:hAnsi="宋体" w:cs="宋体"/>
          <w:b/>
          <w:color w:val="auto"/>
        </w:rPr>
      </w:pPr>
      <w:r>
        <w:rPr>
          <w:rFonts w:hint="eastAsia" w:ascii="宋体" w:hAnsi="宋体" w:cs="宋体"/>
          <w:b/>
          <w:color w:val="auto"/>
        </w:rPr>
        <w:t>1.4 标准和规范</w:t>
      </w:r>
    </w:p>
    <w:p w14:paraId="4448D4F8">
      <w:pPr>
        <w:spacing w:line="400" w:lineRule="exact"/>
        <w:ind w:firstLine="480" w:firstLineChars="200"/>
        <w:rPr>
          <w:rFonts w:ascii="宋体" w:hAnsi="宋体" w:cs="宋体"/>
          <w:color w:val="auto"/>
        </w:rPr>
      </w:pPr>
      <w:r>
        <w:rPr>
          <w:rFonts w:hint="eastAsia" w:ascii="宋体" w:hAnsi="宋体" w:cs="宋体"/>
          <w:color w:val="auto"/>
        </w:rPr>
        <w:t>1.4.1适用于工程的标准规范包括：</w:t>
      </w:r>
      <w:r>
        <w:rPr>
          <w:rFonts w:hint="eastAsia" w:ascii="宋体" w:hAnsi="宋体" w:cs="宋体"/>
          <w:color w:val="auto"/>
          <w:u w:val="single"/>
        </w:rPr>
        <w:t>按现行的国家、省、市施工验收规范、质量评定标准及有关规定。合同工期内的标准、规范，招标文件中的技术要求等</w:t>
      </w:r>
      <w:r>
        <w:rPr>
          <w:rFonts w:hint="eastAsia" w:ascii="宋体" w:hAnsi="宋体" w:cs="宋体"/>
          <w:color w:val="auto"/>
        </w:rPr>
        <w:t>。</w:t>
      </w:r>
    </w:p>
    <w:p w14:paraId="4135263C">
      <w:pPr>
        <w:spacing w:line="400" w:lineRule="exact"/>
        <w:ind w:firstLine="480" w:firstLineChars="200"/>
        <w:rPr>
          <w:rFonts w:ascii="宋体" w:hAnsi="宋体" w:cs="宋体"/>
          <w:color w:val="auto"/>
          <w:u w:val="single"/>
        </w:rPr>
      </w:pPr>
      <w:r>
        <w:rPr>
          <w:rFonts w:hint="eastAsia" w:ascii="宋体" w:hAnsi="宋体" w:cs="宋体"/>
          <w:color w:val="auto"/>
        </w:rPr>
        <w:t>1.4.2 发包人提供国外标准、规范的名称：</w:t>
      </w:r>
      <w:r>
        <w:rPr>
          <w:rFonts w:hint="eastAsia" w:ascii="宋体" w:hAnsi="宋体" w:cs="宋体"/>
          <w:color w:val="auto"/>
          <w:u w:val="single"/>
        </w:rPr>
        <w:t xml:space="preserve">           /                </w:t>
      </w:r>
      <w:r>
        <w:rPr>
          <w:rFonts w:hint="eastAsia" w:ascii="宋体" w:hAnsi="宋体" w:cs="宋体"/>
          <w:color w:val="auto"/>
        </w:rPr>
        <w:t>；</w:t>
      </w:r>
    </w:p>
    <w:p w14:paraId="2F0FE552">
      <w:pPr>
        <w:spacing w:line="400" w:lineRule="exact"/>
        <w:ind w:firstLine="480" w:firstLineChars="200"/>
        <w:rPr>
          <w:rFonts w:ascii="宋体" w:hAnsi="宋体" w:cs="宋体"/>
          <w:color w:val="auto"/>
        </w:rPr>
      </w:pPr>
      <w:r>
        <w:rPr>
          <w:rFonts w:hint="eastAsia" w:ascii="宋体" w:hAnsi="宋体" w:cs="宋体"/>
          <w:color w:val="auto"/>
        </w:rPr>
        <w:t>发包人提供国外标准、规范的份数：</w:t>
      </w:r>
      <w:r>
        <w:rPr>
          <w:rFonts w:hint="eastAsia" w:ascii="宋体" w:hAnsi="宋体" w:cs="宋体"/>
          <w:color w:val="auto"/>
          <w:u w:val="single"/>
        </w:rPr>
        <w:t xml:space="preserve">                   /              </w:t>
      </w:r>
      <w:r>
        <w:rPr>
          <w:rFonts w:hint="eastAsia" w:ascii="宋体" w:hAnsi="宋体" w:cs="宋体"/>
          <w:color w:val="auto"/>
        </w:rPr>
        <w:t>；</w:t>
      </w:r>
    </w:p>
    <w:p w14:paraId="527974C7">
      <w:pPr>
        <w:spacing w:line="400" w:lineRule="exact"/>
        <w:ind w:firstLine="480" w:firstLineChars="200"/>
        <w:rPr>
          <w:rFonts w:ascii="宋体" w:hAnsi="宋体" w:cs="宋体"/>
          <w:color w:val="auto"/>
        </w:rPr>
      </w:pPr>
      <w:r>
        <w:rPr>
          <w:rFonts w:hint="eastAsia" w:ascii="宋体" w:hAnsi="宋体" w:cs="宋体"/>
          <w:color w:val="auto"/>
        </w:rPr>
        <w:t>发包人提供国外标准、规范的名称：</w:t>
      </w:r>
      <w:r>
        <w:rPr>
          <w:rFonts w:hint="eastAsia" w:ascii="宋体" w:hAnsi="宋体" w:cs="宋体"/>
          <w:color w:val="auto"/>
          <w:u w:val="single"/>
        </w:rPr>
        <w:t xml:space="preserve">                   /              </w:t>
      </w:r>
      <w:r>
        <w:rPr>
          <w:rFonts w:hint="eastAsia" w:ascii="宋体" w:hAnsi="宋体" w:cs="宋体"/>
          <w:color w:val="auto"/>
        </w:rPr>
        <w:t>。</w:t>
      </w:r>
    </w:p>
    <w:p w14:paraId="26571F5A">
      <w:pPr>
        <w:spacing w:line="400" w:lineRule="exact"/>
        <w:ind w:firstLine="480" w:firstLineChars="200"/>
        <w:rPr>
          <w:rFonts w:ascii="宋体" w:hAnsi="宋体" w:cs="宋体"/>
          <w:color w:val="auto"/>
        </w:rPr>
      </w:pPr>
      <w:r>
        <w:rPr>
          <w:rFonts w:hint="eastAsia" w:ascii="宋体" w:hAnsi="宋体" w:cs="宋体"/>
          <w:color w:val="auto"/>
        </w:rPr>
        <w:t>1.4.3发包人对工程的技术标准和功能要求的特殊要求：</w:t>
      </w:r>
      <w:r>
        <w:rPr>
          <w:rFonts w:hint="eastAsia" w:ascii="宋体" w:hAnsi="宋体" w:cs="宋体"/>
          <w:color w:val="auto"/>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color w:val="auto"/>
        </w:rPr>
        <w:t>。</w:t>
      </w:r>
    </w:p>
    <w:p w14:paraId="72BE064F">
      <w:pPr>
        <w:spacing w:line="400" w:lineRule="exact"/>
        <w:ind w:firstLine="482" w:firstLineChars="200"/>
        <w:rPr>
          <w:rFonts w:ascii="宋体" w:hAnsi="宋体" w:cs="宋体"/>
          <w:b/>
          <w:color w:val="auto"/>
        </w:rPr>
      </w:pPr>
      <w:r>
        <w:rPr>
          <w:rFonts w:hint="eastAsia" w:ascii="宋体" w:hAnsi="宋体" w:cs="宋体"/>
          <w:b/>
          <w:color w:val="auto"/>
        </w:rPr>
        <w:t>1.5 合同文件的优先顺序</w:t>
      </w:r>
    </w:p>
    <w:p w14:paraId="499974A5">
      <w:pPr>
        <w:spacing w:line="400" w:lineRule="exact"/>
        <w:ind w:firstLine="480" w:firstLineChars="200"/>
        <w:rPr>
          <w:rFonts w:ascii="宋体" w:hAnsi="宋体" w:cs="宋体"/>
          <w:color w:val="auto"/>
        </w:rPr>
      </w:pPr>
      <w:r>
        <w:rPr>
          <w:rFonts w:hint="eastAsia" w:ascii="宋体" w:hAnsi="宋体" w:cs="宋体"/>
          <w:color w:val="auto"/>
        </w:rPr>
        <w:t>合同文件组成及优先顺序为：</w:t>
      </w:r>
      <w:r>
        <w:rPr>
          <w:rFonts w:hint="eastAsia" w:ascii="宋体" w:hAnsi="宋体" w:cs="宋体"/>
          <w:color w:val="auto"/>
          <w:u w:val="single"/>
        </w:rPr>
        <w:t>按合同协议书执行</w:t>
      </w:r>
      <w:r>
        <w:rPr>
          <w:rFonts w:hint="eastAsia" w:ascii="宋体" w:hAnsi="宋体" w:cs="宋体"/>
          <w:color w:val="auto"/>
        </w:rPr>
        <w:t>。</w:t>
      </w:r>
    </w:p>
    <w:p w14:paraId="0DE96388">
      <w:pPr>
        <w:spacing w:line="400" w:lineRule="exact"/>
        <w:ind w:firstLine="482" w:firstLineChars="200"/>
        <w:rPr>
          <w:rFonts w:ascii="宋体" w:hAnsi="宋体" w:cs="宋体"/>
          <w:b/>
          <w:color w:val="auto"/>
        </w:rPr>
      </w:pPr>
      <w:r>
        <w:rPr>
          <w:rFonts w:hint="eastAsia" w:ascii="宋体" w:hAnsi="宋体" w:cs="宋体"/>
          <w:b/>
          <w:color w:val="auto"/>
        </w:rPr>
        <w:t>1.6 图纸和承包人文件</w:t>
      </w:r>
      <w:r>
        <w:rPr>
          <w:rFonts w:hint="eastAsia" w:ascii="宋体" w:hAnsi="宋体" w:cs="宋体"/>
          <w:b/>
          <w:color w:val="auto"/>
        </w:rPr>
        <w:tab/>
      </w:r>
    </w:p>
    <w:p w14:paraId="384DB2B5">
      <w:pPr>
        <w:spacing w:line="400" w:lineRule="exact"/>
        <w:ind w:firstLine="480" w:firstLineChars="200"/>
        <w:rPr>
          <w:rFonts w:ascii="宋体" w:hAnsi="宋体" w:cs="宋体"/>
          <w:color w:val="auto"/>
        </w:rPr>
      </w:pPr>
      <w:r>
        <w:rPr>
          <w:rFonts w:hint="eastAsia" w:ascii="宋体" w:hAnsi="宋体" w:cs="宋体"/>
          <w:color w:val="auto"/>
        </w:rPr>
        <w:t>1.6.1 图纸的提供</w:t>
      </w:r>
    </w:p>
    <w:p w14:paraId="71624987">
      <w:pPr>
        <w:spacing w:line="400" w:lineRule="exact"/>
        <w:ind w:firstLine="480" w:firstLineChars="200"/>
        <w:rPr>
          <w:rFonts w:ascii="宋体" w:hAnsi="宋体" w:cs="宋体"/>
          <w:color w:val="auto"/>
        </w:rPr>
      </w:pPr>
      <w:r>
        <w:rPr>
          <w:rFonts w:hint="eastAsia" w:ascii="宋体" w:hAnsi="宋体" w:cs="宋体"/>
          <w:color w:val="auto"/>
        </w:rPr>
        <w:t>发包人向承包人提供图纸的期限：</w:t>
      </w:r>
      <w:r>
        <w:rPr>
          <w:rFonts w:hint="eastAsia" w:ascii="宋体" w:hAnsi="宋体" w:cs="宋体"/>
          <w:color w:val="auto"/>
          <w:u w:val="single"/>
        </w:rPr>
        <w:t>开工日期前14天</w:t>
      </w:r>
      <w:r>
        <w:rPr>
          <w:rFonts w:hint="eastAsia" w:ascii="宋体" w:hAnsi="宋体" w:cs="宋体"/>
          <w:color w:val="auto"/>
        </w:rPr>
        <w:t>；</w:t>
      </w:r>
    </w:p>
    <w:p w14:paraId="705F2D4C">
      <w:pPr>
        <w:spacing w:line="400" w:lineRule="exact"/>
        <w:ind w:firstLine="480" w:firstLineChars="200"/>
        <w:rPr>
          <w:rFonts w:ascii="宋体" w:hAnsi="宋体" w:cs="宋体"/>
          <w:color w:val="auto"/>
        </w:rPr>
      </w:pPr>
      <w:r>
        <w:rPr>
          <w:rFonts w:hint="eastAsia" w:ascii="宋体" w:hAnsi="宋体" w:cs="宋体"/>
          <w:color w:val="auto"/>
        </w:rPr>
        <w:t>发包人向承包人提供图纸的数量：</w:t>
      </w:r>
      <w:r>
        <w:rPr>
          <w:rFonts w:hint="eastAsia" w:ascii="宋体" w:hAnsi="宋体" w:cs="宋体"/>
          <w:color w:val="auto"/>
          <w:u w:val="single"/>
        </w:rPr>
        <w:t>纸质施工图〔3 〕套并附目录清单及与其一致的电子版施工图</w:t>
      </w:r>
      <w:r>
        <w:rPr>
          <w:rFonts w:hint="eastAsia" w:ascii="宋体" w:hAnsi="宋体" w:cs="宋体"/>
          <w:color w:val="auto"/>
        </w:rPr>
        <w:t>；</w:t>
      </w:r>
    </w:p>
    <w:p w14:paraId="292D8C61">
      <w:pPr>
        <w:spacing w:line="400" w:lineRule="exact"/>
        <w:ind w:firstLine="480" w:firstLineChars="200"/>
        <w:rPr>
          <w:rFonts w:ascii="宋体" w:hAnsi="宋体" w:cs="宋体"/>
          <w:color w:val="auto"/>
        </w:rPr>
      </w:pPr>
      <w:r>
        <w:rPr>
          <w:rFonts w:hint="eastAsia" w:ascii="宋体" w:hAnsi="宋体" w:cs="宋体"/>
          <w:color w:val="auto"/>
        </w:rPr>
        <w:t>发包人向承包人提供图纸的内容：</w:t>
      </w:r>
      <w:r>
        <w:rPr>
          <w:rFonts w:hint="eastAsia" w:ascii="宋体" w:hAnsi="宋体" w:cs="宋体"/>
          <w:color w:val="auto"/>
          <w:u w:val="single"/>
        </w:rPr>
        <w:t>（须载明施工图纸名称、工程号、版本、出图日期、目录、已有的变更联系单编号等）</w:t>
      </w:r>
      <w:r>
        <w:rPr>
          <w:rFonts w:hint="eastAsia" w:ascii="宋体" w:hAnsi="宋体" w:cs="宋体"/>
          <w:color w:val="auto"/>
        </w:rPr>
        <w:t>。</w:t>
      </w:r>
    </w:p>
    <w:p w14:paraId="5C762960">
      <w:pPr>
        <w:spacing w:line="400" w:lineRule="exact"/>
        <w:ind w:firstLine="480" w:firstLineChars="200"/>
        <w:rPr>
          <w:rFonts w:ascii="宋体" w:hAnsi="宋体" w:cs="宋体"/>
          <w:color w:val="auto"/>
        </w:rPr>
      </w:pPr>
      <w:r>
        <w:rPr>
          <w:rFonts w:hint="eastAsia" w:ascii="宋体" w:hAnsi="宋体" w:cs="宋体"/>
          <w:color w:val="auto"/>
        </w:rPr>
        <w:t>1.6.4 承包人文件</w:t>
      </w:r>
    </w:p>
    <w:p w14:paraId="05D8A8F2">
      <w:pPr>
        <w:spacing w:line="400" w:lineRule="exact"/>
        <w:ind w:firstLine="480" w:firstLineChars="200"/>
        <w:rPr>
          <w:rFonts w:ascii="宋体" w:hAnsi="宋体" w:cs="宋体"/>
          <w:color w:val="auto"/>
          <w:u w:val="single"/>
        </w:rPr>
      </w:pPr>
      <w:r>
        <w:rPr>
          <w:rFonts w:hint="eastAsia" w:ascii="宋体" w:hAnsi="宋体" w:cs="宋体"/>
          <w:color w:val="auto"/>
        </w:rPr>
        <w:t>需要由承包人提供的文件，包括：</w:t>
      </w:r>
      <w:r>
        <w:rPr>
          <w:rFonts w:hint="eastAsia" w:ascii="宋体" w:hAnsi="宋体" w:cs="宋体"/>
          <w:color w:val="auto"/>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181146DB">
      <w:pPr>
        <w:spacing w:line="400" w:lineRule="exact"/>
        <w:ind w:firstLine="480" w:firstLineChars="200"/>
        <w:rPr>
          <w:rFonts w:ascii="宋体" w:hAnsi="宋体" w:cs="宋体"/>
          <w:color w:val="auto"/>
          <w:u w:val="single"/>
        </w:rPr>
      </w:pPr>
      <w:r>
        <w:rPr>
          <w:rFonts w:hint="eastAsia" w:ascii="宋体" w:hAnsi="宋体" w:cs="宋体"/>
          <w:color w:val="auto"/>
        </w:rPr>
        <w:t>承包人提供的文件的期限为：</w:t>
      </w:r>
      <w:r>
        <w:rPr>
          <w:rFonts w:hint="eastAsia" w:ascii="宋体" w:hAnsi="宋体" w:cs="宋体"/>
          <w:color w:val="auto"/>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2EB05AAE">
      <w:pPr>
        <w:spacing w:line="400" w:lineRule="exact"/>
        <w:ind w:firstLine="480" w:firstLineChars="200"/>
        <w:rPr>
          <w:rFonts w:ascii="宋体" w:hAnsi="宋体" w:cs="宋体"/>
          <w:color w:val="auto"/>
        </w:rPr>
      </w:pPr>
      <w:r>
        <w:rPr>
          <w:rFonts w:hint="eastAsia" w:ascii="宋体" w:hAnsi="宋体" w:cs="宋体"/>
          <w:color w:val="auto"/>
        </w:rPr>
        <w:t>承包人提供的文件的数量为：</w:t>
      </w:r>
      <w:r>
        <w:rPr>
          <w:rFonts w:hint="eastAsia" w:ascii="宋体" w:hAnsi="宋体" w:cs="宋体"/>
          <w:color w:val="auto"/>
          <w:u w:val="single"/>
        </w:rPr>
        <w:t>按发包人要求         </w:t>
      </w:r>
      <w:r>
        <w:rPr>
          <w:rFonts w:hint="eastAsia" w:ascii="宋体" w:hAnsi="宋体" w:cs="宋体"/>
          <w:color w:val="auto"/>
        </w:rPr>
        <w:t>；</w:t>
      </w:r>
    </w:p>
    <w:p w14:paraId="542E2F8A">
      <w:pPr>
        <w:spacing w:line="400" w:lineRule="exact"/>
        <w:ind w:firstLine="480" w:firstLineChars="200"/>
        <w:rPr>
          <w:rFonts w:ascii="宋体" w:hAnsi="宋体" w:cs="宋体"/>
          <w:color w:val="auto"/>
        </w:rPr>
      </w:pPr>
      <w:r>
        <w:rPr>
          <w:rFonts w:hint="eastAsia" w:ascii="宋体" w:hAnsi="宋体" w:cs="宋体"/>
          <w:color w:val="auto"/>
        </w:rPr>
        <w:t>承包人提供的文件的形式为：</w:t>
      </w:r>
      <w:r>
        <w:rPr>
          <w:rFonts w:hint="eastAsia" w:ascii="宋体" w:hAnsi="宋体" w:cs="宋体"/>
          <w:color w:val="auto"/>
          <w:u w:val="single"/>
        </w:rPr>
        <w:t>纸质及电子版本     </w:t>
      </w:r>
      <w:r>
        <w:rPr>
          <w:rFonts w:hint="eastAsia" w:ascii="宋体" w:hAnsi="宋体" w:cs="宋体"/>
          <w:color w:val="auto"/>
        </w:rPr>
        <w:t>；</w:t>
      </w:r>
    </w:p>
    <w:p w14:paraId="1EF9C1B7">
      <w:pPr>
        <w:spacing w:line="400" w:lineRule="exact"/>
        <w:ind w:firstLine="480" w:firstLineChars="200"/>
        <w:rPr>
          <w:rFonts w:ascii="宋体" w:hAnsi="宋体" w:cs="宋体"/>
          <w:color w:val="auto"/>
        </w:rPr>
      </w:pPr>
      <w:r>
        <w:rPr>
          <w:rFonts w:hint="eastAsia" w:ascii="宋体" w:hAnsi="宋体" w:cs="宋体"/>
          <w:color w:val="auto"/>
        </w:rPr>
        <w:t>发包人审批承包人文件的期限：</w:t>
      </w:r>
      <w:r>
        <w:rPr>
          <w:rFonts w:hint="eastAsia" w:ascii="宋体" w:hAnsi="宋体" w:cs="宋体"/>
          <w:color w:val="auto"/>
          <w:u w:val="single"/>
        </w:rPr>
        <w:t>收到相应文件后7天内 </w:t>
      </w:r>
      <w:r>
        <w:rPr>
          <w:rFonts w:hint="eastAsia" w:ascii="宋体" w:hAnsi="宋体" w:cs="宋体"/>
          <w:color w:val="auto"/>
        </w:rPr>
        <w:t>。</w:t>
      </w:r>
    </w:p>
    <w:p w14:paraId="1A1428A1">
      <w:pPr>
        <w:spacing w:line="400" w:lineRule="exact"/>
        <w:ind w:firstLine="480" w:firstLineChars="200"/>
        <w:rPr>
          <w:rFonts w:ascii="宋体" w:hAnsi="宋体" w:cs="宋体"/>
          <w:color w:val="auto"/>
        </w:rPr>
      </w:pPr>
      <w:r>
        <w:rPr>
          <w:rFonts w:hint="eastAsia" w:ascii="宋体" w:hAnsi="宋体" w:cs="宋体"/>
          <w:color w:val="auto"/>
        </w:rPr>
        <w:t>1.6.5 现场图纸准备</w:t>
      </w:r>
    </w:p>
    <w:p w14:paraId="67E18511">
      <w:pPr>
        <w:spacing w:line="400" w:lineRule="exact"/>
        <w:ind w:firstLine="480" w:firstLineChars="200"/>
        <w:rPr>
          <w:rFonts w:ascii="宋体" w:hAnsi="宋体" w:cs="宋体"/>
          <w:color w:val="auto"/>
        </w:rPr>
      </w:pPr>
      <w:r>
        <w:rPr>
          <w:rFonts w:hint="eastAsia" w:ascii="宋体" w:hAnsi="宋体" w:cs="宋体"/>
          <w:color w:val="auto"/>
        </w:rPr>
        <w:t>关于现场图纸准备的约定：</w:t>
      </w:r>
      <w:r>
        <w:rPr>
          <w:rFonts w:hint="eastAsia" w:ascii="宋体" w:hAnsi="宋体" w:cs="宋体"/>
          <w:color w:val="auto"/>
          <w:u w:val="single"/>
        </w:rPr>
        <w:t>由监理人在现场保管一套完整施工图，供发包人、监理人及有关人员进行工程检查等活动时使用 </w:t>
      </w:r>
      <w:r>
        <w:rPr>
          <w:rFonts w:hint="eastAsia" w:ascii="宋体" w:hAnsi="宋体" w:cs="宋体"/>
          <w:color w:val="auto"/>
        </w:rPr>
        <w:t>。</w:t>
      </w:r>
    </w:p>
    <w:p w14:paraId="243B007C">
      <w:pPr>
        <w:spacing w:line="400" w:lineRule="exact"/>
        <w:ind w:firstLine="480" w:firstLineChars="200"/>
        <w:rPr>
          <w:rFonts w:ascii="宋体" w:hAnsi="宋体" w:cs="宋体"/>
          <w:color w:val="auto"/>
        </w:rPr>
      </w:pPr>
      <w:r>
        <w:rPr>
          <w:rFonts w:hint="eastAsia" w:ascii="宋体" w:hAnsi="宋体" w:cs="宋体"/>
          <w:color w:val="auto"/>
        </w:rPr>
        <w:t>1.7 联络</w:t>
      </w:r>
    </w:p>
    <w:p w14:paraId="1B3CA9D8">
      <w:pPr>
        <w:spacing w:line="400" w:lineRule="exact"/>
        <w:ind w:firstLine="480" w:firstLineChars="200"/>
        <w:rPr>
          <w:rFonts w:ascii="宋体" w:hAnsi="宋体" w:cs="宋体"/>
          <w:color w:val="auto"/>
        </w:rPr>
      </w:pPr>
      <w:r>
        <w:rPr>
          <w:rFonts w:hint="eastAsia" w:ascii="宋体" w:hAnsi="宋体" w:cs="宋体"/>
          <w:color w:val="auto"/>
        </w:rPr>
        <w:t>1.7.1发包人和承包人应当在</w:t>
      </w:r>
      <w:r>
        <w:rPr>
          <w:rFonts w:hint="eastAsia" w:ascii="宋体" w:hAnsi="宋体" w:cs="宋体"/>
          <w:color w:val="auto"/>
          <w:u w:val="single"/>
        </w:rPr>
        <w:t xml:space="preserve">3  </w:t>
      </w:r>
      <w:r>
        <w:rPr>
          <w:rFonts w:hint="eastAsia" w:ascii="宋体" w:hAnsi="宋体" w:cs="宋体"/>
          <w:color w:val="auto"/>
        </w:rPr>
        <w:t>天内将与合同有关的通知、批准、证明、证书、指示、指令、要求、请求、同意、意见、确定和决定等书面函件送达对方当事人</w:t>
      </w:r>
      <w:r>
        <w:rPr>
          <w:rFonts w:hint="eastAsia"/>
          <w:color w:val="auto"/>
        </w:rPr>
        <w:t>，紧急函件应在收到函件及函件工作到期前尽快送达对方，并给对方预留合理反应时间。</w:t>
      </w:r>
    </w:p>
    <w:p w14:paraId="7D21F3FD">
      <w:pPr>
        <w:spacing w:line="400" w:lineRule="exact"/>
        <w:ind w:firstLine="480" w:firstLineChars="200"/>
        <w:rPr>
          <w:rFonts w:ascii="宋体" w:hAnsi="宋体" w:cs="宋体"/>
          <w:color w:val="auto"/>
        </w:rPr>
      </w:pPr>
      <w:r>
        <w:rPr>
          <w:rFonts w:hint="eastAsia" w:ascii="宋体" w:hAnsi="宋体" w:cs="宋体"/>
          <w:color w:val="auto"/>
        </w:rPr>
        <w:t>1.7.2发包人接收文件的地点：</w:t>
      </w:r>
      <w:r>
        <w:rPr>
          <w:rFonts w:hint="eastAsia" w:ascii="宋体" w:hAnsi="宋体" w:cs="宋体"/>
          <w:color w:val="auto"/>
          <w:u w:val="single"/>
        </w:rPr>
        <w:t xml:space="preserve">                          </w:t>
      </w:r>
      <w:r>
        <w:rPr>
          <w:rFonts w:hint="eastAsia" w:ascii="宋体" w:hAnsi="宋体" w:cs="宋体"/>
          <w:color w:val="auto"/>
        </w:rPr>
        <w:t>；</w:t>
      </w:r>
    </w:p>
    <w:p w14:paraId="00EB4654">
      <w:pPr>
        <w:spacing w:line="400" w:lineRule="exact"/>
        <w:ind w:firstLine="480" w:firstLineChars="200"/>
        <w:rPr>
          <w:rFonts w:ascii="宋体" w:hAnsi="宋体" w:cs="宋体"/>
          <w:color w:val="auto"/>
        </w:rPr>
      </w:pPr>
      <w:r>
        <w:rPr>
          <w:rFonts w:hint="eastAsia" w:ascii="宋体" w:hAnsi="宋体" w:cs="宋体"/>
          <w:color w:val="auto"/>
        </w:rPr>
        <w:t>发包人接收文件的电子信箱：</w:t>
      </w:r>
      <w:r>
        <w:rPr>
          <w:rFonts w:hint="eastAsia" w:ascii="宋体" w:hAnsi="宋体" w:cs="宋体"/>
          <w:color w:val="auto"/>
          <w:u w:val="single"/>
        </w:rPr>
        <w:t xml:space="preserve">                                </w:t>
      </w:r>
      <w:r>
        <w:rPr>
          <w:rFonts w:hint="eastAsia" w:ascii="宋体" w:hAnsi="宋体" w:cs="宋体"/>
          <w:color w:val="auto"/>
        </w:rPr>
        <w:t>。</w:t>
      </w:r>
    </w:p>
    <w:p w14:paraId="4FA6515E">
      <w:pPr>
        <w:spacing w:line="400" w:lineRule="exact"/>
        <w:ind w:firstLine="480" w:firstLineChars="200"/>
        <w:rPr>
          <w:rFonts w:ascii="宋体" w:hAnsi="宋体" w:cs="宋体"/>
          <w:color w:val="auto"/>
        </w:rPr>
      </w:pPr>
      <w:r>
        <w:rPr>
          <w:rFonts w:hint="eastAsia" w:ascii="宋体" w:hAnsi="宋体" w:cs="宋体"/>
          <w:color w:val="auto"/>
        </w:rPr>
        <w:t>发包人指定的接收人为：</w:t>
      </w:r>
      <w:r>
        <w:rPr>
          <w:rFonts w:hint="eastAsia" w:ascii="宋体" w:hAnsi="宋体" w:cs="宋体"/>
          <w:color w:val="auto"/>
          <w:u w:val="single"/>
        </w:rPr>
        <w:t xml:space="preserve">    （注：2 人以上及联系电话）     </w:t>
      </w:r>
      <w:r>
        <w:rPr>
          <w:rFonts w:hint="eastAsia" w:ascii="宋体" w:hAnsi="宋体" w:cs="宋体"/>
          <w:color w:val="auto"/>
        </w:rPr>
        <w:t xml:space="preserve"> 。</w:t>
      </w:r>
    </w:p>
    <w:p w14:paraId="39A008EB">
      <w:pPr>
        <w:spacing w:line="400" w:lineRule="exact"/>
        <w:ind w:firstLine="480" w:firstLineChars="200"/>
        <w:rPr>
          <w:rFonts w:ascii="宋体" w:hAnsi="宋体" w:cs="宋体"/>
          <w:color w:val="auto"/>
        </w:rPr>
      </w:pPr>
      <w:r>
        <w:rPr>
          <w:rFonts w:hint="eastAsia" w:ascii="宋体" w:hAnsi="宋体" w:cs="宋体"/>
          <w:color w:val="auto"/>
        </w:rPr>
        <w:t>承包人接收文件的地点：</w:t>
      </w:r>
      <w:r>
        <w:rPr>
          <w:rFonts w:hint="eastAsia" w:ascii="宋体" w:hAnsi="宋体" w:cs="宋体"/>
          <w:color w:val="auto"/>
          <w:u w:val="single"/>
        </w:rPr>
        <w:t xml:space="preserve">                                   </w:t>
      </w:r>
      <w:r>
        <w:rPr>
          <w:rFonts w:hint="eastAsia" w:ascii="宋体" w:hAnsi="宋体" w:cs="宋体"/>
          <w:color w:val="auto"/>
        </w:rPr>
        <w:t xml:space="preserve"> ；</w:t>
      </w:r>
    </w:p>
    <w:p w14:paraId="678D5FE7">
      <w:pPr>
        <w:spacing w:line="400" w:lineRule="exact"/>
        <w:ind w:firstLine="480" w:firstLineChars="200"/>
        <w:rPr>
          <w:rFonts w:ascii="宋体" w:hAnsi="宋体" w:cs="宋体"/>
          <w:color w:val="auto"/>
        </w:rPr>
      </w:pPr>
      <w:r>
        <w:rPr>
          <w:rFonts w:hint="eastAsia" w:ascii="宋体" w:hAnsi="宋体" w:cs="宋体"/>
          <w:color w:val="auto"/>
        </w:rPr>
        <w:t>承包人接收文件的电子信箱：</w:t>
      </w:r>
      <w:r>
        <w:rPr>
          <w:rFonts w:hint="eastAsia" w:ascii="宋体" w:hAnsi="宋体" w:cs="宋体"/>
          <w:color w:val="auto"/>
          <w:u w:val="single"/>
        </w:rPr>
        <w:t xml:space="preserve">                               </w:t>
      </w:r>
      <w:r>
        <w:rPr>
          <w:rFonts w:hint="eastAsia" w:ascii="宋体" w:hAnsi="宋体" w:cs="宋体"/>
          <w:color w:val="auto"/>
        </w:rPr>
        <w:t xml:space="preserve"> 。</w:t>
      </w:r>
    </w:p>
    <w:p w14:paraId="22050187">
      <w:pPr>
        <w:spacing w:line="400" w:lineRule="exact"/>
        <w:ind w:firstLine="480" w:firstLineChars="200"/>
        <w:rPr>
          <w:rFonts w:ascii="宋体" w:hAnsi="宋体" w:cs="宋体"/>
          <w:color w:val="auto"/>
        </w:rPr>
      </w:pPr>
      <w:r>
        <w:rPr>
          <w:rFonts w:hint="eastAsia" w:ascii="宋体" w:hAnsi="宋体" w:cs="宋体"/>
          <w:color w:val="auto"/>
        </w:rPr>
        <w:t>承包人指定的接收人为：</w:t>
      </w:r>
      <w:r>
        <w:rPr>
          <w:rFonts w:hint="eastAsia" w:ascii="宋体" w:hAnsi="宋体" w:cs="宋体"/>
          <w:color w:val="auto"/>
          <w:u w:val="single"/>
        </w:rPr>
        <w:t xml:space="preserve">    （注：2人以上及联系电话）     </w:t>
      </w:r>
      <w:r>
        <w:rPr>
          <w:rFonts w:hint="eastAsia" w:ascii="宋体" w:hAnsi="宋体" w:cs="宋体"/>
          <w:color w:val="auto"/>
        </w:rPr>
        <w:t xml:space="preserve"> 。</w:t>
      </w:r>
    </w:p>
    <w:p w14:paraId="7BE226AE">
      <w:pPr>
        <w:spacing w:line="400" w:lineRule="exact"/>
        <w:ind w:firstLine="480" w:firstLineChars="200"/>
        <w:rPr>
          <w:rFonts w:ascii="宋体" w:hAnsi="宋体" w:cs="宋体"/>
          <w:color w:val="auto"/>
        </w:rPr>
      </w:pPr>
      <w:r>
        <w:rPr>
          <w:rFonts w:hint="eastAsia" w:ascii="宋体" w:hAnsi="宋体" w:cs="宋体"/>
          <w:color w:val="auto"/>
        </w:rPr>
        <w:t>监理人接收文件的地点：</w:t>
      </w:r>
      <w:r>
        <w:rPr>
          <w:rFonts w:hint="eastAsia" w:ascii="宋体" w:hAnsi="宋体" w:cs="宋体"/>
          <w:color w:val="auto"/>
          <w:u w:val="single"/>
        </w:rPr>
        <w:t xml:space="preserve">                                   </w:t>
      </w:r>
      <w:r>
        <w:rPr>
          <w:rFonts w:hint="eastAsia" w:ascii="宋体" w:hAnsi="宋体" w:cs="宋体"/>
          <w:color w:val="auto"/>
        </w:rPr>
        <w:t xml:space="preserve"> ；</w:t>
      </w:r>
    </w:p>
    <w:p w14:paraId="68A096FB">
      <w:pPr>
        <w:spacing w:line="400" w:lineRule="exact"/>
        <w:ind w:firstLine="480" w:firstLineChars="200"/>
        <w:rPr>
          <w:rFonts w:ascii="宋体" w:hAnsi="宋体" w:cs="宋体"/>
          <w:color w:val="auto"/>
        </w:rPr>
      </w:pPr>
      <w:r>
        <w:rPr>
          <w:rFonts w:hint="eastAsia" w:ascii="宋体" w:hAnsi="宋体" w:cs="宋体"/>
          <w:color w:val="auto"/>
        </w:rPr>
        <w:t>监理人接收文件的电子信箱：</w:t>
      </w:r>
      <w:r>
        <w:rPr>
          <w:rFonts w:hint="eastAsia" w:ascii="宋体" w:hAnsi="宋体" w:cs="宋体"/>
          <w:color w:val="auto"/>
          <w:u w:val="single"/>
        </w:rPr>
        <w:t xml:space="preserve">                               </w:t>
      </w:r>
      <w:r>
        <w:rPr>
          <w:rFonts w:hint="eastAsia" w:ascii="宋体" w:hAnsi="宋体" w:cs="宋体"/>
          <w:color w:val="auto"/>
        </w:rPr>
        <w:t xml:space="preserve"> 。</w:t>
      </w:r>
    </w:p>
    <w:p w14:paraId="2465A0C1">
      <w:pPr>
        <w:spacing w:line="400" w:lineRule="exact"/>
        <w:ind w:firstLine="480" w:firstLineChars="200"/>
        <w:rPr>
          <w:rFonts w:ascii="宋体" w:hAnsi="宋体" w:cs="宋体"/>
          <w:color w:val="auto"/>
        </w:rPr>
      </w:pPr>
      <w:r>
        <w:rPr>
          <w:rFonts w:hint="eastAsia" w:ascii="宋体" w:hAnsi="宋体" w:cs="宋体"/>
          <w:color w:val="auto"/>
        </w:rPr>
        <w:t>监理人指定的接收人为：</w:t>
      </w:r>
      <w:r>
        <w:rPr>
          <w:rFonts w:hint="eastAsia" w:ascii="宋体" w:hAnsi="宋体" w:cs="宋体"/>
          <w:color w:val="auto"/>
          <w:u w:val="single"/>
        </w:rPr>
        <w:t xml:space="preserve">    （注：2人以上及联系电话）     </w:t>
      </w:r>
      <w:r>
        <w:rPr>
          <w:rFonts w:hint="eastAsia" w:ascii="宋体" w:hAnsi="宋体" w:cs="宋体"/>
          <w:color w:val="auto"/>
        </w:rPr>
        <w:t xml:space="preserve"> 。</w:t>
      </w:r>
    </w:p>
    <w:p w14:paraId="343D2FAF">
      <w:pPr>
        <w:spacing w:line="400" w:lineRule="exact"/>
        <w:ind w:firstLine="480" w:firstLineChars="200"/>
        <w:rPr>
          <w:rFonts w:ascii="宋体" w:hAnsi="宋体" w:cs="宋体"/>
          <w:color w:val="auto"/>
          <w:u w:val="single"/>
        </w:rPr>
      </w:pPr>
      <w:r>
        <w:rPr>
          <w:rFonts w:hint="eastAsia" w:ascii="宋体" w:hAnsi="宋体" w:cs="宋体"/>
          <w:color w:val="auto"/>
          <w:u w:val="single"/>
        </w:rPr>
        <w:t>发包人、承包人、监理人的文件接收地址、接收人（含联系电话）发生变动的，应提前7天通知各方。</w:t>
      </w:r>
    </w:p>
    <w:p w14:paraId="4203B95C">
      <w:pPr>
        <w:spacing w:line="400" w:lineRule="exact"/>
        <w:ind w:firstLine="480" w:firstLineChars="200"/>
        <w:rPr>
          <w:rFonts w:ascii="宋体" w:hAnsi="宋体" w:cs="宋体"/>
          <w:color w:val="auto"/>
        </w:rPr>
      </w:pPr>
      <w:r>
        <w:rPr>
          <w:rFonts w:hint="eastAsia" w:ascii="宋体" w:hAnsi="宋体" w:cs="宋体"/>
          <w:color w:val="auto"/>
        </w:rPr>
        <w:t>1.10 交通运输</w:t>
      </w:r>
    </w:p>
    <w:p w14:paraId="62FC13FB">
      <w:pPr>
        <w:spacing w:line="400" w:lineRule="exact"/>
        <w:ind w:firstLine="480" w:firstLineChars="200"/>
        <w:rPr>
          <w:rFonts w:ascii="宋体" w:hAnsi="宋体" w:cs="宋体"/>
          <w:color w:val="auto"/>
        </w:rPr>
      </w:pPr>
      <w:r>
        <w:rPr>
          <w:rFonts w:hint="eastAsia" w:ascii="宋体" w:hAnsi="宋体" w:cs="宋体"/>
          <w:color w:val="auto"/>
        </w:rPr>
        <w:t>1</w:t>
      </w:r>
      <w:bookmarkStart w:id="72" w:name="_Toc318581155"/>
      <w:bookmarkStart w:id="73" w:name="_Toc300934943"/>
      <w:bookmarkStart w:id="74" w:name="_Toc304295521"/>
      <w:bookmarkStart w:id="75" w:name="_Toc312677986"/>
      <w:bookmarkStart w:id="76" w:name="_Toc303539100"/>
      <w:r>
        <w:rPr>
          <w:rFonts w:hint="eastAsia" w:ascii="宋体" w:hAnsi="宋体" w:cs="宋体"/>
          <w:color w:val="auto"/>
        </w:rPr>
        <w:t>.10.1 出入现场的权利</w:t>
      </w:r>
    </w:p>
    <w:p w14:paraId="50D6EC5D">
      <w:pPr>
        <w:spacing w:line="400" w:lineRule="exact"/>
        <w:ind w:firstLine="480" w:firstLineChars="200"/>
        <w:rPr>
          <w:rFonts w:ascii="宋体" w:hAnsi="宋体" w:cs="宋体"/>
          <w:color w:val="auto"/>
        </w:rPr>
      </w:pPr>
      <w:r>
        <w:rPr>
          <w:rFonts w:hint="eastAsia" w:ascii="宋体" w:hAnsi="宋体" w:cs="宋体"/>
          <w:color w:val="auto"/>
        </w:rPr>
        <w:t>关于出入现场的权利的约定：</w:t>
      </w:r>
      <w:r>
        <w:rPr>
          <w:rFonts w:hint="eastAsia" w:ascii="宋体" w:hAnsi="宋体" w:cs="宋体"/>
          <w:color w:val="auto"/>
          <w:u w:val="single"/>
        </w:rPr>
        <w:t>按通用合同条款</w:t>
      </w:r>
      <w:r>
        <w:rPr>
          <w:rFonts w:hint="eastAsia" w:ascii="宋体" w:hAnsi="宋体" w:cs="宋体"/>
          <w:color w:val="auto"/>
        </w:rPr>
        <w:t>。</w:t>
      </w:r>
    </w:p>
    <w:bookmarkEnd w:id="72"/>
    <w:bookmarkEnd w:id="73"/>
    <w:bookmarkEnd w:id="74"/>
    <w:bookmarkEnd w:id="75"/>
    <w:bookmarkEnd w:id="76"/>
    <w:p w14:paraId="7E5E815F">
      <w:pPr>
        <w:spacing w:line="400" w:lineRule="exact"/>
        <w:ind w:firstLine="480" w:firstLineChars="200"/>
        <w:rPr>
          <w:rFonts w:ascii="宋体" w:hAnsi="宋体" w:cs="宋体"/>
          <w:color w:val="auto"/>
        </w:rPr>
      </w:pPr>
      <w:r>
        <w:rPr>
          <w:rFonts w:hint="eastAsia" w:ascii="宋体" w:hAnsi="宋体" w:cs="宋体"/>
          <w:color w:val="auto"/>
        </w:rPr>
        <w:t>1</w:t>
      </w:r>
      <w:bookmarkStart w:id="77" w:name="_Toc300934944"/>
      <w:bookmarkStart w:id="78" w:name="_Toc303539101"/>
      <w:bookmarkStart w:id="79" w:name="_Toc312677987"/>
      <w:bookmarkStart w:id="80" w:name="_Toc318581156"/>
      <w:bookmarkStart w:id="81" w:name="_Toc304295522"/>
      <w:r>
        <w:rPr>
          <w:rFonts w:hint="eastAsia" w:ascii="宋体" w:hAnsi="宋体" w:cs="宋体"/>
          <w:color w:val="auto"/>
        </w:rPr>
        <w:t>.10.3 场内交通</w:t>
      </w:r>
    </w:p>
    <w:bookmarkEnd w:id="77"/>
    <w:bookmarkEnd w:id="78"/>
    <w:bookmarkEnd w:id="79"/>
    <w:bookmarkEnd w:id="80"/>
    <w:bookmarkEnd w:id="81"/>
    <w:p w14:paraId="0C9024F2">
      <w:pPr>
        <w:spacing w:line="400" w:lineRule="exact"/>
        <w:ind w:firstLine="480" w:firstLineChars="200"/>
        <w:rPr>
          <w:rFonts w:ascii="宋体" w:hAnsi="宋体" w:cs="宋体"/>
          <w:color w:val="auto"/>
        </w:rPr>
      </w:pPr>
      <w:r>
        <w:rPr>
          <w:rFonts w:hint="eastAsia" w:ascii="宋体" w:hAnsi="宋体" w:cs="宋体"/>
          <w:color w:val="auto"/>
        </w:rPr>
        <w:t>关于场外交通和场内交通的边界的约定：</w:t>
      </w:r>
      <w:r>
        <w:rPr>
          <w:rFonts w:hint="eastAsia" w:ascii="宋体" w:hAnsi="宋体" w:cs="宋体"/>
          <w:color w:val="auto"/>
          <w:u w:val="single"/>
        </w:rPr>
        <w:t>场外交通的边界按现状，场内按施工平面图边界所属范围内</w:t>
      </w:r>
      <w:r>
        <w:rPr>
          <w:rFonts w:hint="eastAsia" w:ascii="宋体" w:hAnsi="宋体" w:cs="宋体"/>
          <w:color w:val="auto"/>
        </w:rPr>
        <w:t>。</w:t>
      </w:r>
    </w:p>
    <w:p w14:paraId="303506D0">
      <w:pPr>
        <w:spacing w:line="400" w:lineRule="exact"/>
        <w:ind w:firstLine="480" w:firstLineChars="200"/>
        <w:rPr>
          <w:rFonts w:ascii="宋体" w:hAnsi="宋体" w:cs="宋体"/>
          <w:color w:val="auto"/>
        </w:rPr>
      </w:pPr>
      <w:r>
        <w:rPr>
          <w:rFonts w:hint="eastAsia" w:ascii="宋体" w:hAnsi="宋体" w:cs="宋体"/>
          <w:color w:val="auto"/>
        </w:rPr>
        <w:t>关于发包人向承包人免费提供满足工程施工需要的场内道路和交通设施的约定：</w:t>
      </w:r>
      <w:r>
        <w:rPr>
          <w:rFonts w:hint="eastAsia" w:ascii="宋体" w:hAnsi="宋体" w:cs="宋体"/>
          <w:b/>
          <w:color w:val="auto"/>
          <w:u w:val="single"/>
        </w:rPr>
        <w:t>由</w:t>
      </w:r>
      <w:r>
        <w:rPr>
          <w:rFonts w:hint="eastAsia" w:ascii="宋体" w:hAnsi="宋体" w:cs="宋体"/>
          <w:b/>
          <w:bCs/>
          <w:color w:val="auto"/>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0E1D38A0">
      <w:pPr>
        <w:spacing w:line="400" w:lineRule="exact"/>
        <w:ind w:firstLine="480" w:firstLineChars="200"/>
        <w:rPr>
          <w:rFonts w:ascii="宋体" w:hAnsi="宋体" w:cs="宋体"/>
          <w:color w:val="auto"/>
        </w:rPr>
      </w:pPr>
      <w:r>
        <w:rPr>
          <w:rFonts w:hint="eastAsia" w:ascii="宋体" w:hAnsi="宋体" w:cs="宋体"/>
          <w:color w:val="auto"/>
        </w:rPr>
        <w:t>1.10.4超大件和超重件的运输</w:t>
      </w:r>
    </w:p>
    <w:p w14:paraId="2D26BEC4">
      <w:pPr>
        <w:spacing w:line="400" w:lineRule="exact"/>
        <w:ind w:firstLine="480" w:firstLineChars="200"/>
        <w:rPr>
          <w:rFonts w:ascii="宋体" w:hAnsi="宋体" w:cs="宋体"/>
          <w:color w:val="auto"/>
        </w:rPr>
      </w:pPr>
      <w:r>
        <w:rPr>
          <w:rFonts w:hint="eastAsia" w:ascii="宋体" w:hAnsi="宋体" w:cs="宋体"/>
          <w:color w:val="auto"/>
        </w:rPr>
        <w:t>运输超大件或超重件所需的道路和桥梁临时加固改造费用和其他有关费用由</w:t>
      </w:r>
      <w:r>
        <w:rPr>
          <w:rFonts w:hint="eastAsia" w:ascii="宋体" w:hAnsi="宋体" w:cs="宋体"/>
          <w:color w:val="auto"/>
          <w:u w:val="single"/>
        </w:rPr>
        <w:t>承包人在报价中综合考虑，并承担相应费用</w:t>
      </w:r>
      <w:r>
        <w:rPr>
          <w:rFonts w:hint="eastAsia" w:ascii="宋体" w:hAnsi="宋体" w:cs="宋体"/>
          <w:color w:val="auto"/>
        </w:rPr>
        <w:t>。</w:t>
      </w:r>
    </w:p>
    <w:p w14:paraId="074FD0F6">
      <w:pPr>
        <w:spacing w:line="400" w:lineRule="exact"/>
        <w:ind w:firstLine="480" w:firstLineChars="200"/>
        <w:rPr>
          <w:rFonts w:ascii="宋体" w:hAnsi="宋体" w:cs="宋体"/>
          <w:color w:val="auto"/>
        </w:rPr>
      </w:pPr>
      <w:r>
        <w:rPr>
          <w:rFonts w:hint="eastAsia" w:ascii="宋体" w:hAnsi="宋体" w:cs="宋体"/>
          <w:color w:val="auto"/>
        </w:rPr>
        <w:t>1.11 知识产权</w:t>
      </w:r>
    </w:p>
    <w:p w14:paraId="3210181E">
      <w:pPr>
        <w:spacing w:line="400" w:lineRule="exact"/>
        <w:ind w:firstLine="480" w:firstLineChars="200"/>
        <w:rPr>
          <w:rFonts w:ascii="宋体" w:hAnsi="宋体" w:cs="宋体"/>
          <w:color w:val="auto"/>
        </w:rPr>
      </w:pPr>
      <w:r>
        <w:rPr>
          <w:rFonts w:hint="eastAsia" w:ascii="宋体" w:hAnsi="宋体" w:cs="宋体"/>
          <w:color w:val="auto"/>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u w:val="single"/>
        </w:rPr>
        <w:t xml:space="preserve">按通用合同条款  </w:t>
      </w:r>
      <w:r>
        <w:rPr>
          <w:rFonts w:hint="eastAsia" w:ascii="宋体" w:hAnsi="宋体" w:cs="宋体"/>
          <w:color w:val="auto"/>
        </w:rPr>
        <w:t>。</w:t>
      </w:r>
    </w:p>
    <w:p w14:paraId="4432FF17">
      <w:pPr>
        <w:spacing w:line="400" w:lineRule="exact"/>
        <w:ind w:firstLine="480" w:firstLineChars="200"/>
        <w:rPr>
          <w:rFonts w:ascii="宋体" w:hAnsi="宋体" w:cs="宋体"/>
          <w:color w:val="auto"/>
        </w:rPr>
      </w:pPr>
      <w:r>
        <w:rPr>
          <w:rFonts w:hint="eastAsia" w:ascii="宋体" w:hAnsi="宋体" w:cs="宋体"/>
          <w:color w:val="auto"/>
        </w:rPr>
        <w:t>关于发包人提供的上述文件的使用限制的要求：</w:t>
      </w:r>
      <w:r>
        <w:rPr>
          <w:rFonts w:hint="eastAsia" w:ascii="宋体" w:hAnsi="宋体" w:cs="宋体"/>
          <w:color w:val="auto"/>
          <w:u w:val="single"/>
        </w:rPr>
        <w:t xml:space="preserve"> 按通用合同条款</w:t>
      </w:r>
      <w:r>
        <w:rPr>
          <w:rFonts w:hint="eastAsia" w:ascii="宋体" w:hAnsi="宋体" w:cs="宋体"/>
          <w:color w:val="auto"/>
        </w:rPr>
        <w:t>。</w:t>
      </w:r>
    </w:p>
    <w:p w14:paraId="6C65B2C6">
      <w:pPr>
        <w:spacing w:line="400" w:lineRule="exact"/>
        <w:ind w:firstLine="480" w:firstLineChars="200"/>
        <w:rPr>
          <w:rFonts w:ascii="宋体" w:hAnsi="宋体" w:cs="宋体"/>
          <w:color w:val="auto"/>
        </w:rPr>
      </w:pPr>
      <w:r>
        <w:rPr>
          <w:rFonts w:hint="eastAsia" w:ascii="宋体" w:hAnsi="宋体" w:cs="宋体"/>
          <w:color w:val="auto"/>
        </w:rPr>
        <w:t>1.11.2 关于承包人为实施工程所编制文件的著作权的归属：</w:t>
      </w:r>
      <w:r>
        <w:rPr>
          <w:rFonts w:hint="eastAsia" w:ascii="宋体" w:hAnsi="宋体" w:cs="宋体"/>
          <w:color w:val="auto"/>
          <w:u w:val="single"/>
        </w:rPr>
        <w:t xml:space="preserve"> 发包人</w:t>
      </w:r>
      <w:r>
        <w:rPr>
          <w:rFonts w:hint="eastAsia" w:ascii="宋体" w:hAnsi="宋体" w:cs="宋体"/>
          <w:color w:val="auto"/>
        </w:rPr>
        <w:t>。</w:t>
      </w:r>
    </w:p>
    <w:p w14:paraId="4A7477CE">
      <w:pPr>
        <w:spacing w:line="400" w:lineRule="exact"/>
        <w:ind w:firstLine="480" w:firstLineChars="200"/>
        <w:rPr>
          <w:rFonts w:ascii="宋体" w:hAnsi="宋体" w:cs="宋体"/>
          <w:color w:val="auto"/>
        </w:rPr>
      </w:pPr>
      <w:r>
        <w:rPr>
          <w:rFonts w:hint="eastAsia" w:ascii="宋体" w:hAnsi="宋体" w:cs="宋体"/>
          <w:color w:val="auto"/>
        </w:rPr>
        <w:t>关于承包人提供的上述文件的使用限制的要求：</w:t>
      </w:r>
      <w:r>
        <w:rPr>
          <w:rFonts w:hint="eastAsia" w:ascii="宋体" w:hAnsi="宋体" w:cs="宋体"/>
          <w:color w:val="auto"/>
          <w:u w:val="single"/>
        </w:rPr>
        <w:t>按通用合同条款</w:t>
      </w:r>
      <w:r>
        <w:rPr>
          <w:rFonts w:hint="eastAsia" w:ascii="宋体" w:hAnsi="宋体" w:cs="宋体"/>
          <w:color w:val="auto"/>
        </w:rPr>
        <w:t>。</w:t>
      </w:r>
    </w:p>
    <w:p w14:paraId="02C2B7F1">
      <w:pPr>
        <w:spacing w:line="400" w:lineRule="exact"/>
        <w:ind w:firstLine="480" w:firstLineChars="200"/>
        <w:rPr>
          <w:rFonts w:ascii="宋体" w:hAnsi="宋体" w:cs="宋体"/>
          <w:color w:val="auto"/>
        </w:rPr>
      </w:pPr>
      <w:r>
        <w:rPr>
          <w:rFonts w:hint="eastAsia" w:ascii="宋体" w:hAnsi="宋体" w:cs="宋体"/>
          <w:color w:val="auto"/>
        </w:rPr>
        <w:t>1.11.4 承包人在施工过程中所采用的专利、专有技术、技术秘密的使用费的承担方式：</w:t>
      </w:r>
      <w:r>
        <w:rPr>
          <w:rFonts w:hint="eastAsia" w:ascii="宋体" w:hAnsi="宋体" w:cs="宋体"/>
          <w:color w:val="auto"/>
          <w:u w:val="single"/>
        </w:rPr>
        <w:t xml:space="preserve">包含在合同价内  </w:t>
      </w:r>
      <w:r>
        <w:rPr>
          <w:rFonts w:hint="eastAsia" w:ascii="宋体" w:hAnsi="宋体" w:cs="宋体"/>
          <w:color w:val="auto"/>
        </w:rPr>
        <w:t>。</w:t>
      </w:r>
    </w:p>
    <w:p w14:paraId="0C2C3A17">
      <w:pPr>
        <w:spacing w:line="400" w:lineRule="exact"/>
        <w:ind w:firstLine="482" w:firstLineChars="200"/>
        <w:rPr>
          <w:rFonts w:ascii="宋体" w:hAnsi="宋体" w:cs="宋体"/>
          <w:b/>
          <w:color w:val="auto"/>
        </w:rPr>
      </w:pPr>
      <w:r>
        <w:rPr>
          <w:rFonts w:hint="eastAsia" w:ascii="宋体" w:hAnsi="宋体" w:cs="宋体"/>
          <w:b/>
          <w:color w:val="auto"/>
        </w:rPr>
        <w:t>1.13工程量清单错误的修正</w:t>
      </w:r>
    </w:p>
    <w:p w14:paraId="79672A54">
      <w:pPr>
        <w:spacing w:line="400" w:lineRule="exact"/>
        <w:ind w:firstLine="480" w:firstLineChars="200"/>
        <w:rPr>
          <w:rFonts w:ascii="宋体" w:hAnsi="宋体" w:cs="宋体"/>
          <w:color w:val="auto"/>
        </w:rPr>
      </w:pPr>
      <w:bookmarkStart w:id="82" w:name="_Toc351203634"/>
      <w:r>
        <w:rPr>
          <w:rFonts w:hint="eastAsia" w:ascii="宋体" w:hAnsi="宋体" w:cs="宋体"/>
          <w:color w:val="auto"/>
        </w:rPr>
        <w:t>出现工程量清单错误时，是否调整合同价格：</w:t>
      </w:r>
      <w:r>
        <w:rPr>
          <w:rFonts w:hint="eastAsia" w:ascii="宋体" w:hAnsi="宋体" w:cs="宋体"/>
          <w:color w:val="auto"/>
          <w:u w:val="single"/>
        </w:rPr>
        <w:t>工程量清单特征描述不符引起造价变化的子目及工程量清单漏项子目按专用条款10.4.1（2）（3）（4）条约定调整合同价格 。</w:t>
      </w:r>
    </w:p>
    <w:p w14:paraId="247ED182">
      <w:pPr>
        <w:spacing w:line="400" w:lineRule="exact"/>
        <w:ind w:firstLine="480" w:firstLineChars="200"/>
        <w:rPr>
          <w:rFonts w:ascii="宋体" w:hAnsi="宋体" w:cs="宋体"/>
          <w:color w:val="auto"/>
          <w:u w:val="single"/>
        </w:rPr>
      </w:pPr>
      <w:r>
        <w:rPr>
          <w:rFonts w:hint="eastAsia" w:ascii="宋体" w:hAnsi="宋体" w:cs="宋体"/>
          <w:color w:val="auto"/>
        </w:rPr>
        <w:t>允许调整合同价格的工程量偏差范围：</w:t>
      </w:r>
      <w:r>
        <w:rPr>
          <w:rFonts w:hint="eastAsia" w:ascii="宋体" w:hAnsi="宋体" w:cs="宋体"/>
          <w:color w:val="auto"/>
          <w:u w:val="single"/>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10.4.1（1）（2）（3）（4）条约定，工程量减少按投标综合单价计算，不调整综合单价。</w:t>
      </w:r>
    </w:p>
    <w:p w14:paraId="440D572C">
      <w:pPr>
        <w:spacing w:line="400" w:lineRule="exact"/>
        <w:ind w:firstLine="480" w:firstLineChars="200"/>
        <w:rPr>
          <w:rFonts w:ascii="宋体" w:hAnsi="宋体" w:cs="宋体"/>
          <w:color w:val="auto"/>
        </w:rPr>
      </w:pPr>
      <w:r>
        <w:rPr>
          <w:rFonts w:hint="eastAsia" w:ascii="宋体" w:hAnsi="宋体" w:cs="宋体"/>
          <w:color w:val="auto"/>
        </w:rPr>
        <w:t>2</w:t>
      </w:r>
      <w:bookmarkStart w:id="83" w:name="_Toc296346658"/>
      <w:bookmarkStart w:id="84" w:name="_Toc296944496"/>
      <w:bookmarkStart w:id="85" w:name="_Toc297048343"/>
      <w:bookmarkStart w:id="86" w:name="_Toc292559867"/>
      <w:bookmarkStart w:id="87" w:name="_Toc297120457"/>
      <w:bookmarkStart w:id="88" w:name="_Toc296890985"/>
      <w:bookmarkStart w:id="89" w:name="_Toc296347156"/>
      <w:bookmarkStart w:id="90" w:name="_Toc292559362"/>
      <w:bookmarkStart w:id="91" w:name="_Toc296503157"/>
      <w:bookmarkStart w:id="92" w:name="_Toc296891197"/>
      <w:r>
        <w:rPr>
          <w:rFonts w:hint="eastAsia" w:ascii="宋体" w:hAnsi="宋体" w:cs="宋体"/>
          <w:color w:val="auto"/>
        </w:rPr>
        <w:t>. 发包人</w:t>
      </w:r>
      <w:bookmarkEnd w:id="82"/>
    </w:p>
    <w:bookmarkEnd w:id="83"/>
    <w:bookmarkEnd w:id="84"/>
    <w:bookmarkEnd w:id="85"/>
    <w:bookmarkEnd w:id="86"/>
    <w:bookmarkEnd w:id="87"/>
    <w:bookmarkEnd w:id="88"/>
    <w:bookmarkEnd w:id="89"/>
    <w:bookmarkEnd w:id="90"/>
    <w:bookmarkEnd w:id="91"/>
    <w:bookmarkEnd w:id="92"/>
    <w:p w14:paraId="7F1B16E6">
      <w:pPr>
        <w:spacing w:line="400" w:lineRule="exact"/>
        <w:ind w:firstLine="480" w:firstLineChars="200"/>
        <w:rPr>
          <w:rFonts w:ascii="宋体" w:hAnsi="宋体" w:cs="宋体"/>
          <w:color w:val="auto"/>
        </w:rPr>
      </w:pPr>
      <w:r>
        <w:rPr>
          <w:rFonts w:hint="eastAsia" w:ascii="宋体" w:hAnsi="宋体" w:cs="宋体"/>
          <w:color w:val="auto"/>
        </w:rPr>
        <w:t>2.2 发包人代表</w:t>
      </w:r>
    </w:p>
    <w:p w14:paraId="4C773E39">
      <w:pPr>
        <w:spacing w:line="400" w:lineRule="exact"/>
        <w:ind w:firstLine="480" w:firstLineChars="200"/>
        <w:rPr>
          <w:rFonts w:ascii="宋体" w:hAnsi="宋体" w:cs="宋体"/>
          <w:color w:val="auto"/>
        </w:rPr>
      </w:pPr>
      <w:r>
        <w:rPr>
          <w:rFonts w:hint="eastAsia" w:ascii="宋体" w:hAnsi="宋体" w:cs="宋体"/>
          <w:color w:val="auto"/>
        </w:rPr>
        <w:t>发包人代表：</w:t>
      </w:r>
    </w:p>
    <w:p w14:paraId="3662D36A">
      <w:pPr>
        <w:spacing w:line="400" w:lineRule="exact"/>
        <w:ind w:firstLine="480" w:firstLineChars="200"/>
        <w:rPr>
          <w:rFonts w:ascii="宋体" w:hAnsi="宋体" w:cs="宋体"/>
          <w:color w:val="auto"/>
        </w:rPr>
      </w:pPr>
      <w:r>
        <w:rPr>
          <w:rFonts w:hint="eastAsia" w:ascii="宋体" w:hAnsi="宋体" w:cs="宋体"/>
          <w:color w:val="auto"/>
        </w:rPr>
        <w:t>姓    名：</w:t>
      </w:r>
      <w:r>
        <w:rPr>
          <w:rFonts w:hint="eastAsia" w:ascii="宋体" w:hAnsi="宋体" w:cs="宋体"/>
          <w:color w:val="auto"/>
          <w:u w:val="single"/>
        </w:rPr>
        <w:t>        </w:t>
      </w:r>
      <w:r>
        <w:rPr>
          <w:rFonts w:hint="eastAsia" w:ascii="宋体" w:hAnsi="宋体" w:cs="宋体"/>
          <w:color w:val="auto"/>
        </w:rPr>
        <w:t>；身份证号：</w:t>
      </w:r>
      <w:r>
        <w:rPr>
          <w:rFonts w:hint="eastAsia" w:ascii="宋体" w:hAnsi="宋体" w:cs="宋体"/>
          <w:color w:val="auto"/>
          <w:u w:val="single"/>
        </w:rPr>
        <w:t>                    </w:t>
      </w:r>
      <w:r>
        <w:rPr>
          <w:rFonts w:hint="eastAsia" w:ascii="宋体" w:hAnsi="宋体" w:cs="宋体"/>
          <w:color w:val="auto"/>
        </w:rPr>
        <w:t>；</w:t>
      </w:r>
    </w:p>
    <w:p w14:paraId="2C0C5647">
      <w:pPr>
        <w:spacing w:line="400" w:lineRule="exact"/>
        <w:ind w:firstLine="480" w:firstLineChars="200"/>
        <w:rPr>
          <w:rFonts w:ascii="宋体" w:hAnsi="宋体" w:cs="宋体"/>
          <w:color w:val="auto"/>
        </w:rPr>
      </w:pPr>
      <w:r>
        <w:rPr>
          <w:rFonts w:hint="eastAsia" w:ascii="宋体" w:hAnsi="宋体" w:cs="宋体"/>
          <w:color w:val="auto"/>
        </w:rPr>
        <w:t>职    务：</w:t>
      </w:r>
      <w:r>
        <w:rPr>
          <w:rFonts w:hint="eastAsia" w:ascii="宋体" w:hAnsi="宋体" w:cs="宋体"/>
          <w:color w:val="auto"/>
          <w:u w:val="single"/>
        </w:rPr>
        <w:t>             </w:t>
      </w:r>
      <w:r>
        <w:rPr>
          <w:rFonts w:hint="eastAsia" w:ascii="宋体" w:hAnsi="宋体" w:cs="宋体"/>
          <w:color w:val="auto"/>
        </w:rPr>
        <w:t>；联系电话：</w:t>
      </w:r>
      <w:r>
        <w:rPr>
          <w:rFonts w:hint="eastAsia" w:ascii="宋体" w:hAnsi="宋体" w:cs="宋体"/>
          <w:color w:val="auto"/>
          <w:u w:val="single"/>
        </w:rPr>
        <w:t>           </w:t>
      </w:r>
      <w:r>
        <w:rPr>
          <w:rFonts w:hint="eastAsia" w:ascii="宋体" w:hAnsi="宋体" w:cs="宋体"/>
          <w:color w:val="auto"/>
        </w:rPr>
        <w:t>；</w:t>
      </w:r>
    </w:p>
    <w:p w14:paraId="098BA254">
      <w:pPr>
        <w:spacing w:line="400" w:lineRule="exact"/>
        <w:ind w:firstLine="480" w:firstLineChars="200"/>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xml:space="preserve">                           </w:t>
      </w:r>
      <w:r>
        <w:rPr>
          <w:rFonts w:hint="eastAsia" w:ascii="宋体" w:hAnsi="宋体" w:cs="宋体"/>
          <w:color w:val="auto"/>
        </w:rPr>
        <w:t>；通信地址：</w:t>
      </w:r>
      <w:r>
        <w:rPr>
          <w:rFonts w:hint="eastAsia" w:ascii="宋体" w:hAnsi="宋体" w:cs="宋体"/>
          <w:color w:val="auto"/>
          <w:u w:val="single"/>
        </w:rPr>
        <w:t xml:space="preserve">                        </w:t>
      </w:r>
      <w:r>
        <w:rPr>
          <w:rFonts w:hint="eastAsia" w:ascii="宋体" w:hAnsi="宋体" w:cs="宋体"/>
          <w:color w:val="auto"/>
        </w:rPr>
        <w:t>。</w:t>
      </w:r>
    </w:p>
    <w:p w14:paraId="7206FAC7">
      <w:pPr>
        <w:spacing w:line="400" w:lineRule="exact"/>
        <w:ind w:firstLine="480" w:firstLineChars="200"/>
        <w:rPr>
          <w:rFonts w:ascii="宋体" w:hAnsi="宋体" w:cs="宋体"/>
          <w:b/>
          <w:color w:val="auto"/>
        </w:rPr>
      </w:pPr>
      <w:r>
        <w:rPr>
          <w:rFonts w:hint="eastAsia" w:ascii="宋体" w:hAnsi="宋体" w:cs="宋体"/>
          <w:color w:val="auto"/>
        </w:rPr>
        <w:t>发包人对发包人代表的授权范围如下：</w:t>
      </w:r>
      <w:r>
        <w:rPr>
          <w:rFonts w:hint="eastAsia" w:ascii="宋体" w:hAnsi="宋体" w:cs="宋体"/>
          <w:color w:val="auto"/>
          <w:u w:val="single"/>
        </w:rPr>
        <w:t></w:t>
      </w:r>
      <w:r>
        <w:rPr>
          <w:rFonts w:hint="eastAsia" w:ascii="宋体" w:hAnsi="宋体" w:cs="宋体"/>
          <w:color w:val="auto"/>
          <w:spacing w:val="-7"/>
          <w:u w:val="single"/>
        </w:rPr>
        <w:t>①有对工程建设的所有外部关系的协调权。 ②</w:t>
      </w:r>
      <w:r>
        <w:rPr>
          <w:rFonts w:hint="eastAsia" w:ascii="宋体" w:hAnsi="宋体" w:cs="宋体"/>
          <w:color w:val="auto"/>
          <w:spacing w:val="-3"/>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color w:val="auto"/>
          <w:u w:val="single"/>
        </w:rPr>
        <w:t xml:space="preserve">   </w:t>
      </w:r>
    </w:p>
    <w:p w14:paraId="1E1F7D7F">
      <w:pPr>
        <w:spacing w:line="400" w:lineRule="exact"/>
        <w:ind w:firstLine="480" w:firstLineChars="200"/>
        <w:rPr>
          <w:rFonts w:ascii="宋体" w:hAnsi="宋体" w:cs="宋体"/>
          <w:color w:val="auto"/>
        </w:rPr>
      </w:pPr>
      <w:r>
        <w:rPr>
          <w:rFonts w:hint="eastAsia" w:ascii="宋体" w:hAnsi="宋体" w:cs="宋体"/>
          <w:color w:val="auto"/>
        </w:rPr>
        <w:t>2.4 施工现场、施工条件和基础资料的提供</w:t>
      </w:r>
    </w:p>
    <w:p w14:paraId="42CABD7A">
      <w:pPr>
        <w:spacing w:line="400" w:lineRule="exact"/>
        <w:ind w:firstLine="480" w:firstLineChars="200"/>
        <w:rPr>
          <w:rFonts w:ascii="宋体" w:hAnsi="宋体" w:cs="宋体"/>
          <w:color w:val="auto"/>
        </w:rPr>
      </w:pPr>
      <w:r>
        <w:rPr>
          <w:rFonts w:hint="eastAsia" w:ascii="宋体" w:hAnsi="宋体" w:cs="宋体"/>
          <w:color w:val="auto"/>
        </w:rPr>
        <w:t>2.4.1 提供施工现场</w:t>
      </w:r>
    </w:p>
    <w:p w14:paraId="5FA6B4BE">
      <w:pPr>
        <w:spacing w:line="400" w:lineRule="exact"/>
        <w:ind w:firstLine="480" w:firstLineChars="200"/>
        <w:rPr>
          <w:rFonts w:ascii="宋体" w:hAnsi="宋体" w:cs="宋体"/>
          <w:color w:val="auto"/>
        </w:rPr>
      </w:pPr>
      <w:r>
        <w:rPr>
          <w:rFonts w:hint="eastAsia" w:ascii="宋体" w:hAnsi="宋体" w:cs="宋体"/>
          <w:color w:val="auto"/>
        </w:rPr>
        <w:t>关于发包人移交施工现场的期限要求：</w:t>
      </w:r>
      <w:r>
        <w:rPr>
          <w:rFonts w:hint="eastAsia" w:ascii="宋体" w:hAnsi="宋体" w:cs="宋体"/>
          <w:color w:val="auto"/>
          <w:u w:val="single"/>
        </w:rPr>
        <w:t>开工日期7天前  。</w:t>
      </w:r>
    </w:p>
    <w:p w14:paraId="23F4B9B5">
      <w:pPr>
        <w:spacing w:line="400" w:lineRule="exact"/>
        <w:ind w:firstLine="480" w:firstLineChars="200"/>
        <w:rPr>
          <w:rFonts w:ascii="宋体" w:hAnsi="宋体" w:cs="宋体"/>
          <w:color w:val="auto"/>
        </w:rPr>
      </w:pPr>
      <w:r>
        <w:rPr>
          <w:rFonts w:hint="eastAsia" w:ascii="宋体" w:hAnsi="宋体" w:cs="宋体"/>
          <w:color w:val="auto"/>
        </w:rPr>
        <w:t>2.4.2 提供施工条件</w:t>
      </w:r>
    </w:p>
    <w:p w14:paraId="66A298C0">
      <w:pPr>
        <w:spacing w:line="400" w:lineRule="exact"/>
        <w:ind w:firstLine="480" w:firstLineChars="200"/>
        <w:rPr>
          <w:rFonts w:ascii="宋体" w:hAnsi="宋体" w:cs="宋体"/>
          <w:color w:val="auto"/>
          <w:u w:val="single"/>
        </w:rPr>
      </w:pPr>
      <w:r>
        <w:rPr>
          <w:rFonts w:hint="eastAsia" w:ascii="宋体" w:hAnsi="宋体" w:cs="宋体"/>
          <w:color w:val="auto"/>
        </w:rPr>
        <w:t>关于发包人应负责提供施工所需要的条件，包括：</w:t>
      </w:r>
      <w:r>
        <w:rPr>
          <w:color w:val="auto"/>
          <w:spacing w:val="-3"/>
          <w:u w:val="single"/>
        </w:rPr>
        <w:t>施工现场临水和临电接入点由发包人落实到位，涉及场地有关的接表、接线及其他接入点之后的工作，施工期间的设施维护工作由承包人负责</w:t>
      </w:r>
      <w:r>
        <w:rPr>
          <w:rFonts w:hint="eastAsia"/>
          <w:color w:val="auto"/>
          <w:spacing w:val="-3"/>
          <w:u w:val="single"/>
        </w:rPr>
        <w:t>。</w:t>
      </w:r>
      <w:r>
        <w:rPr>
          <w:rFonts w:hint="eastAsia" w:ascii="宋体" w:hAnsi="宋体" w:cs="宋体"/>
          <w:color w:val="auto"/>
          <w:u w:val="single"/>
        </w:rPr>
        <w:t xml:space="preserve"> </w:t>
      </w:r>
    </w:p>
    <w:p w14:paraId="69B0063E">
      <w:pPr>
        <w:spacing w:line="400" w:lineRule="exact"/>
        <w:ind w:firstLine="480" w:firstLineChars="200"/>
        <w:rPr>
          <w:rFonts w:ascii="宋体" w:hAnsi="宋体" w:cs="宋体"/>
          <w:color w:val="auto"/>
        </w:rPr>
      </w:pPr>
      <w:r>
        <w:rPr>
          <w:rFonts w:hint="eastAsia" w:ascii="宋体" w:hAnsi="宋体" w:cs="宋体"/>
          <w:color w:val="auto"/>
        </w:rPr>
        <w:t>2.5 资金来源证明及支付担保</w:t>
      </w:r>
    </w:p>
    <w:p w14:paraId="3A3FC62A">
      <w:pPr>
        <w:spacing w:line="400" w:lineRule="exact"/>
        <w:ind w:firstLine="480" w:firstLineChars="200"/>
        <w:rPr>
          <w:rFonts w:ascii="宋体" w:hAnsi="宋体" w:cs="宋体"/>
          <w:color w:val="auto"/>
        </w:rPr>
      </w:pPr>
      <w:r>
        <w:rPr>
          <w:rFonts w:hint="eastAsia" w:ascii="宋体" w:hAnsi="宋体" w:cs="宋体"/>
          <w:color w:val="auto"/>
        </w:rPr>
        <w:t>发包人提供资金来源证明的期限要求：</w:t>
      </w:r>
      <w:r>
        <w:rPr>
          <w:rFonts w:hint="eastAsia"/>
          <w:color w:val="auto"/>
          <w:u w:val="single"/>
        </w:rPr>
        <w:t xml:space="preserve">   /   </w:t>
      </w:r>
      <w:r>
        <w:rPr>
          <w:rFonts w:ascii="宋体" w:hAnsi="宋体" w:cs="宋体"/>
          <w:color w:val="auto"/>
        </w:rPr>
        <w:t>。</w:t>
      </w:r>
    </w:p>
    <w:p w14:paraId="410F7EF4">
      <w:pPr>
        <w:spacing w:line="400" w:lineRule="exact"/>
        <w:ind w:firstLine="480" w:firstLineChars="200"/>
        <w:rPr>
          <w:rFonts w:ascii="宋体" w:hAnsi="宋体" w:cs="宋体"/>
          <w:color w:val="auto"/>
        </w:rPr>
      </w:pPr>
      <w:r>
        <w:rPr>
          <w:rFonts w:hint="eastAsia" w:ascii="宋体" w:hAnsi="宋体" w:cs="宋体"/>
          <w:color w:val="auto"/>
        </w:rPr>
        <w:t>发包人是否提供支付担保：</w:t>
      </w:r>
      <w:r>
        <w:rPr>
          <w:rFonts w:hint="eastAsia"/>
          <w:color w:val="auto"/>
          <w:u w:val="single"/>
        </w:rPr>
        <w:t xml:space="preserve">  /   </w:t>
      </w:r>
      <w:r>
        <w:rPr>
          <w:rFonts w:hint="eastAsia" w:ascii="宋体" w:hAnsi="宋体" w:cs="宋体"/>
          <w:color w:val="auto"/>
        </w:rPr>
        <w:t>。</w:t>
      </w:r>
    </w:p>
    <w:p w14:paraId="4A700E62">
      <w:pPr>
        <w:spacing w:line="400" w:lineRule="exact"/>
        <w:ind w:firstLine="480" w:firstLineChars="200"/>
        <w:rPr>
          <w:rFonts w:ascii="宋体" w:hAnsi="宋体" w:cs="宋体"/>
          <w:color w:val="auto"/>
          <w:u w:val="single"/>
        </w:rPr>
      </w:pPr>
      <w:r>
        <w:rPr>
          <w:rFonts w:hint="eastAsia" w:ascii="宋体" w:hAnsi="宋体" w:cs="宋体"/>
          <w:color w:val="auto"/>
        </w:rPr>
        <w:t>发包人提供支付担保的形式：</w:t>
      </w:r>
      <w:r>
        <w:rPr>
          <w:rFonts w:hint="eastAsia"/>
          <w:color w:val="auto"/>
          <w:u w:val="single"/>
        </w:rPr>
        <w:t xml:space="preserve">  /   </w:t>
      </w:r>
      <w:r>
        <w:rPr>
          <w:rFonts w:hint="eastAsia" w:ascii="宋体" w:hAnsi="宋体" w:cs="宋体"/>
          <w:color w:val="auto"/>
          <w:u w:val="single"/>
        </w:rPr>
        <w:t>。</w:t>
      </w:r>
    </w:p>
    <w:p w14:paraId="42F1120B">
      <w:pPr>
        <w:spacing w:line="400" w:lineRule="exact"/>
        <w:ind w:firstLine="482" w:firstLineChars="200"/>
        <w:rPr>
          <w:rFonts w:ascii="宋体" w:hAnsi="宋体" w:cs="宋体"/>
          <w:b/>
          <w:bCs/>
          <w:color w:val="auto"/>
        </w:rPr>
      </w:pPr>
      <w:bookmarkStart w:id="93" w:name="_Toc351203635"/>
      <w:r>
        <w:rPr>
          <w:rFonts w:hint="eastAsia" w:ascii="宋体" w:hAnsi="宋体" w:cs="宋体"/>
          <w:b/>
          <w:bCs/>
          <w:color w:val="auto"/>
        </w:rPr>
        <w:t>2.6 支付合同价款</w:t>
      </w:r>
    </w:p>
    <w:p w14:paraId="5E09C951">
      <w:pPr>
        <w:spacing w:line="400" w:lineRule="exact"/>
        <w:ind w:firstLine="480" w:firstLineChars="200"/>
        <w:rPr>
          <w:rFonts w:ascii="宋体" w:hAnsi="宋体" w:cs="宋体"/>
          <w:color w:val="auto"/>
        </w:rPr>
      </w:pPr>
      <w:r>
        <w:rPr>
          <w:rFonts w:hint="eastAsia" w:ascii="宋体" w:hAnsi="宋体" w:cs="宋体"/>
          <w:color w:val="auto"/>
        </w:rPr>
        <w:t>发包人应按合同约定向承包人及时支付合同价款。</w:t>
      </w:r>
    </w:p>
    <w:p w14:paraId="21AA8927">
      <w:pPr>
        <w:spacing w:line="400" w:lineRule="exact"/>
        <w:ind w:firstLine="482" w:firstLineChars="200"/>
        <w:rPr>
          <w:rFonts w:ascii="宋体" w:hAnsi="宋体" w:cs="宋体"/>
          <w:b/>
          <w:bCs/>
          <w:color w:val="auto"/>
        </w:rPr>
      </w:pPr>
      <w:r>
        <w:rPr>
          <w:rFonts w:hint="eastAsia" w:ascii="宋体" w:hAnsi="宋体" w:cs="宋体"/>
          <w:b/>
          <w:bCs/>
          <w:color w:val="auto"/>
        </w:rPr>
        <w:t>2.7 组织竣工验收</w:t>
      </w:r>
    </w:p>
    <w:p w14:paraId="06799284">
      <w:pPr>
        <w:spacing w:line="400" w:lineRule="exact"/>
        <w:ind w:firstLine="480" w:firstLineChars="200"/>
        <w:rPr>
          <w:rFonts w:ascii="宋体" w:hAnsi="宋体" w:cs="宋体"/>
          <w:color w:val="auto"/>
        </w:rPr>
      </w:pPr>
      <w:r>
        <w:rPr>
          <w:rFonts w:hint="eastAsia" w:ascii="宋体" w:hAnsi="宋体" w:cs="宋体"/>
          <w:color w:val="auto"/>
        </w:rPr>
        <w:t>发包人应按合同约定及时组织竣工验收。</w:t>
      </w:r>
    </w:p>
    <w:p w14:paraId="1DA6DD7B">
      <w:pPr>
        <w:spacing w:line="400" w:lineRule="exact"/>
        <w:ind w:firstLine="480" w:firstLineChars="200"/>
        <w:rPr>
          <w:rFonts w:ascii="宋体" w:hAnsi="宋体" w:cs="宋体"/>
          <w:color w:val="auto"/>
        </w:rPr>
      </w:pPr>
      <w:r>
        <w:rPr>
          <w:rFonts w:hint="eastAsia" w:ascii="宋体" w:hAnsi="宋体" w:cs="宋体"/>
          <w:color w:val="auto"/>
          <w:u w:val="single"/>
        </w:rPr>
        <w:t>承包人完成合同范围内工程内容，发包人应根据施工图纸、现行施工验收规范和质量验收标准及时组织工程质量验收。</w:t>
      </w:r>
    </w:p>
    <w:p w14:paraId="7D3F2A81">
      <w:pPr>
        <w:spacing w:line="400" w:lineRule="exact"/>
        <w:ind w:firstLine="480" w:firstLineChars="200"/>
        <w:rPr>
          <w:rFonts w:ascii="宋体" w:hAnsi="宋体" w:cs="宋体"/>
          <w:color w:val="auto"/>
        </w:rPr>
      </w:pPr>
      <w:r>
        <w:rPr>
          <w:rFonts w:hint="eastAsia" w:ascii="宋体" w:hAnsi="宋体" w:cs="宋体"/>
          <w:color w:val="auto"/>
        </w:rPr>
        <w:t>3</w:t>
      </w:r>
      <w:bookmarkStart w:id="94" w:name="_Toc297048344"/>
      <w:bookmarkStart w:id="95" w:name="_Toc296891198"/>
      <w:bookmarkStart w:id="96" w:name="_Toc296890986"/>
      <w:bookmarkStart w:id="97" w:name="_Toc296346659"/>
      <w:bookmarkStart w:id="98" w:name="_Toc296503158"/>
      <w:bookmarkStart w:id="99" w:name="_Toc297120458"/>
      <w:bookmarkStart w:id="100" w:name="_Toc292559868"/>
      <w:bookmarkStart w:id="101" w:name="_Toc292559363"/>
      <w:bookmarkStart w:id="102" w:name="_Toc296944497"/>
      <w:bookmarkStart w:id="103" w:name="_Toc296347157"/>
      <w:r>
        <w:rPr>
          <w:rFonts w:hint="eastAsia" w:ascii="宋体" w:hAnsi="宋体" w:cs="宋体"/>
          <w:color w:val="auto"/>
        </w:rPr>
        <w:t>. 承包人</w:t>
      </w:r>
      <w:bookmarkEnd w:id="93"/>
    </w:p>
    <w:bookmarkEnd w:id="94"/>
    <w:bookmarkEnd w:id="95"/>
    <w:bookmarkEnd w:id="96"/>
    <w:bookmarkEnd w:id="97"/>
    <w:bookmarkEnd w:id="98"/>
    <w:bookmarkEnd w:id="99"/>
    <w:bookmarkEnd w:id="100"/>
    <w:bookmarkEnd w:id="101"/>
    <w:bookmarkEnd w:id="102"/>
    <w:bookmarkEnd w:id="103"/>
    <w:p w14:paraId="5551B869">
      <w:pPr>
        <w:spacing w:line="400" w:lineRule="exact"/>
        <w:ind w:firstLine="480" w:firstLineChars="200"/>
        <w:rPr>
          <w:rFonts w:ascii="宋体" w:hAnsi="宋体" w:cs="宋体"/>
          <w:color w:val="auto"/>
        </w:rPr>
      </w:pPr>
      <w:r>
        <w:rPr>
          <w:rFonts w:hint="eastAsia" w:ascii="宋体" w:hAnsi="宋体" w:cs="宋体"/>
          <w:color w:val="auto"/>
        </w:rPr>
        <w:t>3.1 承包人的一般义务</w:t>
      </w:r>
    </w:p>
    <w:p w14:paraId="475DA56F">
      <w:pPr>
        <w:spacing w:line="400" w:lineRule="exact"/>
        <w:ind w:firstLine="480" w:firstLineChars="200"/>
        <w:rPr>
          <w:rFonts w:ascii="宋体" w:hAnsi="宋体" w:cs="宋体"/>
          <w:b/>
          <w:bCs/>
          <w:color w:val="auto"/>
        </w:rPr>
      </w:pPr>
      <w:r>
        <w:rPr>
          <w:rFonts w:hint="eastAsia" w:ascii="宋体" w:hAnsi="宋体" w:cs="宋体"/>
          <w:color w:val="auto"/>
        </w:rPr>
        <w:t>（9）承包人提交的竣工资料的内容：</w:t>
      </w:r>
      <w:r>
        <w:rPr>
          <w:rFonts w:hint="eastAsia" w:ascii="宋体" w:hAnsi="宋体" w:cs="宋体"/>
          <w:b/>
          <w:bCs/>
          <w:color w:val="auto"/>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color w:val="auto"/>
        </w:rPr>
        <w:t>。</w:t>
      </w:r>
    </w:p>
    <w:p w14:paraId="16222404">
      <w:pPr>
        <w:spacing w:line="400" w:lineRule="exact"/>
        <w:ind w:firstLine="480" w:firstLineChars="200"/>
        <w:rPr>
          <w:rFonts w:ascii="宋体" w:hAnsi="宋体" w:cs="宋体"/>
          <w:color w:val="auto"/>
        </w:rPr>
      </w:pPr>
      <w:r>
        <w:rPr>
          <w:rFonts w:hint="eastAsia" w:ascii="宋体" w:hAnsi="宋体" w:cs="宋体"/>
          <w:color w:val="auto"/>
        </w:rPr>
        <w:t>承包人需要提交的竣工资料套数：</w:t>
      </w:r>
      <w:r>
        <w:rPr>
          <w:rFonts w:hint="eastAsia" w:ascii="宋体" w:hAnsi="宋体" w:cs="宋体"/>
          <w:color w:val="auto"/>
          <w:u w:val="single"/>
        </w:rPr>
        <w:t xml:space="preserve">  按发包人实际需求   </w:t>
      </w:r>
      <w:r>
        <w:rPr>
          <w:rFonts w:hint="eastAsia" w:ascii="宋体" w:hAnsi="宋体" w:cs="宋体"/>
          <w:color w:val="auto"/>
        </w:rPr>
        <w:t>。</w:t>
      </w:r>
    </w:p>
    <w:p w14:paraId="6622618E">
      <w:pPr>
        <w:spacing w:line="400" w:lineRule="exact"/>
        <w:ind w:firstLine="480" w:firstLineChars="200"/>
        <w:rPr>
          <w:rFonts w:ascii="宋体" w:hAnsi="宋体" w:cs="宋体"/>
          <w:color w:val="auto"/>
        </w:rPr>
      </w:pPr>
      <w:r>
        <w:rPr>
          <w:rFonts w:hint="eastAsia" w:ascii="宋体" w:hAnsi="宋体" w:cs="宋体"/>
          <w:color w:val="auto"/>
        </w:rPr>
        <w:t>承包人提交的竣工资料的费用承担：</w:t>
      </w:r>
      <w:r>
        <w:rPr>
          <w:rFonts w:hint="eastAsia" w:ascii="宋体" w:hAnsi="宋体" w:cs="宋体"/>
          <w:color w:val="auto"/>
          <w:u w:val="single"/>
        </w:rPr>
        <w:t xml:space="preserve">由承包人承担  </w:t>
      </w:r>
      <w:r>
        <w:rPr>
          <w:rFonts w:hint="eastAsia" w:ascii="宋体" w:hAnsi="宋体" w:cs="宋体"/>
          <w:color w:val="auto"/>
        </w:rPr>
        <w:t>。</w:t>
      </w:r>
    </w:p>
    <w:p w14:paraId="0F67D019">
      <w:pPr>
        <w:spacing w:line="400" w:lineRule="exact"/>
        <w:ind w:firstLine="480" w:firstLineChars="200"/>
        <w:rPr>
          <w:rFonts w:ascii="宋体" w:hAnsi="宋体" w:cs="宋体"/>
          <w:color w:val="auto"/>
        </w:rPr>
      </w:pPr>
      <w:r>
        <w:rPr>
          <w:rFonts w:hint="eastAsia" w:ascii="宋体" w:hAnsi="宋体" w:cs="宋体"/>
          <w:color w:val="auto"/>
        </w:rPr>
        <w:t>承包人提交的竣工资料移交时间：</w:t>
      </w:r>
      <w:r>
        <w:rPr>
          <w:rFonts w:hint="eastAsia" w:ascii="宋体" w:hAnsi="宋体" w:cs="宋体"/>
          <w:color w:val="auto"/>
          <w:u w:val="single"/>
        </w:rPr>
        <w:t>工程竣工验收合格后7天内</w:t>
      </w:r>
      <w:r>
        <w:rPr>
          <w:rFonts w:hint="eastAsia" w:ascii="宋体" w:hAnsi="宋体" w:cs="宋体"/>
          <w:color w:val="auto"/>
        </w:rPr>
        <w:t>。</w:t>
      </w:r>
    </w:p>
    <w:p w14:paraId="0826720B">
      <w:pPr>
        <w:spacing w:line="400" w:lineRule="exact"/>
        <w:ind w:firstLine="480" w:firstLineChars="200"/>
        <w:rPr>
          <w:rFonts w:ascii="宋体" w:hAnsi="宋体" w:cs="宋体"/>
          <w:color w:val="auto"/>
        </w:rPr>
      </w:pPr>
      <w:r>
        <w:rPr>
          <w:rFonts w:hint="eastAsia" w:ascii="宋体" w:hAnsi="宋体" w:cs="宋体"/>
          <w:color w:val="auto"/>
        </w:rPr>
        <w:t>承包人提交的竣工资料形式要求：</w:t>
      </w:r>
      <w:r>
        <w:rPr>
          <w:rFonts w:hint="eastAsia" w:ascii="宋体" w:hAnsi="宋体" w:cs="宋体"/>
          <w:color w:val="auto"/>
          <w:u w:val="single"/>
        </w:rPr>
        <w:t xml:space="preserve">   纸质及相关电子数据  </w:t>
      </w:r>
      <w:r>
        <w:rPr>
          <w:rFonts w:hint="eastAsia" w:ascii="宋体" w:hAnsi="宋体" w:cs="宋体"/>
          <w:color w:val="auto"/>
        </w:rPr>
        <w:t>。</w:t>
      </w:r>
    </w:p>
    <w:p w14:paraId="79336DCB">
      <w:pPr>
        <w:spacing w:line="400" w:lineRule="exact"/>
        <w:ind w:firstLine="480" w:firstLineChars="200"/>
        <w:rPr>
          <w:rFonts w:ascii="宋体" w:hAnsi="宋体" w:cs="宋体"/>
          <w:color w:val="auto"/>
          <w:u w:val="single"/>
        </w:rPr>
      </w:pPr>
      <w:r>
        <w:rPr>
          <w:rFonts w:hint="eastAsia" w:ascii="宋体" w:hAnsi="宋体" w:cs="宋体"/>
          <w:color w:val="auto"/>
        </w:rPr>
        <w:t>（10）承包人应履行的其他义务：</w:t>
      </w:r>
    </w:p>
    <w:p w14:paraId="62BC34DE">
      <w:pPr>
        <w:pStyle w:val="35"/>
        <w:numPr>
          <w:ilvl w:val="0"/>
          <w:numId w:val="32"/>
        </w:numPr>
        <w:tabs>
          <w:tab w:val="left" w:pos="1345"/>
        </w:tabs>
        <w:spacing w:line="400" w:lineRule="exact"/>
        <w:rPr>
          <w:rFonts w:ascii="宋体" w:hAnsi="宋体" w:cs="宋体"/>
          <w:color w:val="auto"/>
          <w:u w:val="single"/>
        </w:rPr>
      </w:pPr>
      <w:r>
        <w:rPr>
          <w:rFonts w:hint="eastAsia" w:ascii="宋体" w:hAnsi="宋体" w:cs="宋体"/>
          <w:color w:val="auto"/>
          <w:spacing w:val="-4"/>
          <w:u w:val="single"/>
        </w:rPr>
        <w:t>向发包人、监理人提供施工现场办公室各1</w:t>
      </w:r>
      <w:r>
        <w:rPr>
          <w:rFonts w:hint="eastAsia" w:ascii="宋体" w:hAnsi="宋体" w:cs="宋体"/>
          <w:color w:val="auto"/>
          <w:spacing w:val="-3"/>
          <w:u w:val="single"/>
        </w:rPr>
        <w:t>间免费使用</w:t>
      </w:r>
      <w:r>
        <w:rPr>
          <w:rFonts w:hint="eastAsia" w:ascii="宋体" w:hAnsi="宋体" w:cs="宋体"/>
          <w:color w:val="auto"/>
          <w:u w:val="single"/>
        </w:rPr>
        <w:t>。</w:t>
      </w:r>
    </w:p>
    <w:p w14:paraId="5C9A1810">
      <w:pPr>
        <w:numPr>
          <w:ilvl w:val="0"/>
          <w:numId w:val="32"/>
        </w:numPr>
        <w:spacing w:line="400" w:lineRule="exact"/>
        <w:rPr>
          <w:rFonts w:ascii="宋体" w:hAnsi="宋体" w:cs="宋体"/>
          <w:color w:val="auto"/>
          <w:u w:val="single"/>
        </w:rPr>
      </w:pPr>
      <w:r>
        <w:rPr>
          <w:rFonts w:hint="eastAsia" w:ascii="宋体" w:hAnsi="宋体" w:cs="宋体"/>
          <w:color w:val="auto"/>
          <w:u w:val="single"/>
        </w:rPr>
        <w:t>在施工中必须严格按照规范操作，</w:t>
      </w:r>
      <w:r>
        <w:rPr>
          <w:rFonts w:hint="eastAsia" w:ascii="宋体" w:hAnsi="宋体" w:cs="宋体"/>
          <w:color w:val="auto"/>
          <w:spacing w:val="-3"/>
          <w:u w:val="single"/>
        </w:rPr>
        <w:t>并针对周围树木、管线和邻近建筑物实际情况</w:t>
      </w:r>
      <w:r>
        <w:rPr>
          <w:rFonts w:hint="eastAsia" w:ascii="宋体" w:hAnsi="宋体" w:cs="宋体"/>
          <w:color w:val="auto"/>
          <w:u w:val="single"/>
        </w:rPr>
        <w:t>，采取相应防护措施，对不按规范要求施工或未采取防护措施的，造成的损失由承包人承担。</w:t>
      </w:r>
    </w:p>
    <w:p w14:paraId="1F97F09F">
      <w:pPr>
        <w:numPr>
          <w:ilvl w:val="0"/>
          <w:numId w:val="32"/>
        </w:numPr>
        <w:spacing w:line="400" w:lineRule="exact"/>
        <w:rPr>
          <w:rFonts w:ascii="宋体" w:hAnsi="宋体" w:cs="宋体"/>
          <w:color w:val="auto"/>
          <w:u w:val="single"/>
        </w:rPr>
      </w:pPr>
      <w:r>
        <w:rPr>
          <w:rFonts w:hint="eastAsia" w:ascii="宋体" w:hAnsi="宋体" w:cs="宋体"/>
          <w:color w:val="auto"/>
          <w:u w:val="single"/>
        </w:rPr>
        <w:t>本项目施工安全由承包人负总责。</w:t>
      </w:r>
    </w:p>
    <w:p w14:paraId="4C3DC78D">
      <w:pPr>
        <w:numPr>
          <w:ilvl w:val="0"/>
          <w:numId w:val="32"/>
        </w:numPr>
        <w:spacing w:line="400" w:lineRule="exact"/>
        <w:rPr>
          <w:rFonts w:ascii="宋体" w:hAnsi="宋体" w:cs="宋体"/>
          <w:color w:val="auto"/>
          <w:u w:val="single"/>
        </w:rPr>
      </w:pPr>
      <w:r>
        <w:rPr>
          <w:rFonts w:hint="eastAsia" w:ascii="宋体" w:hAnsi="宋体" w:cs="宋体"/>
          <w:color w:val="auto"/>
          <w:u w:val="single"/>
        </w:rPr>
        <w:t>按当地有关部门要求，由承包人办理有关施工场地交通、环卫和施工噪声管理等手续。</w:t>
      </w:r>
    </w:p>
    <w:p w14:paraId="7A09464B">
      <w:pPr>
        <w:pStyle w:val="35"/>
        <w:tabs>
          <w:tab w:val="left" w:pos="1120"/>
        </w:tabs>
        <w:spacing w:line="400" w:lineRule="exact"/>
        <w:rPr>
          <w:rFonts w:ascii="宋体" w:hAnsi="宋体" w:cs="宋体"/>
          <w:b/>
          <w:color w:val="auto"/>
          <w:u w:val="single"/>
        </w:rPr>
      </w:pPr>
      <w:r>
        <w:rPr>
          <w:rFonts w:hint="eastAsia" w:ascii="宋体" w:hAnsi="宋体" w:cs="宋体"/>
          <w:b/>
          <w:color w:val="auto"/>
          <w:u w:val="single"/>
        </w:rPr>
        <w:t>e.其他：</w:t>
      </w:r>
    </w:p>
    <w:p w14:paraId="592B817C">
      <w:pPr>
        <w:spacing w:line="400" w:lineRule="exact"/>
        <w:ind w:firstLine="482" w:firstLineChars="200"/>
        <w:rPr>
          <w:rFonts w:ascii="宋体" w:hAnsi="宋体" w:cs="宋体"/>
          <w:b/>
          <w:color w:val="auto"/>
          <w:u w:val="single"/>
        </w:rPr>
      </w:pPr>
      <w:r>
        <w:rPr>
          <w:rFonts w:hint="eastAsia" w:ascii="宋体" w:hAnsi="宋体" w:cs="宋体"/>
          <w:b/>
          <w:color w:val="auto"/>
        </w:rPr>
        <w:t>①</w:t>
      </w:r>
      <w:r>
        <w:rPr>
          <w:rFonts w:hint="eastAsia" w:ascii="宋体" w:hAnsi="宋体" w:cs="宋体"/>
          <w:b/>
          <w:color w:val="auto"/>
          <w:u w:val="single"/>
        </w:rPr>
        <w:t>承包人必须遵守浙江省、台州市等地方性法规，服从行业主管部门的管理，凡涉及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rPr>
        <w:t>。</w:t>
      </w:r>
    </w:p>
    <w:p w14:paraId="1A073E48">
      <w:pPr>
        <w:snapToGrid w:val="0"/>
        <w:spacing w:line="400" w:lineRule="exact"/>
        <w:ind w:firstLine="504" w:firstLineChars="209"/>
        <w:rPr>
          <w:rFonts w:ascii="宋体" w:hAnsi="宋体" w:cs="宋体"/>
          <w:b/>
          <w:color w:val="auto"/>
          <w:u w:val="single"/>
        </w:rPr>
      </w:pPr>
      <w:r>
        <w:rPr>
          <w:rFonts w:hint="eastAsia" w:ascii="宋体" w:hAnsi="宋体" w:cs="宋体"/>
          <w:b/>
          <w:color w:val="auto"/>
        </w:rPr>
        <w:t>②</w:t>
      </w:r>
      <w:r>
        <w:rPr>
          <w:rFonts w:hint="eastAsia" w:ascii="宋体" w:hAnsi="宋体" w:cs="宋体"/>
          <w:b/>
          <w:color w:val="auto"/>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40C78C6D">
      <w:pPr>
        <w:widowControl/>
        <w:spacing w:line="400" w:lineRule="exact"/>
        <w:ind w:firstLine="482" w:firstLineChars="200"/>
        <w:rPr>
          <w:rFonts w:ascii="宋体" w:hAnsi="宋体" w:cs="宋体"/>
          <w:b/>
          <w:color w:val="auto"/>
          <w:u w:val="single"/>
        </w:rPr>
      </w:pPr>
      <w:r>
        <w:rPr>
          <w:rFonts w:hint="eastAsia" w:ascii="宋体" w:hAnsi="宋体" w:cs="宋体"/>
          <w:b/>
          <w:color w:val="auto"/>
        </w:rPr>
        <w:t>③</w:t>
      </w:r>
      <w:r>
        <w:rPr>
          <w:rFonts w:hint="eastAsia" w:ascii="宋体" w:hAnsi="宋体" w:cs="宋体"/>
          <w:b/>
          <w:color w:val="auto"/>
          <w:u w:val="single"/>
        </w:rPr>
        <w:t>对发包人的现场监督工作予以充分的配合与协助。承包人服从发包人、监理公司的管理，做好交叉施工事宜及其他与本工程施工相关的工作。</w:t>
      </w:r>
    </w:p>
    <w:p w14:paraId="4D40F921">
      <w:pPr>
        <w:widowControl/>
        <w:spacing w:line="400" w:lineRule="exact"/>
        <w:ind w:firstLine="482" w:firstLineChars="200"/>
        <w:rPr>
          <w:rFonts w:ascii="宋体" w:hAnsi="宋体" w:cs="宋体"/>
          <w:b/>
          <w:color w:val="auto"/>
          <w:u w:val="single"/>
        </w:rPr>
      </w:pPr>
      <w:r>
        <w:rPr>
          <w:rFonts w:hint="eastAsia" w:ascii="宋体" w:hAnsi="宋体" w:cs="宋体"/>
          <w:b/>
          <w:color w:val="auto"/>
        </w:rPr>
        <w:t>④</w:t>
      </w:r>
      <w:r>
        <w:rPr>
          <w:rFonts w:hint="eastAsia" w:ascii="宋体" w:hAnsi="宋体" w:cs="宋体"/>
          <w:b/>
          <w:color w:val="auto"/>
          <w:u w:val="single"/>
        </w:rPr>
        <w:t>承包人承担施工期间的水、电费用，承包人必须每月按水、电部门的计价标准，按所需缴纳金额及时足额向水、电部门缴纳，若承包人不按时缴纳，则发包人有权采取相应措施。</w:t>
      </w:r>
    </w:p>
    <w:p w14:paraId="2DDBBF7C">
      <w:pPr>
        <w:tabs>
          <w:tab w:val="left" w:pos="450"/>
        </w:tabs>
        <w:snapToGrid w:val="0"/>
        <w:spacing w:line="400" w:lineRule="exact"/>
        <w:ind w:firstLine="542" w:firstLineChars="225"/>
        <w:rPr>
          <w:rFonts w:ascii="宋体" w:hAnsi="宋体" w:cs="宋体"/>
          <w:b/>
          <w:color w:val="auto"/>
          <w:u w:val="single"/>
        </w:rPr>
      </w:pPr>
      <w:r>
        <w:rPr>
          <w:rFonts w:hint="eastAsia" w:ascii="宋体" w:hAnsi="宋体" w:cs="宋体"/>
          <w:b/>
          <w:color w:val="auto"/>
        </w:rPr>
        <w:t>⑤</w:t>
      </w:r>
      <w:r>
        <w:rPr>
          <w:rFonts w:hint="eastAsia" w:ascii="宋体" w:hAnsi="宋体" w:cs="宋体"/>
          <w:b/>
          <w:color w:val="auto"/>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5C36D1CF">
      <w:pPr>
        <w:widowControl/>
        <w:spacing w:line="400" w:lineRule="exact"/>
        <w:ind w:firstLine="482" w:firstLineChars="200"/>
        <w:rPr>
          <w:rFonts w:ascii="宋体" w:hAnsi="宋体" w:cs="宋体"/>
          <w:b/>
          <w:color w:val="auto"/>
          <w:u w:val="single"/>
        </w:rPr>
      </w:pPr>
      <w:r>
        <w:rPr>
          <w:rFonts w:hint="eastAsia" w:ascii="宋体" w:hAnsi="宋体" w:cs="宋体"/>
          <w:b/>
          <w:color w:val="auto"/>
        </w:rPr>
        <w:t>⑥</w:t>
      </w:r>
      <w:r>
        <w:rPr>
          <w:rFonts w:hint="eastAsia" w:ascii="宋体" w:hAnsi="宋体" w:cs="宋体"/>
          <w:b/>
          <w:color w:val="auto"/>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7527157C">
      <w:pPr>
        <w:snapToGrid w:val="0"/>
        <w:spacing w:line="400" w:lineRule="exact"/>
        <w:ind w:firstLine="504" w:firstLineChars="209"/>
        <w:rPr>
          <w:rFonts w:ascii="宋体" w:hAnsi="宋体" w:cs="宋体"/>
          <w:b/>
          <w:color w:val="auto"/>
          <w:u w:val="single"/>
        </w:rPr>
      </w:pPr>
      <w:r>
        <w:rPr>
          <w:rFonts w:hint="eastAsia" w:ascii="宋体" w:hAnsi="宋体" w:cs="宋体"/>
          <w:b/>
          <w:color w:val="auto"/>
        </w:rPr>
        <w:t>⑦</w:t>
      </w:r>
      <w:r>
        <w:rPr>
          <w:rFonts w:hint="eastAsia" w:ascii="宋体" w:hAnsi="宋体" w:cs="宋体"/>
          <w:b/>
          <w:color w:val="auto"/>
          <w:u w:val="single"/>
        </w:rPr>
        <w:t>施工现场的标语、条幅和围挡图案、廉政文化宣传等制作，在悬挂和喷涂前应征得发包人同意，如发包人提出修改意见，承包人应无条件修改，直到符合要求为止，合同价款不予调整。</w:t>
      </w:r>
    </w:p>
    <w:p w14:paraId="05E62D0D">
      <w:pPr>
        <w:snapToGrid w:val="0"/>
        <w:spacing w:line="400" w:lineRule="exact"/>
        <w:ind w:firstLine="504" w:firstLineChars="209"/>
        <w:rPr>
          <w:rFonts w:ascii="宋体" w:hAnsi="宋体" w:cs="宋体"/>
          <w:b/>
          <w:color w:val="auto"/>
          <w:u w:val="single"/>
        </w:rPr>
      </w:pPr>
      <w:r>
        <w:rPr>
          <w:rFonts w:hint="eastAsia" w:ascii="宋体" w:hAnsi="宋体" w:cs="宋体"/>
          <w:b/>
          <w:color w:val="auto"/>
        </w:rPr>
        <w:t>⑧</w:t>
      </w:r>
      <w:r>
        <w:rPr>
          <w:rFonts w:hint="eastAsia" w:ascii="宋体" w:hAnsi="宋体" w:cs="宋体"/>
          <w:b/>
          <w:color w:val="auto"/>
          <w:u w:val="single"/>
        </w:rPr>
        <w:t>承包人在合同履行过程中，应严格遵守和执行发包人制定的各项管理制度和规定，严格执行发包人关于工程设计变更、签证等方面的审批程序及制度。</w:t>
      </w:r>
    </w:p>
    <w:p w14:paraId="1AABC9CD">
      <w:pPr>
        <w:tabs>
          <w:tab w:val="left" w:pos="450"/>
        </w:tabs>
        <w:snapToGrid w:val="0"/>
        <w:spacing w:line="400" w:lineRule="exact"/>
        <w:ind w:firstLine="542" w:firstLineChars="225"/>
        <w:rPr>
          <w:rFonts w:ascii="宋体" w:hAnsi="宋体" w:cs="宋体"/>
          <w:b/>
          <w:color w:val="auto"/>
          <w:u w:val="single"/>
        </w:rPr>
      </w:pPr>
      <w:r>
        <w:rPr>
          <w:rFonts w:hint="eastAsia" w:ascii="宋体" w:hAnsi="宋体" w:cs="宋体"/>
          <w:b/>
          <w:color w:val="auto"/>
        </w:rPr>
        <w:t>⑨</w:t>
      </w:r>
      <w:r>
        <w:rPr>
          <w:rFonts w:hint="eastAsia" w:ascii="宋体" w:hAnsi="宋体" w:cs="宋体"/>
          <w:b/>
          <w:color w:val="auto"/>
          <w:u w:val="single"/>
        </w:rPr>
        <w:t>由承包人的质量安全职能部门每月对本工程施工现场的质量、安全文明、进度等进行全面督查，并将督查结果向发包人汇报。</w:t>
      </w:r>
    </w:p>
    <w:p w14:paraId="6710A9CF">
      <w:pPr>
        <w:tabs>
          <w:tab w:val="left" w:pos="450"/>
        </w:tabs>
        <w:snapToGrid w:val="0"/>
        <w:spacing w:line="400" w:lineRule="exact"/>
        <w:ind w:firstLine="542" w:firstLineChars="225"/>
        <w:rPr>
          <w:rFonts w:ascii="宋体" w:hAnsi="宋体" w:cs="宋体"/>
          <w:b/>
          <w:color w:val="auto"/>
          <w:u w:val="single"/>
        </w:rPr>
      </w:pPr>
      <w:r>
        <w:rPr>
          <w:rFonts w:hint="eastAsia" w:ascii="宋体" w:hAnsi="宋体" w:cs="宋体"/>
          <w:b/>
          <w:color w:val="auto"/>
        </w:rPr>
        <w:t>⑩</w:t>
      </w:r>
      <w:r>
        <w:rPr>
          <w:rFonts w:hint="eastAsia" w:ascii="宋体" w:hAnsi="宋体" w:cs="宋体"/>
          <w:b/>
          <w:color w:val="auto"/>
          <w:u w:val="single"/>
        </w:rPr>
        <w:t>已竣工工程未验收合格之前，承包人按协议条款约定负责已完成工程的保护工作，保护期间发生损坏，责任方自费予以修复至符合验收条件。</w:t>
      </w:r>
    </w:p>
    <w:p w14:paraId="71142D1A">
      <w:pPr>
        <w:tabs>
          <w:tab w:val="left" w:pos="450"/>
        </w:tabs>
        <w:snapToGrid w:val="0"/>
        <w:spacing w:line="400" w:lineRule="exact"/>
        <w:ind w:firstLine="482" w:firstLineChars="200"/>
        <w:rPr>
          <w:rFonts w:ascii="宋体" w:hAnsi="宋体" w:cs="宋体"/>
          <w:b/>
          <w:color w:val="auto"/>
          <w:u w:val="single"/>
        </w:rPr>
      </w:pPr>
      <w:r>
        <w:rPr>
          <w:rFonts w:hint="eastAsia" w:ascii="宋体" w:hAnsi="宋体" w:cs="宋体"/>
          <w:b/>
          <w:color w:val="auto"/>
          <w:u w:val="single"/>
        </w:rPr>
        <w:t>f.农民工工资按三人社〔2019〕41号《关于印发三门县建设领域民工工资管理办法（试行）的通知》执行。</w:t>
      </w:r>
    </w:p>
    <w:p w14:paraId="3C219C27">
      <w:pPr>
        <w:spacing w:line="400" w:lineRule="exact"/>
        <w:ind w:firstLine="480" w:firstLineChars="200"/>
        <w:rPr>
          <w:rFonts w:ascii="宋体" w:hAnsi="宋体" w:cs="宋体"/>
          <w:color w:val="auto"/>
          <w:u w:val="single"/>
        </w:rPr>
      </w:pPr>
      <w:r>
        <w:rPr>
          <w:rFonts w:hint="eastAsia" w:ascii="宋体" w:hAnsi="宋体" w:cs="宋体"/>
          <w:color w:val="auto"/>
        </w:rPr>
        <w:t>（11）承包人诚实信用的承诺：</w:t>
      </w:r>
      <w:r>
        <w:rPr>
          <w:rFonts w:hint="eastAsia" w:ascii="宋体" w:hAnsi="宋体" w:cs="宋体"/>
          <w:color w:val="auto"/>
          <w:u w:val="single"/>
        </w:rPr>
        <w:t xml:space="preserve"> 承包人向发包人承诺按照本合同约定及现场发包人和监理工程师的指令进行施工。竣工后，保修期内承担工程质量保修责任，并履行本合同约定的全部义务 。</w:t>
      </w:r>
    </w:p>
    <w:p w14:paraId="73B4149C">
      <w:pPr>
        <w:spacing w:line="400" w:lineRule="exact"/>
        <w:ind w:firstLine="480" w:firstLineChars="200"/>
        <w:rPr>
          <w:rFonts w:ascii="宋体" w:hAnsi="宋体" w:cs="宋体"/>
          <w:color w:val="auto"/>
          <w:u w:val="single"/>
        </w:rPr>
      </w:pPr>
      <w:r>
        <w:rPr>
          <w:rFonts w:hint="eastAsia" w:ascii="宋体" w:hAnsi="宋体" w:cs="宋体"/>
          <w:color w:val="auto"/>
        </w:rPr>
        <w:t>（12）承包人使用新技术、工法、工艺的承诺：</w:t>
      </w:r>
      <w:r>
        <w:rPr>
          <w:rFonts w:hint="eastAsia" w:ascii="宋体" w:hAnsi="宋体" w:cs="宋体"/>
          <w:color w:val="auto"/>
          <w:u w:val="single"/>
        </w:rPr>
        <w:t xml:space="preserve">            /         。</w:t>
      </w:r>
    </w:p>
    <w:p w14:paraId="40EC8AFA">
      <w:pPr>
        <w:spacing w:line="400" w:lineRule="exact"/>
        <w:ind w:firstLine="480" w:firstLineChars="200"/>
        <w:rPr>
          <w:rFonts w:ascii="宋体" w:hAnsi="宋体" w:cs="宋体"/>
          <w:color w:val="auto"/>
        </w:rPr>
      </w:pPr>
      <w:r>
        <w:rPr>
          <w:rFonts w:hint="eastAsia" w:ascii="宋体" w:hAnsi="宋体" w:cs="宋体"/>
          <w:color w:val="auto"/>
        </w:rPr>
        <w:t>3.2 项目经理</w:t>
      </w:r>
    </w:p>
    <w:p w14:paraId="4B4CE5F5">
      <w:pPr>
        <w:spacing w:line="400" w:lineRule="exact"/>
        <w:ind w:firstLine="480" w:firstLineChars="200"/>
        <w:rPr>
          <w:rFonts w:ascii="宋体" w:hAnsi="宋体" w:cs="宋体"/>
          <w:color w:val="auto"/>
        </w:rPr>
      </w:pPr>
      <w:r>
        <w:rPr>
          <w:rFonts w:hint="eastAsia" w:ascii="宋体" w:hAnsi="宋体" w:cs="宋体"/>
          <w:color w:val="auto"/>
        </w:rPr>
        <w:t>3.2.1 项目经理：</w:t>
      </w:r>
    </w:p>
    <w:p w14:paraId="6DB1252E">
      <w:pPr>
        <w:spacing w:line="400" w:lineRule="exact"/>
        <w:ind w:firstLine="480" w:firstLineChars="200"/>
        <w:rPr>
          <w:rFonts w:ascii="宋体" w:hAnsi="宋体" w:cs="宋体"/>
          <w:color w:val="auto"/>
        </w:rPr>
      </w:pPr>
      <w:r>
        <w:rPr>
          <w:rFonts w:hint="eastAsia" w:ascii="宋体" w:hAnsi="宋体" w:cs="宋体"/>
          <w:color w:val="auto"/>
        </w:rPr>
        <w:t>姓    名：</w:t>
      </w:r>
      <w:r>
        <w:rPr>
          <w:rFonts w:hint="eastAsia" w:ascii="宋体" w:hAnsi="宋体" w:cs="宋体"/>
          <w:color w:val="auto"/>
          <w:u w:val="single"/>
        </w:rPr>
        <w:t>   </w:t>
      </w:r>
      <w:r>
        <w:rPr>
          <w:rFonts w:hint="eastAsia" w:ascii="宋体" w:hAnsi="宋体" w:cs="宋体"/>
          <w:color w:val="auto"/>
        </w:rPr>
        <w:t>；身份证号：</w:t>
      </w:r>
      <w:r>
        <w:rPr>
          <w:rFonts w:hint="eastAsia" w:ascii="宋体" w:hAnsi="宋体" w:cs="宋体"/>
          <w:color w:val="auto"/>
          <w:u w:val="single"/>
        </w:rPr>
        <w:t>   </w:t>
      </w:r>
      <w:r>
        <w:rPr>
          <w:rFonts w:hint="eastAsia" w:ascii="宋体" w:hAnsi="宋体" w:cs="宋体"/>
          <w:color w:val="auto"/>
        </w:rPr>
        <w:t>；</w:t>
      </w:r>
    </w:p>
    <w:p w14:paraId="2828E1D3">
      <w:pPr>
        <w:spacing w:line="400" w:lineRule="exact"/>
        <w:ind w:firstLine="480" w:firstLineChars="200"/>
        <w:rPr>
          <w:rFonts w:ascii="宋体" w:hAnsi="宋体" w:cs="宋体"/>
          <w:color w:val="auto"/>
        </w:rPr>
      </w:pPr>
      <w:r>
        <w:rPr>
          <w:rFonts w:hint="eastAsia" w:ascii="宋体" w:hAnsi="宋体" w:cs="宋体"/>
          <w:color w:val="auto"/>
        </w:rPr>
        <w:t>建造师执业资格等级：</w:t>
      </w:r>
      <w:r>
        <w:rPr>
          <w:rFonts w:hint="eastAsia" w:ascii="宋体" w:hAnsi="宋体" w:cs="宋体"/>
          <w:color w:val="auto"/>
          <w:u w:val="single"/>
        </w:rPr>
        <w:t>   </w:t>
      </w:r>
      <w:r>
        <w:rPr>
          <w:rFonts w:hint="eastAsia" w:ascii="宋体" w:hAnsi="宋体" w:cs="宋体"/>
          <w:color w:val="auto"/>
        </w:rPr>
        <w:t>；建造师注册证书号：</w:t>
      </w:r>
      <w:r>
        <w:rPr>
          <w:rFonts w:hint="eastAsia" w:ascii="宋体" w:hAnsi="宋体" w:cs="宋体"/>
          <w:color w:val="auto"/>
          <w:u w:val="single"/>
        </w:rPr>
        <w:t> </w:t>
      </w:r>
      <w:r>
        <w:rPr>
          <w:rFonts w:hint="eastAsia" w:ascii="宋体" w:hAnsi="宋体" w:cs="宋体"/>
          <w:color w:val="auto"/>
        </w:rPr>
        <w:t>；</w:t>
      </w:r>
    </w:p>
    <w:p w14:paraId="6E853B3B">
      <w:pPr>
        <w:spacing w:line="400" w:lineRule="exact"/>
        <w:ind w:firstLine="480" w:firstLineChars="200"/>
        <w:rPr>
          <w:rFonts w:ascii="宋体" w:hAnsi="宋体" w:cs="宋体"/>
          <w:color w:val="auto"/>
        </w:rPr>
      </w:pPr>
      <w:r>
        <w:rPr>
          <w:rFonts w:hint="eastAsia" w:ascii="宋体" w:hAnsi="宋体" w:cs="宋体"/>
          <w:color w:val="auto"/>
        </w:rPr>
        <w:t>建造师执业印章号：</w:t>
      </w:r>
      <w:r>
        <w:rPr>
          <w:rFonts w:hint="eastAsia" w:ascii="宋体" w:hAnsi="宋体" w:cs="宋体"/>
          <w:color w:val="auto"/>
          <w:u w:val="single"/>
        </w:rPr>
        <w:t> </w:t>
      </w:r>
      <w:r>
        <w:rPr>
          <w:rFonts w:hint="eastAsia" w:ascii="宋体" w:hAnsi="宋体" w:cs="宋体"/>
          <w:color w:val="auto"/>
        </w:rPr>
        <w:t>；安全生产考核合格证书号：</w:t>
      </w:r>
      <w:r>
        <w:rPr>
          <w:rFonts w:hint="eastAsia" w:ascii="宋体" w:hAnsi="宋体" w:cs="宋体"/>
          <w:color w:val="auto"/>
          <w:u w:val="single"/>
        </w:rPr>
        <w:t>  </w:t>
      </w:r>
      <w:r>
        <w:rPr>
          <w:rFonts w:hint="eastAsia" w:ascii="宋体" w:hAnsi="宋体" w:cs="宋体"/>
          <w:color w:val="auto"/>
        </w:rPr>
        <w:t>；</w:t>
      </w:r>
    </w:p>
    <w:p w14:paraId="7DEDFCE1">
      <w:pPr>
        <w:spacing w:line="400" w:lineRule="exact"/>
        <w:ind w:firstLine="480" w:firstLineChars="200"/>
        <w:rPr>
          <w:rFonts w:ascii="宋体" w:hAnsi="宋体" w:cs="宋体"/>
          <w:color w:val="auto"/>
        </w:rPr>
      </w:pPr>
      <w:r>
        <w:rPr>
          <w:rFonts w:hint="eastAsia" w:ascii="宋体" w:hAnsi="宋体" w:cs="宋体"/>
          <w:color w:val="auto"/>
        </w:rPr>
        <w:t>联系电话：</w:t>
      </w:r>
      <w:r>
        <w:rPr>
          <w:rFonts w:hint="eastAsia" w:ascii="宋体" w:hAnsi="宋体" w:cs="宋体"/>
          <w:color w:val="auto"/>
          <w:u w:val="single"/>
        </w:rPr>
        <w:t>     </w:t>
      </w:r>
      <w:r>
        <w:rPr>
          <w:rFonts w:hint="eastAsia" w:ascii="宋体" w:hAnsi="宋体" w:cs="宋体"/>
          <w:color w:val="auto"/>
        </w:rPr>
        <w:t>；电子信箱：</w:t>
      </w:r>
      <w:r>
        <w:rPr>
          <w:rFonts w:hint="eastAsia" w:ascii="宋体" w:hAnsi="宋体" w:cs="宋体"/>
          <w:color w:val="auto"/>
          <w:u w:val="single"/>
        </w:rPr>
        <w:t>           </w:t>
      </w:r>
      <w:r>
        <w:rPr>
          <w:rFonts w:hint="eastAsia" w:ascii="宋体" w:hAnsi="宋体" w:cs="宋体"/>
          <w:color w:val="auto"/>
        </w:rPr>
        <w:t>；</w:t>
      </w:r>
    </w:p>
    <w:p w14:paraId="66AC2E81">
      <w:pPr>
        <w:spacing w:line="400" w:lineRule="exact"/>
        <w:ind w:firstLine="480" w:firstLineChars="200"/>
        <w:rPr>
          <w:rFonts w:ascii="宋体" w:hAnsi="宋体" w:cs="宋体"/>
          <w:color w:val="auto"/>
        </w:rPr>
      </w:pPr>
      <w:r>
        <w:rPr>
          <w:rFonts w:hint="eastAsia" w:ascii="宋体" w:hAnsi="宋体" w:cs="宋体"/>
          <w:color w:val="auto"/>
        </w:rPr>
        <w:t>通信地址：</w:t>
      </w:r>
      <w:r>
        <w:rPr>
          <w:rFonts w:hint="eastAsia" w:ascii="宋体" w:hAnsi="宋体" w:cs="宋体"/>
          <w:color w:val="auto"/>
          <w:u w:val="single"/>
        </w:rPr>
        <w:t>                                   </w:t>
      </w:r>
      <w:r>
        <w:rPr>
          <w:rFonts w:hint="eastAsia" w:ascii="宋体" w:hAnsi="宋体" w:cs="宋体"/>
          <w:color w:val="auto"/>
        </w:rPr>
        <w:t>；</w:t>
      </w:r>
    </w:p>
    <w:p w14:paraId="2D18CB7F">
      <w:pPr>
        <w:spacing w:line="400" w:lineRule="exact"/>
        <w:ind w:firstLine="480" w:firstLineChars="200"/>
        <w:rPr>
          <w:rFonts w:ascii="宋体" w:hAnsi="宋体" w:cs="宋体"/>
          <w:color w:val="auto"/>
        </w:rPr>
      </w:pPr>
      <w:r>
        <w:rPr>
          <w:rFonts w:hint="eastAsia" w:ascii="宋体" w:hAnsi="宋体" w:cs="宋体"/>
          <w:color w:val="auto"/>
        </w:rPr>
        <w:t>承包人对项目经理的授权范围如下：</w:t>
      </w:r>
      <w:r>
        <w:rPr>
          <w:rFonts w:hint="eastAsia" w:ascii="宋体" w:hAnsi="宋体" w:cs="宋体"/>
          <w:color w:val="auto"/>
          <w:u w:val="single"/>
        </w:rPr>
        <w:t xml:space="preserve">                                     </w:t>
      </w:r>
      <w:r>
        <w:rPr>
          <w:rFonts w:hint="eastAsia" w:ascii="宋体" w:hAnsi="宋体" w:cs="宋体"/>
          <w:color w:val="auto"/>
        </w:rPr>
        <w:t>。</w:t>
      </w:r>
    </w:p>
    <w:p w14:paraId="6BF5CBA8">
      <w:pPr>
        <w:pStyle w:val="3"/>
        <w:spacing w:line="400" w:lineRule="exact"/>
        <w:ind w:left="0" w:firstLine="480" w:firstLineChars="200"/>
        <w:rPr>
          <w:rFonts w:ascii="宋体" w:hAnsi="宋体" w:cs="宋体"/>
          <w:color w:val="auto"/>
          <w:u w:val="single"/>
        </w:rPr>
      </w:pPr>
      <w:r>
        <w:rPr>
          <w:rFonts w:hint="eastAsia" w:ascii="宋体" w:hAnsi="宋体" w:cs="宋体"/>
          <w:color w:val="auto"/>
        </w:rPr>
        <w:t>关于项目经理每月在施工现场的时间要求：</w:t>
      </w:r>
      <w:r>
        <w:rPr>
          <w:rFonts w:hint="eastAsia" w:ascii="宋体" w:hAnsi="宋体" w:cs="宋体"/>
          <w:color w:val="auto"/>
          <w:u w:val="single"/>
        </w:rPr>
        <w:t xml:space="preserve"> 月到岗须不少于24天；月到岗达不到约定天数，按相关行业主管部门发布的规定处理；遇有工程检查、验收或参观等活动时，无特殊原因不得离开施工现场。</w:t>
      </w:r>
    </w:p>
    <w:p w14:paraId="0F84A619">
      <w:pPr>
        <w:spacing w:line="400" w:lineRule="exact"/>
        <w:ind w:firstLine="480" w:firstLineChars="200"/>
        <w:rPr>
          <w:rFonts w:ascii="宋体" w:hAnsi="宋体" w:cs="宋体"/>
          <w:color w:val="auto"/>
          <w:spacing w:val="-1"/>
          <w:u w:val="single"/>
        </w:rPr>
      </w:pPr>
      <w:r>
        <w:rPr>
          <w:rFonts w:hint="eastAsia" w:ascii="宋体" w:hAnsi="宋体" w:cs="宋体"/>
          <w:color w:val="auto"/>
        </w:rPr>
        <w:t>承包人未提交劳动合同，以及没有为项目经理缴纳社会保险证明的违约责任：</w:t>
      </w:r>
      <w:r>
        <w:rPr>
          <w:rFonts w:hint="eastAsia" w:ascii="宋体" w:hAnsi="宋体" w:cs="宋体"/>
          <w:color w:val="auto"/>
          <w:spacing w:val="-1"/>
          <w:u w:val="single"/>
        </w:rPr>
        <w:t>发包人有权要求更换项目经理，由此增加的费用和（或）延误的工期由承包人承担，并承担违约责任。</w:t>
      </w:r>
    </w:p>
    <w:p w14:paraId="2901F855">
      <w:pPr>
        <w:spacing w:line="400" w:lineRule="exact"/>
        <w:ind w:firstLine="480" w:firstLineChars="200"/>
        <w:rPr>
          <w:rFonts w:ascii="宋体" w:hAnsi="宋体" w:cs="宋体"/>
          <w:color w:val="auto"/>
          <w:u w:val="single"/>
        </w:rPr>
      </w:pPr>
      <w:r>
        <w:rPr>
          <w:rFonts w:hint="eastAsia" w:ascii="宋体" w:hAnsi="宋体" w:cs="宋体"/>
          <w:color w:val="auto"/>
        </w:rPr>
        <w:t>项目经理未经批准，擅自离开施工现场的违约责任：</w:t>
      </w:r>
      <w:r>
        <w:rPr>
          <w:rFonts w:hint="eastAsia" w:ascii="宋体" w:hAnsi="宋体" w:cs="宋体"/>
          <w:color w:val="auto"/>
          <w:u w:val="single" w:color="000000"/>
        </w:rPr>
        <w:t>月到岗须不少于24天，不足天数，每天扣除金额为2000元，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r>
        <w:rPr>
          <w:rFonts w:hint="eastAsia" w:ascii="宋体" w:hAnsi="宋体" w:cs="宋体"/>
          <w:color w:val="auto"/>
          <w:u w:val="single"/>
        </w:rPr>
        <w:t>。</w:t>
      </w:r>
    </w:p>
    <w:p w14:paraId="696658C3">
      <w:pPr>
        <w:spacing w:line="400" w:lineRule="exact"/>
        <w:ind w:firstLine="480" w:firstLineChars="200"/>
        <w:rPr>
          <w:rFonts w:ascii="宋体" w:hAnsi="宋体" w:cs="宋体"/>
          <w:color w:val="auto"/>
          <w:u w:val="single"/>
        </w:rPr>
      </w:pPr>
      <w:r>
        <w:rPr>
          <w:rFonts w:hint="eastAsia" w:ascii="宋体" w:hAnsi="宋体" w:cs="宋体"/>
          <w:color w:val="auto"/>
        </w:rPr>
        <w:t>3.2.3 承包人擅自更换项目经理的违约责任：</w:t>
      </w:r>
      <w:r>
        <w:rPr>
          <w:rFonts w:hint="eastAsia" w:ascii="宋体" w:hAnsi="宋体" w:cs="宋体"/>
          <w:color w:val="auto"/>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34D18B74">
      <w:pPr>
        <w:spacing w:line="400" w:lineRule="exact"/>
        <w:ind w:firstLine="480" w:firstLineChars="200"/>
        <w:rPr>
          <w:rFonts w:ascii="宋体" w:hAnsi="宋体" w:cs="宋体"/>
          <w:color w:val="auto"/>
          <w:u w:val="single"/>
        </w:rPr>
      </w:pPr>
      <w:r>
        <w:rPr>
          <w:rFonts w:hint="eastAsia" w:ascii="宋体" w:hAnsi="宋体" w:cs="宋体"/>
          <w:color w:val="auto"/>
        </w:rPr>
        <w:t>3.2.4 承包人无正当理由拒绝更换项目经理的违约责任：</w:t>
      </w:r>
      <w:r>
        <w:rPr>
          <w:rFonts w:hint="eastAsia" w:ascii="宋体" w:hAnsi="宋体" w:cs="宋体"/>
          <w:color w:val="auto"/>
          <w:u w:val="single"/>
        </w:rPr>
        <w:t>发包人可通知承包人全部解除合同，所有履约担保金归发包人，同时赔偿发包人损失。</w:t>
      </w:r>
    </w:p>
    <w:p w14:paraId="61DDFB2B">
      <w:pPr>
        <w:spacing w:line="400" w:lineRule="exact"/>
        <w:ind w:firstLine="480" w:firstLineChars="200"/>
        <w:rPr>
          <w:rFonts w:ascii="宋体" w:hAnsi="宋体" w:cs="宋体"/>
          <w:color w:val="auto"/>
        </w:rPr>
      </w:pPr>
      <w:r>
        <w:rPr>
          <w:rFonts w:hint="eastAsia" w:ascii="宋体" w:hAnsi="宋体" w:cs="宋体"/>
          <w:color w:val="auto"/>
        </w:rPr>
        <w:t>3.3 承包人人员</w:t>
      </w:r>
    </w:p>
    <w:p w14:paraId="165B3AFF">
      <w:pPr>
        <w:spacing w:line="400" w:lineRule="exact"/>
        <w:ind w:firstLine="480" w:firstLineChars="200"/>
        <w:rPr>
          <w:rFonts w:ascii="宋体" w:hAnsi="宋体" w:cs="宋体"/>
          <w:color w:val="auto"/>
        </w:rPr>
      </w:pPr>
      <w:r>
        <w:rPr>
          <w:rFonts w:hint="eastAsia" w:ascii="宋体" w:hAnsi="宋体" w:cs="宋体"/>
          <w:color w:val="auto"/>
        </w:rPr>
        <w:t>3.3.1 承包人提交项目管理机构及施工现场管理人员安排报告的期限：</w:t>
      </w:r>
      <w:r>
        <w:rPr>
          <w:rFonts w:hint="eastAsia" w:ascii="宋体" w:hAnsi="宋体" w:cs="宋体"/>
          <w:color w:val="auto"/>
          <w:u w:val="single"/>
        </w:rPr>
        <w:t xml:space="preserve"> 接到开工通知（或确定开工日期）后7天内 </w:t>
      </w:r>
      <w:r>
        <w:rPr>
          <w:rFonts w:hint="eastAsia" w:ascii="宋体" w:hAnsi="宋体" w:cs="宋体"/>
          <w:color w:val="auto"/>
        </w:rPr>
        <w:t>。</w:t>
      </w:r>
    </w:p>
    <w:p w14:paraId="67C24482">
      <w:pPr>
        <w:spacing w:line="400" w:lineRule="exact"/>
        <w:ind w:firstLine="480" w:firstLineChars="200"/>
        <w:rPr>
          <w:rFonts w:ascii="宋体" w:hAnsi="宋体" w:cs="宋体"/>
          <w:color w:val="auto"/>
        </w:rPr>
      </w:pPr>
      <w:r>
        <w:rPr>
          <w:rFonts w:hint="eastAsia" w:ascii="宋体" w:hAnsi="宋体" w:cs="宋体"/>
          <w:color w:val="auto"/>
        </w:rPr>
        <w:t>3.3.3 承包人无正当理由拒绝撤换主要施工管理人员的违约责任：</w:t>
      </w:r>
      <w:r>
        <w:rPr>
          <w:rFonts w:hint="eastAsia" w:ascii="宋体" w:hAnsi="宋体" w:cs="宋体"/>
          <w:color w:val="auto"/>
          <w:u w:val="single"/>
        </w:rPr>
        <w:t>发包人可通知承包人全部解除合同，所有履约担保金归发包人，同时赔偿发包人损失。</w:t>
      </w:r>
    </w:p>
    <w:p w14:paraId="1CCE165E">
      <w:pPr>
        <w:spacing w:line="400" w:lineRule="exact"/>
        <w:ind w:firstLine="480" w:firstLineChars="200"/>
        <w:rPr>
          <w:rFonts w:ascii="宋体" w:hAnsi="宋体" w:cs="宋体"/>
          <w:color w:val="auto"/>
          <w:u w:val="single"/>
        </w:rPr>
      </w:pPr>
      <w:r>
        <w:rPr>
          <w:rFonts w:hint="eastAsia" w:ascii="宋体" w:hAnsi="宋体" w:cs="宋体"/>
          <w:color w:val="auto"/>
        </w:rPr>
        <w:t>3.3.4 承包人主要施工管理人员离开施工现场的批准要求：</w:t>
      </w:r>
      <w:r>
        <w:rPr>
          <w:rFonts w:hint="eastAsia" w:ascii="宋体" w:hAnsi="宋体" w:cs="宋体"/>
          <w:color w:val="auto"/>
          <w:u w:val="single"/>
        </w:rPr>
        <w:t>按通用条款执行；未经批准擅自离开施工现场按相关行业主管部门发布的规定处理；另遇有工程检查、验收或参观等活动时，无特殊原因不得请假。</w:t>
      </w:r>
    </w:p>
    <w:p w14:paraId="7836D9C8">
      <w:pPr>
        <w:spacing w:line="400" w:lineRule="exact"/>
        <w:ind w:firstLine="480" w:firstLineChars="200"/>
        <w:rPr>
          <w:rFonts w:ascii="宋体" w:hAnsi="宋体" w:cs="宋体"/>
          <w:color w:val="auto"/>
        </w:rPr>
      </w:pPr>
      <w:r>
        <w:rPr>
          <w:rFonts w:hint="eastAsia" w:ascii="宋体" w:hAnsi="宋体" w:cs="宋体"/>
          <w:color w:val="auto"/>
        </w:rPr>
        <w:t>3.3.5承包人擅自更换主要施工管理人员的违约责任：</w:t>
      </w:r>
      <w:r>
        <w:rPr>
          <w:rFonts w:hint="eastAsia" w:ascii="宋体" w:hAnsi="宋体" w:cs="宋体"/>
          <w:color w:val="auto"/>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595928FA">
      <w:pPr>
        <w:spacing w:line="400" w:lineRule="exact"/>
        <w:ind w:firstLine="480" w:firstLineChars="200"/>
        <w:rPr>
          <w:rFonts w:ascii="宋体" w:hAnsi="宋体" w:cs="宋体"/>
          <w:color w:val="auto"/>
          <w:u w:val="single"/>
        </w:rPr>
      </w:pPr>
      <w:r>
        <w:rPr>
          <w:rFonts w:hint="eastAsia" w:ascii="宋体" w:hAnsi="宋体" w:cs="宋体"/>
          <w:color w:val="auto"/>
        </w:rPr>
        <w:t>承包人主要施工管理人员擅自离开施工现场的违约责任</w:t>
      </w:r>
      <w:r>
        <w:rPr>
          <w:rFonts w:hint="eastAsia" w:ascii="宋体" w:hAnsi="宋体" w:cs="宋体"/>
          <w:color w:val="auto"/>
          <w:u w:val="single"/>
        </w:rPr>
        <w:t>关键岗位人员月到岗达不到24天的，不足天数每人次每天扣除500元，每月结算，在当期工程款支付时扣除。某关键岗位人员连续三个月到岗率达不到要求且不能到岗的，一次性扣除履约担保金的20%（含前三个月已扣除的履约担保金），且发包人有权要求承包人更换该关键岗位人员。</w:t>
      </w:r>
    </w:p>
    <w:p w14:paraId="2E399980">
      <w:pPr>
        <w:spacing w:line="400" w:lineRule="exact"/>
        <w:ind w:firstLine="480" w:firstLineChars="200"/>
        <w:rPr>
          <w:rFonts w:ascii="宋体" w:hAnsi="宋体" w:cs="宋体"/>
          <w:color w:val="auto"/>
        </w:rPr>
      </w:pPr>
      <w:r>
        <w:rPr>
          <w:rFonts w:hint="eastAsia" w:ascii="宋体" w:hAnsi="宋体" w:cs="宋体"/>
          <w:color w:val="auto"/>
        </w:rPr>
        <w:t>3</w:t>
      </w:r>
      <w:bookmarkStart w:id="104" w:name="_Toc297120459"/>
      <w:bookmarkStart w:id="105" w:name="_Toc296891199"/>
      <w:bookmarkStart w:id="106" w:name="_Toc296347158"/>
      <w:bookmarkStart w:id="107" w:name="_Toc297048345"/>
      <w:bookmarkStart w:id="108" w:name="_Toc300934945"/>
      <w:bookmarkStart w:id="109" w:name="_Toc303539102"/>
      <w:bookmarkStart w:id="110" w:name="_Toc296944498"/>
      <w:bookmarkStart w:id="111" w:name="_Toc296346660"/>
      <w:bookmarkStart w:id="112" w:name="_Toc292559364"/>
      <w:bookmarkStart w:id="113" w:name="_Toc296890987"/>
      <w:bookmarkStart w:id="114" w:name="_Toc312677988"/>
      <w:bookmarkStart w:id="115" w:name="_Toc292559869"/>
      <w:bookmarkStart w:id="116" w:name="_Toc297216151"/>
      <w:bookmarkStart w:id="117" w:name="_Toc296503159"/>
      <w:bookmarkStart w:id="118" w:name="_Toc297123492"/>
      <w:bookmarkStart w:id="119" w:name="_Toc304295523"/>
      <w:r>
        <w:rPr>
          <w:rFonts w:hint="eastAsia" w:ascii="宋体" w:hAnsi="宋体" w:cs="宋体"/>
          <w:color w:val="auto"/>
        </w:rPr>
        <w:t>.5 分包</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65D43CB5">
      <w:pPr>
        <w:spacing w:line="400" w:lineRule="exact"/>
        <w:ind w:firstLine="480" w:firstLineChars="200"/>
        <w:rPr>
          <w:rFonts w:ascii="宋体" w:hAnsi="宋体" w:cs="宋体"/>
          <w:color w:val="auto"/>
        </w:rPr>
      </w:pPr>
      <w:bookmarkStart w:id="120" w:name="_Toc312677990"/>
      <w:bookmarkStart w:id="121" w:name="_Toc318581159"/>
      <w:r>
        <w:rPr>
          <w:rFonts w:hint="eastAsia" w:ascii="宋体" w:hAnsi="宋体" w:cs="宋体"/>
          <w:color w:val="auto"/>
        </w:rPr>
        <w:t>3</w:t>
      </w:r>
      <w:bookmarkStart w:id="122" w:name="_Toc296346661"/>
      <w:bookmarkStart w:id="123" w:name="_Toc296891200"/>
      <w:bookmarkStart w:id="124" w:name="_Toc300934946"/>
      <w:bookmarkStart w:id="125" w:name="_Toc296890988"/>
      <w:bookmarkStart w:id="126" w:name="_Toc296944499"/>
      <w:bookmarkStart w:id="127" w:name="_Toc297216152"/>
      <w:bookmarkStart w:id="128" w:name="_Toc296347159"/>
      <w:bookmarkStart w:id="129" w:name="_Toc292559365"/>
      <w:bookmarkStart w:id="130" w:name="_Toc292559870"/>
      <w:bookmarkStart w:id="131" w:name="_Toc297048346"/>
      <w:bookmarkStart w:id="132" w:name="_Toc304295524"/>
      <w:bookmarkStart w:id="133" w:name="_Toc296503160"/>
      <w:bookmarkStart w:id="134" w:name="_Toc303539103"/>
      <w:bookmarkStart w:id="135" w:name="_Toc297120460"/>
      <w:bookmarkStart w:id="136" w:name="_Toc297123493"/>
      <w:bookmarkStart w:id="137" w:name="_Toc318581158"/>
      <w:bookmarkStart w:id="138" w:name="_Toc312677989"/>
      <w:r>
        <w:rPr>
          <w:rFonts w:hint="eastAsia" w:ascii="宋体" w:hAnsi="宋体" w:cs="宋体"/>
          <w:color w:val="auto"/>
        </w:rPr>
        <w:t>.5.1 分包的一般约定</w:t>
      </w:r>
    </w:p>
    <w:p w14:paraId="322FDD29">
      <w:pPr>
        <w:spacing w:line="400" w:lineRule="exact"/>
        <w:ind w:firstLine="480" w:firstLineChars="200"/>
        <w:rPr>
          <w:rFonts w:ascii="宋体" w:hAnsi="宋体" w:cs="宋体"/>
          <w:color w:val="auto"/>
        </w:rPr>
      </w:pPr>
      <w:r>
        <w:rPr>
          <w:rFonts w:hint="eastAsia" w:ascii="宋体" w:hAnsi="宋体" w:cs="宋体"/>
          <w:color w:val="auto"/>
        </w:rPr>
        <w:t>禁止分包的工程包括：</w:t>
      </w:r>
      <w:r>
        <w:rPr>
          <w:rFonts w:hint="eastAsia" w:ascii="宋体" w:hAnsi="宋体" w:cs="宋体"/>
          <w:color w:val="auto"/>
          <w:u w:val="single"/>
        </w:rPr>
        <w:t xml:space="preserve">   工程主体结构、关键性工作      </w:t>
      </w:r>
      <w:r>
        <w:rPr>
          <w:rFonts w:hint="eastAsia" w:ascii="宋体" w:hAnsi="宋体" w:cs="宋体"/>
          <w:color w:val="auto"/>
        </w:rPr>
        <w:t>。</w:t>
      </w:r>
    </w:p>
    <w:p w14:paraId="503C6084">
      <w:pPr>
        <w:spacing w:line="400" w:lineRule="exact"/>
        <w:ind w:firstLine="480" w:firstLineChars="200"/>
        <w:rPr>
          <w:rFonts w:ascii="宋体" w:hAnsi="宋体" w:cs="宋体"/>
          <w:color w:val="auto"/>
          <w:u w:val="single"/>
        </w:rPr>
      </w:pPr>
      <w:r>
        <w:rPr>
          <w:rFonts w:hint="eastAsia" w:ascii="宋体" w:hAnsi="宋体" w:cs="宋体"/>
          <w:color w:val="auto"/>
        </w:rPr>
        <w:t>主体结构、关键性工作的范围：</w:t>
      </w:r>
      <w:r>
        <w:rPr>
          <w:rFonts w:hint="eastAsia" w:ascii="宋体" w:hAnsi="宋体" w:cs="宋体"/>
          <w:color w:val="auto"/>
          <w:u w:val="single"/>
        </w:rPr>
        <w:t xml:space="preserve">       /         </w:t>
      </w:r>
      <w:r>
        <w:rPr>
          <w:rFonts w:hint="eastAsia" w:ascii="宋体" w:hAnsi="宋体" w:cs="宋体"/>
          <w:color w:val="auto"/>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39" w:name="_Toc296347160"/>
      <w:bookmarkStart w:id="140" w:name="_Toc303539104"/>
      <w:bookmarkStart w:id="141" w:name="_Toc296890989"/>
      <w:bookmarkStart w:id="142" w:name="_Toc296944500"/>
      <w:bookmarkStart w:id="143" w:name="_Toc304295525"/>
      <w:bookmarkStart w:id="144" w:name="_Toc296891201"/>
      <w:bookmarkStart w:id="145" w:name="_Toc300934947"/>
      <w:bookmarkStart w:id="146" w:name="_Toc297216153"/>
      <w:bookmarkStart w:id="147" w:name="_Toc296503161"/>
      <w:bookmarkStart w:id="148" w:name="_Toc297120461"/>
      <w:bookmarkStart w:id="149" w:name="_Toc297123494"/>
      <w:bookmarkStart w:id="150" w:name="_Toc296346662"/>
      <w:bookmarkStart w:id="151" w:name="_Toc297048347"/>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14:paraId="0B9517C9">
      <w:pPr>
        <w:spacing w:line="400" w:lineRule="exact"/>
        <w:ind w:firstLine="360" w:firstLineChars="150"/>
        <w:rPr>
          <w:rFonts w:ascii="宋体" w:hAnsi="宋体" w:cs="宋体"/>
          <w:color w:val="auto"/>
        </w:rPr>
      </w:pPr>
      <w:r>
        <w:rPr>
          <w:rFonts w:hint="eastAsia" w:ascii="宋体" w:hAnsi="宋体" w:cs="宋体"/>
          <w:color w:val="auto"/>
        </w:rPr>
        <w:t xml:space="preserve"> 3.5.2分包的确定</w:t>
      </w:r>
    </w:p>
    <w:p w14:paraId="192F9C18">
      <w:pPr>
        <w:spacing w:line="400" w:lineRule="exact"/>
        <w:ind w:firstLine="480" w:firstLineChars="200"/>
        <w:rPr>
          <w:rFonts w:ascii="宋体" w:hAnsi="宋体" w:cs="宋体"/>
          <w:color w:val="auto"/>
          <w:u w:val="single"/>
        </w:rPr>
      </w:pPr>
      <w:r>
        <w:rPr>
          <w:rFonts w:hint="eastAsia" w:ascii="宋体" w:hAnsi="宋体" w:cs="宋体"/>
          <w:color w:val="auto"/>
        </w:rPr>
        <w:t>允许分包的专业工程包括：</w:t>
      </w:r>
      <w:r>
        <w:rPr>
          <w:rFonts w:hint="eastAsia" w:ascii="宋体" w:hAnsi="宋体" w:cs="宋体"/>
          <w:color w:val="auto"/>
          <w:u w:val="single"/>
        </w:rPr>
        <w:t xml:space="preserve">    </w:t>
      </w:r>
      <w:r>
        <w:rPr>
          <w:rFonts w:hint="eastAsia" w:ascii="宋体" w:hAnsi="宋体"/>
          <w:color w:val="auto"/>
          <w:u w:val="single"/>
        </w:rPr>
        <w:t xml:space="preserve">      /                    </w:t>
      </w:r>
      <w:r>
        <w:rPr>
          <w:rFonts w:hint="eastAsia" w:ascii="宋体" w:hAnsi="宋体"/>
          <w:color w:val="auto"/>
        </w:rPr>
        <w:t>。</w:t>
      </w:r>
    </w:p>
    <w:p w14:paraId="1AFC39CF">
      <w:pPr>
        <w:spacing w:line="400" w:lineRule="exact"/>
        <w:ind w:firstLine="480" w:firstLineChars="200"/>
        <w:rPr>
          <w:rFonts w:ascii="宋体" w:hAnsi="宋体" w:cs="宋体"/>
          <w:color w:val="auto"/>
        </w:rPr>
      </w:pPr>
      <w:r>
        <w:rPr>
          <w:rFonts w:hint="eastAsia" w:ascii="宋体" w:hAnsi="宋体" w:cs="宋体"/>
          <w:color w:val="auto"/>
        </w:rPr>
        <w:t>其他关于分包的约定：</w:t>
      </w:r>
      <w:r>
        <w:rPr>
          <w:rFonts w:hint="eastAsia" w:ascii="宋体" w:hAnsi="宋体" w:cs="宋体"/>
          <w:color w:val="auto"/>
          <w:u w:val="single"/>
        </w:rPr>
        <w:t xml:space="preserve">     </w:t>
      </w:r>
      <w:r>
        <w:rPr>
          <w:rFonts w:hint="eastAsia" w:ascii="宋体" w:hAnsi="宋体"/>
          <w:color w:val="auto"/>
          <w:u w:val="single"/>
        </w:rPr>
        <w:t xml:space="preserve">      /                    </w:t>
      </w:r>
      <w:r>
        <w:rPr>
          <w:rFonts w:hint="eastAsia" w:ascii="宋体" w:hAnsi="宋体"/>
          <w:color w:val="auto"/>
        </w:rPr>
        <w:t>。</w:t>
      </w:r>
    </w:p>
    <w:p w14:paraId="3550A0A0">
      <w:pPr>
        <w:spacing w:line="400" w:lineRule="exact"/>
        <w:ind w:firstLine="480" w:firstLineChars="200"/>
        <w:rPr>
          <w:rFonts w:ascii="宋体" w:hAnsi="宋体" w:cs="宋体"/>
          <w:color w:val="auto"/>
        </w:rPr>
      </w:pPr>
      <w:r>
        <w:rPr>
          <w:rFonts w:hint="eastAsia" w:ascii="宋体" w:hAnsi="宋体" w:cs="宋体"/>
          <w:color w:val="auto"/>
        </w:rPr>
        <w:t>3.5.4 分包合同价款</w:t>
      </w:r>
    </w:p>
    <w:p w14:paraId="4F3D7AEB">
      <w:pPr>
        <w:spacing w:line="400" w:lineRule="exact"/>
        <w:ind w:firstLine="480" w:firstLineChars="200"/>
        <w:rPr>
          <w:rFonts w:ascii="宋体" w:hAnsi="宋体" w:cs="宋体"/>
          <w:color w:val="auto"/>
        </w:rPr>
      </w:pPr>
      <w:r>
        <w:rPr>
          <w:rFonts w:hint="eastAsia" w:ascii="宋体" w:hAnsi="宋体" w:cs="宋体"/>
          <w:color w:val="auto"/>
        </w:rPr>
        <w:t>关于分包合同价款支付的约定：</w:t>
      </w:r>
      <w:r>
        <w:rPr>
          <w:rFonts w:hint="eastAsia" w:ascii="宋体" w:hAnsi="宋体" w:cs="宋体"/>
          <w:color w:val="auto"/>
          <w:u w:val="single"/>
        </w:rPr>
        <w:t xml:space="preserve">     /                </w:t>
      </w:r>
      <w:r>
        <w:rPr>
          <w:rFonts w:hint="eastAsia" w:ascii="宋体" w:hAnsi="宋体" w:cs="宋体"/>
          <w:color w:val="auto"/>
        </w:rPr>
        <w:t>。</w:t>
      </w:r>
    </w:p>
    <w:bookmarkEnd w:id="120"/>
    <w:bookmarkEnd w:id="121"/>
    <w:p w14:paraId="03BFA8CD">
      <w:pPr>
        <w:spacing w:line="400" w:lineRule="exact"/>
        <w:ind w:firstLine="480" w:firstLineChars="200"/>
        <w:rPr>
          <w:rFonts w:ascii="宋体" w:hAnsi="宋体" w:cs="宋体"/>
          <w:color w:val="auto"/>
        </w:rPr>
      </w:pPr>
      <w:r>
        <w:rPr>
          <w:rFonts w:hint="eastAsia" w:ascii="宋体" w:hAnsi="宋体" w:cs="宋体"/>
          <w:color w:val="auto"/>
        </w:rPr>
        <w:t>3.6 工程照管与成品、半成品保护</w:t>
      </w:r>
    </w:p>
    <w:p w14:paraId="578D5874">
      <w:pPr>
        <w:spacing w:line="400" w:lineRule="exact"/>
        <w:ind w:firstLine="480" w:firstLineChars="200"/>
        <w:rPr>
          <w:rFonts w:ascii="宋体" w:hAnsi="宋体" w:cs="宋体"/>
          <w:color w:val="auto"/>
          <w:u w:val="single"/>
        </w:rPr>
      </w:pPr>
      <w:r>
        <w:rPr>
          <w:rFonts w:hint="eastAsia" w:ascii="宋体" w:hAnsi="宋体" w:cs="宋体"/>
          <w:color w:val="auto"/>
        </w:rPr>
        <w:t>承包人负责照管工程及工程相关的材料、工程设备的起始时间：</w:t>
      </w:r>
      <w:r>
        <w:rPr>
          <w:rFonts w:hint="eastAsia" w:ascii="宋体" w:hAnsi="宋体" w:cs="宋体"/>
          <w:color w:val="auto"/>
          <w:u w:val="single"/>
        </w:rPr>
        <w:t>按通用合同条款执行</w:t>
      </w:r>
      <w:r>
        <w:rPr>
          <w:rFonts w:hint="eastAsia" w:ascii="宋体" w:hAnsi="宋体" w:cs="宋体"/>
          <w:color w:val="auto"/>
        </w:rPr>
        <w:t>。</w:t>
      </w:r>
    </w:p>
    <w:p w14:paraId="3E3B81FC">
      <w:pPr>
        <w:spacing w:line="400" w:lineRule="exact"/>
        <w:ind w:firstLine="480" w:firstLineChars="200"/>
        <w:rPr>
          <w:rFonts w:ascii="宋体" w:hAnsi="宋体" w:cs="宋体"/>
          <w:color w:val="auto"/>
        </w:rPr>
      </w:pPr>
      <w:r>
        <w:rPr>
          <w:rFonts w:hint="eastAsia" w:ascii="宋体" w:hAnsi="宋体" w:cs="宋体"/>
          <w:color w:val="auto"/>
        </w:rPr>
        <w:t>3.7 履约担保</w:t>
      </w:r>
    </w:p>
    <w:p w14:paraId="2BC5AFC3">
      <w:pPr>
        <w:spacing w:line="400" w:lineRule="exact"/>
        <w:ind w:firstLine="480" w:firstLineChars="200"/>
        <w:rPr>
          <w:rFonts w:ascii="宋体" w:hAnsi="宋体" w:cs="宋体"/>
          <w:color w:val="auto"/>
        </w:rPr>
      </w:pPr>
      <w:bookmarkStart w:id="152" w:name="_Toc351203636"/>
      <w:r>
        <w:rPr>
          <w:rFonts w:hint="eastAsia" w:ascii="宋体" w:hAnsi="宋体" w:cs="宋体"/>
          <w:color w:val="auto"/>
        </w:rPr>
        <w:t>承包人是否提供履约担保：</w:t>
      </w:r>
      <w:r>
        <w:rPr>
          <w:rFonts w:hint="eastAsia" w:ascii="宋体" w:hAnsi="宋体" w:cs="宋体"/>
          <w:color w:val="auto"/>
          <w:u w:val="single"/>
        </w:rPr>
        <w:t xml:space="preserve"> 是 </w:t>
      </w:r>
      <w:r>
        <w:rPr>
          <w:rFonts w:hint="eastAsia" w:ascii="宋体" w:hAnsi="宋体" w:cs="宋体"/>
          <w:color w:val="auto"/>
        </w:rPr>
        <w:t>。</w:t>
      </w:r>
    </w:p>
    <w:p w14:paraId="042ABC0F">
      <w:pPr>
        <w:widowControl/>
        <w:spacing w:line="400" w:lineRule="exact"/>
        <w:ind w:firstLine="480" w:firstLineChars="200"/>
        <w:rPr>
          <w:rFonts w:ascii="宋体" w:hAnsi="宋体" w:cs="宋体"/>
          <w:b/>
          <w:color w:val="auto"/>
          <w:u w:val="single"/>
        </w:rPr>
      </w:pPr>
      <w:r>
        <w:rPr>
          <w:rFonts w:hint="eastAsia" w:ascii="宋体" w:hAnsi="宋体" w:cs="宋体"/>
          <w:color w:val="auto"/>
        </w:rPr>
        <w:t>承包人提供履约担保的形式、金额及期限：</w:t>
      </w:r>
      <w:r>
        <w:rPr>
          <w:rFonts w:hint="eastAsia" w:ascii="宋体" w:hAnsi="宋体" w:cs="宋体"/>
          <w:b/>
          <w:color w:val="auto"/>
          <w:u w:val="single"/>
        </w:rPr>
        <w:t>履约担保在签订工程合同时提供，履约担保的形式为履约保函（银行保函、保险机构保证保险保单），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2BA42910">
      <w:pPr>
        <w:widowControl/>
        <w:spacing w:line="400" w:lineRule="exact"/>
        <w:ind w:firstLine="482" w:firstLineChars="200"/>
        <w:rPr>
          <w:rFonts w:ascii="宋体" w:hAnsi="宋体" w:cs="宋体"/>
          <w:color w:val="auto"/>
        </w:rPr>
      </w:pPr>
      <w:r>
        <w:rPr>
          <w:rFonts w:hint="eastAsia" w:ascii="宋体" w:hAnsi="宋体" w:cs="宋体"/>
          <w:b/>
          <w:color w:val="auto"/>
          <w:u w:val="single"/>
        </w:rPr>
        <w:t>以现金形式提交履约担保的，发包人在工程完工验收合格后30日历天内，向承包人全额返还；承包人应保证履约担保在工程完工验收合格前持续有效</w:t>
      </w:r>
      <w:r>
        <w:rPr>
          <w:rFonts w:hint="eastAsia" w:ascii="宋体" w:hAnsi="宋体" w:cs="宋体"/>
          <w:b/>
          <w:color w:val="auto"/>
        </w:rPr>
        <w:t>。</w:t>
      </w:r>
    </w:p>
    <w:p w14:paraId="0DD62AA8">
      <w:pPr>
        <w:spacing w:line="400" w:lineRule="exact"/>
        <w:ind w:firstLine="480" w:firstLineChars="200"/>
        <w:rPr>
          <w:rFonts w:ascii="宋体" w:hAnsi="宋体" w:cs="宋体"/>
          <w:color w:val="auto"/>
        </w:rPr>
      </w:pPr>
      <w:r>
        <w:rPr>
          <w:rFonts w:hint="eastAsia" w:ascii="宋体" w:hAnsi="宋体" w:cs="宋体"/>
          <w:color w:val="auto"/>
        </w:rPr>
        <w:t>4</w:t>
      </w:r>
      <w:bookmarkStart w:id="153" w:name="_Toc297120462"/>
      <w:bookmarkStart w:id="154" w:name="_Toc296503162"/>
      <w:bookmarkStart w:id="155" w:name="_Toc296891202"/>
      <w:bookmarkStart w:id="156" w:name="_Toc296890990"/>
      <w:bookmarkStart w:id="157" w:name="_Toc297048348"/>
      <w:bookmarkStart w:id="158" w:name="_Toc296346663"/>
      <w:bookmarkStart w:id="159" w:name="_Toc296347161"/>
      <w:bookmarkStart w:id="160" w:name="_Toc296944501"/>
      <w:bookmarkStart w:id="161" w:name="_Toc292559871"/>
      <w:bookmarkStart w:id="162" w:name="_Toc267251413"/>
      <w:bookmarkStart w:id="163" w:name="_Toc292559366"/>
      <w:r>
        <w:rPr>
          <w:rFonts w:hint="eastAsia" w:ascii="宋体" w:hAnsi="宋体" w:cs="宋体"/>
          <w:color w:val="auto"/>
        </w:rPr>
        <w:t>. 监</w:t>
      </w:r>
      <w:bookmarkEnd w:id="153"/>
      <w:bookmarkEnd w:id="154"/>
      <w:bookmarkEnd w:id="155"/>
      <w:bookmarkEnd w:id="156"/>
      <w:bookmarkEnd w:id="157"/>
      <w:bookmarkEnd w:id="158"/>
      <w:bookmarkEnd w:id="159"/>
      <w:bookmarkEnd w:id="160"/>
      <w:bookmarkEnd w:id="161"/>
      <w:bookmarkEnd w:id="162"/>
      <w:bookmarkEnd w:id="163"/>
      <w:r>
        <w:rPr>
          <w:rFonts w:hint="eastAsia" w:ascii="宋体" w:hAnsi="宋体" w:cs="宋体"/>
          <w:color w:val="auto"/>
        </w:rPr>
        <w:t>理人</w:t>
      </w:r>
      <w:bookmarkEnd w:id="152"/>
    </w:p>
    <w:p w14:paraId="76683860">
      <w:pPr>
        <w:spacing w:line="400" w:lineRule="exact"/>
        <w:ind w:firstLine="480" w:firstLineChars="200"/>
        <w:rPr>
          <w:rFonts w:ascii="宋体" w:hAnsi="宋体" w:cs="宋体"/>
          <w:color w:val="auto"/>
        </w:rPr>
      </w:pPr>
      <w:bookmarkStart w:id="164" w:name="_Toc267251418"/>
      <w:r>
        <w:rPr>
          <w:rFonts w:hint="eastAsia" w:ascii="宋体" w:hAnsi="宋体" w:cs="宋体"/>
          <w:color w:val="auto"/>
        </w:rPr>
        <w:t>4.1监理人的一般规定</w:t>
      </w:r>
    </w:p>
    <w:p w14:paraId="71C98E68">
      <w:pPr>
        <w:spacing w:line="400" w:lineRule="exact"/>
        <w:ind w:firstLine="480" w:firstLineChars="200"/>
        <w:rPr>
          <w:rFonts w:ascii="宋体" w:hAnsi="宋体" w:cs="宋体"/>
          <w:color w:val="auto"/>
        </w:rPr>
      </w:pPr>
      <w:r>
        <w:rPr>
          <w:rFonts w:hint="eastAsia" w:ascii="宋体" w:hAnsi="宋体" w:cs="宋体"/>
          <w:color w:val="auto"/>
        </w:rPr>
        <w:t>关于监理人的监理内容：</w:t>
      </w:r>
      <w:r>
        <w:rPr>
          <w:rFonts w:hint="eastAsia" w:ascii="宋体" w:hAnsi="宋体" w:cs="宋体"/>
          <w:color w:val="auto"/>
          <w:u w:val="single"/>
        </w:rPr>
        <w:t xml:space="preserve"> 按本工程监理合同约定内容</w:t>
      </w:r>
      <w:r>
        <w:rPr>
          <w:rFonts w:hint="eastAsia" w:ascii="宋体" w:hAnsi="宋体" w:cs="宋体"/>
          <w:color w:val="auto"/>
        </w:rPr>
        <w:t>。</w:t>
      </w:r>
    </w:p>
    <w:p w14:paraId="0B3493D8">
      <w:pPr>
        <w:spacing w:line="400" w:lineRule="exact"/>
        <w:ind w:firstLine="480" w:firstLineChars="200"/>
        <w:rPr>
          <w:rFonts w:ascii="宋体" w:hAnsi="宋体" w:cs="宋体"/>
          <w:color w:val="auto"/>
        </w:rPr>
      </w:pPr>
      <w:r>
        <w:rPr>
          <w:rFonts w:hint="eastAsia" w:ascii="宋体" w:hAnsi="宋体" w:cs="宋体"/>
          <w:color w:val="auto"/>
        </w:rPr>
        <w:t>关于监理人的监理权限：〔</w:t>
      </w:r>
      <w:r>
        <w:rPr>
          <w:rFonts w:hint="eastAsia" w:ascii="宋体" w:hAnsi="宋体" w:cs="宋体"/>
          <w:color w:val="auto"/>
          <w:u w:val="single"/>
        </w:rPr>
        <w:t>按本工程监理合同约定内容，涉及工程变更（含设计变更等参建各方变更）均需报发包人审批后生效</w:t>
      </w:r>
      <w:r>
        <w:rPr>
          <w:rFonts w:hint="eastAsia" w:ascii="宋体" w:hAnsi="宋体" w:cs="宋体"/>
          <w:color w:val="auto"/>
        </w:rPr>
        <w:t>〕。</w:t>
      </w:r>
    </w:p>
    <w:p w14:paraId="2F7D6846">
      <w:pPr>
        <w:spacing w:line="400" w:lineRule="exact"/>
        <w:ind w:firstLine="480" w:firstLineChars="200"/>
        <w:rPr>
          <w:rFonts w:ascii="宋体" w:hAnsi="宋体" w:cs="宋体"/>
          <w:color w:val="auto"/>
        </w:rPr>
      </w:pPr>
      <w:r>
        <w:rPr>
          <w:rFonts w:hint="eastAsia" w:ascii="宋体" w:hAnsi="宋体" w:cs="宋体"/>
          <w:color w:val="auto"/>
        </w:rPr>
        <w:t>关于监理人在施工现场的办公场所、生活场所的提供和费用承担的约定：</w:t>
      </w:r>
      <w:r>
        <w:rPr>
          <w:rFonts w:hint="eastAsia" w:ascii="宋体" w:hAnsi="宋体" w:cs="宋体"/>
          <w:color w:val="auto"/>
          <w:u w:val="single"/>
        </w:rPr>
        <w:t xml:space="preserve"> 由承包人免费提供办公室1间使用。</w:t>
      </w:r>
    </w:p>
    <w:p w14:paraId="02E61F34">
      <w:pPr>
        <w:spacing w:line="400" w:lineRule="exact"/>
        <w:ind w:firstLine="480" w:firstLineChars="200"/>
        <w:rPr>
          <w:rFonts w:ascii="宋体" w:hAnsi="宋体" w:cs="宋体"/>
          <w:color w:val="auto"/>
        </w:rPr>
      </w:pPr>
      <w:r>
        <w:rPr>
          <w:rFonts w:hint="eastAsia" w:ascii="宋体" w:hAnsi="宋体" w:cs="宋体"/>
          <w:color w:val="auto"/>
        </w:rPr>
        <w:t>4.2 监理人员</w:t>
      </w:r>
    </w:p>
    <w:p w14:paraId="169719E4">
      <w:pPr>
        <w:spacing w:line="400" w:lineRule="exact"/>
        <w:ind w:firstLine="480" w:firstLineChars="200"/>
        <w:rPr>
          <w:rFonts w:ascii="宋体" w:hAnsi="宋体" w:cs="宋体"/>
          <w:color w:val="auto"/>
        </w:rPr>
      </w:pPr>
      <w:r>
        <w:rPr>
          <w:rFonts w:hint="eastAsia" w:ascii="宋体" w:hAnsi="宋体" w:cs="宋体"/>
          <w:color w:val="auto"/>
        </w:rPr>
        <w:t>总监理工程师：</w:t>
      </w:r>
    </w:p>
    <w:p w14:paraId="13B26CEE">
      <w:pPr>
        <w:spacing w:line="400" w:lineRule="exact"/>
        <w:ind w:firstLine="480" w:firstLineChars="200"/>
        <w:rPr>
          <w:rFonts w:ascii="宋体" w:hAnsi="宋体" w:cs="宋体"/>
          <w:color w:val="auto"/>
        </w:rPr>
      </w:pPr>
      <w:r>
        <w:rPr>
          <w:rFonts w:hint="eastAsia" w:ascii="宋体" w:hAnsi="宋体" w:cs="宋体"/>
          <w:color w:val="auto"/>
        </w:rPr>
        <w:t>姓    名：</w:t>
      </w:r>
      <w:r>
        <w:rPr>
          <w:rFonts w:hint="eastAsia" w:ascii="宋体" w:hAnsi="宋体" w:cs="宋体"/>
          <w:color w:val="auto"/>
          <w:u w:val="single"/>
        </w:rPr>
        <w:t>   </w:t>
      </w:r>
      <w:r>
        <w:rPr>
          <w:rFonts w:hint="eastAsia" w:ascii="宋体" w:hAnsi="宋体" w:cs="宋体"/>
          <w:color w:val="auto"/>
        </w:rPr>
        <w:t>；职    务：</w:t>
      </w:r>
      <w:r>
        <w:rPr>
          <w:rFonts w:hint="eastAsia" w:ascii="宋体" w:hAnsi="宋体" w:cs="宋体"/>
          <w:color w:val="auto"/>
          <w:u w:val="single"/>
        </w:rPr>
        <w:t>   </w:t>
      </w:r>
      <w:r>
        <w:rPr>
          <w:rFonts w:hint="eastAsia" w:ascii="宋体" w:hAnsi="宋体" w:cs="宋体"/>
          <w:color w:val="auto"/>
        </w:rPr>
        <w:t>；</w:t>
      </w:r>
    </w:p>
    <w:p w14:paraId="57C7B33A">
      <w:pPr>
        <w:spacing w:line="400" w:lineRule="exact"/>
        <w:ind w:firstLine="480" w:firstLineChars="200"/>
        <w:rPr>
          <w:rFonts w:ascii="宋体" w:hAnsi="宋体" w:cs="宋体"/>
          <w:color w:val="auto"/>
        </w:rPr>
      </w:pPr>
      <w:r>
        <w:rPr>
          <w:rFonts w:hint="eastAsia" w:ascii="宋体" w:hAnsi="宋体" w:cs="宋体"/>
          <w:color w:val="auto"/>
        </w:rPr>
        <w:t>监理工程师执业资格证书号：</w:t>
      </w:r>
      <w:r>
        <w:rPr>
          <w:rFonts w:hint="eastAsia" w:ascii="宋体" w:hAnsi="宋体" w:cs="宋体"/>
          <w:color w:val="auto"/>
          <w:u w:val="single"/>
        </w:rPr>
        <w:t> </w:t>
      </w:r>
      <w:r>
        <w:rPr>
          <w:rFonts w:hint="eastAsia" w:ascii="宋体" w:hAnsi="宋体" w:cs="宋体"/>
          <w:color w:val="auto"/>
        </w:rPr>
        <w:t>；联系电话：</w:t>
      </w:r>
      <w:r>
        <w:rPr>
          <w:rFonts w:hint="eastAsia" w:ascii="宋体" w:hAnsi="宋体" w:cs="宋体"/>
          <w:color w:val="auto"/>
          <w:u w:val="single"/>
        </w:rPr>
        <w:t>   </w:t>
      </w:r>
      <w:r>
        <w:rPr>
          <w:rFonts w:hint="eastAsia" w:ascii="宋体" w:hAnsi="宋体" w:cs="宋体"/>
          <w:color w:val="auto"/>
        </w:rPr>
        <w:t>；</w:t>
      </w:r>
    </w:p>
    <w:p w14:paraId="79A5F515">
      <w:pPr>
        <w:spacing w:line="400" w:lineRule="exact"/>
        <w:ind w:firstLine="480" w:firstLineChars="200"/>
        <w:rPr>
          <w:rFonts w:ascii="宋体" w:hAnsi="宋体" w:cs="宋体"/>
          <w:color w:val="auto"/>
        </w:rPr>
      </w:pPr>
      <w:r>
        <w:rPr>
          <w:rFonts w:hint="eastAsia" w:ascii="宋体" w:hAnsi="宋体" w:cs="宋体"/>
          <w:color w:val="auto"/>
        </w:rPr>
        <w:t>电子信箱：</w:t>
      </w:r>
      <w:r>
        <w:rPr>
          <w:rFonts w:hint="eastAsia" w:ascii="宋体" w:hAnsi="宋体" w:cs="宋体"/>
          <w:color w:val="auto"/>
          <w:u w:val="single"/>
        </w:rPr>
        <w:t>   </w:t>
      </w:r>
      <w:r>
        <w:rPr>
          <w:rFonts w:hint="eastAsia" w:ascii="宋体" w:hAnsi="宋体" w:cs="宋体"/>
          <w:color w:val="auto"/>
        </w:rPr>
        <w:t>；通信地址：</w:t>
      </w:r>
      <w:r>
        <w:rPr>
          <w:rFonts w:hint="eastAsia" w:ascii="宋体" w:hAnsi="宋体" w:cs="宋体"/>
          <w:color w:val="auto"/>
          <w:u w:val="single"/>
        </w:rPr>
        <w:t>  </w:t>
      </w:r>
      <w:r>
        <w:rPr>
          <w:rFonts w:hint="eastAsia" w:ascii="宋体" w:hAnsi="宋体" w:cs="宋体"/>
          <w:color w:val="auto"/>
        </w:rPr>
        <w:t>；</w:t>
      </w:r>
    </w:p>
    <w:p w14:paraId="4A2CAEC0">
      <w:pPr>
        <w:spacing w:line="400" w:lineRule="exact"/>
        <w:ind w:firstLine="480" w:firstLineChars="200"/>
        <w:rPr>
          <w:rFonts w:ascii="宋体" w:hAnsi="宋体" w:cs="宋体"/>
          <w:color w:val="auto"/>
          <w:u w:val="single"/>
        </w:rPr>
      </w:pPr>
      <w:r>
        <w:rPr>
          <w:rFonts w:hint="eastAsia" w:ascii="宋体" w:hAnsi="宋体" w:cs="宋体"/>
          <w:color w:val="auto"/>
        </w:rPr>
        <w:t>关于监理人的其他约定：</w:t>
      </w:r>
    </w:p>
    <w:p w14:paraId="6E56CE6D">
      <w:pPr>
        <w:spacing w:line="400" w:lineRule="exact"/>
        <w:ind w:firstLine="480" w:firstLineChars="200"/>
        <w:rPr>
          <w:rFonts w:ascii="宋体" w:hAnsi="宋体" w:cs="宋体"/>
          <w:color w:val="auto"/>
          <w:u w:val="single"/>
        </w:rPr>
      </w:pPr>
      <w:r>
        <w:rPr>
          <w:rFonts w:hint="eastAsia" w:ascii="宋体" w:hAnsi="宋体" w:cs="宋体"/>
          <w:color w:val="auto"/>
          <w:u w:val="single"/>
        </w:rPr>
        <w:t>（1）监理人授权超出合同约定，承包人有权提出异议，如监理人对于承包人合理的异议不予接受，则承包人可要求发包人就该事项作出处理决定；</w:t>
      </w:r>
    </w:p>
    <w:p w14:paraId="703BE58B">
      <w:pPr>
        <w:spacing w:line="400" w:lineRule="exact"/>
        <w:ind w:firstLine="480" w:firstLineChars="200"/>
        <w:rPr>
          <w:rFonts w:ascii="宋体" w:hAnsi="宋体" w:cs="宋体"/>
          <w:color w:val="auto"/>
          <w:u w:val="single"/>
        </w:rPr>
      </w:pPr>
      <w:r>
        <w:rPr>
          <w:rFonts w:hint="eastAsia" w:ascii="宋体" w:hAnsi="宋体" w:cs="宋体"/>
          <w:color w:val="auto"/>
          <w:u w:val="single"/>
        </w:rPr>
        <w:t>（2）对于监理人更换其委派的监理人员的，监理人在征得发包人同意后应当提前48小时书面通知承包人；</w:t>
      </w:r>
    </w:p>
    <w:p w14:paraId="73CF3EB0">
      <w:pPr>
        <w:spacing w:line="400" w:lineRule="exact"/>
        <w:ind w:firstLine="480" w:firstLineChars="200"/>
        <w:rPr>
          <w:rFonts w:ascii="宋体" w:hAnsi="宋体" w:cs="宋体"/>
          <w:color w:val="auto"/>
          <w:u w:val="single"/>
        </w:rPr>
      </w:pPr>
      <w:r>
        <w:rPr>
          <w:rFonts w:hint="eastAsia" w:ascii="宋体" w:hAnsi="宋体" w:cs="宋体"/>
          <w:color w:val="auto"/>
          <w:u w:val="single"/>
        </w:rPr>
        <w:t>（3）监理人对其监理人员的任何授权，承包人均应当要求监理人提供书面的授权，否则，承包人有权拒绝接受监理人员的指示。</w:t>
      </w:r>
    </w:p>
    <w:p w14:paraId="49C45473">
      <w:pPr>
        <w:spacing w:line="400" w:lineRule="exact"/>
        <w:ind w:firstLine="480" w:firstLineChars="200"/>
        <w:rPr>
          <w:rFonts w:ascii="宋体" w:hAnsi="宋体" w:cs="宋体"/>
          <w:color w:val="auto"/>
        </w:rPr>
      </w:pPr>
      <w:r>
        <w:rPr>
          <w:rFonts w:hint="eastAsia" w:ascii="宋体" w:hAnsi="宋体" w:cs="宋体"/>
          <w:color w:val="auto"/>
        </w:rPr>
        <w:t>4.4 商定或确定</w:t>
      </w:r>
    </w:p>
    <w:p w14:paraId="3BA1629C">
      <w:pPr>
        <w:spacing w:line="400" w:lineRule="exact"/>
        <w:ind w:firstLine="480" w:firstLineChars="200"/>
        <w:rPr>
          <w:rFonts w:ascii="宋体" w:hAnsi="宋体" w:cs="宋体"/>
          <w:color w:val="auto"/>
        </w:rPr>
      </w:pPr>
      <w:r>
        <w:rPr>
          <w:rFonts w:hint="eastAsia" w:ascii="宋体" w:hAnsi="宋体" w:cs="宋体"/>
          <w:color w:val="auto"/>
        </w:rPr>
        <w:t>在发包人和承包人不能通过协商达成一致意见时，发包人授权监理人对以下事项进行确定：</w:t>
      </w:r>
    </w:p>
    <w:p w14:paraId="486E8468">
      <w:pPr>
        <w:spacing w:line="400" w:lineRule="exact"/>
        <w:ind w:firstLine="480" w:firstLineChars="200"/>
        <w:rPr>
          <w:rFonts w:ascii="宋体" w:hAnsi="宋体" w:cs="宋体"/>
          <w:color w:val="auto"/>
        </w:rPr>
      </w:pPr>
      <w:r>
        <w:rPr>
          <w:rFonts w:hint="eastAsia" w:ascii="宋体" w:hAnsi="宋体" w:cs="宋体"/>
          <w:color w:val="auto"/>
        </w:rPr>
        <w:t>（1）</w:t>
      </w:r>
      <w:r>
        <w:rPr>
          <w:rFonts w:hint="eastAsia" w:ascii="宋体" w:hAnsi="宋体" w:cs="宋体"/>
          <w:color w:val="auto"/>
          <w:u w:val="single"/>
        </w:rPr>
        <w:t xml:space="preserve">                                                              </w:t>
      </w:r>
      <w:r>
        <w:rPr>
          <w:rFonts w:hint="eastAsia" w:ascii="宋体" w:hAnsi="宋体" w:cs="宋体"/>
          <w:color w:val="auto"/>
        </w:rPr>
        <w:t>；</w:t>
      </w:r>
    </w:p>
    <w:p w14:paraId="1CA071A5">
      <w:pPr>
        <w:spacing w:line="400" w:lineRule="exact"/>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u w:val="single"/>
        </w:rPr>
        <w:t xml:space="preserve">                                                              </w:t>
      </w:r>
      <w:r>
        <w:rPr>
          <w:rFonts w:hint="eastAsia" w:ascii="宋体" w:hAnsi="宋体" w:cs="宋体"/>
          <w:color w:val="auto"/>
        </w:rPr>
        <w:t>；</w:t>
      </w:r>
    </w:p>
    <w:p w14:paraId="72B8CA1E">
      <w:pPr>
        <w:spacing w:line="400" w:lineRule="exact"/>
        <w:ind w:firstLine="480" w:firstLineChars="200"/>
        <w:rPr>
          <w:rFonts w:ascii="宋体" w:hAnsi="宋体" w:cs="宋体"/>
          <w:color w:val="auto"/>
        </w:rPr>
      </w:pPr>
      <w:r>
        <w:rPr>
          <w:rFonts w:hint="eastAsia" w:ascii="宋体" w:hAnsi="宋体" w:cs="宋体"/>
          <w:color w:val="auto"/>
        </w:rPr>
        <w:t>（3）</w:t>
      </w:r>
      <w:r>
        <w:rPr>
          <w:rFonts w:hint="eastAsia" w:ascii="宋体" w:hAnsi="宋体" w:cs="宋体"/>
          <w:color w:val="auto"/>
          <w:u w:val="single"/>
        </w:rPr>
        <w:t xml:space="preserve">                                                              </w:t>
      </w:r>
      <w:r>
        <w:rPr>
          <w:rFonts w:hint="eastAsia" w:ascii="宋体" w:hAnsi="宋体" w:cs="宋体"/>
          <w:color w:val="auto"/>
        </w:rPr>
        <w:t>。</w:t>
      </w:r>
    </w:p>
    <w:p w14:paraId="17073FA8">
      <w:pPr>
        <w:spacing w:line="400" w:lineRule="exact"/>
        <w:ind w:firstLine="480" w:firstLineChars="200"/>
        <w:rPr>
          <w:rFonts w:ascii="宋体" w:hAnsi="宋体" w:cs="宋体"/>
          <w:color w:val="auto"/>
        </w:rPr>
      </w:pPr>
      <w:bookmarkStart w:id="165" w:name="_Toc351203637"/>
      <w:r>
        <w:rPr>
          <w:rFonts w:hint="eastAsia" w:ascii="宋体" w:hAnsi="宋体" w:cs="宋体"/>
          <w:color w:val="auto"/>
        </w:rPr>
        <w:t>5</w:t>
      </w:r>
      <w:bookmarkEnd w:id="164"/>
      <w:bookmarkStart w:id="166" w:name="_Toc296890991"/>
      <w:bookmarkStart w:id="167" w:name="_Toc296891203"/>
      <w:bookmarkStart w:id="168" w:name="_Toc296346664"/>
      <w:bookmarkStart w:id="169" w:name="_Toc296944502"/>
      <w:bookmarkStart w:id="170" w:name="_Toc297048349"/>
      <w:bookmarkStart w:id="171" w:name="_Toc296503163"/>
      <w:bookmarkStart w:id="172" w:name="_Toc292559872"/>
      <w:bookmarkStart w:id="173" w:name="_Toc296347162"/>
      <w:bookmarkStart w:id="174" w:name="_Toc292559367"/>
      <w:bookmarkStart w:id="175" w:name="_Toc297120463"/>
      <w:r>
        <w:rPr>
          <w:rFonts w:hint="eastAsia" w:ascii="宋体" w:hAnsi="宋体" w:cs="宋体"/>
          <w:color w:val="auto"/>
        </w:rPr>
        <w:t>. 工程质量</w:t>
      </w:r>
      <w:bookmarkEnd w:id="165"/>
    </w:p>
    <w:p w14:paraId="48F1A0AC">
      <w:pPr>
        <w:spacing w:line="400" w:lineRule="exact"/>
        <w:ind w:firstLine="480" w:firstLineChars="200"/>
        <w:rPr>
          <w:rFonts w:ascii="宋体" w:hAnsi="宋体" w:cs="宋体"/>
          <w:color w:val="auto"/>
        </w:rPr>
      </w:pPr>
      <w:bookmarkStart w:id="176" w:name="_Toc318581164"/>
      <w:bookmarkStart w:id="177" w:name="_Toc297216155"/>
      <w:bookmarkStart w:id="178" w:name="_Toc303539106"/>
      <w:bookmarkStart w:id="179" w:name="_Toc297123496"/>
      <w:bookmarkStart w:id="180" w:name="_Toc304295527"/>
      <w:bookmarkStart w:id="181" w:name="_Toc312677997"/>
      <w:bookmarkStart w:id="182" w:name="_Toc300934949"/>
      <w:r>
        <w:rPr>
          <w:rFonts w:hint="eastAsia" w:ascii="宋体" w:hAnsi="宋体" w:cs="宋体"/>
          <w:color w:val="auto"/>
        </w:rPr>
        <w:t>5.1 质量要求</w:t>
      </w:r>
    </w:p>
    <w:p w14:paraId="1490F52B">
      <w:pPr>
        <w:spacing w:line="400" w:lineRule="exact"/>
        <w:ind w:firstLine="480" w:firstLineChars="200"/>
        <w:rPr>
          <w:rFonts w:ascii="宋体" w:hAnsi="宋体" w:cs="宋体"/>
          <w:color w:val="auto"/>
        </w:rPr>
      </w:pPr>
      <w:r>
        <w:rPr>
          <w:rFonts w:hint="eastAsia" w:ascii="宋体" w:hAnsi="宋体" w:cs="宋体"/>
          <w:color w:val="auto"/>
        </w:rPr>
        <w:t>5.1.1 特殊质量标准和要求：</w:t>
      </w:r>
      <w:r>
        <w:rPr>
          <w:rFonts w:hint="eastAsia" w:ascii="宋体" w:hAnsi="宋体" w:cs="宋体"/>
          <w:color w:val="auto"/>
          <w:u w:val="single"/>
        </w:rPr>
        <w:t xml:space="preserve">               /                           </w:t>
      </w:r>
      <w:r>
        <w:rPr>
          <w:rFonts w:hint="eastAsia" w:ascii="宋体" w:hAnsi="宋体" w:cs="宋体"/>
          <w:color w:val="auto"/>
        </w:rPr>
        <w:t>。</w:t>
      </w:r>
    </w:p>
    <w:p w14:paraId="60F969B9">
      <w:pPr>
        <w:spacing w:line="400" w:lineRule="exact"/>
        <w:ind w:firstLine="480" w:firstLineChars="200"/>
        <w:rPr>
          <w:rFonts w:ascii="宋体" w:hAnsi="宋体" w:cs="宋体"/>
          <w:color w:val="auto"/>
        </w:rPr>
      </w:pPr>
      <w:r>
        <w:rPr>
          <w:rFonts w:hint="eastAsia" w:ascii="宋体" w:hAnsi="宋体" w:cs="宋体"/>
          <w:color w:val="auto"/>
        </w:rPr>
        <w:t>关于工程奖项的约定：</w:t>
      </w:r>
      <w:r>
        <w:rPr>
          <w:rFonts w:hint="eastAsia" w:ascii="宋体" w:hAnsi="宋体" w:cs="宋体"/>
          <w:color w:val="auto"/>
          <w:u w:val="single"/>
        </w:rPr>
        <w:t xml:space="preserve">                      /                         </w:t>
      </w:r>
      <w:r>
        <w:rPr>
          <w:rFonts w:hint="eastAsia" w:ascii="宋体" w:hAnsi="宋体" w:cs="宋体"/>
          <w:color w:val="auto"/>
        </w:rPr>
        <w:t>。</w:t>
      </w:r>
    </w:p>
    <w:p w14:paraId="7E9FA919">
      <w:pPr>
        <w:spacing w:line="400" w:lineRule="exact"/>
        <w:ind w:firstLine="480" w:firstLineChars="200"/>
        <w:rPr>
          <w:rFonts w:ascii="宋体" w:hAnsi="宋体" w:cs="宋体"/>
          <w:color w:val="auto"/>
        </w:rPr>
      </w:pPr>
      <w:r>
        <w:rPr>
          <w:rFonts w:hint="eastAsia" w:ascii="宋体" w:hAnsi="宋体" w:cs="宋体"/>
          <w:color w:val="auto"/>
        </w:rPr>
        <w:t>5.3 隐蔽工程检查</w:t>
      </w:r>
    </w:p>
    <w:p w14:paraId="63195878">
      <w:pPr>
        <w:spacing w:line="400" w:lineRule="exact"/>
        <w:ind w:firstLine="480" w:firstLineChars="200"/>
        <w:rPr>
          <w:rFonts w:ascii="宋体" w:hAnsi="宋体" w:cs="宋体"/>
          <w:color w:val="auto"/>
        </w:rPr>
      </w:pPr>
      <w:r>
        <w:rPr>
          <w:rFonts w:hint="eastAsia" w:ascii="宋体" w:hAnsi="宋体" w:cs="宋体"/>
          <w:color w:val="auto"/>
        </w:rPr>
        <w:t>5.3.2承包人提前通知监理人隐蔽工程检查的期限的约定：</w:t>
      </w:r>
      <w:r>
        <w:rPr>
          <w:rFonts w:hint="eastAsia" w:ascii="宋体" w:hAnsi="宋体" w:cs="宋体"/>
          <w:color w:val="auto"/>
          <w:u w:val="single"/>
        </w:rPr>
        <w:t xml:space="preserve"> 按通用合同条款执行。</w:t>
      </w:r>
    </w:p>
    <w:p w14:paraId="1FD23CE0">
      <w:pPr>
        <w:spacing w:line="400" w:lineRule="exact"/>
        <w:ind w:firstLine="480" w:firstLineChars="200"/>
        <w:rPr>
          <w:rFonts w:ascii="宋体" w:hAnsi="宋体" w:cs="宋体"/>
          <w:color w:val="auto"/>
        </w:rPr>
      </w:pPr>
      <w:r>
        <w:rPr>
          <w:rFonts w:hint="eastAsia" w:ascii="宋体" w:hAnsi="宋体" w:cs="宋体"/>
          <w:color w:val="auto"/>
        </w:rPr>
        <w:t>监理人不能按时进行检查时，应提前</w:t>
      </w:r>
      <w:r>
        <w:rPr>
          <w:rFonts w:hint="eastAsia" w:ascii="宋体" w:hAnsi="宋体" w:cs="宋体"/>
          <w:color w:val="auto"/>
          <w:u w:val="single"/>
        </w:rPr>
        <w:t xml:space="preserve"> 24 </w:t>
      </w:r>
      <w:r>
        <w:rPr>
          <w:rFonts w:hint="eastAsia" w:ascii="宋体" w:hAnsi="宋体" w:cs="宋体"/>
          <w:color w:val="auto"/>
        </w:rPr>
        <w:t>小时提交书面延期要求。</w:t>
      </w:r>
    </w:p>
    <w:p w14:paraId="25ED10D6">
      <w:pPr>
        <w:spacing w:line="400" w:lineRule="exact"/>
        <w:ind w:firstLine="480" w:firstLineChars="200"/>
        <w:rPr>
          <w:rFonts w:ascii="宋体" w:hAnsi="宋体" w:cs="宋体"/>
          <w:color w:val="auto"/>
        </w:rPr>
      </w:pPr>
      <w:r>
        <w:rPr>
          <w:rFonts w:hint="eastAsia" w:ascii="宋体" w:hAnsi="宋体" w:cs="宋体"/>
          <w:color w:val="auto"/>
        </w:rPr>
        <w:t>关于延期最长不得超过：</w:t>
      </w:r>
      <w:r>
        <w:rPr>
          <w:rFonts w:hint="eastAsia" w:ascii="宋体" w:hAnsi="宋体" w:cs="宋体"/>
          <w:color w:val="auto"/>
          <w:u w:val="single"/>
        </w:rPr>
        <w:t xml:space="preserve"> 24 </w:t>
      </w:r>
      <w:r>
        <w:rPr>
          <w:rFonts w:hint="eastAsia" w:ascii="宋体" w:hAnsi="宋体" w:cs="宋体"/>
          <w:color w:val="auto"/>
        </w:rPr>
        <w:t>小时，由此导致工期延误的，工期予以顺延。</w:t>
      </w:r>
    </w:p>
    <w:p w14:paraId="0B61BEDB">
      <w:pPr>
        <w:spacing w:line="400" w:lineRule="exact"/>
        <w:ind w:firstLine="480" w:firstLineChars="200"/>
        <w:rPr>
          <w:rFonts w:ascii="宋体" w:hAnsi="宋体" w:cs="宋体"/>
          <w:color w:val="auto"/>
          <w:u w:val="single"/>
        </w:rPr>
      </w:pPr>
      <w:r>
        <w:rPr>
          <w:rFonts w:hint="eastAsia" w:ascii="宋体" w:hAnsi="宋体" w:cs="宋体"/>
          <w:color w:val="auto"/>
          <w:u w:val="single"/>
        </w:rPr>
        <w:t>重要节点的隐蔽工程验收过程、验收部位除办理纸质验收记录，承包人还应保留验收部位、验收过程、验收人员相片、影像等资料。</w:t>
      </w:r>
    </w:p>
    <w:p w14:paraId="5B985A1B">
      <w:pPr>
        <w:spacing w:line="400" w:lineRule="exact"/>
        <w:ind w:firstLine="480" w:firstLineChars="200"/>
        <w:rPr>
          <w:rFonts w:ascii="宋体" w:hAnsi="宋体" w:cs="宋体"/>
          <w:color w:val="auto"/>
        </w:rPr>
      </w:pPr>
      <w:bookmarkStart w:id="183" w:name="_Toc351203638"/>
      <w:r>
        <w:rPr>
          <w:rFonts w:hint="eastAsia" w:ascii="宋体" w:hAnsi="宋体" w:cs="宋体"/>
          <w:color w:val="auto"/>
        </w:rPr>
        <w:t>6. 安全文明施工与环境保护</w:t>
      </w:r>
      <w:bookmarkEnd w:id="183"/>
    </w:p>
    <w:p w14:paraId="62C5E5EA">
      <w:pPr>
        <w:spacing w:line="400" w:lineRule="exact"/>
        <w:ind w:firstLine="480" w:firstLineChars="200"/>
        <w:rPr>
          <w:rFonts w:ascii="宋体" w:hAnsi="宋体" w:cs="宋体"/>
          <w:color w:val="auto"/>
        </w:rPr>
      </w:pPr>
      <w:r>
        <w:rPr>
          <w:rFonts w:hint="eastAsia" w:ascii="宋体" w:hAnsi="宋体" w:cs="宋体"/>
          <w:color w:val="auto"/>
        </w:rPr>
        <w:t>6.1安全文明施工</w:t>
      </w:r>
    </w:p>
    <w:p w14:paraId="159AB134">
      <w:pPr>
        <w:spacing w:line="400" w:lineRule="exact"/>
        <w:ind w:firstLine="480" w:firstLineChars="200"/>
        <w:rPr>
          <w:rFonts w:ascii="宋体" w:hAnsi="宋体" w:cs="宋体"/>
          <w:color w:val="auto"/>
        </w:rPr>
      </w:pPr>
      <w:r>
        <w:rPr>
          <w:rFonts w:hint="eastAsia" w:ascii="宋体" w:hAnsi="宋体" w:cs="宋体"/>
          <w:color w:val="auto"/>
        </w:rPr>
        <w:t>6.1.1 项目安全生产的达标目标及相应事项的约定：</w:t>
      </w:r>
      <w:r>
        <w:rPr>
          <w:rFonts w:hint="eastAsia" w:ascii="宋体" w:hAnsi="宋体" w:cs="宋体"/>
          <w:color w:val="auto"/>
          <w:u w:val="single"/>
        </w:rPr>
        <w:t xml:space="preserve"> 按《浙江省建筑施工安全标准化管理规定》（浙建建〔2012〕54号），及工程所在地相关主管部门发布的有关施工现场安全文明施工（含扬尘防护、监测），门禁考勤管理，噪声、污水排放，视频监控等管理规定执行。（注：根据工程所在地管理部门对该区域内现场安全文明施工要求不同调整）</w:t>
      </w:r>
    </w:p>
    <w:p w14:paraId="0B759E1F">
      <w:pPr>
        <w:pStyle w:val="35"/>
        <w:tabs>
          <w:tab w:val="left" w:pos="1516"/>
        </w:tabs>
        <w:spacing w:line="400" w:lineRule="exact"/>
        <w:rPr>
          <w:rFonts w:ascii="宋体" w:hAnsi="宋体" w:cs="宋体"/>
          <w:color w:val="auto"/>
        </w:rPr>
      </w:pPr>
      <w:r>
        <w:rPr>
          <w:rFonts w:hint="eastAsia" w:ascii="宋体" w:hAnsi="宋体" w:cs="宋体"/>
          <w:color w:val="auto"/>
          <w:spacing w:val="-8"/>
          <w:u w:val="single"/>
        </w:rPr>
        <w:t>（1）承包人在施工期间，应严格执行工程所在地有关建设工程安全、文明施工的规定，由于</w:t>
      </w:r>
      <w:r>
        <w:rPr>
          <w:rFonts w:hint="eastAsia" w:ascii="宋体" w:hAnsi="宋体" w:cs="宋体"/>
          <w:color w:val="auto"/>
          <w:spacing w:val="-3"/>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color w:val="auto"/>
        </w:rPr>
        <w:t>。</w:t>
      </w:r>
    </w:p>
    <w:p w14:paraId="6DDFA383">
      <w:pPr>
        <w:pStyle w:val="35"/>
        <w:tabs>
          <w:tab w:val="left" w:pos="1516"/>
        </w:tabs>
        <w:spacing w:line="400" w:lineRule="exact"/>
        <w:rPr>
          <w:rFonts w:ascii="宋体" w:hAnsi="宋体" w:cs="宋体"/>
          <w:color w:val="auto"/>
        </w:rPr>
      </w:pPr>
      <w:r>
        <w:rPr>
          <w:rFonts w:hint="eastAsia" w:ascii="宋体" w:hAnsi="宋体" w:cs="宋体"/>
          <w:color w:val="auto"/>
          <w:spacing w:val="-3"/>
          <w:u w:val="single"/>
        </w:rPr>
        <w:t>（2）承包人在施工过程中造成发包人或第三方人身、财产等损失的，由承包人承担赔偿责任</w:t>
      </w:r>
      <w:r>
        <w:rPr>
          <w:rFonts w:hint="eastAsia" w:ascii="宋体" w:hAnsi="宋体" w:cs="宋体"/>
          <w:color w:val="auto"/>
        </w:rPr>
        <w:t>。</w:t>
      </w:r>
    </w:p>
    <w:p w14:paraId="09E1C3D6">
      <w:pPr>
        <w:spacing w:line="400" w:lineRule="exact"/>
        <w:ind w:firstLine="480" w:firstLineChars="200"/>
        <w:rPr>
          <w:rFonts w:ascii="宋体" w:hAnsi="宋体" w:cs="宋体"/>
          <w:color w:val="auto"/>
        </w:rPr>
      </w:pPr>
      <w:r>
        <w:rPr>
          <w:rFonts w:hint="eastAsia" w:ascii="宋体" w:hAnsi="宋体" w:cs="宋体"/>
          <w:color w:val="auto"/>
        </w:rPr>
        <w:t>6.1.4 关于治安保卫的特别约定：</w:t>
      </w:r>
      <w:r>
        <w:rPr>
          <w:rFonts w:hint="eastAsia" w:ascii="宋体" w:hAnsi="宋体" w:cs="宋体"/>
          <w:color w:val="auto"/>
          <w:u w:val="single"/>
        </w:rPr>
        <w:t>按通用合同条款</w:t>
      </w:r>
      <w:r>
        <w:rPr>
          <w:rFonts w:hint="eastAsia" w:ascii="宋体" w:hAnsi="宋体" w:cs="宋体"/>
          <w:color w:val="auto"/>
        </w:rPr>
        <w:t>。</w:t>
      </w:r>
    </w:p>
    <w:p w14:paraId="4D3F5FC7">
      <w:pPr>
        <w:spacing w:line="400" w:lineRule="exact"/>
        <w:ind w:firstLine="480" w:firstLineChars="200"/>
        <w:rPr>
          <w:rFonts w:ascii="宋体" w:hAnsi="宋体" w:cs="宋体"/>
          <w:color w:val="auto"/>
        </w:rPr>
      </w:pPr>
      <w:r>
        <w:rPr>
          <w:rFonts w:hint="eastAsia" w:ascii="宋体" w:hAnsi="宋体" w:cs="宋体"/>
          <w:color w:val="auto"/>
        </w:rPr>
        <w:t>关于编制施工场地治安管理计划的约定：</w:t>
      </w:r>
      <w:r>
        <w:rPr>
          <w:rFonts w:hint="eastAsia" w:ascii="宋体" w:hAnsi="宋体" w:cs="宋体"/>
          <w:color w:val="auto"/>
          <w:u w:val="single"/>
        </w:rPr>
        <w:t>按通用合同条款</w:t>
      </w:r>
      <w:r>
        <w:rPr>
          <w:rFonts w:hint="eastAsia" w:ascii="宋体" w:hAnsi="宋体" w:cs="宋体"/>
          <w:color w:val="auto"/>
        </w:rPr>
        <w:t>。</w:t>
      </w:r>
    </w:p>
    <w:p w14:paraId="394BAD2C">
      <w:pPr>
        <w:spacing w:line="400" w:lineRule="exact"/>
        <w:ind w:firstLine="480" w:firstLineChars="200"/>
        <w:rPr>
          <w:rFonts w:ascii="宋体" w:hAnsi="宋体" w:cs="宋体"/>
          <w:color w:val="auto"/>
        </w:rPr>
      </w:pPr>
      <w:r>
        <w:rPr>
          <w:rFonts w:hint="eastAsia" w:ascii="宋体" w:hAnsi="宋体" w:cs="宋体"/>
          <w:color w:val="auto"/>
        </w:rPr>
        <w:t>6.1.5 文明施工</w:t>
      </w:r>
    </w:p>
    <w:p w14:paraId="1D8618BB">
      <w:pPr>
        <w:spacing w:line="400" w:lineRule="exact"/>
        <w:ind w:firstLine="480" w:firstLineChars="200"/>
        <w:rPr>
          <w:rFonts w:ascii="宋体" w:hAnsi="宋体" w:cs="宋体"/>
          <w:color w:val="auto"/>
          <w:u w:val="single"/>
        </w:rPr>
      </w:pPr>
      <w:r>
        <w:rPr>
          <w:rFonts w:hint="eastAsia" w:ascii="宋体" w:hAnsi="宋体" w:cs="宋体"/>
          <w:color w:val="auto"/>
        </w:rPr>
        <w:t>合同当事人对文明施工的要求：</w:t>
      </w:r>
      <w:r>
        <w:rPr>
          <w:rFonts w:hint="eastAsia" w:ascii="宋体" w:hAnsi="宋体" w:cs="宋体"/>
          <w:color w:val="auto"/>
          <w:u w:val="single"/>
        </w:rPr>
        <w:t>按省、市发有关文明施工管理规定执行。</w:t>
      </w:r>
    </w:p>
    <w:p w14:paraId="0327E0DC">
      <w:pPr>
        <w:spacing w:line="400" w:lineRule="exact"/>
        <w:ind w:firstLine="480" w:firstLineChars="200"/>
        <w:rPr>
          <w:rFonts w:ascii="宋体" w:hAnsi="宋体" w:cs="宋体"/>
          <w:color w:val="auto"/>
          <w:u w:val="single"/>
        </w:rPr>
      </w:pPr>
      <w:r>
        <w:rPr>
          <w:rFonts w:hint="eastAsia" w:ascii="宋体" w:hAnsi="宋体" w:cs="宋体"/>
          <w:color w:val="auto"/>
        </w:rPr>
        <w:t>6.1.6 关于安全文明施工费支付比例和支付期限的约定：</w:t>
      </w:r>
      <w:r>
        <w:rPr>
          <w:rFonts w:hint="eastAsia" w:ascii="宋体" w:hAnsi="宋体" w:cs="宋体"/>
          <w:color w:val="auto"/>
          <w:u w:val="single"/>
        </w:rPr>
        <w:t>安全文明施工费预付费用包含在工程预付款内，与工程预付款一并支付，支付比例为安全文明施工费（不含创标化工地增加费）总额的50%，</w:t>
      </w:r>
      <w:r>
        <w:rPr>
          <w:rFonts w:hint="eastAsia" w:ascii="宋体" w:hAnsi="宋体" w:cs="宋体"/>
          <w:color w:val="auto"/>
          <w:spacing w:val="-3"/>
          <w:u w:val="single"/>
        </w:rPr>
        <w:t>金额为</w:t>
      </w:r>
      <w:r>
        <w:rPr>
          <w:rFonts w:hint="eastAsia" w:ascii="宋体" w:hAnsi="宋体" w:cs="宋体"/>
          <w:color w:val="auto"/>
          <w:u w:val="single"/>
        </w:rPr>
        <w:t>（</w:t>
      </w:r>
      <w:r>
        <w:rPr>
          <w:rFonts w:hint="eastAsia" w:ascii="宋体" w:hAnsi="宋体" w:cs="宋体"/>
          <w:color w:val="auto"/>
          <w:spacing w:val="2"/>
          <w:u w:val="single"/>
        </w:rPr>
        <w:t xml:space="preserve"> </w:t>
      </w:r>
      <w:r>
        <w:rPr>
          <w:rFonts w:hint="eastAsia" w:ascii="宋体" w:hAnsi="宋体" w:cs="宋体"/>
          <w:color w:val="auto"/>
          <w:u w:val="single"/>
        </w:rPr>
        <w:t>）</w:t>
      </w:r>
      <w:r>
        <w:rPr>
          <w:rFonts w:hint="eastAsia" w:ascii="宋体" w:hAnsi="宋体" w:cs="宋体"/>
          <w:color w:val="auto"/>
          <w:spacing w:val="-3"/>
          <w:u w:val="single"/>
        </w:rPr>
        <w:t>元</w:t>
      </w:r>
      <w:r>
        <w:rPr>
          <w:rFonts w:hint="eastAsia" w:ascii="宋体" w:hAnsi="宋体" w:cs="宋体"/>
          <w:color w:val="auto"/>
          <w:u w:val="single"/>
        </w:rPr>
        <w:t>。其余部分与进度款同期支付。安全文明施工费承包人应专款专用，在财务账目中应单独列项。</w:t>
      </w:r>
    </w:p>
    <w:p w14:paraId="6004E58D">
      <w:pPr>
        <w:spacing w:line="400" w:lineRule="exact"/>
        <w:ind w:firstLine="480" w:firstLineChars="200"/>
        <w:rPr>
          <w:rFonts w:ascii="宋体" w:hAnsi="宋体" w:cs="宋体"/>
          <w:color w:val="auto"/>
        </w:rPr>
      </w:pPr>
      <w:r>
        <w:rPr>
          <w:rFonts w:hint="eastAsia" w:ascii="宋体" w:hAnsi="宋体" w:cs="宋体"/>
          <w:color w:val="auto"/>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color w:val="auto"/>
        </w:rPr>
        <w:t>。</w:t>
      </w:r>
    </w:p>
    <w:bookmarkEnd w:id="176"/>
    <w:bookmarkEnd w:id="177"/>
    <w:bookmarkEnd w:id="178"/>
    <w:bookmarkEnd w:id="179"/>
    <w:bookmarkEnd w:id="180"/>
    <w:bookmarkEnd w:id="181"/>
    <w:bookmarkEnd w:id="182"/>
    <w:p w14:paraId="3A92CED1">
      <w:pPr>
        <w:spacing w:line="400" w:lineRule="exact"/>
        <w:ind w:firstLine="480" w:firstLineChars="200"/>
        <w:rPr>
          <w:rFonts w:ascii="宋体" w:hAnsi="宋体" w:cs="宋体"/>
          <w:color w:val="auto"/>
        </w:rPr>
      </w:pPr>
      <w:bookmarkStart w:id="184" w:name="_Toc351203639"/>
      <w:r>
        <w:rPr>
          <w:rFonts w:hint="eastAsia" w:ascii="宋体" w:hAnsi="宋体" w:cs="宋体"/>
          <w:color w:val="auto"/>
        </w:rPr>
        <w:t>7. 工期和进度</w:t>
      </w:r>
      <w:bookmarkEnd w:id="184"/>
    </w:p>
    <w:p w14:paraId="16C97307">
      <w:pPr>
        <w:spacing w:line="400" w:lineRule="exact"/>
        <w:ind w:firstLine="480" w:firstLineChars="200"/>
        <w:rPr>
          <w:rFonts w:ascii="宋体" w:hAnsi="宋体" w:cs="宋体"/>
          <w:color w:val="auto"/>
        </w:rPr>
      </w:pPr>
      <w:r>
        <w:rPr>
          <w:rFonts w:hint="eastAsia" w:ascii="宋体" w:hAnsi="宋体" w:cs="宋体"/>
          <w:color w:val="auto"/>
        </w:rPr>
        <w:t>7.1 施工组织设计</w:t>
      </w:r>
    </w:p>
    <w:p w14:paraId="4A729112">
      <w:pPr>
        <w:spacing w:line="400" w:lineRule="exact"/>
        <w:ind w:firstLine="480" w:firstLineChars="200"/>
        <w:rPr>
          <w:rFonts w:ascii="宋体" w:hAnsi="宋体" w:cs="宋体"/>
          <w:color w:val="auto"/>
          <w:u w:val="single"/>
        </w:rPr>
      </w:pPr>
      <w:r>
        <w:rPr>
          <w:rFonts w:hint="eastAsia" w:ascii="宋体" w:hAnsi="宋体" w:cs="宋体"/>
          <w:color w:val="auto"/>
        </w:rPr>
        <w:t>7.1.1 合同当事人约定的施工组织设计应包括的其他内容：</w:t>
      </w:r>
      <w:r>
        <w:rPr>
          <w:rFonts w:hint="eastAsia" w:ascii="宋体" w:hAnsi="宋体" w:cs="宋体"/>
          <w:color w:val="auto"/>
          <w:u w:val="single"/>
        </w:rPr>
        <w:t xml:space="preserve"> 对特殊工艺施工、危险性较大分部分项工程施工（如基坑支护方案、高大支模架方案等专项施工方案），应按规定组织专家论证及办理审批手续。</w:t>
      </w:r>
    </w:p>
    <w:p w14:paraId="3D7C5103">
      <w:pPr>
        <w:spacing w:line="400" w:lineRule="exact"/>
        <w:ind w:firstLine="480" w:firstLineChars="200"/>
        <w:rPr>
          <w:rFonts w:ascii="宋体" w:hAnsi="宋体" w:cs="宋体"/>
          <w:color w:val="auto"/>
        </w:rPr>
      </w:pPr>
      <w:r>
        <w:rPr>
          <w:rFonts w:hint="eastAsia" w:ascii="宋体" w:hAnsi="宋体" w:cs="宋体"/>
          <w:color w:val="auto"/>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0887BFD8">
      <w:pPr>
        <w:spacing w:line="400" w:lineRule="exact"/>
        <w:ind w:firstLine="480" w:firstLineChars="200"/>
        <w:rPr>
          <w:rFonts w:ascii="宋体" w:hAnsi="宋体" w:cs="宋体"/>
          <w:color w:val="auto"/>
        </w:rPr>
      </w:pPr>
      <w:r>
        <w:rPr>
          <w:rFonts w:hint="eastAsia" w:ascii="宋体" w:hAnsi="宋体" w:cs="宋体"/>
          <w:color w:val="auto"/>
        </w:rPr>
        <w:t>7.1.2 施工组织设计的提交和修改</w:t>
      </w:r>
    </w:p>
    <w:p w14:paraId="681A1635">
      <w:pPr>
        <w:spacing w:line="400" w:lineRule="exact"/>
        <w:ind w:firstLine="480" w:firstLineChars="200"/>
        <w:rPr>
          <w:rFonts w:ascii="宋体" w:hAnsi="宋体" w:cs="宋体"/>
          <w:color w:val="auto"/>
        </w:rPr>
      </w:pPr>
      <w:r>
        <w:rPr>
          <w:rFonts w:hint="eastAsia" w:ascii="宋体" w:hAnsi="宋体" w:cs="宋体"/>
          <w:color w:val="auto"/>
        </w:rPr>
        <w:t>承包人提交详细施工组织设计的期限的约定：</w:t>
      </w:r>
      <w:r>
        <w:rPr>
          <w:rFonts w:hint="eastAsia" w:ascii="宋体" w:hAnsi="宋体" w:cs="宋体"/>
          <w:color w:val="auto"/>
          <w:u w:val="single"/>
        </w:rPr>
        <w:t>接到开工通知（或确定开工日期）后7天内，专项施工方案在相应部位施工前7天。发包人对承包人的施工组织设计（或方案）质疑和合理修正时，承包人应7天内提供修正完成并重新提交；每月20日前向发包方提交下一月进度计划和施工方案</w:t>
      </w:r>
      <w:r>
        <w:rPr>
          <w:rFonts w:hint="eastAsia" w:ascii="宋体" w:hAnsi="宋体" w:cs="宋体"/>
          <w:color w:val="auto"/>
        </w:rPr>
        <w:t>；</w:t>
      </w:r>
    </w:p>
    <w:p w14:paraId="77BE6584">
      <w:pPr>
        <w:spacing w:line="400" w:lineRule="exact"/>
        <w:ind w:firstLine="480" w:firstLineChars="200"/>
        <w:rPr>
          <w:rFonts w:ascii="宋体" w:hAnsi="宋体" w:cs="宋体"/>
          <w:color w:val="auto"/>
        </w:rPr>
      </w:pPr>
      <w:r>
        <w:rPr>
          <w:rFonts w:hint="eastAsia" w:ascii="宋体" w:hAnsi="宋体" w:cs="宋体"/>
          <w:color w:val="auto"/>
        </w:rPr>
        <w:t>发包人和监理人在收到详细的施工组织设计后确认或提出修改意见的期限：</w:t>
      </w:r>
      <w:r>
        <w:rPr>
          <w:rFonts w:hint="eastAsia" w:ascii="宋体" w:hAnsi="宋体" w:cs="宋体"/>
          <w:color w:val="auto"/>
          <w:u w:val="single"/>
        </w:rPr>
        <w:t>收到相应文件后7天内</w:t>
      </w:r>
      <w:r>
        <w:rPr>
          <w:rFonts w:hint="eastAsia" w:ascii="宋体" w:hAnsi="宋体" w:cs="宋体"/>
          <w:color w:val="auto"/>
        </w:rPr>
        <w:t>。</w:t>
      </w:r>
    </w:p>
    <w:p w14:paraId="301B3C2B">
      <w:pPr>
        <w:spacing w:line="400" w:lineRule="exact"/>
        <w:ind w:firstLine="480" w:firstLineChars="200"/>
        <w:rPr>
          <w:rFonts w:ascii="宋体" w:hAnsi="宋体" w:cs="宋体"/>
          <w:color w:val="auto"/>
        </w:rPr>
      </w:pPr>
      <w:r>
        <w:rPr>
          <w:rFonts w:hint="eastAsia" w:ascii="宋体" w:hAnsi="宋体" w:cs="宋体"/>
          <w:color w:val="auto"/>
        </w:rPr>
        <w:t>7</w:t>
      </w:r>
      <w:bookmarkStart w:id="185" w:name="_Toc304295541"/>
      <w:bookmarkStart w:id="186" w:name="_Toc312677479"/>
      <w:bookmarkStart w:id="187" w:name="_Toc312678005"/>
      <w:bookmarkStart w:id="188" w:name="_Toc297123514"/>
      <w:bookmarkStart w:id="189" w:name="_Toc300934966"/>
      <w:bookmarkStart w:id="190" w:name="_Toc297216173"/>
      <w:bookmarkStart w:id="191" w:name="_Toc303539123"/>
      <w:r>
        <w:rPr>
          <w:rFonts w:hint="eastAsia" w:ascii="宋体" w:hAnsi="宋体" w:cs="宋体"/>
          <w:color w:val="auto"/>
        </w:rPr>
        <w:t>.2 施工进度计划</w:t>
      </w:r>
    </w:p>
    <w:p w14:paraId="2136D4C2">
      <w:pPr>
        <w:spacing w:line="400" w:lineRule="exact"/>
        <w:ind w:firstLine="480" w:firstLineChars="200"/>
        <w:rPr>
          <w:rFonts w:ascii="宋体" w:hAnsi="宋体" w:cs="宋体"/>
          <w:color w:val="auto"/>
        </w:rPr>
      </w:pPr>
      <w:r>
        <w:rPr>
          <w:rFonts w:hint="eastAsia" w:ascii="宋体" w:hAnsi="宋体" w:cs="宋体"/>
          <w:color w:val="auto"/>
        </w:rPr>
        <w:t>7.2.2 施工进度计划的修订</w:t>
      </w:r>
    </w:p>
    <w:p w14:paraId="40B87DD0">
      <w:pPr>
        <w:spacing w:line="400" w:lineRule="exact"/>
        <w:ind w:firstLine="480" w:firstLineChars="200"/>
        <w:rPr>
          <w:rFonts w:ascii="宋体" w:hAnsi="宋体" w:cs="宋体"/>
          <w:color w:val="auto"/>
        </w:rPr>
      </w:pPr>
      <w:r>
        <w:rPr>
          <w:rFonts w:hint="eastAsia" w:ascii="宋体" w:hAnsi="宋体" w:cs="宋体"/>
          <w:color w:val="auto"/>
        </w:rPr>
        <w:t>发包人和监理人在收到修订的施工进度计划后确认或提出修改意见的期限：</w:t>
      </w:r>
      <w:r>
        <w:rPr>
          <w:rFonts w:hint="eastAsia" w:ascii="宋体" w:hAnsi="宋体" w:cs="宋体"/>
          <w:color w:val="auto"/>
          <w:u w:val="single"/>
        </w:rPr>
        <w:t xml:space="preserve"> 收到相应文件后7天内 </w:t>
      </w:r>
      <w:r>
        <w:rPr>
          <w:rFonts w:hint="eastAsia" w:ascii="宋体" w:hAnsi="宋体" w:cs="宋体"/>
          <w:color w:val="auto"/>
        </w:rPr>
        <w:t>。</w:t>
      </w:r>
    </w:p>
    <w:p w14:paraId="32EC4BA5">
      <w:pPr>
        <w:spacing w:line="400" w:lineRule="exact"/>
        <w:ind w:firstLine="480" w:firstLineChars="200"/>
        <w:rPr>
          <w:rFonts w:ascii="宋体" w:hAnsi="宋体" w:cs="宋体"/>
          <w:color w:val="auto"/>
        </w:rPr>
      </w:pPr>
      <w:r>
        <w:rPr>
          <w:rFonts w:hint="eastAsia" w:ascii="宋体" w:hAnsi="宋体" w:cs="宋体"/>
          <w:color w:val="auto"/>
        </w:rPr>
        <w:t>7.3 开工</w:t>
      </w:r>
    </w:p>
    <w:bookmarkEnd w:id="185"/>
    <w:bookmarkEnd w:id="186"/>
    <w:bookmarkEnd w:id="187"/>
    <w:bookmarkEnd w:id="188"/>
    <w:bookmarkEnd w:id="189"/>
    <w:bookmarkEnd w:id="190"/>
    <w:bookmarkEnd w:id="191"/>
    <w:p w14:paraId="2C459078">
      <w:pPr>
        <w:spacing w:line="400" w:lineRule="exact"/>
        <w:ind w:firstLine="480" w:firstLineChars="200"/>
        <w:rPr>
          <w:rFonts w:ascii="宋体" w:hAnsi="宋体" w:cs="宋体"/>
          <w:color w:val="auto"/>
        </w:rPr>
      </w:pPr>
      <w:r>
        <w:rPr>
          <w:rFonts w:hint="eastAsia" w:ascii="宋体" w:hAnsi="宋体" w:cs="宋体"/>
          <w:color w:val="auto"/>
        </w:rPr>
        <w:t>7.3.1 开工准备</w:t>
      </w:r>
    </w:p>
    <w:p w14:paraId="716700F5">
      <w:pPr>
        <w:spacing w:line="400" w:lineRule="exact"/>
        <w:ind w:firstLine="480" w:firstLineChars="200"/>
        <w:rPr>
          <w:rFonts w:ascii="宋体" w:hAnsi="宋体" w:cs="宋体"/>
          <w:color w:val="auto"/>
          <w:u w:val="single"/>
        </w:rPr>
      </w:pPr>
      <w:r>
        <w:rPr>
          <w:rFonts w:hint="eastAsia" w:ascii="宋体" w:hAnsi="宋体" w:cs="宋体"/>
          <w:color w:val="auto"/>
        </w:rPr>
        <w:t>关于承包人提交工程开工报审表的期限：</w:t>
      </w:r>
      <w:r>
        <w:rPr>
          <w:rFonts w:hint="eastAsia" w:ascii="宋体" w:hAnsi="宋体" w:cs="宋体"/>
          <w:color w:val="auto"/>
          <w:u w:val="single"/>
        </w:rPr>
        <w:t xml:space="preserve">接到开工通知（或确定开工日期）后7天内 </w:t>
      </w:r>
      <w:r>
        <w:rPr>
          <w:rFonts w:hint="eastAsia" w:ascii="宋体" w:hAnsi="宋体" w:cs="宋体"/>
          <w:color w:val="auto"/>
        </w:rPr>
        <w:t>。</w:t>
      </w:r>
    </w:p>
    <w:p w14:paraId="0CDFFBEE">
      <w:pPr>
        <w:spacing w:line="400" w:lineRule="exact"/>
        <w:ind w:firstLine="480" w:firstLineChars="200"/>
        <w:rPr>
          <w:rFonts w:ascii="宋体" w:hAnsi="宋体" w:cs="宋体"/>
          <w:color w:val="auto"/>
        </w:rPr>
      </w:pPr>
      <w:r>
        <w:rPr>
          <w:rFonts w:hint="eastAsia" w:ascii="宋体" w:hAnsi="宋体" w:cs="宋体"/>
          <w:color w:val="auto"/>
        </w:rPr>
        <w:t>关于发包人应完成的其他开工准备工作及期限：</w:t>
      </w:r>
      <w:r>
        <w:rPr>
          <w:rFonts w:hint="eastAsia" w:ascii="宋体" w:hAnsi="宋体" w:cs="宋体"/>
          <w:color w:val="auto"/>
          <w:u w:val="single"/>
        </w:rPr>
        <w:t>开工前7天</w:t>
      </w:r>
      <w:r>
        <w:rPr>
          <w:rFonts w:hint="eastAsia" w:ascii="宋体" w:hAnsi="宋体" w:cs="宋体"/>
          <w:color w:val="auto"/>
        </w:rPr>
        <w:t>。</w:t>
      </w:r>
    </w:p>
    <w:p w14:paraId="7B2EBC4A">
      <w:pPr>
        <w:spacing w:line="400" w:lineRule="exact"/>
        <w:ind w:firstLine="480" w:firstLineChars="200"/>
        <w:rPr>
          <w:rFonts w:ascii="宋体" w:hAnsi="宋体" w:cs="宋体"/>
          <w:color w:val="auto"/>
        </w:rPr>
      </w:pPr>
      <w:r>
        <w:rPr>
          <w:rFonts w:hint="eastAsia" w:ascii="宋体" w:hAnsi="宋体" w:cs="宋体"/>
          <w:color w:val="auto"/>
        </w:rPr>
        <w:t>关于承包人应完成的其他开工准备工作及期限：</w:t>
      </w:r>
      <w:r>
        <w:rPr>
          <w:rFonts w:hint="eastAsia" w:ascii="宋体" w:hAnsi="宋体" w:cs="宋体"/>
          <w:color w:val="auto"/>
          <w:u w:val="single"/>
        </w:rPr>
        <w:t>开工前。</w:t>
      </w:r>
    </w:p>
    <w:p w14:paraId="57F869E9">
      <w:pPr>
        <w:spacing w:line="400" w:lineRule="exact"/>
        <w:ind w:firstLine="480" w:firstLineChars="200"/>
        <w:rPr>
          <w:rFonts w:ascii="宋体" w:hAnsi="宋体" w:cs="宋体"/>
          <w:color w:val="auto"/>
        </w:rPr>
      </w:pPr>
      <w:r>
        <w:rPr>
          <w:rFonts w:hint="eastAsia" w:ascii="宋体" w:hAnsi="宋体" w:cs="宋体"/>
          <w:color w:val="auto"/>
        </w:rPr>
        <w:t>7.3.2开工通知</w:t>
      </w:r>
    </w:p>
    <w:p w14:paraId="130C8497">
      <w:pPr>
        <w:spacing w:line="400" w:lineRule="exact"/>
        <w:ind w:firstLine="480" w:firstLineChars="200"/>
        <w:rPr>
          <w:rFonts w:ascii="宋体" w:hAnsi="宋体" w:cs="宋体"/>
          <w:color w:val="auto"/>
        </w:rPr>
      </w:pPr>
      <w:r>
        <w:rPr>
          <w:rFonts w:hint="eastAsia" w:ascii="宋体" w:hAnsi="宋体" w:cs="宋体"/>
          <w:color w:val="auto"/>
        </w:rPr>
        <w:t>发包人（或监理人）在计划开工日期前7天向承包人发出开工通知，工期自开工通知中载明的开工日期起算。</w:t>
      </w:r>
    </w:p>
    <w:p w14:paraId="3220F3B9">
      <w:pPr>
        <w:spacing w:line="400" w:lineRule="exact"/>
        <w:ind w:firstLine="480" w:firstLineChars="200"/>
        <w:rPr>
          <w:rFonts w:ascii="宋体" w:hAnsi="宋体" w:cs="宋体"/>
          <w:color w:val="auto"/>
          <w:u w:val="single"/>
        </w:rPr>
      </w:pPr>
      <w:r>
        <w:rPr>
          <w:rFonts w:hint="eastAsia" w:ascii="宋体" w:hAnsi="宋体" w:cs="宋体"/>
          <w:color w:val="auto"/>
          <w:u w:val="single"/>
        </w:rPr>
        <w:t>因发包人原因造成监理人未能在计划开工日期之日起 90 天内发出开工通知的，承包人有权提出价格调整要求，或者解除合同。发包人应当承担由此增加的费用或赔偿承包人的损失。</w:t>
      </w:r>
    </w:p>
    <w:p w14:paraId="071CD3B0">
      <w:pPr>
        <w:spacing w:line="400" w:lineRule="exact"/>
        <w:ind w:firstLine="480" w:firstLineChars="200"/>
        <w:rPr>
          <w:rFonts w:ascii="宋体" w:hAnsi="宋体" w:cs="宋体"/>
          <w:color w:val="auto"/>
        </w:rPr>
      </w:pPr>
      <w:r>
        <w:rPr>
          <w:rFonts w:hint="eastAsia" w:ascii="宋体" w:hAnsi="宋体" w:cs="宋体"/>
          <w:color w:val="auto"/>
        </w:rPr>
        <w:t>7.4 测量放线</w:t>
      </w:r>
    </w:p>
    <w:p w14:paraId="2AFF4C83">
      <w:pPr>
        <w:spacing w:line="400" w:lineRule="exact"/>
        <w:ind w:firstLine="480" w:firstLineChars="200"/>
        <w:rPr>
          <w:rFonts w:ascii="宋体" w:hAnsi="宋体" w:cs="宋体"/>
          <w:color w:val="auto"/>
        </w:rPr>
      </w:pPr>
      <w:r>
        <w:rPr>
          <w:rFonts w:hint="eastAsia" w:ascii="宋体" w:hAnsi="宋体" w:cs="宋体"/>
          <w:color w:val="auto"/>
        </w:rPr>
        <w:t>7.4.1发包人通过监理人向承包人提供测量基准点、基准线和水准点及其书面资料的期限：</w:t>
      </w:r>
      <w:r>
        <w:rPr>
          <w:rFonts w:hint="eastAsia" w:ascii="宋体" w:hAnsi="宋体" w:cs="宋体"/>
          <w:color w:val="auto"/>
          <w:u w:val="single"/>
        </w:rPr>
        <w:t>按通用合同条款执行。</w:t>
      </w:r>
    </w:p>
    <w:p w14:paraId="08B03D9E">
      <w:pPr>
        <w:spacing w:line="400" w:lineRule="exact"/>
        <w:ind w:firstLine="480" w:firstLineChars="200"/>
        <w:rPr>
          <w:rFonts w:ascii="宋体" w:hAnsi="宋体" w:cs="宋体"/>
          <w:color w:val="auto"/>
        </w:rPr>
      </w:pPr>
      <w:r>
        <w:rPr>
          <w:rFonts w:hint="eastAsia" w:ascii="宋体" w:hAnsi="宋体" w:cs="宋体"/>
          <w:color w:val="auto"/>
        </w:rPr>
        <w:t>7</w:t>
      </w:r>
      <w:bookmarkStart w:id="192" w:name="_Toc303539125"/>
      <w:bookmarkStart w:id="193" w:name="_Toc300934968"/>
      <w:bookmarkStart w:id="194" w:name="_Toc312678010"/>
      <w:bookmarkStart w:id="195" w:name="_Toc297216175"/>
      <w:bookmarkStart w:id="196" w:name="_Toc312677484"/>
      <w:bookmarkStart w:id="197" w:name="_Toc297123516"/>
      <w:bookmarkStart w:id="198" w:name="_Toc304295546"/>
      <w:r>
        <w:rPr>
          <w:rFonts w:hint="eastAsia" w:ascii="宋体" w:hAnsi="宋体" w:cs="宋体"/>
          <w:color w:val="auto"/>
        </w:rPr>
        <w:t>.5 工期延误</w:t>
      </w:r>
    </w:p>
    <w:bookmarkEnd w:id="192"/>
    <w:bookmarkEnd w:id="193"/>
    <w:bookmarkEnd w:id="194"/>
    <w:bookmarkEnd w:id="195"/>
    <w:bookmarkEnd w:id="196"/>
    <w:bookmarkEnd w:id="197"/>
    <w:bookmarkEnd w:id="198"/>
    <w:p w14:paraId="53C4ACBA">
      <w:pPr>
        <w:spacing w:line="400" w:lineRule="exact"/>
        <w:ind w:firstLine="480" w:firstLineChars="200"/>
        <w:rPr>
          <w:rFonts w:ascii="宋体" w:hAnsi="宋体" w:cs="宋体"/>
          <w:color w:val="auto"/>
        </w:rPr>
      </w:pPr>
      <w:bookmarkStart w:id="199" w:name="_Toc312678014"/>
      <w:bookmarkStart w:id="200" w:name="_Toc318581171"/>
      <w:r>
        <w:rPr>
          <w:rFonts w:hint="eastAsia" w:ascii="宋体" w:hAnsi="宋体" w:cs="宋体"/>
          <w:color w:val="auto"/>
        </w:rPr>
        <w:t>7.5.1 因发包人原因导致工期延误</w:t>
      </w:r>
    </w:p>
    <w:p w14:paraId="6D8954F7">
      <w:pPr>
        <w:spacing w:line="400" w:lineRule="exact"/>
        <w:ind w:firstLine="480" w:firstLineChars="200"/>
        <w:rPr>
          <w:rFonts w:ascii="宋体" w:hAnsi="宋体" w:cs="宋体"/>
          <w:color w:val="auto"/>
          <w:u w:val="single"/>
        </w:rPr>
      </w:pPr>
      <w:r>
        <w:rPr>
          <w:rFonts w:hint="eastAsia" w:ascii="宋体" w:hAnsi="宋体" w:cs="宋体"/>
          <w:color w:val="auto"/>
        </w:rPr>
        <w:t>（7）因发包人原因导致工期延误的其他情形：</w:t>
      </w:r>
      <w:r>
        <w:rPr>
          <w:rFonts w:hint="eastAsia" w:ascii="宋体" w:hAnsi="宋体" w:cs="宋体"/>
          <w:color w:val="auto"/>
          <w:u w:val="single"/>
        </w:rPr>
        <w:t>①重大设计变更；②因政策处理不完善导致无法施工</w:t>
      </w:r>
      <w:r>
        <w:rPr>
          <w:rFonts w:hint="eastAsia" w:ascii="宋体" w:hAnsi="宋体" w:cs="宋体"/>
          <w:color w:val="auto"/>
        </w:rPr>
        <w:t>。</w:t>
      </w:r>
    </w:p>
    <w:p w14:paraId="686896A4">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7</w:t>
      </w:r>
      <w:bookmarkStart w:id="201" w:name="_Toc312677486"/>
      <w:bookmarkStart w:id="202" w:name="_Toc318581169"/>
      <w:bookmarkStart w:id="203" w:name="_Toc312678012"/>
      <w:bookmarkStart w:id="204" w:name="_Toc297216177"/>
      <w:bookmarkStart w:id="205" w:name="_Toc300934970"/>
      <w:bookmarkStart w:id="206" w:name="_Toc297123518"/>
      <w:bookmarkStart w:id="207" w:name="_Toc303539127"/>
      <w:bookmarkStart w:id="208" w:name="_Toc304295548"/>
      <w:r>
        <w:rPr>
          <w:rFonts w:hint="eastAsia" w:ascii="宋体" w:hAnsi="宋体" w:cs="宋体"/>
          <w:color w:val="auto"/>
        </w:rPr>
        <w:t>.5.2 因承包人原因导致工期延误</w:t>
      </w:r>
      <w:bookmarkEnd w:id="201"/>
      <w:bookmarkEnd w:id="202"/>
      <w:bookmarkEnd w:id="203"/>
    </w:p>
    <w:p w14:paraId="4F047FA7">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因</w:t>
      </w:r>
      <w:bookmarkStart w:id="209" w:name="_Toc312677487"/>
      <w:bookmarkStart w:id="210" w:name="_Toc312678013"/>
      <w:bookmarkStart w:id="211" w:name="_Toc318581170"/>
      <w:r>
        <w:rPr>
          <w:rFonts w:hint="eastAsia" w:ascii="宋体" w:hAnsi="宋体" w:cs="宋体"/>
          <w:color w:val="auto"/>
        </w:rPr>
        <w:t>承包人原因造成工期延误，逾期竣工违约金的计算方法为：</w:t>
      </w:r>
      <w:bookmarkEnd w:id="204"/>
      <w:bookmarkEnd w:id="205"/>
      <w:bookmarkEnd w:id="206"/>
      <w:bookmarkEnd w:id="207"/>
      <w:bookmarkEnd w:id="208"/>
      <w:bookmarkEnd w:id="209"/>
      <w:bookmarkEnd w:id="210"/>
      <w:r>
        <w:rPr>
          <w:rFonts w:hint="eastAsia" w:ascii="宋体" w:hAnsi="宋体"/>
          <w:color w:val="auto"/>
          <w:szCs w:val="21"/>
          <w:u w:val="single"/>
        </w:rPr>
        <w:t>人民币2000元/日历天</w:t>
      </w:r>
      <w:r>
        <w:rPr>
          <w:rFonts w:hint="eastAsia" w:ascii="宋体" w:hAnsi="宋体" w:cs="宋体"/>
          <w:color w:val="auto"/>
          <w:u w:val="single"/>
        </w:rPr>
        <w:t xml:space="preserve">  </w:t>
      </w:r>
      <w:r>
        <w:rPr>
          <w:rFonts w:hint="eastAsia" w:ascii="宋体" w:hAnsi="宋体" w:cs="宋体"/>
          <w:color w:val="auto"/>
        </w:rPr>
        <w:t>。</w:t>
      </w:r>
    </w:p>
    <w:bookmarkEnd w:id="211"/>
    <w:p w14:paraId="04049DED">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因承包人原因造成工期延误，逾期竣工违约金的上限：</w:t>
      </w:r>
      <w:r>
        <w:rPr>
          <w:rFonts w:hint="eastAsia" w:ascii="宋体" w:hAnsi="宋体" w:cs="宋体"/>
          <w:color w:val="auto"/>
          <w:u w:val="single"/>
        </w:rPr>
        <w:t>履约保证金额度，对发包人造成损失超过违约金的，除承担违约金外同时赔偿发包人损失</w:t>
      </w:r>
      <w:r>
        <w:rPr>
          <w:rFonts w:hint="eastAsia" w:ascii="宋体" w:hAnsi="宋体" w:cs="宋体"/>
          <w:color w:val="auto"/>
        </w:rPr>
        <w:t>。</w:t>
      </w:r>
    </w:p>
    <w:bookmarkEnd w:id="199"/>
    <w:bookmarkEnd w:id="200"/>
    <w:p w14:paraId="6CE1445B">
      <w:pPr>
        <w:spacing w:line="400" w:lineRule="exact"/>
        <w:ind w:firstLine="480" w:firstLineChars="200"/>
        <w:rPr>
          <w:rFonts w:ascii="宋体" w:hAnsi="宋体" w:cs="宋体"/>
          <w:color w:val="auto"/>
        </w:rPr>
      </w:pPr>
      <w:r>
        <w:rPr>
          <w:rFonts w:hint="eastAsia" w:ascii="宋体" w:hAnsi="宋体" w:cs="宋体"/>
          <w:color w:val="auto"/>
        </w:rPr>
        <w:t>7</w:t>
      </w:r>
      <w:bookmarkStart w:id="212" w:name="_Toc297216178"/>
      <w:bookmarkStart w:id="213" w:name="_Toc304295549"/>
      <w:bookmarkStart w:id="214" w:name="_Toc300934971"/>
      <w:bookmarkStart w:id="215" w:name="_Toc297123519"/>
      <w:bookmarkStart w:id="216" w:name="_Toc312678015"/>
      <w:bookmarkStart w:id="217" w:name="_Toc303539128"/>
      <w:r>
        <w:rPr>
          <w:rFonts w:hint="eastAsia" w:ascii="宋体" w:hAnsi="宋体" w:cs="宋体"/>
          <w:color w:val="auto"/>
        </w:rPr>
        <w:t>.6 不</w:t>
      </w:r>
      <w:bookmarkEnd w:id="212"/>
      <w:bookmarkEnd w:id="213"/>
      <w:bookmarkEnd w:id="214"/>
      <w:bookmarkEnd w:id="215"/>
      <w:bookmarkEnd w:id="216"/>
      <w:bookmarkEnd w:id="217"/>
      <w:r>
        <w:rPr>
          <w:rFonts w:hint="eastAsia" w:ascii="宋体" w:hAnsi="宋体" w:cs="宋体"/>
          <w:color w:val="auto"/>
        </w:rPr>
        <w:t>利物质条件</w:t>
      </w:r>
    </w:p>
    <w:p w14:paraId="44219BA8">
      <w:pPr>
        <w:spacing w:line="400" w:lineRule="exact"/>
        <w:ind w:firstLine="480" w:firstLineChars="200"/>
        <w:rPr>
          <w:rFonts w:ascii="宋体" w:hAnsi="宋体" w:cs="宋体"/>
          <w:color w:val="auto"/>
        </w:rPr>
      </w:pPr>
      <w:bookmarkStart w:id="218" w:name="_Toc297123520"/>
      <w:bookmarkStart w:id="219" w:name="_Toc297216179"/>
      <w:bookmarkStart w:id="220" w:name="_Toc312678016"/>
      <w:bookmarkStart w:id="221" w:name="_Toc300934972"/>
      <w:bookmarkStart w:id="222" w:name="_Toc303539129"/>
      <w:bookmarkStart w:id="223" w:name="_Toc318581172"/>
      <w:bookmarkStart w:id="224" w:name="_Toc304295550"/>
      <w:r>
        <w:rPr>
          <w:rFonts w:hint="eastAsia" w:ascii="宋体" w:hAnsi="宋体" w:cs="宋体"/>
          <w:color w:val="auto"/>
        </w:rPr>
        <w:t>不利物质条件的其他情形和有关约定：</w:t>
      </w:r>
    </w:p>
    <w:p w14:paraId="643884D1">
      <w:pPr>
        <w:spacing w:line="400" w:lineRule="exact"/>
        <w:ind w:firstLine="480" w:firstLineChars="200"/>
        <w:rPr>
          <w:rFonts w:ascii="宋体" w:hAnsi="宋体" w:cs="宋体"/>
          <w:color w:val="auto"/>
        </w:rPr>
      </w:pPr>
      <w:r>
        <w:rPr>
          <w:rFonts w:hint="eastAsia" w:ascii="宋体" w:hAnsi="宋体" w:cs="宋体"/>
          <w:color w:val="auto"/>
        </w:rPr>
        <w:t>（1）</w:t>
      </w:r>
      <w:r>
        <w:rPr>
          <w:rFonts w:hint="eastAsia" w:ascii="宋体" w:hAnsi="宋体" w:cs="宋体"/>
          <w:color w:val="auto"/>
          <w:u w:val="single"/>
        </w:rPr>
        <w:t>每天连续停水、停电超过8小时。</w:t>
      </w:r>
    </w:p>
    <w:p w14:paraId="76E3E3F1">
      <w:pPr>
        <w:spacing w:line="400" w:lineRule="exact"/>
        <w:ind w:firstLine="480" w:firstLineChars="200"/>
        <w:rPr>
          <w:rFonts w:ascii="宋体" w:hAnsi="宋体" w:cs="宋体"/>
          <w:color w:val="auto"/>
          <w:u w:val="single"/>
        </w:rPr>
      </w:pPr>
      <w:r>
        <w:rPr>
          <w:rFonts w:hint="eastAsia" w:ascii="宋体" w:hAnsi="宋体" w:cs="宋体"/>
          <w:color w:val="auto"/>
        </w:rPr>
        <w:t>（2）</w:t>
      </w:r>
      <w:r>
        <w:rPr>
          <w:rFonts w:hint="eastAsia" w:ascii="宋体" w:hAnsi="宋体" w:cs="宋体"/>
          <w:color w:val="auto"/>
          <w:u w:val="single"/>
        </w:rPr>
        <w:t>因政府行政命令（因承包人原因的除外）。</w:t>
      </w:r>
    </w:p>
    <w:p w14:paraId="19469B85">
      <w:pPr>
        <w:spacing w:line="400" w:lineRule="exact"/>
        <w:ind w:firstLine="480" w:firstLineChars="200"/>
        <w:rPr>
          <w:rFonts w:ascii="宋体" w:hAnsi="宋体" w:cs="宋体"/>
          <w:color w:val="auto"/>
          <w:u w:val="single"/>
        </w:rPr>
      </w:pPr>
      <w:r>
        <w:rPr>
          <w:rFonts w:hint="eastAsia" w:ascii="宋体" w:hAnsi="宋体" w:cs="宋体"/>
          <w:color w:val="auto"/>
        </w:rPr>
        <w:t>（3）</w:t>
      </w:r>
      <w:r>
        <w:rPr>
          <w:rFonts w:hint="eastAsia" w:ascii="宋体" w:hAnsi="宋体" w:cs="宋体"/>
          <w:color w:val="auto"/>
          <w:u w:val="single"/>
        </w:rPr>
        <w:t>非因双方原因而无法控制的爆炸、火灾等事件。</w:t>
      </w:r>
    </w:p>
    <w:p w14:paraId="5FF53F2C">
      <w:pPr>
        <w:spacing w:line="400" w:lineRule="exact"/>
        <w:ind w:firstLine="480" w:firstLineChars="200"/>
        <w:rPr>
          <w:rFonts w:ascii="宋体" w:hAnsi="宋体" w:cs="宋体"/>
          <w:color w:val="auto"/>
          <w:u w:val="single"/>
        </w:rPr>
      </w:pPr>
      <w:r>
        <w:rPr>
          <w:rFonts w:hint="eastAsia" w:ascii="宋体" w:hAnsi="宋体" w:cs="宋体"/>
          <w:color w:val="auto"/>
        </w:rPr>
        <w:t>（4）</w:t>
      </w:r>
      <w:r>
        <w:rPr>
          <w:rFonts w:hint="eastAsia" w:ascii="宋体" w:hAnsi="宋体" w:cs="宋体"/>
          <w:color w:val="auto"/>
          <w:u w:val="single"/>
        </w:rPr>
        <w:t>施工场地周围地下管线保护，地下障碍物和污染物排除，邻近建筑物、构筑物的保护要求。</w:t>
      </w:r>
    </w:p>
    <w:p w14:paraId="67AC7BCB">
      <w:pPr>
        <w:spacing w:line="400" w:lineRule="exact"/>
        <w:ind w:firstLine="480" w:firstLineChars="200"/>
        <w:rPr>
          <w:rFonts w:ascii="宋体" w:hAnsi="宋体" w:cs="宋体"/>
          <w:color w:val="auto"/>
          <w:u w:val="single"/>
        </w:rPr>
      </w:pPr>
      <w:r>
        <w:rPr>
          <w:rFonts w:hint="eastAsia" w:ascii="宋体" w:hAnsi="宋体" w:cs="宋体"/>
          <w:color w:val="auto"/>
          <w:u w:val="single"/>
        </w:rPr>
        <w:t>（5）地质勘探资料未涉及的地下管道、暗沟、岩层等。</w:t>
      </w:r>
    </w:p>
    <w:p w14:paraId="0E7A2C2C">
      <w:pPr>
        <w:spacing w:line="400" w:lineRule="exact"/>
        <w:ind w:firstLine="480" w:firstLineChars="200"/>
        <w:rPr>
          <w:rFonts w:ascii="宋体" w:hAnsi="宋体" w:cs="宋体"/>
          <w:color w:val="auto"/>
        </w:rPr>
      </w:pPr>
      <w:r>
        <w:rPr>
          <w:rFonts w:hint="eastAsia" w:ascii="宋体" w:hAnsi="宋体" w:cs="宋体"/>
          <w:color w:val="auto"/>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18"/>
    <w:bookmarkEnd w:id="219"/>
    <w:bookmarkEnd w:id="220"/>
    <w:bookmarkEnd w:id="221"/>
    <w:bookmarkEnd w:id="222"/>
    <w:bookmarkEnd w:id="223"/>
    <w:bookmarkEnd w:id="224"/>
    <w:p w14:paraId="4F0DB7B4">
      <w:pPr>
        <w:spacing w:line="400" w:lineRule="exact"/>
        <w:ind w:firstLine="480" w:firstLineChars="200"/>
        <w:rPr>
          <w:rFonts w:ascii="宋体" w:hAnsi="宋体" w:cs="宋体"/>
          <w:color w:val="auto"/>
        </w:rPr>
      </w:pPr>
      <w:r>
        <w:rPr>
          <w:rFonts w:hint="eastAsia" w:ascii="宋体" w:hAnsi="宋体" w:cs="宋体"/>
          <w:color w:val="auto"/>
        </w:rPr>
        <w:t>7</w:t>
      </w:r>
      <w:bookmarkStart w:id="225" w:name="_Toc304295551"/>
      <w:bookmarkStart w:id="226" w:name="_Toc312678017"/>
      <w:bookmarkStart w:id="227" w:name="_Toc300934973"/>
      <w:bookmarkStart w:id="228" w:name="_Toc303539130"/>
      <w:bookmarkStart w:id="229" w:name="_Toc297123521"/>
      <w:bookmarkStart w:id="230" w:name="_Toc297216180"/>
      <w:r>
        <w:rPr>
          <w:rFonts w:hint="eastAsia" w:ascii="宋体" w:hAnsi="宋体" w:cs="宋体"/>
          <w:color w:val="auto"/>
        </w:rPr>
        <w:t>.7异常恶劣的气候条件</w:t>
      </w:r>
    </w:p>
    <w:bookmarkEnd w:id="225"/>
    <w:bookmarkEnd w:id="226"/>
    <w:bookmarkEnd w:id="227"/>
    <w:bookmarkEnd w:id="228"/>
    <w:bookmarkEnd w:id="229"/>
    <w:bookmarkEnd w:id="230"/>
    <w:p w14:paraId="1F2DBFE9">
      <w:pPr>
        <w:spacing w:line="400" w:lineRule="exact"/>
        <w:ind w:firstLine="480" w:firstLineChars="200"/>
        <w:rPr>
          <w:rFonts w:ascii="宋体" w:hAnsi="宋体" w:cs="宋体"/>
          <w:color w:val="auto"/>
        </w:rPr>
      </w:pPr>
      <w:r>
        <w:rPr>
          <w:rFonts w:hint="eastAsia" w:ascii="宋体" w:hAnsi="宋体" w:cs="宋体"/>
          <w:color w:val="auto"/>
        </w:rPr>
        <w:t>发包人和承包人同意以下情形视为异常恶劣的气候条件：</w:t>
      </w:r>
    </w:p>
    <w:p w14:paraId="7EF16B32">
      <w:pPr>
        <w:spacing w:line="400" w:lineRule="exact"/>
        <w:ind w:firstLine="480" w:firstLineChars="200"/>
        <w:rPr>
          <w:rFonts w:ascii="宋体" w:hAnsi="宋体" w:cs="宋体"/>
          <w:color w:val="auto"/>
          <w:u w:val="single"/>
        </w:rPr>
      </w:pPr>
      <w:r>
        <w:rPr>
          <w:rFonts w:hint="eastAsia" w:ascii="宋体" w:hAnsi="宋体" w:cs="宋体"/>
          <w:color w:val="auto"/>
        </w:rPr>
        <w:t>（1）</w:t>
      </w:r>
      <w:r>
        <w:rPr>
          <w:rFonts w:hint="eastAsia" w:ascii="宋体" w:hAnsi="宋体" w:cs="宋体"/>
          <w:color w:val="auto"/>
          <w:u w:val="single"/>
        </w:rPr>
        <w:t>8-10级（含10级）持续24小时的大风（台风）；</w:t>
      </w:r>
    </w:p>
    <w:p w14:paraId="53A0E6D3">
      <w:pPr>
        <w:spacing w:line="400" w:lineRule="exact"/>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u w:val="single"/>
        </w:rPr>
        <w:t xml:space="preserve">24小时内持续降雨且降水量为200mm以上 </w:t>
      </w:r>
      <w:r>
        <w:rPr>
          <w:rFonts w:hint="eastAsia" w:ascii="宋体" w:hAnsi="宋体" w:cs="宋体"/>
          <w:color w:val="auto"/>
        </w:rPr>
        <w:t>；</w:t>
      </w:r>
    </w:p>
    <w:p w14:paraId="481335D5">
      <w:pPr>
        <w:spacing w:line="400" w:lineRule="exact"/>
        <w:ind w:firstLine="480" w:firstLineChars="200"/>
        <w:rPr>
          <w:rFonts w:ascii="宋体" w:hAnsi="宋体" w:cs="宋体"/>
          <w:color w:val="auto"/>
        </w:rPr>
      </w:pPr>
      <w:r>
        <w:rPr>
          <w:rFonts w:hint="eastAsia" w:ascii="宋体" w:hAnsi="宋体" w:cs="宋体"/>
          <w:color w:val="auto"/>
        </w:rPr>
        <w:t>（3）</w:t>
      </w:r>
      <w:r>
        <w:rPr>
          <w:rFonts w:hint="eastAsia" w:ascii="宋体" w:hAnsi="宋体" w:cs="宋体"/>
          <w:color w:val="auto"/>
          <w:u w:val="single"/>
        </w:rPr>
        <w:t xml:space="preserve">40摄氏度及以上且持续2天以上的高温天气 </w:t>
      </w:r>
      <w:r>
        <w:rPr>
          <w:rFonts w:hint="eastAsia" w:ascii="宋体" w:hAnsi="宋体" w:cs="宋体"/>
          <w:color w:val="auto"/>
        </w:rPr>
        <w:t>。</w:t>
      </w:r>
    </w:p>
    <w:p w14:paraId="613CD3E5">
      <w:pPr>
        <w:spacing w:line="400" w:lineRule="exact"/>
        <w:ind w:firstLine="480" w:firstLineChars="200"/>
        <w:rPr>
          <w:rFonts w:ascii="宋体" w:hAnsi="宋体" w:cs="宋体"/>
          <w:color w:val="auto"/>
        </w:rPr>
      </w:pPr>
      <w:r>
        <w:rPr>
          <w:rFonts w:hint="eastAsia" w:ascii="宋体" w:hAnsi="宋体" w:cs="宋体"/>
          <w:color w:val="auto"/>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3A9FFFA">
      <w:pPr>
        <w:spacing w:line="400" w:lineRule="exact"/>
        <w:ind w:firstLine="480" w:firstLineChars="200"/>
        <w:rPr>
          <w:rFonts w:ascii="宋体" w:hAnsi="宋体" w:cs="宋体"/>
          <w:color w:val="auto"/>
        </w:rPr>
      </w:pPr>
      <w:r>
        <w:rPr>
          <w:rFonts w:hint="eastAsia" w:ascii="宋体" w:hAnsi="宋体" w:cs="宋体"/>
          <w:color w:val="auto"/>
        </w:rPr>
        <w:t>7.9 提前竣工的奖励</w:t>
      </w:r>
    </w:p>
    <w:p w14:paraId="15AA5B4B">
      <w:pPr>
        <w:spacing w:line="400" w:lineRule="exact"/>
        <w:ind w:firstLine="480" w:firstLineChars="200"/>
        <w:rPr>
          <w:rFonts w:ascii="宋体" w:hAnsi="宋体" w:cs="宋体"/>
          <w:color w:val="auto"/>
        </w:rPr>
      </w:pPr>
      <w:r>
        <w:rPr>
          <w:rFonts w:hint="eastAsia" w:ascii="宋体" w:hAnsi="宋体" w:cs="宋体"/>
          <w:color w:val="auto"/>
        </w:rPr>
        <w:t>7.9.2提前竣工的奖励：</w:t>
      </w:r>
      <w:r>
        <w:rPr>
          <w:rFonts w:hint="eastAsia" w:ascii="宋体" w:hAnsi="宋体" w:cs="宋体"/>
          <w:color w:val="auto"/>
          <w:u w:val="single"/>
        </w:rPr>
        <w:t xml:space="preserve"> </w:t>
      </w:r>
      <w:r>
        <w:rPr>
          <w:rFonts w:hint="eastAsia" w:ascii="宋体" w:hAnsi="宋体"/>
          <w:color w:val="auto"/>
          <w:szCs w:val="21"/>
          <w:u w:val="single"/>
        </w:rPr>
        <w:t>人民币2000元/日历天</w:t>
      </w:r>
      <w:r>
        <w:rPr>
          <w:rFonts w:hint="eastAsia" w:ascii="宋体" w:hAnsi="宋体" w:cs="宋体"/>
          <w:color w:val="auto"/>
          <w:u w:val="single"/>
        </w:rPr>
        <w:t xml:space="preserve"> </w:t>
      </w:r>
      <w:r>
        <w:rPr>
          <w:rFonts w:hint="eastAsia" w:ascii="宋体" w:hAnsi="宋体" w:cs="宋体"/>
          <w:color w:val="auto"/>
        </w:rPr>
        <w:t>。</w:t>
      </w:r>
    </w:p>
    <w:p w14:paraId="2ABF5B6B">
      <w:pPr>
        <w:spacing w:line="400" w:lineRule="exact"/>
        <w:ind w:firstLine="720" w:firstLineChars="300"/>
        <w:rPr>
          <w:rFonts w:ascii="宋体" w:hAnsi="宋体" w:cs="宋体"/>
          <w:color w:val="auto"/>
        </w:rPr>
      </w:pPr>
      <w:r>
        <w:rPr>
          <w:rFonts w:hint="eastAsia" w:ascii="宋体" w:hAnsi="宋体" w:cs="宋体"/>
          <w:color w:val="auto"/>
        </w:rPr>
        <w:t>提前竣工奖励的上限：</w:t>
      </w:r>
      <w:r>
        <w:rPr>
          <w:rFonts w:hint="eastAsia" w:ascii="宋体" w:hAnsi="宋体" w:cs="宋体"/>
          <w:color w:val="auto"/>
          <w:u w:val="single"/>
        </w:rPr>
        <w:t xml:space="preserve"> </w:t>
      </w:r>
      <w:r>
        <w:rPr>
          <w:rFonts w:hint="eastAsia"/>
          <w:color w:val="auto"/>
          <w:szCs w:val="21"/>
          <w:u w:val="single"/>
        </w:rPr>
        <w:t>履约保证金额度</w:t>
      </w:r>
      <w:r>
        <w:rPr>
          <w:rFonts w:hint="eastAsia" w:ascii="宋体" w:hAnsi="宋体" w:cs="宋体"/>
          <w:color w:val="auto"/>
          <w:u w:val="single"/>
        </w:rPr>
        <w:t xml:space="preserve"> </w:t>
      </w:r>
      <w:r>
        <w:rPr>
          <w:rFonts w:hint="eastAsia" w:ascii="宋体" w:hAnsi="宋体" w:cs="宋体"/>
          <w:color w:val="auto"/>
        </w:rPr>
        <w:t>。</w:t>
      </w:r>
    </w:p>
    <w:p w14:paraId="46DE026B">
      <w:pPr>
        <w:spacing w:line="400" w:lineRule="exact"/>
        <w:ind w:firstLine="480" w:firstLineChars="200"/>
        <w:rPr>
          <w:rFonts w:ascii="宋体" w:hAnsi="宋体" w:cs="宋体"/>
          <w:color w:val="auto"/>
        </w:rPr>
      </w:pPr>
      <w:bookmarkStart w:id="231" w:name="_Toc351203640"/>
      <w:r>
        <w:rPr>
          <w:rFonts w:hint="eastAsia" w:ascii="宋体" w:hAnsi="宋体" w:cs="宋体"/>
          <w:color w:val="auto"/>
        </w:rPr>
        <w:t>8. 材料与设备</w:t>
      </w:r>
      <w:bookmarkEnd w:id="231"/>
    </w:p>
    <w:bookmarkEnd w:id="166"/>
    <w:bookmarkEnd w:id="167"/>
    <w:bookmarkEnd w:id="168"/>
    <w:bookmarkEnd w:id="169"/>
    <w:bookmarkEnd w:id="170"/>
    <w:bookmarkEnd w:id="171"/>
    <w:bookmarkEnd w:id="172"/>
    <w:bookmarkEnd w:id="173"/>
    <w:bookmarkEnd w:id="174"/>
    <w:bookmarkEnd w:id="175"/>
    <w:p w14:paraId="1C6D1CA0">
      <w:pPr>
        <w:spacing w:line="400" w:lineRule="exact"/>
        <w:ind w:firstLine="480" w:firstLineChars="200"/>
        <w:rPr>
          <w:rFonts w:ascii="宋体" w:hAnsi="宋体" w:cs="宋体"/>
          <w:color w:val="auto"/>
        </w:rPr>
      </w:pPr>
      <w:bookmarkStart w:id="232" w:name="_Toc296891208"/>
      <w:bookmarkStart w:id="233" w:name="_Toc296890996"/>
      <w:bookmarkStart w:id="234" w:name="_Toc296944507"/>
      <w:bookmarkStart w:id="235" w:name="_Toc296346669"/>
      <w:bookmarkStart w:id="236" w:name="_Toc304295557"/>
      <w:bookmarkStart w:id="237" w:name="_Toc297123528"/>
      <w:bookmarkStart w:id="238" w:name="_Toc297216187"/>
      <w:bookmarkStart w:id="239" w:name="_Toc318581173"/>
      <w:bookmarkStart w:id="240" w:name="_Toc297120468"/>
      <w:bookmarkStart w:id="241" w:name="_Toc296503168"/>
      <w:bookmarkStart w:id="242" w:name="_Toc312678020"/>
      <w:bookmarkStart w:id="243" w:name="_Toc303539137"/>
      <w:bookmarkStart w:id="244" w:name="_Toc297048354"/>
      <w:bookmarkStart w:id="245" w:name="_Toc296347167"/>
      <w:bookmarkStart w:id="246" w:name="_Toc300934980"/>
      <w:bookmarkStart w:id="247" w:name="_Toc312677494"/>
      <w:bookmarkStart w:id="248" w:name="_Toc280868655"/>
      <w:bookmarkStart w:id="249" w:name="_Toc280868656"/>
      <w:bookmarkStart w:id="250" w:name="_Toc267251424"/>
      <w:r>
        <w:rPr>
          <w:rFonts w:hint="eastAsia" w:ascii="宋体" w:hAnsi="宋体" w:cs="宋体"/>
          <w:color w:val="auto"/>
        </w:rPr>
        <w:t>8.1 发包人供应材料与工程设备</w:t>
      </w:r>
    </w:p>
    <w:p w14:paraId="5130E5AF">
      <w:pPr>
        <w:spacing w:line="400" w:lineRule="exact"/>
        <w:ind w:firstLine="615"/>
        <w:rPr>
          <w:rFonts w:ascii="宋体" w:hAnsi="宋体" w:cs="宋体"/>
          <w:color w:val="auto"/>
        </w:rPr>
      </w:pPr>
      <w:r>
        <w:rPr>
          <w:rFonts w:hint="eastAsia" w:ascii="宋体" w:hAnsi="宋体" w:cs="宋体"/>
          <w:color w:val="auto"/>
        </w:rPr>
        <w:t>本工程中</w:t>
      </w:r>
      <w:r>
        <w:rPr>
          <w:rFonts w:hint="eastAsia" w:ascii="宋体" w:hAnsi="宋体" w:cs="宋体"/>
          <w:color w:val="auto"/>
          <w:u w:val="single"/>
        </w:rPr>
        <w:t xml:space="preserve">     /    </w:t>
      </w:r>
      <w:r>
        <w:rPr>
          <w:rFonts w:hint="eastAsia" w:ascii="宋体" w:hAnsi="宋体" w:cs="宋体"/>
          <w:color w:val="auto"/>
        </w:rPr>
        <w:t>材料由发包人提供，详见附件2：发包人供应材料设备一览表。</w:t>
      </w:r>
    </w:p>
    <w:p w14:paraId="6CD2A86E">
      <w:pPr>
        <w:spacing w:line="400" w:lineRule="exact"/>
        <w:ind w:firstLine="615"/>
        <w:rPr>
          <w:rFonts w:ascii="宋体" w:hAnsi="宋体" w:cs="宋体"/>
          <w:color w:val="auto"/>
        </w:rPr>
      </w:pPr>
      <w:r>
        <w:rPr>
          <w:rFonts w:hint="eastAsia" w:ascii="宋体" w:hAnsi="宋体" w:cs="宋体"/>
          <w:color w:val="auto"/>
        </w:rPr>
        <w:t>发包人提供的</w:t>
      </w:r>
      <w:r>
        <w:rPr>
          <w:rFonts w:hint="eastAsia" w:ascii="宋体" w:hAnsi="宋体" w:cs="宋体"/>
          <w:color w:val="auto"/>
          <w:u w:val="single"/>
        </w:rPr>
        <w:t xml:space="preserve">      /      </w:t>
      </w:r>
      <w:r>
        <w:rPr>
          <w:rFonts w:hint="eastAsia" w:ascii="宋体" w:hAnsi="宋体" w:cs="宋体"/>
          <w:color w:val="auto"/>
        </w:rPr>
        <w:t>材料费用（除税价款）在每期应付工程款（或竣工结算）的税前工程造价中扣回。（适用一般计税方法）</w:t>
      </w:r>
    </w:p>
    <w:p w14:paraId="4A13E3C5">
      <w:pPr>
        <w:spacing w:line="400" w:lineRule="exact"/>
        <w:ind w:firstLine="615"/>
        <w:rPr>
          <w:rFonts w:ascii="宋体" w:hAnsi="宋体" w:cs="宋体"/>
          <w:color w:val="auto"/>
        </w:rPr>
      </w:pPr>
      <w:r>
        <w:rPr>
          <w:rFonts w:hint="eastAsia" w:ascii="宋体" w:hAnsi="宋体" w:cs="宋体"/>
          <w:color w:val="auto"/>
          <w:u w:val="single"/>
        </w:rPr>
        <w:t>（注：应具体约定发包人提供材料数量、价格的计算方法</w:t>
      </w:r>
      <w:r>
        <w:rPr>
          <w:rFonts w:hint="eastAsia" w:ascii="宋体" w:hAnsi="宋体" w:cs="宋体"/>
          <w:color w:val="auto"/>
        </w:rPr>
        <w:t>）</w:t>
      </w:r>
    </w:p>
    <w:p w14:paraId="04FC09E2">
      <w:pPr>
        <w:spacing w:line="400" w:lineRule="exact"/>
        <w:ind w:firstLine="480" w:firstLineChars="200"/>
        <w:rPr>
          <w:rFonts w:ascii="宋体" w:hAnsi="宋体" w:cs="宋体"/>
          <w:color w:val="auto"/>
        </w:rPr>
      </w:pPr>
      <w:r>
        <w:rPr>
          <w:rFonts w:hint="eastAsia" w:ascii="宋体" w:hAnsi="宋体" w:cs="宋体"/>
          <w:color w:val="auto"/>
        </w:rPr>
        <w:t>8.2 承包人采购材料与工程设备</w:t>
      </w:r>
    </w:p>
    <w:p w14:paraId="5F24E8DD">
      <w:pPr>
        <w:numPr>
          <w:ilvl w:val="0"/>
          <w:numId w:val="33"/>
        </w:numPr>
        <w:spacing w:line="400" w:lineRule="exact"/>
        <w:rPr>
          <w:rFonts w:ascii="宋体" w:hAnsi="宋体" w:cs="宋体"/>
          <w:color w:val="auto"/>
          <w:u w:val="single"/>
        </w:rPr>
      </w:pPr>
      <w:r>
        <w:rPr>
          <w:rFonts w:hint="eastAsia" w:ascii="宋体" w:hAnsi="宋体" w:cs="宋体"/>
          <w:color w:val="auto"/>
          <w:u w:val="single"/>
        </w:rPr>
        <w:t>材料品牌、规格和使用要求：按招标文件（相应）技术标准和要求执行。凡是招标文件注明规格、型号或品牌、产地的材料，承包人必须按照招标文件要求采购和施工；如需调整，必须经得发包人认可。</w:t>
      </w:r>
    </w:p>
    <w:p w14:paraId="7245C37A">
      <w:pPr>
        <w:numPr>
          <w:ilvl w:val="0"/>
          <w:numId w:val="33"/>
        </w:numPr>
        <w:spacing w:line="400" w:lineRule="exact"/>
        <w:rPr>
          <w:rFonts w:ascii="宋体" w:hAnsi="宋体" w:cs="宋体"/>
          <w:color w:val="auto"/>
          <w:u w:val="single"/>
        </w:rPr>
      </w:pPr>
      <w:r>
        <w:rPr>
          <w:rFonts w:hint="eastAsia" w:ascii="宋体" w:hAnsi="宋体" w:cs="宋体"/>
          <w:color w:val="auto"/>
          <w:u w:val="single"/>
        </w:rPr>
        <w:t>本工程已确定承包价的建筑材料均由承包人自行询价、采购、运输和保管。</w:t>
      </w:r>
    </w:p>
    <w:p w14:paraId="2847F6E3">
      <w:pPr>
        <w:numPr>
          <w:ilvl w:val="0"/>
          <w:numId w:val="33"/>
        </w:numPr>
        <w:spacing w:line="400" w:lineRule="exact"/>
        <w:rPr>
          <w:rFonts w:ascii="宋体" w:hAnsi="宋体" w:cs="宋体"/>
          <w:color w:val="auto"/>
          <w:u w:val="single"/>
        </w:rPr>
      </w:pPr>
      <w:r>
        <w:rPr>
          <w:color w:val="auto"/>
          <w:szCs w:val="21"/>
          <w:u w:val="single"/>
        </w:rPr>
        <w:t>本工程要求使用材料要求</w:t>
      </w:r>
      <w:r>
        <w:rPr>
          <w:rFonts w:hint="eastAsia"/>
          <w:color w:val="auto"/>
          <w:szCs w:val="21"/>
          <w:u w:val="single"/>
        </w:rPr>
        <w:t>：塘渣来源必须合法</w:t>
      </w:r>
      <w:r>
        <w:rPr>
          <w:color w:val="auto"/>
          <w:szCs w:val="21"/>
          <w:u w:val="single"/>
        </w:rPr>
        <w:t>。</w:t>
      </w:r>
    </w:p>
    <w:p w14:paraId="6977BB12">
      <w:pPr>
        <w:numPr>
          <w:ilvl w:val="0"/>
          <w:numId w:val="33"/>
        </w:numPr>
        <w:spacing w:line="400" w:lineRule="exact"/>
        <w:rPr>
          <w:rFonts w:ascii="宋体" w:hAnsi="宋体" w:cs="宋体"/>
          <w:color w:val="auto"/>
          <w:u w:val="single"/>
        </w:rPr>
      </w:pPr>
      <w:r>
        <w:rPr>
          <w:rFonts w:hint="eastAsia" w:ascii="宋体" w:hAnsi="宋体" w:cs="宋体"/>
          <w:color w:val="auto"/>
          <w:u w:val="single"/>
        </w:rPr>
        <w:t>所有材料必须有质保书或合格证，符合施工图纸和规范要求，且品牌、产地需报发包人备案，否则，因此产生的后果均由承包人负责。</w:t>
      </w:r>
    </w:p>
    <w:p w14:paraId="6CE024BB">
      <w:pPr>
        <w:numPr>
          <w:ilvl w:val="0"/>
          <w:numId w:val="33"/>
        </w:numPr>
        <w:autoSpaceDE/>
        <w:autoSpaceDN/>
        <w:adjustRightInd/>
        <w:spacing w:line="400" w:lineRule="exact"/>
        <w:rPr>
          <w:rFonts w:ascii="宋体" w:hAnsi="宋体"/>
          <w:color w:val="auto"/>
          <w:u w:val="single"/>
        </w:rPr>
      </w:pPr>
      <w:r>
        <w:rPr>
          <w:rFonts w:hint="eastAsia" w:ascii="宋体" w:hAnsi="宋体"/>
          <w:color w:val="auto"/>
          <w:u w:val="single"/>
        </w:rPr>
        <w:t>根据工程需要，发包人有权对承包人投标时确认的品牌进行更换，更换后的材料价格由发包人签证进行结算。</w:t>
      </w:r>
    </w:p>
    <w:p w14:paraId="08E80167">
      <w:pPr>
        <w:numPr>
          <w:ilvl w:val="0"/>
          <w:numId w:val="33"/>
        </w:numPr>
        <w:spacing w:line="400" w:lineRule="exact"/>
        <w:rPr>
          <w:rFonts w:ascii="宋体" w:hAnsi="宋体" w:cs="宋体"/>
          <w:color w:val="auto"/>
          <w:u w:val="single"/>
        </w:rPr>
      </w:pPr>
      <w:r>
        <w:rPr>
          <w:rFonts w:hint="eastAsia" w:ascii="宋体" w:hAnsi="宋体" w:cs="宋体"/>
          <w:color w:val="auto"/>
          <w:u w:val="single"/>
        </w:rPr>
        <w:t>合同中原暂定价材料或由工程变更产生的无价材料（按有关规定可不组织招标采购的）由承包人采购时，应由发包人签证确定价格后采购，发包人收到承包人价格确定申请后，7 日内审批完毕。</w:t>
      </w:r>
    </w:p>
    <w:p w14:paraId="1A78EE22">
      <w:pPr>
        <w:spacing w:line="400" w:lineRule="exact"/>
        <w:ind w:firstLine="480" w:firstLineChars="200"/>
        <w:rPr>
          <w:rFonts w:ascii="宋体" w:hAnsi="宋体" w:cs="宋体"/>
          <w:color w:val="auto"/>
        </w:rPr>
      </w:pPr>
      <w:r>
        <w:rPr>
          <w:rFonts w:hint="eastAsia" w:ascii="宋体" w:hAnsi="宋体" w:cs="宋体"/>
          <w:color w:val="auto"/>
        </w:rPr>
        <w:t>8</w:t>
      </w:r>
      <w:bookmarkStart w:id="251" w:name="_Toc303539136"/>
      <w:bookmarkStart w:id="252" w:name="_Toc280868654"/>
      <w:bookmarkStart w:id="253" w:name="_Toc296503167"/>
      <w:bookmarkStart w:id="254" w:name="_Toc292559877"/>
      <w:bookmarkStart w:id="255" w:name="_Toc297048353"/>
      <w:bookmarkStart w:id="256" w:name="_Toc297120467"/>
      <w:bookmarkStart w:id="257" w:name="_Toc312677493"/>
      <w:bookmarkStart w:id="258" w:name="_Toc296346668"/>
      <w:bookmarkStart w:id="259" w:name="_Toc296347166"/>
      <w:bookmarkStart w:id="260" w:name="_Toc297123527"/>
      <w:bookmarkStart w:id="261" w:name="_Toc296891207"/>
      <w:bookmarkStart w:id="262" w:name="_Toc296944506"/>
      <w:bookmarkStart w:id="263" w:name="_Toc300934979"/>
      <w:bookmarkStart w:id="264" w:name="_Toc296890995"/>
      <w:bookmarkStart w:id="265" w:name="_Toc292559372"/>
      <w:bookmarkStart w:id="266" w:name="_Toc304295556"/>
      <w:bookmarkStart w:id="267" w:name="_Toc297216186"/>
      <w:bookmarkStart w:id="268" w:name="_Toc312678019"/>
      <w:r>
        <w:rPr>
          <w:rFonts w:hint="eastAsia" w:ascii="宋体" w:hAnsi="宋体" w:cs="宋体"/>
          <w:color w:val="auto"/>
        </w:rPr>
        <w:t>.4材料与工程设备的保管与使用</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303F6BC7">
      <w:pPr>
        <w:spacing w:line="400" w:lineRule="exact"/>
        <w:ind w:firstLine="480" w:firstLineChars="200"/>
        <w:rPr>
          <w:rFonts w:ascii="宋体" w:hAnsi="宋体" w:cs="宋体"/>
          <w:color w:val="auto"/>
        </w:rPr>
      </w:pPr>
      <w:r>
        <w:rPr>
          <w:rFonts w:hint="eastAsia" w:ascii="宋体" w:hAnsi="宋体" w:cs="宋体"/>
          <w:color w:val="auto"/>
        </w:rPr>
        <w:t>8</w:t>
      </w:r>
      <w:bookmarkStart w:id="269" w:name="_Toc292559878"/>
      <w:bookmarkStart w:id="270" w:name="_Toc292559373"/>
      <w:r>
        <w:rPr>
          <w:rFonts w:hint="eastAsia" w:ascii="宋体" w:hAnsi="宋体" w:cs="宋体"/>
          <w:color w:val="auto"/>
        </w:rPr>
        <w:t>.4.1发包人供应的材料设备的保管费用的承担：</w:t>
      </w:r>
      <w:bookmarkEnd w:id="269"/>
      <w:bookmarkEnd w:id="270"/>
    </w:p>
    <w:p w14:paraId="14EDE644">
      <w:pPr>
        <w:spacing w:line="400" w:lineRule="exact"/>
        <w:ind w:firstLine="480" w:firstLineChars="200"/>
        <w:rPr>
          <w:rFonts w:ascii="宋体" w:hAnsi="宋体" w:cs="宋体"/>
          <w:color w:val="auto"/>
          <w:u w:val="single"/>
        </w:rPr>
      </w:pPr>
      <w:r>
        <w:rPr>
          <w:rFonts w:hint="eastAsia" w:ascii="宋体" w:hAnsi="宋体" w:cs="宋体"/>
          <w:color w:val="auto"/>
        </w:rPr>
        <w:t>（1）</w:t>
      </w:r>
      <w:r>
        <w:rPr>
          <w:rFonts w:hint="eastAsia" w:ascii="宋体" w:hAnsi="宋体" w:cs="宋体"/>
          <w:color w:val="auto"/>
          <w:u w:val="single"/>
        </w:rPr>
        <w:t>发包人支付承包人保管费（或称总承包服务费），以提供材料金额（含进项税）为基数，乘以费率（  /  ）%计算。</w:t>
      </w:r>
    </w:p>
    <w:p w14:paraId="01D5BCFC">
      <w:pPr>
        <w:spacing w:line="400" w:lineRule="exact"/>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u w:val="single"/>
        </w:rPr>
        <w:t>发包人支付承包人保管费（或称总承包服务费），以提供设备金额（含进项税）为基数，乘以费率（  /   ）%计算。</w:t>
      </w:r>
    </w:p>
    <w:p w14:paraId="60F6D334">
      <w:pPr>
        <w:spacing w:line="400" w:lineRule="exact"/>
        <w:ind w:firstLine="480" w:firstLineChars="200"/>
        <w:rPr>
          <w:rFonts w:ascii="宋体" w:hAnsi="宋体" w:cs="宋体"/>
          <w:color w:val="auto"/>
        </w:rPr>
      </w:pPr>
      <w:r>
        <w:rPr>
          <w:rFonts w:hint="eastAsia" w:ascii="宋体" w:hAnsi="宋体" w:cs="宋体"/>
          <w:color w:val="auto"/>
        </w:rPr>
        <w:t>8.6 样品</w:t>
      </w:r>
    </w:p>
    <w:p w14:paraId="560E65EB">
      <w:pPr>
        <w:spacing w:line="400" w:lineRule="exact"/>
        <w:ind w:firstLine="480" w:firstLineChars="200"/>
        <w:rPr>
          <w:rFonts w:ascii="宋体" w:hAnsi="宋体" w:cs="宋体"/>
          <w:color w:val="auto"/>
        </w:rPr>
      </w:pPr>
      <w:r>
        <w:rPr>
          <w:rFonts w:hint="eastAsia" w:ascii="宋体" w:hAnsi="宋体" w:cs="宋体"/>
          <w:color w:val="auto"/>
        </w:rPr>
        <w:t>8.6.1 样品的报送与封存</w:t>
      </w:r>
    </w:p>
    <w:p w14:paraId="54EBA903">
      <w:pPr>
        <w:spacing w:line="400" w:lineRule="exact"/>
        <w:ind w:firstLine="480" w:firstLineChars="200"/>
        <w:rPr>
          <w:rFonts w:ascii="宋体" w:hAnsi="宋体" w:cs="宋体"/>
          <w:color w:val="auto"/>
        </w:rPr>
      </w:pPr>
      <w:r>
        <w:rPr>
          <w:rFonts w:hint="eastAsia" w:ascii="宋体" w:hAnsi="宋体" w:cs="宋体"/>
          <w:color w:val="auto"/>
        </w:rPr>
        <w:t>需要承包人报送样品的材料或工程设备，样品的种类、名称、规格、数量要求：</w:t>
      </w:r>
      <w:r>
        <w:rPr>
          <w:rFonts w:hint="eastAsia" w:ascii="宋体" w:hAnsi="宋体" w:cs="宋体"/>
          <w:color w:val="auto"/>
          <w:spacing w:val="-2"/>
          <w:u w:val="single"/>
        </w:rPr>
        <w:t>承包人须按发包</w:t>
      </w:r>
      <w:r>
        <w:rPr>
          <w:rFonts w:hint="eastAsia" w:ascii="宋体" w:hAnsi="宋体" w:cs="宋体"/>
          <w:color w:val="auto"/>
          <w:spacing w:val="-3"/>
          <w:u w:val="single"/>
        </w:rPr>
        <w:t>人要求提供样品，样品的报送与封存按合同通用条款执行。样品费用包含在合同价内，不再另行计取，承包人综合考虑。</w:t>
      </w:r>
    </w:p>
    <w:p w14:paraId="3B953AB4">
      <w:pPr>
        <w:spacing w:line="400" w:lineRule="exact"/>
        <w:ind w:firstLine="480" w:firstLineChars="200"/>
        <w:rPr>
          <w:rFonts w:ascii="宋体" w:hAnsi="宋体" w:cs="宋体"/>
          <w:color w:val="auto"/>
        </w:rPr>
      </w:pPr>
      <w:r>
        <w:rPr>
          <w:rFonts w:hint="eastAsia" w:ascii="宋体" w:hAnsi="宋体" w:cs="宋体"/>
          <w:color w:val="auto"/>
        </w:rPr>
        <w:t>8.8 施工设备和临时设施</w:t>
      </w:r>
    </w:p>
    <w:p w14:paraId="402AABFD">
      <w:pPr>
        <w:spacing w:line="400" w:lineRule="exact"/>
        <w:ind w:firstLine="480" w:firstLineChars="200"/>
        <w:rPr>
          <w:rFonts w:ascii="宋体" w:hAnsi="宋体" w:cs="宋体"/>
          <w:color w:val="auto"/>
        </w:rPr>
      </w:pPr>
      <w:r>
        <w:rPr>
          <w:rFonts w:hint="eastAsia" w:ascii="宋体" w:hAnsi="宋体" w:cs="宋体"/>
          <w:color w:val="auto"/>
        </w:rPr>
        <w:t>8.8.1 承包人提供的施工设备和临时设施</w:t>
      </w:r>
    </w:p>
    <w:p w14:paraId="67D56422">
      <w:pPr>
        <w:spacing w:line="400" w:lineRule="exact"/>
        <w:ind w:firstLine="480" w:firstLineChars="200"/>
        <w:rPr>
          <w:rFonts w:ascii="宋体" w:hAnsi="宋体" w:cs="宋体"/>
          <w:color w:val="auto"/>
        </w:rPr>
      </w:pPr>
      <w:r>
        <w:rPr>
          <w:rFonts w:hint="eastAsia" w:ascii="宋体" w:hAnsi="宋体" w:cs="宋体"/>
          <w:color w:val="auto"/>
        </w:rPr>
        <w:t>关于修建临时设施费用承担的约定：</w:t>
      </w:r>
      <w:r>
        <w:rPr>
          <w:rFonts w:hint="eastAsia" w:ascii="宋体" w:hAnsi="宋体" w:cs="宋体"/>
          <w:color w:val="auto"/>
          <w:u w:val="single"/>
        </w:rPr>
        <w:t xml:space="preserve"> 由承包人承担  </w:t>
      </w:r>
      <w:r>
        <w:rPr>
          <w:rFonts w:hint="eastAsia" w:ascii="宋体" w:hAnsi="宋体" w:cs="宋体"/>
          <w:color w:val="auto"/>
        </w:rPr>
        <w:t>。</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62981C0A">
      <w:pPr>
        <w:spacing w:line="400" w:lineRule="exact"/>
        <w:ind w:firstLine="480" w:firstLineChars="200"/>
        <w:rPr>
          <w:rFonts w:ascii="宋体" w:hAnsi="宋体" w:cs="宋体"/>
          <w:color w:val="auto"/>
        </w:rPr>
      </w:pPr>
      <w:bookmarkStart w:id="271" w:name="_Toc351203641"/>
      <w:r>
        <w:rPr>
          <w:rFonts w:hint="eastAsia" w:ascii="宋体" w:hAnsi="宋体" w:cs="宋体"/>
          <w:color w:val="auto"/>
        </w:rPr>
        <w:t>9</w:t>
      </w:r>
      <w:bookmarkEnd w:id="248"/>
      <w:bookmarkEnd w:id="249"/>
      <w:bookmarkEnd w:id="250"/>
      <w:bookmarkStart w:id="272" w:name="_Toc300934982"/>
      <w:bookmarkStart w:id="273" w:name="_Toc297123533"/>
      <w:bookmarkStart w:id="274" w:name="_Toc304295559"/>
      <w:bookmarkStart w:id="275" w:name="_Toc312678021"/>
      <w:bookmarkStart w:id="276" w:name="_Toc297216192"/>
      <w:bookmarkStart w:id="277" w:name="_Toc303539139"/>
      <w:bookmarkStart w:id="278" w:name="_Toc312677495"/>
      <w:bookmarkStart w:id="279" w:name="_Toc296347172"/>
      <w:bookmarkStart w:id="280" w:name="_Toc296503173"/>
      <w:bookmarkStart w:id="281" w:name="_Toc296944512"/>
      <w:bookmarkStart w:id="282" w:name="_Toc267251427"/>
      <w:bookmarkStart w:id="283" w:name="_Toc292559378"/>
      <w:bookmarkStart w:id="284" w:name="_Toc297048359"/>
      <w:bookmarkStart w:id="285" w:name="_Toc296891001"/>
      <w:bookmarkStart w:id="286" w:name="_Toc267251428"/>
      <w:bookmarkStart w:id="287" w:name="_Toc297120473"/>
      <w:bookmarkStart w:id="288" w:name="_Toc296891213"/>
      <w:bookmarkStart w:id="289" w:name="_Toc292559883"/>
      <w:bookmarkStart w:id="290" w:name="_Toc296346674"/>
      <w:r>
        <w:rPr>
          <w:rFonts w:hint="eastAsia" w:ascii="宋体" w:hAnsi="宋体" w:cs="宋体"/>
          <w:color w:val="auto"/>
        </w:rPr>
        <w:t>. 试验与检验</w:t>
      </w:r>
      <w:bookmarkEnd w:id="271"/>
    </w:p>
    <w:bookmarkEnd w:id="272"/>
    <w:bookmarkEnd w:id="273"/>
    <w:bookmarkEnd w:id="274"/>
    <w:bookmarkEnd w:id="275"/>
    <w:bookmarkEnd w:id="276"/>
    <w:bookmarkEnd w:id="277"/>
    <w:bookmarkEnd w:id="278"/>
    <w:p w14:paraId="1333D643">
      <w:pPr>
        <w:spacing w:line="400" w:lineRule="exact"/>
        <w:ind w:firstLine="480" w:firstLineChars="200"/>
        <w:rPr>
          <w:rFonts w:ascii="宋体" w:hAnsi="宋体" w:cs="宋体"/>
          <w:color w:val="auto"/>
        </w:rPr>
      </w:pPr>
      <w:bookmarkStart w:id="291" w:name="_Toc312677498"/>
      <w:bookmarkStart w:id="292" w:name="_Toc303539142"/>
      <w:bookmarkStart w:id="293" w:name="_Toc312678024"/>
      <w:bookmarkStart w:id="294" w:name="_Toc300934985"/>
      <w:bookmarkStart w:id="295" w:name="_Toc297123536"/>
      <w:bookmarkStart w:id="296" w:name="_Toc304295562"/>
      <w:bookmarkStart w:id="297" w:name="_Toc318581174"/>
      <w:bookmarkStart w:id="298" w:name="_Toc297216195"/>
      <w:r>
        <w:rPr>
          <w:rFonts w:hint="eastAsia" w:ascii="宋体" w:hAnsi="宋体" w:cs="宋体"/>
          <w:color w:val="auto"/>
        </w:rPr>
        <w:t>9</w:t>
      </w:r>
      <w:bookmarkStart w:id="299" w:name="_Toc312678022"/>
      <w:bookmarkStart w:id="300" w:name="_Toc300934983"/>
      <w:bookmarkStart w:id="301" w:name="_Toc312677496"/>
      <w:bookmarkStart w:id="302" w:name="_Toc304295560"/>
      <w:bookmarkStart w:id="303" w:name="_Toc303539140"/>
      <w:bookmarkStart w:id="304" w:name="_Toc297216193"/>
      <w:bookmarkStart w:id="305" w:name="_Toc297123534"/>
      <w:r>
        <w:rPr>
          <w:rFonts w:hint="eastAsia" w:ascii="宋体" w:hAnsi="宋体" w:cs="宋体"/>
          <w:color w:val="auto"/>
        </w:rPr>
        <w:t>.1试验设备与试验人员</w:t>
      </w:r>
    </w:p>
    <w:bookmarkEnd w:id="299"/>
    <w:bookmarkEnd w:id="300"/>
    <w:bookmarkEnd w:id="301"/>
    <w:bookmarkEnd w:id="302"/>
    <w:bookmarkEnd w:id="303"/>
    <w:bookmarkEnd w:id="304"/>
    <w:bookmarkEnd w:id="305"/>
    <w:p w14:paraId="10806BA9">
      <w:pPr>
        <w:spacing w:line="400" w:lineRule="exact"/>
        <w:ind w:firstLine="480" w:firstLineChars="200"/>
        <w:rPr>
          <w:rFonts w:ascii="宋体" w:hAnsi="宋体" w:cs="宋体"/>
          <w:color w:val="auto"/>
        </w:rPr>
      </w:pPr>
      <w:r>
        <w:rPr>
          <w:rFonts w:hint="eastAsia" w:ascii="宋体" w:hAnsi="宋体" w:cs="宋体"/>
          <w:color w:val="auto"/>
        </w:rPr>
        <w:t>9</w:t>
      </w:r>
      <w:bookmarkStart w:id="306" w:name="_Toc304295561"/>
      <w:bookmarkStart w:id="307" w:name="_Toc297123535"/>
      <w:bookmarkStart w:id="308" w:name="_Toc312677497"/>
      <w:bookmarkStart w:id="309" w:name="_Toc312678023"/>
      <w:bookmarkStart w:id="310" w:name="_Toc303539141"/>
      <w:bookmarkStart w:id="311" w:name="_Toc297216194"/>
      <w:bookmarkStart w:id="312" w:name="_Toc300934984"/>
      <w:r>
        <w:rPr>
          <w:rFonts w:hint="eastAsia" w:ascii="宋体" w:hAnsi="宋体" w:cs="宋体"/>
          <w:color w:val="auto"/>
        </w:rPr>
        <w:t>.1.2 试验设备</w:t>
      </w:r>
    </w:p>
    <w:p w14:paraId="46712674">
      <w:pPr>
        <w:spacing w:line="400" w:lineRule="exact"/>
        <w:ind w:firstLine="480" w:firstLineChars="200"/>
        <w:rPr>
          <w:rFonts w:ascii="宋体" w:hAnsi="宋体" w:cs="宋体"/>
          <w:color w:val="auto"/>
        </w:rPr>
      </w:pPr>
      <w:r>
        <w:rPr>
          <w:rFonts w:hint="eastAsia" w:ascii="宋体" w:hAnsi="宋体" w:cs="宋体"/>
          <w:color w:val="auto"/>
        </w:rPr>
        <w:t>施工现场需要配置的试验场所：</w:t>
      </w:r>
      <w:bookmarkEnd w:id="306"/>
      <w:bookmarkEnd w:id="307"/>
      <w:bookmarkEnd w:id="308"/>
      <w:bookmarkEnd w:id="309"/>
      <w:bookmarkEnd w:id="310"/>
      <w:bookmarkEnd w:id="311"/>
      <w:bookmarkEnd w:id="312"/>
      <w:r>
        <w:rPr>
          <w:rFonts w:hint="eastAsia" w:ascii="宋体" w:hAnsi="宋体" w:cs="宋体"/>
          <w:color w:val="auto"/>
          <w:u w:val="single"/>
        </w:rPr>
        <w:t xml:space="preserve">按规范及（当地）建设行政主管部门要求配置   </w:t>
      </w:r>
      <w:r>
        <w:rPr>
          <w:rFonts w:hint="eastAsia" w:ascii="宋体" w:hAnsi="宋体" w:cs="宋体"/>
          <w:color w:val="auto"/>
        </w:rPr>
        <w:t>。</w:t>
      </w:r>
    </w:p>
    <w:p w14:paraId="2F277E7C">
      <w:pPr>
        <w:spacing w:line="400" w:lineRule="exact"/>
        <w:ind w:firstLine="480" w:firstLineChars="200"/>
        <w:rPr>
          <w:rFonts w:ascii="宋体" w:hAnsi="宋体" w:cs="宋体"/>
          <w:color w:val="auto"/>
        </w:rPr>
      </w:pPr>
      <w:r>
        <w:rPr>
          <w:rFonts w:hint="eastAsia" w:ascii="宋体" w:hAnsi="宋体" w:cs="宋体"/>
          <w:color w:val="auto"/>
        </w:rPr>
        <w:t>施工现场需要配备的试验设备：</w:t>
      </w:r>
      <w:r>
        <w:rPr>
          <w:rFonts w:hint="eastAsia" w:ascii="宋体" w:hAnsi="宋体" w:cs="宋体"/>
          <w:color w:val="auto"/>
          <w:u w:val="single"/>
        </w:rPr>
        <w:t xml:space="preserve"> 按规范及（当地）建设行政主管部门要求配置  </w:t>
      </w:r>
      <w:r>
        <w:rPr>
          <w:rFonts w:hint="eastAsia" w:ascii="宋体" w:hAnsi="宋体" w:cs="宋体"/>
          <w:color w:val="auto"/>
        </w:rPr>
        <w:t>。</w:t>
      </w:r>
    </w:p>
    <w:p w14:paraId="0D46DEA6">
      <w:pPr>
        <w:spacing w:line="400" w:lineRule="exact"/>
        <w:ind w:firstLine="480" w:firstLineChars="200"/>
        <w:rPr>
          <w:rFonts w:ascii="宋体" w:hAnsi="宋体" w:cs="宋体"/>
          <w:color w:val="auto"/>
        </w:rPr>
      </w:pPr>
      <w:r>
        <w:rPr>
          <w:rFonts w:hint="eastAsia" w:ascii="宋体" w:hAnsi="宋体" w:cs="宋体"/>
          <w:color w:val="auto"/>
        </w:rPr>
        <w:t>施工现场需要具备的其他试验条件：</w:t>
      </w:r>
      <w:r>
        <w:rPr>
          <w:rFonts w:hint="eastAsia" w:ascii="宋体" w:hAnsi="宋体" w:cs="宋体"/>
          <w:color w:val="auto"/>
          <w:u w:val="single"/>
        </w:rPr>
        <w:t xml:space="preserve">  按规范及（当地）建设行政主管部门要求配置 </w:t>
      </w:r>
      <w:r>
        <w:rPr>
          <w:rFonts w:hint="eastAsia" w:ascii="宋体" w:hAnsi="宋体" w:cs="宋体"/>
          <w:color w:val="auto"/>
        </w:rPr>
        <w:t>。</w:t>
      </w:r>
    </w:p>
    <w:p w14:paraId="51C22479">
      <w:pPr>
        <w:spacing w:line="400" w:lineRule="exact"/>
        <w:ind w:firstLine="480" w:firstLineChars="200"/>
        <w:rPr>
          <w:rFonts w:ascii="宋体" w:hAnsi="宋体" w:cs="宋体"/>
          <w:color w:val="auto"/>
        </w:rPr>
      </w:pPr>
      <w:r>
        <w:rPr>
          <w:rFonts w:hint="eastAsia" w:ascii="宋体" w:hAnsi="宋体" w:cs="宋体"/>
          <w:color w:val="auto"/>
        </w:rPr>
        <w:t>9.3 材料、工程设备和工程的试验和检验</w:t>
      </w:r>
    </w:p>
    <w:p w14:paraId="63A10BE2">
      <w:pPr>
        <w:spacing w:line="400" w:lineRule="exact"/>
        <w:ind w:firstLine="480" w:firstLineChars="200"/>
        <w:rPr>
          <w:rFonts w:ascii="宋体" w:hAnsi="宋体" w:cs="宋体"/>
          <w:color w:val="auto"/>
          <w:u w:val="single"/>
        </w:rPr>
      </w:pPr>
      <w:r>
        <w:rPr>
          <w:rFonts w:hint="eastAsia" w:ascii="宋体" w:hAnsi="宋体" w:cs="宋体"/>
          <w:color w:val="auto"/>
        </w:rPr>
        <w:t>9.3.4材料、设备和工程的试验和检验的费用：</w:t>
      </w:r>
      <w:r>
        <w:rPr>
          <w:rFonts w:hint="eastAsia" w:ascii="宋体" w:hAnsi="宋体" w:cs="宋体"/>
          <w:color w:val="auto"/>
          <w:u w:val="single"/>
        </w:rPr>
        <w:t>（1）材料、设备和工程的试验按《建设工程质量管理条例》《房屋建筑工程和市政基础设施工程实行见证取样和送检的规定》《浙江省房屋建筑和市政基础设施工程质量检测管理实施办法》等以及工程所在地有关工程质量检测的规定实施。</w:t>
      </w:r>
    </w:p>
    <w:p w14:paraId="198414D1">
      <w:pPr>
        <w:spacing w:line="400" w:lineRule="exact"/>
        <w:ind w:firstLine="480" w:firstLineChars="200"/>
        <w:rPr>
          <w:rFonts w:ascii="宋体" w:hAnsi="宋体" w:cs="宋体"/>
          <w:color w:val="auto"/>
        </w:rPr>
      </w:pPr>
      <w:r>
        <w:rPr>
          <w:rFonts w:hint="eastAsia" w:ascii="宋体" w:hAnsi="宋体" w:cs="宋体"/>
          <w:color w:val="auto"/>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757FF63">
      <w:pPr>
        <w:spacing w:line="400" w:lineRule="exact"/>
        <w:ind w:firstLine="480" w:firstLineChars="200"/>
        <w:rPr>
          <w:rFonts w:ascii="宋体" w:hAnsi="宋体" w:cs="宋体"/>
          <w:color w:val="auto"/>
          <w:u w:val="single"/>
        </w:rPr>
      </w:pPr>
      <w:r>
        <w:rPr>
          <w:rFonts w:hint="eastAsia" w:ascii="宋体" w:hAnsi="宋体" w:cs="宋体"/>
          <w:color w:val="auto"/>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F033DEC">
      <w:pPr>
        <w:spacing w:line="400" w:lineRule="exact"/>
        <w:ind w:firstLine="480" w:firstLineChars="200"/>
        <w:rPr>
          <w:rFonts w:ascii="宋体" w:hAnsi="宋体" w:cs="宋体"/>
          <w:color w:val="auto"/>
        </w:rPr>
      </w:pPr>
      <w:r>
        <w:rPr>
          <w:rFonts w:hint="eastAsia" w:ascii="宋体" w:hAnsi="宋体" w:cs="宋体"/>
          <w:color w:val="auto"/>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091E6891">
      <w:pPr>
        <w:spacing w:line="400" w:lineRule="exact"/>
        <w:ind w:firstLine="480" w:firstLineChars="200"/>
        <w:rPr>
          <w:rFonts w:ascii="宋体" w:hAnsi="宋体" w:cs="宋体"/>
          <w:color w:val="auto"/>
        </w:rPr>
      </w:pPr>
      <w:r>
        <w:rPr>
          <w:rFonts w:hint="eastAsia" w:ascii="宋体" w:hAnsi="宋体" w:cs="宋体"/>
          <w:color w:val="auto"/>
        </w:rPr>
        <w:t>9.4 现场工艺试验</w:t>
      </w:r>
    </w:p>
    <w:p w14:paraId="6D198FB2">
      <w:pPr>
        <w:spacing w:line="400" w:lineRule="exact"/>
        <w:ind w:firstLine="480" w:firstLineChars="200"/>
        <w:rPr>
          <w:rFonts w:ascii="宋体" w:hAnsi="宋体" w:cs="宋体"/>
          <w:color w:val="auto"/>
        </w:rPr>
      </w:pPr>
      <w:r>
        <w:rPr>
          <w:rFonts w:hint="eastAsia" w:ascii="宋体" w:hAnsi="宋体" w:cs="宋体"/>
          <w:color w:val="auto"/>
        </w:rPr>
        <w:t>现场工艺试验的有关约定：</w:t>
      </w:r>
      <w:r>
        <w:rPr>
          <w:rFonts w:hint="eastAsia" w:ascii="宋体" w:hAnsi="宋体" w:cs="宋体"/>
          <w:color w:val="auto"/>
          <w:spacing w:val="-9"/>
          <w:u w:val="single"/>
        </w:rPr>
        <w:t>按通用合同条款执行，试验检验应符合施工图纸、验收规范要</w:t>
      </w:r>
      <w:r>
        <w:rPr>
          <w:rFonts w:hint="eastAsia" w:ascii="宋体" w:hAnsi="宋体" w:cs="宋体"/>
          <w:color w:val="auto"/>
          <w:u w:val="single"/>
        </w:rPr>
        <w:t>求，并符合</w:t>
      </w:r>
      <w:r>
        <w:rPr>
          <w:rFonts w:hint="eastAsia" w:ascii="宋体" w:hAnsi="宋体" w:cs="宋体"/>
          <w:color w:val="auto"/>
          <w:spacing w:val="-3"/>
          <w:u w:val="single"/>
        </w:rPr>
        <w:t>工程所在地质量监督部门的要求</w:t>
      </w:r>
      <w:r>
        <w:rPr>
          <w:rFonts w:hint="eastAsia" w:ascii="宋体" w:hAnsi="宋体" w:cs="宋体"/>
          <w:color w:val="auto"/>
        </w:rPr>
        <w:t>。</w:t>
      </w:r>
    </w:p>
    <w:bookmarkEnd w:id="291"/>
    <w:bookmarkEnd w:id="292"/>
    <w:bookmarkEnd w:id="293"/>
    <w:bookmarkEnd w:id="294"/>
    <w:bookmarkEnd w:id="295"/>
    <w:bookmarkEnd w:id="296"/>
    <w:bookmarkEnd w:id="297"/>
    <w:bookmarkEnd w:id="298"/>
    <w:p w14:paraId="4E524208">
      <w:pPr>
        <w:spacing w:line="400" w:lineRule="exact"/>
        <w:ind w:firstLine="480" w:firstLineChars="200"/>
        <w:rPr>
          <w:rFonts w:ascii="宋体" w:hAnsi="宋体" w:cs="宋体"/>
          <w:color w:val="auto"/>
        </w:rPr>
      </w:pPr>
      <w:bookmarkStart w:id="313" w:name="_Toc351203642"/>
      <w:r>
        <w:rPr>
          <w:rFonts w:hint="eastAsia" w:ascii="宋体" w:hAnsi="宋体" w:cs="宋体"/>
          <w:color w:val="auto"/>
        </w:rPr>
        <w:t>1</w:t>
      </w:r>
      <w:bookmarkEnd w:id="279"/>
      <w:bookmarkEnd w:id="280"/>
      <w:bookmarkEnd w:id="281"/>
      <w:bookmarkEnd w:id="282"/>
      <w:bookmarkEnd w:id="283"/>
      <w:bookmarkEnd w:id="284"/>
      <w:bookmarkEnd w:id="285"/>
      <w:bookmarkEnd w:id="286"/>
      <w:bookmarkEnd w:id="287"/>
      <w:bookmarkEnd w:id="288"/>
      <w:bookmarkEnd w:id="289"/>
      <w:bookmarkEnd w:id="290"/>
      <w:bookmarkStart w:id="314" w:name="_Toc297120493"/>
      <w:bookmarkStart w:id="315" w:name="_Toc296346694"/>
      <w:bookmarkStart w:id="316" w:name="_Toc296347192"/>
      <w:bookmarkStart w:id="317" w:name="_Toc297216199"/>
      <w:bookmarkStart w:id="318" w:name="_Toc300934989"/>
      <w:bookmarkStart w:id="319" w:name="_Toc303539146"/>
      <w:bookmarkStart w:id="320" w:name="_Toc304295566"/>
      <w:bookmarkStart w:id="321" w:name="_Toc292559903"/>
      <w:bookmarkStart w:id="322" w:name="_Toc296891233"/>
      <w:bookmarkStart w:id="323" w:name="_Toc296503193"/>
      <w:bookmarkStart w:id="324" w:name="_Toc296944532"/>
      <w:bookmarkStart w:id="325" w:name="_Toc296891021"/>
      <w:bookmarkStart w:id="326" w:name="_Toc292559398"/>
      <w:bookmarkStart w:id="327" w:name="_Toc297123540"/>
      <w:bookmarkStart w:id="328" w:name="_Toc297048379"/>
      <w:bookmarkStart w:id="329" w:name="_Toc312678025"/>
      <w:bookmarkStart w:id="330" w:name="_Toc312677499"/>
      <w:bookmarkStart w:id="331" w:name="_Toc267251439"/>
      <w:bookmarkStart w:id="332" w:name="_Toc267251440"/>
      <w:bookmarkStart w:id="333" w:name="_Toc267251433"/>
      <w:bookmarkStart w:id="334" w:name="_Toc267251441"/>
      <w:bookmarkStart w:id="335" w:name="_Toc267251435"/>
      <w:bookmarkStart w:id="336" w:name="_Toc267251437"/>
      <w:bookmarkStart w:id="337" w:name="_Toc267251442"/>
      <w:r>
        <w:rPr>
          <w:rFonts w:hint="eastAsia" w:ascii="宋体" w:hAnsi="宋体" w:cs="宋体"/>
          <w:color w:val="auto"/>
        </w:rPr>
        <w:t>0. 变更</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329"/>
    <w:bookmarkEnd w:id="330"/>
    <w:p w14:paraId="4BF682B7">
      <w:pPr>
        <w:spacing w:line="400" w:lineRule="exact"/>
        <w:ind w:firstLine="480" w:firstLineChars="200"/>
        <w:rPr>
          <w:rFonts w:ascii="宋体" w:hAnsi="宋体" w:cs="宋体"/>
          <w:color w:val="auto"/>
        </w:rPr>
      </w:pPr>
      <w:r>
        <w:rPr>
          <w:rFonts w:hint="eastAsia" w:ascii="宋体" w:hAnsi="宋体" w:cs="宋体"/>
          <w:color w:val="auto"/>
        </w:rPr>
        <w:t>1</w:t>
      </w:r>
      <w:bookmarkStart w:id="338" w:name="_Toc297216200"/>
      <w:bookmarkStart w:id="339" w:name="_Toc297048380"/>
      <w:bookmarkStart w:id="340" w:name="_Toc296346695"/>
      <w:bookmarkStart w:id="341" w:name="_Toc296944533"/>
      <w:bookmarkStart w:id="342" w:name="_Toc304295567"/>
      <w:bookmarkStart w:id="343" w:name="_Toc296891234"/>
      <w:bookmarkStart w:id="344" w:name="_Toc296503194"/>
      <w:bookmarkStart w:id="345" w:name="_Toc292559904"/>
      <w:bookmarkStart w:id="346" w:name="_Toc297123541"/>
      <w:bookmarkStart w:id="347" w:name="_Toc296347193"/>
      <w:bookmarkStart w:id="348" w:name="_Toc312678026"/>
      <w:bookmarkStart w:id="349" w:name="_Toc297120494"/>
      <w:bookmarkStart w:id="350" w:name="_Toc292559399"/>
      <w:bookmarkStart w:id="351" w:name="_Toc303539147"/>
      <w:bookmarkStart w:id="352" w:name="_Toc296891022"/>
      <w:bookmarkStart w:id="353" w:name="_Toc300934990"/>
      <w:bookmarkStart w:id="354" w:name="_Toc312677500"/>
      <w:r>
        <w:rPr>
          <w:rFonts w:hint="eastAsia" w:ascii="宋体" w:hAnsi="宋体" w:cs="宋体"/>
          <w:color w:val="auto"/>
        </w:rPr>
        <w:t>0.1变更的范围</w:t>
      </w:r>
    </w:p>
    <w:p w14:paraId="08E13812">
      <w:pPr>
        <w:spacing w:line="400" w:lineRule="exact"/>
        <w:ind w:firstLine="480" w:firstLineChars="200"/>
        <w:rPr>
          <w:rFonts w:ascii="宋体" w:hAnsi="宋体" w:cs="宋体"/>
          <w:color w:val="auto"/>
        </w:rPr>
      </w:pPr>
      <w:r>
        <w:rPr>
          <w:rFonts w:hint="eastAsia" w:ascii="宋体" w:hAnsi="宋体" w:cs="宋体"/>
          <w:color w:val="auto"/>
        </w:rPr>
        <w:t>关于变更的范围的约定：</w:t>
      </w:r>
      <w:r>
        <w:rPr>
          <w:rFonts w:hint="eastAsia" w:ascii="宋体" w:hAnsi="宋体" w:cs="宋体"/>
          <w:color w:val="auto"/>
          <w:u w:val="single"/>
        </w:rPr>
        <w:t>按通用合同条款。工程变更引起工程量的减少或增加，承包人不得因此拒绝施工。</w:t>
      </w:r>
    </w:p>
    <w:p w14:paraId="071BBE81">
      <w:pPr>
        <w:spacing w:line="400" w:lineRule="exact"/>
        <w:ind w:firstLine="480" w:firstLineChars="200"/>
        <w:rPr>
          <w:rFonts w:ascii="宋体" w:hAnsi="宋体" w:cs="宋体"/>
          <w:color w:val="auto"/>
        </w:rPr>
      </w:pPr>
      <w:r>
        <w:rPr>
          <w:rFonts w:hint="eastAsia" w:ascii="宋体" w:hAnsi="宋体" w:cs="宋体"/>
          <w:color w:val="auto"/>
        </w:rPr>
        <w:t>10.4 变更估价</w:t>
      </w:r>
    </w:p>
    <w:p w14:paraId="6C30CCDF">
      <w:pPr>
        <w:spacing w:line="400" w:lineRule="exact"/>
        <w:ind w:firstLine="480" w:firstLineChars="200"/>
        <w:rPr>
          <w:rFonts w:ascii="宋体" w:hAnsi="宋体" w:cs="宋体"/>
          <w:color w:val="auto"/>
        </w:rPr>
      </w:pPr>
      <w:r>
        <w:rPr>
          <w:rFonts w:hint="eastAsia" w:ascii="宋体" w:hAnsi="宋体" w:cs="宋体"/>
          <w:color w:val="auto"/>
        </w:rPr>
        <w:t>10.4.1 变更估价原则</w:t>
      </w:r>
    </w:p>
    <w:p w14:paraId="27F7EFD0">
      <w:pPr>
        <w:spacing w:line="400" w:lineRule="exact"/>
        <w:ind w:firstLine="480" w:firstLineChars="200"/>
        <w:rPr>
          <w:rFonts w:ascii="宋体" w:hAnsi="宋体" w:cs="宋体"/>
          <w:color w:val="auto"/>
          <w:u w:val="single"/>
        </w:rPr>
      </w:pPr>
      <w:r>
        <w:rPr>
          <w:rFonts w:hint="eastAsia" w:ascii="宋体" w:hAnsi="宋体" w:cs="宋体"/>
          <w:color w:val="auto"/>
        </w:rPr>
        <w:t xml:space="preserve">关于变更估价的约定: </w:t>
      </w:r>
    </w:p>
    <w:p w14:paraId="477B98B4">
      <w:pPr>
        <w:spacing w:line="400" w:lineRule="exact"/>
        <w:ind w:firstLine="480" w:firstLineChars="200"/>
        <w:rPr>
          <w:rFonts w:ascii="宋体" w:hAnsi="宋体" w:cs="宋体"/>
          <w:color w:val="auto"/>
          <w:u w:val="single"/>
        </w:rPr>
      </w:pPr>
      <w:r>
        <w:rPr>
          <w:rFonts w:hint="eastAsia" w:ascii="宋体" w:hAnsi="宋体" w:cs="宋体"/>
          <w:color w:val="auto"/>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329D52A3">
      <w:pPr>
        <w:spacing w:line="400" w:lineRule="exact"/>
        <w:ind w:firstLine="480" w:firstLineChars="200"/>
        <w:rPr>
          <w:rFonts w:ascii="宋体" w:hAnsi="宋体" w:cs="宋体"/>
          <w:color w:val="auto"/>
          <w:u w:val="single"/>
        </w:rPr>
      </w:pPr>
      <w:r>
        <w:rPr>
          <w:rFonts w:hint="eastAsia" w:ascii="宋体" w:hAnsi="宋体" w:cs="宋体"/>
          <w:color w:val="auto"/>
          <w:u w:val="single"/>
        </w:rPr>
        <w:t>综合单价异常：</w:t>
      </w:r>
      <w:r>
        <w:rPr>
          <w:rFonts w:hint="eastAsia" w:ascii="宋体" w:hAnsi="宋体" w:cs="宋体"/>
          <w:b/>
          <w:bCs/>
          <w:color w:val="auto"/>
          <w:u w:val="single"/>
        </w:rPr>
        <w:t>投标综合单价与按本项目招标控制价（或预算审核价）编制依据计算的综合单价偏差±30%以上）</w:t>
      </w:r>
    </w:p>
    <w:p w14:paraId="4CC54F8E">
      <w:pPr>
        <w:spacing w:line="400" w:lineRule="exact"/>
        <w:ind w:firstLine="480" w:firstLineChars="200"/>
        <w:rPr>
          <w:rFonts w:ascii="宋体" w:hAnsi="宋体" w:cs="宋体"/>
          <w:color w:val="auto"/>
          <w:u w:val="single"/>
        </w:rPr>
      </w:pPr>
      <w:r>
        <w:rPr>
          <w:rFonts w:hint="eastAsia" w:ascii="宋体" w:hAnsi="宋体" w:cs="宋体"/>
          <w:color w:val="auto"/>
          <w:u w:val="single"/>
        </w:rPr>
        <w:t>（2）变更后项目与投标人已标价工程量清单中没有适用的综合单价，但有类似的工程项目综合单价，承包人可参照类似工程项目综合单价计算，并报发包人确定。</w:t>
      </w:r>
    </w:p>
    <w:p w14:paraId="1F4E0805">
      <w:pPr>
        <w:spacing w:line="400" w:lineRule="exact"/>
        <w:ind w:firstLine="480" w:firstLineChars="200"/>
        <w:rPr>
          <w:rFonts w:ascii="宋体" w:hAnsi="宋体" w:cs="宋体"/>
          <w:color w:val="auto"/>
          <w:u w:val="single"/>
        </w:rPr>
      </w:pPr>
      <w:r>
        <w:rPr>
          <w:rFonts w:hint="eastAsia" w:ascii="宋体" w:hAnsi="宋体" w:cs="宋体"/>
          <w:color w:val="auto"/>
        </w:rPr>
        <w:t>a、</w:t>
      </w:r>
      <w:r>
        <w:rPr>
          <w:rFonts w:hint="eastAsia" w:ascii="宋体" w:hAnsi="宋体" w:cs="宋体"/>
          <w:color w:val="auto"/>
          <w:u w:val="single"/>
        </w:rPr>
        <w:t>某种材料（或半成品及成品）等级、标准变化的，清单组合子目不变，仅调整不同的材料市场价格之差；</w:t>
      </w:r>
    </w:p>
    <w:p w14:paraId="5BDEBCAD">
      <w:pPr>
        <w:spacing w:line="400" w:lineRule="exact"/>
        <w:ind w:firstLine="480" w:firstLineChars="200"/>
        <w:rPr>
          <w:rFonts w:ascii="宋体" w:hAnsi="宋体" w:cs="宋体"/>
          <w:color w:val="auto"/>
          <w:u w:val="single"/>
        </w:rPr>
      </w:pPr>
      <w:r>
        <w:rPr>
          <w:rFonts w:hint="eastAsia" w:ascii="宋体" w:hAnsi="宋体" w:cs="宋体"/>
          <w:color w:val="auto"/>
        </w:rPr>
        <w:t>b、</w:t>
      </w:r>
      <w:r>
        <w:rPr>
          <w:rFonts w:hint="eastAsia" w:ascii="宋体" w:hAnsi="宋体" w:cs="宋体"/>
          <w:color w:val="auto"/>
          <w:u w:val="single"/>
        </w:rPr>
        <w:t>清单项目组合内容中某一个（或多个）定额子目发生变化，不影响其他特征及工程内容价格的，仅调整发生变化的定额子目价格。</w:t>
      </w:r>
    </w:p>
    <w:p w14:paraId="484C59EC">
      <w:pPr>
        <w:spacing w:line="400" w:lineRule="exact"/>
        <w:ind w:firstLine="480" w:firstLineChars="200"/>
        <w:rPr>
          <w:rFonts w:ascii="宋体" w:hAnsi="宋体" w:cs="宋体"/>
          <w:color w:val="auto"/>
          <w:u w:val="single"/>
        </w:rPr>
      </w:pPr>
      <w:r>
        <w:rPr>
          <w:rFonts w:hint="eastAsia" w:ascii="宋体" w:hAnsi="宋体" w:cs="宋体"/>
          <w:color w:val="auto"/>
        </w:rPr>
        <w:t>c、</w:t>
      </w:r>
      <w:r>
        <w:rPr>
          <w:rFonts w:hint="eastAsia" w:ascii="宋体" w:hAnsi="宋体" w:cs="宋体"/>
          <w:color w:val="auto"/>
          <w:u w:val="single"/>
        </w:rPr>
        <w:t>如该类似工程项目的综合单价异常，则不宜参照，按专用条款10.4.1（3）（4）款重新计算综合单价。</w:t>
      </w:r>
    </w:p>
    <w:p w14:paraId="2BFA6DDD">
      <w:pPr>
        <w:spacing w:line="400" w:lineRule="exact"/>
        <w:ind w:firstLine="480" w:firstLineChars="200"/>
        <w:rPr>
          <w:rFonts w:ascii="宋体" w:hAnsi="宋体" w:cs="宋体"/>
          <w:color w:val="auto"/>
          <w:u w:val="single"/>
        </w:rPr>
      </w:pPr>
      <w:r>
        <w:rPr>
          <w:rFonts w:hint="eastAsia" w:ascii="宋体" w:hAnsi="宋体" w:cs="宋体"/>
          <w:color w:val="auto"/>
          <w:u w:val="single"/>
        </w:rPr>
        <w:t>（3）变更后项目与已标价工程量清单没有适用的综合单价，由承包人按招标控制价（或预算审核价）编制依据计算综合单价，乘以投标总报价与招标控制价</w:t>
      </w:r>
      <w:r>
        <w:rPr>
          <w:rFonts w:hint="eastAsia" w:ascii="宋体" w:hAnsi="宋体"/>
          <w:color w:val="auto"/>
          <w:u w:val="single"/>
        </w:rPr>
        <w:t>（或预算审核价）</w:t>
      </w:r>
      <w:r>
        <w:rPr>
          <w:rFonts w:hint="eastAsia" w:ascii="宋体" w:hAnsi="宋体" w:cs="宋体"/>
          <w:color w:val="auto"/>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258C353F">
      <w:pPr>
        <w:spacing w:line="400" w:lineRule="exact"/>
        <w:ind w:firstLine="480" w:firstLineChars="200"/>
        <w:rPr>
          <w:rFonts w:ascii="宋体" w:hAnsi="宋体" w:cs="宋体"/>
          <w:color w:val="auto"/>
          <w:u w:val="single"/>
        </w:rPr>
      </w:pPr>
      <w:r>
        <w:rPr>
          <w:rFonts w:hint="eastAsia" w:ascii="宋体" w:hAnsi="宋体" w:cs="宋体"/>
          <w:color w:val="auto"/>
          <w:u w:val="single"/>
        </w:rPr>
        <w:t>（4）如按以上编制依据缺项的内容，承包人应通过市场调查等手段提出单价，并报发包人确定后执行。</w:t>
      </w:r>
    </w:p>
    <w:p w14:paraId="7B606065">
      <w:pPr>
        <w:spacing w:line="400" w:lineRule="exact"/>
        <w:ind w:firstLine="480" w:firstLineChars="200"/>
        <w:rPr>
          <w:rFonts w:ascii="宋体" w:hAnsi="宋体" w:cs="宋体"/>
          <w:bCs/>
          <w:color w:val="auto"/>
          <w:u w:val="single"/>
        </w:rPr>
      </w:pPr>
      <w:r>
        <w:rPr>
          <w:rFonts w:hint="eastAsia" w:ascii="宋体" w:hAnsi="宋体" w:cs="宋体"/>
          <w:bCs/>
          <w:color w:val="auto"/>
          <w:u w:val="single"/>
        </w:rPr>
        <w:t>（5）清单项目组合内容项目特征描述中，局部工程内容对应的工程数量变化，可仅调整计算变化部分的差价。</w:t>
      </w:r>
    </w:p>
    <w:p w14:paraId="061FADEF">
      <w:pPr>
        <w:spacing w:line="400" w:lineRule="exact"/>
        <w:ind w:firstLine="480" w:firstLineChars="200"/>
        <w:rPr>
          <w:rFonts w:ascii="宋体" w:hAnsi="宋体" w:cs="宋体"/>
          <w:color w:val="auto"/>
        </w:rPr>
      </w:pPr>
      <w:r>
        <w:rPr>
          <w:rFonts w:hint="eastAsia" w:ascii="宋体" w:hAnsi="宋体" w:cs="宋体"/>
          <w:color w:val="auto"/>
        </w:rPr>
        <w:t>10.4.2 变更估价程序</w:t>
      </w:r>
    </w:p>
    <w:p w14:paraId="34D64F6E">
      <w:pPr>
        <w:spacing w:line="400" w:lineRule="exact"/>
        <w:ind w:firstLine="480" w:firstLineChars="200"/>
        <w:rPr>
          <w:rFonts w:ascii="宋体" w:hAnsi="宋体" w:cs="宋体"/>
          <w:color w:val="auto"/>
          <w:u w:val="single"/>
        </w:rPr>
      </w:pPr>
      <w:r>
        <w:rPr>
          <w:rFonts w:hint="eastAsia" w:ascii="宋体" w:hAnsi="宋体" w:cs="宋体"/>
          <w:color w:val="auto"/>
          <w:u w:val="single"/>
        </w:rPr>
        <w:t>承包人收到发包人、监理人、设计单位的变更指示后14天内向发包人提交变更估价申请。</w:t>
      </w:r>
    </w:p>
    <w:p w14:paraId="26AEF932">
      <w:pPr>
        <w:spacing w:line="400" w:lineRule="exact"/>
        <w:ind w:firstLine="480" w:firstLineChars="200"/>
        <w:rPr>
          <w:rFonts w:ascii="宋体" w:hAnsi="宋体" w:cs="宋体"/>
          <w:color w:val="auto"/>
          <w:u w:val="single"/>
        </w:rPr>
      </w:pPr>
      <w:r>
        <w:rPr>
          <w:rFonts w:hint="eastAsia" w:ascii="宋体" w:hAnsi="宋体" w:cs="宋体"/>
          <w:color w:val="auto"/>
          <w:u w:val="single"/>
        </w:rPr>
        <w:t>承包人提出工程变更、施工方案调整等变更应同时提交变更估价申请。</w:t>
      </w:r>
    </w:p>
    <w:p w14:paraId="414CABCE">
      <w:pPr>
        <w:spacing w:line="400" w:lineRule="exact"/>
        <w:ind w:firstLine="480" w:firstLineChars="200"/>
        <w:rPr>
          <w:rFonts w:ascii="宋体" w:hAnsi="宋体" w:cs="宋体"/>
          <w:color w:val="auto"/>
          <w:u w:val="single"/>
        </w:rPr>
      </w:pPr>
      <w:r>
        <w:rPr>
          <w:rFonts w:hint="eastAsia" w:ascii="宋体" w:hAnsi="宋体" w:cs="宋体"/>
          <w:color w:val="auto"/>
          <w:u w:val="single"/>
        </w:rPr>
        <w:t>承包人提交的变更估价申请，发包人和监理人应予以签收，并在 14 天内审批完毕。</w:t>
      </w:r>
    </w:p>
    <w:p w14:paraId="72BDDF8C">
      <w:pPr>
        <w:spacing w:line="400" w:lineRule="exact"/>
        <w:ind w:firstLine="482" w:firstLineChars="200"/>
        <w:rPr>
          <w:rFonts w:ascii="宋体" w:hAnsi="宋体" w:cs="宋体"/>
          <w:b/>
          <w:color w:val="auto"/>
          <w:u w:val="single"/>
        </w:rPr>
      </w:pPr>
      <w:r>
        <w:rPr>
          <w:rFonts w:hint="eastAsia" w:ascii="宋体" w:hAnsi="宋体" w:cs="宋体"/>
          <w:b/>
          <w:color w:val="auto"/>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color w:val="auto"/>
          <w:u w:val="single"/>
        </w:rPr>
        <w:t>上述管理办法如有变动时，按从新原则执行。</w:t>
      </w:r>
    </w:p>
    <w:p w14:paraId="66AA66CE">
      <w:pPr>
        <w:spacing w:line="400" w:lineRule="exact"/>
        <w:ind w:firstLine="480" w:firstLineChars="200"/>
        <w:rPr>
          <w:rFonts w:ascii="宋体" w:hAnsi="宋体" w:cs="宋体"/>
          <w:color w:val="auto"/>
        </w:rPr>
      </w:pPr>
      <w:r>
        <w:rPr>
          <w:rFonts w:hint="eastAsia" w:ascii="宋体" w:hAnsi="宋体" w:cs="宋体"/>
          <w:color w:val="auto"/>
        </w:rPr>
        <w:t>1</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Start w:id="355" w:name="_Toc297216203"/>
      <w:bookmarkStart w:id="356" w:name="_Toc296347196"/>
      <w:bookmarkStart w:id="357" w:name="_Toc292559907"/>
      <w:bookmarkStart w:id="358" w:name="_Toc297120497"/>
      <w:bookmarkStart w:id="359" w:name="_Toc303539150"/>
      <w:bookmarkStart w:id="360" w:name="_Toc297048383"/>
      <w:bookmarkStart w:id="361" w:name="_Toc300934993"/>
      <w:bookmarkStart w:id="362" w:name="_Toc292559402"/>
      <w:bookmarkStart w:id="363" w:name="_Toc297123544"/>
      <w:bookmarkStart w:id="364" w:name="_Toc296891025"/>
      <w:bookmarkStart w:id="365" w:name="_Toc296891237"/>
      <w:bookmarkStart w:id="366" w:name="_Toc296346698"/>
      <w:bookmarkStart w:id="367" w:name="_Toc296944536"/>
      <w:bookmarkStart w:id="368" w:name="_Toc296503197"/>
      <w:bookmarkStart w:id="369" w:name="_Toc312678029"/>
      <w:bookmarkStart w:id="370" w:name="_Toc304295570"/>
      <w:bookmarkStart w:id="371" w:name="_Toc312677503"/>
      <w:r>
        <w:rPr>
          <w:rFonts w:hint="eastAsia" w:ascii="宋体" w:hAnsi="宋体" w:cs="宋体"/>
          <w:color w:val="auto"/>
        </w:rPr>
        <w:t>0.5承</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2" w:name="_Toc296346704"/>
      <w:bookmarkStart w:id="373" w:name="_Toc303539151"/>
      <w:bookmarkStart w:id="374" w:name="_Toc296503203"/>
      <w:bookmarkStart w:id="375" w:name="_Toc296944542"/>
      <w:bookmarkStart w:id="376" w:name="_Toc292559913"/>
      <w:bookmarkStart w:id="377" w:name="_Toc297120503"/>
      <w:bookmarkStart w:id="378" w:name="_Toc296891243"/>
      <w:bookmarkStart w:id="379" w:name="_Toc300934994"/>
      <w:bookmarkStart w:id="380" w:name="_Toc297216204"/>
      <w:bookmarkStart w:id="381" w:name="_Toc297123545"/>
      <w:bookmarkStart w:id="382" w:name="_Toc297048389"/>
      <w:bookmarkStart w:id="383" w:name="_Toc296891031"/>
      <w:bookmarkStart w:id="384" w:name="_Toc296347202"/>
      <w:bookmarkStart w:id="385" w:name="_Toc292559408"/>
      <w:r>
        <w:rPr>
          <w:rFonts w:hint="eastAsia" w:ascii="宋体" w:hAnsi="宋体" w:cs="宋体"/>
          <w:color w:val="auto"/>
        </w:rPr>
        <w:t>包人的合理化建议</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13CF95D6">
      <w:pPr>
        <w:spacing w:line="400" w:lineRule="exact"/>
        <w:ind w:firstLine="480" w:firstLineChars="200"/>
        <w:rPr>
          <w:rFonts w:ascii="宋体" w:hAnsi="宋体" w:cs="宋体"/>
          <w:color w:val="auto"/>
        </w:rPr>
      </w:pPr>
      <w:r>
        <w:rPr>
          <w:rFonts w:hint="eastAsia" w:ascii="宋体" w:hAnsi="宋体" w:cs="宋体"/>
          <w:color w:val="auto"/>
        </w:rPr>
        <w:t>监理人审查承包人合理化建议的期限：</w:t>
      </w:r>
      <w:r>
        <w:rPr>
          <w:rFonts w:hint="eastAsia" w:ascii="宋体" w:hAnsi="宋体" w:cs="宋体"/>
          <w:color w:val="auto"/>
          <w:u w:val="single"/>
        </w:rPr>
        <w:t xml:space="preserve"> 按通用条款执行  </w:t>
      </w:r>
      <w:r>
        <w:rPr>
          <w:rFonts w:hint="eastAsia" w:ascii="宋体" w:hAnsi="宋体" w:cs="宋体"/>
          <w:color w:val="auto"/>
        </w:rPr>
        <w:t>。</w:t>
      </w:r>
    </w:p>
    <w:p w14:paraId="010E6FF5">
      <w:pPr>
        <w:spacing w:line="400" w:lineRule="exact"/>
        <w:ind w:firstLine="480" w:firstLineChars="200"/>
        <w:rPr>
          <w:rFonts w:ascii="宋体" w:hAnsi="宋体" w:cs="宋体"/>
          <w:color w:val="auto"/>
        </w:rPr>
      </w:pPr>
      <w:r>
        <w:rPr>
          <w:rFonts w:hint="eastAsia" w:ascii="宋体" w:hAnsi="宋体" w:cs="宋体"/>
          <w:color w:val="auto"/>
        </w:rPr>
        <w:t>发包人审批承包人合理化建议的期限：</w:t>
      </w:r>
      <w:r>
        <w:rPr>
          <w:rFonts w:hint="eastAsia" w:ascii="宋体" w:hAnsi="宋体" w:cs="宋体"/>
          <w:color w:val="auto"/>
          <w:u w:val="single"/>
        </w:rPr>
        <w:t xml:space="preserve">按通用条款执行   </w:t>
      </w:r>
      <w:r>
        <w:rPr>
          <w:rFonts w:hint="eastAsia" w:ascii="宋体" w:hAnsi="宋体" w:cs="宋体"/>
          <w:color w:val="auto"/>
        </w:rPr>
        <w:t>。</w:t>
      </w:r>
    </w:p>
    <w:p w14:paraId="2F0A4FA0">
      <w:pPr>
        <w:spacing w:line="400" w:lineRule="exact"/>
        <w:ind w:firstLine="480" w:firstLineChars="200"/>
        <w:rPr>
          <w:rFonts w:ascii="宋体" w:hAnsi="宋体" w:cs="宋体"/>
          <w:color w:val="auto"/>
          <w:u w:val="single"/>
        </w:rPr>
      </w:pPr>
      <w:r>
        <w:rPr>
          <w:rFonts w:hint="eastAsia" w:ascii="宋体" w:hAnsi="宋体" w:cs="宋体"/>
          <w:color w:val="auto"/>
        </w:rPr>
        <w:t>承</w:t>
      </w:r>
      <w:bookmarkStart w:id="386" w:name="_Toc312678030"/>
      <w:bookmarkStart w:id="387" w:name="_Toc296347203"/>
      <w:bookmarkStart w:id="388" w:name="_Toc297120504"/>
      <w:bookmarkStart w:id="389" w:name="_Toc318581175"/>
      <w:bookmarkStart w:id="390" w:name="_Toc296891032"/>
      <w:bookmarkStart w:id="391" w:name="_Toc296944543"/>
      <w:bookmarkStart w:id="392" w:name="_Toc296346705"/>
      <w:bookmarkStart w:id="393" w:name="_Toc312677504"/>
      <w:bookmarkStart w:id="394" w:name="_Toc304295571"/>
      <w:bookmarkStart w:id="395" w:name="_Toc292559914"/>
      <w:bookmarkStart w:id="396" w:name="_Toc297048390"/>
      <w:bookmarkStart w:id="397" w:name="_Toc297216205"/>
      <w:bookmarkStart w:id="398" w:name="_Toc303539152"/>
      <w:bookmarkStart w:id="399" w:name="_Toc300934995"/>
      <w:bookmarkStart w:id="400" w:name="_Toc296503204"/>
      <w:bookmarkStart w:id="401" w:name="_Toc297123546"/>
      <w:bookmarkStart w:id="402" w:name="_Toc296891244"/>
      <w:bookmarkStart w:id="403" w:name="_Toc292559409"/>
      <w:r>
        <w:rPr>
          <w:rFonts w:hint="eastAsia" w:ascii="宋体" w:hAnsi="宋体" w:cs="宋体"/>
          <w:color w:val="auto"/>
        </w:rPr>
        <w:t>包人提出的合理化建议降低了合同价格或者提高了工程经济效益的奖励的方法和金额为：</w:t>
      </w:r>
      <w:r>
        <w:rPr>
          <w:rFonts w:hint="eastAsia" w:ascii="宋体" w:hAnsi="宋体" w:cs="宋体"/>
          <w:color w:val="auto"/>
          <w:u w:val="single"/>
        </w:rPr>
        <w:t xml:space="preserve">                </w:t>
      </w:r>
      <w:r>
        <w:rPr>
          <w:rFonts w:hint="eastAsia" w:ascii="宋体" w:hAnsi="宋体" w:cs="宋体"/>
          <w:color w:val="auto"/>
        </w:rPr>
        <w:t>。</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14:paraId="3A750F5D">
      <w:pPr>
        <w:spacing w:line="400" w:lineRule="exact"/>
        <w:ind w:firstLine="480" w:firstLineChars="200"/>
        <w:rPr>
          <w:rFonts w:ascii="宋体" w:hAnsi="宋体" w:cs="宋体"/>
          <w:color w:val="auto"/>
        </w:rPr>
      </w:pPr>
      <w:r>
        <w:rPr>
          <w:rFonts w:hint="eastAsia" w:ascii="宋体" w:hAnsi="宋体" w:cs="宋体"/>
          <w:color w:val="auto"/>
        </w:rPr>
        <w:t>1</w:t>
      </w:r>
      <w:bookmarkStart w:id="404" w:name="_Toc296891027"/>
      <w:bookmarkStart w:id="405" w:name="_Toc297048385"/>
      <w:bookmarkStart w:id="406" w:name="_Toc292559404"/>
      <w:bookmarkStart w:id="407" w:name="_Toc296346700"/>
      <w:bookmarkStart w:id="408" w:name="_Toc303539154"/>
      <w:bookmarkStart w:id="409" w:name="_Toc297120499"/>
      <w:bookmarkStart w:id="410" w:name="_Toc304295574"/>
      <w:bookmarkStart w:id="411" w:name="_Toc296944538"/>
      <w:bookmarkStart w:id="412" w:name="_Toc296503199"/>
      <w:bookmarkStart w:id="413" w:name="_Toc312678033"/>
      <w:bookmarkStart w:id="414" w:name="_Toc297216207"/>
      <w:bookmarkStart w:id="415" w:name="_Toc292559909"/>
      <w:bookmarkStart w:id="416" w:name="_Toc312677507"/>
      <w:bookmarkStart w:id="417" w:name="_Toc300934997"/>
      <w:bookmarkStart w:id="418" w:name="_Toc296347198"/>
      <w:bookmarkStart w:id="419" w:name="_Toc296891239"/>
      <w:bookmarkStart w:id="420" w:name="_Toc297123548"/>
      <w:r>
        <w:rPr>
          <w:rFonts w:hint="eastAsia" w:ascii="宋体" w:hAnsi="宋体" w:cs="宋体"/>
          <w:color w:val="auto"/>
        </w:rPr>
        <w:t>0.7 暂估价</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14:paraId="14DC1270">
      <w:pPr>
        <w:spacing w:line="360" w:lineRule="exact"/>
        <w:ind w:firstLine="480" w:firstLineChars="200"/>
        <w:rPr>
          <w:rFonts w:ascii="宋体" w:hAnsi="宋体" w:cs="宋体"/>
          <w:color w:val="auto"/>
        </w:rPr>
      </w:pPr>
      <w:bookmarkStart w:id="421" w:name="_Toc318581176"/>
      <w:bookmarkStart w:id="422" w:name="_Toc312677508"/>
      <w:bookmarkStart w:id="423" w:name="_Toc312678034"/>
      <w:r>
        <w:rPr>
          <w:color w:val="auto"/>
          <w:szCs w:val="21"/>
        </w:rPr>
        <w:t>暂估价材料和工程设备的明细详见附件11：《暂估价一览表》</w:t>
      </w:r>
      <w:r>
        <w:rPr>
          <w:rFonts w:hint="eastAsia" w:ascii="宋体" w:hAnsi="宋体" w:cs="宋体"/>
          <w:color w:val="auto"/>
        </w:rPr>
        <w:t>。</w:t>
      </w:r>
    </w:p>
    <w:bookmarkEnd w:id="421"/>
    <w:bookmarkEnd w:id="422"/>
    <w:bookmarkEnd w:id="423"/>
    <w:p w14:paraId="6296DD50">
      <w:pPr>
        <w:spacing w:line="400" w:lineRule="exact"/>
        <w:ind w:firstLine="480" w:firstLineChars="200"/>
        <w:rPr>
          <w:rFonts w:ascii="宋体" w:hAnsi="宋体" w:cs="宋体"/>
          <w:color w:val="auto"/>
        </w:rPr>
      </w:pPr>
      <w:r>
        <w:rPr>
          <w:rFonts w:hint="eastAsia" w:ascii="宋体" w:hAnsi="宋体" w:cs="宋体"/>
          <w:color w:val="auto"/>
        </w:rPr>
        <w:t>1</w:t>
      </w:r>
      <w:bookmarkStart w:id="424" w:name="_Toc312677509"/>
      <w:bookmarkStart w:id="425" w:name="_Toc312678035"/>
      <w:bookmarkStart w:id="426" w:name="_Toc318581177"/>
      <w:r>
        <w:rPr>
          <w:rFonts w:hint="eastAsia" w:ascii="宋体" w:hAnsi="宋体" w:cs="宋体"/>
          <w:color w:val="auto"/>
        </w:rPr>
        <w:t>0.7.1 依法必须招标的暂估价项目</w:t>
      </w:r>
    </w:p>
    <w:bookmarkEnd w:id="424"/>
    <w:bookmarkEnd w:id="425"/>
    <w:bookmarkEnd w:id="426"/>
    <w:p w14:paraId="56A29E68">
      <w:pPr>
        <w:spacing w:line="400" w:lineRule="exact"/>
        <w:ind w:firstLine="480" w:firstLineChars="200"/>
        <w:rPr>
          <w:rFonts w:ascii="宋体" w:hAnsi="宋体" w:cs="宋体"/>
          <w:color w:val="auto"/>
          <w:u w:val="single"/>
        </w:rPr>
      </w:pPr>
      <w:r>
        <w:rPr>
          <w:rFonts w:hint="eastAsia" w:ascii="宋体" w:hAnsi="宋体" w:cs="宋体"/>
          <w:color w:val="auto"/>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color w:val="auto"/>
          <w:u w:val="single"/>
        </w:rPr>
        <w:t>，招标工作接受有管辖权的建设工程招投标监督部门的监督。</w:t>
      </w:r>
      <w:r>
        <w:rPr>
          <w:rFonts w:hint="eastAsia" w:ascii="宋体" w:hAnsi="宋体" w:cs="宋体"/>
          <w:color w:val="auto"/>
          <w:u w:val="single"/>
        </w:rPr>
        <w:t>与组织招标工作有关的费用由发包人承担。</w:t>
      </w:r>
    </w:p>
    <w:p w14:paraId="1D96D624">
      <w:pPr>
        <w:spacing w:line="400" w:lineRule="exact"/>
        <w:ind w:firstLine="480" w:firstLineChars="200"/>
        <w:rPr>
          <w:rFonts w:ascii="宋体" w:hAnsi="宋体" w:cs="宋体"/>
          <w:color w:val="auto"/>
          <w:u w:val="single"/>
        </w:rPr>
      </w:pPr>
      <w:r>
        <w:rPr>
          <w:rFonts w:hint="eastAsia" w:ascii="宋体" w:hAnsi="宋体" w:cs="宋体"/>
          <w:color w:val="auto"/>
        </w:rPr>
        <w:t>10.7.2 不属于依法必须招标的暂估价项目：</w:t>
      </w:r>
      <w:r>
        <w:rPr>
          <w:rFonts w:hint="eastAsia" w:ascii="宋体" w:hAnsi="宋体" w:cs="宋体"/>
          <w:color w:val="auto"/>
          <w:u w:val="single"/>
        </w:rPr>
        <w:t xml:space="preserve"> 按通用合同条款。</w:t>
      </w:r>
    </w:p>
    <w:p w14:paraId="6AEB1B5F">
      <w:pPr>
        <w:spacing w:line="400" w:lineRule="exact"/>
        <w:ind w:firstLine="480" w:firstLineChars="200"/>
        <w:rPr>
          <w:rFonts w:ascii="宋体" w:hAnsi="宋体" w:cs="宋体"/>
          <w:color w:val="auto"/>
        </w:rPr>
      </w:pPr>
      <w:r>
        <w:rPr>
          <w:rFonts w:hint="eastAsia" w:ascii="宋体" w:hAnsi="宋体" w:cs="宋体"/>
          <w:color w:val="auto"/>
        </w:rPr>
        <w:t>第3种方式：承包人直接实施的暂估价项目</w:t>
      </w:r>
    </w:p>
    <w:p w14:paraId="7899A6DD">
      <w:pPr>
        <w:spacing w:line="400" w:lineRule="exact"/>
        <w:ind w:firstLine="480" w:firstLineChars="200"/>
        <w:rPr>
          <w:rFonts w:ascii="宋体" w:hAnsi="宋体" w:cs="宋体"/>
          <w:color w:val="auto"/>
        </w:rPr>
      </w:pPr>
      <w:r>
        <w:rPr>
          <w:rFonts w:hint="eastAsia" w:ascii="宋体" w:hAnsi="宋体" w:cs="宋体"/>
          <w:color w:val="auto"/>
        </w:rPr>
        <w:t>承包人直接实施的暂估价项目的约定：</w:t>
      </w:r>
      <w:r>
        <w:rPr>
          <w:rFonts w:hint="eastAsia" w:ascii="宋体" w:hAnsi="宋体" w:cs="宋体"/>
          <w:color w:val="auto"/>
          <w:u w:val="single"/>
        </w:rPr>
        <w:t xml:space="preserve">  </w:t>
      </w:r>
      <w:r>
        <w:rPr>
          <w:rFonts w:hint="eastAsia" w:ascii="宋体" w:hAnsi="宋体" w:cs="宋体"/>
          <w:b/>
          <w:color w:val="auto"/>
          <w:u w:val="single"/>
        </w:rPr>
        <w:t xml:space="preserve"> </w:t>
      </w:r>
      <w:r>
        <w:rPr>
          <w:rFonts w:hint="eastAsia" w:ascii="宋体" w:hAnsi="宋体"/>
          <w:b/>
          <w:color w:val="auto"/>
          <w:szCs w:val="21"/>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color w:val="auto"/>
          <w:u w:val="single"/>
        </w:rPr>
        <w:t xml:space="preserve">   </w:t>
      </w:r>
      <w:r>
        <w:rPr>
          <w:rFonts w:hint="eastAsia" w:ascii="宋体" w:hAnsi="宋体" w:cs="宋体"/>
          <w:color w:val="auto"/>
          <w:u w:val="single"/>
        </w:rPr>
        <w:t xml:space="preserve">   </w:t>
      </w:r>
      <w:r>
        <w:rPr>
          <w:rFonts w:hint="eastAsia" w:ascii="宋体" w:hAnsi="宋体" w:cs="宋体"/>
          <w:color w:val="auto"/>
        </w:rPr>
        <w:t>。</w:t>
      </w:r>
    </w:p>
    <w:p w14:paraId="5DD5F723">
      <w:pPr>
        <w:spacing w:line="400" w:lineRule="exact"/>
        <w:ind w:firstLine="480" w:firstLineChars="200"/>
        <w:rPr>
          <w:rFonts w:ascii="宋体" w:hAnsi="宋体" w:cs="宋体"/>
          <w:color w:val="auto"/>
          <w:u w:val="single"/>
        </w:rPr>
      </w:pPr>
      <w:r>
        <w:rPr>
          <w:rFonts w:hint="eastAsia" w:ascii="宋体" w:hAnsi="宋体" w:cs="宋体"/>
          <w:color w:val="auto"/>
        </w:rPr>
        <w:t>10.7.4专业发包工程管理费：</w:t>
      </w:r>
      <w:r>
        <w:rPr>
          <w:rFonts w:hint="eastAsia" w:ascii="宋体" w:hAnsi="宋体" w:cs="宋体"/>
          <w:color w:val="auto"/>
          <w:u w:val="single"/>
        </w:rPr>
        <w:t xml:space="preserve">本项目无专业发包 </w:t>
      </w:r>
    </w:p>
    <w:p w14:paraId="5C5E99FE">
      <w:pPr>
        <w:pStyle w:val="3"/>
        <w:spacing w:line="400" w:lineRule="exact"/>
        <w:rPr>
          <w:rFonts w:ascii="宋体" w:hAnsi="宋体" w:cs="宋体"/>
          <w:color w:val="auto"/>
          <w:u w:val="single"/>
        </w:rPr>
      </w:pPr>
      <w:r>
        <w:rPr>
          <w:rFonts w:hint="eastAsia" w:ascii="宋体" w:hAnsi="宋体" w:cs="宋体"/>
          <w:color w:val="auto"/>
        </w:rPr>
        <w:t>需总承包人配合的具体事项：</w:t>
      </w:r>
      <w:r>
        <w:rPr>
          <w:rFonts w:hint="eastAsia" w:ascii="宋体" w:hAnsi="宋体" w:cs="宋体"/>
          <w:color w:val="auto"/>
          <w:u w:val="single"/>
        </w:rPr>
        <w:t xml:space="preserve">  </w:t>
      </w:r>
      <w:r>
        <w:rPr>
          <w:rFonts w:hint="eastAsia" w:ascii="宋体" w:hAnsi="宋体" w:cs="宋体"/>
          <w:b/>
          <w:color w:val="auto"/>
          <w:u w:val="single"/>
        </w:rPr>
        <w:t xml:space="preserve">  /  </w:t>
      </w:r>
      <w:r>
        <w:rPr>
          <w:rFonts w:hint="eastAsia" w:ascii="宋体" w:hAnsi="宋体" w:cs="宋体"/>
          <w:color w:val="auto"/>
          <w:u w:val="single"/>
        </w:rPr>
        <w:t xml:space="preserve">   </w:t>
      </w:r>
      <w:r>
        <w:rPr>
          <w:rFonts w:hint="eastAsia" w:ascii="宋体" w:hAnsi="宋体" w:cs="宋体"/>
          <w:color w:val="auto"/>
        </w:rPr>
        <w:t>。</w:t>
      </w:r>
    </w:p>
    <w:p w14:paraId="5447FC2F">
      <w:pPr>
        <w:pStyle w:val="4"/>
        <w:spacing w:line="400" w:lineRule="exact"/>
        <w:ind w:firstLine="240"/>
        <w:rPr>
          <w:rFonts w:ascii="宋体" w:hAnsi="宋体" w:cs="宋体"/>
          <w:color w:val="auto"/>
          <w:sz w:val="24"/>
        </w:rPr>
      </w:pPr>
      <w:r>
        <w:rPr>
          <w:rFonts w:hint="eastAsia" w:ascii="宋体" w:hAnsi="宋体" w:cs="宋体"/>
          <w:color w:val="auto"/>
          <w:sz w:val="24"/>
        </w:rPr>
        <w:t>发包人另行发包的专业工程：</w:t>
      </w:r>
      <w:r>
        <w:rPr>
          <w:rFonts w:hint="eastAsia" w:ascii="宋体" w:hAnsi="宋体" w:cs="宋体"/>
          <w:color w:val="auto"/>
          <w:sz w:val="24"/>
          <w:u w:val="single"/>
        </w:rPr>
        <w:t xml:space="preserve">  </w:t>
      </w:r>
      <w:r>
        <w:rPr>
          <w:rFonts w:hint="eastAsia" w:ascii="宋体" w:hAnsi="宋体" w:cs="宋体"/>
          <w:b/>
          <w:color w:val="auto"/>
          <w:sz w:val="24"/>
          <w:u w:val="single"/>
        </w:rPr>
        <w:t xml:space="preserve">   / </w:t>
      </w:r>
      <w:r>
        <w:rPr>
          <w:rFonts w:hint="eastAsia" w:ascii="宋体" w:hAnsi="宋体" w:cs="宋体"/>
          <w:color w:val="auto"/>
          <w:sz w:val="24"/>
          <w:u w:val="single"/>
        </w:rPr>
        <w:t xml:space="preserve">   </w:t>
      </w:r>
      <w:r>
        <w:rPr>
          <w:rFonts w:hint="eastAsia" w:ascii="宋体" w:hAnsi="宋体" w:cs="宋体"/>
          <w:color w:val="auto"/>
          <w:sz w:val="24"/>
        </w:rPr>
        <w:t>。</w:t>
      </w:r>
    </w:p>
    <w:p w14:paraId="12BE8CCF">
      <w:pPr>
        <w:spacing w:line="400" w:lineRule="exact"/>
        <w:ind w:firstLine="480" w:firstLineChars="200"/>
        <w:rPr>
          <w:rFonts w:ascii="宋体" w:hAnsi="宋体" w:cs="宋体"/>
          <w:color w:val="auto"/>
        </w:rPr>
      </w:pPr>
      <w:r>
        <w:rPr>
          <w:rFonts w:hint="eastAsia" w:ascii="宋体" w:hAnsi="宋体" w:cs="宋体"/>
          <w:color w:val="auto"/>
        </w:rPr>
        <w:t xml:space="preserve">10.8 暂列金额 </w:t>
      </w:r>
    </w:p>
    <w:p w14:paraId="712C8BAE">
      <w:pPr>
        <w:spacing w:line="400" w:lineRule="exact"/>
        <w:ind w:firstLine="480" w:firstLineChars="200"/>
        <w:rPr>
          <w:rFonts w:ascii="宋体" w:hAnsi="宋体" w:cs="宋体"/>
          <w:color w:val="auto"/>
        </w:rPr>
      </w:pPr>
      <w:r>
        <w:rPr>
          <w:rFonts w:hint="eastAsia" w:ascii="宋体" w:hAnsi="宋体" w:cs="宋体"/>
          <w:color w:val="auto"/>
        </w:rPr>
        <w:t>合同当事人关于暂列金额使用的约定：</w:t>
      </w:r>
      <w:r>
        <w:rPr>
          <w:rFonts w:hint="eastAsia" w:ascii="宋体" w:hAnsi="宋体" w:cs="宋体"/>
          <w:color w:val="auto"/>
          <w:u w:val="single"/>
        </w:rPr>
        <w:t xml:space="preserve">        /           </w:t>
      </w:r>
      <w:r>
        <w:rPr>
          <w:rFonts w:hint="eastAsia" w:ascii="宋体" w:hAnsi="宋体" w:cs="宋体"/>
          <w:color w:val="auto"/>
        </w:rPr>
        <w:t>。</w:t>
      </w:r>
    </w:p>
    <w:p w14:paraId="6E7F365C">
      <w:pPr>
        <w:spacing w:line="400" w:lineRule="exact"/>
        <w:ind w:firstLine="480" w:firstLineChars="200"/>
        <w:rPr>
          <w:rFonts w:ascii="宋体" w:hAnsi="宋体" w:cs="宋体"/>
          <w:color w:val="auto"/>
        </w:rPr>
      </w:pPr>
      <w:r>
        <w:rPr>
          <w:rFonts w:hint="eastAsia" w:ascii="宋体" w:hAnsi="宋体" w:cs="宋体"/>
          <w:color w:val="auto"/>
        </w:rPr>
        <w:t>创标化工地增加费计算方式：</w:t>
      </w:r>
      <w:r>
        <w:rPr>
          <w:rFonts w:hint="eastAsia" w:ascii="宋体" w:hAnsi="宋体" w:cs="宋体"/>
          <w:color w:val="auto"/>
          <w:u w:val="single"/>
        </w:rPr>
        <w:t xml:space="preserve">   本工程无创标化工地目标    。</w:t>
      </w:r>
    </w:p>
    <w:p w14:paraId="6550028C">
      <w:pPr>
        <w:spacing w:line="400" w:lineRule="exact"/>
        <w:ind w:firstLine="480" w:firstLineChars="200"/>
        <w:rPr>
          <w:rFonts w:ascii="宋体" w:hAnsi="宋体" w:cs="宋体"/>
          <w:color w:val="auto"/>
        </w:rPr>
      </w:pPr>
      <w:r>
        <w:rPr>
          <w:rFonts w:hint="eastAsia" w:ascii="宋体" w:hAnsi="宋体" w:cs="宋体"/>
          <w:color w:val="auto"/>
        </w:rPr>
        <w:t>创优质工程增加费计算方式：</w:t>
      </w:r>
      <w:r>
        <w:rPr>
          <w:rFonts w:hint="eastAsia" w:ascii="宋体" w:hAnsi="宋体" w:cs="宋体"/>
          <w:color w:val="auto"/>
          <w:u w:val="single"/>
        </w:rPr>
        <w:t xml:space="preserve">   本工程无创标化工地目标     </w:t>
      </w:r>
      <w:r>
        <w:rPr>
          <w:rFonts w:hint="eastAsia" w:ascii="宋体" w:hAnsi="宋体" w:cs="宋体"/>
          <w:color w:val="auto"/>
        </w:rPr>
        <w:t>。</w:t>
      </w:r>
    </w:p>
    <w:p w14:paraId="216ED9DA">
      <w:pPr>
        <w:spacing w:line="400" w:lineRule="exact"/>
        <w:ind w:firstLine="480" w:firstLineChars="200"/>
        <w:rPr>
          <w:rFonts w:ascii="宋体" w:hAnsi="宋体" w:cs="宋体"/>
          <w:color w:val="auto"/>
        </w:rPr>
      </w:pPr>
      <w:bookmarkStart w:id="427" w:name="_Toc351203643"/>
      <w:r>
        <w:rPr>
          <w:rFonts w:hint="eastAsia" w:ascii="宋体" w:hAnsi="宋体" w:cs="宋体"/>
          <w:color w:val="auto"/>
        </w:rPr>
        <w:t>11. 价格调整</w:t>
      </w:r>
      <w:bookmarkEnd w:id="427"/>
    </w:p>
    <w:p w14:paraId="0632A996">
      <w:pPr>
        <w:spacing w:line="400" w:lineRule="exact"/>
        <w:ind w:firstLine="480" w:firstLineChars="200"/>
        <w:rPr>
          <w:rFonts w:ascii="宋体" w:hAnsi="宋体" w:cs="宋体"/>
          <w:color w:val="auto"/>
        </w:rPr>
      </w:pPr>
      <w:bookmarkStart w:id="428" w:name="_Toc292559911"/>
      <w:bookmarkStart w:id="429" w:name="_Toc297123550"/>
      <w:bookmarkStart w:id="430" w:name="_Toc297048387"/>
      <w:bookmarkStart w:id="431" w:name="_Toc304295577"/>
      <w:bookmarkStart w:id="432" w:name="_Toc297120501"/>
      <w:bookmarkStart w:id="433" w:name="_Toc296944540"/>
      <w:bookmarkStart w:id="434" w:name="_Toc296346702"/>
      <w:bookmarkStart w:id="435" w:name="_Toc296891029"/>
      <w:bookmarkStart w:id="436" w:name="_Toc300935000"/>
      <w:bookmarkStart w:id="437" w:name="_Toc312678039"/>
      <w:bookmarkStart w:id="438" w:name="_Toc296891241"/>
      <w:bookmarkStart w:id="439" w:name="_Toc303539157"/>
      <w:bookmarkStart w:id="440" w:name="_Toc296503201"/>
      <w:bookmarkStart w:id="441" w:name="_Toc292559406"/>
      <w:bookmarkStart w:id="442" w:name="_Toc297216209"/>
      <w:bookmarkStart w:id="443" w:name="_Toc296347200"/>
      <w:r>
        <w:rPr>
          <w:rFonts w:hint="eastAsia" w:ascii="宋体" w:hAnsi="宋体" w:cs="宋体"/>
          <w:color w:val="auto"/>
        </w:rPr>
        <w:t>11.1市场价格波动引起的调整</w:t>
      </w:r>
    </w:p>
    <w:p w14:paraId="248E3EC2">
      <w:pPr>
        <w:pStyle w:val="35"/>
        <w:tabs>
          <w:tab w:val="left" w:pos="1486"/>
        </w:tabs>
        <w:snapToGrid w:val="0"/>
        <w:spacing w:line="380" w:lineRule="exact"/>
        <w:ind w:firstLine="720" w:firstLineChars="300"/>
        <w:rPr>
          <w:rFonts w:ascii="宋体" w:hAnsi="宋体" w:cs="宋体"/>
          <w:color w:val="auto"/>
        </w:rPr>
      </w:pPr>
      <w:r>
        <w:rPr>
          <w:rFonts w:hint="eastAsia" w:ascii="宋体" w:hAnsi="宋体" w:cs="宋体"/>
          <w:color w:val="auto"/>
        </w:rPr>
        <w:t>市场价格波动是否调整合同价格的约定：</w:t>
      </w:r>
      <w:r>
        <w:rPr>
          <w:rFonts w:hint="eastAsia" w:ascii="宋体" w:hAnsi="宋体"/>
          <w:color w:val="auto"/>
          <w:szCs w:val="21"/>
          <w:u w:val="single"/>
        </w:rPr>
        <w:t>分部分项及技术措施项目综合单价中的</w:t>
      </w:r>
      <w:r>
        <w:rPr>
          <w:rFonts w:hint="eastAsia" w:ascii="宋体" w:hAnsi="宋体"/>
          <w:b/>
          <w:bCs/>
          <w:color w:val="auto"/>
          <w:szCs w:val="21"/>
          <w:u w:val="single"/>
        </w:rPr>
        <w:t>〔人工（包括机械费中机上人工）、材料（水泥、柴油、商品混凝土、砂、石子、砖）</w:t>
      </w:r>
      <w:r>
        <w:rPr>
          <w:rFonts w:hint="eastAsia" w:ascii="宋体" w:hAnsi="宋体"/>
          <w:color w:val="auto"/>
          <w:szCs w:val="21"/>
          <w:u w:val="single"/>
        </w:rPr>
        <w:t>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在合同工期范围内</w:t>
      </w:r>
      <w:r>
        <w:rPr>
          <w:rFonts w:ascii="宋体" w:hAnsi="宋体"/>
          <w:b/>
          <w:bCs/>
          <w:color w:val="auto"/>
          <w:szCs w:val="21"/>
          <w:u w:val="single"/>
        </w:rPr>
        <w:t>。</w:t>
      </w:r>
    </w:p>
    <w:p w14:paraId="1CC21481">
      <w:pPr>
        <w:pStyle w:val="3"/>
        <w:adjustRightInd/>
        <w:spacing w:line="400" w:lineRule="exact"/>
        <w:rPr>
          <w:rFonts w:ascii="宋体" w:hAnsi="宋体" w:cs="宋体"/>
          <w:color w:val="auto"/>
        </w:rPr>
      </w:pPr>
      <w:r>
        <w:rPr>
          <w:rFonts w:hint="eastAsia" w:ascii="宋体" w:hAnsi="宋体" w:cs="宋体"/>
          <w:color w:val="auto"/>
        </w:rPr>
        <w:t>因市场价格波动调整合同价格，采用以下第</w:t>
      </w:r>
      <w:r>
        <w:rPr>
          <w:rFonts w:hint="eastAsia" w:ascii="宋体" w:hAnsi="宋体" w:cs="宋体"/>
          <w:color w:val="auto"/>
          <w:u w:val="single"/>
        </w:rPr>
        <w:t xml:space="preserve"> 2 </w:t>
      </w:r>
      <w:r>
        <w:rPr>
          <w:rFonts w:hint="eastAsia" w:ascii="宋体" w:hAnsi="宋体" w:cs="宋体"/>
          <w:color w:val="auto"/>
        </w:rPr>
        <w:t xml:space="preserve"> 种方式对合同价格进行调整： </w:t>
      </w:r>
    </w:p>
    <w:p w14:paraId="44CD704D">
      <w:pPr>
        <w:pStyle w:val="3"/>
        <w:adjustRightInd/>
        <w:spacing w:line="400" w:lineRule="exact"/>
        <w:rPr>
          <w:rFonts w:ascii="宋体" w:hAnsi="宋体" w:cs="宋体"/>
          <w:color w:val="auto"/>
        </w:rPr>
      </w:pPr>
      <w:r>
        <w:rPr>
          <w:rFonts w:hint="eastAsia" w:ascii="宋体" w:hAnsi="宋体" w:cs="宋体"/>
          <w:color w:val="auto"/>
        </w:rPr>
        <w:t>第 1 种方式：采用价格指数进行价格调整。</w:t>
      </w:r>
    </w:p>
    <w:p w14:paraId="46D26257">
      <w:pPr>
        <w:pStyle w:val="3"/>
        <w:tabs>
          <w:tab w:val="left" w:pos="8155"/>
          <w:tab w:val="left" w:pos="9367"/>
        </w:tabs>
        <w:adjustRightInd/>
        <w:spacing w:line="400" w:lineRule="exact"/>
        <w:rPr>
          <w:rFonts w:ascii="宋体" w:hAnsi="宋体" w:cs="宋体"/>
          <w:color w:val="auto"/>
        </w:rPr>
      </w:pPr>
      <w:r>
        <w:rPr>
          <w:rFonts w:hint="eastAsia" w:ascii="宋体" w:hAnsi="宋体" w:cs="宋体"/>
          <w:color w:val="auto"/>
        </w:rPr>
        <w:t>关于各可调因子、定值和变值权重，以及基本价格指数及其来源的约定：</w:t>
      </w:r>
      <w:r>
        <w:rPr>
          <w:rFonts w:hint="eastAsia" w:ascii="宋体" w:hAnsi="宋体" w:cs="宋体"/>
          <w:color w:val="auto"/>
          <w:u w:val="single"/>
        </w:rPr>
        <w:t xml:space="preserve">     /    </w:t>
      </w:r>
      <w:r>
        <w:rPr>
          <w:rFonts w:hint="eastAsia" w:ascii="宋体" w:hAnsi="宋体" w:cs="宋体"/>
          <w:color w:val="auto"/>
        </w:rPr>
        <w:t>；</w:t>
      </w:r>
    </w:p>
    <w:p w14:paraId="2FF3D395">
      <w:pPr>
        <w:pStyle w:val="3"/>
        <w:tabs>
          <w:tab w:val="left" w:pos="8155"/>
          <w:tab w:val="left" w:pos="9367"/>
        </w:tabs>
        <w:adjustRightInd/>
        <w:spacing w:line="400" w:lineRule="exact"/>
        <w:rPr>
          <w:rFonts w:ascii="宋体" w:hAnsi="宋体" w:cs="宋体"/>
          <w:color w:val="auto"/>
        </w:rPr>
      </w:pPr>
      <w:r>
        <w:rPr>
          <w:rFonts w:hint="eastAsia" w:ascii="宋体" w:hAnsi="宋体" w:cs="宋体"/>
          <w:color w:val="auto"/>
        </w:rPr>
        <w:t>第 2 种方式：采用造价信息进行价格调整。</w:t>
      </w:r>
    </w:p>
    <w:p w14:paraId="5E7B2092">
      <w:pPr>
        <w:pStyle w:val="3"/>
        <w:tabs>
          <w:tab w:val="left" w:pos="8155"/>
          <w:tab w:val="left" w:pos="9367"/>
        </w:tabs>
        <w:adjustRightInd/>
        <w:spacing w:line="400" w:lineRule="exact"/>
        <w:ind w:left="0" w:firstLine="480" w:firstLineChars="200"/>
        <w:rPr>
          <w:rFonts w:ascii="Calibri" w:hAnsi="Calibri"/>
          <w:color w:val="auto"/>
          <w:u w:val="single"/>
        </w:rPr>
      </w:pPr>
      <w:r>
        <w:rPr>
          <w:rFonts w:hint="eastAsia" w:ascii="Calibri" w:hAnsi="Calibri"/>
          <w:color w:val="auto"/>
          <w:u w:val="single"/>
        </w:rPr>
        <w:t>（1）关于基准价格的约定：A1=编制招标控制价（预算审核书）时所采用 《台州造价》（工程所在地）对应的人工、材料价格。</w:t>
      </w:r>
    </w:p>
    <w:p w14:paraId="01C5CE33">
      <w:pPr>
        <w:spacing w:line="360" w:lineRule="exact"/>
        <w:ind w:firstLine="480" w:firstLineChars="200"/>
        <w:rPr>
          <w:color w:val="auto"/>
          <w:u w:val="single"/>
        </w:rPr>
      </w:pPr>
      <w:r>
        <w:rPr>
          <w:color w:val="auto"/>
          <w:u w:val="single"/>
        </w:rPr>
        <w:t>（2）市场价格约定：A2＝</w:t>
      </w:r>
      <w:r>
        <w:rPr>
          <w:rFonts w:hint="eastAsia"/>
          <w:color w:val="auto"/>
          <w:u w:val="single"/>
        </w:rPr>
        <w:t>施工期所对应的</w:t>
      </w:r>
      <w:r>
        <w:rPr>
          <w:rFonts w:hint="eastAsia"/>
          <w:color w:val="auto"/>
          <w:szCs w:val="21"/>
          <w:u w:val="single"/>
        </w:rPr>
        <w:t>《台州造价》（正刊）三门信息价所对应的材料（人工）信息价算术平均价。</w:t>
      </w:r>
    </w:p>
    <w:p w14:paraId="254D58B3">
      <w:pPr>
        <w:pStyle w:val="3"/>
        <w:spacing w:line="360" w:lineRule="exact"/>
        <w:ind w:firstLine="480" w:firstLineChars="200"/>
        <w:rPr>
          <w:color w:val="auto"/>
          <w:u w:val="single"/>
        </w:rPr>
      </w:pPr>
      <w:r>
        <w:rPr>
          <w:color w:val="auto"/>
          <w:u w:val="single"/>
        </w:rPr>
        <w:t xml:space="preserve">（3）调整方法 </w:t>
      </w:r>
    </w:p>
    <w:p w14:paraId="79E2BC27">
      <w:pPr>
        <w:pStyle w:val="3"/>
        <w:spacing w:line="360" w:lineRule="exact"/>
        <w:ind w:firstLine="360" w:firstLineChars="150"/>
        <w:rPr>
          <w:rFonts w:ascii="宋体" w:hAnsi="宋体"/>
          <w:color w:val="auto"/>
          <w:u w:val="single"/>
        </w:rPr>
      </w:pPr>
      <w:r>
        <w:rPr>
          <w:rFonts w:ascii="宋体" w:hAnsi="宋体"/>
          <w:color w:val="auto"/>
          <w:u w:val="single"/>
        </w:rPr>
        <w:t xml:space="preserve">a.当 A2＞A1 时，该材料（人工）结算单价按超出的金额调增，即该材 料（人工）结算单价=承包人的投标单价+（A2－A1）； </w:t>
      </w:r>
    </w:p>
    <w:p w14:paraId="4DE728A6">
      <w:pPr>
        <w:pStyle w:val="3"/>
        <w:spacing w:line="360" w:lineRule="exact"/>
        <w:ind w:firstLine="360" w:firstLineChars="150"/>
        <w:rPr>
          <w:rFonts w:ascii="宋体" w:hAnsi="宋体"/>
          <w:color w:val="auto"/>
          <w:u w:val="single"/>
        </w:rPr>
      </w:pPr>
      <w:r>
        <w:rPr>
          <w:rFonts w:ascii="宋体" w:hAnsi="宋体"/>
          <w:color w:val="auto"/>
          <w:u w:val="single"/>
        </w:rPr>
        <w:t xml:space="preserve">b.当 A2＜A1 时，该材料（人工）结算单价按低于的金额调减，即该材 料（人工）结算单价=承包人的投标单价－（A1－A2）； </w:t>
      </w:r>
    </w:p>
    <w:p w14:paraId="760B36FD">
      <w:pPr>
        <w:pStyle w:val="3"/>
        <w:spacing w:line="360" w:lineRule="exact"/>
        <w:ind w:firstLine="360" w:firstLineChars="150"/>
        <w:rPr>
          <w:rFonts w:ascii="宋体" w:hAnsi="宋体"/>
          <w:color w:val="auto"/>
        </w:rPr>
      </w:pPr>
      <w:r>
        <w:rPr>
          <w:rFonts w:ascii="宋体" w:hAnsi="宋体"/>
          <w:color w:val="auto"/>
          <w:u w:val="single"/>
        </w:rPr>
        <w:t>c.当 A2＝A1 时，该材料（人工）结算单价不作调整。</w:t>
      </w:r>
    </w:p>
    <w:p w14:paraId="59AC4AD3">
      <w:pPr>
        <w:pStyle w:val="3"/>
        <w:tabs>
          <w:tab w:val="left" w:pos="4953"/>
          <w:tab w:val="left" w:pos="6316"/>
        </w:tabs>
        <w:adjustRightInd/>
        <w:spacing w:line="400" w:lineRule="exact"/>
        <w:rPr>
          <w:rFonts w:ascii="宋体" w:hAnsi="宋体" w:cs="宋体"/>
          <w:color w:val="auto"/>
        </w:rPr>
      </w:pPr>
      <w:r>
        <w:rPr>
          <w:rFonts w:hint="eastAsia" w:ascii="宋体" w:hAnsi="宋体" w:cs="宋体"/>
          <w:color w:val="auto"/>
        </w:rPr>
        <w:t>第 3 种方式：其他价格调整方式：</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w:t>
      </w:r>
      <w:r>
        <w:rPr>
          <w:rFonts w:hint="eastAsia" w:ascii="宋体" w:hAnsi="宋体" w:cs="宋体"/>
          <w:color w:val="auto"/>
          <w:u w:val="single"/>
        </w:rPr>
        <w:tab/>
      </w:r>
      <w:r>
        <w:rPr>
          <w:rFonts w:hint="eastAsia" w:ascii="宋体" w:hAnsi="宋体" w:cs="宋体"/>
          <w:color w:val="auto"/>
        </w:rPr>
        <w:t>。</w:t>
      </w:r>
    </w:p>
    <w:p w14:paraId="02E41061">
      <w:pPr>
        <w:pStyle w:val="35"/>
        <w:tabs>
          <w:tab w:val="left" w:pos="1591"/>
          <w:tab w:val="left" w:pos="1592"/>
        </w:tabs>
        <w:snapToGrid w:val="0"/>
        <w:spacing w:line="400" w:lineRule="exact"/>
        <w:ind w:firstLine="480" w:firstLineChars="200"/>
        <w:rPr>
          <w:rFonts w:ascii="宋体" w:hAnsi="宋体" w:cs="宋体"/>
          <w:color w:val="auto"/>
        </w:rPr>
      </w:pPr>
      <w:r>
        <w:rPr>
          <w:rFonts w:hint="eastAsia" w:ascii="宋体" w:hAnsi="宋体" w:cs="宋体"/>
          <w:color w:val="auto"/>
        </w:rPr>
        <w:t>11.2法律变化引起的调整：</w:t>
      </w:r>
      <w:r>
        <w:rPr>
          <w:rFonts w:hint="eastAsia" w:ascii="宋体" w:hAnsi="宋体" w:cs="宋体"/>
          <w:color w:val="auto"/>
          <w:u w:val="single"/>
        </w:rPr>
        <w:t>基准日期以后变化由发包人承担，但由承包人原因导致工期延误时的法律变化引起合同价增加的由承包人承担，合同价下降的由发包人受益。</w:t>
      </w:r>
    </w:p>
    <w:bookmarkEnd w:id="331"/>
    <w:bookmarkEnd w:id="332"/>
    <w:bookmarkEnd w:id="333"/>
    <w:bookmarkEnd w:id="334"/>
    <w:bookmarkEnd w:id="335"/>
    <w:bookmarkEnd w:id="336"/>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14:paraId="7DE4DFDD">
      <w:pPr>
        <w:spacing w:line="400" w:lineRule="exact"/>
        <w:ind w:firstLine="480" w:firstLineChars="200"/>
        <w:rPr>
          <w:rFonts w:ascii="宋体" w:hAnsi="宋体" w:cs="宋体"/>
          <w:color w:val="auto"/>
        </w:rPr>
      </w:pPr>
      <w:bookmarkStart w:id="444" w:name="_Toc292559410"/>
      <w:bookmarkStart w:id="445" w:name="_Toc296944544"/>
      <w:bookmarkStart w:id="446" w:name="_Toc296347204"/>
      <w:bookmarkStart w:id="447" w:name="_Toc292559915"/>
      <w:bookmarkStart w:id="448" w:name="_Toc296891245"/>
      <w:bookmarkStart w:id="449" w:name="_Toc297120505"/>
      <w:bookmarkStart w:id="450" w:name="_Toc296346706"/>
      <w:bookmarkStart w:id="451" w:name="_Toc297048391"/>
      <w:bookmarkStart w:id="452" w:name="_Toc296503205"/>
      <w:bookmarkStart w:id="453" w:name="_Toc296891033"/>
      <w:bookmarkStart w:id="454" w:name="_Toc351203644"/>
      <w:bookmarkStart w:id="455" w:name="_Toc297123552"/>
      <w:bookmarkStart w:id="456" w:name="_Toc312678040"/>
      <w:bookmarkStart w:id="457" w:name="_Toc300935002"/>
      <w:bookmarkStart w:id="458" w:name="_Toc304295579"/>
      <w:bookmarkStart w:id="459" w:name="_Toc297216211"/>
      <w:bookmarkStart w:id="460" w:name="_Toc303539159"/>
      <w:r>
        <w:rPr>
          <w:rFonts w:hint="eastAsia" w:ascii="宋体" w:hAnsi="宋体" w:cs="宋体"/>
          <w:color w:val="auto"/>
        </w:rPr>
        <w:t xml:space="preserve">12. </w:t>
      </w:r>
      <w:bookmarkEnd w:id="444"/>
      <w:bookmarkEnd w:id="445"/>
      <w:bookmarkEnd w:id="446"/>
      <w:bookmarkEnd w:id="447"/>
      <w:bookmarkEnd w:id="448"/>
      <w:bookmarkEnd w:id="449"/>
      <w:bookmarkEnd w:id="450"/>
      <w:bookmarkEnd w:id="451"/>
      <w:bookmarkEnd w:id="452"/>
      <w:bookmarkEnd w:id="453"/>
      <w:r>
        <w:rPr>
          <w:rFonts w:hint="eastAsia" w:ascii="宋体" w:hAnsi="宋体" w:cs="宋体"/>
          <w:color w:val="auto"/>
        </w:rPr>
        <w:t>合同价格、计量与支付</w:t>
      </w:r>
      <w:bookmarkEnd w:id="454"/>
    </w:p>
    <w:bookmarkEnd w:id="455"/>
    <w:bookmarkEnd w:id="456"/>
    <w:bookmarkEnd w:id="457"/>
    <w:bookmarkEnd w:id="458"/>
    <w:bookmarkEnd w:id="459"/>
    <w:bookmarkEnd w:id="460"/>
    <w:p w14:paraId="65239BAA">
      <w:pPr>
        <w:spacing w:line="400" w:lineRule="exact"/>
        <w:ind w:firstLine="480" w:firstLineChars="200"/>
        <w:rPr>
          <w:rFonts w:ascii="宋体" w:hAnsi="宋体" w:cs="宋体"/>
          <w:color w:val="auto"/>
        </w:rPr>
      </w:pPr>
      <w:bookmarkStart w:id="461" w:name="_Toc292559916"/>
      <w:bookmarkStart w:id="462" w:name="_Toc292559411"/>
      <w:bookmarkStart w:id="463" w:name="_Toc267251461"/>
      <w:bookmarkStart w:id="464" w:name="_Toc296944545"/>
      <w:bookmarkStart w:id="465" w:name="_Toc296346707"/>
      <w:bookmarkStart w:id="466" w:name="_Toc296891034"/>
      <w:bookmarkStart w:id="467" w:name="_Toc296891246"/>
      <w:bookmarkStart w:id="468" w:name="_Toc296347205"/>
      <w:bookmarkStart w:id="469" w:name="_Toc296503206"/>
      <w:bookmarkStart w:id="470" w:name="_Toc297048392"/>
      <w:bookmarkStart w:id="471" w:name="_Toc297120506"/>
      <w:bookmarkStart w:id="472" w:name="_Toc297123553"/>
      <w:bookmarkStart w:id="473" w:name="_Toc304295580"/>
      <w:bookmarkStart w:id="474" w:name="_Toc303539160"/>
      <w:bookmarkStart w:id="475" w:name="_Toc312678041"/>
      <w:bookmarkStart w:id="476" w:name="_Toc300935003"/>
      <w:bookmarkStart w:id="477" w:name="_Toc297216212"/>
      <w:r>
        <w:rPr>
          <w:rFonts w:hint="eastAsia" w:ascii="宋体" w:hAnsi="宋体" w:cs="宋体"/>
          <w:color w:val="auto"/>
        </w:rPr>
        <w:t>12.1 合</w:t>
      </w:r>
      <w:bookmarkEnd w:id="461"/>
      <w:bookmarkEnd w:id="462"/>
      <w:bookmarkEnd w:id="463"/>
      <w:r>
        <w:rPr>
          <w:rFonts w:hint="eastAsia" w:ascii="宋体" w:hAnsi="宋体" w:cs="宋体"/>
          <w:color w:val="auto"/>
        </w:rPr>
        <w:t>同价</w:t>
      </w:r>
      <w:bookmarkEnd w:id="464"/>
      <w:bookmarkEnd w:id="465"/>
      <w:bookmarkEnd w:id="466"/>
      <w:bookmarkEnd w:id="467"/>
      <w:bookmarkEnd w:id="468"/>
      <w:bookmarkEnd w:id="469"/>
      <w:bookmarkEnd w:id="470"/>
      <w:bookmarkEnd w:id="471"/>
      <w:r>
        <w:rPr>
          <w:rFonts w:hint="eastAsia" w:ascii="宋体" w:hAnsi="宋体" w:cs="宋体"/>
          <w:color w:val="auto"/>
        </w:rPr>
        <w:t>格形式</w:t>
      </w:r>
    </w:p>
    <w:p w14:paraId="65E1F4FF">
      <w:pPr>
        <w:spacing w:line="400" w:lineRule="exact"/>
        <w:ind w:firstLine="480" w:firstLineChars="200"/>
        <w:rPr>
          <w:rFonts w:ascii="宋体" w:hAnsi="宋体" w:cs="宋体"/>
          <w:color w:val="auto"/>
        </w:rPr>
      </w:pPr>
      <w:r>
        <w:rPr>
          <w:rFonts w:hint="eastAsia" w:ascii="宋体" w:hAnsi="宋体" w:cs="宋体"/>
          <w:color w:val="auto"/>
        </w:rPr>
        <w:t>本合同价款采用第</w:t>
      </w:r>
      <w:r>
        <w:rPr>
          <w:rFonts w:hint="eastAsia" w:ascii="宋体" w:hAnsi="宋体" w:cs="宋体"/>
          <w:color w:val="auto"/>
          <w:u w:val="single"/>
        </w:rPr>
        <w:t xml:space="preserve">  1  </w:t>
      </w:r>
      <w:r>
        <w:rPr>
          <w:rFonts w:hint="eastAsia" w:ascii="宋体" w:hAnsi="宋体" w:cs="宋体"/>
          <w:color w:val="auto"/>
        </w:rPr>
        <w:t>种方式</w:t>
      </w:r>
      <w:r>
        <w:rPr>
          <w:rFonts w:hint="eastAsia" w:ascii="宋体" w:hAnsi="宋体" w:cs="宋体"/>
          <w:color w:val="auto"/>
          <w:u w:val="single"/>
        </w:rPr>
        <w:t xml:space="preserve">  单价合同   </w:t>
      </w:r>
      <w:r>
        <w:rPr>
          <w:rFonts w:hint="eastAsia" w:ascii="宋体" w:hAnsi="宋体" w:cs="宋体"/>
          <w:color w:val="auto"/>
        </w:rPr>
        <w:t>确定。</w:t>
      </w:r>
    </w:p>
    <w:bookmarkEnd w:id="472"/>
    <w:bookmarkEnd w:id="473"/>
    <w:bookmarkEnd w:id="474"/>
    <w:bookmarkEnd w:id="475"/>
    <w:bookmarkEnd w:id="476"/>
    <w:bookmarkEnd w:id="477"/>
    <w:p w14:paraId="077015EF">
      <w:pPr>
        <w:spacing w:line="400" w:lineRule="exact"/>
        <w:ind w:firstLine="480" w:firstLineChars="200"/>
        <w:rPr>
          <w:rFonts w:ascii="宋体" w:hAnsi="宋体" w:cs="宋体"/>
          <w:color w:val="auto"/>
        </w:rPr>
      </w:pPr>
      <w:r>
        <w:rPr>
          <w:rFonts w:hint="eastAsia" w:ascii="宋体" w:hAnsi="宋体" w:cs="宋体"/>
          <w:color w:val="auto"/>
        </w:rPr>
        <w:t>1．单价合同。</w:t>
      </w:r>
    </w:p>
    <w:p w14:paraId="60312331">
      <w:pPr>
        <w:spacing w:line="400" w:lineRule="exact"/>
        <w:ind w:firstLine="480" w:firstLineChars="200"/>
        <w:rPr>
          <w:color w:val="auto"/>
        </w:rPr>
      </w:pPr>
      <w:r>
        <w:rPr>
          <w:rFonts w:hint="eastAsia" w:ascii="宋体" w:hAnsi="宋体" w:cs="宋体"/>
          <w:color w:val="auto"/>
        </w:rPr>
        <w:t>综合单价包含的风险范围：</w:t>
      </w:r>
    </w:p>
    <w:p w14:paraId="5171AE85">
      <w:pPr>
        <w:spacing w:line="400" w:lineRule="exact"/>
        <w:ind w:firstLine="480" w:firstLineChars="200"/>
        <w:rPr>
          <w:rFonts w:ascii="宋体" w:hAnsi="宋体" w:cs="宋体"/>
          <w:color w:val="auto"/>
          <w:u w:val="single"/>
        </w:rPr>
      </w:pPr>
      <w:r>
        <w:rPr>
          <w:rFonts w:hint="eastAsia" w:ascii="宋体" w:hAnsi="宋体" w:cs="宋体"/>
          <w:color w:val="auto"/>
          <w:u w:val="single"/>
        </w:rPr>
        <w:t>本工程结算价的计算方式同投标价。除风险范围以外约定的调整外，以下内容按承包人的投标承诺不作调整：</w:t>
      </w:r>
    </w:p>
    <w:p w14:paraId="63948575">
      <w:pPr>
        <w:spacing w:line="400" w:lineRule="exact"/>
        <w:ind w:firstLine="480" w:firstLineChars="200"/>
        <w:rPr>
          <w:rFonts w:ascii="宋体" w:hAnsi="宋体" w:cs="宋体"/>
          <w:color w:val="auto"/>
          <w:u w:val="single"/>
        </w:rPr>
      </w:pPr>
      <w:r>
        <w:rPr>
          <w:rFonts w:hint="eastAsia" w:ascii="宋体" w:hAnsi="宋体" w:cs="宋体"/>
          <w:color w:val="auto"/>
          <w:u w:val="single"/>
        </w:rPr>
        <w:t>（1）综合单价；</w:t>
      </w:r>
    </w:p>
    <w:p w14:paraId="3FD67DF4">
      <w:pPr>
        <w:spacing w:line="400" w:lineRule="exact"/>
        <w:ind w:firstLine="480" w:firstLineChars="200"/>
        <w:rPr>
          <w:rFonts w:ascii="宋体" w:hAnsi="宋体" w:cs="宋体"/>
          <w:color w:val="auto"/>
          <w:u w:val="single"/>
        </w:rPr>
      </w:pPr>
      <w:r>
        <w:rPr>
          <w:rFonts w:hint="eastAsia" w:ascii="宋体" w:hAnsi="宋体" w:cs="宋体"/>
          <w:color w:val="auto"/>
          <w:u w:val="single"/>
        </w:rPr>
        <w:t>（2）施工组织措施项目费的费项及费率；</w:t>
      </w:r>
    </w:p>
    <w:p w14:paraId="0C19C8B1">
      <w:pPr>
        <w:spacing w:line="400" w:lineRule="exact"/>
        <w:ind w:firstLine="480" w:firstLineChars="200"/>
        <w:rPr>
          <w:rFonts w:ascii="宋体" w:hAnsi="宋体" w:cs="宋体"/>
          <w:color w:val="auto"/>
          <w:u w:val="single"/>
        </w:rPr>
      </w:pPr>
      <w:r>
        <w:rPr>
          <w:rFonts w:hint="eastAsia" w:ascii="宋体" w:hAnsi="宋体" w:cs="宋体"/>
          <w:color w:val="auto"/>
          <w:u w:val="single"/>
        </w:rPr>
        <w:t>（3）规费费率、税金税率；</w:t>
      </w:r>
    </w:p>
    <w:p w14:paraId="339CB6D9">
      <w:pPr>
        <w:spacing w:line="400" w:lineRule="exact"/>
        <w:ind w:firstLine="480" w:firstLineChars="200"/>
        <w:rPr>
          <w:rFonts w:ascii="宋体" w:hAnsi="宋体" w:cs="宋体"/>
          <w:color w:val="auto"/>
          <w:u w:val="single"/>
        </w:rPr>
      </w:pPr>
      <w:r>
        <w:rPr>
          <w:rFonts w:hint="eastAsia" w:ascii="宋体" w:hAnsi="宋体" w:cs="宋体"/>
          <w:color w:val="auto"/>
          <w:u w:val="single"/>
        </w:rPr>
        <w:t>（4）计日工单价：技术工310元/工日、普工205元/工日，工日数经发包人签证，该项费用仅另计算税金；</w:t>
      </w:r>
    </w:p>
    <w:p w14:paraId="48B7DDD3">
      <w:pPr>
        <w:spacing w:line="400" w:lineRule="exact"/>
        <w:ind w:firstLine="480" w:firstLineChars="200"/>
        <w:rPr>
          <w:rFonts w:ascii="宋体" w:hAnsi="宋体" w:cs="宋体"/>
          <w:color w:val="auto"/>
          <w:u w:val="single"/>
        </w:rPr>
      </w:pPr>
      <w:r>
        <w:rPr>
          <w:rFonts w:hint="eastAsia" w:ascii="宋体" w:hAnsi="宋体" w:cs="宋体"/>
          <w:color w:val="auto"/>
          <w:u w:val="single"/>
        </w:rPr>
        <w:t>（5）以下可能发生的费用，已包含在合同价内，不再另行计取：</w:t>
      </w:r>
    </w:p>
    <w:p w14:paraId="06440272">
      <w:pPr>
        <w:numPr>
          <w:ilvl w:val="0"/>
          <w:numId w:val="34"/>
        </w:numPr>
        <w:adjustRightInd/>
        <w:spacing w:line="400" w:lineRule="exact"/>
        <w:rPr>
          <w:rFonts w:ascii="宋体" w:hAnsi="宋体" w:cs="宋体"/>
          <w:color w:val="auto"/>
          <w:u w:val="single"/>
        </w:rPr>
      </w:pPr>
      <w:r>
        <w:rPr>
          <w:rFonts w:hint="eastAsia" w:ascii="宋体" w:hAnsi="宋体" w:cs="宋体"/>
          <w:color w:val="auto"/>
          <w:u w:val="single"/>
        </w:rPr>
        <w:t>自备发电机、储水设施费用：包括由于停电、停水及施工用水加压而增加的费用。</w:t>
      </w:r>
    </w:p>
    <w:p w14:paraId="03C02268">
      <w:pPr>
        <w:numPr>
          <w:ilvl w:val="0"/>
          <w:numId w:val="34"/>
        </w:numPr>
        <w:adjustRightInd/>
        <w:spacing w:line="400" w:lineRule="exact"/>
        <w:rPr>
          <w:rFonts w:ascii="宋体" w:hAnsi="宋体" w:cs="宋体"/>
          <w:color w:val="auto"/>
          <w:u w:val="single"/>
        </w:rPr>
      </w:pPr>
      <w:r>
        <w:rPr>
          <w:rFonts w:hint="eastAsia" w:ascii="宋体" w:hAnsi="宋体" w:cs="宋体"/>
          <w:color w:val="auto"/>
          <w:u w:val="single"/>
        </w:rPr>
        <w:t>因施工噪声、物体坠落、材料抛撒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514DF953">
      <w:pPr>
        <w:numPr>
          <w:ilvl w:val="0"/>
          <w:numId w:val="34"/>
        </w:numPr>
        <w:adjustRightInd/>
        <w:spacing w:line="400" w:lineRule="exact"/>
        <w:rPr>
          <w:rFonts w:ascii="宋体" w:hAnsi="宋体" w:cs="宋体"/>
          <w:color w:val="auto"/>
          <w:u w:val="single"/>
        </w:rPr>
      </w:pPr>
      <w:r>
        <w:rPr>
          <w:rFonts w:hint="eastAsia" w:ascii="宋体" w:hAnsi="宋体" w:cs="宋体"/>
          <w:color w:val="auto"/>
          <w:u w:val="single"/>
        </w:rPr>
        <w:t>实际施工中可能发生街道管理费、干扰费、环保费、占道押金等其他管理费。</w:t>
      </w:r>
    </w:p>
    <w:p w14:paraId="7A8E6151">
      <w:pPr>
        <w:numPr>
          <w:ilvl w:val="0"/>
          <w:numId w:val="34"/>
        </w:numPr>
        <w:adjustRightInd/>
        <w:spacing w:line="400" w:lineRule="exact"/>
        <w:rPr>
          <w:rFonts w:ascii="宋体" w:hAnsi="宋体" w:cs="宋体"/>
          <w:color w:val="auto"/>
          <w:u w:val="single"/>
        </w:rPr>
      </w:pPr>
      <w:r>
        <w:rPr>
          <w:rFonts w:hint="eastAsia" w:ascii="宋体" w:hAnsi="宋体" w:cs="宋体"/>
          <w:color w:val="auto"/>
          <w:u w:val="single"/>
        </w:rPr>
        <w:t>土方开挖及外运、处置及泥浆外运、处置按当地有关要求办理，施工过程中不管运距是否有变化，不再另行计取费用，承包人报价自行考虑。</w:t>
      </w:r>
    </w:p>
    <w:p w14:paraId="5BE9B028">
      <w:pPr>
        <w:numPr>
          <w:ilvl w:val="0"/>
          <w:numId w:val="34"/>
        </w:numPr>
        <w:adjustRightInd/>
        <w:spacing w:line="400" w:lineRule="exact"/>
        <w:rPr>
          <w:rFonts w:ascii="宋体" w:hAnsi="宋体" w:cs="宋体"/>
          <w:color w:val="auto"/>
          <w:u w:val="single"/>
        </w:rPr>
      </w:pPr>
      <w:r>
        <w:rPr>
          <w:rFonts w:hint="eastAsia" w:ascii="宋体" w:hAnsi="宋体" w:cs="宋体"/>
          <w:color w:val="auto"/>
          <w:u w:val="single"/>
        </w:rPr>
        <w:t>除合同另有规定外，承包人应在工程完工后竣工验收前，无条件清除施工区和生活区及其附近的施工废弃物，并按监理人批准的环境保护措施计划完成环境恢复。</w:t>
      </w:r>
    </w:p>
    <w:p w14:paraId="50724B4D">
      <w:pPr>
        <w:numPr>
          <w:ilvl w:val="0"/>
          <w:numId w:val="34"/>
        </w:numPr>
        <w:adjustRightInd/>
        <w:spacing w:line="400" w:lineRule="exact"/>
        <w:rPr>
          <w:rFonts w:ascii="宋体" w:hAnsi="宋体" w:cs="宋体"/>
          <w:color w:val="auto"/>
          <w:u w:val="single"/>
        </w:rPr>
      </w:pPr>
      <w:r>
        <w:rPr>
          <w:rFonts w:hint="eastAsia" w:ascii="宋体" w:hAnsi="宋体" w:cs="宋体"/>
          <w:color w:val="auto"/>
          <w:u w:val="single"/>
        </w:rPr>
        <w:t>建筑垃圾外运应按当地有关要求办理，如垃圾运至指定地点集中处理等。建筑垃圾外运及场地清理费用发生的费用已包含在合同价内，不再另行计取。</w:t>
      </w:r>
    </w:p>
    <w:p w14:paraId="68B9F87D">
      <w:pPr>
        <w:adjustRightInd/>
        <w:spacing w:line="400" w:lineRule="exact"/>
        <w:ind w:firstLine="482" w:firstLineChars="200"/>
        <w:rPr>
          <w:rFonts w:ascii="宋体" w:hAnsi="宋体" w:cs="宋体"/>
          <w:b/>
          <w:bCs/>
          <w:color w:val="auto"/>
          <w:u w:val="single"/>
        </w:rPr>
      </w:pPr>
      <w:r>
        <w:rPr>
          <w:rFonts w:hint="eastAsia" w:ascii="宋体" w:hAnsi="宋体" w:cs="宋体"/>
          <w:b/>
          <w:bCs/>
          <w:color w:val="auto"/>
          <w:u w:val="single"/>
        </w:rPr>
        <w:t>g.商品混凝土、土方运输运距由承包人报价时综合考虑，施工过程中不管运距是否有变化，综合单价都不予调整。</w:t>
      </w:r>
    </w:p>
    <w:p w14:paraId="368D42CB">
      <w:pPr>
        <w:adjustRightInd/>
        <w:spacing w:line="400" w:lineRule="exact"/>
        <w:ind w:firstLine="480" w:firstLineChars="200"/>
        <w:rPr>
          <w:rFonts w:ascii="宋体" w:hAnsi="宋体" w:cs="宋体"/>
          <w:color w:val="auto"/>
          <w:u w:val="single"/>
        </w:rPr>
      </w:pPr>
      <w:r>
        <w:rPr>
          <w:rFonts w:hint="eastAsia" w:ascii="宋体" w:hAnsi="宋体" w:cs="宋体"/>
          <w:color w:val="auto"/>
          <w:u w:val="single"/>
        </w:rPr>
        <w:t>h 机械运杂费：承包人不论实际用于本工程的机械设备是否增加或变动，均不予调整。</w:t>
      </w:r>
    </w:p>
    <w:p w14:paraId="4D513DF3">
      <w:pPr>
        <w:adjustRightInd/>
        <w:spacing w:line="400" w:lineRule="exact"/>
        <w:ind w:firstLine="480" w:firstLineChars="200"/>
        <w:rPr>
          <w:color w:val="auto"/>
        </w:rPr>
      </w:pPr>
      <w:r>
        <w:rPr>
          <w:rFonts w:hint="eastAsia" w:ascii="宋体" w:hAnsi="宋体" w:cs="宋体"/>
          <w:color w:val="auto"/>
          <w:u w:val="single"/>
        </w:rPr>
        <w:t>i. 本工程项目报价要求承包人根据施工图纸、工程内容综合报价，对于没有在工程量清单中列出的工序内容，各承包人在投标报价时根据施工规范要求在相应子项目中综合考虑，不再另行计取。</w:t>
      </w:r>
    </w:p>
    <w:p w14:paraId="2571CEE3">
      <w:pPr>
        <w:adjustRightInd/>
        <w:spacing w:line="400" w:lineRule="exact"/>
        <w:ind w:firstLine="480" w:firstLineChars="200"/>
        <w:rPr>
          <w:rFonts w:ascii="宋体" w:hAnsi="宋体" w:cs="宋体"/>
          <w:color w:val="auto"/>
        </w:rPr>
      </w:pPr>
      <w:r>
        <w:rPr>
          <w:rFonts w:hint="eastAsia" w:ascii="宋体" w:hAnsi="宋体" w:cs="宋体"/>
          <w:color w:val="auto"/>
        </w:rPr>
        <w:t>风险费用的计算方法：</w:t>
      </w:r>
      <w:r>
        <w:rPr>
          <w:rFonts w:hint="eastAsia" w:ascii="宋体" w:hAnsi="宋体" w:cs="宋体"/>
          <w:color w:val="auto"/>
          <w:u w:val="single"/>
        </w:rPr>
        <w:t>已包含在合同价内</w:t>
      </w:r>
      <w:r>
        <w:rPr>
          <w:rFonts w:hint="eastAsia" w:ascii="宋体" w:hAnsi="宋体" w:cs="宋体"/>
          <w:color w:val="auto"/>
        </w:rPr>
        <w:t>。</w:t>
      </w:r>
    </w:p>
    <w:p w14:paraId="6C2E07FA">
      <w:pPr>
        <w:spacing w:line="400" w:lineRule="exact"/>
        <w:ind w:firstLine="480" w:firstLineChars="200"/>
        <w:rPr>
          <w:rFonts w:ascii="宋体" w:hAnsi="宋体" w:cs="宋体"/>
          <w:color w:val="auto"/>
        </w:rPr>
      </w:pPr>
      <w:r>
        <w:rPr>
          <w:rFonts w:hint="eastAsia" w:ascii="宋体" w:hAnsi="宋体" w:cs="宋体"/>
          <w:color w:val="auto"/>
        </w:rPr>
        <w:t>风险范围以外合同价格的调整方法：</w:t>
      </w:r>
    </w:p>
    <w:p w14:paraId="3878B24F">
      <w:pPr>
        <w:numPr>
          <w:ilvl w:val="0"/>
          <w:numId w:val="35"/>
        </w:numPr>
        <w:spacing w:line="400" w:lineRule="exact"/>
        <w:rPr>
          <w:rFonts w:ascii="宋体" w:hAnsi="宋体" w:cs="宋体"/>
          <w:color w:val="auto"/>
          <w:u w:val="single"/>
        </w:rPr>
      </w:pPr>
      <w:r>
        <w:rPr>
          <w:rFonts w:hint="eastAsia" w:ascii="宋体" w:hAnsi="宋体" w:cs="宋体"/>
          <w:color w:val="auto"/>
          <w:u w:val="single"/>
        </w:rPr>
        <w:t>工程量按照专用条款12.3.1条规定，由承包人计量，发包人及委托的相关机构审核。</w:t>
      </w:r>
    </w:p>
    <w:p w14:paraId="4CCB7C90">
      <w:pPr>
        <w:numPr>
          <w:ilvl w:val="0"/>
          <w:numId w:val="35"/>
        </w:numPr>
        <w:spacing w:line="400" w:lineRule="exact"/>
        <w:rPr>
          <w:rFonts w:ascii="宋体" w:hAnsi="宋体" w:cs="宋体"/>
          <w:color w:val="auto"/>
          <w:u w:val="single"/>
          <w:lang w:val="zh-CN"/>
        </w:rPr>
      </w:pPr>
      <w:r>
        <w:rPr>
          <w:rFonts w:hint="eastAsia" w:ascii="宋体" w:hAnsi="宋体" w:cs="宋体"/>
          <w:color w:val="auto"/>
          <w:u w:val="single"/>
        </w:rPr>
        <w:t>市场价格波动引起的调整按专用合同条款第11.1款的约定调整。</w:t>
      </w:r>
    </w:p>
    <w:p w14:paraId="7717EB38">
      <w:pPr>
        <w:numPr>
          <w:ilvl w:val="0"/>
          <w:numId w:val="35"/>
        </w:numPr>
        <w:spacing w:line="400" w:lineRule="exact"/>
        <w:rPr>
          <w:rFonts w:ascii="宋体" w:hAnsi="宋体" w:cs="宋体"/>
          <w:color w:val="auto"/>
          <w:u w:val="single"/>
        </w:rPr>
      </w:pPr>
      <w:r>
        <w:rPr>
          <w:rFonts w:hint="eastAsia" w:ascii="宋体" w:hAnsi="宋体" w:cs="宋体"/>
          <w:color w:val="auto"/>
          <w:u w:val="single"/>
        </w:rPr>
        <w:t>因发包人提供的工程量清单项目工程数量计算偏差或工程变更引起的工程量增加，综合单价的确定按专用条款10.4.1条执行。</w:t>
      </w:r>
    </w:p>
    <w:p w14:paraId="4FCEA7B2">
      <w:pPr>
        <w:numPr>
          <w:ilvl w:val="0"/>
          <w:numId w:val="35"/>
        </w:numPr>
        <w:spacing w:line="400" w:lineRule="exact"/>
        <w:rPr>
          <w:rFonts w:ascii="宋体" w:hAnsi="宋体" w:cs="宋体"/>
          <w:color w:val="auto"/>
          <w:u w:val="single"/>
        </w:rPr>
      </w:pPr>
      <w:r>
        <w:rPr>
          <w:rFonts w:hint="eastAsia" w:ascii="宋体" w:hAnsi="宋体" w:cs="宋体"/>
          <w:color w:val="auto"/>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6FA1513B">
      <w:pPr>
        <w:numPr>
          <w:ilvl w:val="0"/>
          <w:numId w:val="35"/>
        </w:numPr>
        <w:spacing w:line="400" w:lineRule="exact"/>
        <w:rPr>
          <w:rFonts w:ascii="宋体" w:hAnsi="宋体" w:cs="宋体"/>
          <w:color w:val="auto"/>
          <w:u w:val="single"/>
        </w:rPr>
      </w:pPr>
      <w:r>
        <w:rPr>
          <w:rFonts w:hint="eastAsia" w:ascii="宋体" w:hAnsi="宋体" w:cs="宋体"/>
          <w:color w:val="auto"/>
          <w:u w:val="single"/>
        </w:rPr>
        <w:t>因非承包人原因的分部分项工程量清单漏项、错项、工程变更及清单工程量增减等，引起措施项目内容、工程数量发生变化，则调整措施项目费用：</w:t>
      </w:r>
    </w:p>
    <w:p w14:paraId="1A84D528">
      <w:pPr>
        <w:numPr>
          <w:ilvl w:val="0"/>
          <w:numId w:val="36"/>
        </w:numPr>
        <w:spacing w:line="400" w:lineRule="exact"/>
        <w:ind w:left="0" w:firstLine="240" w:firstLineChars="100"/>
        <w:rPr>
          <w:rFonts w:ascii="宋体" w:hAnsi="宋体" w:cs="宋体"/>
          <w:color w:val="auto"/>
          <w:u w:val="single"/>
        </w:rPr>
      </w:pPr>
      <w:r>
        <w:rPr>
          <w:rFonts w:hint="eastAsia" w:ascii="宋体" w:hAnsi="宋体" w:cs="宋体"/>
          <w:color w:val="auto"/>
          <w:u w:val="single"/>
        </w:rPr>
        <w:t>采用综合单价计价的按专用条款第10.4.1条计算综合单价。</w:t>
      </w:r>
    </w:p>
    <w:p w14:paraId="27FC1221">
      <w:pPr>
        <w:numPr>
          <w:ilvl w:val="0"/>
          <w:numId w:val="36"/>
        </w:numPr>
        <w:spacing w:line="400" w:lineRule="exact"/>
        <w:ind w:left="0" w:firstLine="240" w:firstLineChars="100"/>
        <w:rPr>
          <w:rFonts w:ascii="宋体" w:hAnsi="宋体" w:cs="宋体"/>
          <w:color w:val="auto"/>
          <w:u w:val="single"/>
        </w:rPr>
      </w:pPr>
      <w:r>
        <w:rPr>
          <w:rFonts w:hint="eastAsia" w:ascii="宋体" w:hAnsi="宋体" w:cs="宋体"/>
          <w:color w:val="auto"/>
          <w:u w:val="single"/>
        </w:rPr>
        <w:t>计量单位采用以“项”计价的措施项目，工程量清单项目及工程数量变化引起措施变动部分重新组价。</w:t>
      </w:r>
    </w:p>
    <w:p w14:paraId="52B5058B">
      <w:pPr>
        <w:numPr>
          <w:ilvl w:val="0"/>
          <w:numId w:val="36"/>
        </w:numPr>
        <w:spacing w:line="400" w:lineRule="exact"/>
        <w:ind w:left="0" w:firstLine="240" w:firstLineChars="100"/>
        <w:rPr>
          <w:rFonts w:ascii="宋体" w:hAnsi="宋体" w:cs="宋体"/>
          <w:color w:val="auto"/>
          <w:u w:val="single"/>
        </w:rPr>
      </w:pPr>
      <w:r>
        <w:rPr>
          <w:rFonts w:hint="eastAsia" w:ascii="宋体" w:hAnsi="宋体" w:cs="宋体"/>
          <w:color w:val="auto"/>
          <w:u w:val="single"/>
        </w:rPr>
        <w:t>施工组织措施项目，按合同约定费率内容，调整措施费用计算基数。</w:t>
      </w:r>
    </w:p>
    <w:p w14:paraId="5B6E4F72">
      <w:pPr>
        <w:numPr>
          <w:ilvl w:val="0"/>
          <w:numId w:val="35"/>
        </w:numPr>
        <w:autoSpaceDE/>
        <w:autoSpaceDN/>
        <w:adjustRightInd/>
        <w:spacing w:line="400" w:lineRule="exact"/>
        <w:rPr>
          <w:rFonts w:ascii="宋体" w:hAnsi="宋体" w:cs="宋体"/>
          <w:color w:val="auto"/>
          <w:u w:val="single"/>
        </w:rPr>
      </w:pPr>
      <w:r>
        <w:rPr>
          <w:rFonts w:hint="eastAsia" w:ascii="宋体" w:hAnsi="宋体" w:cs="宋体"/>
          <w:color w:val="auto"/>
          <w:u w:val="single"/>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color w:val="auto"/>
        </w:rPr>
        <w:t xml:space="preserve"> </w:t>
      </w:r>
    </w:p>
    <w:p w14:paraId="27CBDE0F">
      <w:pPr>
        <w:numPr>
          <w:ilvl w:val="0"/>
          <w:numId w:val="35"/>
        </w:numPr>
        <w:autoSpaceDE/>
        <w:autoSpaceDN/>
        <w:adjustRightInd/>
        <w:spacing w:line="400" w:lineRule="exact"/>
        <w:rPr>
          <w:rFonts w:ascii="宋体" w:hAnsi="宋体" w:cs="宋体"/>
          <w:color w:val="auto"/>
          <w:u w:val="single"/>
        </w:rPr>
      </w:pPr>
      <w:r>
        <w:rPr>
          <w:rFonts w:hint="eastAsia" w:ascii="宋体" w:hAnsi="宋体" w:cs="宋体"/>
          <w:b/>
          <w:color w:val="auto"/>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color w:val="auto"/>
          <w:u w:val="single"/>
        </w:rPr>
        <w:t>上述管理办法如有变动时，按从新原则执行。</w:t>
      </w:r>
    </w:p>
    <w:p w14:paraId="68FE33D1">
      <w:pPr>
        <w:autoSpaceDE/>
        <w:autoSpaceDN/>
        <w:adjustRightInd/>
        <w:spacing w:line="400" w:lineRule="exact"/>
        <w:ind w:firstLine="482" w:firstLineChars="200"/>
        <w:rPr>
          <w:rFonts w:ascii="宋体" w:hAnsi="宋体" w:cs="宋体"/>
          <w:b/>
          <w:bCs/>
          <w:color w:val="auto"/>
        </w:rPr>
      </w:pPr>
      <w:bookmarkStart w:id="478" w:name="_Toc300935004"/>
      <w:bookmarkStart w:id="479" w:name="_Toc312678042"/>
      <w:bookmarkStart w:id="480" w:name="_Toc297216213"/>
      <w:bookmarkStart w:id="481" w:name="_Toc297123554"/>
      <w:bookmarkStart w:id="482" w:name="_Toc303539161"/>
      <w:bookmarkStart w:id="483" w:name="_Toc304295581"/>
      <w:r>
        <w:rPr>
          <w:rFonts w:hint="eastAsia" w:ascii="宋体" w:hAnsi="宋体" w:cs="宋体"/>
          <w:b/>
          <w:bCs/>
          <w:color w:val="auto"/>
        </w:rPr>
        <w:t>12.2 预付款</w:t>
      </w:r>
    </w:p>
    <w:p w14:paraId="23312DDA">
      <w:pPr>
        <w:pStyle w:val="3"/>
        <w:autoSpaceDE/>
        <w:autoSpaceDN/>
        <w:adjustRightInd/>
        <w:spacing w:line="400" w:lineRule="exact"/>
        <w:rPr>
          <w:rFonts w:ascii="宋体" w:hAnsi="宋体" w:cs="宋体"/>
          <w:b/>
          <w:bCs/>
          <w:color w:val="auto"/>
        </w:rPr>
      </w:pPr>
      <w:r>
        <w:rPr>
          <w:rFonts w:hint="eastAsia" w:ascii="宋体" w:hAnsi="宋体" w:cs="宋体"/>
          <w:b/>
          <w:bCs/>
          <w:color w:val="auto"/>
        </w:rPr>
        <w:t>12.2.1预付款的支付</w:t>
      </w:r>
    </w:p>
    <w:p w14:paraId="2DE3DDC5">
      <w:pPr>
        <w:pStyle w:val="3"/>
        <w:spacing w:line="400" w:lineRule="exact"/>
        <w:ind w:left="0" w:firstLine="480" w:firstLineChars="200"/>
        <w:rPr>
          <w:rFonts w:ascii="宋体" w:hAnsi="宋体" w:cs="宋体"/>
          <w:color w:val="auto"/>
          <w:u w:val="single"/>
        </w:rPr>
      </w:pPr>
      <w:r>
        <w:rPr>
          <w:rFonts w:hint="eastAsia" w:ascii="宋体" w:hAnsi="宋体" w:cs="宋体"/>
          <w:color w:val="auto"/>
        </w:rPr>
        <w:t>预付款支付比例或金额：</w:t>
      </w:r>
      <w:r>
        <w:rPr>
          <w:rFonts w:hint="eastAsia" w:ascii="宋体" w:hAnsi="宋体" w:cs="宋体"/>
          <w:color w:val="auto"/>
          <w:u w:val="single"/>
        </w:rPr>
        <w:t>签约合同价的10%，</w:t>
      </w:r>
      <w:r>
        <w:rPr>
          <w:rFonts w:hint="eastAsia"/>
          <w:color w:val="auto"/>
          <w:u w:val="single"/>
        </w:rPr>
        <w:t>金额（    ）元，</w:t>
      </w:r>
      <w:r>
        <w:rPr>
          <w:rFonts w:hint="eastAsia" w:ascii="宋体" w:hAnsi="宋体" w:cs="宋体"/>
          <w:color w:val="auto"/>
          <w:u w:val="single"/>
        </w:rPr>
        <w:t>包含专用条款6.1.6条所列的安全文明施工费。</w:t>
      </w:r>
    </w:p>
    <w:p w14:paraId="345B0B33">
      <w:pPr>
        <w:pStyle w:val="3"/>
        <w:spacing w:line="400" w:lineRule="exact"/>
        <w:rPr>
          <w:rFonts w:ascii="宋体" w:hAnsi="宋体" w:cs="宋体"/>
          <w:color w:val="auto"/>
        </w:rPr>
      </w:pPr>
      <w:r>
        <w:rPr>
          <w:rFonts w:hint="eastAsia" w:ascii="宋体" w:hAnsi="宋体" w:cs="宋体"/>
          <w:color w:val="auto"/>
        </w:rPr>
        <w:t xml:space="preserve">预付款支付期限： </w:t>
      </w:r>
      <w:r>
        <w:rPr>
          <w:rFonts w:hint="eastAsia" w:ascii="宋体" w:hAnsi="宋体" w:cs="宋体"/>
          <w:color w:val="auto"/>
          <w:u w:val="single"/>
        </w:rPr>
        <w:t xml:space="preserve">开工通知载明的开工日期7天前支付 </w:t>
      </w:r>
      <w:r>
        <w:rPr>
          <w:rFonts w:hint="eastAsia" w:ascii="宋体" w:hAnsi="宋体" w:cs="宋体"/>
          <w:color w:val="auto"/>
        </w:rPr>
        <w:t>。</w:t>
      </w:r>
    </w:p>
    <w:p w14:paraId="77ED977B">
      <w:pPr>
        <w:widowControl/>
        <w:spacing w:line="400" w:lineRule="exact"/>
        <w:ind w:firstLine="480" w:firstLineChars="200"/>
        <w:rPr>
          <w:rFonts w:ascii="宋体" w:hAnsi="宋体" w:cs="宋体"/>
          <w:color w:val="auto"/>
          <w:u w:val="single"/>
        </w:rPr>
      </w:pPr>
      <w:r>
        <w:rPr>
          <w:rFonts w:hint="eastAsia" w:ascii="宋体" w:hAnsi="宋体" w:cs="宋体"/>
          <w:color w:val="auto"/>
        </w:rPr>
        <w:t>预付款扣回的方式：</w:t>
      </w:r>
      <w:r>
        <w:rPr>
          <w:rFonts w:hint="eastAsia" w:ascii="宋体" w:hAnsi="宋体" w:cs="宋体"/>
          <w:color w:val="auto"/>
          <w:u w:val="single"/>
        </w:rPr>
        <w:t>不扣回。作为工程款，不抵扣每期应付进度款。</w:t>
      </w:r>
    </w:p>
    <w:bookmarkEnd w:id="478"/>
    <w:bookmarkEnd w:id="479"/>
    <w:bookmarkEnd w:id="480"/>
    <w:bookmarkEnd w:id="481"/>
    <w:bookmarkEnd w:id="482"/>
    <w:bookmarkEnd w:id="483"/>
    <w:p w14:paraId="25AE9541">
      <w:pPr>
        <w:spacing w:line="400" w:lineRule="exact"/>
        <w:ind w:firstLine="480" w:firstLineChars="200"/>
        <w:rPr>
          <w:rFonts w:ascii="宋体" w:hAnsi="宋体" w:cs="宋体"/>
          <w:color w:val="auto"/>
        </w:rPr>
      </w:pPr>
      <w:r>
        <w:rPr>
          <w:rFonts w:hint="eastAsia" w:ascii="宋体" w:hAnsi="宋体" w:cs="宋体"/>
          <w:color w:val="auto"/>
        </w:rPr>
        <w:t>12.2.2  预付款担保</w:t>
      </w:r>
    </w:p>
    <w:p w14:paraId="44957B0D">
      <w:pPr>
        <w:spacing w:line="380" w:lineRule="exact"/>
        <w:ind w:firstLine="480" w:firstLineChars="200"/>
        <w:rPr>
          <w:color w:val="auto"/>
          <w:szCs w:val="21"/>
          <w:u w:val="single"/>
        </w:rPr>
      </w:pPr>
      <w:r>
        <w:rPr>
          <w:rFonts w:hint="eastAsia"/>
          <w:color w:val="auto"/>
          <w:szCs w:val="21"/>
        </w:rPr>
        <w:t>承包人提交预付款担保的期限：</w:t>
      </w:r>
      <w:r>
        <w:rPr>
          <w:rFonts w:hint="eastAsia"/>
          <w:color w:val="auto"/>
          <w:szCs w:val="21"/>
          <w:u w:val="single"/>
        </w:rPr>
        <w:t xml:space="preserve"> 发包人支付预付款前提交，计量价款付至合同价的 90%且预付款全部转为工程款时，保函自动失效，在此之前承包人应保证预付款保函有效性 。</w:t>
      </w:r>
    </w:p>
    <w:p w14:paraId="2CB2ECCF">
      <w:pPr>
        <w:spacing w:line="380" w:lineRule="exact"/>
        <w:ind w:firstLine="480" w:firstLineChars="200"/>
        <w:rPr>
          <w:color w:val="auto"/>
          <w:szCs w:val="21"/>
          <w:u w:val="single"/>
        </w:rPr>
      </w:pPr>
      <w:r>
        <w:rPr>
          <w:rFonts w:hint="eastAsia"/>
          <w:color w:val="auto"/>
          <w:szCs w:val="21"/>
        </w:rPr>
        <w:t>预付款担保的形式为：</w:t>
      </w:r>
      <w:r>
        <w:rPr>
          <w:rFonts w:hint="eastAsia"/>
          <w:color w:val="auto"/>
          <w:szCs w:val="21"/>
          <w:u w:val="single"/>
        </w:rPr>
        <w:t xml:space="preserve">  承包人提交预付款保函 （仅指银行保函），金额为签约合同价的10%。</w:t>
      </w:r>
    </w:p>
    <w:p w14:paraId="3AE1674E">
      <w:pPr>
        <w:spacing w:line="400" w:lineRule="exact"/>
        <w:ind w:firstLine="480" w:firstLineChars="200"/>
        <w:rPr>
          <w:rFonts w:ascii="宋体" w:hAnsi="宋体" w:cs="宋体"/>
          <w:color w:val="auto"/>
        </w:rPr>
      </w:pPr>
      <w:r>
        <w:rPr>
          <w:rFonts w:hint="eastAsia" w:ascii="宋体" w:hAnsi="宋体" w:cs="宋体"/>
          <w:color w:val="auto"/>
        </w:rPr>
        <w:t>12.3 计量</w:t>
      </w:r>
    </w:p>
    <w:p w14:paraId="6514ABEC">
      <w:pPr>
        <w:spacing w:line="400" w:lineRule="exact"/>
        <w:ind w:firstLine="480" w:firstLineChars="200"/>
        <w:rPr>
          <w:rFonts w:ascii="宋体" w:hAnsi="宋体" w:cs="宋体"/>
          <w:color w:val="auto"/>
        </w:rPr>
      </w:pPr>
      <w:r>
        <w:rPr>
          <w:rFonts w:hint="eastAsia" w:ascii="宋体" w:hAnsi="宋体" w:cs="宋体"/>
          <w:color w:val="auto"/>
        </w:rPr>
        <w:t>12.3.1 计量原则</w:t>
      </w:r>
    </w:p>
    <w:p w14:paraId="52593E68">
      <w:pPr>
        <w:spacing w:line="400" w:lineRule="exact"/>
        <w:ind w:firstLine="480" w:firstLineChars="200"/>
        <w:rPr>
          <w:rFonts w:ascii="宋体" w:hAnsi="宋体" w:cs="宋体"/>
          <w:color w:val="auto"/>
          <w:u w:val="single"/>
        </w:rPr>
      </w:pPr>
      <w:r>
        <w:rPr>
          <w:rFonts w:hint="eastAsia" w:ascii="宋体" w:hAnsi="宋体" w:cs="宋体"/>
          <w:color w:val="auto"/>
          <w:u w:val="single"/>
        </w:rPr>
        <w:t>工程量计算按照实际完成施工图纸范围内和经发包人同意增加的施工内容按实计算，工程量计算规则按：浙江省水利水电工程设计概（预）算编制规定》(2021年)、《浙江省水利水电建筑工程预算定额》(2021年)、《浙江省水利水电安装工程预算定额》(2021年)、《浙江省水利水电工程施工机械台班费定额》(2021年) 、《浙江省水利工程工程量清单计价办法》(2022年) 及有关工程造价方面规定。及工程所在地现行的有关工程造价方面规定及发包人提供的工程量清单中说明的工程量计算规则计算，由承包人计量、发包人及有关部门审核。</w:t>
      </w:r>
    </w:p>
    <w:p w14:paraId="1D24CFA7">
      <w:pPr>
        <w:spacing w:line="400" w:lineRule="exact"/>
        <w:ind w:firstLine="480" w:firstLineChars="200"/>
        <w:rPr>
          <w:rFonts w:ascii="宋体" w:hAnsi="宋体" w:cs="宋体"/>
          <w:color w:val="auto"/>
        </w:rPr>
      </w:pPr>
      <w:r>
        <w:rPr>
          <w:rFonts w:hint="eastAsia" w:ascii="宋体" w:hAnsi="宋体" w:cs="宋体"/>
          <w:color w:val="auto"/>
        </w:rPr>
        <w:t>12.3.2 计量周期：</w:t>
      </w:r>
    </w:p>
    <w:p w14:paraId="175747DB">
      <w:pPr>
        <w:spacing w:line="400" w:lineRule="exact"/>
        <w:ind w:firstLine="480" w:firstLineChars="200"/>
        <w:rPr>
          <w:rFonts w:ascii="宋体" w:hAnsi="宋体" w:cs="宋体"/>
          <w:color w:val="auto"/>
        </w:rPr>
      </w:pPr>
      <w:r>
        <w:rPr>
          <w:rFonts w:hint="eastAsia" w:ascii="宋体" w:hAnsi="宋体" w:cs="宋体"/>
          <w:color w:val="auto"/>
        </w:rPr>
        <w:t>关于计量周期的约定：</w:t>
      </w:r>
      <w:r>
        <w:rPr>
          <w:rFonts w:hint="eastAsia" w:ascii="宋体" w:hAnsi="宋体" w:cs="宋体"/>
          <w:color w:val="auto"/>
          <w:u w:val="single"/>
        </w:rPr>
        <w:t xml:space="preserve"> 按月计量 </w:t>
      </w:r>
      <w:r>
        <w:rPr>
          <w:rFonts w:hint="eastAsia" w:ascii="宋体" w:hAnsi="宋体" w:cs="宋体"/>
          <w:color w:val="auto"/>
        </w:rPr>
        <w:t>。</w:t>
      </w:r>
    </w:p>
    <w:p w14:paraId="2205FA52">
      <w:pPr>
        <w:spacing w:line="400" w:lineRule="exact"/>
        <w:ind w:firstLine="480" w:firstLineChars="200"/>
        <w:rPr>
          <w:rFonts w:ascii="宋体" w:hAnsi="宋体" w:cs="宋体"/>
          <w:color w:val="auto"/>
        </w:rPr>
      </w:pPr>
      <w:r>
        <w:rPr>
          <w:rFonts w:hint="eastAsia" w:ascii="宋体" w:hAnsi="宋体" w:cs="宋体"/>
          <w:color w:val="auto"/>
        </w:rPr>
        <w:t>12.3.3 单价合同的计量</w:t>
      </w:r>
    </w:p>
    <w:p w14:paraId="0C527B32">
      <w:pPr>
        <w:spacing w:line="400" w:lineRule="exact"/>
        <w:ind w:firstLine="480" w:firstLineChars="200"/>
        <w:rPr>
          <w:rFonts w:ascii="宋体" w:hAnsi="宋体" w:cs="宋体"/>
          <w:color w:val="auto"/>
        </w:rPr>
      </w:pPr>
      <w:r>
        <w:rPr>
          <w:rFonts w:hint="eastAsia" w:ascii="宋体" w:hAnsi="宋体" w:cs="宋体"/>
          <w:color w:val="auto"/>
        </w:rPr>
        <w:t>关于单价合同计量的约定：</w:t>
      </w:r>
      <w:r>
        <w:rPr>
          <w:rFonts w:hint="eastAsia" w:ascii="宋体" w:hAnsi="宋体" w:cs="宋体"/>
          <w:color w:val="auto"/>
          <w:u w:val="single"/>
        </w:rPr>
        <w:t>按通用合同条款执行，但确认的工程量和单价仅作为本期工程款支付的依据</w:t>
      </w:r>
      <w:r>
        <w:rPr>
          <w:rFonts w:hint="eastAsia" w:ascii="宋体" w:hAnsi="宋体" w:cs="宋体"/>
          <w:color w:val="auto"/>
        </w:rPr>
        <w:t>。</w:t>
      </w:r>
    </w:p>
    <w:p w14:paraId="27A7CA1B">
      <w:pPr>
        <w:spacing w:line="400" w:lineRule="exact"/>
        <w:ind w:firstLine="480" w:firstLineChars="200"/>
        <w:rPr>
          <w:rFonts w:ascii="宋体" w:hAnsi="宋体" w:cs="宋体"/>
          <w:color w:val="auto"/>
        </w:rPr>
      </w:pPr>
      <w:r>
        <w:rPr>
          <w:rFonts w:hint="eastAsia" w:ascii="宋体" w:hAnsi="宋体" w:cs="宋体"/>
          <w:color w:val="auto"/>
        </w:rPr>
        <w:t>12.4 工程进度款支付</w:t>
      </w:r>
    </w:p>
    <w:p w14:paraId="425930AE">
      <w:pPr>
        <w:spacing w:line="400" w:lineRule="exact"/>
        <w:ind w:firstLine="480" w:firstLineChars="200"/>
        <w:rPr>
          <w:rFonts w:ascii="宋体" w:hAnsi="宋体" w:cs="宋体"/>
          <w:color w:val="auto"/>
        </w:rPr>
      </w:pPr>
      <w:bookmarkStart w:id="484" w:name="_Toc300935006"/>
      <w:bookmarkStart w:id="485" w:name="_Toc292559921"/>
      <w:bookmarkStart w:id="486" w:name="_Toc296891251"/>
      <w:bookmarkStart w:id="487" w:name="_Toc297048397"/>
      <w:bookmarkStart w:id="488" w:name="_Toc296891039"/>
      <w:bookmarkStart w:id="489" w:name="_Toc296503211"/>
      <w:bookmarkStart w:id="490" w:name="_Toc296944550"/>
      <w:bookmarkStart w:id="491" w:name="_Toc297216215"/>
      <w:bookmarkStart w:id="492" w:name="_Toc297123556"/>
      <w:bookmarkStart w:id="493" w:name="_Toc297120511"/>
      <w:bookmarkStart w:id="494" w:name="_Toc292559416"/>
      <w:bookmarkStart w:id="495" w:name="_Toc296346712"/>
      <w:bookmarkStart w:id="496" w:name="_Toc303539163"/>
      <w:bookmarkStart w:id="497" w:name="_Toc296347210"/>
      <w:r>
        <w:rPr>
          <w:rFonts w:hint="eastAsia" w:ascii="宋体" w:hAnsi="宋体" w:cs="宋体"/>
          <w:color w:val="auto"/>
        </w:rPr>
        <w:t>12.4.1 付款周期</w:t>
      </w:r>
    </w:p>
    <w:p w14:paraId="04C9867A">
      <w:pPr>
        <w:spacing w:line="400" w:lineRule="exact"/>
        <w:ind w:firstLine="480" w:firstLineChars="200"/>
        <w:rPr>
          <w:rFonts w:ascii="宋体" w:hAnsi="宋体" w:cs="宋体"/>
          <w:color w:val="auto"/>
        </w:rPr>
      </w:pPr>
      <w:r>
        <w:rPr>
          <w:rFonts w:hint="eastAsia" w:ascii="宋体" w:hAnsi="宋体" w:cs="宋体"/>
          <w:color w:val="auto"/>
        </w:rPr>
        <w:t>关于付款周期的约定：</w:t>
      </w:r>
      <w:r>
        <w:rPr>
          <w:rFonts w:hint="eastAsia" w:ascii="宋体" w:hAnsi="宋体" w:cs="宋体"/>
          <w:color w:val="auto"/>
          <w:u w:val="single"/>
        </w:rPr>
        <w:t xml:space="preserve"> 按月支付 </w:t>
      </w:r>
      <w:r>
        <w:rPr>
          <w:rFonts w:hint="eastAsia" w:ascii="宋体" w:hAnsi="宋体" w:cs="宋体"/>
          <w:color w:val="auto"/>
        </w:rPr>
        <w:t>。</w:t>
      </w:r>
    </w:p>
    <w:p w14:paraId="3A6613C4">
      <w:pPr>
        <w:spacing w:line="400" w:lineRule="exact"/>
        <w:ind w:firstLine="480" w:firstLineChars="200"/>
        <w:rPr>
          <w:rFonts w:ascii="宋体" w:hAnsi="宋体" w:cs="宋体"/>
          <w:color w:val="auto"/>
        </w:rPr>
      </w:pPr>
      <w:r>
        <w:rPr>
          <w:rFonts w:hint="eastAsia" w:ascii="宋体" w:hAnsi="宋体" w:cs="宋体"/>
          <w:color w:val="auto"/>
        </w:rPr>
        <w:t>12.4.2 进度付款申请单的编制</w:t>
      </w:r>
    </w:p>
    <w:p w14:paraId="40763D35">
      <w:pPr>
        <w:spacing w:line="400" w:lineRule="exact"/>
        <w:ind w:firstLine="480" w:firstLineChars="200"/>
        <w:rPr>
          <w:rFonts w:ascii="宋体" w:hAnsi="宋体" w:cs="宋体"/>
          <w:color w:val="auto"/>
        </w:rPr>
      </w:pPr>
      <w:r>
        <w:rPr>
          <w:rFonts w:hint="eastAsia" w:ascii="宋体" w:hAnsi="宋体" w:cs="宋体"/>
          <w:color w:val="auto"/>
        </w:rPr>
        <w:t>关于进度付款申请单编制的约定：</w:t>
      </w:r>
    </w:p>
    <w:p w14:paraId="32766A25">
      <w:pPr>
        <w:autoSpaceDE/>
        <w:autoSpaceDN/>
        <w:adjustRightInd/>
        <w:spacing w:line="400" w:lineRule="exact"/>
        <w:ind w:firstLine="482" w:firstLineChars="200"/>
        <w:rPr>
          <w:rFonts w:ascii="宋体" w:hAnsi="宋体" w:cs="宋体"/>
          <w:b/>
          <w:color w:val="auto"/>
          <w:u w:val="single"/>
        </w:rPr>
      </w:pPr>
      <w:r>
        <w:rPr>
          <w:rFonts w:hint="eastAsia" w:ascii="宋体" w:hAnsi="宋体" w:cs="宋体"/>
          <w:b/>
          <w:color w:val="auto"/>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cs="宋体"/>
          <w:b/>
          <w:bCs/>
          <w:color w:val="auto"/>
          <w:u w:val="single"/>
        </w:rPr>
        <w:t>勘察、</w:t>
      </w:r>
      <w:r>
        <w:rPr>
          <w:rFonts w:hint="eastAsia" w:ascii="宋体" w:hAnsi="宋体" w:cs="宋体"/>
          <w:b/>
          <w:color w:val="auto"/>
          <w:u w:val="single"/>
        </w:rPr>
        <w:t>设计单位等）对工程验收并签署工程质量合格文件后，支付至进度款审核汇总的合同价格的90%（含预付款）。</w:t>
      </w:r>
    </w:p>
    <w:p w14:paraId="1E0BE5CA">
      <w:pPr>
        <w:autoSpaceDE/>
        <w:autoSpaceDN/>
        <w:adjustRightInd/>
        <w:spacing w:line="400" w:lineRule="exact"/>
        <w:rPr>
          <w:rFonts w:ascii="宋体" w:hAnsi="宋体" w:cs="宋体"/>
          <w:b/>
          <w:color w:val="auto"/>
          <w:u w:val="single"/>
        </w:rPr>
      </w:pPr>
      <w:r>
        <w:rPr>
          <w:rFonts w:hint="eastAsia" w:ascii="宋体" w:hAnsi="宋体" w:cs="宋体"/>
          <w:b/>
          <w:color w:val="auto"/>
          <w:u w:val="single"/>
        </w:rPr>
        <w:t>（2）工程结算款经审定后付至结算价100%，扣留1.5%作为质保金，待缺陷责任期期满（两年）后一个月内结清（不计息）；如若承包人提供质量保证金保函，质保金不扣留，</w:t>
      </w:r>
      <w:r>
        <w:rPr>
          <w:rFonts w:hint="eastAsia" w:ascii="宋体" w:hAnsi="宋体" w:cs="宋体"/>
          <w:b/>
          <w:bCs/>
          <w:color w:val="auto"/>
          <w:u w:val="single"/>
        </w:rPr>
        <w:t>发包人支付最后工程结算付款前，承包人向发包人提供质量保证金保函（金额为工程结算价的1.5%）</w:t>
      </w:r>
      <w:r>
        <w:rPr>
          <w:rFonts w:hint="eastAsia" w:ascii="宋体" w:hAnsi="宋体" w:cs="宋体"/>
          <w:b/>
          <w:color w:val="auto"/>
          <w:u w:val="single"/>
        </w:rPr>
        <w:t>。</w:t>
      </w:r>
    </w:p>
    <w:p w14:paraId="79BDC376">
      <w:pPr>
        <w:pStyle w:val="3"/>
        <w:autoSpaceDE/>
        <w:autoSpaceDN/>
        <w:adjustRightInd/>
        <w:spacing w:line="400" w:lineRule="exact"/>
        <w:ind w:left="0" w:firstLine="482" w:firstLineChars="200"/>
        <w:rPr>
          <w:rFonts w:ascii="宋体" w:hAnsi="宋体" w:cs="宋体"/>
          <w:b/>
          <w:color w:val="auto"/>
          <w:u w:val="single"/>
        </w:rPr>
      </w:pPr>
      <w:r>
        <w:rPr>
          <w:rFonts w:hint="eastAsia" w:ascii="宋体" w:hAnsi="宋体" w:cs="宋体"/>
          <w:b/>
          <w:color w:val="auto"/>
          <w:u w:val="single"/>
        </w:rPr>
        <w:t>（3）发包人将当期应付工程进度款的[20]%单独拨付到承包人开设的农民工工资（劳务费）专用账户，承包人应确保专款专用。</w:t>
      </w:r>
    </w:p>
    <w:p w14:paraId="20BC1A3D">
      <w:pPr>
        <w:autoSpaceDE/>
        <w:autoSpaceDN/>
        <w:adjustRightInd/>
        <w:spacing w:line="400" w:lineRule="exact"/>
        <w:ind w:firstLine="482" w:firstLineChars="200"/>
        <w:rPr>
          <w:rFonts w:ascii="宋体" w:hAnsi="宋体" w:cs="宋体"/>
          <w:b/>
          <w:color w:val="auto"/>
          <w:u w:val="single"/>
        </w:rPr>
      </w:pPr>
      <w:r>
        <w:rPr>
          <w:rFonts w:hint="eastAsia" w:ascii="宋体" w:hAnsi="宋体" w:cs="宋体"/>
          <w:b/>
          <w:color w:val="auto"/>
          <w:u w:val="single"/>
        </w:rPr>
        <w:t>（4）其余按合同通用条款。承包人收取备料款及每期工程款时应开具正式发票。</w:t>
      </w:r>
    </w:p>
    <w:p w14:paraId="7180B8BC">
      <w:pPr>
        <w:spacing w:line="400" w:lineRule="exact"/>
        <w:ind w:firstLine="480" w:firstLineChars="200"/>
        <w:rPr>
          <w:rFonts w:ascii="宋体" w:hAnsi="宋体" w:cs="宋体"/>
          <w:color w:val="auto"/>
        </w:rPr>
      </w:pPr>
      <w:r>
        <w:rPr>
          <w:rFonts w:hint="eastAsia" w:ascii="宋体" w:hAnsi="宋体" w:cs="宋体"/>
          <w:color w:val="auto"/>
        </w:rPr>
        <w:t>1</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ascii="宋体" w:hAnsi="宋体" w:cs="宋体"/>
          <w:color w:val="auto"/>
        </w:rPr>
        <w:t>2.4.3 进度付款申请单的提交</w:t>
      </w:r>
    </w:p>
    <w:p w14:paraId="7566E06F">
      <w:pPr>
        <w:spacing w:line="400" w:lineRule="exact"/>
        <w:ind w:firstLine="480" w:firstLineChars="200"/>
        <w:rPr>
          <w:rFonts w:ascii="宋体" w:hAnsi="宋体" w:cs="宋体"/>
          <w:color w:val="auto"/>
        </w:rPr>
      </w:pPr>
      <w:r>
        <w:rPr>
          <w:rFonts w:hint="eastAsia" w:ascii="宋体" w:hAnsi="宋体" w:cs="宋体"/>
          <w:color w:val="auto"/>
        </w:rPr>
        <w:t>（1）单价合同进度付款申请单提交的约定：</w:t>
      </w:r>
      <w:r>
        <w:rPr>
          <w:rFonts w:hint="eastAsia" w:ascii="宋体" w:hAnsi="宋体" w:cs="宋体"/>
          <w:color w:val="auto"/>
          <w:u w:val="single"/>
        </w:rPr>
        <w:t>按通用合同条款</w:t>
      </w:r>
      <w:r>
        <w:rPr>
          <w:rFonts w:hint="eastAsia" w:ascii="宋体" w:hAnsi="宋体" w:cs="宋体"/>
          <w:color w:val="auto"/>
        </w:rPr>
        <w:t>。</w:t>
      </w:r>
    </w:p>
    <w:p w14:paraId="5493D4E5">
      <w:pPr>
        <w:spacing w:line="400" w:lineRule="exact"/>
        <w:ind w:firstLine="480" w:firstLineChars="200"/>
        <w:rPr>
          <w:rFonts w:ascii="宋体" w:hAnsi="宋体" w:cs="宋体"/>
          <w:color w:val="auto"/>
        </w:rPr>
      </w:pPr>
      <w:r>
        <w:rPr>
          <w:rFonts w:hint="eastAsia" w:ascii="宋体" w:hAnsi="宋体" w:cs="宋体"/>
          <w:color w:val="auto"/>
        </w:rPr>
        <w:t>（2）总价合同进度付款申请单提交的约定：</w:t>
      </w:r>
      <w:r>
        <w:rPr>
          <w:rFonts w:hint="eastAsia" w:ascii="宋体" w:hAnsi="宋体" w:cs="宋体"/>
          <w:color w:val="auto"/>
          <w:u w:val="single"/>
        </w:rPr>
        <w:t xml:space="preserve">       /        </w:t>
      </w:r>
      <w:r>
        <w:rPr>
          <w:rFonts w:hint="eastAsia" w:ascii="宋体" w:hAnsi="宋体" w:cs="宋体"/>
          <w:color w:val="auto"/>
        </w:rPr>
        <w:t>。</w:t>
      </w:r>
    </w:p>
    <w:p w14:paraId="345F8CC6">
      <w:pPr>
        <w:spacing w:line="400" w:lineRule="exact"/>
        <w:ind w:firstLine="480" w:firstLineChars="200"/>
        <w:rPr>
          <w:rFonts w:ascii="宋体" w:hAnsi="宋体" w:cs="宋体"/>
          <w:color w:val="auto"/>
        </w:rPr>
      </w:pPr>
      <w:r>
        <w:rPr>
          <w:rFonts w:hint="eastAsia" w:ascii="宋体" w:hAnsi="宋体" w:cs="宋体"/>
          <w:color w:val="auto"/>
        </w:rPr>
        <w:t>（3）其他价格形式合同进度付款申请单提交的约定：</w:t>
      </w:r>
      <w:r>
        <w:rPr>
          <w:rFonts w:hint="eastAsia" w:ascii="宋体" w:hAnsi="宋体" w:cs="宋体"/>
          <w:color w:val="auto"/>
          <w:u w:val="single"/>
        </w:rPr>
        <w:t xml:space="preserve">    /    </w:t>
      </w:r>
      <w:r>
        <w:rPr>
          <w:rFonts w:hint="eastAsia" w:ascii="宋体" w:hAnsi="宋体" w:cs="宋体"/>
          <w:color w:val="auto"/>
        </w:rPr>
        <w:t>。</w:t>
      </w:r>
    </w:p>
    <w:p w14:paraId="4C77F70C">
      <w:pPr>
        <w:spacing w:line="400" w:lineRule="exact"/>
        <w:ind w:firstLine="480" w:firstLineChars="200"/>
        <w:rPr>
          <w:rFonts w:ascii="宋体" w:hAnsi="宋体" w:cs="宋体"/>
          <w:color w:val="auto"/>
        </w:rPr>
      </w:pPr>
      <w:r>
        <w:rPr>
          <w:rFonts w:hint="eastAsia" w:ascii="宋体" w:hAnsi="宋体" w:cs="宋体"/>
          <w:color w:val="auto"/>
        </w:rPr>
        <w:t>12.4.4 进度款审核和支付</w:t>
      </w:r>
    </w:p>
    <w:p w14:paraId="5F3279F6">
      <w:pPr>
        <w:spacing w:line="400" w:lineRule="exact"/>
        <w:ind w:firstLine="480" w:firstLineChars="200"/>
        <w:rPr>
          <w:rFonts w:ascii="宋体" w:hAnsi="宋体" w:cs="宋体"/>
          <w:color w:val="auto"/>
          <w:u w:val="single"/>
        </w:rPr>
      </w:pPr>
      <w:r>
        <w:rPr>
          <w:rFonts w:hint="eastAsia" w:ascii="宋体" w:hAnsi="宋体" w:cs="宋体"/>
          <w:color w:val="auto"/>
        </w:rPr>
        <w:t>（1）监理人审查并报送发包人的期限：</w:t>
      </w:r>
      <w:r>
        <w:rPr>
          <w:rFonts w:hint="eastAsia" w:ascii="宋体" w:hAnsi="宋体" w:cs="宋体"/>
          <w:color w:val="auto"/>
          <w:u w:val="single"/>
        </w:rPr>
        <w:t xml:space="preserve">按通用合同条款 </w:t>
      </w:r>
      <w:r>
        <w:rPr>
          <w:rFonts w:hint="eastAsia" w:ascii="宋体" w:hAnsi="宋体" w:cs="宋体"/>
          <w:color w:val="auto"/>
        </w:rPr>
        <w:t>。</w:t>
      </w:r>
    </w:p>
    <w:p w14:paraId="4C822A75">
      <w:pPr>
        <w:spacing w:line="400" w:lineRule="exact"/>
        <w:ind w:firstLine="480" w:firstLineChars="200"/>
        <w:rPr>
          <w:rFonts w:ascii="宋体" w:hAnsi="宋体" w:cs="宋体"/>
          <w:color w:val="auto"/>
        </w:rPr>
      </w:pPr>
      <w:r>
        <w:rPr>
          <w:rFonts w:hint="eastAsia" w:ascii="宋体" w:hAnsi="宋体" w:cs="宋体"/>
          <w:color w:val="auto"/>
        </w:rPr>
        <w:t>发包人完成审批并签发进度款支付证书的期限：</w:t>
      </w:r>
      <w:r>
        <w:rPr>
          <w:rFonts w:hint="eastAsia" w:ascii="宋体" w:hAnsi="宋体" w:cs="宋体"/>
          <w:color w:val="auto"/>
          <w:u w:val="single"/>
        </w:rPr>
        <w:t>按通用合同条款</w:t>
      </w:r>
      <w:r>
        <w:rPr>
          <w:rFonts w:hint="eastAsia" w:ascii="宋体" w:hAnsi="宋体" w:cs="宋体"/>
          <w:color w:val="auto"/>
        </w:rPr>
        <w:t>。</w:t>
      </w:r>
    </w:p>
    <w:p w14:paraId="5D6FDE25">
      <w:pPr>
        <w:spacing w:line="400" w:lineRule="exact"/>
        <w:ind w:firstLine="480" w:firstLineChars="200"/>
        <w:rPr>
          <w:rFonts w:ascii="宋体" w:hAnsi="宋体" w:cs="宋体"/>
          <w:color w:val="auto"/>
          <w:u w:val="single"/>
        </w:rPr>
      </w:pPr>
      <w:r>
        <w:rPr>
          <w:rFonts w:hint="eastAsia" w:ascii="宋体" w:hAnsi="宋体" w:cs="宋体"/>
          <w:color w:val="auto"/>
        </w:rPr>
        <w:t>（2）发包人支付进度款的期限：</w:t>
      </w:r>
      <w:r>
        <w:rPr>
          <w:rFonts w:hint="eastAsia" w:ascii="宋体" w:hAnsi="宋体" w:cs="宋体"/>
          <w:color w:val="auto"/>
          <w:u w:val="single"/>
        </w:rPr>
        <w:t>在发包人确认计量结果后14天内完成支付。</w:t>
      </w:r>
    </w:p>
    <w:p w14:paraId="1DC83DA0">
      <w:pPr>
        <w:spacing w:line="400" w:lineRule="exact"/>
        <w:ind w:firstLine="480" w:firstLineChars="200"/>
        <w:rPr>
          <w:rFonts w:ascii="宋体" w:hAnsi="宋体" w:cs="宋体"/>
          <w:color w:val="auto"/>
        </w:rPr>
      </w:pPr>
      <w:r>
        <w:rPr>
          <w:rFonts w:hint="eastAsia" w:ascii="宋体" w:hAnsi="宋体" w:cs="宋体"/>
          <w:color w:val="auto"/>
          <w:u w:val="single"/>
        </w:rPr>
        <w:t xml:space="preserve"> 发包人将当期应付工程进度款（含预付款）的[20]%单独拨付到承包人开设的农民工工资（劳务费）专用账户，承包人应确保专款专用。</w:t>
      </w:r>
    </w:p>
    <w:p w14:paraId="6642F810">
      <w:pPr>
        <w:spacing w:line="400" w:lineRule="exact"/>
        <w:ind w:firstLine="480" w:firstLineChars="200"/>
        <w:rPr>
          <w:rFonts w:ascii="宋体" w:hAnsi="宋体" w:cs="宋体"/>
          <w:color w:val="auto"/>
        </w:rPr>
      </w:pPr>
      <w:r>
        <w:rPr>
          <w:rFonts w:hint="eastAsia" w:ascii="宋体" w:hAnsi="宋体" w:cs="宋体"/>
          <w:color w:val="auto"/>
        </w:rPr>
        <w:t>发包人逾期支付进度款的违约金的计算方式：</w:t>
      </w:r>
      <w:r>
        <w:rPr>
          <w:rFonts w:hint="eastAsia" w:ascii="宋体" w:hAnsi="宋体" w:cs="宋体"/>
          <w:color w:val="auto"/>
          <w:u w:val="single"/>
        </w:rPr>
        <w:t>支付应付工程进度（备料）款的利息，利率</w:t>
      </w:r>
      <w:r>
        <w:rPr>
          <w:rFonts w:hint="eastAsia" w:ascii="宋体" w:hAnsi="宋体" w:cs="宋体"/>
          <w:b/>
          <w:bCs/>
          <w:color w:val="auto"/>
          <w:u w:val="single"/>
        </w:rPr>
        <w:t>按同期全国银行间同业拆借中心公布的贷款市场报价利率</w:t>
      </w:r>
      <w:r>
        <w:rPr>
          <w:rFonts w:hint="eastAsia" w:ascii="宋体" w:hAnsi="宋体" w:cs="宋体"/>
          <w:color w:val="auto"/>
          <w:u w:val="single"/>
        </w:rPr>
        <w:t>，时间为从约定应付之日起至支付之日止计算利息</w:t>
      </w:r>
      <w:r>
        <w:rPr>
          <w:rFonts w:hint="eastAsia" w:ascii="宋体" w:hAnsi="宋体" w:cs="宋体"/>
          <w:color w:val="auto"/>
        </w:rPr>
        <w:t>。</w:t>
      </w:r>
    </w:p>
    <w:p w14:paraId="234D7DD8">
      <w:pPr>
        <w:spacing w:line="400" w:lineRule="exact"/>
        <w:ind w:firstLine="480" w:firstLineChars="200"/>
        <w:rPr>
          <w:rFonts w:ascii="宋体" w:hAnsi="宋体" w:cs="宋体"/>
          <w:color w:val="auto"/>
        </w:rPr>
      </w:pPr>
      <w:r>
        <w:rPr>
          <w:rFonts w:hint="eastAsia" w:ascii="宋体" w:hAnsi="宋体" w:cs="宋体"/>
          <w:color w:val="auto"/>
        </w:rPr>
        <w:t>（3）</w:t>
      </w:r>
      <w:r>
        <w:rPr>
          <w:rFonts w:hint="eastAsia" w:ascii="宋体" w:hAnsi="宋体"/>
          <w:color w:val="auto"/>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color w:val="auto"/>
          <w:u w:val="single"/>
        </w:rPr>
        <w:t>。</w:t>
      </w:r>
    </w:p>
    <w:p w14:paraId="22503F72">
      <w:pPr>
        <w:spacing w:line="400" w:lineRule="exact"/>
        <w:ind w:firstLine="482" w:firstLineChars="200"/>
        <w:rPr>
          <w:rFonts w:ascii="宋体" w:hAnsi="宋体" w:cs="宋体"/>
          <w:b/>
          <w:color w:val="auto"/>
        </w:rPr>
      </w:pPr>
      <w:r>
        <w:rPr>
          <w:rFonts w:hint="eastAsia" w:ascii="宋体" w:hAnsi="宋体" w:cs="宋体"/>
          <w:b/>
          <w:color w:val="auto"/>
        </w:rPr>
        <w:t>12.4.6 支付分解表的编制</w:t>
      </w:r>
    </w:p>
    <w:p w14:paraId="02693297">
      <w:pPr>
        <w:spacing w:line="400" w:lineRule="exact"/>
        <w:ind w:firstLine="480" w:firstLineChars="200"/>
        <w:rPr>
          <w:rFonts w:ascii="宋体" w:hAnsi="宋体" w:cs="宋体"/>
          <w:color w:val="auto"/>
        </w:rPr>
      </w:pPr>
      <w:r>
        <w:rPr>
          <w:rFonts w:hint="eastAsia" w:ascii="宋体" w:hAnsi="宋体" w:cs="宋体"/>
          <w:color w:val="auto"/>
        </w:rPr>
        <w:t>2、总价合同支付分解表的编制与审批：</w:t>
      </w:r>
      <w:r>
        <w:rPr>
          <w:rFonts w:hint="eastAsia" w:ascii="宋体" w:hAnsi="宋体" w:cs="宋体"/>
          <w:color w:val="auto"/>
          <w:u w:val="single"/>
        </w:rPr>
        <w:t xml:space="preserve">       /        </w:t>
      </w:r>
      <w:r>
        <w:rPr>
          <w:rFonts w:hint="eastAsia" w:ascii="宋体" w:hAnsi="宋体" w:cs="宋体"/>
          <w:color w:val="auto"/>
        </w:rPr>
        <w:t>。</w:t>
      </w:r>
    </w:p>
    <w:p w14:paraId="6DF3FB88">
      <w:pPr>
        <w:spacing w:line="400" w:lineRule="exact"/>
        <w:ind w:firstLine="480" w:firstLineChars="200"/>
        <w:rPr>
          <w:rFonts w:ascii="宋体" w:hAnsi="宋体" w:cs="宋体"/>
          <w:color w:val="auto"/>
        </w:rPr>
      </w:pPr>
      <w:r>
        <w:rPr>
          <w:rFonts w:hint="eastAsia" w:ascii="宋体" w:hAnsi="宋体" w:cs="宋体"/>
          <w:color w:val="auto"/>
        </w:rPr>
        <w:t>3、单价合同的总价项目支付分解表的编制与审批：</w:t>
      </w:r>
      <w:r>
        <w:rPr>
          <w:rFonts w:hint="eastAsia" w:ascii="宋体" w:hAnsi="宋体" w:cs="宋体"/>
          <w:color w:val="auto"/>
          <w:u w:val="single"/>
        </w:rPr>
        <w:t xml:space="preserve">   /    </w:t>
      </w:r>
      <w:r>
        <w:rPr>
          <w:rFonts w:hint="eastAsia" w:ascii="宋体" w:hAnsi="宋体" w:cs="宋体"/>
          <w:color w:val="auto"/>
        </w:rPr>
        <w:t>。</w:t>
      </w:r>
    </w:p>
    <w:p w14:paraId="6C32C359">
      <w:pPr>
        <w:spacing w:line="400" w:lineRule="exact"/>
        <w:ind w:firstLine="482" w:firstLineChars="200"/>
        <w:rPr>
          <w:rFonts w:ascii="宋体" w:hAnsi="宋体" w:cs="宋体"/>
          <w:b/>
          <w:color w:val="auto"/>
        </w:rPr>
      </w:pPr>
      <w:r>
        <w:rPr>
          <w:rFonts w:hint="eastAsia" w:ascii="宋体" w:hAnsi="宋体" w:cs="宋体"/>
          <w:b/>
          <w:color w:val="auto"/>
        </w:rPr>
        <w:t>12.5 支付账户：</w:t>
      </w:r>
    </w:p>
    <w:bookmarkEnd w:id="337"/>
    <w:p w14:paraId="300508D2">
      <w:pPr>
        <w:spacing w:line="400" w:lineRule="exact"/>
        <w:ind w:firstLine="480" w:firstLineChars="200"/>
        <w:rPr>
          <w:rFonts w:ascii="宋体" w:hAnsi="宋体" w:cs="宋体"/>
          <w:color w:val="auto"/>
          <w:u w:val="single"/>
        </w:rPr>
      </w:pPr>
      <w:bookmarkStart w:id="498" w:name="_Toc351203645"/>
      <w:bookmarkStart w:id="499" w:name="_Toc292559424"/>
      <w:bookmarkStart w:id="500" w:name="_Toc304295593"/>
      <w:bookmarkStart w:id="501" w:name="_Toc300935015"/>
      <w:bookmarkStart w:id="502" w:name="_Toc312678053"/>
      <w:bookmarkStart w:id="503" w:name="_Toc296944558"/>
      <w:bookmarkStart w:id="504" w:name="_Toc296347218"/>
      <w:bookmarkStart w:id="505" w:name="_Toc296346720"/>
      <w:bookmarkStart w:id="506" w:name="_Toc297216223"/>
      <w:bookmarkStart w:id="507" w:name="_Toc296891259"/>
      <w:bookmarkStart w:id="508" w:name="_Toc303539172"/>
      <w:bookmarkStart w:id="509" w:name="_Toc297048405"/>
      <w:bookmarkStart w:id="510" w:name="_Toc297123564"/>
      <w:bookmarkStart w:id="511" w:name="_Toc292559929"/>
      <w:bookmarkStart w:id="512" w:name="_Toc296503219"/>
      <w:bookmarkStart w:id="513" w:name="_Toc297120519"/>
      <w:bookmarkStart w:id="514" w:name="_Toc296891047"/>
      <w:r>
        <w:rPr>
          <w:rFonts w:hint="eastAsia" w:ascii="宋体" w:hAnsi="宋体" w:cs="宋体"/>
          <w:color w:val="auto"/>
          <w:u w:val="single"/>
        </w:rPr>
        <w:t>发包人将当期应付工程进度款的（20）%拨付到承包人的农民工工资专用账户：    ；</w:t>
      </w:r>
    </w:p>
    <w:p w14:paraId="52C441B6">
      <w:pPr>
        <w:spacing w:line="400" w:lineRule="exact"/>
        <w:ind w:firstLine="480" w:firstLineChars="200"/>
        <w:rPr>
          <w:rFonts w:ascii="宋体" w:hAnsi="宋体" w:cs="宋体"/>
          <w:color w:val="auto"/>
        </w:rPr>
      </w:pPr>
      <w:r>
        <w:rPr>
          <w:rFonts w:hint="eastAsia" w:ascii="宋体" w:hAnsi="宋体" w:cs="宋体"/>
          <w:color w:val="auto"/>
        </w:rPr>
        <w:t>其余合同价款支付至合同协议书中约定的承包人账户。</w:t>
      </w:r>
    </w:p>
    <w:p w14:paraId="1A7C8226">
      <w:pPr>
        <w:spacing w:line="400" w:lineRule="exact"/>
        <w:ind w:firstLine="480" w:firstLineChars="200"/>
        <w:rPr>
          <w:rFonts w:ascii="宋体" w:hAnsi="宋体" w:cs="宋体"/>
          <w:color w:val="auto"/>
        </w:rPr>
      </w:pPr>
      <w:r>
        <w:rPr>
          <w:rFonts w:hint="eastAsia" w:ascii="宋体" w:hAnsi="宋体" w:cs="宋体"/>
          <w:color w:val="auto"/>
        </w:rPr>
        <w:t>如承包人因经营需要将工程款支付至其他指定账户时，应向发包人书面申请，并由承包人法定代表人或授权代表签字、盖章。</w:t>
      </w:r>
    </w:p>
    <w:p w14:paraId="2AB4A2A0">
      <w:pPr>
        <w:spacing w:line="400" w:lineRule="exact"/>
        <w:ind w:firstLine="480" w:firstLineChars="200"/>
        <w:rPr>
          <w:rFonts w:ascii="宋体" w:hAnsi="宋体" w:cs="宋体"/>
          <w:color w:val="auto"/>
        </w:rPr>
      </w:pPr>
      <w:r>
        <w:rPr>
          <w:rFonts w:hint="eastAsia" w:ascii="宋体" w:hAnsi="宋体" w:cs="宋体"/>
          <w:color w:val="auto"/>
        </w:rPr>
        <w:t>13. 验收和工程试车</w:t>
      </w:r>
      <w:bookmarkEnd w:id="498"/>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27C6AB01">
      <w:pPr>
        <w:spacing w:line="400" w:lineRule="exact"/>
        <w:ind w:firstLine="480" w:firstLineChars="200"/>
        <w:rPr>
          <w:rFonts w:ascii="宋体" w:hAnsi="宋体" w:cs="宋体"/>
          <w:color w:val="auto"/>
        </w:rPr>
      </w:pPr>
      <w:bookmarkStart w:id="515" w:name="_Toc267251472"/>
      <w:bookmarkStart w:id="516" w:name="_Toc267251474"/>
      <w:bookmarkStart w:id="517" w:name="_Toc267251475"/>
      <w:bookmarkStart w:id="518" w:name="_Toc280868709"/>
      <w:bookmarkStart w:id="519" w:name="_Toc267251471"/>
      <w:bookmarkStart w:id="520" w:name="_Toc267251473"/>
      <w:bookmarkStart w:id="521" w:name="_Toc267251476"/>
      <w:bookmarkStart w:id="522" w:name="_Toc267251470"/>
      <w:r>
        <w:rPr>
          <w:rFonts w:hint="eastAsia" w:ascii="宋体" w:hAnsi="宋体" w:cs="宋体"/>
          <w:color w:val="auto"/>
        </w:rPr>
        <w:t>13.1 分部分项工程验收</w:t>
      </w:r>
    </w:p>
    <w:p w14:paraId="6B9FED48">
      <w:pPr>
        <w:spacing w:line="400" w:lineRule="exact"/>
        <w:ind w:firstLine="480" w:firstLineChars="200"/>
        <w:rPr>
          <w:rFonts w:ascii="宋体" w:hAnsi="宋体" w:cs="宋体"/>
          <w:color w:val="auto"/>
        </w:rPr>
      </w:pPr>
      <w:r>
        <w:rPr>
          <w:rFonts w:hint="eastAsia" w:ascii="宋体" w:hAnsi="宋体" w:cs="宋体"/>
          <w:color w:val="auto"/>
        </w:rPr>
        <w:t>13.1.2监理人不能按时进行验收时，应提前</w:t>
      </w:r>
      <w:r>
        <w:rPr>
          <w:rFonts w:hint="eastAsia" w:ascii="宋体" w:hAnsi="宋体" w:cs="宋体"/>
          <w:color w:val="auto"/>
          <w:u w:val="single"/>
        </w:rPr>
        <w:t xml:space="preserve">  24  </w:t>
      </w:r>
      <w:r>
        <w:rPr>
          <w:rFonts w:hint="eastAsia" w:ascii="宋体" w:hAnsi="宋体" w:cs="宋体"/>
          <w:color w:val="auto"/>
        </w:rPr>
        <w:t>小时提交书面延期要求。</w:t>
      </w:r>
    </w:p>
    <w:p w14:paraId="005CDFD4">
      <w:pPr>
        <w:spacing w:line="400" w:lineRule="exact"/>
        <w:ind w:firstLine="480" w:firstLineChars="200"/>
        <w:rPr>
          <w:rFonts w:ascii="宋体" w:hAnsi="宋体" w:cs="宋体"/>
          <w:color w:val="auto"/>
        </w:rPr>
      </w:pPr>
      <w:r>
        <w:rPr>
          <w:rFonts w:hint="eastAsia" w:ascii="宋体" w:hAnsi="宋体" w:cs="宋体"/>
          <w:color w:val="auto"/>
        </w:rPr>
        <w:t>关于延期最长不得超过：</w:t>
      </w:r>
      <w:r>
        <w:rPr>
          <w:rFonts w:hint="eastAsia" w:ascii="宋体" w:hAnsi="宋体" w:cs="宋体"/>
          <w:color w:val="auto"/>
          <w:u w:val="single"/>
        </w:rPr>
        <w:t xml:space="preserve">  24 </w:t>
      </w:r>
      <w:r>
        <w:rPr>
          <w:rFonts w:hint="eastAsia" w:ascii="宋体" w:hAnsi="宋体" w:cs="宋体"/>
          <w:color w:val="auto"/>
        </w:rPr>
        <w:t>小时。</w:t>
      </w:r>
    </w:p>
    <w:p w14:paraId="5DE79755">
      <w:pPr>
        <w:spacing w:line="400" w:lineRule="exact"/>
        <w:ind w:firstLine="480" w:firstLineChars="200"/>
        <w:rPr>
          <w:rFonts w:ascii="宋体" w:hAnsi="宋体" w:cs="宋体"/>
          <w:b/>
          <w:color w:val="auto"/>
          <w:u w:val="single"/>
        </w:rPr>
      </w:pPr>
      <w:r>
        <w:rPr>
          <w:rFonts w:hint="eastAsia" w:ascii="宋体" w:hAnsi="宋体" w:cs="宋体"/>
          <w:color w:val="auto"/>
          <w:u w:val="single"/>
        </w:rPr>
        <w:t>工程验收过程、验收部位除办理纸质验收记录，还应留置验收部位、验收过程、主要验收人员相片、影像等资料。</w:t>
      </w:r>
    </w:p>
    <w:p w14:paraId="725315A7">
      <w:pPr>
        <w:spacing w:line="400" w:lineRule="exact"/>
        <w:ind w:firstLine="480" w:firstLineChars="200"/>
        <w:rPr>
          <w:rFonts w:ascii="宋体" w:hAnsi="宋体" w:cs="宋体"/>
          <w:color w:val="auto"/>
        </w:rPr>
      </w:pPr>
      <w:bookmarkStart w:id="523" w:name="_Toc304295596"/>
      <w:bookmarkStart w:id="524" w:name="_Toc296347222"/>
      <w:bookmarkStart w:id="525" w:name="_Toc296503223"/>
      <w:bookmarkStart w:id="526" w:name="_Toc297120523"/>
      <w:bookmarkStart w:id="527" w:name="_Toc312678056"/>
      <w:bookmarkStart w:id="528" w:name="_Toc296891051"/>
      <w:bookmarkStart w:id="529" w:name="_Toc296944562"/>
      <w:bookmarkStart w:id="530" w:name="_Toc296891263"/>
      <w:bookmarkStart w:id="531" w:name="_Toc300935016"/>
      <w:bookmarkStart w:id="532" w:name="_Toc292559428"/>
      <w:bookmarkStart w:id="533" w:name="_Toc296346724"/>
      <w:bookmarkStart w:id="534" w:name="_Toc297048409"/>
      <w:bookmarkStart w:id="535" w:name="_Toc292559933"/>
      <w:bookmarkStart w:id="536" w:name="_Toc297123565"/>
      <w:bookmarkStart w:id="537" w:name="_Toc303539173"/>
      <w:bookmarkStart w:id="538" w:name="_Toc297216224"/>
      <w:r>
        <w:rPr>
          <w:rFonts w:hint="eastAsia" w:ascii="宋体" w:hAnsi="宋体" w:cs="宋体"/>
          <w:color w:val="auto"/>
        </w:rPr>
        <w:t>13.2 竣工验收</w:t>
      </w:r>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5F43E5C7">
      <w:pPr>
        <w:spacing w:line="400" w:lineRule="exact"/>
        <w:ind w:firstLine="480" w:firstLineChars="200"/>
        <w:rPr>
          <w:rFonts w:ascii="宋体" w:hAnsi="宋体" w:cs="宋体"/>
          <w:color w:val="auto"/>
        </w:rPr>
      </w:pPr>
      <w:bookmarkStart w:id="539" w:name="_Toc280868704"/>
      <w:bookmarkStart w:id="540" w:name="_Toc280868705"/>
      <w:bookmarkStart w:id="541" w:name="_Toc280868706"/>
      <w:bookmarkStart w:id="542" w:name="_Toc280868707"/>
      <w:bookmarkStart w:id="543" w:name="_Toc280868708"/>
      <w:r>
        <w:rPr>
          <w:rFonts w:hint="eastAsia" w:ascii="宋体" w:hAnsi="宋体" w:cs="宋体"/>
          <w:color w:val="auto"/>
        </w:rPr>
        <w:t>13.2.2竣工验收程序</w:t>
      </w:r>
    </w:p>
    <w:bookmarkEnd w:id="539"/>
    <w:p w14:paraId="2075B341">
      <w:pPr>
        <w:spacing w:line="400" w:lineRule="exact"/>
        <w:ind w:firstLine="480" w:firstLineChars="200"/>
        <w:rPr>
          <w:rFonts w:ascii="宋体" w:hAnsi="宋体" w:cs="宋体"/>
          <w:color w:val="auto"/>
        </w:rPr>
      </w:pPr>
      <w:r>
        <w:rPr>
          <w:rFonts w:hint="eastAsia" w:ascii="宋体" w:hAnsi="宋体" w:cs="宋体"/>
          <w:color w:val="auto"/>
        </w:rPr>
        <w:t>关于竣工验收程序的约定：</w:t>
      </w:r>
      <w:r>
        <w:rPr>
          <w:rFonts w:hint="eastAsia" w:ascii="宋体" w:hAnsi="宋体" w:cs="宋体"/>
          <w:color w:val="auto"/>
          <w:u w:val="single"/>
        </w:rPr>
        <w:t xml:space="preserve"> 竣工验收程序按合同通用条款    </w:t>
      </w:r>
      <w:r>
        <w:rPr>
          <w:rFonts w:hint="eastAsia" w:ascii="宋体" w:hAnsi="宋体" w:cs="宋体"/>
          <w:color w:val="auto"/>
        </w:rPr>
        <w:t>。</w:t>
      </w:r>
    </w:p>
    <w:p w14:paraId="7969DF39">
      <w:pPr>
        <w:spacing w:line="400" w:lineRule="exact"/>
        <w:ind w:firstLine="480" w:firstLineChars="200"/>
        <w:rPr>
          <w:rFonts w:ascii="宋体" w:hAnsi="宋体" w:cs="宋体"/>
          <w:color w:val="auto"/>
          <w:u w:val="single"/>
        </w:rPr>
      </w:pPr>
      <w:r>
        <w:rPr>
          <w:rFonts w:hint="eastAsia" w:ascii="宋体" w:hAnsi="宋体" w:cs="宋体"/>
          <w:color w:val="auto"/>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6C4B4409">
      <w:pPr>
        <w:spacing w:line="400" w:lineRule="exact"/>
        <w:ind w:firstLine="480" w:firstLineChars="200"/>
        <w:rPr>
          <w:rFonts w:ascii="宋体" w:hAnsi="宋体" w:cs="宋体"/>
          <w:color w:val="auto"/>
          <w:u w:val="single"/>
        </w:rPr>
      </w:pPr>
      <w:r>
        <w:rPr>
          <w:rFonts w:hint="eastAsia" w:ascii="宋体" w:hAnsi="宋体" w:cs="宋体"/>
          <w:color w:val="auto"/>
        </w:rPr>
        <w:t>发包人不按照本项约定组织竣工验收、颁发工程接收证书的违约金的计算方法</w:t>
      </w:r>
      <w:r>
        <w:rPr>
          <w:rFonts w:hint="eastAsia" w:ascii="宋体" w:hAnsi="宋体" w:cs="宋体"/>
          <w:color w:val="auto"/>
          <w:u w:val="single"/>
        </w:rPr>
        <w:t>：不计违约金。</w:t>
      </w:r>
    </w:p>
    <w:p w14:paraId="5BE54902">
      <w:pPr>
        <w:spacing w:line="400" w:lineRule="exact"/>
        <w:ind w:firstLine="480" w:firstLineChars="200"/>
        <w:rPr>
          <w:rFonts w:ascii="宋体" w:hAnsi="宋体" w:cs="宋体"/>
          <w:color w:val="auto"/>
          <w:u w:val="single"/>
        </w:rPr>
      </w:pPr>
      <w:r>
        <w:rPr>
          <w:rFonts w:hint="eastAsia" w:ascii="宋体" w:hAnsi="宋体" w:cs="宋体"/>
          <w:color w:val="auto"/>
          <w:u w:val="single"/>
        </w:rPr>
        <w:t>因发包人原因，未在监理人接收到承包人提交的验收申请报告42天内完成验收，或完成验收不予签发工程接收证书的，以提交验收申请报告的日期为实际竣工日期。</w:t>
      </w:r>
    </w:p>
    <w:p w14:paraId="48CB00AA">
      <w:pPr>
        <w:spacing w:line="400" w:lineRule="exact"/>
        <w:ind w:firstLine="480" w:firstLineChars="200"/>
        <w:rPr>
          <w:rFonts w:ascii="宋体" w:hAnsi="宋体" w:cs="宋体"/>
          <w:color w:val="auto"/>
        </w:rPr>
      </w:pPr>
      <w:r>
        <w:rPr>
          <w:rFonts w:hint="eastAsia" w:ascii="宋体" w:hAnsi="宋体" w:cs="宋体"/>
          <w:color w:val="auto"/>
        </w:rPr>
        <w:t>13.2.3竣工日期</w:t>
      </w:r>
    </w:p>
    <w:p w14:paraId="76BC8616">
      <w:pPr>
        <w:spacing w:line="400" w:lineRule="exact"/>
        <w:ind w:firstLine="480" w:firstLineChars="200"/>
        <w:rPr>
          <w:rFonts w:ascii="宋体" w:hAnsi="宋体" w:cs="宋体"/>
          <w:color w:val="auto"/>
        </w:rPr>
      </w:pPr>
      <w:r>
        <w:rPr>
          <w:rFonts w:hint="eastAsia" w:ascii="宋体" w:hAnsi="宋体" w:cs="宋体"/>
          <w:color w:val="auto"/>
        </w:rPr>
        <w:t>（1）承包人完成合同范围内的全部工程以及有关工作，工程经验收合格的，以承包人提交验收申请报告之日为合同工期计算终止日。</w:t>
      </w:r>
    </w:p>
    <w:p w14:paraId="4D5E8560">
      <w:pPr>
        <w:spacing w:line="400" w:lineRule="exact"/>
        <w:ind w:firstLine="480" w:firstLineChars="200"/>
        <w:rPr>
          <w:rFonts w:ascii="宋体" w:hAnsi="宋体" w:cs="宋体"/>
          <w:color w:val="auto"/>
        </w:rPr>
      </w:pPr>
      <w:r>
        <w:rPr>
          <w:rFonts w:hint="eastAsia" w:ascii="宋体" w:hAnsi="宋体" w:cs="宋体"/>
          <w:color w:val="auto"/>
        </w:rPr>
        <w:t>（2）其余按通用合同条款。</w:t>
      </w:r>
    </w:p>
    <w:bookmarkEnd w:id="540"/>
    <w:p w14:paraId="727A5ED8">
      <w:pPr>
        <w:spacing w:line="400" w:lineRule="exact"/>
        <w:ind w:firstLine="480" w:firstLineChars="200"/>
        <w:rPr>
          <w:rFonts w:ascii="宋体" w:hAnsi="宋体" w:cs="宋体"/>
          <w:color w:val="auto"/>
        </w:rPr>
      </w:pPr>
      <w:r>
        <w:rPr>
          <w:rFonts w:hint="eastAsia" w:ascii="宋体" w:hAnsi="宋体" w:cs="宋体"/>
          <w:color w:val="auto"/>
        </w:rPr>
        <w:t>13.2.5移交、接收全部与部分工程</w:t>
      </w:r>
    </w:p>
    <w:bookmarkEnd w:id="541"/>
    <w:p w14:paraId="5FF2BEFB">
      <w:pPr>
        <w:spacing w:line="400" w:lineRule="exact"/>
        <w:ind w:firstLine="480" w:firstLineChars="200"/>
        <w:rPr>
          <w:rFonts w:ascii="宋体" w:hAnsi="宋体" w:cs="宋体"/>
          <w:color w:val="auto"/>
        </w:rPr>
      </w:pPr>
      <w:r>
        <w:rPr>
          <w:rFonts w:hint="eastAsia" w:ascii="宋体" w:hAnsi="宋体" w:cs="宋体"/>
          <w:color w:val="auto"/>
        </w:rPr>
        <w:t>承包人向发包人移交工程的期限：</w:t>
      </w:r>
      <w:r>
        <w:rPr>
          <w:rFonts w:hint="eastAsia" w:ascii="宋体" w:hAnsi="宋体" w:cs="宋体"/>
          <w:color w:val="auto"/>
          <w:u w:val="single"/>
        </w:rPr>
        <w:t xml:space="preserve">  按通用条款执行  </w:t>
      </w:r>
      <w:r>
        <w:rPr>
          <w:rFonts w:hint="eastAsia" w:ascii="宋体" w:hAnsi="宋体" w:cs="宋体"/>
          <w:color w:val="auto"/>
        </w:rPr>
        <w:t>。</w:t>
      </w:r>
    </w:p>
    <w:p w14:paraId="77B09D2F">
      <w:pPr>
        <w:spacing w:line="400" w:lineRule="exact"/>
        <w:ind w:firstLine="480" w:firstLineChars="200"/>
        <w:rPr>
          <w:rFonts w:ascii="宋体" w:hAnsi="宋体" w:cs="宋体"/>
          <w:color w:val="auto"/>
          <w:u w:val="single"/>
        </w:rPr>
      </w:pPr>
      <w:r>
        <w:rPr>
          <w:rFonts w:hint="eastAsia" w:ascii="宋体" w:hAnsi="宋体" w:cs="宋体"/>
          <w:color w:val="auto"/>
        </w:rPr>
        <w:t>发包人未按本合同约定接收全部或部分工程的，违约金的计算方法为：</w:t>
      </w:r>
      <w:r>
        <w:rPr>
          <w:rFonts w:hint="eastAsia" w:ascii="宋体" w:hAnsi="宋体" w:cs="宋体"/>
          <w:color w:val="auto"/>
          <w:u w:val="single"/>
        </w:rPr>
        <w:t xml:space="preserve">     /     </w:t>
      </w:r>
      <w:r>
        <w:rPr>
          <w:rFonts w:hint="eastAsia" w:ascii="宋体" w:hAnsi="宋体" w:cs="宋体"/>
          <w:color w:val="auto"/>
        </w:rPr>
        <w:t>。</w:t>
      </w:r>
    </w:p>
    <w:bookmarkEnd w:id="542"/>
    <w:p w14:paraId="041879A5">
      <w:pPr>
        <w:spacing w:line="400" w:lineRule="exact"/>
        <w:ind w:firstLine="480" w:firstLineChars="200"/>
        <w:rPr>
          <w:rFonts w:ascii="宋体" w:hAnsi="宋体" w:cs="宋体"/>
          <w:color w:val="auto"/>
        </w:rPr>
      </w:pPr>
      <w:r>
        <w:rPr>
          <w:rFonts w:hint="eastAsia" w:ascii="宋体" w:hAnsi="宋体" w:cs="宋体"/>
          <w:color w:val="auto"/>
        </w:rPr>
        <w:t>承包人未按时移交工程的，违约金的计算方法为：</w:t>
      </w:r>
      <w:r>
        <w:rPr>
          <w:rFonts w:hint="eastAsia" w:ascii="宋体" w:hAnsi="宋体" w:cs="宋体"/>
          <w:color w:val="auto"/>
          <w:u w:val="single"/>
        </w:rPr>
        <w:t xml:space="preserve">     /      </w:t>
      </w:r>
      <w:r>
        <w:rPr>
          <w:rFonts w:hint="eastAsia" w:ascii="宋体" w:hAnsi="宋体" w:cs="宋体"/>
          <w:color w:val="auto"/>
        </w:rPr>
        <w:t>。</w:t>
      </w:r>
    </w:p>
    <w:p w14:paraId="605027FD">
      <w:pPr>
        <w:spacing w:line="400" w:lineRule="exact"/>
        <w:ind w:firstLine="480" w:firstLineChars="200"/>
        <w:rPr>
          <w:rFonts w:ascii="宋体" w:hAnsi="宋体" w:cs="宋体"/>
          <w:color w:val="auto"/>
        </w:rPr>
      </w:pPr>
      <w:r>
        <w:rPr>
          <w:rFonts w:hint="eastAsia" w:ascii="宋体" w:hAnsi="宋体" w:cs="宋体"/>
          <w:color w:val="auto"/>
        </w:rPr>
        <w:t>13.3 工程试车</w:t>
      </w:r>
    </w:p>
    <w:bookmarkEnd w:id="543"/>
    <w:p w14:paraId="7331A1FA">
      <w:pPr>
        <w:spacing w:line="400" w:lineRule="exact"/>
        <w:ind w:firstLine="480" w:firstLineChars="200"/>
        <w:rPr>
          <w:rFonts w:ascii="宋体" w:hAnsi="宋体" w:cs="宋体"/>
          <w:color w:val="auto"/>
        </w:rPr>
      </w:pPr>
      <w:r>
        <w:rPr>
          <w:rFonts w:hint="eastAsia" w:ascii="宋体" w:hAnsi="宋体" w:cs="宋体"/>
          <w:color w:val="auto"/>
        </w:rPr>
        <w:t>13.3.1 试车程序</w:t>
      </w:r>
    </w:p>
    <w:p w14:paraId="38AADF31">
      <w:pPr>
        <w:spacing w:line="400" w:lineRule="exact"/>
        <w:ind w:firstLine="480" w:firstLineChars="200"/>
        <w:rPr>
          <w:rFonts w:ascii="宋体" w:hAnsi="宋体" w:cs="宋体"/>
          <w:color w:val="auto"/>
        </w:rPr>
      </w:pPr>
      <w:r>
        <w:rPr>
          <w:rFonts w:hint="eastAsia" w:ascii="宋体" w:hAnsi="宋体" w:cs="宋体"/>
          <w:color w:val="auto"/>
        </w:rPr>
        <w:t>工程试车内容：</w:t>
      </w:r>
      <w:r>
        <w:rPr>
          <w:rFonts w:hint="eastAsia" w:ascii="宋体" w:hAnsi="宋体" w:cs="宋体"/>
          <w:color w:val="auto"/>
          <w:u w:val="single"/>
        </w:rPr>
        <w:t xml:space="preserve">          /          </w:t>
      </w:r>
      <w:r>
        <w:rPr>
          <w:rFonts w:hint="eastAsia" w:ascii="宋体" w:hAnsi="宋体" w:cs="宋体"/>
          <w:color w:val="auto"/>
        </w:rPr>
        <w:t>。</w:t>
      </w:r>
    </w:p>
    <w:p w14:paraId="3493A803">
      <w:pPr>
        <w:spacing w:line="400" w:lineRule="exact"/>
        <w:ind w:firstLine="480" w:firstLineChars="200"/>
        <w:rPr>
          <w:rFonts w:ascii="宋体" w:hAnsi="宋体" w:cs="宋体"/>
          <w:color w:val="auto"/>
        </w:rPr>
      </w:pPr>
      <w:r>
        <w:rPr>
          <w:rFonts w:hint="eastAsia" w:ascii="宋体" w:hAnsi="宋体" w:cs="宋体"/>
          <w:color w:val="auto"/>
        </w:rPr>
        <w:t>（1）单机无负荷试车费用由</w:t>
      </w:r>
      <w:r>
        <w:rPr>
          <w:rFonts w:hint="eastAsia" w:ascii="宋体" w:hAnsi="宋体" w:cs="宋体"/>
          <w:color w:val="auto"/>
          <w:u w:val="single"/>
        </w:rPr>
        <w:t xml:space="preserve">       承包人      </w:t>
      </w:r>
      <w:r>
        <w:rPr>
          <w:rFonts w:hint="eastAsia" w:ascii="宋体" w:hAnsi="宋体" w:cs="宋体"/>
          <w:color w:val="auto"/>
        </w:rPr>
        <w:t>承担；</w:t>
      </w:r>
    </w:p>
    <w:p w14:paraId="6559DA85">
      <w:pPr>
        <w:spacing w:line="400" w:lineRule="exact"/>
        <w:ind w:firstLine="480" w:firstLineChars="200"/>
        <w:rPr>
          <w:rFonts w:ascii="宋体" w:hAnsi="宋体" w:cs="宋体"/>
          <w:color w:val="auto"/>
        </w:rPr>
      </w:pPr>
      <w:r>
        <w:rPr>
          <w:rFonts w:hint="eastAsia" w:ascii="宋体" w:hAnsi="宋体" w:cs="宋体"/>
          <w:color w:val="auto"/>
        </w:rPr>
        <w:t>（2）无负荷联动试车费用由</w:t>
      </w:r>
      <w:r>
        <w:rPr>
          <w:rFonts w:hint="eastAsia" w:ascii="宋体" w:hAnsi="宋体" w:cs="宋体"/>
          <w:color w:val="auto"/>
          <w:u w:val="single"/>
        </w:rPr>
        <w:t xml:space="preserve">       承包人       </w:t>
      </w:r>
      <w:r>
        <w:rPr>
          <w:rFonts w:hint="eastAsia" w:ascii="宋体" w:hAnsi="宋体" w:cs="宋体"/>
          <w:color w:val="auto"/>
        </w:rPr>
        <w:t>承担。</w:t>
      </w:r>
    </w:p>
    <w:p w14:paraId="07FF6AED">
      <w:pPr>
        <w:spacing w:line="400" w:lineRule="exact"/>
        <w:ind w:firstLine="480" w:firstLineChars="200"/>
        <w:rPr>
          <w:rFonts w:ascii="宋体" w:hAnsi="宋体" w:cs="宋体"/>
          <w:color w:val="auto"/>
        </w:rPr>
      </w:pPr>
      <w:r>
        <w:rPr>
          <w:rFonts w:hint="eastAsia" w:ascii="宋体" w:hAnsi="宋体" w:cs="宋体"/>
          <w:color w:val="auto"/>
        </w:rPr>
        <w:t>13.3.3 投料试车</w:t>
      </w:r>
    </w:p>
    <w:p w14:paraId="43C81060">
      <w:pPr>
        <w:spacing w:line="400" w:lineRule="exact"/>
        <w:ind w:firstLine="480" w:firstLineChars="200"/>
        <w:rPr>
          <w:rFonts w:ascii="宋体" w:hAnsi="宋体" w:cs="宋体"/>
          <w:color w:val="auto"/>
        </w:rPr>
      </w:pPr>
      <w:r>
        <w:rPr>
          <w:rFonts w:hint="eastAsia" w:ascii="宋体" w:hAnsi="宋体" w:cs="宋体"/>
          <w:color w:val="auto"/>
        </w:rPr>
        <w:t>关于投料试车相关事项的约定：</w:t>
      </w:r>
      <w:r>
        <w:rPr>
          <w:rFonts w:hint="eastAsia" w:ascii="宋体" w:hAnsi="宋体" w:cs="宋体"/>
          <w:color w:val="auto"/>
          <w:u w:val="single"/>
        </w:rPr>
        <w:t xml:space="preserve">          /              </w:t>
      </w:r>
      <w:r>
        <w:rPr>
          <w:rFonts w:hint="eastAsia" w:ascii="宋体" w:hAnsi="宋体" w:cs="宋体"/>
          <w:color w:val="auto"/>
        </w:rPr>
        <w:t>。</w:t>
      </w:r>
    </w:p>
    <w:p w14:paraId="28BD7564">
      <w:pPr>
        <w:spacing w:line="400" w:lineRule="exact"/>
        <w:ind w:firstLine="480" w:firstLineChars="200"/>
        <w:rPr>
          <w:rFonts w:ascii="宋体" w:hAnsi="宋体" w:cs="宋体"/>
          <w:color w:val="auto"/>
        </w:rPr>
      </w:pPr>
      <w:r>
        <w:rPr>
          <w:rFonts w:hint="eastAsia" w:ascii="宋体" w:hAnsi="宋体" w:cs="宋体"/>
          <w:color w:val="auto"/>
        </w:rPr>
        <w:t>13.6 竣工退场</w:t>
      </w:r>
    </w:p>
    <w:p w14:paraId="5AAF1347">
      <w:pPr>
        <w:spacing w:line="400" w:lineRule="exact"/>
        <w:ind w:firstLine="480" w:firstLineChars="200"/>
        <w:rPr>
          <w:rFonts w:ascii="宋体" w:hAnsi="宋体" w:cs="宋体"/>
          <w:color w:val="auto"/>
        </w:rPr>
      </w:pPr>
      <w:r>
        <w:rPr>
          <w:rFonts w:hint="eastAsia" w:ascii="宋体" w:hAnsi="宋体" w:cs="宋体"/>
          <w:color w:val="auto"/>
        </w:rPr>
        <w:t>13.6.1 竣工退场</w:t>
      </w:r>
    </w:p>
    <w:p w14:paraId="6AE1F5A0">
      <w:pPr>
        <w:spacing w:line="400" w:lineRule="exact"/>
        <w:ind w:firstLine="480" w:firstLineChars="200"/>
        <w:rPr>
          <w:rFonts w:ascii="宋体" w:hAnsi="宋体" w:cs="宋体"/>
          <w:color w:val="auto"/>
        </w:rPr>
      </w:pPr>
      <w:r>
        <w:rPr>
          <w:rFonts w:hint="eastAsia" w:ascii="宋体" w:hAnsi="宋体" w:cs="宋体"/>
          <w:color w:val="auto"/>
        </w:rPr>
        <w:t>承包人完成竣工退场的期限：</w:t>
      </w:r>
      <w:r>
        <w:rPr>
          <w:rFonts w:hint="eastAsia" w:ascii="宋体" w:hAnsi="宋体" w:cs="宋体"/>
          <w:color w:val="auto"/>
          <w:u w:val="single"/>
        </w:rPr>
        <w:t xml:space="preserve"> 颁发工程接收证书后7天内</w:t>
      </w:r>
      <w:r>
        <w:rPr>
          <w:rFonts w:hint="eastAsia" w:ascii="宋体" w:hAnsi="宋体" w:cs="宋体"/>
          <w:color w:val="auto"/>
        </w:rPr>
        <w:t>。</w:t>
      </w:r>
    </w:p>
    <w:p w14:paraId="578F5A44">
      <w:pPr>
        <w:spacing w:line="400" w:lineRule="exact"/>
        <w:ind w:firstLine="480" w:firstLineChars="200"/>
        <w:rPr>
          <w:rFonts w:ascii="宋体" w:hAnsi="宋体" w:cs="宋体"/>
          <w:color w:val="auto"/>
        </w:rPr>
      </w:pPr>
      <w:r>
        <w:rPr>
          <w:rFonts w:hint="eastAsia" w:ascii="宋体" w:hAnsi="宋体" w:cs="宋体"/>
          <w:color w:val="auto"/>
        </w:rPr>
        <w:t>13.6.2地表还原</w:t>
      </w:r>
    </w:p>
    <w:p w14:paraId="20B2F026">
      <w:pPr>
        <w:spacing w:line="400" w:lineRule="exact"/>
        <w:ind w:firstLine="480" w:firstLineChars="200"/>
        <w:rPr>
          <w:rFonts w:ascii="宋体" w:hAnsi="宋体" w:cs="宋体"/>
          <w:color w:val="auto"/>
        </w:rPr>
      </w:pPr>
      <w:r>
        <w:rPr>
          <w:rFonts w:hint="eastAsia" w:ascii="宋体" w:hAnsi="宋体" w:cs="宋体"/>
          <w:color w:val="auto"/>
        </w:rPr>
        <w:t>承包人应按发包人要求恢复临时占地及清理场地，承包人未按发包人的要求恢复临时占地，或者场地清理未达到合同约定要求的，发包人有权委托其他人恢复或清理，所发生的费用由承包人承担。</w:t>
      </w:r>
    </w:p>
    <w:p w14:paraId="2342E7FE">
      <w:pPr>
        <w:spacing w:line="400" w:lineRule="exact"/>
        <w:ind w:firstLine="480" w:firstLineChars="200"/>
        <w:rPr>
          <w:rFonts w:ascii="宋体" w:hAnsi="宋体" w:cs="宋体"/>
          <w:color w:val="auto"/>
        </w:rPr>
      </w:pPr>
      <w:r>
        <w:rPr>
          <w:rFonts w:hint="eastAsia" w:ascii="宋体" w:hAnsi="宋体" w:cs="宋体"/>
          <w:color w:val="auto"/>
        </w:rPr>
        <w:t>本工程场地恢复的要求：</w:t>
      </w:r>
    </w:p>
    <w:p w14:paraId="392C2262">
      <w:pPr>
        <w:spacing w:line="400" w:lineRule="exact"/>
        <w:ind w:firstLine="480" w:firstLineChars="200"/>
        <w:rPr>
          <w:rFonts w:ascii="宋体" w:hAnsi="宋体" w:cs="宋体"/>
          <w:color w:val="auto"/>
        </w:rPr>
      </w:pPr>
      <w:r>
        <w:rPr>
          <w:rFonts w:hint="eastAsia" w:ascii="宋体" w:hAnsi="宋体" w:cs="宋体"/>
          <w:color w:val="auto"/>
        </w:rPr>
        <w:t>（1）清理完成施工现场垃圾，临建的拆除与场地复原；</w:t>
      </w:r>
    </w:p>
    <w:p w14:paraId="26A5319A">
      <w:pPr>
        <w:spacing w:line="400" w:lineRule="exact"/>
        <w:ind w:firstLine="480" w:firstLineChars="200"/>
        <w:rPr>
          <w:rFonts w:ascii="宋体" w:hAnsi="宋体" w:cs="宋体"/>
          <w:color w:val="auto"/>
        </w:rPr>
      </w:pPr>
      <w:r>
        <w:rPr>
          <w:rFonts w:hint="eastAsia" w:ascii="宋体" w:hAnsi="宋体" w:cs="宋体"/>
          <w:color w:val="auto"/>
        </w:rPr>
        <w:t>（2）施工后废弃材料、设备清理撤离；</w:t>
      </w:r>
    </w:p>
    <w:p w14:paraId="4C05854C">
      <w:pPr>
        <w:spacing w:line="400" w:lineRule="exact"/>
        <w:ind w:firstLine="480" w:firstLineChars="200"/>
        <w:rPr>
          <w:rFonts w:ascii="宋体" w:hAnsi="宋体" w:cs="宋体"/>
          <w:color w:val="auto"/>
        </w:rPr>
      </w:pPr>
      <w:r>
        <w:rPr>
          <w:rFonts w:hint="eastAsia" w:ascii="宋体" w:hAnsi="宋体" w:cs="宋体"/>
          <w:color w:val="auto"/>
        </w:rPr>
        <w:t>（3）承包人造成的施工现场周边施工堆积物及场地清理。</w:t>
      </w:r>
    </w:p>
    <w:p w14:paraId="74377876">
      <w:pPr>
        <w:spacing w:line="400" w:lineRule="exact"/>
        <w:ind w:firstLine="480" w:firstLineChars="200"/>
        <w:rPr>
          <w:rFonts w:ascii="宋体" w:hAnsi="宋体" w:cs="宋体"/>
          <w:color w:val="auto"/>
        </w:rPr>
      </w:pPr>
      <w:r>
        <w:rPr>
          <w:rFonts w:hint="eastAsia" w:ascii="宋体" w:hAnsi="宋体" w:cs="宋体"/>
          <w:color w:val="auto"/>
        </w:rPr>
        <w:t>（4）其他要求：</w:t>
      </w:r>
      <w:r>
        <w:rPr>
          <w:rFonts w:hint="eastAsia" w:ascii="宋体" w:hAnsi="宋体" w:cs="宋体"/>
          <w:color w:val="auto"/>
          <w:u w:val="single"/>
        </w:rPr>
        <w:t xml:space="preserve">               /                   </w:t>
      </w:r>
      <w:r>
        <w:rPr>
          <w:rFonts w:hint="eastAsia" w:ascii="宋体" w:hAnsi="宋体" w:cs="宋体"/>
          <w:color w:val="auto"/>
        </w:rPr>
        <w:t>。</w:t>
      </w:r>
    </w:p>
    <w:p w14:paraId="6CDF1586">
      <w:pPr>
        <w:spacing w:line="400" w:lineRule="exact"/>
        <w:ind w:firstLine="480" w:firstLineChars="200"/>
        <w:rPr>
          <w:rFonts w:ascii="宋体" w:hAnsi="宋体" w:cs="宋体"/>
          <w:color w:val="auto"/>
        </w:rPr>
      </w:pPr>
      <w:bookmarkStart w:id="544" w:name="_Toc351203646"/>
      <w:r>
        <w:rPr>
          <w:rFonts w:hint="eastAsia" w:ascii="宋体" w:hAnsi="宋体" w:cs="宋体"/>
          <w:color w:val="auto"/>
        </w:rPr>
        <w:t>14. 竣工结算</w:t>
      </w:r>
      <w:bookmarkEnd w:id="544"/>
    </w:p>
    <w:p w14:paraId="692A1037">
      <w:pPr>
        <w:spacing w:line="400" w:lineRule="exact"/>
        <w:ind w:firstLine="480" w:firstLineChars="200"/>
        <w:rPr>
          <w:rFonts w:ascii="宋体" w:hAnsi="宋体" w:cs="宋体"/>
          <w:color w:val="auto"/>
        </w:rPr>
      </w:pPr>
      <w:r>
        <w:rPr>
          <w:rFonts w:hint="eastAsia" w:ascii="宋体" w:hAnsi="宋体" w:cs="宋体"/>
          <w:color w:val="auto"/>
        </w:rPr>
        <w:t>14.1竣工结算申请</w:t>
      </w:r>
    </w:p>
    <w:p w14:paraId="1A73F3BB">
      <w:pPr>
        <w:spacing w:line="400" w:lineRule="exact"/>
        <w:ind w:firstLine="480" w:firstLineChars="200"/>
        <w:rPr>
          <w:rFonts w:ascii="宋体" w:hAnsi="宋体" w:cs="宋体"/>
          <w:color w:val="auto"/>
        </w:rPr>
      </w:pPr>
      <w:r>
        <w:rPr>
          <w:rFonts w:hint="eastAsia" w:ascii="宋体" w:hAnsi="宋体" w:cs="宋体"/>
          <w:color w:val="auto"/>
        </w:rPr>
        <w:t>1.承包人提交竣工结算申请的期限：</w:t>
      </w:r>
    </w:p>
    <w:p w14:paraId="16341E5D">
      <w:pPr>
        <w:spacing w:line="400" w:lineRule="exact"/>
        <w:ind w:firstLine="480" w:firstLineChars="200"/>
        <w:rPr>
          <w:rFonts w:ascii="宋体" w:hAnsi="宋体" w:cs="宋体"/>
          <w:color w:val="auto"/>
          <w:u w:val="single"/>
        </w:rPr>
      </w:pPr>
      <w:r>
        <w:rPr>
          <w:rFonts w:hint="eastAsia" w:ascii="宋体" w:hAnsi="宋体" w:cs="宋体"/>
          <w:color w:val="auto"/>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4C13A221">
      <w:pPr>
        <w:spacing w:line="400" w:lineRule="exact"/>
        <w:ind w:firstLine="480" w:firstLineChars="200"/>
        <w:rPr>
          <w:rFonts w:ascii="宋体" w:hAnsi="宋体" w:cs="宋体"/>
          <w:color w:val="auto"/>
          <w:u w:val="single"/>
        </w:rPr>
      </w:pPr>
      <w:r>
        <w:rPr>
          <w:rFonts w:hint="eastAsia" w:ascii="宋体" w:hAnsi="宋体" w:cs="宋体"/>
          <w:color w:val="auto"/>
          <w:u w:val="single"/>
        </w:rPr>
        <w:t>工程验收后，承包人超过90天未提交最终工程结算资料，经发包人催告后 28 天，承包人还不提交工程结算资料的，发包人可根据自己资料办理工程结算，且视为承包人认可工程结算结果。</w:t>
      </w:r>
    </w:p>
    <w:p w14:paraId="2A47A3AF">
      <w:pPr>
        <w:spacing w:line="400" w:lineRule="exact"/>
        <w:ind w:firstLine="480" w:firstLineChars="200"/>
        <w:rPr>
          <w:rFonts w:ascii="宋体" w:hAnsi="宋体" w:cs="宋体"/>
          <w:color w:val="auto"/>
          <w:u w:val="single"/>
        </w:rPr>
      </w:pPr>
      <w:r>
        <w:rPr>
          <w:rFonts w:hint="eastAsia" w:ascii="宋体" w:hAnsi="宋体" w:cs="宋体"/>
          <w:color w:val="auto"/>
        </w:rPr>
        <w:t>2.竣工结算申请单应包括的内容：</w:t>
      </w:r>
      <w:r>
        <w:rPr>
          <w:rFonts w:hint="eastAsia" w:ascii="宋体" w:hAnsi="宋体" w:cs="宋体"/>
          <w:color w:val="auto"/>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5053DA00">
      <w:pPr>
        <w:spacing w:line="400" w:lineRule="exact"/>
        <w:ind w:firstLine="480" w:firstLineChars="200"/>
        <w:rPr>
          <w:rFonts w:ascii="宋体" w:hAnsi="宋体" w:cs="宋体"/>
          <w:color w:val="auto"/>
        </w:rPr>
      </w:pPr>
      <w:r>
        <w:rPr>
          <w:rFonts w:hint="eastAsia" w:ascii="宋体" w:hAnsi="宋体" w:cs="宋体"/>
          <w:color w:val="auto"/>
        </w:rPr>
        <w:t>14.2 竣工结算审核</w:t>
      </w:r>
    </w:p>
    <w:p w14:paraId="0A0667B1">
      <w:pPr>
        <w:spacing w:line="400" w:lineRule="exact"/>
        <w:ind w:firstLine="480" w:firstLineChars="200"/>
        <w:rPr>
          <w:rFonts w:ascii="宋体" w:hAnsi="宋体" w:cs="宋体"/>
          <w:color w:val="auto"/>
          <w:u w:val="single"/>
        </w:rPr>
      </w:pPr>
      <w:r>
        <w:rPr>
          <w:rFonts w:hint="eastAsia" w:ascii="宋体" w:hAnsi="宋体" w:cs="宋体"/>
          <w:color w:val="auto"/>
          <w:u w:val="single"/>
        </w:rPr>
        <w:t>（1）发包人结算审核时间：发包人收到承包人递交的竣工结算报告及结算资料后，在（  ）天内送第三方审计。待审计结束后，并签发竣工结算证书。</w:t>
      </w:r>
    </w:p>
    <w:p w14:paraId="710E6FEC">
      <w:pPr>
        <w:spacing w:line="400" w:lineRule="exact"/>
        <w:ind w:firstLine="480" w:firstLineChars="200"/>
        <w:rPr>
          <w:rFonts w:ascii="宋体" w:hAnsi="宋体" w:cs="宋体"/>
          <w:color w:val="auto"/>
          <w:u w:val="single"/>
        </w:rPr>
      </w:pPr>
      <w:r>
        <w:rPr>
          <w:rFonts w:hint="eastAsia" w:ascii="宋体" w:hAnsi="宋体" w:cs="宋体"/>
          <w:color w:val="auto"/>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5100FA55">
      <w:pPr>
        <w:spacing w:line="400" w:lineRule="exact"/>
        <w:ind w:firstLine="480" w:firstLineChars="200"/>
        <w:rPr>
          <w:rFonts w:ascii="宋体" w:hAnsi="宋体" w:cs="宋体"/>
          <w:b/>
          <w:bCs/>
          <w:color w:val="auto"/>
          <w:u w:val="single"/>
        </w:rPr>
      </w:pPr>
      <w:r>
        <w:rPr>
          <w:rFonts w:hint="eastAsia" w:ascii="宋体" w:hAnsi="宋体" w:cs="宋体"/>
          <w:color w:val="auto"/>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418B3AB7">
      <w:pPr>
        <w:spacing w:line="400" w:lineRule="exact"/>
        <w:ind w:firstLine="480" w:firstLineChars="200"/>
        <w:rPr>
          <w:rFonts w:ascii="宋体" w:hAnsi="宋体" w:cs="宋体"/>
          <w:color w:val="auto"/>
          <w:u w:val="single"/>
        </w:rPr>
      </w:pPr>
      <w:r>
        <w:rPr>
          <w:rFonts w:hint="eastAsia" w:ascii="宋体" w:hAnsi="宋体" w:cs="宋体"/>
          <w:color w:val="auto"/>
          <w:u w:val="single"/>
        </w:rPr>
        <w:t>（3）承包人对发包人签署的最终工程结算证书有异议的，可对无异议部分签署确认意见，同时对有异议部分签署争议解决途径意见。发包人先支付承包人无异议部分工程结算价款，异议部分重新进行复核或按照第 20 条处理。</w:t>
      </w:r>
    </w:p>
    <w:p w14:paraId="46113573">
      <w:pPr>
        <w:spacing w:line="400" w:lineRule="exact"/>
        <w:ind w:firstLine="480" w:firstLineChars="200"/>
        <w:rPr>
          <w:rFonts w:ascii="宋体" w:hAnsi="宋体" w:cs="宋体"/>
          <w:color w:val="auto"/>
        </w:rPr>
      </w:pPr>
      <w:r>
        <w:rPr>
          <w:rFonts w:hint="eastAsia" w:ascii="宋体" w:hAnsi="宋体" w:cs="宋体"/>
          <w:color w:val="auto"/>
        </w:rPr>
        <w:t>（4）</w:t>
      </w:r>
      <w:r>
        <w:rPr>
          <w:rFonts w:hint="eastAsia" w:ascii="宋体" w:hAnsi="宋体" w:cs="宋体"/>
          <w:color w:val="auto"/>
          <w:u w:val="single"/>
        </w:rPr>
        <w:t>结算特殊要求：</w:t>
      </w:r>
      <w:r>
        <w:rPr>
          <w:rFonts w:hint="eastAsia" w:ascii="宋体" w:hAnsi="宋体" w:cs="宋体"/>
          <w:b/>
          <w:color w:val="auto"/>
          <w:u w:val="single"/>
        </w:rPr>
        <w:t>工程结算由发包人委托第三方审核确定，工程款以第三方审定结论为依据。审核费按</w:t>
      </w:r>
      <w:r>
        <w:rPr>
          <w:rFonts w:hint="eastAsia"/>
          <w:b/>
          <w:color w:val="auto"/>
          <w:u w:val="single"/>
        </w:rPr>
        <w:t>《浙江省物价局关于进一步完善工程造价咨询服务收费的通知》（浙价服〔2021〕13号）</w:t>
      </w:r>
      <w:r>
        <w:rPr>
          <w:rFonts w:hint="eastAsia" w:ascii="宋体" w:hAnsi="宋体" w:cs="宋体"/>
          <w:b/>
          <w:color w:val="auto"/>
          <w:u w:val="single"/>
        </w:rPr>
        <w:t>计算，其中结算超过5%核减率（超过送审造价5%以外的核减额）和核增造价引起的追加收费（核增、核减不相互抵扣），由承包人承担，并可由发包人在应付工程款中扣除直接支付给中介审核机构。</w:t>
      </w:r>
    </w:p>
    <w:p w14:paraId="55FAFBD6">
      <w:pPr>
        <w:spacing w:line="400" w:lineRule="exact"/>
        <w:ind w:firstLine="480" w:firstLineChars="200"/>
        <w:rPr>
          <w:rFonts w:ascii="宋体" w:hAnsi="宋体" w:cs="宋体"/>
          <w:color w:val="auto"/>
        </w:rPr>
      </w:pPr>
      <w:r>
        <w:rPr>
          <w:rFonts w:hint="eastAsia" w:ascii="宋体" w:hAnsi="宋体" w:cs="宋体"/>
          <w:color w:val="auto"/>
        </w:rPr>
        <w:t>4.4 最终结清</w:t>
      </w:r>
    </w:p>
    <w:p w14:paraId="5AF32267">
      <w:pPr>
        <w:spacing w:line="400" w:lineRule="exact"/>
        <w:ind w:firstLine="480" w:firstLineChars="200"/>
        <w:rPr>
          <w:rFonts w:ascii="宋体" w:hAnsi="宋体" w:cs="宋体"/>
          <w:color w:val="auto"/>
        </w:rPr>
      </w:pPr>
      <w:r>
        <w:rPr>
          <w:rFonts w:hint="eastAsia" w:ascii="宋体" w:hAnsi="宋体" w:cs="宋体"/>
          <w:color w:val="auto"/>
        </w:rPr>
        <w:t>14.4.1 最终结清申请单</w:t>
      </w:r>
    </w:p>
    <w:p w14:paraId="5308E174">
      <w:pPr>
        <w:spacing w:line="400" w:lineRule="exact"/>
        <w:ind w:firstLine="480" w:firstLineChars="200"/>
        <w:rPr>
          <w:rFonts w:ascii="宋体" w:hAnsi="宋体" w:cs="宋体"/>
          <w:color w:val="auto"/>
          <w:u w:val="single"/>
        </w:rPr>
      </w:pPr>
      <w:r>
        <w:rPr>
          <w:rFonts w:hint="eastAsia" w:ascii="宋体" w:hAnsi="宋体" w:cs="宋体"/>
          <w:color w:val="auto"/>
        </w:rPr>
        <w:t>承包人提交最终结清申请单的份数：</w:t>
      </w:r>
      <w:r>
        <w:rPr>
          <w:rFonts w:hint="eastAsia" w:ascii="宋体" w:hAnsi="宋体" w:cs="宋体"/>
          <w:color w:val="auto"/>
          <w:u w:val="single"/>
        </w:rPr>
        <w:t xml:space="preserve">    按发包人实际需求     。</w:t>
      </w:r>
    </w:p>
    <w:p w14:paraId="5EAFDBA5">
      <w:pPr>
        <w:spacing w:line="400" w:lineRule="exact"/>
        <w:ind w:firstLine="480" w:firstLineChars="200"/>
        <w:rPr>
          <w:rFonts w:ascii="宋体" w:hAnsi="宋体" w:cs="宋体"/>
          <w:color w:val="auto"/>
          <w:u w:val="single"/>
        </w:rPr>
      </w:pPr>
      <w:r>
        <w:rPr>
          <w:rFonts w:hint="eastAsia" w:ascii="宋体" w:hAnsi="宋体" w:cs="宋体"/>
          <w:color w:val="auto"/>
        </w:rPr>
        <w:t>承包人提交最终结算申请单的期限：</w:t>
      </w:r>
      <w:r>
        <w:rPr>
          <w:rFonts w:hint="eastAsia" w:ascii="宋体" w:hAnsi="宋体" w:cs="宋体"/>
          <w:color w:val="auto"/>
          <w:u w:val="single"/>
        </w:rPr>
        <w:t xml:space="preserve">  </w:t>
      </w:r>
      <w:r>
        <w:rPr>
          <w:rFonts w:hint="eastAsia" w:ascii="宋体" w:hAnsi="宋体" w:cs="宋体"/>
          <w:color w:val="auto"/>
          <w:spacing w:val="-3"/>
          <w:u w:val="single"/>
        </w:rPr>
        <w:t>缺</w:t>
      </w:r>
      <w:r>
        <w:rPr>
          <w:rFonts w:hint="eastAsia" w:ascii="宋体" w:hAnsi="宋体" w:cs="宋体"/>
          <w:color w:val="auto"/>
          <w:u w:val="single"/>
        </w:rPr>
        <w:t>陷</w:t>
      </w:r>
      <w:r>
        <w:rPr>
          <w:rFonts w:hint="eastAsia" w:ascii="宋体" w:hAnsi="宋体" w:cs="宋体"/>
          <w:color w:val="auto"/>
          <w:spacing w:val="-3"/>
          <w:u w:val="single"/>
        </w:rPr>
        <w:t>责</w:t>
      </w:r>
      <w:r>
        <w:rPr>
          <w:rFonts w:hint="eastAsia" w:ascii="宋体" w:hAnsi="宋体" w:cs="宋体"/>
          <w:color w:val="auto"/>
          <w:u w:val="single"/>
        </w:rPr>
        <w:t>任</w:t>
      </w:r>
      <w:r>
        <w:rPr>
          <w:rFonts w:hint="eastAsia" w:ascii="宋体" w:hAnsi="宋体" w:cs="宋体"/>
          <w:color w:val="auto"/>
          <w:spacing w:val="-3"/>
          <w:u w:val="single"/>
        </w:rPr>
        <w:t>期</w:t>
      </w:r>
      <w:r>
        <w:rPr>
          <w:rFonts w:hint="eastAsia" w:ascii="宋体" w:hAnsi="宋体" w:cs="宋体"/>
          <w:color w:val="auto"/>
          <w:u w:val="single"/>
        </w:rPr>
        <w:t>终</w:t>
      </w:r>
      <w:r>
        <w:rPr>
          <w:rFonts w:hint="eastAsia" w:ascii="宋体" w:hAnsi="宋体" w:cs="宋体"/>
          <w:color w:val="auto"/>
          <w:spacing w:val="-3"/>
          <w:u w:val="single"/>
        </w:rPr>
        <w:t>止</w:t>
      </w:r>
      <w:r>
        <w:rPr>
          <w:rFonts w:hint="eastAsia" w:ascii="宋体" w:hAnsi="宋体" w:cs="宋体"/>
          <w:color w:val="auto"/>
          <w:u w:val="single"/>
        </w:rPr>
        <w:t>后</w:t>
      </w:r>
      <w:r>
        <w:rPr>
          <w:rFonts w:hint="eastAsia" w:ascii="宋体" w:hAnsi="宋体" w:cs="宋体"/>
          <w:color w:val="auto"/>
          <w:spacing w:val="-50"/>
          <w:u w:val="single"/>
        </w:rPr>
        <w:t xml:space="preserve"> </w:t>
      </w:r>
      <w:r>
        <w:rPr>
          <w:rFonts w:hint="eastAsia" w:ascii="宋体" w:hAnsi="宋体" w:cs="宋体"/>
          <w:color w:val="auto"/>
          <w:u w:val="single"/>
        </w:rPr>
        <w:t>7</w:t>
      </w:r>
      <w:r>
        <w:rPr>
          <w:rFonts w:hint="eastAsia" w:ascii="宋体" w:hAnsi="宋体" w:cs="宋体"/>
          <w:color w:val="auto"/>
          <w:spacing w:val="3"/>
          <w:u w:val="single"/>
        </w:rPr>
        <w:t xml:space="preserve"> </w:t>
      </w:r>
      <w:r>
        <w:rPr>
          <w:rFonts w:hint="eastAsia" w:ascii="宋体" w:hAnsi="宋体" w:cs="宋体"/>
          <w:color w:val="auto"/>
          <w:spacing w:val="-3"/>
          <w:u w:val="single"/>
        </w:rPr>
        <w:t>天</w:t>
      </w:r>
      <w:r>
        <w:rPr>
          <w:rFonts w:hint="eastAsia" w:ascii="宋体" w:hAnsi="宋体" w:cs="宋体"/>
          <w:color w:val="auto"/>
          <w:u w:val="single"/>
        </w:rPr>
        <w:t xml:space="preserve">内     。 </w:t>
      </w:r>
    </w:p>
    <w:p w14:paraId="63BCC4C1">
      <w:pPr>
        <w:spacing w:line="400" w:lineRule="exact"/>
        <w:ind w:firstLine="480" w:firstLineChars="200"/>
        <w:rPr>
          <w:rFonts w:ascii="宋体" w:hAnsi="宋体" w:cs="宋体"/>
          <w:color w:val="auto"/>
        </w:rPr>
      </w:pPr>
      <w:r>
        <w:rPr>
          <w:rFonts w:hint="eastAsia" w:ascii="宋体" w:hAnsi="宋体" w:cs="宋体"/>
          <w:color w:val="auto"/>
        </w:rPr>
        <w:t>14.4.2 最终结清证书和支付</w:t>
      </w:r>
    </w:p>
    <w:p w14:paraId="4A6B4B64">
      <w:pPr>
        <w:spacing w:line="400" w:lineRule="exact"/>
        <w:ind w:firstLine="480" w:firstLineChars="200"/>
        <w:rPr>
          <w:rFonts w:ascii="宋体" w:hAnsi="宋体" w:cs="宋体"/>
          <w:color w:val="auto"/>
          <w:u w:val="single"/>
        </w:rPr>
      </w:pPr>
      <w:r>
        <w:rPr>
          <w:rFonts w:hint="eastAsia" w:ascii="宋体" w:hAnsi="宋体" w:cs="宋体"/>
          <w:color w:val="auto"/>
        </w:rPr>
        <w:t>（1）发包人完成最终结清申请单的审批并颁发最终结清证书的期限：</w:t>
      </w:r>
      <w:r>
        <w:rPr>
          <w:rFonts w:hint="eastAsia" w:ascii="宋体" w:hAnsi="宋体" w:cs="宋体"/>
          <w:color w:val="auto"/>
          <w:u w:val="single"/>
        </w:rPr>
        <w:t xml:space="preserve">  按通用合同条款  。</w:t>
      </w:r>
    </w:p>
    <w:p w14:paraId="5B37A80B">
      <w:pPr>
        <w:spacing w:line="400" w:lineRule="exact"/>
        <w:ind w:firstLine="480" w:firstLineChars="200"/>
        <w:rPr>
          <w:rFonts w:ascii="宋体" w:hAnsi="宋体" w:cs="宋体"/>
          <w:color w:val="auto"/>
        </w:rPr>
      </w:pPr>
      <w:r>
        <w:rPr>
          <w:rFonts w:hint="eastAsia" w:ascii="宋体" w:hAnsi="宋体" w:cs="宋体"/>
          <w:color w:val="auto"/>
        </w:rPr>
        <w:t>（2）发包人完成支付的期限：</w:t>
      </w:r>
      <w:r>
        <w:rPr>
          <w:rFonts w:hint="eastAsia" w:ascii="宋体" w:hAnsi="宋体" w:cs="宋体"/>
          <w:color w:val="auto"/>
          <w:u w:val="single"/>
        </w:rPr>
        <w:t>按通用合同条款。</w:t>
      </w:r>
    </w:p>
    <w:bookmarkEnd w:id="515"/>
    <w:bookmarkEnd w:id="516"/>
    <w:bookmarkEnd w:id="517"/>
    <w:bookmarkEnd w:id="518"/>
    <w:bookmarkEnd w:id="519"/>
    <w:bookmarkEnd w:id="520"/>
    <w:bookmarkEnd w:id="521"/>
    <w:bookmarkEnd w:id="522"/>
    <w:p w14:paraId="0713EB5E">
      <w:pPr>
        <w:spacing w:line="400" w:lineRule="exact"/>
        <w:ind w:firstLine="480" w:firstLineChars="200"/>
        <w:rPr>
          <w:rFonts w:ascii="宋体" w:hAnsi="宋体" w:cs="宋体"/>
          <w:color w:val="auto"/>
        </w:rPr>
      </w:pPr>
      <w:bookmarkStart w:id="545" w:name="_Toc351203647"/>
      <w:bookmarkStart w:id="546" w:name="_Toc267251484"/>
      <w:bookmarkStart w:id="547" w:name="_Toc267251483"/>
      <w:bookmarkStart w:id="548" w:name="_Toc267251482"/>
      <w:bookmarkStart w:id="549" w:name="_Toc267251485"/>
      <w:bookmarkStart w:id="550" w:name="_Toc267251488"/>
      <w:bookmarkStart w:id="551" w:name="_Toc267251489"/>
      <w:bookmarkStart w:id="552" w:name="_Toc267251486"/>
      <w:bookmarkStart w:id="553" w:name="_Toc267251490"/>
      <w:bookmarkStart w:id="554" w:name="_Toc267251492"/>
      <w:bookmarkStart w:id="555" w:name="_Toc267251495"/>
      <w:bookmarkStart w:id="556" w:name="_Toc267251494"/>
      <w:bookmarkStart w:id="557" w:name="_Toc267251499"/>
      <w:bookmarkStart w:id="558" w:name="_Toc267251496"/>
      <w:bookmarkStart w:id="559" w:name="_Toc267251491"/>
      <w:bookmarkStart w:id="560" w:name="_Toc267251497"/>
      <w:bookmarkStart w:id="561" w:name="_Toc267251502"/>
      <w:bookmarkStart w:id="562" w:name="_Toc267251493"/>
      <w:bookmarkStart w:id="563" w:name="_Toc267251503"/>
      <w:bookmarkStart w:id="564" w:name="_Toc267251501"/>
      <w:bookmarkStart w:id="565" w:name="_Toc267251498"/>
      <w:bookmarkStart w:id="566" w:name="_Toc267251513"/>
      <w:bookmarkStart w:id="567" w:name="_Toc267251510"/>
      <w:bookmarkStart w:id="568" w:name="_Toc267251514"/>
      <w:bookmarkStart w:id="569" w:name="_Toc267251515"/>
      <w:bookmarkStart w:id="570" w:name="_Toc267251507"/>
      <w:bookmarkStart w:id="571" w:name="_Toc267251509"/>
      <w:bookmarkStart w:id="572" w:name="_Toc267251508"/>
      <w:bookmarkStart w:id="573" w:name="_Toc267251506"/>
      <w:bookmarkStart w:id="574" w:name="_Toc267251511"/>
      <w:bookmarkStart w:id="575" w:name="_Toc267251504"/>
      <w:r>
        <w:rPr>
          <w:rFonts w:hint="eastAsia" w:ascii="宋体" w:hAnsi="宋体" w:cs="宋体"/>
          <w:color w:val="auto"/>
        </w:rPr>
        <w:t>15. 缺陷责任期与保修</w:t>
      </w:r>
      <w:bookmarkEnd w:id="545"/>
    </w:p>
    <w:bookmarkEnd w:id="546"/>
    <w:bookmarkEnd w:id="547"/>
    <w:bookmarkEnd w:id="548"/>
    <w:bookmarkEnd w:id="549"/>
    <w:p w14:paraId="0EA2ED3A">
      <w:pPr>
        <w:spacing w:line="400" w:lineRule="exact"/>
        <w:ind w:firstLine="480" w:firstLineChars="200"/>
        <w:rPr>
          <w:rFonts w:ascii="宋体" w:hAnsi="宋体" w:cs="宋体"/>
          <w:color w:val="auto"/>
        </w:rPr>
      </w:pPr>
      <w:r>
        <w:rPr>
          <w:rFonts w:hint="eastAsia" w:ascii="宋体" w:hAnsi="宋体" w:cs="宋体"/>
          <w:color w:val="auto"/>
        </w:rPr>
        <w:t>15.2缺陷责任期</w:t>
      </w:r>
    </w:p>
    <w:p w14:paraId="2DA0B12F">
      <w:pPr>
        <w:spacing w:line="400" w:lineRule="exact"/>
        <w:ind w:firstLine="480" w:firstLineChars="200"/>
        <w:rPr>
          <w:rFonts w:ascii="宋体" w:hAnsi="宋体" w:cs="宋体"/>
          <w:color w:val="auto"/>
        </w:rPr>
      </w:pPr>
      <w:r>
        <w:rPr>
          <w:rFonts w:hint="eastAsia" w:ascii="宋体" w:hAnsi="宋体" w:cs="宋体"/>
          <w:color w:val="auto"/>
        </w:rPr>
        <w:t>缺陷责任期的具体期限：</w:t>
      </w:r>
      <w:r>
        <w:rPr>
          <w:rFonts w:hint="eastAsia" w:ascii="宋体" w:hAnsi="宋体" w:cs="宋体"/>
          <w:color w:val="auto"/>
          <w:u w:val="single"/>
        </w:rPr>
        <w:t xml:space="preserve"> 缺陷责任期24个月，其余按通用合同条款执行</w:t>
      </w:r>
      <w:r>
        <w:rPr>
          <w:rFonts w:hint="eastAsia" w:ascii="宋体" w:hAnsi="宋体" w:cs="宋体"/>
          <w:color w:val="auto"/>
        </w:rPr>
        <w:t>。</w:t>
      </w:r>
    </w:p>
    <w:p w14:paraId="41E719C5">
      <w:pPr>
        <w:spacing w:line="400" w:lineRule="exact"/>
        <w:ind w:firstLine="480" w:firstLineChars="200"/>
        <w:rPr>
          <w:rFonts w:ascii="宋体" w:hAnsi="宋体" w:cs="宋体"/>
          <w:color w:val="auto"/>
        </w:rPr>
      </w:pPr>
      <w:r>
        <w:rPr>
          <w:rFonts w:hint="eastAsia" w:ascii="宋体" w:hAnsi="宋体" w:cs="宋体"/>
          <w:color w:val="auto"/>
        </w:rPr>
        <w:t>15.3 质量保证金</w:t>
      </w:r>
    </w:p>
    <w:p w14:paraId="73A71A94">
      <w:pPr>
        <w:spacing w:line="400" w:lineRule="exact"/>
        <w:ind w:firstLine="480" w:firstLineChars="200"/>
        <w:rPr>
          <w:rFonts w:ascii="宋体" w:hAnsi="宋体" w:cs="宋体"/>
          <w:color w:val="auto"/>
        </w:rPr>
      </w:pPr>
      <w:r>
        <w:rPr>
          <w:rFonts w:hint="eastAsia" w:ascii="宋体" w:hAnsi="宋体" w:cs="宋体"/>
          <w:color w:val="auto"/>
        </w:rPr>
        <w:t>关于是否扣留质量保证金的约定：</w:t>
      </w:r>
      <w:r>
        <w:rPr>
          <w:rFonts w:hint="eastAsia" w:ascii="宋体" w:hAnsi="宋体" w:cs="宋体"/>
          <w:color w:val="auto"/>
          <w:u w:val="single"/>
        </w:rPr>
        <w:t xml:space="preserve"> 留置质量保证金</w:t>
      </w:r>
      <w:r>
        <w:rPr>
          <w:rFonts w:hint="eastAsia" w:ascii="宋体" w:hAnsi="宋体" w:cs="宋体"/>
          <w:color w:val="auto"/>
        </w:rPr>
        <w:t>。</w:t>
      </w:r>
    </w:p>
    <w:p w14:paraId="1A8CCD58">
      <w:pPr>
        <w:spacing w:line="400" w:lineRule="exact"/>
        <w:ind w:firstLine="480" w:firstLineChars="200"/>
        <w:rPr>
          <w:rFonts w:ascii="宋体" w:hAnsi="宋体" w:cs="宋体"/>
          <w:color w:val="auto"/>
        </w:rPr>
      </w:pPr>
      <w:r>
        <w:rPr>
          <w:rFonts w:hint="eastAsia" w:ascii="宋体" w:hAnsi="宋体" w:cs="宋体"/>
          <w:color w:val="auto"/>
        </w:rPr>
        <w:t>15.3.1 承包人提供质量保证金的方式</w:t>
      </w:r>
    </w:p>
    <w:p w14:paraId="52ED226A">
      <w:pPr>
        <w:spacing w:line="400" w:lineRule="exact"/>
        <w:ind w:firstLine="480" w:firstLineChars="200"/>
        <w:rPr>
          <w:rFonts w:ascii="宋体" w:hAnsi="宋体" w:cs="宋体"/>
          <w:color w:val="auto"/>
        </w:rPr>
      </w:pPr>
      <w:r>
        <w:rPr>
          <w:rFonts w:hint="eastAsia" w:ascii="宋体" w:hAnsi="宋体" w:cs="宋体"/>
          <w:color w:val="auto"/>
        </w:rPr>
        <w:t>质量保证金采用以下第</w:t>
      </w:r>
      <w:r>
        <w:rPr>
          <w:rFonts w:hint="eastAsia" w:ascii="宋体" w:hAnsi="宋体" w:cs="宋体"/>
          <w:color w:val="auto"/>
          <w:u w:val="single"/>
        </w:rPr>
        <w:t xml:space="preserve">  （1）或（2）  </w:t>
      </w:r>
      <w:r>
        <w:rPr>
          <w:rFonts w:hint="eastAsia" w:ascii="宋体" w:hAnsi="宋体" w:cs="宋体"/>
          <w:color w:val="auto"/>
        </w:rPr>
        <w:t>种方式：</w:t>
      </w:r>
    </w:p>
    <w:p w14:paraId="7FC4618A">
      <w:pPr>
        <w:spacing w:line="400" w:lineRule="exact"/>
        <w:ind w:firstLine="480" w:firstLineChars="200"/>
        <w:rPr>
          <w:rFonts w:ascii="宋体" w:hAnsi="宋体" w:cs="宋体"/>
          <w:color w:val="auto"/>
        </w:rPr>
      </w:pPr>
      <w:r>
        <w:rPr>
          <w:rFonts w:hint="eastAsia" w:ascii="宋体" w:hAnsi="宋体" w:cs="宋体"/>
          <w:color w:val="auto"/>
        </w:rPr>
        <w:t>（1）质量保证金保函（</w:t>
      </w:r>
      <w:r>
        <w:rPr>
          <w:rFonts w:hint="eastAsia" w:ascii="宋体" w:hAnsi="宋体" w:cs="宋体"/>
          <w:b/>
          <w:color w:val="auto"/>
          <w:u w:val="single"/>
        </w:rPr>
        <w:t>银行保函、保险机构保证保险保单</w:t>
      </w:r>
      <w:r>
        <w:rPr>
          <w:rFonts w:hint="eastAsia" w:ascii="宋体" w:hAnsi="宋体" w:cs="宋体"/>
          <w:color w:val="auto"/>
        </w:rPr>
        <w:t xml:space="preserve">），金额为1.5 %的工程结算价款； </w:t>
      </w:r>
    </w:p>
    <w:p w14:paraId="7679302A">
      <w:pPr>
        <w:spacing w:line="400" w:lineRule="exact"/>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u w:val="single"/>
        </w:rPr>
        <w:t xml:space="preserve">  1.5%  </w:t>
      </w:r>
      <w:r>
        <w:rPr>
          <w:rFonts w:hint="eastAsia" w:ascii="宋体" w:hAnsi="宋体" w:cs="宋体"/>
          <w:color w:val="auto"/>
        </w:rPr>
        <w:t>的工程结算价款；</w:t>
      </w:r>
    </w:p>
    <w:p w14:paraId="55C83097">
      <w:pPr>
        <w:spacing w:line="400" w:lineRule="exact"/>
        <w:ind w:firstLine="480" w:firstLineChars="200"/>
        <w:rPr>
          <w:rFonts w:ascii="宋体" w:hAnsi="宋体" w:cs="宋体"/>
          <w:color w:val="auto"/>
        </w:rPr>
      </w:pPr>
      <w:r>
        <w:rPr>
          <w:rFonts w:hint="eastAsia" w:ascii="宋体" w:hAnsi="宋体" w:cs="宋体"/>
          <w:color w:val="auto"/>
        </w:rPr>
        <w:t>（3）其他方式:</w:t>
      </w:r>
      <w:r>
        <w:rPr>
          <w:rFonts w:hint="eastAsia" w:ascii="宋体" w:hAnsi="宋体" w:cs="宋体"/>
          <w:color w:val="auto"/>
          <w:u w:val="single"/>
        </w:rPr>
        <w:t xml:space="preserve">                                   </w:t>
      </w:r>
      <w:r>
        <w:rPr>
          <w:rFonts w:hint="eastAsia" w:ascii="宋体" w:hAnsi="宋体" w:cs="宋体"/>
          <w:color w:val="auto"/>
        </w:rPr>
        <w:t>。</w:t>
      </w:r>
    </w:p>
    <w:p w14:paraId="4DCA8E6A">
      <w:pPr>
        <w:spacing w:line="400" w:lineRule="exact"/>
        <w:ind w:firstLine="480" w:firstLineChars="200"/>
        <w:rPr>
          <w:rFonts w:ascii="宋体" w:hAnsi="宋体" w:cs="宋体"/>
          <w:color w:val="auto"/>
        </w:rPr>
      </w:pPr>
      <w:r>
        <w:rPr>
          <w:rFonts w:hint="eastAsia" w:ascii="宋体" w:hAnsi="宋体" w:cs="宋体"/>
          <w:color w:val="auto"/>
        </w:rPr>
        <w:t xml:space="preserve">15.3.2 质量保证金的扣留 </w:t>
      </w:r>
    </w:p>
    <w:p w14:paraId="18B6BF3B">
      <w:pPr>
        <w:spacing w:line="400" w:lineRule="exact"/>
        <w:ind w:firstLine="480" w:firstLineChars="200"/>
        <w:rPr>
          <w:rFonts w:ascii="宋体" w:hAnsi="宋体" w:cs="宋体"/>
          <w:color w:val="auto"/>
        </w:rPr>
      </w:pPr>
      <w:r>
        <w:rPr>
          <w:rFonts w:hint="eastAsia" w:ascii="宋体" w:hAnsi="宋体" w:cs="宋体"/>
          <w:color w:val="auto"/>
        </w:rPr>
        <w:t>质量保证金的扣留采取以下第</w:t>
      </w:r>
      <w:r>
        <w:rPr>
          <w:rFonts w:hint="eastAsia" w:ascii="宋体" w:hAnsi="宋体" w:cs="宋体"/>
          <w:color w:val="auto"/>
          <w:u w:val="single"/>
        </w:rPr>
        <w:t>（2）或（3）</w:t>
      </w:r>
      <w:r>
        <w:rPr>
          <w:rFonts w:hint="eastAsia" w:ascii="宋体" w:hAnsi="宋体" w:cs="宋体"/>
          <w:color w:val="auto"/>
        </w:rPr>
        <w:t xml:space="preserve">种方式： </w:t>
      </w:r>
    </w:p>
    <w:p w14:paraId="7505B90E">
      <w:pPr>
        <w:spacing w:line="400" w:lineRule="exact"/>
        <w:ind w:firstLine="480" w:firstLineChars="200"/>
        <w:rPr>
          <w:rFonts w:ascii="宋体" w:hAnsi="宋体" w:cs="宋体"/>
          <w:color w:val="auto"/>
        </w:rPr>
      </w:pPr>
      <w:r>
        <w:rPr>
          <w:rFonts w:hint="eastAsia" w:ascii="宋体" w:hAnsi="宋体" w:cs="宋体"/>
          <w:color w:val="auto"/>
        </w:rPr>
        <w:t>（1）在支付工程进度款时逐次扣留，在此情形下，质量保证金的计算基数不包括预付款的支付、扣回以及价格调整的金额；</w:t>
      </w:r>
    </w:p>
    <w:p w14:paraId="20D0FA25">
      <w:pPr>
        <w:spacing w:line="400" w:lineRule="exact"/>
        <w:ind w:firstLine="480" w:firstLineChars="200"/>
        <w:rPr>
          <w:rFonts w:ascii="宋体" w:hAnsi="宋体" w:cs="宋体"/>
          <w:color w:val="auto"/>
        </w:rPr>
      </w:pPr>
      <w:r>
        <w:rPr>
          <w:rFonts w:hint="eastAsia" w:ascii="宋体" w:hAnsi="宋体" w:cs="宋体"/>
          <w:color w:val="auto"/>
        </w:rPr>
        <w:t>（2）工程竣工结算时一次性扣留质量保证金；</w:t>
      </w:r>
    </w:p>
    <w:p w14:paraId="11AB9A38">
      <w:pPr>
        <w:spacing w:line="400" w:lineRule="exact"/>
        <w:ind w:firstLine="480" w:firstLineChars="200"/>
        <w:rPr>
          <w:rFonts w:ascii="宋体" w:hAnsi="宋体" w:cs="宋体"/>
          <w:color w:val="auto"/>
        </w:rPr>
      </w:pPr>
      <w:r>
        <w:rPr>
          <w:rFonts w:hint="eastAsia" w:ascii="宋体" w:hAnsi="宋体" w:cs="宋体"/>
          <w:color w:val="auto"/>
        </w:rPr>
        <w:t>（3）其他扣留方式：</w:t>
      </w:r>
      <w:r>
        <w:rPr>
          <w:rFonts w:hint="eastAsia" w:ascii="宋体" w:hAnsi="宋体" w:cs="宋体"/>
          <w:color w:val="auto"/>
          <w:u w:val="single"/>
        </w:rPr>
        <w:t xml:space="preserve"> 发包人支付最后工程结算付款前，承包人提供质量保证金保函  </w:t>
      </w:r>
      <w:r>
        <w:rPr>
          <w:rFonts w:hint="eastAsia" w:ascii="宋体" w:hAnsi="宋体" w:cs="宋体"/>
          <w:color w:val="auto"/>
        </w:rPr>
        <w:t>。</w:t>
      </w:r>
    </w:p>
    <w:p w14:paraId="4E880C98">
      <w:pPr>
        <w:spacing w:line="400" w:lineRule="exact"/>
        <w:ind w:firstLine="480" w:firstLineChars="200"/>
        <w:rPr>
          <w:rFonts w:ascii="宋体" w:hAnsi="宋体" w:cs="宋体"/>
          <w:color w:val="auto"/>
        </w:rPr>
      </w:pPr>
      <w:r>
        <w:rPr>
          <w:rFonts w:hint="eastAsia" w:ascii="宋体" w:hAnsi="宋体" w:cs="宋体"/>
          <w:color w:val="auto"/>
        </w:rPr>
        <w:t>关于质量保证金的补充约定：</w:t>
      </w:r>
      <w:r>
        <w:rPr>
          <w:rFonts w:hint="eastAsia" w:ascii="宋体" w:hAnsi="宋体" w:cs="宋体"/>
          <w:color w:val="auto"/>
          <w:u w:val="single"/>
        </w:rPr>
        <w:t xml:space="preserve">         /                  </w:t>
      </w:r>
      <w:r>
        <w:rPr>
          <w:rFonts w:hint="eastAsia" w:ascii="宋体" w:hAnsi="宋体" w:cs="宋体"/>
          <w:color w:val="auto"/>
        </w:rPr>
        <w:t>。</w:t>
      </w:r>
    </w:p>
    <w:p w14:paraId="023EC335">
      <w:pPr>
        <w:spacing w:line="400" w:lineRule="exact"/>
        <w:ind w:firstLine="480" w:firstLineChars="200"/>
        <w:rPr>
          <w:rFonts w:ascii="宋体" w:hAnsi="宋体" w:cs="宋体"/>
          <w:color w:val="auto"/>
        </w:rPr>
      </w:pPr>
      <w:r>
        <w:rPr>
          <w:rFonts w:hint="eastAsia" w:ascii="宋体" w:hAnsi="宋体" w:cs="宋体"/>
          <w:color w:val="auto"/>
        </w:rPr>
        <w:t>15.3.3 质量保证金的退还</w:t>
      </w:r>
    </w:p>
    <w:p w14:paraId="744A42E8">
      <w:pPr>
        <w:spacing w:line="400" w:lineRule="exact"/>
        <w:ind w:firstLine="480" w:firstLineChars="200"/>
        <w:rPr>
          <w:rFonts w:ascii="宋体" w:hAnsi="宋体" w:cs="宋体"/>
          <w:color w:val="auto"/>
        </w:rPr>
      </w:pPr>
      <w:r>
        <w:rPr>
          <w:rFonts w:hint="eastAsia" w:ascii="宋体" w:hAnsi="宋体" w:cs="宋体"/>
          <w:color w:val="auto"/>
        </w:rPr>
        <w:t>质量保证金按以下第</w:t>
      </w:r>
      <w:r>
        <w:rPr>
          <w:rFonts w:hint="eastAsia" w:ascii="宋体" w:hAnsi="宋体" w:cs="宋体"/>
          <w:b/>
          <w:i/>
          <w:color w:val="auto"/>
          <w:u w:val="single"/>
        </w:rPr>
        <w:t xml:space="preserve"> </w:t>
      </w:r>
      <w:r>
        <w:rPr>
          <w:rFonts w:hint="eastAsia" w:ascii="宋体" w:hAnsi="宋体" w:cs="宋体"/>
          <w:b/>
          <w:iCs/>
          <w:color w:val="auto"/>
          <w:u w:val="single"/>
        </w:rPr>
        <w:t>（1）或</w:t>
      </w:r>
      <w:r>
        <w:rPr>
          <w:rFonts w:hint="eastAsia" w:ascii="宋体" w:hAnsi="宋体" w:cs="宋体"/>
          <w:b/>
          <w:color w:val="auto"/>
          <w:u w:val="single"/>
        </w:rPr>
        <w:t xml:space="preserve">（4） </w:t>
      </w:r>
      <w:r>
        <w:rPr>
          <w:rFonts w:hint="eastAsia" w:ascii="宋体" w:hAnsi="宋体" w:cs="宋体"/>
          <w:color w:val="auto"/>
        </w:rPr>
        <w:t>方式退回：</w:t>
      </w:r>
    </w:p>
    <w:p w14:paraId="72F91250">
      <w:pPr>
        <w:spacing w:line="400" w:lineRule="exact"/>
        <w:ind w:firstLine="480" w:firstLineChars="200"/>
        <w:rPr>
          <w:rFonts w:ascii="宋体" w:hAnsi="宋体" w:cs="宋体"/>
          <w:color w:val="auto"/>
        </w:rPr>
      </w:pPr>
      <w:r>
        <w:rPr>
          <w:rFonts w:hint="eastAsia" w:ascii="宋体" w:hAnsi="宋体" w:cs="宋体"/>
          <w:color w:val="auto"/>
        </w:rPr>
        <w:t>（1）缺陷责任期终止后，发包人退还剩余的质量保证金（不计息）。</w:t>
      </w:r>
    </w:p>
    <w:p w14:paraId="0F57089D">
      <w:pPr>
        <w:spacing w:line="400" w:lineRule="exact"/>
        <w:ind w:firstLine="480" w:firstLineChars="200"/>
        <w:rPr>
          <w:rFonts w:ascii="宋体" w:hAnsi="宋体" w:cs="宋体"/>
          <w:color w:val="auto"/>
          <w:spacing w:val="-106"/>
          <w:u w:val="single"/>
        </w:rPr>
      </w:pPr>
      <w:r>
        <w:rPr>
          <w:rFonts w:hint="eastAsia" w:ascii="宋体" w:hAnsi="宋体" w:cs="宋体"/>
          <w:color w:val="auto"/>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color w:val="auto"/>
          <w:spacing w:val="-3"/>
          <w:u w:val="single"/>
        </w:rPr>
        <w:t>不计息，保函形式提交的不予退还，到期</w:t>
      </w:r>
      <w:r>
        <w:rPr>
          <w:rFonts w:hint="eastAsia" w:ascii="宋体" w:hAnsi="宋体" w:cs="宋体"/>
          <w:color w:val="auto"/>
          <w:u w:val="single"/>
        </w:rPr>
        <w:t>保函自动失效。）</w:t>
      </w:r>
    </w:p>
    <w:p w14:paraId="064B3C46">
      <w:pPr>
        <w:spacing w:line="400" w:lineRule="exact"/>
        <w:ind w:firstLine="480" w:firstLineChars="200"/>
        <w:rPr>
          <w:rFonts w:ascii="宋体" w:hAnsi="宋体" w:cs="宋体"/>
          <w:color w:val="auto"/>
        </w:rPr>
      </w:pPr>
      <w:r>
        <w:rPr>
          <w:rFonts w:hint="eastAsia" w:ascii="宋体" w:hAnsi="宋体" w:cs="宋体"/>
          <w:color w:val="auto"/>
        </w:rPr>
        <w:t>（3）市政工程：工程实际竣工验收合格后满二年可返还全部质量保证金。</w:t>
      </w:r>
    </w:p>
    <w:p w14:paraId="3CC846C3">
      <w:pPr>
        <w:spacing w:line="400" w:lineRule="exact"/>
        <w:ind w:firstLine="480" w:firstLineChars="200"/>
        <w:rPr>
          <w:rFonts w:ascii="宋体" w:hAnsi="宋体" w:cs="宋体"/>
          <w:color w:val="auto"/>
        </w:rPr>
      </w:pPr>
      <w:r>
        <w:rPr>
          <w:rFonts w:hint="eastAsia" w:ascii="宋体" w:hAnsi="宋体" w:cs="宋体"/>
          <w:color w:val="auto"/>
        </w:rPr>
        <w:t>（4）其他：</w:t>
      </w:r>
      <w:r>
        <w:rPr>
          <w:rFonts w:hint="eastAsia" w:ascii="宋体" w:hAnsi="宋体" w:cs="宋体"/>
          <w:bCs/>
          <w:color w:val="auto"/>
          <w:u w:val="single"/>
        </w:rPr>
        <w:t xml:space="preserve">  </w:t>
      </w:r>
      <w:r>
        <w:rPr>
          <w:rFonts w:hint="eastAsia" w:ascii="宋体" w:hAnsi="宋体" w:cs="宋体"/>
          <w:color w:val="auto"/>
          <w:u w:val="single"/>
        </w:rPr>
        <w:t>缺陷责任期终止后，质量保证金保函自动失效。</w:t>
      </w:r>
    </w:p>
    <w:p w14:paraId="2FBB88A6">
      <w:pPr>
        <w:spacing w:line="400" w:lineRule="exact"/>
        <w:ind w:firstLine="480" w:firstLineChars="200"/>
        <w:rPr>
          <w:rFonts w:ascii="宋体" w:hAnsi="宋体" w:cs="宋体"/>
          <w:color w:val="auto"/>
        </w:rPr>
      </w:pPr>
      <w:r>
        <w:rPr>
          <w:rFonts w:hint="eastAsia" w:ascii="宋体" w:hAnsi="宋体" w:cs="宋体"/>
          <w:color w:val="auto"/>
        </w:rPr>
        <w:t>15.4保修</w:t>
      </w:r>
    </w:p>
    <w:p w14:paraId="0B939BD0">
      <w:pPr>
        <w:spacing w:line="400" w:lineRule="exact"/>
        <w:ind w:firstLine="480" w:firstLineChars="200"/>
        <w:rPr>
          <w:rFonts w:ascii="宋体" w:hAnsi="宋体" w:cs="宋体"/>
          <w:color w:val="auto"/>
        </w:rPr>
      </w:pPr>
      <w:r>
        <w:rPr>
          <w:rFonts w:hint="eastAsia" w:ascii="宋体" w:hAnsi="宋体" w:cs="宋体"/>
          <w:color w:val="auto"/>
        </w:rPr>
        <w:t>15.4.1 保修责任</w:t>
      </w:r>
    </w:p>
    <w:p w14:paraId="08DDC57C">
      <w:pPr>
        <w:spacing w:line="400" w:lineRule="exact"/>
        <w:ind w:firstLine="480" w:firstLineChars="200"/>
        <w:rPr>
          <w:rFonts w:ascii="宋体" w:hAnsi="宋体" w:cs="宋体"/>
          <w:color w:val="auto"/>
        </w:rPr>
      </w:pPr>
      <w:r>
        <w:rPr>
          <w:rFonts w:hint="eastAsia" w:ascii="宋体" w:hAnsi="宋体" w:cs="宋体"/>
          <w:color w:val="auto"/>
        </w:rPr>
        <w:t>工程保修期为：</w:t>
      </w:r>
      <w:r>
        <w:rPr>
          <w:rFonts w:hint="eastAsia" w:ascii="宋体" w:hAnsi="宋体" w:cs="宋体"/>
          <w:color w:val="auto"/>
          <w:u w:val="single"/>
        </w:rPr>
        <w:t xml:space="preserve"> 按本合同附件3《工程质量保修书》 </w:t>
      </w:r>
      <w:r>
        <w:rPr>
          <w:rFonts w:hint="eastAsia" w:ascii="宋体" w:hAnsi="宋体" w:cs="宋体"/>
          <w:color w:val="auto"/>
        </w:rPr>
        <w:t>。</w:t>
      </w:r>
    </w:p>
    <w:p w14:paraId="6877EA4D">
      <w:pPr>
        <w:spacing w:line="400" w:lineRule="exact"/>
        <w:ind w:firstLine="480" w:firstLineChars="200"/>
        <w:rPr>
          <w:rFonts w:ascii="宋体" w:hAnsi="宋体" w:cs="宋体"/>
          <w:color w:val="auto"/>
        </w:rPr>
      </w:pPr>
      <w:r>
        <w:rPr>
          <w:rFonts w:hint="eastAsia" w:ascii="宋体" w:hAnsi="宋体" w:cs="宋体"/>
          <w:color w:val="auto"/>
        </w:rPr>
        <w:t>15.4.3 修复通知</w:t>
      </w:r>
    </w:p>
    <w:p w14:paraId="12C97FE7">
      <w:pPr>
        <w:spacing w:line="400" w:lineRule="exact"/>
        <w:ind w:firstLine="480" w:firstLineChars="200"/>
        <w:rPr>
          <w:rFonts w:ascii="宋体" w:hAnsi="宋体" w:cs="宋体"/>
          <w:color w:val="auto"/>
        </w:rPr>
      </w:pPr>
      <w:r>
        <w:rPr>
          <w:rFonts w:hint="eastAsia" w:ascii="宋体" w:hAnsi="宋体" w:cs="宋体"/>
          <w:color w:val="auto"/>
        </w:rPr>
        <w:t>承包人收到保修通知并到达工程现场的合理时间：</w:t>
      </w:r>
      <w:r>
        <w:rPr>
          <w:rFonts w:hint="eastAsia" w:ascii="宋体" w:hAnsi="宋体" w:cs="宋体"/>
          <w:color w:val="auto"/>
          <w:u w:val="single"/>
        </w:rPr>
        <w:t xml:space="preserve"> 按通用合同条款  </w:t>
      </w:r>
      <w:r>
        <w:rPr>
          <w:rFonts w:hint="eastAsia" w:ascii="宋体" w:hAnsi="宋体" w:cs="宋体"/>
          <w:color w:val="auto"/>
        </w:rPr>
        <w:t>。</w:t>
      </w:r>
    </w:p>
    <w:bookmarkEnd w:id="550"/>
    <w:bookmarkEnd w:id="551"/>
    <w:bookmarkEnd w:id="552"/>
    <w:bookmarkEnd w:id="553"/>
    <w:p w14:paraId="24859B5A">
      <w:pPr>
        <w:spacing w:line="400" w:lineRule="exact"/>
        <w:ind w:firstLine="480" w:firstLineChars="200"/>
        <w:rPr>
          <w:rFonts w:ascii="宋体" w:hAnsi="宋体" w:cs="宋体"/>
          <w:color w:val="auto"/>
        </w:rPr>
      </w:pPr>
      <w:bookmarkStart w:id="576" w:name="_Toc351203648"/>
      <w:bookmarkStart w:id="577" w:name="_Toc280868717"/>
      <w:bookmarkStart w:id="578" w:name="_Toc280868718"/>
      <w:r>
        <w:rPr>
          <w:rFonts w:hint="eastAsia" w:ascii="宋体" w:hAnsi="宋体" w:cs="宋体"/>
          <w:color w:val="auto"/>
        </w:rPr>
        <w:t>16. 违约</w:t>
      </w:r>
      <w:bookmarkEnd w:id="576"/>
    </w:p>
    <w:p w14:paraId="2368AAC3">
      <w:pPr>
        <w:spacing w:line="400" w:lineRule="exact"/>
        <w:ind w:firstLine="480" w:firstLineChars="200"/>
        <w:rPr>
          <w:rFonts w:ascii="宋体" w:hAnsi="宋体" w:cs="宋体"/>
          <w:color w:val="auto"/>
        </w:rPr>
      </w:pPr>
      <w:r>
        <w:rPr>
          <w:rFonts w:hint="eastAsia" w:ascii="宋体" w:hAnsi="宋体" w:cs="宋体"/>
          <w:color w:val="auto"/>
        </w:rPr>
        <w:t>16.1 发包人违约</w:t>
      </w:r>
    </w:p>
    <w:p w14:paraId="69BF10FB">
      <w:pPr>
        <w:spacing w:line="400" w:lineRule="exact"/>
        <w:ind w:firstLine="480" w:firstLineChars="200"/>
        <w:rPr>
          <w:rFonts w:ascii="宋体" w:hAnsi="宋体" w:cs="宋体"/>
          <w:color w:val="auto"/>
        </w:rPr>
      </w:pPr>
      <w:r>
        <w:rPr>
          <w:rFonts w:hint="eastAsia" w:ascii="宋体" w:hAnsi="宋体" w:cs="宋体"/>
          <w:color w:val="auto"/>
        </w:rPr>
        <w:t>16.1.1发包人违约的情形</w:t>
      </w:r>
    </w:p>
    <w:p w14:paraId="0674C779">
      <w:pPr>
        <w:spacing w:line="400" w:lineRule="exact"/>
        <w:ind w:firstLine="480" w:firstLineChars="200"/>
        <w:rPr>
          <w:rFonts w:ascii="宋体" w:hAnsi="宋体" w:cs="宋体"/>
          <w:color w:val="auto"/>
        </w:rPr>
      </w:pPr>
      <w:r>
        <w:rPr>
          <w:rFonts w:hint="eastAsia" w:ascii="宋体" w:hAnsi="宋体" w:cs="宋体"/>
          <w:color w:val="auto"/>
        </w:rPr>
        <w:t>发包人违约的其他情形：</w:t>
      </w:r>
      <w:r>
        <w:rPr>
          <w:rFonts w:hint="eastAsia" w:ascii="宋体" w:hAnsi="宋体" w:cs="宋体"/>
          <w:color w:val="auto"/>
          <w:u w:val="single"/>
        </w:rPr>
        <w:t xml:space="preserve">        /          </w:t>
      </w:r>
      <w:r>
        <w:rPr>
          <w:rFonts w:hint="eastAsia" w:ascii="宋体" w:hAnsi="宋体" w:cs="宋体"/>
          <w:color w:val="auto"/>
        </w:rPr>
        <w:t>。</w:t>
      </w:r>
    </w:p>
    <w:p w14:paraId="32E21FC9">
      <w:pPr>
        <w:spacing w:line="400" w:lineRule="exact"/>
        <w:ind w:firstLine="480" w:firstLineChars="200"/>
        <w:rPr>
          <w:rFonts w:ascii="宋体" w:hAnsi="宋体" w:cs="宋体"/>
          <w:color w:val="auto"/>
        </w:rPr>
      </w:pPr>
      <w:r>
        <w:rPr>
          <w:rFonts w:hint="eastAsia" w:ascii="宋体" w:hAnsi="宋体" w:cs="宋体"/>
          <w:color w:val="auto"/>
        </w:rPr>
        <w:t>16.1.2 发包人违约的责任</w:t>
      </w:r>
    </w:p>
    <w:p w14:paraId="2CD26156">
      <w:pPr>
        <w:spacing w:line="400" w:lineRule="exact"/>
        <w:ind w:firstLine="480" w:firstLineChars="200"/>
        <w:rPr>
          <w:rFonts w:ascii="宋体" w:hAnsi="宋体" w:cs="宋体"/>
          <w:color w:val="auto"/>
        </w:rPr>
      </w:pPr>
      <w:r>
        <w:rPr>
          <w:rFonts w:hint="eastAsia" w:ascii="宋体" w:hAnsi="宋体" w:cs="宋体"/>
          <w:color w:val="auto"/>
        </w:rPr>
        <w:t>发包人违约责任的承担方式和计算方法：</w:t>
      </w:r>
    </w:p>
    <w:p w14:paraId="53C3AA1B">
      <w:pPr>
        <w:spacing w:line="400" w:lineRule="exact"/>
        <w:ind w:firstLine="480" w:firstLineChars="200"/>
        <w:rPr>
          <w:rFonts w:ascii="宋体" w:hAnsi="宋体" w:cs="宋体"/>
          <w:color w:val="auto"/>
          <w:u w:val="single"/>
        </w:rPr>
      </w:pPr>
      <w:r>
        <w:rPr>
          <w:rFonts w:hint="eastAsia" w:ascii="宋体" w:hAnsi="宋体" w:cs="宋体"/>
          <w:color w:val="auto"/>
        </w:rPr>
        <w:t>（1）因发包人原因未能在计划开工日期前7天内下达开工通知的违约责任：</w:t>
      </w:r>
      <w:r>
        <w:rPr>
          <w:rFonts w:hint="eastAsia" w:ascii="宋体" w:hAnsi="宋体" w:cs="宋体"/>
          <w:color w:val="auto"/>
          <w:u w:val="single"/>
        </w:rPr>
        <w:t xml:space="preserve"> 赔偿承包人相关损失；属于专用合同条款 7.3.2 条约定情形的，按该条款约定处理；</w:t>
      </w:r>
    </w:p>
    <w:p w14:paraId="3FC83D59">
      <w:pPr>
        <w:spacing w:line="400" w:lineRule="exact"/>
        <w:ind w:firstLine="480" w:firstLineChars="200"/>
        <w:rPr>
          <w:rFonts w:ascii="宋体" w:hAnsi="宋体" w:cs="宋体"/>
          <w:color w:val="auto"/>
          <w:u w:val="single"/>
        </w:rPr>
      </w:pPr>
      <w:r>
        <w:rPr>
          <w:rFonts w:hint="eastAsia" w:ascii="宋体" w:hAnsi="宋体" w:cs="宋体"/>
          <w:color w:val="auto"/>
        </w:rPr>
        <w:t>（2）因发包人原因未能按合同约定支付合同价款的违约责任：</w:t>
      </w:r>
      <w:r>
        <w:rPr>
          <w:rFonts w:hint="eastAsia" w:ascii="宋体" w:hAnsi="宋体" w:cs="宋体"/>
          <w:color w:val="auto"/>
          <w:u w:val="single"/>
        </w:rPr>
        <w:t>支付违约金，违约金为应付合同价款的利息，</w:t>
      </w:r>
      <w:r>
        <w:rPr>
          <w:rFonts w:hint="eastAsia" w:ascii="宋体" w:hAnsi="宋体" w:cs="宋体"/>
          <w:bCs/>
          <w:color w:val="auto"/>
          <w:u w:val="single"/>
        </w:rPr>
        <w:t>利率按同期全国银行间同业拆借中心公布的贷款市场报价利率，利息计算时间为应付工程款日起至支付工程款日止；</w:t>
      </w:r>
      <w:r>
        <w:rPr>
          <w:rFonts w:hint="eastAsia" w:ascii="宋体" w:hAnsi="宋体" w:cs="宋体"/>
          <w:color w:val="auto"/>
          <w:u w:val="single"/>
        </w:rPr>
        <w:t>造成工期延误的顺延工期，并承担承包人的相应损失费用；</w:t>
      </w:r>
    </w:p>
    <w:p w14:paraId="3635FEE6">
      <w:pPr>
        <w:spacing w:line="400" w:lineRule="exact"/>
        <w:ind w:firstLine="480" w:firstLineChars="200"/>
        <w:rPr>
          <w:rFonts w:ascii="宋体" w:hAnsi="宋体" w:cs="宋体"/>
          <w:color w:val="auto"/>
        </w:rPr>
      </w:pPr>
      <w:r>
        <w:rPr>
          <w:rFonts w:hint="eastAsia" w:ascii="宋体" w:hAnsi="宋体" w:cs="宋体"/>
          <w:color w:val="auto"/>
        </w:rPr>
        <w:t>（3）发包人违反第10.1款〔变更的范围〕第（2）项约定，自行实施被取消的工作或转由他人实施的违约责任：</w:t>
      </w:r>
      <w:r>
        <w:rPr>
          <w:rFonts w:hint="eastAsia" w:ascii="宋体" w:hAnsi="宋体" w:cs="宋体"/>
          <w:color w:val="auto"/>
          <w:u w:val="single"/>
        </w:rPr>
        <w:t xml:space="preserve">      /        ；</w:t>
      </w:r>
    </w:p>
    <w:p w14:paraId="51FB0F80">
      <w:pPr>
        <w:spacing w:line="400" w:lineRule="exact"/>
        <w:ind w:firstLine="480" w:firstLineChars="200"/>
        <w:rPr>
          <w:rFonts w:ascii="宋体" w:hAnsi="宋体" w:cs="宋体"/>
          <w:color w:val="auto"/>
        </w:rPr>
      </w:pPr>
      <w:r>
        <w:rPr>
          <w:rFonts w:hint="eastAsia" w:ascii="宋体" w:hAnsi="宋体" w:cs="宋体"/>
          <w:color w:val="auto"/>
        </w:rPr>
        <w:t>（4）发包人提供的材料、工程设备的规格、数量或质量不符合合同约定，或因发包人原因导致交货日期延误或交货地点变更等情况的违约责任：</w:t>
      </w:r>
      <w:r>
        <w:rPr>
          <w:rFonts w:hint="eastAsia" w:ascii="宋体" w:hAnsi="宋体" w:cs="宋体"/>
          <w:color w:val="auto"/>
          <w:u w:val="single"/>
        </w:rPr>
        <w:t xml:space="preserve">  造成工期延误的顺延工期，并承担增加的造价及承包人的相应损失费用等；</w:t>
      </w:r>
      <w:r>
        <w:rPr>
          <w:rFonts w:hint="eastAsia" w:ascii="宋体" w:hAnsi="宋体" w:cs="宋体"/>
          <w:color w:val="auto"/>
        </w:rPr>
        <w:t xml:space="preserve"> </w:t>
      </w:r>
    </w:p>
    <w:p w14:paraId="7D787205">
      <w:pPr>
        <w:spacing w:line="400" w:lineRule="exact"/>
        <w:ind w:firstLine="480" w:firstLineChars="200"/>
        <w:rPr>
          <w:rFonts w:ascii="宋体" w:hAnsi="宋体" w:cs="宋体"/>
          <w:color w:val="auto"/>
        </w:rPr>
      </w:pPr>
      <w:r>
        <w:rPr>
          <w:rFonts w:hint="eastAsia" w:ascii="宋体" w:hAnsi="宋体" w:cs="宋体"/>
          <w:color w:val="auto"/>
        </w:rPr>
        <w:t>（5）因发包人违反合同约定造成暂停施工的违约责任：</w:t>
      </w:r>
      <w:r>
        <w:rPr>
          <w:rFonts w:hint="eastAsia" w:ascii="宋体" w:hAnsi="宋体" w:cs="宋体"/>
          <w:color w:val="auto"/>
          <w:u w:val="single"/>
        </w:rPr>
        <w:t>造成工期延误的顺延工期，并承担增加的造价及承包人的相应损失费用等。</w:t>
      </w:r>
    </w:p>
    <w:p w14:paraId="2E567636">
      <w:pPr>
        <w:spacing w:line="400" w:lineRule="exact"/>
        <w:ind w:firstLine="480" w:firstLineChars="200"/>
        <w:rPr>
          <w:rFonts w:ascii="宋体" w:hAnsi="宋体" w:cs="宋体"/>
          <w:color w:val="auto"/>
        </w:rPr>
      </w:pPr>
      <w:r>
        <w:rPr>
          <w:rFonts w:hint="eastAsia" w:ascii="宋体" w:hAnsi="宋体" w:cs="宋体"/>
          <w:color w:val="auto"/>
        </w:rPr>
        <w:t>（6）发包人无正当理由没有在约定期限内发出复工指示，导致承包人无法复工的违约责任：</w:t>
      </w:r>
      <w:r>
        <w:rPr>
          <w:rFonts w:hint="eastAsia" w:ascii="宋体" w:hAnsi="宋体" w:cs="宋体"/>
          <w:color w:val="auto"/>
          <w:u w:val="single"/>
        </w:rPr>
        <w:t xml:space="preserve">  造成工期延误的顺延工期，并承担增加的造价及承包人的相应损失费用等。</w:t>
      </w:r>
    </w:p>
    <w:p w14:paraId="45D10E11">
      <w:pPr>
        <w:spacing w:line="400" w:lineRule="exact"/>
        <w:ind w:firstLine="480" w:firstLineChars="200"/>
        <w:rPr>
          <w:rFonts w:ascii="宋体" w:hAnsi="宋体" w:cs="宋体"/>
          <w:color w:val="auto"/>
        </w:rPr>
      </w:pPr>
      <w:r>
        <w:rPr>
          <w:rFonts w:hint="eastAsia" w:ascii="宋体" w:hAnsi="宋体" w:cs="宋体"/>
          <w:color w:val="auto"/>
        </w:rPr>
        <w:t>（7）其他：</w:t>
      </w:r>
      <w:r>
        <w:rPr>
          <w:rFonts w:hint="eastAsia" w:ascii="宋体" w:hAnsi="宋体" w:cs="宋体"/>
          <w:color w:val="auto"/>
          <w:u w:val="single"/>
        </w:rPr>
        <w:t xml:space="preserve">          /                         </w:t>
      </w:r>
      <w:r>
        <w:rPr>
          <w:rFonts w:hint="eastAsia" w:ascii="宋体" w:hAnsi="宋体" w:cs="宋体"/>
          <w:color w:val="auto"/>
        </w:rPr>
        <w:t>。</w:t>
      </w:r>
    </w:p>
    <w:p w14:paraId="478F3C7E">
      <w:pPr>
        <w:spacing w:line="400" w:lineRule="exact"/>
        <w:ind w:firstLine="480" w:firstLineChars="200"/>
        <w:rPr>
          <w:rFonts w:ascii="宋体" w:hAnsi="宋体" w:cs="宋体"/>
          <w:color w:val="auto"/>
        </w:rPr>
      </w:pPr>
      <w:r>
        <w:rPr>
          <w:rFonts w:hint="eastAsia" w:ascii="宋体" w:hAnsi="宋体" w:cs="宋体"/>
          <w:color w:val="auto"/>
        </w:rPr>
        <w:t>16.1.3 因发包人违约解除合同</w:t>
      </w:r>
    </w:p>
    <w:p w14:paraId="0E793BB5">
      <w:pPr>
        <w:spacing w:line="400" w:lineRule="exact"/>
        <w:ind w:firstLine="480" w:firstLineChars="200"/>
        <w:rPr>
          <w:rFonts w:ascii="宋体" w:hAnsi="宋体" w:cs="宋体"/>
          <w:color w:val="auto"/>
        </w:rPr>
      </w:pPr>
      <w:r>
        <w:rPr>
          <w:rFonts w:hint="eastAsia" w:ascii="宋体" w:hAnsi="宋体" w:cs="宋体"/>
          <w:color w:val="auto"/>
        </w:rPr>
        <w:t>承包人按16.1.1项〔发包人违约的情形〕约定暂停施工满</w:t>
      </w:r>
      <w:r>
        <w:rPr>
          <w:rFonts w:hint="eastAsia" w:ascii="宋体" w:hAnsi="宋体" w:cs="宋体"/>
          <w:color w:val="auto"/>
          <w:u w:val="single"/>
        </w:rPr>
        <w:t xml:space="preserve">  90  </w:t>
      </w:r>
      <w:r>
        <w:rPr>
          <w:rFonts w:hint="eastAsia" w:ascii="宋体" w:hAnsi="宋体" w:cs="宋体"/>
          <w:color w:val="auto"/>
        </w:rPr>
        <w:t>天后发包人仍不纠正其违约行为并致使合同目的不能实现的，承包人有权解除合同。</w:t>
      </w:r>
    </w:p>
    <w:p w14:paraId="1E0773E0">
      <w:pPr>
        <w:spacing w:line="400" w:lineRule="exact"/>
        <w:ind w:firstLine="480" w:firstLineChars="200"/>
        <w:rPr>
          <w:rFonts w:ascii="宋体" w:hAnsi="宋体" w:cs="宋体"/>
          <w:color w:val="auto"/>
        </w:rPr>
      </w:pPr>
      <w:r>
        <w:rPr>
          <w:rFonts w:hint="eastAsia" w:ascii="宋体" w:hAnsi="宋体" w:cs="宋体"/>
          <w:color w:val="auto"/>
        </w:rPr>
        <w:t>16.2 承包人违约</w:t>
      </w:r>
    </w:p>
    <w:p w14:paraId="28A0F39D">
      <w:pPr>
        <w:spacing w:line="400" w:lineRule="exact"/>
        <w:ind w:firstLine="480" w:firstLineChars="200"/>
        <w:rPr>
          <w:rFonts w:ascii="宋体" w:hAnsi="宋体" w:cs="宋体"/>
          <w:color w:val="auto"/>
        </w:rPr>
      </w:pPr>
      <w:r>
        <w:rPr>
          <w:rFonts w:hint="eastAsia" w:ascii="宋体" w:hAnsi="宋体" w:cs="宋体"/>
          <w:color w:val="auto"/>
        </w:rPr>
        <w:t>16.2.1 承包人违约的情形</w:t>
      </w:r>
    </w:p>
    <w:p w14:paraId="0EDC5204">
      <w:pPr>
        <w:spacing w:line="400" w:lineRule="exact"/>
        <w:ind w:firstLine="480" w:firstLineChars="200"/>
        <w:rPr>
          <w:rFonts w:ascii="宋体" w:hAnsi="宋体" w:cs="宋体"/>
          <w:color w:val="auto"/>
          <w:u w:val="single"/>
        </w:rPr>
      </w:pPr>
      <w:r>
        <w:rPr>
          <w:rFonts w:hint="eastAsia" w:ascii="宋体" w:hAnsi="宋体" w:cs="宋体"/>
          <w:color w:val="auto"/>
        </w:rPr>
        <w:t>承包人违约的其他情形：</w:t>
      </w:r>
    </w:p>
    <w:p w14:paraId="6B9A1D6C">
      <w:pPr>
        <w:spacing w:line="400" w:lineRule="exact"/>
        <w:ind w:firstLine="480" w:firstLineChars="200"/>
        <w:rPr>
          <w:rFonts w:ascii="宋体" w:hAnsi="宋体" w:cs="宋体"/>
          <w:color w:val="auto"/>
          <w:u w:val="single"/>
        </w:rPr>
      </w:pPr>
      <w:r>
        <w:rPr>
          <w:rFonts w:hint="eastAsia" w:ascii="宋体" w:hAnsi="宋体" w:cs="宋体"/>
          <w:color w:val="auto"/>
        </w:rPr>
        <w:t>（1</w:t>
      </w:r>
      <w:r>
        <w:rPr>
          <w:rFonts w:hint="eastAsia" w:ascii="宋体" w:hAnsi="宋体" w:cs="宋体"/>
          <w:color w:val="auto"/>
          <w:u w:val="single"/>
        </w:rPr>
        <w:t>）机械设备、施工项目班子未按投标承诺及时到位；</w:t>
      </w:r>
    </w:p>
    <w:p w14:paraId="47CF7CBC">
      <w:pPr>
        <w:spacing w:line="400" w:lineRule="exact"/>
        <w:ind w:firstLine="480" w:firstLineChars="200"/>
        <w:rPr>
          <w:rFonts w:ascii="宋体" w:hAnsi="宋体" w:cs="宋体"/>
          <w:color w:val="auto"/>
          <w:u w:val="single"/>
        </w:rPr>
      </w:pPr>
      <w:r>
        <w:rPr>
          <w:rFonts w:hint="eastAsia" w:ascii="宋体" w:hAnsi="宋体" w:cs="宋体"/>
          <w:color w:val="auto"/>
        </w:rPr>
        <w:t>（2</w:t>
      </w:r>
      <w:r>
        <w:rPr>
          <w:rFonts w:hint="eastAsia" w:ascii="宋体" w:hAnsi="宋体" w:cs="宋体"/>
          <w:color w:val="auto"/>
          <w:u w:val="single"/>
        </w:rPr>
        <w:t>）本工程在实施过程中，如承包人的施工队伍素质、力量、现场管理班子、现场安全文明施工不符合投标书的承诺，造成现场管理混乱、工程质量和进度达不到投标所承诺的要求；</w:t>
      </w:r>
    </w:p>
    <w:p w14:paraId="46F75E0B">
      <w:pPr>
        <w:spacing w:line="400" w:lineRule="exact"/>
        <w:ind w:firstLine="480" w:firstLineChars="200"/>
        <w:rPr>
          <w:rFonts w:ascii="宋体" w:hAnsi="宋体" w:cs="宋体"/>
          <w:color w:val="auto"/>
        </w:rPr>
      </w:pPr>
      <w:r>
        <w:rPr>
          <w:rFonts w:hint="eastAsia" w:ascii="宋体" w:hAnsi="宋体" w:cs="宋体"/>
          <w:color w:val="auto"/>
        </w:rPr>
        <w:t>（3</w:t>
      </w:r>
      <w:r>
        <w:rPr>
          <w:rFonts w:hint="eastAsia" w:ascii="宋体" w:hAnsi="宋体" w:cs="宋体"/>
          <w:color w:val="auto"/>
          <w:u w:val="single"/>
        </w:rPr>
        <w:t>）承包人允许其他人挂靠经营、私自转包</w:t>
      </w:r>
      <w:r>
        <w:rPr>
          <w:rFonts w:hint="eastAsia" w:ascii="宋体" w:hAnsi="宋体" w:cs="宋体"/>
          <w:color w:val="auto"/>
        </w:rPr>
        <w:t>；</w:t>
      </w:r>
    </w:p>
    <w:p w14:paraId="218F68D4">
      <w:pPr>
        <w:spacing w:line="400" w:lineRule="exact"/>
        <w:ind w:firstLine="482" w:firstLineChars="200"/>
        <w:rPr>
          <w:rFonts w:ascii="宋体" w:hAnsi="宋体" w:cs="宋体"/>
          <w:b/>
          <w:bCs/>
          <w:color w:val="auto"/>
          <w:u w:val="single"/>
        </w:rPr>
      </w:pPr>
      <w:r>
        <w:rPr>
          <w:rFonts w:hint="eastAsia" w:ascii="宋体" w:hAnsi="宋体" w:cs="宋体"/>
          <w:b/>
          <w:bCs/>
          <w:color w:val="auto"/>
        </w:rPr>
        <w:t>（4</w:t>
      </w:r>
      <w:r>
        <w:rPr>
          <w:rFonts w:hint="eastAsia" w:ascii="宋体" w:hAnsi="宋体" w:cs="宋体"/>
          <w:b/>
          <w:bCs/>
          <w:color w:val="auto"/>
          <w:u w:val="single"/>
        </w:rPr>
        <w:t>）承包人未达到投标时所承诺的诚信与技术标准。</w:t>
      </w:r>
    </w:p>
    <w:p w14:paraId="2DCCDCD4">
      <w:pPr>
        <w:spacing w:line="400" w:lineRule="exact"/>
        <w:ind w:firstLine="480" w:firstLineChars="200"/>
        <w:rPr>
          <w:rFonts w:ascii="宋体" w:hAnsi="宋体" w:cs="宋体"/>
          <w:color w:val="auto"/>
        </w:rPr>
      </w:pPr>
      <w:r>
        <w:rPr>
          <w:rFonts w:hint="eastAsia" w:ascii="宋体" w:hAnsi="宋体" w:cs="宋体"/>
          <w:color w:val="auto"/>
        </w:rPr>
        <w:t>16.2.2承包人违约的责任</w:t>
      </w:r>
    </w:p>
    <w:p w14:paraId="128F7F7F">
      <w:pPr>
        <w:spacing w:line="400" w:lineRule="exact"/>
        <w:ind w:firstLine="480" w:firstLineChars="200"/>
        <w:rPr>
          <w:rFonts w:ascii="宋体" w:hAnsi="宋体" w:cs="宋体"/>
          <w:color w:val="auto"/>
        </w:rPr>
      </w:pPr>
      <w:r>
        <w:rPr>
          <w:rFonts w:hint="eastAsia" w:ascii="宋体" w:hAnsi="宋体" w:cs="宋体"/>
          <w:color w:val="auto"/>
        </w:rPr>
        <w:t>承包人违约责任的承担方式和计算方法：</w:t>
      </w:r>
    </w:p>
    <w:p w14:paraId="45D4ED42">
      <w:pPr>
        <w:spacing w:line="400" w:lineRule="exact"/>
        <w:ind w:firstLine="480" w:firstLineChars="200"/>
        <w:rPr>
          <w:rFonts w:ascii="宋体" w:hAnsi="宋体" w:cs="宋体"/>
          <w:color w:val="auto"/>
          <w:u w:val="single"/>
        </w:rPr>
      </w:pPr>
      <w:r>
        <w:rPr>
          <w:rFonts w:hint="eastAsia" w:ascii="宋体" w:hAnsi="宋体" w:cs="宋体"/>
          <w:color w:val="auto"/>
        </w:rPr>
        <w:t>（1）</w:t>
      </w:r>
      <w:r>
        <w:rPr>
          <w:rFonts w:hint="eastAsia" w:ascii="宋体" w:hAnsi="宋体" w:cs="宋体"/>
          <w:color w:val="auto"/>
          <w:u w:val="single"/>
        </w:rPr>
        <w:t>机械设备未按投标承诺到位，每项扣除履约担保金2%；</w:t>
      </w:r>
    </w:p>
    <w:p w14:paraId="391CA247">
      <w:pPr>
        <w:spacing w:line="400" w:lineRule="exact"/>
        <w:ind w:firstLine="480" w:firstLineChars="200"/>
        <w:rPr>
          <w:rFonts w:ascii="宋体" w:hAnsi="宋体" w:cs="宋体"/>
          <w:color w:val="auto"/>
          <w:u w:val="single"/>
        </w:rPr>
      </w:pPr>
      <w:r>
        <w:rPr>
          <w:rFonts w:hint="eastAsia" w:ascii="宋体" w:hAnsi="宋体" w:cs="宋体"/>
          <w:color w:val="auto"/>
        </w:rPr>
        <w:t>（2）</w:t>
      </w:r>
      <w:r>
        <w:rPr>
          <w:rFonts w:hint="eastAsia" w:ascii="宋体" w:hAnsi="宋体" w:cs="宋体"/>
          <w:color w:val="auto"/>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9C81932">
      <w:pPr>
        <w:spacing w:line="400" w:lineRule="exact"/>
        <w:ind w:firstLine="480" w:firstLineChars="200"/>
        <w:rPr>
          <w:rFonts w:ascii="宋体" w:hAnsi="宋体" w:cs="宋体"/>
          <w:color w:val="auto"/>
          <w:u w:val="single"/>
        </w:rPr>
      </w:pPr>
      <w:r>
        <w:rPr>
          <w:rFonts w:hint="eastAsia" w:ascii="宋体" w:hAnsi="宋体" w:cs="宋体"/>
          <w:color w:val="auto"/>
        </w:rPr>
        <w:t>（3）</w:t>
      </w:r>
      <w:r>
        <w:rPr>
          <w:rFonts w:hint="eastAsia" w:ascii="宋体" w:hAnsi="宋体" w:cs="宋体"/>
          <w:color w:val="auto"/>
          <w:u w:val="single"/>
        </w:rPr>
        <w:t>发现承包人允许其他人挂靠经营、私自转包，所有履约担保归发包人，同时赔偿发包人损失，并责令退出工地。</w:t>
      </w:r>
    </w:p>
    <w:p w14:paraId="2DEA19B0">
      <w:pPr>
        <w:spacing w:line="400" w:lineRule="exact"/>
        <w:ind w:firstLine="480" w:firstLineChars="200"/>
        <w:rPr>
          <w:rFonts w:ascii="宋体" w:hAnsi="宋体" w:cs="宋体"/>
          <w:color w:val="auto"/>
          <w:u w:val="single"/>
        </w:rPr>
      </w:pPr>
      <w:r>
        <w:rPr>
          <w:rFonts w:hint="eastAsia" w:ascii="宋体" w:hAnsi="宋体" w:cs="宋体"/>
          <w:color w:val="auto"/>
        </w:rPr>
        <w:t>（4）</w:t>
      </w:r>
      <w:r>
        <w:rPr>
          <w:rFonts w:hint="eastAsia" w:ascii="宋体" w:hAnsi="宋体" w:cs="宋体"/>
          <w:color w:val="auto"/>
          <w:u w:val="single"/>
        </w:rPr>
        <w:t>未达到投标所承诺的诚信与技术标准，按每一项扣减履约担保金的〔10〕%。</w:t>
      </w:r>
    </w:p>
    <w:p w14:paraId="7C5F5192">
      <w:pPr>
        <w:spacing w:line="400" w:lineRule="exact"/>
        <w:ind w:firstLine="480" w:firstLineChars="200"/>
        <w:rPr>
          <w:rFonts w:ascii="宋体" w:hAnsi="宋体" w:cs="宋体"/>
          <w:color w:val="auto"/>
          <w:u w:val="single"/>
        </w:rPr>
      </w:pPr>
      <w:r>
        <w:rPr>
          <w:rFonts w:hint="eastAsia" w:ascii="宋体" w:hAnsi="宋体" w:cs="宋体"/>
          <w:color w:val="auto"/>
        </w:rPr>
        <w:t>（5）</w:t>
      </w:r>
      <w:r>
        <w:rPr>
          <w:rFonts w:hint="eastAsia" w:ascii="宋体" w:hAnsi="宋体" w:cs="宋体"/>
          <w:color w:val="auto"/>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1BF800C1">
      <w:pPr>
        <w:spacing w:line="400" w:lineRule="exact"/>
        <w:ind w:firstLine="480" w:firstLineChars="200"/>
        <w:rPr>
          <w:rFonts w:ascii="宋体" w:hAnsi="宋体" w:cs="宋体"/>
          <w:color w:val="auto"/>
          <w:u w:val="single"/>
        </w:rPr>
      </w:pPr>
      <w:r>
        <w:rPr>
          <w:rFonts w:hint="eastAsia" w:ascii="宋体" w:hAnsi="宋体" w:cs="宋体"/>
          <w:color w:val="auto"/>
        </w:rPr>
        <w:t>（6）</w:t>
      </w:r>
      <w:r>
        <w:rPr>
          <w:rFonts w:hint="eastAsia" w:ascii="宋体" w:hAnsi="宋体" w:cs="宋体"/>
          <w:color w:val="auto"/>
          <w:u w:val="single"/>
        </w:rPr>
        <w:t>承包人无法继续履行、明确表示不履行或实质上已停止履行合同，发包人可通知承包人全部解除合同，所有履约担保归发包人，同时赔偿发包人损失。</w:t>
      </w:r>
    </w:p>
    <w:p w14:paraId="47EAF73A">
      <w:pPr>
        <w:spacing w:line="400" w:lineRule="exact"/>
        <w:ind w:firstLine="480" w:firstLineChars="200"/>
        <w:rPr>
          <w:rFonts w:ascii="宋体" w:hAnsi="宋体" w:cs="宋体"/>
          <w:color w:val="auto"/>
        </w:rPr>
      </w:pPr>
      <w:r>
        <w:rPr>
          <w:rFonts w:hint="eastAsia" w:ascii="宋体" w:hAnsi="宋体" w:cs="宋体"/>
          <w:color w:val="auto"/>
        </w:rPr>
        <w:t>16.2.3 因承包人违约解除合同</w:t>
      </w:r>
      <w:r>
        <w:rPr>
          <w:rFonts w:hint="eastAsia" w:ascii="宋体" w:hAnsi="宋体" w:cs="宋体"/>
          <w:color w:val="auto"/>
        </w:rPr>
        <w:tab/>
      </w:r>
    </w:p>
    <w:p w14:paraId="63D1446D">
      <w:pPr>
        <w:spacing w:line="400" w:lineRule="exact"/>
        <w:ind w:firstLine="480" w:firstLineChars="200"/>
        <w:rPr>
          <w:rFonts w:ascii="宋体" w:hAnsi="宋体" w:cs="宋体"/>
          <w:color w:val="auto"/>
          <w:u w:val="single"/>
        </w:rPr>
      </w:pPr>
      <w:r>
        <w:rPr>
          <w:rFonts w:hint="eastAsia" w:ascii="宋体" w:hAnsi="宋体" w:cs="宋体"/>
          <w:color w:val="auto"/>
        </w:rPr>
        <w:t>关于承包人违约解除合同的特别约定：</w:t>
      </w:r>
      <w:r>
        <w:rPr>
          <w:rFonts w:hint="eastAsia" w:ascii="宋体" w:hAnsi="宋体" w:cs="宋体"/>
          <w:color w:val="auto"/>
          <w:u w:val="single"/>
        </w:rPr>
        <w:t xml:space="preserve">  </w:t>
      </w:r>
      <w:r>
        <w:rPr>
          <w:rFonts w:hint="eastAsia" w:ascii="宋体" w:hAnsi="宋体" w:cs="宋体"/>
          <w:b/>
          <w:bCs/>
          <w:color w:val="auto"/>
          <w:u w:val="single"/>
        </w:rPr>
        <w:t>如符合16.2.1（4）条款，在发包人要求改正期限30天拒不改正，发包人有权解除合同</w:t>
      </w:r>
      <w:r>
        <w:rPr>
          <w:rFonts w:hint="eastAsia" w:ascii="宋体" w:hAnsi="宋体" w:cs="宋体"/>
          <w:color w:val="auto"/>
          <w:u w:val="single"/>
        </w:rPr>
        <w:t xml:space="preserve"> 。</w:t>
      </w:r>
    </w:p>
    <w:p w14:paraId="2C01CBF1">
      <w:pPr>
        <w:spacing w:line="400" w:lineRule="exact"/>
        <w:ind w:firstLine="480" w:firstLineChars="200"/>
        <w:rPr>
          <w:rFonts w:ascii="宋体" w:hAnsi="宋体" w:cs="宋体"/>
          <w:color w:val="auto"/>
        </w:rPr>
      </w:pPr>
      <w:r>
        <w:rPr>
          <w:rFonts w:hint="eastAsia" w:ascii="宋体" w:hAnsi="宋体" w:cs="宋体"/>
          <w:color w:val="auto"/>
        </w:rPr>
        <w:t>发包人继续使用承包人在施工现场的材料、设备、临时工程、承包人文件和由承包人或以其名义编制的其他文件的费用承担方式：</w:t>
      </w:r>
      <w:r>
        <w:rPr>
          <w:rFonts w:hint="eastAsia" w:ascii="宋体" w:hAnsi="宋体" w:cs="宋体"/>
          <w:color w:val="auto"/>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color w:val="auto"/>
        </w:rPr>
        <w:t>。</w:t>
      </w:r>
    </w:p>
    <w:p w14:paraId="055DCEA5">
      <w:pPr>
        <w:spacing w:line="400" w:lineRule="exact"/>
        <w:ind w:firstLine="480" w:firstLineChars="200"/>
        <w:rPr>
          <w:rFonts w:ascii="宋体" w:hAnsi="宋体" w:cs="宋体"/>
          <w:color w:val="auto"/>
          <w:u w:val="single"/>
        </w:rPr>
      </w:pPr>
      <w:r>
        <w:rPr>
          <w:rFonts w:hint="eastAsia" w:ascii="宋体" w:hAnsi="宋体" w:cs="宋体"/>
          <w:color w:val="auto"/>
        </w:rPr>
        <w:t>16.2.4 因承包人违约解除合同后的处理：</w:t>
      </w:r>
      <w:r>
        <w:rPr>
          <w:rFonts w:hint="eastAsia" w:ascii="宋体" w:hAnsi="宋体" w:cs="宋体"/>
          <w:color w:val="auto"/>
          <w:u w:val="single"/>
        </w:rPr>
        <w:t xml:space="preserve">         /          。</w:t>
      </w:r>
    </w:p>
    <w:p w14:paraId="251D7D4C">
      <w:pPr>
        <w:spacing w:line="400" w:lineRule="exact"/>
        <w:ind w:firstLine="480" w:firstLineChars="200"/>
        <w:rPr>
          <w:rFonts w:ascii="宋体" w:hAnsi="宋体" w:cs="宋体"/>
          <w:color w:val="auto"/>
        </w:rPr>
      </w:pPr>
      <w:bookmarkStart w:id="579" w:name="_Toc351203649"/>
      <w:r>
        <w:rPr>
          <w:rFonts w:hint="eastAsia" w:ascii="宋体" w:hAnsi="宋体" w:cs="宋体"/>
          <w:color w:val="auto"/>
        </w:rPr>
        <w:t>17. 不可抗力</w:t>
      </w:r>
      <w:bookmarkEnd w:id="579"/>
      <w:r>
        <w:rPr>
          <w:rFonts w:hint="eastAsia" w:ascii="宋体" w:hAnsi="宋体" w:cs="宋体"/>
          <w:color w:val="auto"/>
        </w:rPr>
        <w:t xml:space="preserve"> </w:t>
      </w:r>
      <w:bookmarkEnd w:id="577"/>
    </w:p>
    <w:p w14:paraId="759CC33F">
      <w:pPr>
        <w:spacing w:line="400" w:lineRule="exact"/>
        <w:ind w:firstLine="480" w:firstLineChars="200"/>
        <w:rPr>
          <w:rFonts w:ascii="宋体" w:hAnsi="宋体" w:cs="宋体"/>
          <w:color w:val="auto"/>
        </w:rPr>
      </w:pPr>
      <w:r>
        <w:rPr>
          <w:rFonts w:hint="eastAsia" w:ascii="宋体" w:hAnsi="宋体" w:cs="宋体"/>
          <w:color w:val="auto"/>
        </w:rPr>
        <w:t>17.1 不可抗力的确认</w:t>
      </w:r>
    </w:p>
    <w:p w14:paraId="2CBCBE63">
      <w:pPr>
        <w:spacing w:line="400" w:lineRule="exact"/>
        <w:ind w:firstLine="480" w:firstLineChars="200"/>
        <w:rPr>
          <w:rFonts w:ascii="宋体" w:hAnsi="宋体" w:cs="宋体"/>
          <w:color w:val="auto"/>
        </w:rPr>
      </w:pPr>
      <w:r>
        <w:rPr>
          <w:rFonts w:hint="eastAsia" w:ascii="宋体" w:hAnsi="宋体" w:cs="宋体"/>
          <w:color w:val="auto"/>
        </w:rPr>
        <w:t>除通用合同条款约定的不可抗力事件之外，视为不可抗力的其他情形：</w:t>
      </w:r>
      <w:r>
        <w:rPr>
          <w:rFonts w:hint="eastAsia" w:ascii="宋体" w:hAnsi="宋体" w:cs="宋体"/>
          <w:color w:val="auto"/>
          <w:u w:val="single"/>
        </w:rPr>
        <w:t xml:space="preserve"> 10 级（</w:t>
      </w:r>
      <w:r>
        <w:rPr>
          <w:rFonts w:hint="eastAsia" w:ascii="宋体" w:hAnsi="宋体" w:cs="宋体"/>
          <w:color w:val="auto"/>
          <w:spacing w:val="-16"/>
          <w:u w:val="single"/>
        </w:rPr>
        <w:t xml:space="preserve">不含 </w:t>
      </w:r>
      <w:r>
        <w:rPr>
          <w:rFonts w:hint="eastAsia" w:ascii="宋体" w:hAnsi="宋体" w:cs="宋体"/>
          <w:color w:val="auto"/>
          <w:u w:val="single"/>
        </w:rPr>
        <w:t>1</w:t>
      </w:r>
      <w:r>
        <w:rPr>
          <w:rFonts w:hint="eastAsia" w:ascii="宋体" w:hAnsi="宋体" w:cs="宋体"/>
          <w:color w:val="auto"/>
          <w:spacing w:val="-3"/>
          <w:u w:val="single"/>
        </w:rPr>
        <w:t>0 级）以上台风、</w:t>
      </w:r>
      <w:r>
        <w:rPr>
          <w:rFonts w:hint="eastAsia" w:ascii="宋体" w:hAnsi="宋体" w:cs="宋体"/>
          <w:color w:val="auto"/>
          <w:u w:val="single"/>
        </w:rPr>
        <w:t xml:space="preserve">10年一遇洪水、暴风雪、干旱， 罢工、政府禁令 </w:t>
      </w:r>
      <w:r>
        <w:rPr>
          <w:rFonts w:hint="eastAsia" w:ascii="宋体" w:hAnsi="宋体" w:cs="宋体"/>
          <w:color w:val="auto"/>
        </w:rPr>
        <w:t>。</w:t>
      </w:r>
    </w:p>
    <w:p w14:paraId="4515E9E4">
      <w:pPr>
        <w:spacing w:line="400" w:lineRule="exact"/>
        <w:ind w:firstLine="480" w:firstLineChars="200"/>
        <w:rPr>
          <w:rFonts w:ascii="宋体" w:hAnsi="宋体" w:cs="宋体"/>
          <w:color w:val="auto"/>
        </w:rPr>
      </w:pPr>
      <w:r>
        <w:rPr>
          <w:rFonts w:hint="eastAsia" w:ascii="宋体" w:hAnsi="宋体" w:cs="宋体"/>
          <w:color w:val="auto"/>
        </w:rPr>
        <w:t>17.2 不可抗力的通知</w:t>
      </w:r>
    </w:p>
    <w:p w14:paraId="11B24405">
      <w:pPr>
        <w:spacing w:line="400" w:lineRule="exact"/>
        <w:ind w:firstLine="480" w:firstLineChars="200"/>
        <w:rPr>
          <w:rFonts w:ascii="宋体" w:hAnsi="宋体" w:cs="宋体"/>
          <w:color w:val="auto"/>
          <w:u w:val="single"/>
        </w:rPr>
      </w:pPr>
      <w:r>
        <w:rPr>
          <w:rFonts w:hint="eastAsia" w:ascii="宋体" w:hAnsi="宋体" w:cs="宋体"/>
          <w:color w:val="auto"/>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6BAC77F4">
      <w:pPr>
        <w:spacing w:line="400" w:lineRule="exact"/>
        <w:ind w:firstLine="480" w:firstLineChars="200"/>
        <w:rPr>
          <w:rFonts w:ascii="宋体" w:hAnsi="宋体" w:cs="宋体"/>
          <w:color w:val="auto"/>
          <w:u w:val="single"/>
        </w:rPr>
      </w:pPr>
      <w:r>
        <w:rPr>
          <w:rFonts w:hint="eastAsia" w:ascii="宋体" w:hAnsi="宋体" w:cs="宋体"/>
          <w:color w:val="auto"/>
        </w:rPr>
        <w:t>17.3不可抗力后果的承担：</w:t>
      </w:r>
      <w:r>
        <w:rPr>
          <w:rFonts w:hint="eastAsia" w:ascii="宋体" w:hAnsi="宋体" w:cs="宋体"/>
          <w:color w:val="auto"/>
          <w:u w:val="single"/>
        </w:rPr>
        <w:t>按通用条款。</w:t>
      </w:r>
    </w:p>
    <w:p w14:paraId="13B06B48">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17.4 因不可抗力解除合同</w:t>
      </w:r>
    </w:p>
    <w:p w14:paraId="5793ACD8">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合同解除后，发包人应在商定或确定发包人应支付款项后</w:t>
      </w:r>
      <w:r>
        <w:rPr>
          <w:rFonts w:hint="eastAsia" w:ascii="宋体" w:hAnsi="宋体" w:cs="宋体"/>
          <w:color w:val="auto"/>
          <w:u w:val="single"/>
        </w:rPr>
        <w:t xml:space="preserve">  60 </w:t>
      </w:r>
      <w:r>
        <w:rPr>
          <w:rFonts w:hint="eastAsia" w:ascii="宋体" w:hAnsi="宋体" w:cs="宋体"/>
          <w:color w:val="auto"/>
        </w:rPr>
        <w:t>天内完成款项的支付。</w:t>
      </w:r>
    </w:p>
    <w:p w14:paraId="1CD13756">
      <w:pPr>
        <w:autoSpaceDE/>
        <w:autoSpaceDN/>
        <w:adjustRightInd/>
        <w:spacing w:line="400" w:lineRule="exact"/>
        <w:ind w:firstLine="480" w:firstLineChars="200"/>
        <w:rPr>
          <w:rFonts w:ascii="宋体" w:hAnsi="宋体" w:cs="宋体"/>
          <w:color w:val="auto"/>
        </w:rPr>
      </w:pPr>
      <w:bookmarkStart w:id="580" w:name="_Toc351203650"/>
      <w:r>
        <w:rPr>
          <w:rFonts w:hint="eastAsia" w:ascii="宋体" w:hAnsi="宋体" w:cs="宋体"/>
          <w:color w:val="auto"/>
        </w:rPr>
        <w:t>18. 保险</w:t>
      </w:r>
      <w:bookmarkEnd w:id="580"/>
    </w:p>
    <w:bookmarkEnd w:id="578"/>
    <w:p w14:paraId="3C63397B">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18.1 工程保险</w:t>
      </w:r>
    </w:p>
    <w:p w14:paraId="4CDA9A81">
      <w:pPr>
        <w:widowControl/>
        <w:autoSpaceDE/>
        <w:autoSpaceDN/>
        <w:adjustRightInd/>
        <w:spacing w:line="400" w:lineRule="exact"/>
        <w:ind w:firstLine="480" w:firstLineChars="200"/>
        <w:rPr>
          <w:rFonts w:ascii="宋体" w:hAnsi="宋体" w:cs="宋体"/>
          <w:color w:val="auto"/>
        </w:rPr>
      </w:pPr>
      <w:r>
        <w:rPr>
          <w:rFonts w:hint="eastAsia" w:ascii="宋体" w:hAnsi="宋体" w:cs="宋体"/>
          <w:color w:val="auto"/>
        </w:rPr>
        <w:t>关于工程保险的特别约定：</w:t>
      </w:r>
      <w:r>
        <w:rPr>
          <w:rFonts w:hint="eastAsia" w:ascii="宋体" w:hAnsi="宋体" w:cs="宋体"/>
          <w:color w:val="auto"/>
          <w:u w:val="single"/>
        </w:rPr>
        <w:t xml:space="preserve"> 工程一切险(最高限额）、第三者责任险、安全生产责任险由发包人委托承包人投保，工程一切险、安全生产责任险、第三者责任险事故次数不限（不计免赔额）。承包人根据保险单及发票纳入工程结算。 </w:t>
      </w:r>
    </w:p>
    <w:p w14:paraId="3F36326E">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18.3 其他保险</w:t>
      </w:r>
    </w:p>
    <w:p w14:paraId="3A8FB6F8">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关于其他保险的约定：</w:t>
      </w:r>
      <w:r>
        <w:rPr>
          <w:rFonts w:hint="eastAsia" w:ascii="宋体" w:hAnsi="宋体" w:cs="宋体"/>
          <w:color w:val="auto"/>
          <w:u w:val="single"/>
        </w:rPr>
        <w:t xml:space="preserve">   农民工工伤保险按规定执行     </w:t>
      </w:r>
      <w:r>
        <w:rPr>
          <w:rFonts w:hint="eastAsia" w:ascii="宋体" w:hAnsi="宋体" w:cs="宋体"/>
          <w:color w:val="auto"/>
        </w:rPr>
        <w:t>。</w:t>
      </w:r>
    </w:p>
    <w:p w14:paraId="3F3D1569">
      <w:pPr>
        <w:autoSpaceDE/>
        <w:autoSpaceDN/>
        <w:adjustRightInd/>
        <w:spacing w:line="400" w:lineRule="exact"/>
        <w:ind w:firstLine="480" w:firstLineChars="200"/>
        <w:rPr>
          <w:rFonts w:ascii="宋体" w:hAnsi="宋体" w:cs="宋体"/>
          <w:color w:val="auto"/>
          <w:u w:val="single"/>
        </w:rPr>
      </w:pPr>
      <w:r>
        <w:rPr>
          <w:rFonts w:hint="eastAsia" w:ascii="宋体" w:hAnsi="宋体" w:cs="宋体"/>
          <w:color w:val="auto"/>
        </w:rPr>
        <w:t>承包人是否应为其施工设备等办理财产保险：</w:t>
      </w:r>
      <w:r>
        <w:rPr>
          <w:rFonts w:hint="eastAsia" w:ascii="宋体" w:hAnsi="宋体" w:cs="宋体"/>
          <w:color w:val="auto"/>
          <w:u w:val="single"/>
        </w:rPr>
        <w:t xml:space="preserve">   由承包人自行确定        </w:t>
      </w:r>
      <w:r>
        <w:rPr>
          <w:rFonts w:hint="eastAsia" w:ascii="宋体" w:hAnsi="宋体" w:cs="宋体"/>
          <w:color w:val="auto"/>
        </w:rPr>
        <w:t>。</w:t>
      </w:r>
    </w:p>
    <w:p w14:paraId="107C37C0">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18.7 通知义务</w:t>
      </w:r>
    </w:p>
    <w:p w14:paraId="4BF9FCB3">
      <w:pPr>
        <w:autoSpaceDE/>
        <w:autoSpaceDN/>
        <w:adjustRightInd/>
        <w:spacing w:line="400" w:lineRule="exact"/>
        <w:ind w:firstLine="480" w:firstLineChars="200"/>
        <w:rPr>
          <w:rFonts w:ascii="宋体" w:hAnsi="宋体" w:cs="宋体"/>
          <w:color w:val="auto"/>
        </w:rPr>
      </w:pPr>
      <w:r>
        <w:rPr>
          <w:rFonts w:hint="eastAsia" w:ascii="宋体" w:hAnsi="宋体" w:cs="宋体"/>
          <w:color w:val="auto"/>
        </w:rPr>
        <w:t>关于变更保险合同时的通知义务的约定：</w:t>
      </w:r>
      <w:r>
        <w:rPr>
          <w:rFonts w:hint="eastAsia" w:ascii="宋体" w:hAnsi="宋体" w:cs="宋体"/>
          <w:color w:val="auto"/>
          <w:u w:val="single"/>
        </w:rPr>
        <w:t xml:space="preserve">  按通用合同条款规定执行     </w:t>
      </w:r>
      <w:r>
        <w:rPr>
          <w:rFonts w:hint="eastAsia" w:ascii="宋体" w:hAnsi="宋体" w:cs="宋体"/>
          <w:color w:val="auto"/>
        </w:rPr>
        <w:t>。</w:t>
      </w:r>
    </w:p>
    <w:bookmarkEnd w:id="554"/>
    <w:bookmarkEnd w:id="555"/>
    <w:bookmarkEnd w:id="556"/>
    <w:bookmarkEnd w:id="557"/>
    <w:bookmarkEnd w:id="558"/>
    <w:bookmarkEnd w:id="559"/>
    <w:bookmarkEnd w:id="560"/>
    <w:bookmarkEnd w:id="561"/>
    <w:bookmarkEnd w:id="562"/>
    <w:bookmarkEnd w:id="563"/>
    <w:bookmarkEnd w:id="564"/>
    <w:bookmarkEnd w:id="565"/>
    <w:p w14:paraId="5E913115">
      <w:pPr>
        <w:spacing w:line="400" w:lineRule="exact"/>
        <w:ind w:firstLine="480" w:firstLineChars="200"/>
        <w:rPr>
          <w:rFonts w:ascii="宋体" w:hAnsi="宋体" w:cs="宋体"/>
          <w:color w:val="auto"/>
        </w:rPr>
      </w:pPr>
      <w:bookmarkStart w:id="581" w:name="_Toc351203651"/>
      <w:r>
        <w:rPr>
          <w:rFonts w:hint="eastAsia" w:ascii="宋体" w:hAnsi="宋体" w:cs="宋体"/>
          <w:color w:val="auto"/>
        </w:rPr>
        <w:t>20. 争议解决</w:t>
      </w:r>
      <w:bookmarkEnd w:id="581"/>
    </w:p>
    <w:bookmarkEnd w:id="566"/>
    <w:bookmarkEnd w:id="567"/>
    <w:bookmarkEnd w:id="568"/>
    <w:bookmarkEnd w:id="569"/>
    <w:bookmarkEnd w:id="570"/>
    <w:bookmarkEnd w:id="571"/>
    <w:bookmarkEnd w:id="572"/>
    <w:bookmarkEnd w:id="573"/>
    <w:bookmarkEnd w:id="574"/>
    <w:bookmarkEnd w:id="575"/>
    <w:p w14:paraId="196D3E3E">
      <w:pPr>
        <w:spacing w:line="400" w:lineRule="exact"/>
        <w:ind w:firstLine="480" w:firstLineChars="200"/>
        <w:rPr>
          <w:rFonts w:ascii="宋体" w:hAnsi="宋体" w:cs="宋体"/>
          <w:color w:val="auto"/>
        </w:rPr>
      </w:pPr>
      <w:r>
        <w:rPr>
          <w:rFonts w:hint="eastAsia" w:ascii="宋体" w:hAnsi="宋体" w:cs="宋体"/>
          <w:color w:val="auto"/>
        </w:rPr>
        <w:t>20.3 争议评审</w:t>
      </w:r>
    </w:p>
    <w:p w14:paraId="270CBEB9">
      <w:pPr>
        <w:spacing w:line="400" w:lineRule="exact"/>
        <w:ind w:firstLine="480" w:firstLineChars="200"/>
        <w:rPr>
          <w:rFonts w:ascii="宋体" w:hAnsi="宋体" w:cs="宋体"/>
          <w:color w:val="auto"/>
        </w:rPr>
      </w:pPr>
      <w:r>
        <w:rPr>
          <w:rFonts w:hint="eastAsia" w:ascii="宋体" w:hAnsi="宋体" w:cs="宋体"/>
          <w:color w:val="auto"/>
        </w:rPr>
        <w:t>合同当事人是否同意将工程争议提交争议评审小组决定：</w:t>
      </w:r>
      <w:r>
        <w:rPr>
          <w:rFonts w:hint="eastAsia" w:ascii="宋体" w:hAnsi="宋体" w:cs="宋体"/>
          <w:color w:val="auto"/>
          <w:u w:val="single"/>
        </w:rPr>
        <w:t xml:space="preserve">   /  </w:t>
      </w:r>
      <w:r>
        <w:rPr>
          <w:rFonts w:hint="eastAsia" w:ascii="宋体" w:hAnsi="宋体" w:cs="宋体"/>
          <w:color w:val="auto"/>
        </w:rPr>
        <w:t>。</w:t>
      </w:r>
    </w:p>
    <w:p w14:paraId="7DE61D36">
      <w:pPr>
        <w:spacing w:line="400" w:lineRule="exact"/>
        <w:ind w:firstLine="480" w:firstLineChars="200"/>
        <w:rPr>
          <w:rFonts w:ascii="宋体" w:hAnsi="宋体" w:cs="宋体"/>
          <w:color w:val="auto"/>
        </w:rPr>
      </w:pPr>
      <w:r>
        <w:rPr>
          <w:rFonts w:hint="eastAsia" w:ascii="宋体" w:hAnsi="宋体" w:cs="宋体"/>
          <w:color w:val="auto"/>
        </w:rPr>
        <w:t>20.3.1 争议评审小组的确定</w:t>
      </w:r>
    </w:p>
    <w:p w14:paraId="406A9AD4">
      <w:pPr>
        <w:spacing w:line="400" w:lineRule="exact"/>
        <w:ind w:firstLine="480" w:firstLineChars="200"/>
        <w:rPr>
          <w:rFonts w:ascii="宋体" w:hAnsi="宋体" w:cs="宋体"/>
          <w:color w:val="auto"/>
          <w:u w:val="single"/>
        </w:rPr>
      </w:pPr>
      <w:r>
        <w:rPr>
          <w:rFonts w:hint="eastAsia" w:ascii="宋体" w:hAnsi="宋体" w:cs="宋体"/>
          <w:color w:val="auto"/>
        </w:rPr>
        <w:t>争议评审小组成员的确定：</w:t>
      </w:r>
      <w:r>
        <w:rPr>
          <w:rFonts w:hint="eastAsia" w:ascii="宋体" w:hAnsi="宋体" w:cs="宋体"/>
          <w:color w:val="auto"/>
          <w:u w:val="single"/>
        </w:rPr>
        <w:t xml:space="preserve">   提交争议评审时再选定 </w:t>
      </w:r>
      <w:r>
        <w:rPr>
          <w:rFonts w:hint="eastAsia" w:ascii="宋体" w:hAnsi="宋体" w:cs="宋体"/>
          <w:color w:val="auto"/>
        </w:rPr>
        <w:t>。</w:t>
      </w:r>
    </w:p>
    <w:p w14:paraId="31E9BA53">
      <w:pPr>
        <w:spacing w:line="400" w:lineRule="exact"/>
        <w:ind w:firstLine="480" w:firstLineChars="200"/>
        <w:rPr>
          <w:rFonts w:ascii="宋体" w:hAnsi="宋体" w:cs="宋体"/>
          <w:color w:val="auto"/>
        </w:rPr>
      </w:pPr>
      <w:r>
        <w:rPr>
          <w:rFonts w:hint="eastAsia" w:ascii="宋体" w:hAnsi="宋体" w:cs="宋体"/>
          <w:color w:val="auto"/>
        </w:rPr>
        <w:t>选定争议评审员的期限：</w:t>
      </w:r>
      <w:r>
        <w:rPr>
          <w:rFonts w:hint="eastAsia" w:ascii="宋体" w:hAnsi="宋体" w:cs="宋体"/>
          <w:color w:val="auto"/>
          <w:u w:val="single"/>
        </w:rPr>
        <w:t xml:space="preserve">              /                 </w:t>
      </w:r>
      <w:r>
        <w:rPr>
          <w:rFonts w:hint="eastAsia" w:ascii="宋体" w:hAnsi="宋体" w:cs="宋体"/>
          <w:color w:val="auto"/>
        </w:rPr>
        <w:t>。</w:t>
      </w:r>
    </w:p>
    <w:p w14:paraId="67181669">
      <w:pPr>
        <w:spacing w:line="400" w:lineRule="exact"/>
        <w:ind w:firstLine="480" w:firstLineChars="200"/>
        <w:rPr>
          <w:rFonts w:ascii="宋体" w:hAnsi="宋体" w:cs="宋体"/>
          <w:color w:val="auto"/>
        </w:rPr>
      </w:pPr>
      <w:r>
        <w:rPr>
          <w:rFonts w:hint="eastAsia" w:ascii="宋体" w:hAnsi="宋体" w:cs="宋体"/>
          <w:color w:val="auto"/>
        </w:rPr>
        <w:t>争议评审小组成员的报酬承担方式：</w:t>
      </w:r>
      <w:r>
        <w:rPr>
          <w:rFonts w:hint="eastAsia" w:ascii="宋体" w:hAnsi="宋体" w:cs="宋体"/>
          <w:color w:val="auto"/>
          <w:u w:val="single"/>
        </w:rPr>
        <w:t xml:space="preserve">      /               </w:t>
      </w:r>
      <w:r>
        <w:rPr>
          <w:rFonts w:hint="eastAsia" w:ascii="宋体" w:hAnsi="宋体" w:cs="宋体"/>
          <w:color w:val="auto"/>
        </w:rPr>
        <w:t>。</w:t>
      </w:r>
    </w:p>
    <w:p w14:paraId="17B9A7E8">
      <w:pPr>
        <w:spacing w:line="400" w:lineRule="exact"/>
        <w:ind w:firstLine="480" w:firstLineChars="200"/>
        <w:rPr>
          <w:rFonts w:ascii="宋体" w:hAnsi="宋体" w:cs="宋体"/>
          <w:color w:val="auto"/>
        </w:rPr>
      </w:pPr>
      <w:r>
        <w:rPr>
          <w:rFonts w:hint="eastAsia" w:ascii="宋体" w:hAnsi="宋体" w:cs="宋体"/>
          <w:color w:val="auto"/>
        </w:rPr>
        <w:t>其他事项的约定：</w:t>
      </w:r>
      <w:r>
        <w:rPr>
          <w:rFonts w:hint="eastAsia" w:ascii="宋体" w:hAnsi="宋体" w:cs="宋体"/>
          <w:color w:val="auto"/>
          <w:u w:val="single"/>
        </w:rPr>
        <w:t xml:space="preserve">                   /                  </w:t>
      </w:r>
      <w:r>
        <w:rPr>
          <w:rFonts w:hint="eastAsia" w:ascii="宋体" w:hAnsi="宋体" w:cs="宋体"/>
          <w:color w:val="auto"/>
        </w:rPr>
        <w:t>。</w:t>
      </w:r>
    </w:p>
    <w:p w14:paraId="0BCFF8FC">
      <w:pPr>
        <w:spacing w:line="400" w:lineRule="exact"/>
        <w:ind w:firstLine="480" w:firstLineChars="200"/>
        <w:rPr>
          <w:rFonts w:ascii="宋体" w:hAnsi="宋体" w:cs="宋体"/>
          <w:color w:val="auto"/>
        </w:rPr>
      </w:pPr>
      <w:r>
        <w:rPr>
          <w:rFonts w:hint="eastAsia" w:ascii="宋体" w:hAnsi="宋体" w:cs="宋体"/>
          <w:color w:val="auto"/>
        </w:rPr>
        <w:t>20.3.2 争议评审小组的决定</w:t>
      </w:r>
    </w:p>
    <w:p w14:paraId="6E376B3F">
      <w:pPr>
        <w:spacing w:line="400" w:lineRule="exact"/>
        <w:ind w:firstLine="480" w:firstLineChars="200"/>
        <w:rPr>
          <w:rFonts w:ascii="宋体" w:hAnsi="宋体" w:cs="宋体"/>
          <w:color w:val="auto"/>
          <w:u w:val="single"/>
        </w:rPr>
      </w:pPr>
      <w:r>
        <w:rPr>
          <w:rFonts w:hint="eastAsia" w:ascii="宋体" w:hAnsi="宋体" w:cs="宋体"/>
          <w:color w:val="auto"/>
        </w:rPr>
        <w:t>合同当事人关于本项的约定：</w:t>
      </w:r>
      <w:r>
        <w:rPr>
          <w:rFonts w:hint="eastAsia" w:ascii="宋体" w:hAnsi="宋体" w:cs="宋体"/>
          <w:color w:val="auto"/>
          <w:u w:val="single"/>
        </w:rPr>
        <w:t xml:space="preserve">  按通用合同条款规定执行。</w:t>
      </w:r>
    </w:p>
    <w:p w14:paraId="41D799FB">
      <w:pPr>
        <w:spacing w:line="400" w:lineRule="exact"/>
        <w:ind w:firstLine="480" w:firstLineChars="200"/>
        <w:rPr>
          <w:rFonts w:ascii="宋体" w:hAnsi="宋体" w:cs="宋体"/>
          <w:color w:val="auto"/>
          <w:u w:val="single"/>
        </w:rPr>
      </w:pPr>
      <w:r>
        <w:rPr>
          <w:rFonts w:hint="eastAsia" w:ascii="宋体" w:hAnsi="宋体" w:cs="宋体"/>
          <w:color w:val="auto"/>
          <w:u w:val="single"/>
        </w:rPr>
        <w:t>20.3.3 争议评审小组决定的效力：按合同通用条款规定执行。</w:t>
      </w:r>
    </w:p>
    <w:p w14:paraId="3678F371">
      <w:pPr>
        <w:spacing w:line="400" w:lineRule="exact"/>
        <w:ind w:firstLine="480" w:firstLineChars="200"/>
        <w:rPr>
          <w:rFonts w:ascii="宋体" w:hAnsi="宋体" w:cs="宋体"/>
          <w:color w:val="auto"/>
        </w:rPr>
      </w:pPr>
      <w:r>
        <w:rPr>
          <w:rFonts w:hint="eastAsia" w:ascii="宋体" w:hAnsi="宋体" w:cs="宋体"/>
          <w:color w:val="auto"/>
        </w:rPr>
        <w:t>20.4仲裁或诉讼</w:t>
      </w:r>
    </w:p>
    <w:p w14:paraId="2D91B676">
      <w:pPr>
        <w:spacing w:line="400" w:lineRule="exact"/>
        <w:ind w:firstLine="480" w:firstLineChars="200"/>
        <w:rPr>
          <w:rFonts w:ascii="宋体" w:hAnsi="宋体" w:cs="宋体"/>
          <w:color w:val="auto"/>
        </w:rPr>
      </w:pPr>
      <w:r>
        <w:rPr>
          <w:rFonts w:hint="eastAsia" w:ascii="宋体" w:hAnsi="宋体" w:cs="宋体"/>
          <w:color w:val="auto"/>
        </w:rPr>
        <w:t>因合同及合同有关事项发生的争议，按下列第</w:t>
      </w:r>
      <w:r>
        <w:rPr>
          <w:rFonts w:hint="eastAsia" w:ascii="宋体" w:hAnsi="宋体" w:cs="宋体"/>
          <w:color w:val="auto"/>
          <w:u w:val="single"/>
        </w:rPr>
        <w:t xml:space="preserve"> （2） </w:t>
      </w:r>
      <w:r>
        <w:rPr>
          <w:rFonts w:hint="eastAsia" w:ascii="宋体" w:hAnsi="宋体" w:cs="宋体"/>
          <w:color w:val="auto"/>
        </w:rPr>
        <w:t>种方式解决：</w:t>
      </w:r>
    </w:p>
    <w:p w14:paraId="4289FAD4">
      <w:pPr>
        <w:spacing w:line="400" w:lineRule="exact"/>
        <w:ind w:firstLine="480" w:firstLineChars="200"/>
        <w:rPr>
          <w:rFonts w:ascii="宋体" w:hAnsi="宋体" w:cs="宋体"/>
          <w:color w:val="auto"/>
        </w:rPr>
      </w:pPr>
      <w:r>
        <w:rPr>
          <w:rFonts w:hint="eastAsia" w:ascii="宋体" w:hAnsi="宋体" w:cs="宋体"/>
          <w:color w:val="auto"/>
        </w:rPr>
        <w:t>（1）向</w:t>
      </w:r>
      <w:r>
        <w:rPr>
          <w:rFonts w:hint="eastAsia" w:ascii="宋体" w:hAnsi="宋体" w:cs="宋体"/>
          <w:color w:val="auto"/>
          <w:u w:val="single"/>
        </w:rPr>
        <w:t xml:space="preserve">  台州 </w:t>
      </w:r>
      <w:r>
        <w:rPr>
          <w:rFonts w:hint="eastAsia" w:ascii="宋体" w:hAnsi="宋体" w:cs="宋体"/>
          <w:color w:val="auto"/>
        </w:rPr>
        <w:t>仲裁委员会申请仲裁；</w:t>
      </w:r>
    </w:p>
    <w:p w14:paraId="37F6A93F">
      <w:pPr>
        <w:spacing w:line="400" w:lineRule="exact"/>
        <w:ind w:firstLine="480" w:firstLineChars="200"/>
        <w:rPr>
          <w:rFonts w:ascii="宋体" w:hAnsi="宋体" w:cs="宋体"/>
          <w:color w:val="auto"/>
        </w:rPr>
      </w:pPr>
      <w:r>
        <w:rPr>
          <w:rFonts w:hint="eastAsia" w:ascii="宋体" w:hAnsi="宋体" w:cs="宋体"/>
          <w:color w:val="auto"/>
        </w:rPr>
        <w:t>（2）向</w:t>
      </w:r>
      <w:r>
        <w:rPr>
          <w:rFonts w:hint="eastAsia" w:ascii="宋体" w:hAnsi="宋体" w:cs="宋体"/>
          <w:color w:val="auto"/>
          <w:u w:val="single"/>
        </w:rPr>
        <w:t xml:space="preserve"> 三门县 </w:t>
      </w:r>
      <w:r>
        <w:rPr>
          <w:rFonts w:hint="eastAsia" w:ascii="宋体" w:hAnsi="宋体" w:cs="宋体"/>
          <w:color w:val="auto"/>
        </w:rPr>
        <w:t>人民法院起诉。</w:t>
      </w:r>
    </w:p>
    <w:p w14:paraId="4937B523">
      <w:pPr>
        <w:spacing w:line="400" w:lineRule="exact"/>
        <w:rPr>
          <w:rFonts w:ascii="宋体" w:hAnsi="宋体" w:cs="宋体"/>
          <w:color w:val="auto"/>
        </w:rPr>
      </w:pPr>
      <w:r>
        <w:rPr>
          <w:rFonts w:hint="eastAsia" w:ascii="宋体" w:hAnsi="宋体" w:cs="宋体"/>
          <w:color w:val="auto"/>
        </w:rPr>
        <w:t>发包人(公章)：</w:t>
      </w:r>
      <w:r>
        <w:rPr>
          <w:rFonts w:hint="eastAsia" w:ascii="宋体" w:hAnsi="宋体" w:cs="宋体"/>
          <w:color w:val="auto"/>
          <w:u w:val="single"/>
        </w:rPr>
        <w:t xml:space="preserve">                              </w:t>
      </w:r>
      <w:r>
        <w:rPr>
          <w:rFonts w:hint="eastAsia" w:ascii="宋体" w:hAnsi="宋体" w:cs="宋体"/>
          <w:color w:val="auto"/>
        </w:rPr>
        <w:t xml:space="preserve"> 承包人(公章)：</w:t>
      </w:r>
      <w:r>
        <w:rPr>
          <w:rFonts w:hint="eastAsia" w:ascii="宋体" w:hAnsi="宋体" w:cs="宋体"/>
          <w:color w:val="auto"/>
          <w:u w:val="single"/>
        </w:rPr>
        <w:t xml:space="preserve">                           </w:t>
      </w:r>
    </w:p>
    <w:p w14:paraId="040E9944">
      <w:pPr>
        <w:spacing w:line="400" w:lineRule="exact"/>
        <w:rPr>
          <w:rFonts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w:t>
      </w:r>
      <w:r>
        <w:rPr>
          <w:rFonts w:hint="eastAsia" w:ascii="宋体" w:hAnsi="宋体" w:cs="宋体"/>
          <w:color w:val="auto"/>
        </w:rPr>
        <w:t xml:space="preserve"> 地  址：</w:t>
      </w:r>
      <w:r>
        <w:rPr>
          <w:rFonts w:hint="eastAsia" w:ascii="宋体" w:hAnsi="宋体" w:cs="宋体"/>
          <w:color w:val="auto"/>
          <w:u w:val="single"/>
        </w:rPr>
        <w:t xml:space="preserve">                                </w:t>
      </w:r>
    </w:p>
    <w:p w14:paraId="7164CA3C">
      <w:pPr>
        <w:spacing w:line="400" w:lineRule="exact"/>
        <w:rPr>
          <w:rFonts w:ascii="宋体" w:hAnsi="宋体" w:cs="宋体"/>
          <w:color w:val="auto"/>
        </w:rPr>
      </w:pPr>
      <w:r>
        <w:rPr>
          <w:rFonts w:hint="eastAsia" w:ascii="宋体" w:hAnsi="宋体" w:cs="宋体"/>
          <w:color w:val="auto"/>
        </w:rPr>
        <w:t>法定代表人(签字)：</w:t>
      </w:r>
      <w:r>
        <w:rPr>
          <w:rFonts w:hint="eastAsia" w:ascii="宋体" w:hAnsi="宋体" w:cs="宋体"/>
          <w:color w:val="auto"/>
          <w:u w:val="single"/>
        </w:rPr>
        <w:t xml:space="preserve">                          </w:t>
      </w:r>
      <w:r>
        <w:rPr>
          <w:rFonts w:hint="eastAsia" w:ascii="宋体" w:hAnsi="宋体" w:cs="宋体"/>
          <w:color w:val="auto"/>
        </w:rPr>
        <w:t xml:space="preserve"> 法定代表人(签字)：</w:t>
      </w:r>
      <w:r>
        <w:rPr>
          <w:rFonts w:hint="eastAsia" w:ascii="宋体" w:hAnsi="宋体" w:cs="宋体"/>
          <w:color w:val="auto"/>
          <w:u w:val="single"/>
        </w:rPr>
        <w:t xml:space="preserve">                       </w:t>
      </w:r>
    </w:p>
    <w:p w14:paraId="7B9DA691">
      <w:pPr>
        <w:spacing w:line="400" w:lineRule="exact"/>
        <w:rPr>
          <w:rFonts w:ascii="宋体" w:hAnsi="宋体" w:cs="宋体"/>
          <w:color w:val="auto"/>
        </w:rPr>
      </w:pPr>
      <w:r>
        <w:rPr>
          <w:rFonts w:hint="eastAsia" w:ascii="宋体" w:hAnsi="宋体" w:cs="宋体"/>
          <w:color w:val="auto"/>
        </w:rPr>
        <w:t>委托代理人(签字)：</w:t>
      </w:r>
      <w:r>
        <w:rPr>
          <w:rFonts w:hint="eastAsia" w:ascii="宋体" w:hAnsi="宋体" w:cs="宋体"/>
          <w:color w:val="auto"/>
          <w:u w:val="single"/>
        </w:rPr>
        <w:t xml:space="preserve">                          </w:t>
      </w:r>
      <w:r>
        <w:rPr>
          <w:rFonts w:hint="eastAsia" w:ascii="宋体" w:hAnsi="宋体" w:cs="宋体"/>
          <w:color w:val="auto"/>
        </w:rPr>
        <w:t xml:space="preserve"> 委托代理人(签字)：</w:t>
      </w:r>
      <w:r>
        <w:rPr>
          <w:rFonts w:hint="eastAsia" w:ascii="宋体" w:hAnsi="宋体" w:cs="宋体"/>
          <w:color w:val="auto"/>
          <w:u w:val="single"/>
        </w:rPr>
        <w:t xml:space="preserve">                       </w:t>
      </w:r>
    </w:p>
    <w:p w14:paraId="0B402BE5">
      <w:pPr>
        <w:spacing w:line="400" w:lineRule="exact"/>
        <w:rPr>
          <w:rFonts w:ascii="宋体" w:hAnsi="宋体" w:cs="宋体"/>
          <w:color w:val="auto"/>
        </w:rPr>
      </w:pPr>
      <w:r>
        <w:rPr>
          <w:rFonts w:hint="eastAsia" w:ascii="宋体" w:hAnsi="宋体" w:cs="宋体"/>
          <w:color w:val="auto"/>
        </w:rPr>
        <w:t>电  话：</w:t>
      </w:r>
      <w:r>
        <w:rPr>
          <w:rFonts w:hint="eastAsia" w:ascii="宋体" w:hAnsi="宋体" w:cs="宋体"/>
          <w:color w:val="auto"/>
          <w:u w:val="single"/>
        </w:rPr>
        <w:t xml:space="preserve">                                   </w:t>
      </w:r>
      <w:r>
        <w:rPr>
          <w:rFonts w:hint="eastAsia" w:ascii="宋体" w:hAnsi="宋体" w:cs="宋体"/>
          <w:color w:val="auto"/>
        </w:rPr>
        <w:t xml:space="preserve"> 电  话：</w:t>
      </w:r>
      <w:r>
        <w:rPr>
          <w:rFonts w:hint="eastAsia" w:ascii="宋体" w:hAnsi="宋体" w:cs="宋体"/>
          <w:color w:val="auto"/>
          <w:u w:val="single"/>
        </w:rPr>
        <w:t xml:space="preserve">                                 </w:t>
      </w:r>
    </w:p>
    <w:p w14:paraId="638547B6">
      <w:pPr>
        <w:spacing w:line="400" w:lineRule="exact"/>
        <w:rPr>
          <w:rFonts w:ascii="宋体" w:hAnsi="宋体" w:cs="宋体"/>
          <w:color w:val="auto"/>
          <w:u w:val="single"/>
        </w:rPr>
      </w:pPr>
      <w:r>
        <w:rPr>
          <w:rFonts w:hint="eastAsia" w:ascii="宋体" w:hAnsi="宋体" w:cs="宋体"/>
          <w:color w:val="auto"/>
        </w:rPr>
        <w:t>传  真：</w:t>
      </w:r>
      <w:r>
        <w:rPr>
          <w:rFonts w:hint="eastAsia" w:ascii="宋体" w:hAnsi="宋体" w:cs="宋体"/>
          <w:color w:val="auto"/>
          <w:u w:val="single"/>
        </w:rPr>
        <w:t xml:space="preserve">                                   </w:t>
      </w:r>
      <w:r>
        <w:rPr>
          <w:rFonts w:hint="eastAsia" w:ascii="宋体" w:hAnsi="宋体" w:cs="宋体"/>
          <w:color w:val="auto"/>
        </w:rPr>
        <w:t xml:space="preserve"> 传  真：</w:t>
      </w:r>
      <w:r>
        <w:rPr>
          <w:rFonts w:hint="eastAsia" w:ascii="宋体" w:hAnsi="宋体" w:cs="宋体"/>
          <w:color w:val="auto"/>
          <w:u w:val="single"/>
        </w:rPr>
        <w:t xml:space="preserve">                            </w:t>
      </w:r>
    </w:p>
    <w:p w14:paraId="383829B7">
      <w:pPr>
        <w:rPr>
          <w:rFonts w:ascii="宋体" w:hAnsi="宋体" w:cs="宋体"/>
          <w:color w:val="auto"/>
        </w:rPr>
      </w:pPr>
      <w:bookmarkStart w:id="582" w:name="_Toc351203652"/>
      <w:r>
        <w:rPr>
          <w:rFonts w:hint="eastAsia" w:ascii="宋体" w:hAnsi="宋体" w:cs="宋体"/>
          <w:color w:val="auto"/>
        </w:rPr>
        <w:br w:type="page"/>
      </w:r>
    </w:p>
    <w:p w14:paraId="5F9F7C58">
      <w:pPr>
        <w:spacing w:line="400" w:lineRule="exact"/>
        <w:ind w:firstLine="597" w:firstLineChars="249"/>
        <w:rPr>
          <w:rFonts w:ascii="宋体" w:hAnsi="宋体" w:cs="宋体"/>
          <w:color w:val="auto"/>
        </w:rPr>
      </w:pPr>
      <w:r>
        <w:rPr>
          <w:rFonts w:hint="eastAsia" w:ascii="宋体" w:hAnsi="宋体" w:cs="宋体"/>
          <w:color w:val="auto"/>
        </w:rPr>
        <w:t>附件</w:t>
      </w:r>
      <w:bookmarkEnd w:id="582"/>
    </w:p>
    <w:p w14:paraId="6F73F7A8">
      <w:pPr>
        <w:spacing w:line="400" w:lineRule="exact"/>
        <w:ind w:firstLine="480" w:firstLineChars="200"/>
        <w:rPr>
          <w:rFonts w:ascii="宋体" w:hAnsi="宋体" w:cs="宋体"/>
          <w:color w:val="auto"/>
        </w:rPr>
      </w:pPr>
      <w:r>
        <w:rPr>
          <w:rFonts w:hint="eastAsia" w:ascii="宋体" w:hAnsi="宋体" w:cs="宋体"/>
          <w:color w:val="auto"/>
        </w:rPr>
        <w:t>专用合同条款附件：</w:t>
      </w:r>
    </w:p>
    <w:p w14:paraId="492FAB82">
      <w:pPr>
        <w:spacing w:line="400" w:lineRule="exact"/>
        <w:ind w:firstLine="480" w:firstLineChars="200"/>
        <w:rPr>
          <w:rFonts w:ascii="宋体" w:hAnsi="宋体" w:cs="宋体"/>
          <w:color w:val="auto"/>
        </w:rPr>
      </w:pPr>
      <w:r>
        <w:rPr>
          <w:rFonts w:hint="eastAsia" w:ascii="宋体" w:hAnsi="宋体" w:cs="宋体"/>
          <w:color w:val="auto"/>
        </w:rPr>
        <w:t>附件3：工程质量保修书</w:t>
      </w:r>
    </w:p>
    <w:p w14:paraId="566CBB91">
      <w:pPr>
        <w:spacing w:line="400" w:lineRule="exact"/>
        <w:ind w:firstLine="480" w:firstLineChars="200"/>
        <w:rPr>
          <w:rFonts w:ascii="宋体" w:hAnsi="宋体" w:cs="宋体"/>
          <w:color w:val="auto"/>
        </w:rPr>
        <w:sectPr>
          <w:footerReference r:id="rId6" w:type="default"/>
          <w:pgSz w:w="11906" w:h="16838"/>
          <w:pgMar w:top="1304" w:right="1361" w:bottom="1304" w:left="1304" w:header="851" w:footer="992" w:gutter="0"/>
          <w:cols w:space="0" w:num="1"/>
          <w:docGrid w:linePitch="312" w:charSpace="0"/>
        </w:sectPr>
      </w:pPr>
      <w:r>
        <w:rPr>
          <w:rFonts w:hint="eastAsia" w:ascii="宋体" w:hAnsi="宋体" w:cs="宋体"/>
          <w:color w:val="auto"/>
        </w:rPr>
        <w:t>附件11：暂估价一览表</w:t>
      </w:r>
    </w:p>
    <w:p w14:paraId="40AC9D7F">
      <w:pPr>
        <w:spacing w:line="400" w:lineRule="exact"/>
        <w:ind w:firstLine="480" w:firstLineChars="200"/>
        <w:rPr>
          <w:rFonts w:ascii="宋体" w:hAnsi="宋体" w:cs="宋体"/>
          <w:color w:val="auto"/>
        </w:rPr>
      </w:pPr>
      <w:r>
        <w:rPr>
          <w:rFonts w:hint="eastAsia" w:ascii="宋体" w:hAnsi="宋体" w:cs="宋体"/>
          <w:color w:val="auto"/>
        </w:rPr>
        <w:t>附</w:t>
      </w:r>
      <w:bookmarkStart w:id="583" w:name="_Toc296346727"/>
      <w:bookmarkStart w:id="584" w:name="_Toc296347225"/>
      <w:bookmarkStart w:id="585" w:name="_Toc296944565"/>
      <w:bookmarkStart w:id="586" w:name="_Toc267261693"/>
      <w:bookmarkStart w:id="587" w:name="_Toc296891054"/>
      <w:bookmarkStart w:id="588" w:name="_Toc296891266"/>
      <w:bookmarkStart w:id="589" w:name="_Toc296503226"/>
      <w:r>
        <w:rPr>
          <w:rFonts w:hint="eastAsia" w:ascii="宋体" w:hAnsi="宋体" w:cs="宋体"/>
          <w:color w:val="auto"/>
        </w:rPr>
        <w:t>件3：</w:t>
      </w:r>
      <w:bookmarkEnd w:id="583"/>
      <w:bookmarkEnd w:id="584"/>
      <w:bookmarkEnd w:id="585"/>
      <w:bookmarkEnd w:id="586"/>
      <w:bookmarkEnd w:id="587"/>
      <w:bookmarkEnd w:id="588"/>
      <w:bookmarkEnd w:id="589"/>
      <w:r>
        <w:rPr>
          <w:rFonts w:hint="eastAsia" w:ascii="宋体" w:hAnsi="宋体" w:cs="宋体"/>
          <w:color w:val="auto"/>
        </w:rPr>
        <w:t xml:space="preserve">    </w:t>
      </w:r>
    </w:p>
    <w:p w14:paraId="1092306F">
      <w:pPr>
        <w:spacing w:line="400" w:lineRule="exact"/>
        <w:ind w:firstLine="720" w:firstLineChars="200"/>
        <w:jc w:val="center"/>
        <w:rPr>
          <w:rFonts w:ascii="宋体" w:hAnsi="宋体" w:cs="宋体"/>
          <w:bCs/>
          <w:color w:val="auto"/>
          <w:sz w:val="36"/>
          <w:szCs w:val="36"/>
        </w:rPr>
      </w:pPr>
      <w:r>
        <w:rPr>
          <w:rFonts w:hint="eastAsia" w:ascii="宋体" w:hAnsi="宋体" w:cs="宋体"/>
          <w:bCs/>
          <w:color w:val="auto"/>
          <w:sz w:val="36"/>
          <w:szCs w:val="36"/>
        </w:rPr>
        <w:t>工程质量保修书</w:t>
      </w:r>
    </w:p>
    <w:p w14:paraId="239DC7D8">
      <w:pPr>
        <w:spacing w:line="400" w:lineRule="exact"/>
        <w:ind w:firstLine="480" w:firstLineChars="200"/>
        <w:rPr>
          <w:rFonts w:ascii="宋体" w:hAnsi="宋体" w:cs="宋体"/>
          <w:bCs/>
          <w:color w:val="auto"/>
        </w:rPr>
      </w:pPr>
    </w:p>
    <w:p w14:paraId="2DB9EE1C">
      <w:pPr>
        <w:spacing w:line="400" w:lineRule="exact"/>
        <w:ind w:firstLine="480" w:firstLineChars="200"/>
        <w:rPr>
          <w:rFonts w:ascii="宋体" w:hAnsi="宋体" w:cs="宋体"/>
          <w:bCs/>
          <w:color w:val="auto"/>
        </w:rPr>
      </w:pPr>
      <w:r>
        <w:rPr>
          <w:rFonts w:hint="eastAsia" w:ascii="宋体" w:hAnsi="宋体" w:cs="宋体"/>
          <w:bCs/>
          <w:color w:val="auto"/>
        </w:rPr>
        <w:t>发包人（全称）：</w:t>
      </w:r>
      <w:r>
        <w:rPr>
          <w:rFonts w:hint="eastAsia" w:ascii="宋体" w:hAnsi="宋体" w:cs="宋体"/>
          <w:bCs/>
          <w:color w:val="auto"/>
          <w:u w:val="single"/>
        </w:rPr>
        <w:t xml:space="preserve"> 三门县环境有限公司     </w:t>
      </w:r>
      <w:r>
        <w:rPr>
          <w:rFonts w:hint="eastAsia" w:ascii="宋体" w:hAnsi="宋体" w:cs="宋体"/>
          <w:bCs/>
          <w:color w:val="auto"/>
        </w:rPr>
        <w:t xml:space="preserve"> </w:t>
      </w:r>
    </w:p>
    <w:p w14:paraId="07176778">
      <w:pPr>
        <w:spacing w:line="400" w:lineRule="exact"/>
        <w:ind w:firstLine="480" w:firstLineChars="200"/>
        <w:rPr>
          <w:rFonts w:ascii="宋体" w:hAnsi="宋体" w:cs="宋体"/>
          <w:bCs/>
          <w:color w:val="auto"/>
        </w:rPr>
      </w:pPr>
      <w:r>
        <w:rPr>
          <w:rFonts w:hint="eastAsia" w:ascii="宋体" w:hAnsi="宋体" w:cs="宋体"/>
          <w:bCs/>
          <w:color w:val="auto"/>
        </w:rPr>
        <w:t>承包人（全称）：</w:t>
      </w:r>
      <w:r>
        <w:rPr>
          <w:rFonts w:hint="eastAsia" w:ascii="宋体" w:hAnsi="宋体" w:cs="宋体"/>
          <w:bCs/>
          <w:color w:val="auto"/>
          <w:u w:val="single"/>
        </w:rPr>
        <w:t xml:space="preserve">                                  </w:t>
      </w:r>
      <w:r>
        <w:rPr>
          <w:rFonts w:hint="eastAsia" w:ascii="宋体" w:hAnsi="宋体" w:cs="宋体"/>
          <w:bCs/>
          <w:color w:val="auto"/>
        </w:rPr>
        <w:t xml:space="preserve"> </w:t>
      </w:r>
    </w:p>
    <w:p w14:paraId="0D01164D">
      <w:pPr>
        <w:spacing w:line="400" w:lineRule="exact"/>
        <w:ind w:firstLine="480" w:firstLineChars="200"/>
        <w:rPr>
          <w:rFonts w:ascii="宋体" w:hAnsi="宋体" w:cs="宋体"/>
          <w:bCs/>
          <w:color w:val="auto"/>
        </w:rPr>
      </w:pPr>
    </w:p>
    <w:p w14:paraId="17F2F1F3">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发包人和承包人根据《中华人民共和国建筑法》和《建设工程质量管理条例》，经协商一致就</w:t>
      </w:r>
      <w:r>
        <w:rPr>
          <w:rFonts w:hint="eastAsia" w:ascii="宋体" w:hAnsi="宋体" w:cs="宋体"/>
          <w:color w:val="auto"/>
          <w:u w:val="single"/>
          <w:lang w:eastAsia="zh-CN"/>
        </w:rPr>
        <w:t>三门县饮用水水源地保护及生态修复项目-污染物削减与生态修复工程（二次招标）</w:t>
      </w:r>
      <w:r>
        <w:rPr>
          <w:rFonts w:hint="eastAsia" w:ascii="宋体" w:hAnsi="宋体" w:cs="宋体"/>
          <w:bCs/>
          <w:color w:val="auto"/>
        </w:rPr>
        <w:t>（工程全称）签订工程质量保修书。</w:t>
      </w:r>
    </w:p>
    <w:p w14:paraId="3D478058">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一、工程质量保修范围和内容</w:t>
      </w:r>
    </w:p>
    <w:p w14:paraId="2C90A638">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承包人在质量保修期内，按照有关法律规定和合同约定，承担工程质量保修责任。</w:t>
      </w:r>
    </w:p>
    <w:p w14:paraId="1693066D">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u w:val="single"/>
        </w:rPr>
        <w:t xml:space="preserve">竣工图纸范围内包含的全部内容。  </w:t>
      </w:r>
    </w:p>
    <w:p w14:paraId="4EBC859E">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二、质量保修期</w:t>
      </w:r>
    </w:p>
    <w:p w14:paraId="439E8323">
      <w:pPr>
        <w:spacing w:line="400" w:lineRule="exact"/>
        <w:ind w:firstLine="480" w:firstLineChars="200"/>
        <w:rPr>
          <w:rFonts w:ascii="宋体" w:hAnsi="宋体" w:cs="宋体"/>
          <w:bCs/>
          <w:color w:val="auto"/>
        </w:rPr>
      </w:pPr>
      <w:r>
        <w:rPr>
          <w:rFonts w:hint="eastAsia" w:ascii="宋体" w:hAnsi="宋体" w:cs="宋体"/>
          <w:bCs/>
          <w:color w:val="auto"/>
        </w:rPr>
        <w:t>根据《建设工程质量管理条例》及有关规定，工程的质量保修期如下：</w:t>
      </w:r>
    </w:p>
    <w:p w14:paraId="15560175">
      <w:pPr>
        <w:spacing w:line="400" w:lineRule="exact"/>
        <w:ind w:firstLine="480" w:firstLineChars="200"/>
        <w:rPr>
          <w:rFonts w:ascii="宋体" w:hAnsi="宋体" w:cs="宋体"/>
          <w:bCs/>
          <w:color w:val="auto"/>
        </w:rPr>
      </w:pPr>
      <w:r>
        <w:rPr>
          <w:rFonts w:hint="eastAsia" w:ascii="宋体" w:hAnsi="宋体" w:cs="宋体"/>
          <w:bCs/>
          <w:color w:val="auto"/>
        </w:rPr>
        <w:t>1．地基基础工程和主体结构工程为设计文件规定的工程合理使用年限；</w:t>
      </w:r>
    </w:p>
    <w:p w14:paraId="04CAB8F7">
      <w:pPr>
        <w:spacing w:line="400" w:lineRule="exact"/>
        <w:ind w:firstLine="480" w:firstLineChars="200"/>
        <w:rPr>
          <w:rFonts w:ascii="宋体" w:hAnsi="宋体" w:cs="宋体"/>
          <w:bCs/>
          <w:color w:val="auto"/>
        </w:rPr>
      </w:pPr>
      <w:r>
        <w:rPr>
          <w:rFonts w:hint="eastAsia" w:ascii="宋体" w:hAnsi="宋体" w:cs="宋体"/>
          <w:bCs/>
          <w:color w:val="auto"/>
        </w:rPr>
        <w:t>2．屋面防水工程、有防水要求的卫生间、房间和外墙面的防渗为</w:t>
      </w:r>
      <w:r>
        <w:rPr>
          <w:rFonts w:hint="eastAsia" w:ascii="宋体" w:hAnsi="宋体" w:cs="宋体"/>
          <w:bCs/>
          <w:color w:val="auto"/>
          <w:u w:val="single"/>
        </w:rPr>
        <w:t xml:space="preserve">  5   </w:t>
      </w:r>
      <w:r>
        <w:rPr>
          <w:rFonts w:hint="eastAsia" w:ascii="宋体" w:hAnsi="宋体" w:cs="宋体"/>
          <w:bCs/>
          <w:color w:val="auto"/>
        </w:rPr>
        <w:t>年；</w:t>
      </w:r>
    </w:p>
    <w:p w14:paraId="5CA83A13">
      <w:pPr>
        <w:spacing w:line="400" w:lineRule="exact"/>
        <w:ind w:firstLine="480" w:firstLineChars="200"/>
        <w:rPr>
          <w:rFonts w:ascii="宋体" w:hAnsi="宋体" w:cs="宋体"/>
          <w:bCs/>
          <w:color w:val="auto"/>
        </w:rPr>
      </w:pPr>
      <w:r>
        <w:rPr>
          <w:rFonts w:hint="eastAsia" w:ascii="宋体" w:hAnsi="宋体" w:cs="宋体"/>
          <w:bCs/>
          <w:color w:val="auto"/>
        </w:rPr>
        <w:t>3．装修工程为</w:t>
      </w:r>
      <w:r>
        <w:rPr>
          <w:rFonts w:hint="eastAsia" w:ascii="宋体" w:hAnsi="宋体" w:cs="宋体"/>
          <w:bCs/>
          <w:color w:val="auto"/>
          <w:u w:val="single"/>
        </w:rPr>
        <w:t xml:space="preserve">   2  </w:t>
      </w:r>
      <w:r>
        <w:rPr>
          <w:rFonts w:hint="eastAsia" w:ascii="宋体" w:hAnsi="宋体" w:cs="宋体"/>
          <w:bCs/>
          <w:color w:val="auto"/>
        </w:rPr>
        <w:t>年；</w:t>
      </w:r>
    </w:p>
    <w:p w14:paraId="26773F74">
      <w:pPr>
        <w:spacing w:line="400" w:lineRule="exact"/>
        <w:ind w:firstLine="480" w:firstLineChars="200"/>
        <w:rPr>
          <w:rFonts w:ascii="宋体" w:hAnsi="宋体" w:cs="宋体"/>
          <w:bCs/>
          <w:color w:val="auto"/>
        </w:rPr>
      </w:pPr>
      <w:r>
        <w:rPr>
          <w:rFonts w:hint="eastAsia" w:ascii="宋体" w:hAnsi="宋体" w:cs="宋体"/>
          <w:bCs/>
          <w:color w:val="auto"/>
        </w:rPr>
        <w:t>4．电气管线、给排水管道、设备安装工程为</w:t>
      </w:r>
      <w:r>
        <w:rPr>
          <w:rFonts w:hint="eastAsia" w:ascii="宋体" w:hAnsi="宋体" w:cs="宋体"/>
          <w:bCs/>
          <w:color w:val="auto"/>
          <w:u w:val="single"/>
        </w:rPr>
        <w:t xml:space="preserve">   2  </w:t>
      </w:r>
      <w:r>
        <w:rPr>
          <w:rFonts w:hint="eastAsia" w:ascii="宋体" w:hAnsi="宋体" w:cs="宋体"/>
          <w:bCs/>
          <w:color w:val="auto"/>
        </w:rPr>
        <w:t>年；</w:t>
      </w:r>
    </w:p>
    <w:p w14:paraId="55C1B999">
      <w:pPr>
        <w:spacing w:line="400" w:lineRule="exact"/>
        <w:ind w:firstLine="480" w:firstLineChars="200"/>
        <w:rPr>
          <w:rFonts w:ascii="宋体" w:hAnsi="宋体" w:cs="宋体"/>
          <w:bCs/>
          <w:color w:val="auto"/>
        </w:rPr>
      </w:pPr>
      <w:r>
        <w:rPr>
          <w:rFonts w:hint="eastAsia" w:ascii="宋体" w:hAnsi="宋体" w:cs="宋体"/>
          <w:bCs/>
          <w:color w:val="auto"/>
        </w:rPr>
        <w:t>5．供热与供冷系统为</w:t>
      </w:r>
      <w:r>
        <w:rPr>
          <w:rFonts w:hint="eastAsia" w:ascii="宋体" w:hAnsi="宋体" w:cs="宋体"/>
          <w:bCs/>
          <w:color w:val="auto"/>
          <w:u w:val="single"/>
        </w:rPr>
        <w:t xml:space="preserve">  2    </w:t>
      </w:r>
      <w:r>
        <w:rPr>
          <w:rFonts w:hint="eastAsia" w:ascii="宋体" w:hAnsi="宋体" w:cs="宋体"/>
          <w:bCs/>
          <w:color w:val="auto"/>
        </w:rPr>
        <w:t>个采暖期、供冷期；</w:t>
      </w:r>
    </w:p>
    <w:p w14:paraId="36085C4E">
      <w:pPr>
        <w:spacing w:line="400" w:lineRule="exact"/>
        <w:ind w:firstLine="480" w:firstLineChars="200"/>
        <w:rPr>
          <w:rFonts w:ascii="宋体" w:hAnsi="宋体" w:cs="宋体"/>
          <w:bCs/>
          <w:color w:val="auto"/>
        </w:rPr>
      </w:pPr>
      <w:r>
        <w:rPr>
          <w:rFonts w:hint="eastAsia" w:ascii="宋体" w:hAnsi="宋体" w:cs="宋体"/>
          <w:bCs/>
          <w:color w:val="auto"/>
        </w:rPr>
        <w:t>6．住宅小区内的给排水设施、道路等配套工程为</w:t>
      </w:r>
      <w:r>
        <w:rPr>
          <w:rFonts w:hint="eastAsia" w:ascii="宋体" w:hAnsi="宋体" w:cs="宋体"/>
          <w:bCs/>
          <w:color w:val="auto"/>
          <w:u w:val="single"/>
        </w:rPr>
        <w:t xml:space="preserve">   2  </w:t>
      </w:r>
      <w:r>
        <w:rPr>
          <w:rFonts w:hint="eastAsia" w:ascii="宋体" w:hAnsi="宋体" w:cs="宋体"/>
          <w:bCs/>
          <w:color w:val="auto"/>
        </w:rPr>
        <w:t>年；</w:t>
      </w:r>
    </w:p>
    <w:p w14:paraId="32CD9C50">
      <w:pPr>
        <w:spacing w:line="400" w:lineRule="exact"/>
        <w:ind w:firstLine="480" w:firstLineChars="200"/>
        <w:rPr>
          <w:rFonts w:ascii="宋体" w:hAnsi="宋体"/>
          <w:color w:val="auto"/>
          <w:szCs w:val="21"/>
        </w:rPr>
      </w:pPr>
      <w:r>
        <w:rPr>
          <w:rFonts w:hint="eastAsia" w:ascii="宋体" w:hAnsi="宋体" w:cs="宋体"/>
          <w:bCs/>
          <w:color w:val="auto"/>
        </w:rPr>
        <w:t>7．项目保修期限约定如下：</w:t>
      </w:r>
      <w:r>
        <w:rPr>
          <w:rFonts w:hint="eastAsia" w:ascii="宋体" w:hAnsi="宋体" w:cs="宋体"/>
          <w:bCs/>
          <w:color w:val="auto"/>
          <w:u w:val="single"/>
        </w:rPr>
        <w:t xml:space="preserve"> </w:t>
      </w:r>
      <w:r>
        <w:rPr>
          <w:rFonts w:hint="eastAsia"/>
          <w:bCs/>
          <w:color w:val="auto"/>
          <w:szCs w:val="21"/>
          <w:u w:val="single"/>
        </w:rPr>
        <w:t xml:space="preserve">本工程质量保修期：2年。 </w:t>
      </w:r>
    </w:p>
    <w:p w14:paraId="02BC91D5">
      <w:pPr>
        <w:spacing w:line="400" w:lineRule="exact"/>
        <w:ind w:left="-5" w:leftChars="-2" w:firstLine="480" w:firstLineChars="200"/>
        <w:rPr>
          <w:rFonts w:ascii="宋体" w:hAnsi="宋体" w:cs="宋体"/>
          <w:bCs/>
          <w:color w:val="auto"/>
          <w:u w:val="single"/>
        </w:rPr>
      </w:pPr>
      <w:r>
        <w:rPr>
          <w:rFonts w:hint="eastAsia" w:ascii="宋体" w:hAnsi="宋体" w:cs="宋体"/>
          <w:bCs/>
          <w:color w:val="auto"/>
          <w:u w:val="single"/>
        </w:rPr>
        <w:t>质量保修期自工程竣工验收合格之日起计算。</w:t>
      </w:r>
    </w:p>
    <w:p w14:paraId="1214C766">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三、缺陷责任期</w:t>
      </w:r>
    </w:p>
    <w:p w14:paraId="19474B1F">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工程缺陷责任期为</w:t>
      </w:r>
      <w:r>
        <w:rPr>
          <w:rFonts w:hint="eastAsia" w:ascii="宋体" w:hAnsi="宋体" w:cs="宋体"/>
          <w:bCs/>
          <w:color w:val="auto"/>
          <w:u w:val="single"/>
        </w:rPr>
        <w:t xml:space="preserve"> 24</w:t>
      </w:r>
      <w:r>
        <w:rPr>
          <w:rFonts w:hint="eastAsia" w:ascii="宋体" w:hAnsi="宋体" w:cs="宋体"/>
          <w:bCs/>
          <w:color w:val="auto"/>
        </w:rPr>
        <w:t>个月，缺陷责任期自工程竣工验收合格之日起计算。单位工程先于全部工程进行验收，单位工程缺陷责任期自单位工程验收合格之日起算。</w:t>
      </w:r>
    </w:p>
    <w:p w14:paraId="1130B424">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四、质量保修责任</w:t>
      </w:r>
    </w:p>
    <w:p w14:paraId="118FE787">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1．属于保修范围、内容的项目，承包人应当在接到保修通知之日起7天内派人保修。承包人不在约定期限内派人保修的，发包人可以委托他人修理。</w:t>
      </w:r>
    </w:p>
    <w:p w14:paraId="2C3885F2">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2．发生紧急事故需抢修的，承包人在接到事故通知后，应当立即到达事故现场抢修。</w:t>
      </w:r>
    </w:p>
    <w:p w14:paraId="65404CA9">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385D45A">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4．质量保修完成后，由发包人组织验收。</w:t>
      </w:r>
    </w:p>
    <w:p w14:paraId="186E05F8">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五、保修费用</w:t>
      </w:r>
    </w:p>
    <w:p w14:paraId="5DAD5AC8">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保修费用由造成质量缺陷的责任方承担。</w:t>
      </w:r>
    </w:p>
    <w:p w14:paraId="7585EEC3">
      <w:pPr>
        <w:widowControl/>
        <w:autoSpaceDE/>
        <w:autoSpaceDN/>
        <w:adjustRightInd/>
        <w:spacing w:line="400" w:lineRule="exact"/>
        <w:ind w:firstLine="480" w:firstLineChars="200"/>
        <w:rPr>
          <w:rFonts w:ascii="宋体" w:hAnsi="宋体" w:cs="宋体"/>
          <w:color w:val="auto"/>
          <w:u w:val="single"/>
        </w:rPr>
      </w:pPr>
      <w:r>
        <w:rPr>
          <w:rFonts w:hint="eastAsia" w:ascii="宋体" w:hAnsi="宋体" w:cs="宋体"/>
          <w:bCs/>
          <w:color w:val="auto"/>
        </w:rPr>
        <w:t>六、双方约定的其他工程质量保修事项：</w:t>
      </w:r>
      <w:r>
        <w:rPr>
          <w:rFonts w:hint="eastAsia" w:ascii="宋体" w:hAnsi="宋体" w:cs="宋体"/>
          <w:bCs/>
          <w:color w:val="auto"/>
          <w:u w:val="single"/>
        </w:rPr>
        <w:t xml:space="preserve">  </w:t>
      </w:r>
      <w:r>
        <w:rPr>
          <w:rFonts w:hAnsi="宋体" w:cs="宋体"/>
          <w:color w:val="auto"/>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r>
        <w:rPr>
          <w:rFonts w:hint="eastAsia" w:ascii="宋体" w:hAnsi="宋体" w:cs="宋体"/>
          <w:color w:val="auto"/>
          <w:u w:val="single"/>
        </w:rPr>
        <w:t xml:space="preserve"> </w:t>
      </w:r>
    </w:p>
    <w:p w14:paraId="5BA863B4">
      <w:pPr>
        <w:autoSpaceDE/>
        <w:autoSpaceDN/>
        <w:adjustRightInd/>
        <w:spacing w:line="400" w:lineRule="exact"/>
        <w:ind w:firstLine="480" w:firstLineChars="200"/>
        <w:rPr>
          <w:rFonts w:ascii="宋体" w:hAnsi="宋体" w:cs="宋体"/>
          <w:bCs/>
          <w:color w:val="auto"/>
        </w:rPr>
      </w:pPr>
      <w:r>
        <w:rPr>
          <w:rFonts w:hint="eastAsia" w:ascii="宋体" w:hAnsi="宋体" w:cs="宋体"/>
          <w:bCs/>
          <w:color w:val="auto"/>
        </w:rPr>
        <w:t>工程质量保修书由发包人、承包人在工程竣工验收前共同签署，作为施工合同附件，其有效期限至保修期满。</w:t>
      </w:r>
    </w:p>
    <w:p w14:paraId="4DCD45E8">
      <w:pPr>
        <w:spacing w:line="400" w:lineRule="exact"/>
        <w:ind w:firstLine="480" w:firstLineChars="200"/>
        <w:rPr>
          <w:rFonts w:ascii="宋体" w:hAnsi="宋体" w:cs="宋体"/>
          <w:bCs/>
          <w:color w:val="auto"/>
        </w:rPr>
      </w:pPr>
    </w:p>
    <w:p w14:paraId="55FE80F2">
      <w:pPr>
        <w:spacing w:line="400" w:lineRule="exact"/>
        <w:ind w:firstLine="480" w:firstLineChars="200"/>
        <w:rPr>
          <w:rFonts w:ascii="宋体" w:hAnsi="宋体" w:cs="宋体"/>
          <w:bCs/>
          <w:color w:val="auto"/>
        </w:rPr>
      </w:pPr>
    </w:p>
    <w:p w14:paraId="58C4EADF">
      <w:pPr>
        <w:spacing w:line="400" w:lineRule="exact"/>
        <w:ind w:firstLine="480" w:firstLineChars="200"/>
        <w:rPr>
          <w:rFonts w:ascii="宋体" w:hAnsi="宋体" w:cs="宋体"/>
          <w:bCs/>
          <w:color w:val="auto"/>
        </w:rPr>
      </w:pPr>
      <w:r>
        <w:rPr>
          <w:rFonts w:hint="eastAsia" w:ascii="宋体" w:hAnsi="宋体" w:cs="宋体"/>
          <w:bCs/>
          <w:color w:val="auto"/>
        </w:rPr>
        <w:t>发包人（公章）：</w:t>
      </w:r>
      <w:r>
        <w:rPr>
          <w:rFonts w:hint="eastAsia" w:ascii="宋体" w:hAnsi="宋体" w:cs="宋体"/>
          <w:bCs/>
          <w:color w:val="auto"/>
          <w:u w:val="single"/>
        </w:rPr>
        <w:t xml:space="preserve">               </w:t>
      </w:r>
      <w:r>
        <w:rPr>
          <w:rFonts w:hint="eastAsia" w:ascii="宋体" w:hAnsi="宋体" w:cs="宋体"/>
          <w:bCs/>
          <w:color w:val="auto"/>
        </w:rPr>
        <w:t xml:space="preserve"> 承包人（公章）：</w:t>
      </w:r>
      <w:r>
        <w:rPr>
          <w:rFonts w:hint="eastAsia" w:ascii="宋体" w:hAnsi="宋体" w:cs="宋体"/>
          <w:bCs/>
          <w:color w:val="auto"/>
          <w:u w:val="single"/>
        </w:rPr>
        <w:t xml:space="preserve">                      </w:t>
      </w:r>
    </w:p>
    <w:p w14:paraId="73370948">
      <w:pPr>
        <w:spacing w:line="400" w:lineRule="exact"/>
        <w:ind w:firstLine="480" w:firstLineChars="200"/>
        <w:rPr>
          <w:rFonts w:ascii="宋体" w:hAnsi="宋体" w:cs="宋体"/>
          <w:bCs/>
          <w:color w:val="auto"/>
        </w:rPr>
      </w:pPr>
      <w:r>
        <w:rPr>
          <w:rFonts w:hint="eastAsia" w:ascii="宋体" w:hAnsi="宋体" w:cs="宋体"/>
          <w:bCs/>
          <w:color w:val="auto"/>
        </w:rPr>
        <w:t>地  址：</w:t>
      </w:r>
      <w:r>
        <w:rPr>
          <w:rFonts w:hint="eastAsia" w:ascii="宋体" w:hAnsi="宋体" w:cs="宋体"/>
          <w:bCs/>
          <w:color w:val="auto"/>
          <w:u w:val="single"/>
        </w:rPr>
        <w:t xml:space="preserve">              </w:t>
      </w:r>
      <w:r>
        <w:rPr>
          <w:rFonts w:hint="eastAsia" w:ascii="宋体" w:hAnsi="宋体" w:cs="宋体"/>
          <w:bCs/>
          <w:color w:val="auto"/>
        </w:rPr>
        <w:t xml:space="preserve"> 地  址：</w:t>
      </w:r>
      <w:r>
        <w:rPr>
          <w:rFonts w:hint="eastAsia" w:ascii="宋体" w:hAnsi="宋体" w:cs="宋体"/>
          <w:bCs/>
          <w:color w:val="auto"/>
          <w:u w:val="single"/>
        </w:rPr>
        <w:t xml:space="preserve">                </w:t>
      </w:r>
    </w:p>
    <w:p w14:paraId="1BD561FB">
      <w:pPr>
        <w:spacing w:line="400" w:lineRule="exact"/>
        <w:ind w:firstLine="480" w:firstLineChars="200"/>
        <w:rPr>
          <w:rFonts w:ascii="宋体" w:hAnsi="宋体" w:cs="宋体"/>
          <w:bCs/>
          <w:color w:val="auto"/>
        </w:rPr>
      </w:pPr>
      <w:r>
        <w:rPr>
          <w:rFonts w:hint="eastAsia" w:ascii="宋体" w:hAnsi="宋体" w:cs="宋体"/>
          <w:bCs/>
          <w:color w:val="auto"/>
        </w:rPr>
        <w:t>法定代表人（签字）：</w:t>
      </w:r>
      <w:r>
        <w:rPr>
          <w:rFonts w:hint="eastAsia" w:ascii="宋体" w:hAnsi="宋体" w:cs="宋体"/>
          <w:bCs/>
          <w:color w:val="auto"/>
          <w:u w:val="single"/>
        </w:rPr>
        <w:t xml:space="preserve">             </w:t>
      </w:r>
      <w:r>
        <w:rPr>
          <w:rFonts w:hint="eastAsia" w:ascii="宋体" w:hAnsi="宋体" w:cs="宋体"/>
          <w:bCs/>
          <w:color w:val="auto"/>
        </w:rPr>
        <w:t xml:space="preserve"> 法定代表人（签字）：</w:t>
      </w:r>
      <w:r>
        <w:rPr>
          <w:rFonts w:hint="eastAsia" w:ascii="宋体" w:hAnsi="宋体" w:cs="宋体"/>
          <w:bCs/>
          <w:color w:val="auto"/>
          <w:u w:val="single"/>
        </w:rPr>
        <w:t xml:space="preserve">               </w:t>
      </w:r>
    </w:p>
    <w:p w14:paraId="301C8EAC">
      <w:pPr>
        <w:spacing w:line="400" w:lineRule="exact"/>
        <w:ind w:firstLine="480" w:firstLineChars="200"/>
        <w:rPr>
          <w:rFonts w:ascii="宋体" w:hAnsi="宋体" w:cs="宋体"/>
          <w:bCs/>
          <w:color w:val="auto"/>
        </w:rPr>
      </w:pPr>
      <w:r>
        <w:rPr>
          <w:rFonts w:hint="eastAsia" w:ascii="宋体" w:hAnsi="宋体" w:cs="宋体"/>
          <w:bCs/>
          <w:color w:val="auto"/>
        </w:rPr>
        <w:t>委托代理人（签字）：</w:t>
      </w:r>
      <w:r>
        <w:rPr>
          <w:rFonts w:hint="eastAsia" w:ascii="宋体" w:hAnsi="宋体" w:cs="宋体"/>
          <w:bCs/>
          <w:color w:val="auto"/>
          <w:u w:val="single"/>
        </w:rPr>
        <w:t xml:space="preserve">             </w:t>
      </w:r>
      <w:r>
        <w:rPr>
          <w:rFonts w:hint="eastAsia" w:ascii="宋体" w:hAnsi="宋体" w:cs="宋体"/>
          <w:bCs/>
          <w:color w:val="auto"/>
        </w:rPr>
        <w:t xml:space="preserve"> 委托代理人（签字）：</w:t>
      </w:r>
      <w:r>
        <w:rPr>
          <w:rFonts w:hint="eastAsia" w:ascii="宋体" w:hAnsi="宋体" w:cs="宋体"/>
          <w:bCs/>
          <w:color w:val="auto"/>
          <w:u w:val="single"/>
        </w:rPr>
        <w:t xml:space="preserve">               </w:t>
      </w:r>
    </w:p>
    <w:p w14:paraId="21EDDCF7">
      <w:pPr>
        <w:spacing w:line="400" w:lineRule="exact"/>
        <w:ind w:firstLine="480" w:firstLineChars="200"/>
        <w:rPr>
          <w:rFonts w:ascii="宋体" w:hAnsi="宋体" w:cs="宋体"/>
          <w:bCs/>
          <w:color w:val="auto"/>
        </w:rPr>
      </w:pPr>
      <w:r>
        <w:rPr>
          <w:rFonts w:hint="eastAsia" w:ascii="宋体" w:hAnsi="宋体" w:cs="宋体"/>
          <w:bCs/>
          <w:color w:val="auto"/>
        </w:rPr>
        <w:t>电  话：</w:t>
      </w:r>
      <w:r>
        <w:rPr>
          <w:rFonts w:hint="eastAsia" w:ascii="宋体" w:hAnsi="宋体" w:cs="宋体"/>
          <w:bCs/>
          <w:color w:val="auto"/>
          <w:u w:val="single"/>
        </w:rPr>
        <w:t xml:space="preserve">            </w:t>
      </w:r>
      <w:r>
        <w:rPr>
          <w:rFonts w:hint="eastAsia" w:ascii="宋体" w:hAnsi="宋体" w:cs="宋体"/>
          <w:bCs/>
          <w:color w:val="auto"/>
        </w:rPr>
        <w:t xml:space="preserve"> 电  话：</w:t>
      </w:r>
      <w:r>
        <w:rPr>
          <w:rFonts w:hint="eastAsia" w:ascii="宋体" w:hAnsi="宋体" w:cs="宋体"/>
          <w:bCs/>
          <w:color w:val="auto"/>
          <w:u w:val="single"/>
        </w:rPr>
        <w:t xml:space="preserve">              </w:t>
      </w:r>
    </w:p>
    <w:p w14:paraId="4F22A846">
      <w:pPr>
        <w:spacing w:line="400" w:lineRule="exact"/>
        <w:ind w:firstLine="480" w:firstLineChars="200"/>
        <w:rPr>
          <w:rFonts w:ascii="宋体" w:hAnsi="宋体" w:cs="宋体"/>
          <w:bCs/>
          <w:color w:val="auto"/>
        </w:rPr>
      </w:pPr>
      <w:r>
        <w:rPr>
          <w:rFonts w:hint="eastAsia" w:ascii="宋体" w:hAnsi="宋体" w:cs="宋体"/>
          <w:bCs/>
          <w:color w:val="auto"/>
        </w:rPr>
        <w:t>传  真：</w:t>
      </w:r>
      <w:r>
        <w:rPr>
          <w:rFonts w:hint="eastAsia" w:ascii="宋体" w:hAnsi="宋体" w:cs="宋体"/>
          <w:bCs/>
          <w:color w:val="auto"/>
          <w:u w:val="single"/>
        </w:rPr>
        <w:t xml:space="preserve">            </w:t>
      </w:r>
      <w:r>
        <w:rPr>
          <w:rFonts w:hint="eastAsia" w:ascii="宋体" w:hAnsi="宋体" w:cs="宋体"/>
          <w:bCs/>
          <w:color w:val="auto"/>
        </w:rPr>
        <w:t xml:space="preserve"> 传  真：</w:t>
      </w:r>
      <w:r>
        <w:rPr>
          <w:rFonts w:hint="eastAsia" w:ascii="宋体" w:hAnsi="宋体" w:cs="宋体"/>
          <w:bCs/>
          <w:color w:val="auto"/>
          <w:u w:val="single"/>
        </w:rPr>
        <w:t xml:space="preserve">               </w:t>
      </w:r>
    </w:p>
    <w:p w14:paraId="1744492C">
      <w:pPr>
        <w:spacing w:line="400" w:lineRule="exact"/>
        <w:ind w:firstLine="480" w:firstLineChars="200"/>
        <w:rPr>
          <w:rFonts w:ascii="宋体" w:hAnsi="宋体" w:cs="宋体"/>
          <w:bCs/>
          <w:color w:val="auto"/>
        </w:rPr>
      </w:pPr>
      <w:r>
        <w:rPr>
          <w:rFonts w:hint="eastAsia" w:ascii="宋体" w:hAnsi="宋体" w:cs="宋体"/>
          <w:bCs/>
          <w:color w:val="auto"/>
        </w:rPr>
        <w:t>开户银行：</w:t>
      </w:r>
      <w:r>
        <w:rPr>
          <w:rFonts w:hint="eastAsia" w:ascii="宋体" w:hAnsi="宋体" w:cs="宋体"/>
          <w:bCs/>
          <w:color w:val="auto"/>
          <w:u w:val="single"/>
        </w:rPr>
        <w:t xml:space="preserve">            </w:t>
      </w:r>
      <w:r>
        <w:rPr>
          <w:rFonts w:hint="eastAsia" w:ascii="宋体" w:hAnsi="宋体" w:cs="宋体"/>
          <w:bCs/>
          <w:color w:val="auto"/>
        </w:rPr>
        <w:t xml:space="preserve"> 开户银行：</w:t>
      </w:r>
      <w:r>
        <w:rPr>
          <w:rFonts w:hint="eastAsia" w:ascii="宋体" w:hAnsi="宋体" w:cs="宋体"/>
          <w:bCs/>
          <w:color w:val="auto"/>
          <w:u w:val="single"/>
        </w:rPr>
        <w:t xml:space="preserve">            </w:t>
      </w:r>
    </w:p>
    <w:p w14:paraId="191E05B9">
      <w:pPr>
        <w:spacing w:line="400" w:lineRule="exact"/>
        <w:ind w:firstLine="480" w:firstLineChars="200"/>
        <w:rPr>
          <w:rFonts w:ascii="宋体" w:hAnsi="宋体" w:cs="宋体"/>
          <w:bCs/>
          <w:color w:val="auto"/>
        </w:rPr>
      </w:pPr>
      <w:r>
        <w:rPr>
          <w:rFonts w:hint="eastAsia" w:ascii="宋体" w:hAnsi="宋体" w:cs="宋体"/>
          <w:bCs/>
          <w:color w:val="auto"/>
        </w:rPr>
        <w:t>账  号：</w:t>
      </w:r>
      <w:r>
        <w:rPr>
          <w:rFonts w:hint="eastAsia" w:ascii="宋体" w:hAnsi="宋体" w:cs="宋体"/>
          <w:bCs/>
          <w:color w:val="auto"/>
          <w:u w:val="single"/>
        </w:rPr>
        <w:t xml:space="preserve">                </w:t>
      </w:r>
      <w:r>
        <w:rPr>
          <w:rFonts w:hint="eastAsia" w:ascii="宋体" w:hAnsi="宋体" w:cs="宋体"/>
          <w:bCs/>
          <w:color w:val="auto"/>
        </w:rPr>
        <w:t xml:space="preserve">  账  号：</w:t>
      </w:r>
      <w:r>
        <w:rPr>
          <w:rFonts w:hint="eastAsia" w:ascii="宋体" w:hAnsi="宋体" w:cs="宋体"/>
          <w:bCs/>
          <w:color w:val="auto"/>
          <w:u w:val="single"/>
        </w:rPr>
        <w:t xml:space="preserve">              </w:t>
      </w:r>
    </w:p>
    <w:p w14:paraId="00DD1770">
      <w:pPr>
        <w:spacing w:line="400" w:lineRule="exact"/>
        <w:ind w:firstLine="480" w:firstLineChars="200"/>
        <w:rPr>
          <w:rFonts w:ascii="宋体" w:hAnsi="宋体" w:cs="宋体"/>
          <w:color w:val="auto"/>
          <w:u w:val="single"/>
        </w:rPr>
      </w:pPr>
      <w:r>
        <w:rPr>
          <w:rFonts w:hint="eastAsia" w:ascii="宋体" w:hAnsi="宋体" w:cs="宋体"/>
          <w:bCs/>
          <w:color w:val="auto"/>
        </w:rPr>
        <w:t>邮政编码：</w:t>
      </w:r>
      <w:r>
        <w:rPr>
          <w:rFonts w:hint="eastAsia" w:ascii="宋体" w:hAnsi="宋体" w:cs="宋体"/>
          <w:bCs/>
          <w:color w:val="auto"/>
          <w:u w:val="single"/>
        </w:rPr>
        <w:t xml:space="preserve">              </w:t>
      </w:r>
      <w:r>
        <w:rPr>
          <w:rFonts w:hint="eastAsia" w:ascii="宋体" w:hAnsi="宋体" w:cs="宋体"/>
          <w:bCs/>
          <w:color w:val="auto"/>
        </w:rPr>
        <w:t xml:space="preserve"> 邮政编码：</w:t>
      </w:r>
      <w:r>
        <w:rPr>
          <w:rFonts w:hint="eastAsia" w:ascii="宋体" w:hAnsi="宋体" w:cs="宋体"/>
          <w:bCs/>
          <w:color w:val="auto"/>
          <w:u w:val="single"/>
        </w:rPr>
        <w:t xml:space="preserve">             </w:t>
      </w:r>
    </w:p>
    <w:p w14:paraId="46D991E4">
      <w:pPr>
        <w:spacing w:line="400" w:lineRule="exact"/>
        <w:ind w:firstLine="480" w:firstLineChars="200"/>
        <w:rPr>
          <w:rFonts w:ascii="宋体" w:hAnsi="宋体" w:cs="宋体"/>
          <w:color w:val="auto"/>
          <w:u w:val="single"/>
        </w:rPr>
      </w:pPr>
    </w:p>
    <w:p w14:paraId="3CC767C2">
      <w:pPr>
        <w:spacing w:line="400" w:lineRule="exact"/>
        <w:ind w:firstLine="480" w:firstLineChars="200"/>
        <w:rPr>
          <w:rFonts w:ascii="宋体" w:hAnsi="宋体" w:cs="宋体"/>
          <w:color w:val="auto"/>
          <w:u w:val="single"/>
        </w:rPr>
      </w:pPr>
    </w:p>
    <w:p w14:paraId="3C6BB88C">
      <w:pPr>
        <w:spacing w:line="400" w:lineRule="exact"/>
        <w:ind w:firstLine="480" w:firstLineChars="200"/>
        <w:rPr>
          <w:rFonts w:ascii="宋体" w:hAnsi="宋体" w:cs="宋体"/>
          <w:color w:val="auto"/>
          <w:u w:val="single"/>
        </w:rPr>
      </w:pPr>
    </w:p>
    <w:p w14:paraId="2229890C">
      <w:pPr>
        <w:spacing w:line="400" w:lineRule="exact"/>
        <w:ind w:firstLine="480" w:firstLineChars="200"/>
        <w:rPr>
          <w:rFonts w:ascii="宋体" w:hAnsi="宋体" w:cs="宋体"/>
          <w:color w:val="auto"/>
          <w:u w:val="single"/>
        </w:rPr>
      </w:pPr>
    </w:p>
    <w:p w14:paraId="4C86F7C9">
      <w:pPr>
        <w:spacing w:line="400" w:lineRule="exact"/>
        <w:ind w:firstLine="480" w:firstLineChars="200"/>
        <w:rPr>
          <w:rFonts w:ascii="宋体" w:hAnsi="宋体" w:cs="宋体"/>
          <w:color w:val="auto"/>
          <w:u w:val="single"/>
        </w:rPr>
      </w:pPr>
    </w:p>
    <w:p w14:paraId="13E9F366">
      <w:pPr>
        <w:spacing w:line="400" w:lineRule="exact"/>
        <w:ind w:firstLine="480" w:firstLineChars="200"/>
        <w:rPr>
          <w:rFonts w:ascii="宋体" w:hAnsi="宋体" w:cs="宋体"/>
          <w:color w:val="auto"/>
          <w:u w:val="single"/>
        </w:rPr>
      </w:pPr>
    </w:p>
    <w:p w14:paraId="735B718D">
      <w:pPr>
        <w:spacing w:line="400" w:lineRule="exact"/>
        <w:ind w:firstLine="480" w:firstLineChars="200"/>
        <w:rPr>
          <w:rFonts w:ascii="宋体" w:hAnsi="宋体" w:cs="宋体"/>
          <w:color w:val="auto"/>
          <w:u w:val="single"/>
        </w:rPr>
      </w:pPr>
    </w:p>
    <w:p w14:paraId="35F4C2C8">
      <w:pPr>
        <w:pStyle w:val="3"/>
        <w:rPr>
          <w:rFonts w:ascii="宋体" w:hAnsi="宋体" w:cs="宋体"/>
          <w:color w:val="auto"/>
          <w:u w:val="single"/>
        </w:rPr>
      </w:pPr>
    </w:p>
    <w:p w14:paraId="0DD5141A">
      <w:pPr>
        <w:pStyle w:val="4"/>
        <w:ind w:firstLine="210"/>
        <w:rPr>
          <w:rFonts w:ascii="宋体" w:hAnsi="宋体" w:cs="宋体"/>
          <w:color w:val="auto"/>
          <w:u w:val="single"/>
        </w:rPr>
      </w:pPr>
    </w:p>
    <w:bookmarkEnd w:id="61"/>
    <w:p w14:paraId="57E7BE0D">
      <w:pPr>
        <w:pStyle w:val="34"/>
        <w:jc w:val="center"/>
        <w:rPr>
          <w:color w:val="auto"/>
          <w:sz w:val="32"/>
          <w:szCs w:val="32"/>
        </w:rPr>
      </w:pPr>
      <w:bookmarkStart w:id="590" w:name="_Toc283976552"/>
      <w:bookmarkStart w:id="591" w:name="_Toc16836"/>
      <w:bookmarkStart w:id="592" w:name="_Toc394573948"/>
      <w:bookmarkStart w:id="593" w:name="_Toc3978"/>
      <w:bookmarkStart w:id="594" w:name="_Toc283886261"/>
      <w:bookmarkStart w:id="595" w:name="_Toc282596316"/>
      <w:r>
        <w:rPr>
          <w:rFonts w:hint="eastAsia"/>
          <w:color w:val="auto"/>
          <w:sz w:val="32"/>
          <w:szCs w:val="32"/>
        </w:rPr>
        <w:t>第四部分 工程建设项目廉政责任书</w:t>
      </w:r>
      <w:bookmarkEnd w:id="590"/>
      <w:bookmarkEnd w:id="591"/>
      <w:bookmarkEnd w:id="592"/>
      <w:bookmarkEnd w:id="593"/>
      <w:bookmarkEnd w:id="594"/>
      <w:bookmarkEnd w:id="595"/>
    </w:p>
    <w:p w14:paraId="419A1914">
      <w:pPr>
        <w:spacing w:line="400" w:lineRule="exact"/>
        <w:ind w:firstLine="482"/>
        <w:rPr>
          <w:rFonts w:ascii="宋体" w:hAnsi="宋体" w:cs="宋体"/>
          <w:color w:val="auto"/>
        </w:rPr>
      </w:pPr>
    </w:p>
    <w:p w14:paraId="63FAE727">
      <w:pPr>
        <w:spacing w:line="400" w:lineRule="exact"/>
        <w:ind w:firstLine="482"/>
        <w:rPr>
          <w:rFonts w:ascii="宋体" w:hAnsi="宋体" w:cs="宋体"/>
          <w:color w:val="auto"/>
          <w:u w:val="single"/>
        </w:rPr>
      </w:pPr>
      <w:r>
        <w:rPr>
          <w:rFonts w:hint="eastAsia" w:ascii="宋体" w:hAnsi="宋体" w:cs="宋体"/>
          <w:color w:val="auto"/>
        </w:rPr>
        <w:t>工程项目名称：</w:t>
      </w:r>
      <w:r>
        <w:rPr>
          <w:rFonts w:hint="eastAsia" w:ascii="宋体" w:hAnsi="宋体" w:cs="宋体"/>
          <w:color w:val="auto"/>
          <w:u w:val="single"/>
        </w:rPr>
        <w:t xml:space="preserve">   </w:t>
      </w:r>
      <w:r>
        <w:rPr>
          <w:rFonts w:hint="eastAsia" w:ascii="宋体" w:hAnsi="宋体" w:cs="宋体"/>
          <w:color w:val="auto"/>
          <w:u w:val="single"/>
          <w:lang w:eastAsia="zh-CN"/>
        </w:rPr>
        <w:t>三门县饮用水水源地保护及生态修复项目-污染物削减与生态修复工程（二次招标）</w:t>
      </w:r>
      <w:r>
        <w:rPr>
          <w:rFonts w:hint="eastAsia" w:ascii="宋体" w:hAnsi="宋体" w:cs="宋体"/>
          <w:color w:val="auto"/>
          <w:u w:val="single"/>
        </w:rPr>
        <w:t xml:space="preserve">   </w:t>
      </w:r>
    </w:p>
    <w:p w14:paraId="42F7F0D1">
      <w:pPr>
        <w:spacing w:line="400" w:lineRule="exact"/>
        <w:ind w:firstLine="482"/>
        <w:rPr>
          <w:rFonts w:ascii="宋体" w:hAnsi="宋体" w:cs="宋体"/>
          <w:color w:val="auto"/>
        </w:rPr>
      </w:pPr>
      <w:r>
        <w:rPr>
          <w:rFonts w:hint="eastAsia" w:ascii="宋体" w:hAnsi="宋体" w:cs="宋体"/>
          <w:color w:val="auto"/>
        </w:rPr>
        <w:t>工程项目地址：</w:t>
      </w:r>
      <w:r>
        <w:rPr>
          <w:rFonts w:hint="eastAsia" w:ascii="宋体" w:hAnsi="宋体" w:cs="宋体"/>
          <w:color w:val="auto"/>
          <w:u w:val="single"/>
        </w:rPr>
        <w:t xml:space="preserve">   三门县         </w:t>
      </w:r>
    </w:p>
    <w:p w14:paraId="55084967">
      <w:pPr>
        <w:spacing w:line="400" w:lineRule="exact"/>
        <w:ind w:firstLine="482"/>
        <w:rPr>
          <w:rFonts w:ascii="宋体" w:hAnsi="宋体" w:cs="宋体"/>
          <w:color w:val="auto"/>
        </w:rPr>
      </w:pPr>
      <w:r>
        <w:rPr>
          <w:rFonts w:hint="eastAsia" w:ascii="宋体" w:hAnsi="宋体" w:cs="宋体"/>
          <w:color w:val="auto"/>
        </w:rPr>
        <w:t>建设单位（甲方）：</w:t>
      </w:r>
      <w:r>
        <w:rPr>
          <w:rFonts w:hint="eastAsia" w:ascii="宋体" w:hAnsi="宋体" w:cs="宋体"/>
          <w:color w:val="auto"/>
          <w:u w:val="single"/>
        </w:rPr>
        <w:t xml:space="preserve"> 三门县环境有限公司      </w:t>
      </w:r>
    </w:p>
    <w:p w14:paraId="2707082E">
      <w:pPr>
        <w:spacing w:line="400" w:lineRule="exact"/>
        <w:ind w:firstLine="482"/>
        <w:rPr>
          <w:rFonts w:ascii="宋体" w:hAnsi="宋体" w:cs="宋体"/>
          <w:color w:val="auto"/>
        </w:rPr>
      </w:pPr>
      <w:r>
        <w:rPr>
          <w:rFonts w:hint="eastAsia" w:ascii="宋体" w:hAnsi="宋体" w:cs="宋体"/>
          <w:color w:val="auto"/>
        </w:rPr>
        <w:t>施工单位（乙方）：</w:t>
      </w:r>
      <w:r>
        <w:rPr>
          <w:rFonts w:hint="eastAsia" w:ascii="宋体" w:hAnsi="宋体" w:cs="宋体"/>
          <w:color w:val="auto"/>
          <w:u w:val="single"/>
        </w:rPr>
        <w:t xml:space="preserve">                                     </w:t>
      </w:r>
    </w:p>
    <w:p w14:paraId="7E34B67A">
      <w:pPr>
        <w:spacing w:line="400" w:lineRule="exact"/>
        <w:ind w:firstLine="482"/>
        <w:rPr>
          <w:rFonts w:ascii="宋体" w:hAnsi="宋体" w:cs="宋体"/>
          <w:color w:val="auto"/>
        </w:rPr>
      </w:pPr>
    </w:p>
    <w:p w14:paraId="1EE47DDD">
      <w:pPr>
        <w:spacing w:line="400" w:lineRule="exact"/>
        <w:ind w:firstLine="482"/>
        <w:rPr>
          <w:rFonts w:ascii="宋体" w:hAnsi="宋体" w:cs="宋体"/>
          <w:color w:val="auto"/>
        </w:rPr>
      </w:pPr>
      <w:r>
        <w:rPr>
          <w:rFonts w:hint="eastAsia" w:ascii="宋体" w:hAnsi="宋体" w:cs="宋体"/>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A003A08">
      <w:pPr>
        <w:spacing w:line="400" w:lineRule="exact"/>
        <w:rPr>
          <w:rFonts w:ascii="宋体" w:hAnsi="宋体" w:cs="宋体"/>
          <w:color w:val="auto"/>
        </w:rPr>
      </w:pPr>
      <w:r>
        <w:rPr>
          <w:rFonts w:hint="eastAsia" w:ascii="宋体" w:hAnsi="宋体" w:cs="宋体"/>
          <w:color w:val="auto"/>
        </w:rPr>
        <w:t>　　第一条 甲乙双方的责任</w:t>
      </w:r>
    </w:p>
    <w:p w14:paraId="002328FE">
      <w:pPr>
        <w:pStyle w:val="11"/>
        <w:spacing w:after="0" w:line="400" w:lineRule="exact"/>
        <w:rPr>
          <w:rFonts w:ascii="宋体" w:hAnsi="宋体" w:cs="宋体"/>
          <w:color w:val="auto"/>
          <w:sz w:val="24"/>
          <w:szCs w:val="24"/>
        </w:rPr>
      </w:pPr>
      <w:r>
        <w:rPr>
          <w:rFonts w:hint="eastAsia" w:ascii="宋体" w:hAnsi="宋体" w:cs="宋体"/>
          <w:color w:val="auto"/>
          <w:sz w:val="24"/>
          <w:szCs w:val="24"/>
        </w:rPr>
        <w:t>　　（一）应严格遵守国家关于市场准入、项目招标投标、工程建设、施工安装和市场活动等有关法律法规，相关政策，以及廉政建设的各项规定。</w:t>
      </w:r>
    </w:p>
    <w:p w14:paraId="2904BF21">
      <w:pPr>
        <w:spacing w:line="400" w:lineRule="exact"/>
        <w:rPr>
          <w:rFonts w:ascii="宋体" w:hAnsi="宋体" w:cs="宋体"/>
          <w:color w:val="auto"/>
        </w:rPr>
      </w:pPr>
      <w:r>
        <w:rPr>
          <w:rFonts w:hint="eastAsia" w:ascii="宋体" w:hAnsi="宋体" w:cs="宋体"/>
          <w:color w:val="auto"/>
        </w:rPr>
        <w:t>　　（二）严格执行建设工程项目承发包合同文件，自觉按合同办事。</w:t>
      </w:r>
    </w:p>
    <w:p w14:paraId="6639C517">
      <w:pPr>
        <w:pStyle w:val="11"/>
        <w:spacing w:after="0" w:line="400" w:lineRule="exact"/>
        <w:rPr>
          <w:rFonts w:ascii="宋体" w:hAnsi="宋体" w:cs="宋体"/>
          <w:color w:val="auto"/>
          <w:sz w:val="24"/>
          <w:szCs w:val="24"/>
        </w:rPr>
      </w:pPr>
      <w:r>
        <w:rPr>
          <w:rFonts w:hint="eastAsia" w:ascii="宋体" w:hAnsi="宋体" w:cs="宋体"/>
          <w:color w:val="auto"/>
          <w:sz w:val="24"/>
          <w:szCs w:val="24"/>
        </w:rPr>
        <w:t>　　（三）业务活动必须坚持公开、公平、公正、诚信、透明的原则（除法律法规另有规定者外），不得为获取不正当的利益，损害国家、集体和对方利益，不得违反工程建设管理、施工安装的规章制度。</w:t>
      </w:r>
    </w:p>
    <w:p w14:paraId="0AB8E688">
      <w:pPr>
        <w:pStyle w:val="11"/>
        <w:spacing w:after="0" w:line="400" w:lineRule="exact"/>
        <w:rPr>
          <w:rFonts w:ascii="宋体" w:hAnsi="宋体" w:cs="宋体"/>
          <w:color w:val="auto"/>
          <w:sz w:val="24"/>
          <w:szCs w:val="24"/>
        </w:rPr>
      </w:pPr>
      <w:r>
        <w:rPr>
          <w:rFonts w:hint="eastAsia" w:ascii="宋体" w:hAnsi="宋体" w:cs="宋体"/>
          <w:color w:val="auto"/>
          <w:sz w:val="24"/>
          <w:szCs w:val="24"/>
        </w:rPr>
        <w:t>　　（四）发现对方在业务活动中有违规、违纪、违法行为的，应及时提醒对方，情节严重的，应向其上级主管部门或纪检监察、司法等有关机关举报。</w:t>
      </w:r>
    </w:p>
    <w:p w14:paraId="01D54FBB">
      <w:pPr>
        <w:spacing w:line="400" w:lineRule="exact"/>
        <w:rPr>
          <w:rFonts w:ascii="宋体" w:hAnsi="宋体" w:cs="宋体"/>
          <w:color w:val="auto"/>
        </w:rPr>
      </w:pPr>
      <w:r>
        <w:rPr>
          <w:rFonts w:hint="eastAsia" w:ascii="宋体" w:hAnsi="宋体" w:cs="宋体"/>
          <w:color w:val="auto"/>
        </w:rPr>
        <w:t>　　第二条 甲方的责任</w:t>
      </w:r>
    </w:p>
    <w:p w14:paraId="503483E8">
      <w:pPr>
        <w:spacing w:line="400" w:lineRule="exact"/>
        <w:rPr>
          <w:rFonts w:ascii="宋体" w:hAnsi="宋体" w:cs="宋体"/>
          <w:color w:val="auto"/>
        </w:rPr>
      </w:pPr>
      <w:r>
        <w:rPr>
          <w:rFonts w:hint="eastAsia" w:ascii="宋体" w:hAnsi="宋体" w:cs="宋体"/>
          <w:color w:val="auto"/>
        </w:rPr>
        <w:t>　　甲方的领导和从事该建设工程项目的工作人员，在工程建设的事前、事中、事后应遵守以下规定：</w:t>
      </w:r>
    </w:p>
    <w:p w14:paraId="677081A2">
      <w:pPr>
        <w:spacing w:line="400" w:lineRule="exact"/>
        <w:rPr>
          <w:rFonts w:ascii="宋体" w:hAnsi="宋体" w:cs="宋体"/>
          <w:color w:val="auto"/>
        </w:rPr>
      </w:pPr>
      <w:r>
        <w:rPr>
          <w:rFonts w:hint="eastAsia" w:ascii="宋体" w:hAnsi="宋体" w:cs="宋体"/>
          <w:color w:val="auto"/>
        </w:rPr>
        <w:t>　　（一）不准向乙方和相关单位索要或接受回扣、礼金、有价证券、贵重物品和好处费、感谢费等。</w:t>
      </w:r>
    </w:p>
    <w:p w14:paraId="79E77F7E">
      <w:pPr>
        <w:spacing w:line="400" w:lineRule="exact"/>
        <w:rPr>
          <w:rFonts w:ascii="宋体" w:hAnsi="宋体" w:cs="宋体"/>
          <w:color w:val="auto"/>
        </w:rPr>
      </w:pPr>
      <w:r>
        <w:rPr>
          <w:rFonts w:hint="eastAsia" w:ascii="宋体" w:hAnsi="宋体" w:cs="宋体"/>
          <w:color w:val="auto"/>
        </w:rPr>
        <w:t>　　（二）不准在乙方和相关单位报销任何应由甲方或个人支付的费用。</w:t>
      </w:r>
    </w:p>
    <w:p w14:paraId="7F42BD7D">
      <w:pPr>
        <w:pStyle w:val="11"/>
        <w:spacing w:after="0" w:line="400" w:lineRule="exact"/>
        <w:rPr>
          <w:rFonts w:ascii="宋体" w:hAnsi="宋体" w:cs="宋体"/>
          <w:color w:val="auto"/>
          <w:sz w:val="24"/>
          <w:szCs w:val="24"/>
        </w:rPr>
      </w:pPr>
      <w:r>
        <w:rPr>
          <w:rFonts w:hint="eastAsia" w:ascii="宋体" w:hAnsi="宋体" w:cs="宋体"/>
          <w:color w:val="auto"/>
          <w:sz w:val="24"/>
          <w:szCs w:val="24"/>
        </w:rPr>
        <w:t>　　（三）不准要求、暗示和接受乙方和相关单位为个人装修住房、婚丧嫁娶、配偶子女的工作安排以及出国（境）、旅游等提供方便。</w:t>
      </w:r>
    </w:p>
    <w:p w14:paraId="13A0ACDF">
      <w:pPr>
        <w:spacing w:line="400" w:lineRule="exact"/>
        <w:rPr>
          <w:rFonts w:ascii="宋体" w:hAnsi="宋体" w:cs="宋体"/>
          <w:color w:val="auto"/>
        </w:rPr>
      </w:pPr>
      <w:r>
        <w:rPr>
          <w:rFonts w:hint="eastAsia" w:ascii="宋体" w:hAnsi="宋体" w:cs="宋体"/>
          <w:color w:val="auto"/>
        </w:rPr>
        <w:t>　　（四）不准参加有可能影响公正执行公务的乙方和相关单位的宴请和健身、娱乐等活动。</w:t>
      </w:r>
    </w:p>
    <w:p w14:paraId="15BA1615">
      <w:pPr>
        <w:pStyle w:val="11"/>
        <w:spacing w:after="0" w:line="400" w:lineRule="exact"/>
        <w:rPr>
          <w:rFonts w:ascii="宋体" w:hAnsi="宋体" w:cs="宋体"/>
          <w:color w:val="auto"/>
          <w:sz w:val="24"/>
          <w:szCs w:val="24"/>
        </w:rPr>
      </w:pPr>
      <w:r>
        <w:rPr>
          <w:rFonts w:hint="eastAsia" w:ascii="宋体" w:hAnsi="宋体" w:cs="宋体"/>
          <w:color w:val="auto"/>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663FC2A">
      <w:pPr>
        <w:spacing w:line="400" w:lineRule="exact"/>
        <w:rPr>
          <w:rFonts w:ascii="宋体" w:hAnsi="宋体" w:cs="宋体"/>
          <w:color w:val="auto"/>
        </w:rPr>
      </w:pPr>
      <w:r>
        <w:rPr>
          <w:rFonts w:hint="eastAsia" w:ascii="宋体" w:hAnsi="宋体" w:cs="宋体"/>
          <w:color w:val="auto"/>
        </w:rPr>
        <w:t>　　第三条 乙方的责任</w:t>
      </w:r>
    </w:p>
    <w:p w14:paraId="07027A02">
      <w:pPr>
        <w:pStyle w:val="11"/>
        <w:spacing w:after="0" w:line="400" w:lineRule="exact"/>
        <w:rPr>
          <w:rFonts w:ascii="宋体" w:hAnsi="宋体" w:cs="宋体"/>
          <w:color w:val="auto"/>
          <w:sz w:val="24"/>
          <w:szCs w:val="24"/>
        </w:rPr>
      </w:pPr>
      <w:r>
        <w:rPr>
          <w:rFonts w:hint="eastAsia" w:ascii="宋体" w:hAnsi="宋体" w:cs="宋体"/>
          <w:color w:val="auto"/>
          <w:sz w:val="24"/>
          <w:szCs w:val="24"/>
        </w:rPr>
        <w:t>　　应与甲方保持正常的业务交往，按照有关法律法规和程序开展业务工作，严格执行工程建设的有关方针、政策，尤其是有关建筑施工安装的强制性标准和规范，并遵守以下规定：</w:t>
      </w:r>
    </w:p>
    <w:p w14:paraId="44EA822E">
      <w:pPr>
        <w:pStyle w:val="11"/>
        <w:spacing w:after="0" w:line="400" w:lineRule="exact"/>
        <w:rPr>
          <w:rFonts w:ascii="宋体" w:hAnsi="宋体" w:cs="宋体"/>
          <w:color w:val="auto"/>
          <w:sz w:val="24"/>
          <w:szCs w:val="24"/>
        </w:rPr>
      </w:pPr>
      <w:r>
        <w:rPr>
          <w:rFonts w:hint="eastAsia" w:ascii="宋体" w:hAnsi="宋体" w:cs="宋体"/>
          <w:color w:val="auto"/>
          <w:sz w:val="24"/>
          <w:szCs w:val="24"/>
        </w:rPr>
        <w:t>　　（一）不准以任何理由向甲方、相关单位及其工作人员索要、接受或赠送礼金、有价证券、贵重物品和回扣、好处费、感谢费等。</w:t>
      </w:r>
    </w:p>
    <w:p w14:paraId="5DB9B7AC">
      <w:pPr>
        <w:spacing w:line="400" w:lineRule="exact"/>
        <w:rPr>
          <w:rFonts w:ascii="宋体" w:hAnsi="宋体" w:cs="宋体"/>
          <w:color w:val="auto"/>
        </w:rPr>
      </w:pPr>
      <w:r>
        <w:rPr>
          <w:rFonts w:hint="eastAsia" w:ascii="宋体" w:hAnsi="宋体" w:cs="宋体"/>
          <w:color w:val="auto"/>
        </w:rPr>
        <w:t>　　（二）不准以任何理由为甲方和相关单位报销应由对方或个人支付的费用。</w:t>
      </w:r>
    </w:p>
    <w:p w14:paraId="33D22D29">
      <w:pPr>
        <w:pStyle w:val="11"/>
        <w:spacing w:after="0" w:line="400" w:lineRule="exact"/>
        <w:rPr>
          <w:rFonts w:ascii="宋体" w:hAnsi="宋体" w:cs="宋体"/>
          <w:color w:val="auto"/>
          <w:sz w:val="24"/>
          <w:szCs w:val="24"/>
        </w:rPr>
      </w:pPr>
      <w:r>
        <w:rPr>
          <w:rFonts w:hint="eastAsia" w:ascii="宋体" w:hAnsi="宋体" w:cs="宋体"/>
          <w:color w:val="auto"/>
          <w:sz w:val="24"/>
          <w:szCs w:val="24"/>
        </w:rPr>
        <w:t>　　（三）不准接受或暗示为甲方、相关单位或个人装修住房、婚丧嫁娶、配偶子女的工作安排以及出国（境）、旅游等提供方便。</w:t>
      </w:r>
    </w:p>
    <w:p w14:paraId="638F1C3F">
      <w:pPr>
        <w:pStyle w:val="11"/>
        <w:spacing w:after="0" w:line="400" w:lineRule="exact"/>
        <w:rPr>
          <w:rFonts w:ascii="宋体" w:hAnsi="宋体" w:cs="宋体"/>
          <w:color w:val="auto"/>
          <w:sz w:val="24"/>
          <w:szCs w:val="24"/>
        </w:rPr>
      </w:pPr>
      <w:r>
        <w:rPr>
          <w:rFonts w:hint="eastAsia" w:ascii="宋体" w:hAnsi="宋体" w:cs="宋体"/>
          <w:color w:val="auto"/>
          <w:sz w:val="24"/>
          <w:szCs w:val="24"/>
        </w:rPr>
        <w:t>　　（四）不准以任何理由为甲方、相关单位或个人组织有可能影响公正执行公务的宴请、健身、娱乐等活动。</w:t>
      </w:r>
    </w:p>
    <w:p w14:paraId="2548F966">
      <w:pPr>
        <w:spacing w:line="400" w:lineRule="exact"/>
        <w:rPr>
          <w:rFonts w:ascii="宋体" w:hAnsi="宋体" w:cs="宋体"/>
          <w:color w:val="auto"/>
        </w:rPr>
      </w:pPr>
      <w:r>
        <w:rPr>
          <w:rFonts w:hint="eastAsia" w:ascii="宋体" w:hAnsi="宋体" w:cs="宋体"/>
          <w:color w:val="auto"/>
        </w:rPr>
        <w:t>　　第四条 违约责任</w:t>
      </w:r>
    </w:p>
    <w:p w14:paraId="5052C43D">
      <w:pPr>
        <w:pStyle w:val="11"/>
        <w:spacing w:after="0" w:line="400" w:lineRule="exact"/>
        <w:rPr>
          <w:rFonts w:ascii="宋体" w:hAnsi="宋体" w:cs="宋体"/>
          <w:color w:val="auto"/>
          <w:sz w:val="24"/>
          <w:szCs w:val="24"/>
        </w:rPr>
      </w:pPr>
      <w:r>
        <w:rPr>
          <w:rFonts w:hint="eastAsia" w:ascii="宋体" w:hAnsi="宋体" w:cs="宋体"/>
          <w:color w:val="auto"/>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11BB6214">
      <w:pPr>
        <w:pStyle w:val="11"/>
        <w:spacing w:after="0" w:line="400" w:lineRule="exact"/>
        <w:rPr>
          <w:rFonts w:ascii="宋体" w:hAnsi="宋体" w:cs="宋体"/>
          <w:color w:val="auto"/>
          <w:sz w:val="24"/>
          <w:szCs w:val="24"/>
        </w:rPr>
      </w:pPr>
      <w:r>
        <w:rPr>
          <w:rFonts w:hint="eastAsia" w:ascii="宋体" w:hAnsi="宋体" w:cs="宋体"/>
          <w:color w:val="auto"/>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178A0CE">
      <w:pPr>
        <w:spacing w:line="400" w:lineRule="exact"/>
        <w:rPr>
          <w:rFonts w:ascii="宋体" w:hAnsi="宋体" w:cs="宋体"/>
          <w:color w:val="auto"/>
        </w:rPr>
      </w:pPr>
      <w:r>
        <w:rPr>
          <w:rFonts w:hint="eastAsia" w:ascii="宋体" w:hAnsi="宋体" w:cs="宋体"/>
          <w:color w:val="auto"/>
        </w:rPr>
        <w:t>　　第五条 本责任书作为工程施工合同的附件，与工程施工合同具有同等法律效力。经双方签署后立即生效。</w:t>
      </w:r>
    </w:p>
    <w:p w14:paraId="31FF7A0E">
      <w:pPr>
        <w:spacing w:line="400" w:lineRule="exact"/>
        <w:rPr>
          <w:rFonts w:ascii="宋体" w:hAnsi="宋体" w:cs="宋体"/>
          <w:color w:val="auto"/>
        </w:rPr>
      </w:pPr>
      <w:r>
        <w:rPr>
          <w:rFonts w:hint="eastAsia" w:ascii="宋体" w:hAnsi="宋体" w:cs="宋体"/>
          <w:color w:val="auto"/>
        </w:rPr>
        <w:t>　　第六条 本责任书的有效期为双方签署之日起至该工程项目竣工验收合格时止。</w:t>
      </w:r>
    </w:p>
    <w:p w14:paraId="0C086AD1">
      <w:pPr>
        <w:spacing w:line="400" w:lineRule="exact"/>
        <w:rPr>
          <w:rFonts w:ascii="宋体" w:hAnsi="宋体" w:cs="宋体"/>
          <w:color w:val="auto"/>
        </w:rPr>
      </w:pPr>
      <w:r>
        <w:rPr>
          <w:rFonts w:hint="eastAsia" w:ascii="宋体" w:hAnsi="宋体" w:cs="宋体"/>
          <w:color w:val="auto"/>
        </w:rPr>
        <w:t>　　第七条 本责任书一式四份，由甲乙双方各执一份，送交甲乙双方的监督单位各一份。</w:t>
      </w:r>
    </w:p>
    <w:p w14:paraId="5E49714D">
      <w:pPr>
        <w:spacing w:line="400" w:lineRule="exact"/>
        <w:ind w:firstLine="482"/>
        <w:rPr>
          <w:rFonts w:ascii="宋体" w:hAnsi="宋体" w:cs="宋体"/>
          <w:color w:val="auto"/>
        </w:rPr>
      </w:pPr>
    </w:p>
    <w:p w14:paraId="2C8F4A35">
      <w:pPr>
        <w:spacing w:line="400" w:lineRule="exact"/>
        <w:ind w:firstLine="482"/>
        <w:rPr>
          <w:rFonts w:ascii="宋体" w:hAnsi="宋体" w:cs="宋体"/>
          <w:color w:val="auto"/>
        </w:rPr>
      </w:pPr>
    </w:p>
    <w:p w14:paraId="20CCDF2A">
      <w:pPr>
        <w:spacing w:line="400" w:lineRule="exact"/>
        <w:ind w:firstLine="482"/>
        <w:rPr>
          <w:rFonts w:ascii="宋体" w:hAnsi="宋体" w:cs="宋体"/>
          <w:color w:val="auto"/>
        </w:rPr>
      </w:pPr>
      <w:r>
        <w:rPr>
          <w:rFonts w:hint="eastAsia" w:ascii="宋体" w:hAnsi="宋体" w:cs="宋体"/>
          <w:color w:val="auto"/>
        </w:rPr>
        <w:t>甲方单位：（盖章）　　　　　　　　           乙方单位：（盖章）</w:t>
      </w:r>
    </w:p>
    <w:p w14:paraId="32D83895">
      <w:pPr>
        <w:spacing w:line="400" w:lineRule="exact"/>
        <w:ind w:firstLine="482"/>
        <w:rPr>
          <w:rFonts w:ascii="宋体" w:hAnsi="宋体" w:cs="宋体"/>
          <w:color w:val="auto"/>
        </w:rPr>
      </w:pPr>
      <w:r>
        <w:rPr>
          <w:rFonts w:hint="eastAsia" w:ascii="宋体" w:hAnsi="宋体" w:cs="宋体"/>
          <w:color w:val="auto"/>
        </w:rPr>
        <w:t>法定代表人：　　　　　　　　　              法定代表人：</w:t>
      </w:r>
    </w:p>
    <w:p w14:paraId="7DF7C36A">
      <w:pPr>
        <w:spacing w:line="400" w:lineRule="exact"/>
        <w:ind w:firstLine="482"/>
        <w:rPr>
          <w:rFonts w:ascii="宋体" w:hAnsi="宋体" w:cs="宋体"/>
          <w:color w:val="auto"/>
        </w:rPr>
      </w:pPr>
      <w:r>
        <w:rPr>
          <w:rFonts w:hint="eastAsia" w:ascii="宋体" w:hAnsi="宋体" w:cs="宋体"/>
          <w:color w:val="auto"/>
        </w:rPr>
        <w:t>地址：　　　　　　　　　　　　　            地址：</w:t>
      </w:r>
    </w:p>
    <w:p w14:paraId="15CA3909">
      <w:pPr>
        <w:spacing w:line="400" w:lineRule="exact"/>
        <w:ind w:firstLine="482"/>
        <w:rPr>
          <w:rFonts w:ascii="宋体" w:hAnsi="宋体" w:cs="宋体"/>
          <w:color w:val="auto"/>
        </w:rPr>
      </w:pPr>
      <w:r>
        <w:rPr>
          <w:rFonts w:hint="eastAsia" w:ascii="宋体" w:hAnsi="宋体" w:cs="宋体"/>
          <w:color w:val="auto"/>
        </w:rPr>
        <w:t>电话：　　　　　　　　　　　　　　　        电话：</w:t>
      </w:r>
    </w:p>
    <w:p w14:paraId="1D46B6F9">
      <w:pPr>
        <w:spacing w:line="400" w:lineRule="exact"/>
        <w:ind w:firstLine="482"/>
        <w:rPr>
          <w:rFonts w:ascii="宋体" w:hAnsi="宋体" w:cs="宋体"/>
          <w:color w:val="auto"/>
        </w:rPr>
      </w:pPr>
      <w:r>
        <w:rPr>
          <w:rFonts w:hint="eastAsia" w:ascii="宋体" w:hAnsi="宋体" w:cs="宋体"/>
          <w:color w:val="auto"/>
        </w:rPr>
        <w:t>年　月　日　　　　　　　　　　　　　        年　月　日</w:t>
      </w:r>
    </w:p>
    <w:p w14:paraId="6BFE6798">
      <w:pPr>
        <w:spacing w:line="400" w:lineRule="exact"/>
        <w:ind w:firstLine="482"/>
        <w:jc w:val="right"/>
        <w:rPr>
          <w:rFonts w:ascii="宋体" w:hAnsi="宋体" w:cs="宋体"/>
          <w:color w:val="auto"/>
        </w:rPr>
      </w:pPr>
    </w:p>
    <w:p w14:paraId="7F24B4A9">
      <w:pPr>
        <w:pStyle w:val="34"/>
        <w:spacing w:before="0"/>
        <w:jc w:val="center"/>
        <w:rPr>
          <w:rFonts w:ascii="宋体" w:hAnsi="宋体" w:eastAsia="宋体" w:cs="宋体"/>
          <w:color w:val="auto"/>
          <w:sz w:val="24"/>
          <w:szCs w:val="24"/>
        </w:rPr>
      </w:pPr>
      <w:r>
        <w:rPr>
          <w:rFonts w:hint="eastAsia" w:ascii="宋体" w:hAnsi="宋体" w:eastAsia="宋体" w:cs="宋体"/>
          <w:color w:val="auto"/>
          <w:sz w:val="24"/>
          <w:szCs w:val="24"/>
        </w:rPr>
        <w:br w:type="page"/>
      </w:r>
      <w:bookmarkStart w:id="596" w:name="_Toc5967"/>
      <w:bookmarkStart w:id="597" w:name="_Toc531360472"/>
      <w:bookmarkStart w:id="598" w:name="_Toc54333551"/>
      <w:r>
        <w:rPr>
          <w:rFonts w:hint="eastAsia"/>
          <w:color w:val="auto"/>
          <w:sz w:val="32"/>
          <w:szCs w:val="32"/>
        </w:rPr>
        <w:t>第五部分 安全生产协议书</w:t>
      </w:r>
      <w:bookmarkEnd w:id="596"/>
      <w:bookmarkEnd w:id="597"/>
      <w:bookmarkEnd w:id="598"/>
    </w:p>
    <w:p w14:paraId="34C9A27B">
      <w:pPr>
        <w:pStyle w:val="45"/>
        <w:spacing w:line="400" w:lineRule="exact"/>
        <w:jc w:val="center"/>
        <w:rPr>
          <w:rFonts w:ascii="宋体" w:hAnsi="宋体" w:cs="宋体"/>
          <w:b/>
          <w:color w:val="auto"/>
          <w:sz w:val="24"/>
          <w:szCs w:val="24"/>
        </w:rPr>
      </w:pPr>
    </w:p>
    <w:p w14:paraId="53D2244E">
      <w:pPr>
        <w:pStyle w:val="45"/>
        <w:spacing w:line="400" w:lineRule="exact"/>
        <w:ind w:left="-480" w:leftChars="-200" w:right="-578" w:rightChars="-241" w:firstLine="480" w:firstLineChars="200"/>
        <w:rPr>
          <w:rFonts w:ascii="宋体" w:hAnsi="宋体" w:cs="宋体"/>
          <w:color w:val="auto"/>
          <w:sz w:val="24"/>
          <w:szCs w:val="24"/>
          <w:u w:val="single"/>
        </w:rPr>
      </w:pPr>
      <w:r>
        <w:rPr>
          <w:rFonts w:hint="eastAsia" w:ascii="宋体" w:hAnsi="宋体" w:cs="宋体"/>
          <w:color w:val="auto"/>
          <w:sz w:val="24"/>
          <w:szCs w:val="24"/>
        </w:rPr>
        <w:t>甲方：</w:t>
      </w:r>
      <w:r>
        <w:rPr>
          <w:rFonts w:hint="eastAsia" w:ascii="宋体" w:hAnsi="宋体" w:cs="宋体"/>
          <w:color w:val="auto"/>
          <w:sz w:val="24"/>
          <w:szCs w:val="24"/>
          <w:u w:val="single"/>
        </w:rPr>
        <w:t xml:space="preserve">三门县环境有限公司      </w:t>
      </w:r>
    </w:p>
    <w:p w14:paraId="27C25D58">
      <w:pPr>
        <w:pStyle w:val="45"/>
        <w:spacing w:line="400" w:lineRule="exact"/>
        <w:ind w:left="-480" w:leftChars="-200" w:right="-578" w:rightChars="-241" w:firstLine="480" w:firstLineChars="200"/>
        <w:rPr>
          <w:rFonts w:ascii="宋体" w:hAnsi="宋体" w:cs="宋体"/>
          <w:color w:val="auto"/>
          <w:sz w:val="24"/>
          <w:szCs w:val="24"/>
          <w:u w:val="single"/>
        </w:rPr>
      </w:pPr>
      <w:r>
        <w:rPr>
          <w:rFonts w:hint="eastAsia" w:ascii="宋体" w:hAnsi="宋体" w:cs="宋体"/>
          <w:color w:val="auto"/>
          <w:sz w:val="24"/>
          <w:szCs w:val="24"/>
        </w:rPr>
        <w:t>乙方：</w:t>
      </w:r>
      <w:r>
        <w:rPr>
          <w:rFonts w:hint="eastAsia" w:ascii="宋体" w:hAnsi="宋体" w:cs="宋体"/>
          <w:color w:val="auto"/>
          <w:sz w:val="24"/>
          <w:szCs w:val="24"/>
          <w:u w:val="single"/>
        </w:rPr>
        <w:t xml:space="preserve">                                 </w:t>
      </w:r>
    </w:p>
    <w:p w14:paraId="4B3B1571">
      <w:pPr>
        <w:pStyle w:val="45"/>
        <w:spacing w:line="400" w:lineRule="exact"/>
        <w:ind w:left="-480" w:leftChars="-200" w:right="-578" w:rightChars="-241" w:firstLine="480" w:firstLineChars="200"/>
        <w:rPr>
          <w:rFonts w:ascii="宋体" w:hAnsi="宋体" w:cs="宋体"/>
          <w:color w:val="auto"/>
          <w:sz w:val="24"/>
          <w:szCs w:val="24"/>
        </w:rPr>
      </w:pPr>
      <w:r>
        <w:rPr>
          <w:rFonts w:hint="eastAsia" w:ascii="宋体" w:hAnsi="宋体" w:cs="宋体"/>
          <w:color w:val="auto"/>
          <w:sz w:val="24"/>
          <w:szCs w:val="24"/>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本合约。在施工工程承包合同的执行上，本合约具有优先权。</w:t>
      </w:r>
    </w:p>
    <w:p w14:paraId="20B67F30">
      <w:pPr>
        <w:pStyle w:val="45"/>
        <w:numPr>
          <w:ilvl w:val="0"/>
          <w:numId w:val="37"/>
        </w:numPr>
        <w:spacing w:line="400" w:lineRule="exact"/>
        <w:ind w:firstLine="0"/>
        <w:rPr>
          <w:rFonts w:ascii="宋体" w:hAnsi="宋体" w:cs="宋体"/>
          <w:b/>
          <w:bCs/>
          <w:color w:val="auto"/>
          <w:sz w:val="24"/>
          <w:szCs w:val="24"/>
        </w:rPr>
      </w:pPr>
      <w:r>
        <w:rPr>
          <w:rFonts w:hint="eastAsia" w:ascii="宋体" w:hAnsi="宋体" w:cs="宋体"/>
          <w:b/>
          <w:bCs/>
          <w:color w:val="auto"/>
          <w:sz w:val="24"/>
          <w:szCs w:val="24"/>
        </w:rPr>
        <w:t>管理目标：</w:t>
      </w:r>
    </w:p>
    <w:p w14:paraId="4C9E6087">
      <w:pPr>
        <w:pStyle w:val="45"/>
        <w:numPr>
          <w:ilvl w:val="0"/>
          <w:numId w:val="38"/>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杜绝重大安全事故，工亡事故为零；</w:t>
      </w:r>
    </w:p>
    <w:p w14:paraId="5042BE73">
      <w:pPr>
        <w:pStyle w:val="45"/>
        <w:numPr>
          <w:ilvl w:val="0"/>
          <w:numId w:val="38"/>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重伤频率控制在万分之三以下，负伤频率控制在千分之四以下；</w:t>
      </w:r>
    </w:p>
    <w:p w14:paraId="2F989C52">
      <w:pPr>
        <w:pStyle w:val="45"/>
        <w:numPr>
          <w:ilvl w:val="0"/>
          <w:numId w:val="38"/>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现场内的安全隐患整改率必须保证在时限内达到100%，杜绝现场重大隐患的出现；</w:t>
      </w:r>
    </w:p>
    <w:p w14:paraId="13A0CA11">
      <w:pPr>
        <w:pStyle w:val="45"/>
        <w:numPr>
          <w:ilvl w:val="0"/>
          <w:numId w:val="38"/>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现场内不发生火灾事故，火险隐患整改率必须保证在时限内达到100%；</w:t>
      </w:r>
    </w:p>
    <w:p w14:paraId="78C8BDB1">
      <w:pPr>
        <w:pStyle w:val="45"/>
        <w:numPr>
          <w:ilvl w:val="0"/>
          <w:numId w:val="38"/>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不发生重大中毒事故以及群发性传染病；</w:t>
      </w:r>
    </w:p>
    <w:p w14:paraId="06AA6E37">
      <w:pPr>
        <w:pStyle w:val="45"/>
        <w:numPr>
          <w:ilvl w:val="0"/>
          <w:numId w:val="38"/>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必须保证施工现场创建文明安全施工工地。</w:t>
      </w:r>
    </w:p>
    <w:p w14:paraId="5B020D95">
      <w:pPr>
        <w:pStyle w:val="45"/>
        <w:numPr>
          <w:ilvl w:val="0"/>
          <w:numId w:val="37"/>
        </w:numPr>
        <w:spacing w:line="400" w:lineRule="exact"/>
        <w:ind w:firstLine="0"/>
        <w:rPr>
          <w:rFonts w:ascii="宋体" w:hAnsi="宋体" w:cs="宋体"/>
          <w:b/>
          <w:bCs/>
          <w:color w:val="auto"/>
          <w:sz w:val="24"/>
          <w:szCs w:val="24"/>
        </w:rPr>
      </w:pPr>
      <w:r>
        <w:rPr>
          <w:rFonts w:hint="eastAsia" w:ascii="宋体" w:hAnsi="宋体" w:cs="宋体"/>
          <w:b/>
          <w:bCs/>
          <w:color w:val="auto"/>
          <w:sz w:val="24"/>
          <w:szCs w:val="24"/>
        </w:rPr>
        <w:t>安全生产要求</w:t>
      </w:r>
    </w:p>
    <w:p w14:paraId="4B855256">
      <w:pPr>
        <w:pStyle w:val="45"/>
        <w:numPr>
          <w:ilvl w:val="0"/>
          <w:numId w:val="39"/>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乙方应按有关规定，采取严格的安全防护措施，否则由于自身安全措施不力而造成事故的责任和因此而发生的费用由乙方承担。非乙方责任的伤亡事故，由责任方承担责任和有关费用；</w:t>
      </w:r>
    </w:p>
    <w:p w14:paraId="15F70C96">
      <w:pPr>
        <w:pStyle w:val="45"/>
        <w:numPr>
          <w:ilvl w:val="0"/>
          <w:numId w:val="39"/>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63A0DBD6">
      <w:pPr>
        <w:pStyle w:val="45"/>
        <w:numPr>
          <w:ilvl w:val="0"/>
          <w:numId w:val="39"/>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乙方必须尊重并且服从甲方现行的有关安全生产各项规章制度和管理方式，并按经济合同有关条款加强自身管理，履行乙方责任。</w:t>
      </w:r>
    </w:p>
    <w:p w14:paraId="319E502F">
      <w:pPr>
        <w:pStyle w:val="45"/>
        <w:numPr>
          <w:ilvl w:val="0"/>
          <w:numId w:val="39"/>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3642A08E">
      <w:pPr>
        <w:pStyle w:val="45"/>
        <w:numPr>
          <w:ilvl w:val="0"/>
          <w:numId w:val="39"/>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作伪证或擅自拆毁事故现场，所造成的一切后果均由乙方承担；乙方须承担因为乙方的原因造成的安全事故的经济责任和法律责任；</w:t>
      </w:r>
    </w:p>
    <w:p w14:paraId="07D3EA59">
      <w:pPr>
        <w:pStyle w:val="45"/>
        <w:numPr>
          <w:ilvl w:val="0"/>
          <w:numId w:val="39"/>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乙方必须执行安全工作奖罚制度：乙方要教育和约束自己的职工严格遵守施工现场安全管理规定，对遵章守纪者给予表扬和奖励，对违章作业、违章指挥、违反劳动纪律和规章制度者给予处罚。</w:t>
      </w:r>
    </w:p>
    <w:p w14:paraId="0AEF0BCA">
      <w:pPr>
        <w:pStyle w:val="45"/>
        <w:numPr>
          <w:ilvl w:val="0"/>
          <w:numId w:val="39"/>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46D72A7B">
      <w:pPr>
        <w:pStyle w:val="45"/>
        <w:numPr>
          <w:ilvl w:val="0"/>
          <w:numId w:val="37"/>
        </w:numPr>
        <w:spacing w:line="400" w:lineRule="exact"/>
        <w:ind w:firstLine="0"/>
        <w:rPr>
          <w:rFonts w:ascii="宋体" w:hAnsi="宋体" w:cs="宋体"/>
          <w:b/>
          <w:bCs/>
          <w:color w:val="auto"/>
          <w:sz w:val="24"/>
          <w:szCs w:val="24"/>
        </w:rPr>
      </w:pPr>
      <w:r>
        <w:rPr>
          <w:rFonts w:hint="eastAsia" w:ascii="宋体" w:hAnsi="宋体" w:cs="宋体"/>
          <w:b/>
          <w:bCs/>
          <w:color w:val="auto"/>
          <w:sz w:val="24"/>
          <w:szCs w:val="24"/>
        </w:rPr>
        <w:t>甲、乙双方的责任</w:t>
      </w:r>
    </w:p>
    <w:p w14:paraId="5F250F52">
      <w:pPr>
        <w:pStyle w:val="45"/>
        <w:numPr>
          <w:ilvl w:val="0"/>
          <w:numId w:val="40"/>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甲方对施工现场的安全生产全面负责。</w:t>
      </w:r>
    </w:p>
    <w:p w14:paraId="0FFC917F">
      <w:pPr>
        <w:pStyle w:val="45"/>
        <w:numPr>
          <w:ilvl w:val="0"/>
          <w:numId w:val="40"/>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甲方有权对乙方进入现场所带机械设备、电气设备的安全防护设施及用品进行监督检查，对不符合安全规定的设施、用品有权禁止使用。</w:t>
      </w:r>
    </w:p>
    <w:p w14:paraId="1FC2A424">
      <w:pPr>
        <w:pStyle w:val="45"/>
        <w:numPr>
          <w:ilvl w:val="0"/>
          <w:numId w:val="40"/>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甲方有权对乙方在施工中出现的安全隐患签发隐患通知书，并限期整改，对情节严重又不按期整改的，甲方有权停止乙方的作业，由此产生的后果由乙方承担一切责任。</w:t>
      </w:r>
    </w:p>
    <w:p w14:paraId="40042700">
      <w:pPr>
        <w:pStyle w:val="45"/>
        <w:numPr>
          <w:ilvl w:val="0"/>
          <w:numId w:val="40"/>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由甲方提供给乙方使用的施工用电、甲供材料、设备等必须经双方验收合格，签字移交后方可使用，但在使用过程中乙方不得随意拆改、更换，否则，产生的一切后果由乙方承担（包括经济赔偿在内）一切责任。</w:t>
      </w:r>
    </w:p>
    <w:p w14:paraId="1D716142">
      <w:pPr>
        <w:pStyle w:val="45"/>
        <w:numPr>
          <w:ilvl w:val="0"/>
          <w:numId w:val="40"/>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乙方在施工现场内施工，必须服从甲方及监理单位、安全监督单位的安全生产管理，乙方不服从管理导致生产安全事故的，由乙方承担全部责任。</w:t>
      </w:r>
    </w:p>
    <w:p w14:paraId="0672A0B3">
      <w:pPr>
        <w:pStyle w:val="45"/>
        <w:numPr>
          <w:ilvl w:val="0"/>
          <w:numId w:val="40"/>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施工人员进场前，必须先将现场负责人，施工人员（包括管理人员、施工人员、特殊作业人员）花名册，企业资质证书和委托书等原件或复印件送甲方备案。</w:t>
      </w:r>
    </w:p>
    <w:p w14:paraId="73D76249">
      <w:pPr>
        <w:pStyle w:val="45"/>
        <w:numPr>
          <w:ilvl w:val="0"/>
          <w:numId w:val="40"/>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进入施工现场必须按要求正确佩戴合格的劳动防护用品。现场严禁垂直交叉作业；高处作业禁止将工具、配件及物件上下抛掷；危险性较大的作业项目，乙方必须设专人监护。</w:t>
      </w:r>
    </w:p>
    <w:p w14:paraId="435829F7">
      <w:pPr>
        <w:pStyle w:val="45"/>
        <w:numPr>
          <w:ilvl w:val="0"/>
          <w:numId w:val="40"/>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施工用电不得乱拉乱接，需要用电时，必须由专职电工操作；需要甲方配合的或提供帮助的必须在甲方电工的统一安排下进行。各类特殊作业人员必须持有效证件上岗。</w:t>
      </w:r>
    </w:p>
    <w:p w14:paraId="38D45B97">
      <w:pPr>
        <w:pStyle w:val="45"/>
        <w:numPr>
          <w:ilvl w:val="0"/>
          <w:numId w:val="40"/>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乙方应教育本单位作业人员做到文明施工、安全生产，在平时的工作中做到活完场清，工完场冷，材料码放有序，保持施工现场的宏观整洁，防止造成环境污染。</w:t>
      </w:r>
    </w:p>
    <w:p w14:paraId="701C03E8">
      <w:pPr>
        <w:pStyle w:val="45"/>
        <w:numPr>
          <w:ilvl w:val="0"/>
          <w:numId w:val="37"/>
        </w:numPr>
        <w:spacing w:line="400" w:lineRule="exact"/>
        <w:ind w:firstLine="0"/>
        <w:rPr>
          <w:rFonts w:ascii="宋体" w:hAnsi="宋体" w:cs="宋体"/>
          <w:b/>
          <w:bCs/>
          <w:color w:val="auto"/>
          <w:sz w:val="24"/>
          <w:szCs w:val="24"/>
        </w:rPr>
      </w:pPr>
      <w:r>
        <w:rPr>
          <w:rFonts w:hint="eastAsia" w:ascii="宋体" w:hAnsi="宋体" w:cs="宋体"/>
          <w:b/>
          <w:bCs/>
          <w:color w:val="auto"/>
          <w:sz w:val="24"/>
          <w:szCs w:val="24"/>
        </w:rPr>
        <w:t>事故责任与处理</w:t>
      </w:r>
    </w:p>
    <w:p w14:paraId="268A3FA2">
      <w:pPr>
        <w:pStyle w:val="45"/>
        <w:numPr>
          <w:ilvl w:val="0"/>
          <w:numId w:val="41"/>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由于乙方管理或乙方作业人员自身责任造成的伤、残、亡事故，要立即向甲方报告，同时由乙方参照国家现行规定负责处理，并负责事故人员及家属的全部经济补偿。</w:t>
      </w:r>
    </w:p>
    <w:p w14:paraId="43E6B768">
      <w:pPr>
        <w:pStyle w:val="45"/>
        <w:numPr>
          <w:ilvl w:val="0"/>
          <w:numId w:val="41"/>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由于乙方以外的责任造成乙方作业人员伤、残、亡事故的，在执行事故处理时，参照国家现行政策，由责任方一次性给予乙方经济补偿，其善后事宜由乙方处理。</w:t>
      </w:r>
    </w:p>
    <w:p w14:paraId="5765ED79">
      <w:pPr>
        <w:pStyle w:val="45"/>
        <w:numPr>
          <w:ilvl w:val="0"/>
          <w:numId w:val="41"/>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由于乙方或乙方作业人员违章指挥，违章作业或设备设施不完善造成甲方或第三者人员的伤亡事故，由乙方参照国家现行规定负责处理，并负责伤、残、亡个人及家属的全部经济补偿和善后处理。</w:t>
      </w:r>
    </w:p>
    <w:p w14:paraId="78581954">
      <w:pPr>
        <w:pStyle w:val="45"/>
        <w:numPr>
          <w:ilvl w:val="0"/>
          <w:numId w:val="41"/>
        </w:numPr>
        <w:spacing w:line="400" w:lineRule="exact"/>
        <w:ind w:right="-578" w:rightChars="-241" w:firstLine="480" w:firstLineChars="200"/>
        <w:rPr>
          <w:rFonts w:ascii="宋体" w:hAnsi="宋体" w:cs="宋体"/>
          <w:color w:val="auto"/>
          <w:sz w:val="24"/>
          <w:szCs w:val="24"/>
        </w:rPr>
      </w:pPr>
      <w:r>
        <w:rPr>
          <w:rFonts w:hint="eastAsia" w:ascii="宋体" w:hAnsi="宋体" w:cs="宋体"/>
          <w:color w:val="auto"/>
          <w:sz w:val="24"/>
          <w:szCs w:val="24"/>
        </w:rPr>
        <w:t>乙方在施工过程中，应不妨碍甲方既有污水处理设施的正常运行，由于乙方原因造成甲方生产损失的，由乙方承担全部经济损失。</w:t>
      </w:r>
    </w:p>
    <w:p w14:paraId="2C286132">
      <w:pPr>
        <w:pStyle w:val="45"/>
        <w:numPr>
          <w:ilvl w:val="0"/>
          <w:numId w:val="37"/>
        </w:numPr>
        <w:spacing w:line="400" w:lineRule="exact"/>
        <w:ind w:firstLine="0"/>
        <w:rPr>
          <w:rFonts w:ascii="宋体" w:hAnsi="宋体" w:cs="宋体"/>
          <w:color w:val="auto"/>
          <w:sz w:val="24"/>
          <w:szCs w:val="24"/>
        </w:rPr>
      </w:pPr>
      <w:r>
        <w:rPr>
          <w:rFonts w:hint="eastAsia" w:ascii="宋体" w:hAnsi="宋体" w:cs="宋体"/>
          <w:color w:val="auto"/>
          <w:sz w:val="24"/>
          <w:szCs w:val="24"/>
        </w:rPr>
        <w:t>本协议一式四份，甲方、乙方各执一份，上报各自主管部门一份。</w:t>
      </w:r>
    </w:p>
    <w:p w14:paraId="5D386E0D">
      <w:pPr>
        <w:pStyle w:val="45"/>
        <w:numPr>
          <w:ilvl w:val="0"/>
          <w:numId w:val="37"/>
        </w:numPr>
        <w:spacing w:line="400" w:lineRule="exact"/>
        <w:ind w:firstLine="0"/>
        <w:rPr>
          <w:rFonts w:ascii="宋体" w:hAnsi="宋体" w:cs="宋体"/>
          <w:color w:val="auto"/>
          <w:sz w:val="24"/>
          <w:szCs w:val="24"/>
        </w:rPr>
      </w:pPr>
      <w:r>
        <w:rPr>
          <w:rFonts w:hint="eastAsia" w:ascii="宋体" w:hAnsi="宋体" w:cs="宋体"/>
          <w:color w:val="auto"/>
          <w:sz w:val="24"/>
          <w:szCs w:val="24"/>
        </w:rPr>
        <w:t>本协议有效期为：从签订之日起至乙方的工程项目竣工（完工）及所有人员全部撤出现场为止。</w:t>
      </w:r>
    </w:p>
    <w:p w14:paraId="77F682BA">
      <w:pPr>
        <w:pStyle w:val="45"/>
        <w:spacing w:line="400" w:lineRule="exact"/>
        <w:ind w:left="-480" w:leftChars="-200" w:right="-578" w:rightChars="-241" w:firstLine="480" w:firstLineChars="200"/>
        <w:rPr>
          <w:rFonts w:ascii="宋体" w:hAnsi="宋体" w:cs="宋体"/>
          <w:color w:val="auto"/>
          <w:sz w:val="24"/>
          <w:szCs w:val="24"/>
        </w:rPr>
      </w:pPr>
    </w:p>
    <w:p w14:paraId="7B75B11E">
      <w:pPr>
        <w:pStyle w:val="45"/>
        <w:spacing w:line="400" w:lineRule="exact"/>
        <w:ind w:left="-480" w:leftChars="-200" w:right="-578" w:rightChars="-241" w:firstLine="480" w:firstLineChars="200"/>
        <w:rPr>
          <w:rFonts w:ascii="宋体" w:hAnsi="宋体" w:cs="宋体"/>
          <w:color w:val="auto"/>
          <w:sz w:val="24"/>
          <w:szCs w:val="24"/>
        </w:rPr>
      </w:pPr>
      <w:r>
        <w:rPr>
          <w:rFonts w:hint="eastAsia" w:ascii="宋体" w:hAnsi="宋体" w:cs="宋体"/>
          <w:color w:val="auto"/>
          <w:sz w:val="24"/>
          <w:szCs w:val="24"/>
        </w:rPr>
        <w:t xml:space="preserve">甲    方：                                  乙    方： </w:t>
      </w:r>
    </w:p>
    <w:p w14:paraId="72DF0FDC">
      <w:pPr>
        <w:pStyle w:val="45"/>
        <w:spacing w:line="400" w:lineRule="exact"/>
        <w:ind w:left="-480" w:leftChars="-200" w:right="-578" w:rightChars="-241" w:firstLine="480" w:firstLineChars="200"/>
        <w:rPr>
          <w:rFonts w:ascii="宋体" w:hAnsi="宋体" w:cs="宋体"/>
          <w:color w:val="auto"/>
          <w:sz w:val="24"/>
          <w:szCs w:val="24"/>
        </w:rPr>
      </w:pPr>
      <w:r>
        <w:rPr>
          <w:rFonts w:hint="eastAsia" w:ascii="宋体" w:hAnsi="宋体" w:cs="宋体"/>
          <w:color w:val="auto"/>
          <w:sz w:val="24"/>
          <w:szCs w:val="24"/>
        </w:rPr>
        <w:t>法定代表人：                                法定代表人：</w:t>
      </w:r>
    </w:p>
    <w:p w14:paraId="56D69D67">
      <w:pPr>
        <w:pStyle w:val="45"/>
        <w:spacing w:line="400" w:lineRule="exact"/>
        <w:ind w:left="-480" w:leftChars="-200" w:right="-578" w:rightChars="-241" w:firstLine="480" w:firstLineChars="200"/>
        <w:rPr>
          <w:rFonts w:ascii="宋体" w:hAnsi="宋体" w:cs="宋体"/>
          <w:color w:val="auto"/>
          <w:sz w:val="24"/>
          <w:szCs w:val="24"/>
        </w:rPr>
      </w:pPr>
    </w:p>
    <w:p w14:paraId="3B2D811B">
      <w:pPr>
        <w:pStyle w:val="45"/>
        <w:spacing w:line="400" w:lineRule="exact"/>
        <w:ind w:left="-480" w:leftChars="-200" w:right="-578" w:rightChars="-241" w:firstLine="480" w:firstLineChars="200"/>
        <w:rPr>
          <w:rFonts w:ascii="宋体" w:hAnsi="宋体" w:cs="宋体"/>
          <w:color w:val="auto"/>
          <w:sz w:val="24"/>
          <w:szCs w:val="24"/>
        </w:rPr>
      </w:pPr>
      <w:r>
        <w:rPr>
          <w:rFonts w:hint="eastAsia" w:ascii="宋体" w:hAnsi="宋体" w:cs="宋体"/>
          <w:color w:val="auto"/>
          <w:sz w:val="24"/>
          <w:szCs w:val="24"/>
        </w:rPr>
        <w:t>委托代理人：                                委托代理人：</w:t>
      </w:r>
    </w:p>
    <w:p w14:paraId="539112BD">
      <w:pPr>
        <w:pStyle w:val="45"/>
        <w:spacing w:line="400" w:lineRule="exact"/>
        <w:ind w:left="-480" w:leftChars="-200" w:right="-578" w:rightChars="-241" w:firstLine="480" w:firstLineChars="200"/>
        <w:rPr>
          <w:rFonts w:ascii="宋体" w:hAnsi="宋体" w:cs="宋体"/>
          <w:color w:val="auto"/>
          <w:sz w:val="24"/>
          <w:szCs w:val="24"/>
        </w:rPr>
      </w:pPr>
    </w:p>
    <w:p w14:paraId="5E05DCB0">
      <w:pPr>
        <w:rPr>
          <w:color w:val="auto"/>
        </w:rPr>
      </w:pPr>
      <w:bookmarkStart w:id="599" w:name="_Toc149922247"/>
      <w:bookmarkStart w:id="600" w:name="_Toc151471696"/>
      <w:r>
        <w:rPr>
          <w:rFonts w:hint="eastAsia"/>
          <w:color w:val="auto"/>
        </w:rPr>
        <w:t>签订时间：    年   月    日                 签订时间：    年   月    日</w:t>
      </w:r>
      <w:bookmarkEnd w:id="599"/>
      <w:bookmarkEnd w:id="600"/>
    </w:p>
    <w:p w14:paraId="2254ED94">
      <w:pPr>
        <w:rPr>
          <w:color w:val="auto"/>
        </w:rPr>
      </w:pPr>
    </w:p>
    <w:p w14:paraId="2756D8CC">
      <w:pPr>
        <w:rPr>
          <w:color w:val="auto"/>
        </w:rPr>
      </w:pPr>
      <w:r>
        <w:rPr>
          <w:rFonts w:hint="eastAsia"/>
          <w:color w:val="auto"/>
        </w:rPr>
        <w:br w:type="page"/>
      </w:r>
    </w:p>
    <w:p w14:paraId="1C97A5A3">
      <w:pPr>
        <w:pStyle w:val="5"/>
        <w:keepNext/>
        <w:keepLines/>
        <w:numPr>
          <w:ilvl w:val="0"/>
          <w:numId w:val="4"/>
        </w:numPr>
        <w:spacing w:line="240" w:lineRule="auto"/>
        <w:ind w:firstLine="403"/>
        <w:rPr>
          <w:color w:val="auto"/>
        </w:rPr>
      </w:pPr>
      <w:bookmarkStart w:id="601" w:name="_Toc25722"/>
      <w:r>
        <w:rPr>
          <w:rFonts w:hint="eastAsia"/>
          <w:color w:val="auto"/>
        </w:rPr>
        <w:t>工程量清单编制</w:t>
      </w:r>
      <w:bookmarkEnd w:id="36"/>
      <w:bookmarkEnd w:id="601"/>
    </w:p>
    <w:p w14:paraId="06F3F1B7">
      <w:pPr>
        <w:pStyle w:val="34"/>
        <w:spacing w:before="0" w:line="440" w:lineRule="exact"/>
        <w:jc w:val="center"/>
        <w:outlineLvl w:val="9"/>
        <w:rPr>
          <w:color w:val="auto"/>
        </w:rPr>
      </w:pPr>
      <w:bookmarkStart w:id="602" w:name="_Toc288556305"/>
      <w:bookmarkStart w:id="603" w:name="_Toc24267"/>
      <w:bookmarkStart w:id="604" w:name="_Toc394573950"/>
      <w:bookmarkStart w:id="605" w:name="_Toc372899880"/>
      <w:bookmarkStart w:id="606" w:name="_Toc144974837"/>
      <w:bookmarkStart w:id="607" w:name="_Toc152045775"/>
      <w:bookmarkStart w:id="608" w:name="_Toc152042557"/>
      <w:bookmarkStart w:id="609" w:name="_Toc45697246"/>
      <w:r>
        <w:rPr>
          <w:color w:val="auto"/>
        </w:rPr>
        <w:t>1. 投标报价组成</w:t>
      </w:r>
      <w:bookmarkEnd w:id="602"/>
      <w:bookmarkEnd w:id="603"/>
      <w:bookmarkEnd w:id="604"/>
      <w:bookmarkEnd w:id="605"/>
    </w:p>
    <w:p w14:paraId="0E57C490">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1.1报价方式：本工程项目报价方式为工程量清单报价法。</w:t>
      </w:r>
    </w:p>
    <w:p w14:paraId="1DD7AE6B">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color w:val="auto"/>
          <w:u w:val="single"/>
        </w:rPr>
        <w:t>危险作业意外伤害保险费</w:t>
      </w:r>
      <w:r>
        <w:rPr>
          <w:rFonts w:hint="eastAsia" w:ascii="宋体" w:hAnsi="宋体" w:cs="宋体"/>
          <w:color w:val="auto"/>
        </w:rPr>
        <w:t>及税金（包含增值税销项税额及地方水利建设基金，下同）。人工费、材料费、机械使用费、管理费和利润、风险的费用内容按省建设行政主管部门颁发的取费定额</w:t>
      </w:r>
      <w:r>
        <w:rPr>
          <w:rFonts w:hint="eastAsia" w:ascii="宋体" w:hAnsi="宋体" w:cs="宋体"/>
          <w:color w:val="auto"/>
          <w:u w:val="single"/>
        </w:rPr>
        <w:t>及补充定额</w:t>
      </w:r>
      <w:r>
        <w:rPr>
          <w:rFonts w:hint="eastAsia" w:ascii="宋体" w:hAnsi="宋体" w:cs="宋体"/>
          <w:color w:val="auto"/>
        </w:rPr>
        <w:t>确定。</w:t>
      </w:r>
    </w:p>
    <w:p w14:paraId="381B9B75">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color w:val="auto"/>
          <w:u w:val="single"/>
        </w:rPr>
        <w:t>危险作业意外伤害保险费</w:t>
      </w:r>
      <w:r>
        <w:rPr>
          <w:rFonts w:hint="eastAsia" w:ascii="宋体" w:hAnsi="宋体" w:cs="宋体"/>
          <w:color w:val="auto"/>
        </w:rPr>
        <w:t>和税金。各投标人应根据招标人提供的全套施工图纸、技术资料、工程量清单，以及本工程实际情况和自身的综合实力，竞报投标报价。</w:t>
      </w:r>
    </w:p>
    <w:p w14:paraId="03C955FB">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1.4本招标文件中提供的工程量是根据完整的施工图纸及有关资料，按</w:t>
      </w:r>
      <w:r>
        <w:rPr>
          <w:rFonts w:ascii="宋体" w:hAnsi="宋体"/>
          <w:color w:val="auto"/>
        </w:rPr>
        <w:t>浙江省水利水电工程</w:t>
      </w:r>
      <w:r>
        <w:rPr>
          <w:rFonts w:hint="eastAsia" w:ascii="宋体" w:hAnsi="宋体"/>
          <w:color w:val="auto"/>
        </w:rPr>
        <w:t>设计</w:t>
      </w:r>
      <w:r>
        <w:rPr>
          <w:rFonts w:ascii="宋体" w:hAnsi="宋体"/>
          <w:color w:val="auto"/>
        </w:rPr>
        <w:t>概</w:t>
      </w:r>
      <w:r>
        <w:rPr>
          <w:rFonts w:hint="eastAsia" w:ascii="宋体" w:hAnsi="宋体"/>
          <w:color w:val="auto"/>
        </w:rPr>
        <w:t>（预）</w:t>
      </w:r>
      <w:r>
        <w:rPr>
          <w:rFonts w:ascii="宋体" w:hAnsi="宋体"/>
          <w:color w:val="auto"/>
        </w:rPr>
        <w:t>算编制规定》</w:t>
      </w:r>
      <w:r>
        <w:rPr>
          <w:rFonts w:hint="eastAsia" w:ascii="宋体" w:hAnsi="宋体"/>
          <w:color w:val="auto"/>
        </w:rPr>
        <w:t>(</w:t>
      </w:r>
      <w:r>
        <w:rPr>
          <w:rFonts w:ascii="宋体" w:hAnsi="宋体"/>
          <w:color w:val="auto"/>
        </w:rPr>
        <w:t>20</w:t>
      </w:r>
      <w:r>
        <w:rPr>
          <w:rFonts w:hint="eastAsia" w:ascii="宋体" w:hAnsi="宋体"/>
          <w:color w:val="auto"/>
        </w:rPr>
        <w:t>21年)、</w:t>
      </w:r>
      <w:r>
        <w:rPr>
          <w:rFonts w:ascii="宋体" w:hAnsi="宋体"/>
          <w:color w:val="auto"/>
        </w:rPr>
        <w:t>《浙江省水利水电建筑工程预算定额》</w:t>
      </w:r>
      <w:r>
        <w:rPr>
          <w:rFonts w:hint="eastAsia" w:ascii="宋体" w:hAnsi="宋体"/>
          <w:color w:val="auto"/>
        </w:rPr>
        <w:t>(2021年)、</w:t>
      </w:r>
      <w:r>
        <w:rPr>
          <w:rFonts w:ascii="宋体" w:hAnsi="宋体"/>
          <w:color w:val="auto"/>
        </w:rPr>
        <w:t>《浙江省水利水电</w:t>
      </w:r>
      <w:r>
        <w:rPr>
          <w:rFonts w:hint="eastAsia" w:ascii="宋体" w:hAnsi="宋体"/>
          <w:color w:val="auto"/>
        </w:rPr>
        <w:t>安装</w:t>
      </w:r>
      <w:r>
        <w:rPr>
          <w:rFonts w:ascii="宋体" w:hAnsi="宋体"/>
          <w:color w:val="auto"/>
        </w:rPr>
        <w:t>工程预算定额》</w:t>
      </w:r>
      <w:r>
        <w:rPr>
          <w:rFonts w:hint="eastAsia" w:ascii="宋体" w:hAnsi="宋体"/>
          <w:color w:val="auto"/>
        </w:rPr>
        <w:t>(2021年)、</w:t>
      </w:r>
      <w:r>
        <w:rPr>
          <w:rFonts w:ascii="宋体" w:hAnsi="宋体"/>
          <w:color w:val="auto"/>
        </w:rPr>
        <w:t>《浙江省水利水电工程施工机械台班费定额》</w:t>
      </w:r>
      <w:r>
        <w:rPr>
          <w:rFonts w:hint="eastAsia" w:ascii="宋体" w:hAnsi="宋体"/>
          <w:color w:val="auto"/>
        </w:rPr>
        <w:t>(2021年)</w:t>
      </w:r>
      <w:r>
        <w:rPr>
          <w:rFonts w:hint="eastAsia" w:ascii="宋体" w:hAnsi="宋体"/>
          <w:snapToGrid w:val="0"/>
          <w:color w:val="auto"/>
        </w:rPr>
        <w:t xml:space="preserve"> 、《浙江省水利工程工程量清单计价办法》(2022</w:t>
      </w:r>
      <w:r>
        <w:rPr>
          <w:rFonts w:hint="eastAsia" w:ascii="宋体" w:hAnsi="宋体"/>
          <w:color w:val="auto"/>
        </w:rPr>
        <w:t>年)</w:t>
      </w:r>
      <w:r>
        <w:rPr>
          <w:rFonts w:hint="eastAsia" w:ascii="宋体" w:hAnsi="宋体"/>
          <w:snapToGrid w:val="0"/>
          <w:color w:val="auto"/>
        </w:rPr>
        <w:t xml:space="preserve"> </w:t>
      </w:r>
      <w:r>
        <w:rPr>
          <w:rFonts w:hint="eastAsia" w:ascii="宋体" w:hAnsi="宋体"/>
          <w:color w:val="auto"/>
        </w:rPr>
        <w:t>及</w:t>
      </w:r>
      <w:r>
        <w:rPr>
          <w:rFonts w:hint="eastAsia"/>
          <w:color w:val="auto"/>
        </w:rPr>
        <w:t>有关工程造价方面规定</w:t>
      </w:r>
      <w:r>
        <w:rPr>
          <w:rFonts w:hint="eastAsia" w:ascii="宋体" w:hAnsi="宋体"/>
          <w:color w:val="auto"/>
        </w:rPr>
        <w:t>。</w:t>
      </w:r>
      <w:r>
        <w:rPr>
          <w:rFonts w:hint="eastAsia" w:ascii="宋体" w:hAnsi="宋体" w:cs="宋体"/>
          <w:color w:val="auto"/>
        </w:rPr>
        <w:t>以及工程所在地现行的有关工程造价方面规定，是统一投标报价口径的主要依据。</w:t>
      </w:r>
    </w:p>
    <w:p w14:paraId="2FADDBD5">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1.5分部分项工程费是指完成在工程量清单列出的各分部分项清单工程量实体所需的费用，包括人工费、材料费、机械使用费、管理费、利润以及风险费用（各费用项目均不包含增值税进项税额）。</w:t>
      </w:r>
    </w:p>
    <w:p w14:paraId="60C5E78C">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1.6措施费是指为完成工程项目施工，发生于该工程施工前和施工过程中非工程实体项目的费用，由施工技术措施费和施工组织措施费组成。</w:t>
      </w:r>
    </w:p>
    <w:p w14:paraId="5693A91B">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64F9C7E7">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限市政）等费用。施工组织措施费取费基数中的人工费和机械单价按投标人自报的人工和机械台班单价计取。</w:t>
      </w:r>
    </w:p>
    <w:p w14:paraId="3B3A6D58">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1.7规费项目具体内容如下：</w:t>
      </w:r>
    </w:p>
    <w:p w14:paraId="153D4987">
      <w:pPr>
        <w:pStyle w:val="3"/>
        <w:tabs>
          <w:tab w:val="left" w:pos="574"/>
        </w:tabs>
        <w:autoSpaceDE/>
        <w:autoSpaceDN/>
        <w:spacing w:line="440" w:lineRule="exact"/>
        <w:rPr>
          <w:rFonts w:ascii="宋体" w:hAnsi="宋体" w:cs="宋体"/>
          <w:color w:val="auto"/>
        </w:rPr>
      </w:pPr>
      <w:r>
        <w:rPr>
          <w:rFonts w:hint="eastAsia" w:ascii="宋体" w:hAnsi="宋体" w:cs="宋体"/>
          <w:color w:val="auto"/>
        </w:rPr>
        <w:t>（1）排污费、社保费、公积金；</w:t>
      </w:r>
    </w:p>
    <w:p w14:paraId="099F8E13">
      <w:pPr>
        <w:pStyle w:val="3"/>
        <w:tabs>
          <w:tab w:val="left" w:pos="574"/>
        </w:tabs>
        <w:autoSpaceDE/>
        <w:autoSpaceDN/>
        <w:spacing w:line="440" w:lineRule="exact"/>
        <w:rPr>
          <w:rFonts w:ascii="宋体" w:hAnsi="宋体" w:cs="宋体"/>
          <w:color w:val="auto"/>
        </w:rPr>
      </w:pPr>
      <w:r>
        <w:rPr>
          <w:rFonts w:hint="eastAsia" w:ascii="宋体" w:hAnsi="宋体" w:cs="宋体"/>
          <w:color w:val="auto"/>
        </w:rPr>
        <w:t>（2）民工工伤保险费。</w:t>
      </w:r>
    </w:p>
    <w:p w14:paraId="5D2ABEB2">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规费的计算基数中所涉及的人工费和机械单价按投标人自报的人工和机械台班单价计取。</w:t>
      </w:r>
    </w:p>
    <w:p w14:paraId="156F7004">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1.8危险作业意外伤害保险费，本项目不计取。</w:t>
      </w:r>
    </w:p>
    <w:p w14:paraId="710DBD36">
      <w:pPr>
        <w:pStyle w:val="3"/>
        <w:tabs>
          <w:tab w:val="left" w:pos="574"/>
        </w:tabs>
        <w:autoSpaceDE/>
        <w:autoSpaceDN/>
        <w:spacing w:line="440" w:lineRule="exact"/>
        <w:ind w:left="0" w:firstLine="480" w:firstLineChars="200"/>
        <w:rPr>
          <w:rFonts w:ascii="宋体" w:hAnsi="宋体" w:cs="宋体"/>
          <w:color w:val="auto"/>
        </w:rPr>
      </w:pPr>
      <w:r>
        <w:rPr>
          <w:rFonts w:hint="eastAsia" w:ascii="宋体" w:hAnsi="宋体" w:cs="宋体"/>
          <w:color w:val="auto"/>
        </w:rPr>
        <w:t>1.9税金是指按《关于增值税调整后我省建设工程计价依据增值税税率及有关计价调整的通知》（浙建建发〔2019〕92号）文及最新规定应计入建筑安装工程造价内的税额。</w:t>
      </w:r>
    </w:p>
    <w:p w14:paraId="2E857DAA">
      <w:pPr>
        <w:pStyle w:val="34"/>
        <w:spacing w:before="0" w:line="440" w:lineRule="exact"/>
        <w:jc w:val="center"/>
        <w:outlineLvl w:val="9"/>
        <w:rPr>
          <w:color w:val="auto"/>
        </w:rPr>
      </w:pPr>
      <w:bookmarkStart w:id="610" w:name="_Toc144974836"/>
      <w:bookmarkStart w:id="611" w:name="_Toc152042556"/>
      <w:bookmarkStart w:id="612" w:name="_Toc152045774"/>
      <w:bookmarkStart w:id="613" w:name="_Toc288556306"/>
      <w:bookmarkStart w:id="614" w:name="_Toc394573951"/>
      <w:bookmarkStart w:id="615" w:name="_Toc6621"/>
      <w:bookmarkStart w:id="616" w:name="_Toc372899881"/>
      <w:r>
        <w:rPr>
          <w:color w:val="auto"/>
        </w:rPr>
        <w:t>2. 投标报价</w:t>
      </w:r>
      <w:bookmarkEnd w:id="610"/>
      <w:bookmarkEnd w:id="611"/>
      <w:bookmarkEnd w:id="612"/>
      <w:r>
        <w:rPr>
          <w:color w:val="auto"/>
        </w:rPr>
        <w:t>要求</w:t>
      </w:r>
      <w:bookmarkEnd w:id="613"/>
      <w:bookmarkEnd w:id="614"/>
      <w:bookmarkEnd w:id="615"/>
      <w:bookmarkEnd w:id="616"/>
    </w:p>
    <w:p w14:paraId="52F8A60B">
      <w:pPr>
        <w:pStyle w:val="3"/>
        <w:tabs>
          <w:tab w:val="left" w:pos="574"/>
        </w:tabs>
        <w:autoSpaceDE/>
        <w:autoSpaceDN/>
        <w:spacing w:line="440" w:lineRule="exact"/>
        <w:ind w:left="0" w:firstLine="480" w:firstLineChars="200"/>
        <w:rPr>
          <w:color w:val="auto"/>
        </w:rPr>
      </w:pPr>
      <w:r>
        <w:rPr>
          <w:rFonts w:hint="eastAsia"/>
          <w:color w:val="auto"/>
        </w:rPr>
        <w:t>2.1招标文件规定应由投标人自行确定的费用，投标人应根据报价要求，结合工程施工的实际情况、市场行情、技术方案和企业的管理水平，综合分析后自主确定报价。</w:t>
      </w:r>
    </w:p>
    <w:p w14:paraId="643D04B7">
      <w:pPr>
        <w:pStyle w:val="3"/>
        <w:tabs>
          <w:tab w:val="left" w:pos="574"/>
        </w:tabs>
        <w:autoSpaceDE/>
        <w:autoSpaceDN/>
        <w:spacing w:line="440" w:lineRule="exact"/>
        <w:ind w:left="0" w:firstLine="480" w:firstLineChars="200"/>
        <w:rPr>
          <w:color w:val="auto"/>
        </w:rPr>
      </w:pPr>
      <w:r>
        <w:rPr>
          <w:rFonts w:hint="eastAsia"/>
          <w:color w:val="auto"/>
        </w:rPr>
        <w:t>2.2施工技术措施项目可根据施工组织设计增加项目。</w:t>
      </w:r>
    </w:p>
    <w:p w14:paraId="6DBC466F">
      <w:pPr>
        <w:pStyle w:val="3"/>
        <w:tabs>
          <w:tab w:val="left" w:pos="574"/>
        </w:tabs>
        <w:autoSpaceDE/>
        <w:autoSpaceDN/>
        <w:spacing w:line="440" w:lineRule="exact"/>
        <w:ind w:left="0" w:firstLine="480" w:firstLineChars="200"/>
        <w:rPr>
          <w:color w:val="auto"/>
        </w:rPr>
      </w:pPr>
      <w:r>
        <w:rPr>
          <w:rFonts w:hint="eastAsia"/>
          <w:color w:val="auto"/>
        </w:rPr>
        <w:t>2.3投标人在投标报价中每单项单价和合价均需填写，对没有填写单价和合价的项目，其费用视为已包含或分配到其他项目的单价或合价中。</w:t>
      </w:r>
    </w:p>
    <w:p w14:paraId="5E31FCBC">
      <w:pPr>
        <w:pStyle w:val="3"/>
        <w:tabs>
          <w:tab w:val="left" w:pos="574"/>
        </w:tabs>
        <w:autoSpaceDE/>
        <w:autoSpaceDN/>
        <w:spacing w:line="440" w:lineRule="exact"/>
        <w:ind w:left="0" w:firstLine="480" w:firstLineChars="200"/>
        <w:rPr>
          <w:color w:val="auto"/>
        </w:rPr>
      </w:pPr>
      <w:r>
        <w:rPr>
          <w:rFonts w:hint="eastAsia"/>
          <w:color w:val="auto"/>
        </w:rPr>
        <w:t>2.4</w:t>
      </w:r>
      <w:r>
        <w:rPr>
          <w:rFonts w:hint="eastAsia"/>
          <w:b/>
          <w:color w:val="auto"/>
        </w:rPr>
        <w:t>投标人的报价要求详见“投标工具-招标概况-投标报价要求”，未按要求报价的，作无效标处理。</w:t>
      </w:r>
    </w:p>
    <w:p w14:paraId="07ABB71F">
      <w:pPr>
        <w:pStyle w:val="3"/>
        <w:tabs>
          <w:tab w:val="left" w:pos="574"/>
        </w:tabs>
        <w:autoSpaceDE/>
        <w:autoSpaceDN/>
        <w:spacing w:line="440" w:lineRule="exact"/>
        <w:ind w:left="0" w:firstLine="480" w:firstLineChars="200"/>
        <w:rPr>
          <w:color w:val="auto"/>
        </w:rPr>
      </w:pPr>
      <w:r>
        <w:rPr>
          <w:rFonts w:hint="eastAsia"/>
          <w:color w:val="auto"/>
        </w:rPr>
        <w:t>2.5投标单位报价时应根据本项目施工图纸、项目清单描述，结合清单计价规范相关内容，综合考虑后自主报价，结算时由于清单描述不完整原因的单价不作调整。</w:t>
      </w:r>
    </w:p>
    <w:p w14:paraId="5B338242">
      <w:pPr>
        <w:pStyle w:val="3"/>
        <w:tabs>
          <w:tab w:val="left" w:pos="574"/>
        </w:tabs>
        <w:autoSpaceDE/>
        <w:autoSpaceDN/>
        <w:spacing w:line="440" w:lineRule="exact"/>
        <w:ind w:left="0" w:firstLine="480" w:firstLineChars="200"/>
        <w:rPr>
          <w:color w:val="auto"/>
        </w:rPr>
      </w:pPr>
      <w:r>
        <w:rPr>
          <w:rFonts w:hint="eastAsia"/>
          <w:color w:val="auto"/>
        </w:rPr>
        <w:t>2.6投标人的报价其它要求详见“3.工程量清单与计价表，”未按要求报价的，作无效标处理。</w:t>
      </w:r>
    </w:p>
    <w:p w14:paraId="265B7A78">
      <w:pPr>
        <w:pStyle w:val="3"/>
        <w:tabs>
          <w:tab w:val="left" w:pos="574"/>
        </w:tabs>
        <w:spacing w:line="400" w:lineRule="exact"/>
        <w:rPr>
          <w:color w:val="auto"/>
        </w:rPr>
      </w:pPr>
      <w:r>
        <w:rPr>
          <w:rFonts w:hint="eastAsia"/>
          <w:color w:val="auto"/>
        </w:rPr>
        <w:t>2.7税金按9%计入工程造价，结算时如遇政策性调整，按最新政策税率结算。</w:t>
      </w:r>
    </w:p>
    <w:p w14:paraId="575DBB3A">
      <w:pPr>
        <w:pStyle w:val="3"/>
        <w:tabs>
          <w:tab w:val="left" w:pos="574"/>
        </w:tabs>
        <w:spacing w:line="400" w:lineRule="exact"/>
        <w:ind w:left="0" w:firstLine="480" w:firstLineChars="200"/>
        <w:rPr>
          <w:color w:val="auto"/>
        </w:rPr>
      </w:pPr>
      <w:r>
        <w:rPr>
          <w:rFonts w:hint="eastAsia"/>
          <w:color w:val="auto"/>
        </w:rPr>
        <w:t>2.8投标人的报价要求详见“工程量清单编制说明”，未按要求报价的，作无效标处理。</w:t>
      </w:r>
    </w:p>
    <w:p w14:paraId="7D7BFF48">
      <w:pPr>
        <w:pStyle w:val="3"/>
        <w:tabs>
          <w:tab w:val="left" w:pos="574"/>
        </w:tabs>
        <w:spacing w:line="400" w:lineRule="exact"/>
        <w:rPr>
          <w:b/>
          <w:bCs/>
          <w:color w:val="auto"/>
        </w:rPr>
      </w:pPr>
      <w:r>
        <w:rPr>
          <w:rFonts w:hint="eastAsia"/>
          <w:b/>
          <w:bCs/>
          <w:color w:val="auto"/>
        </w:rPr>
        <w:t>2.9 投标函投标总价以“</w:t>
      </w:r>
      <w:r>
        <w:rPr>
          <w:b/>
          <w:bCs/>
          <w:color w:val="auto"/>
        </w:rPr>
        <w:t xml:space="preserve">元”为单位，保留整数，否则作无效标处理。 </w:t>
      </w:r>
    </w:p>
    <w:p w14:paraId="5AAFE6AA">
      <w:pPr>
        <w:pStyle w:val="3"/>
        <w:tabs>
          <w:tab w:val="left" w:pos="574"/>
        </w:tabs>
        <w:spacing w:line="400" w:lineRule="exact"/>
        <w:ind w:left="0" w:firstLine="480" w:firstLineChars="200"/>
        <w:rPr>
          <w:color w:val="auto"/>
        </w:rPr>
      </w:pPr>
      <w:r>
        <w:rPr>
          <w:rFonts w:hint="eastAsia"/>
          <w:color w:val="auto"/>
        </w:rPr>
        <w:t>2.10本项目商品砼运距、土方石方</w:t>
      </w:r>
      <w:r>
        <w:rPr>
          <w:rFonts w:hint="eastAsia"/>
          <w:color w:val="auto"/>
          <w:lang w:val="zh-CN"/>
        </w:rPr>
        <w:t>外运运距</w:t>
      </w:r>
      <w:r>
        <w:rPr>
          <w:rFonts w:hint="eastAsia"/>
          <w:color w:val="auto"/>
        </w:rPr>
        <w:t>由投标单位报价时自行考虑，结算时不再调整。</w:t>
      </w:r>
    </w:p>
    <w:p w14:paraId="3128A455">
      <w:pPr>
        <w:pStyle w:val="3"/>
        <w:tabs>
          <w:tab w:val="left" w:pos="574"/>
        </w:tabs>
        <w:spacing w:line="400" w:lineRule="exact"/>
        <w:rPr>
          <w:color w:val="auto"/>
        </w:rPr>
      </w:pPr>
      <w:r>
        <w:rPr>
          <w:color w:val="auto"/>
        </w:rPr>
        <w:t>2.</w:t>
      </w:r>
      <w:r>
        <w:rPr>
          <w:rFonts w:hint="eastAsia"/>
          <w:color w:val="auto"/>
        </w:rPr>
        <w:t>11</w:t>
      </w:r>
      <w:r>
        <w:rPr>
          <w:color w:val="auto"/>
        </w:rPr>
        <w:t xml:space="preserve">投标单位报价时应根据本项目施工图纸、项目清单描述，结合清单计价规范相关内容，综合考虑后自主报价。 </w:t>
      </w:r>
    </w:p>
    <w:p w14:paraId="3645E073">
      <w:pPr>
        <w:pStyle w:val="4"/>
        <w:ind w:firstLine="240"/>
        <w:rPr>
          <w:color w:val="auto"/>
          <w:sz w:val="24"/>
        </w:rPr>
      </w:pPr>
      <w:r>
        <w:rPr>
          <w:rFonts w:hint="eastAsia"/>
          <w:color w:val="auto"/>
          <w:sz w:val="24"/>
        </w:rPr>
        <w:t>2.12清单标准按其他附件中“【招标】</w:t>
      </w:r>
      <w:r>
        <w:rPr>
          <w:rFonts w:hint="eastAsia"/>
          <w:color w:val="auto"/>
          <w:sz w:val="24"/>
          <w:lang w:eastAsia="zh-CN"/>
        </w:rPr>
        <w:t>三门县饮用水水源地保护及生态修复项目-污染物削减与生态修复工程（二次招标）</w:t>
      </w:r>
      <w:r>
        <w:rPr>
          <w:rFonts w:hint="eastAsia"/>
          <w:color w:val="auto"/>
          <w:sz w:val="24"/>
        </w:rPr>
        <w:t>.xml”文件标准使用预算软件组价完成后导出pdf文件。文件内容包括①封面；②投标总价；③工程量清单计价汇总表；④建筑工程分类分项工程量清单计价表；⑤机电设备及安装工程分类分项工程量清单计价表；⑥金属结构设备及安装工程分类分项工程量清单计价表；⑦施工临时工程分类分项工程量清单计价表；⑧其他项目清单计价表；⑨零星工作项目计价表；⑩工程量清单单价组合表；⑪电、风、水、砂石基础单价汇总表；⑫混凝土(砂浆)配合比材料费表；⑬招标人供应材料价格表；⑭主要材料用量及预算价格汇总表；⑮施工机械台班费汇总表；⑯总价项目分类分项工程分解表；⑰建筑安装综合单价计算表；⑱电、风、水、砂石单价计算表。</w:t>
      </w:r>
    </w:p>
    <w:p w14:paraId="2BF4E976">
      <w:pPr>
        <w:pStyle w:val="4"/>
        <w:ind w:firstLine="210"/>
        <w:rPr>
          <w:color w:val="auto"/>
        </w:rPr>
      </w:pPr>
    </w:p>
    <w:p w14:paraId="15A69A88">
      <w:pPr>
        <w:pStyle w:val="34"/>
        <w:spacing w:line="440" w:lineRule="exact"/>
        <w:jc w:val="center"/>
        <w:outlineLvl w:val="9"/>
        <w:rPr>
          <w:color w:val="auto"/>
        </w:rPr>
      </w:pPr>
      <w:bookmarkStart w:id="617" w:name="_Toc288556307"/>
      <w:bookmarkStart w:id="618" w:name="_Toc394573952"/>
      <w:bookmarkStart w:id="619" w:name="_Toc372899882"/>
      <w:bookmarkStart w:id="620" w:name="_Toc27218"/>
      <w:r>
        <w:rPr>
          <w:color w:val="auto"/>
        </w:rPr>
        <w:t>3. 工程量清单与计价表</w:t>
      </w:r>
      <w:bookmarkEnd w:id="617"/>
      <w:bookmarkEnd w:id="618"/>
      <w:bookmarkEnd w:id="619"/>
      <w:bookmarkEnd w:id="620"/>
    </w:p>
    <w:p w14:paraId="3BD424DF">
      <w:pPr>
        <w:spacing w:line="440" w:lineRule="exact"/>
        <w:ind w:firstLine="480" w:firstLineChars="200"/>
        <w:rPr>
          <w:color w:val="auto"/>
        </w:rPr>
      </w:pPr>
      <w:r>
        <w:rPr>
          <w:rFonts w:hint="eastAsia"/>
          <w:color w:val="auto"/>
        </w:rPr>
        <w:t>3.1</w:t>
      </w:r>
      <w:r>
        <w:rPr>
          <w:color w:val="auto"/>
        </w:rPr>
        <w:t>、</w:t>
      </w:r>
      <w:r>
        <w:rPr>
          <w:rFonts w:hint="eastAsia"/>
          <w:color w:val="auto"/>
        </w:rPr>
        <w:t>工程量清单：详见后缀名为“.招标文件”的电子招标文件。</w:t>
      </w:r>
    </w:p>
    <w:p w14:paraId="74ED1E52">
      <w:pPr>
        <w:pStyle w:val="3"/>
        <w:ind w:left="0" w:firstLine="480" w:firstLineChars="200"/>
        <w:rPr>
          <w:color w:val="auto"/>
        </w:rPr>
      </w:pPr>
      <w:r>
        <w:rPr>
          <w:rFonts w:hint="eastAsia"/>
          <w:color w:val="auto"/>
        </w:rPr>
        <w:t>3.2、工程量清单编制说明</w:t>
      </w:r>
    </w:p>
    <w:bookmarkEnd w:id="606"/>
    <w:bookmarkEnd w:id="607"/>
    <w:bookmarkEnd w:id="608"/>
    <w:p w14:paraId="3E248460">
      <w:pPr>
        <w:jc w:val="center"/>
        <w:rPr>
          <w:b/>
          <w:bCs/>
          <w:color w:val="auto"/>
          <w:sz w:val="36"/>
          <w:szCs w:val="36"/>
        </w:rPr>
      </w:pPr>
    </w:p>
    <w:p w14:paraId="345E479E">
      <w:pPr>
        <w:jc w:val="center"/>
        <w:rPr>
          <w:b/>
          <w:bCs/>
          <w:color w:val="auto"/>
          <w:sz w:val="36"/>
          <w:szCs w:val="36"/>
        </w:rPr>
      </w:pPr>
    </w:p>
    <w:p w14:paraId="0C8F1A93">
      <w:pPr>
        <w:pStyle w:val="3"/>
        <w:rPr>
          <w:b/>
          <w:bCs/>
          <w:color w:val="auto"/>
          <w:sz w:val="36"/>
          <w:szCs w:val="36"/>
        </w:rPr>
      </w:pPr>
    </w:p>
    <w:p w14:paraId="4906852C">
      <w:pPr>
        <w:pStyle w:val="4"/>
        <w:ind w:firstLine="361"/>
        <w:rPr>
          <w:b/>
          <w:bCs/>
          <w:color w:val="auto"/>
          <w:sz w:val="36"/>
          <w:szCs w:val="36"/>
        </w:rPr>
      </w:pPr>
    </w:p>
    <w:p w14:paraId="42AFF79C">
      <w:pPr>
        <w:rPr>
          <w:b/>
          <w:bCs/>
          <w:color w:val="auto"/>
          <w:sz w:val="36"/>
          <w:szCs w:val="36"/>
        </w:rPr>
      </w:pPr>
    </w:p>
    <w:p w14:paraId="16381450">
      <w:pPr>
        <w:pStyle w:val="3"/>
        <w:rPr>
          <w:b/>
          <w:bCs/>
          <w:color w:val="auto"/>
          <w:sz w:val="36"/>
          <w:szCs w:val="36"/>
        </w:rPr>
      </w:pPr>
    </w:p>
    <w:p w14:paraId="5F307E8B">
      <w:pPr>
        <w:pStyle w:val="4"/>
        <w:ind w:firstLine="361"/>
        <w:rPr>
          <w:b/>
          <w:bCs/>
          <w:color w:val="auto"/>
          <w:sz w:val="36"/>
          <w:szCs w:val="36"/>
        </w:rPr>
      </w:pPr>
    </w:p>
    <w:p w14:paraId="21C333A1">
      <w:pPr>
        <w:rPr>
          <w:b/>
          <w:bCs/>
          <w:color w:val="auto"/>
          <w:sz w:val="36"/>
          <w:szCs w:val="36"/>
        </w:rPr>
      </w:pPr>
    </w:p>
    <w:p w14:paraId="5194D620">
      <w:pPr>
        <w:pStyle w:val="3"/>
        <w:rPr>
          <w:b/>
          <w:bCs/>
          <w:color w:val="auto"/>
          <w:sz w:val="36"/>
          <w:szCs w:val="36"/>
        </w:rPr>
      </w:pPr>
    </w:p>
    <w:p w14:paraId="02FD299D">
      <w:pPr>
        <w:pStyle w:val="4"/>
        <w:ind w:firstLine="361"/>
        <w:rPr>
          <w:b/>
          <w:bCs/>
          <w:color w:val="auto"/>
          <w:sz w:val="36"/>
          <w:szCs w:val="36"/>
        </w:rPr>
      </w:pPr>
    </w:p>
    <w:p w14:paraId="48778CA8">
      <w:pPr>
        <w:rPr>
          <w:b/>
          <w:bCs/>
          <w:color w:val="auto"/>
          <w:sz w:val="36"/>
          <w:szCs w:val="36"/>
        </w:rPr>
      </w:pPr>
    </w:p>
    <w:p w14:paraId="500229FE">
      <w:pPr>
        <w:pStyle w:val="3"/>
        <w:rPr>
          <w:b/>
          <w:bCs/>
          <w:color w:val="auto"/>
          <w:sz w:val="36"/>
          <w:szCs w:val="36"/>
        </w:rPr>
      </w:pPr>
    </w:p>
    <w:p w14:paraId="0FA9E37E">
      <w:pPr>
        <w:pStyle w:val="4"/>
        <w:ind w:firstLine="361"/>
        <w:rPr>
          <w:b/>
          <w:bCs/>
          <w:color w:val="auto"/>
          <w:sz w:val="36"/>
          <w:szCs w:val="36"/>
        </w:rPr>
      </w:pPr>
    </w:p>
    <w:p w14:paraId="63A6BAC1">
      <w:pPr>
        <w:rPr>
          <w:b/>
          <w:bCs/>
          <w:color w:val="auto"/>
          <w:sz w:val="36"/>
          <w:szCs w:val="36"/>
        </w:rPr>
      </w:pPr>
    </w:p>
    <w:p w14:paraId="452213D6">
      <w:pPr>
        <w:pStyle w:val="3"/>
        <w:rPr>
          <w:b/>
          <w:bCs/>
          <w:color w:val="auto"/>
          <w:sz w:val="36"/>
          <w:szCs w:val="36"/>
        </w:rPr>
      </w:pPr>
    </w:p>
    <w:p w14:paraId="4300989A">
      <w:pPr>
        <w:pStyle w:val="4"/>
        <w:ind w:firstLine="361"/>
        <w:rPr>
          <w:b/>
          <w:bCs/>
          <w:color w:val="auto"/>
          <w:sz w:val="36"/>
          <w:szCs w:val="36"/>
        </w:rPr>
      </w:pPr>
    </w:p>
    <w:p w14:paraId="07210164">
      <w:pPr>
        <w:rPr>
          <w:b/>
          <w:bCs/>
          <w:color w:val="auto"/>
          <w:sz w:val="36"/>
          <w:szCs w:val="36"/>
        </w:rPr>
      </w:pPr>
    </w:p>
    <w:p w14:paraId="676983DB">
      <w:pPr>
        <w:pStyle w:val="3"/>
        <w:rPr>
          <w:b/>
          <w:bCs/>
          <w:color w:val="auto"/>
          <w:sz w:val="36"/>
          <w:szCs w:val="36"/>
        </w:rPr>
      </w:pPr>
    </w:p>
    <w:p w14:paraId="510C02AA">
      <w:pPr>
        <w:pStyle w:val="4"/>
        <w:ind w:firstLine="361"/>
        <w:rPr>
          <w:b/>
          <w:bCs/>
          <w:color w:val="auto"/>
          <w:sz w:val="36"/>
          <w:szCs w:val="36"/>
        </w:rPr>
      </w:pPr>
    </w:p>
    <w:p w14:paraId="41D3466F">
      <w:pPr>
        <w:rPr>
          <w:b/>
          <w:bCs/>
          <w:color w:val="auto"/>
          <w:sz w:val="36"/>
          <w:szCs w:val="36"/>
        </w:rPr>
      </w:pPr>
    </w:p>
    <w:p w14:paraId="35912F44">
      <w:pPr>
        <w:rPr>
          <w:b/>
          <w:bCs/>
          <w:color w:val="auto"/>
          <w:sz w:val="36"/>
          <w:szCs w:val="36"/>
        </w:rPr>
      </w:pPr>
    </w:p>
    <w:p w14:paraId="3F3F276A">
      <w:pPr>
        <w:spacing w:line="360" w:lineRule="auto"/>
        <w:jc w:val="center"/>
        <w:rPr>
          <w:rFonts w:hint="eastAsia" w:eastAsia="宋体"/>
          <w:b/>
          <w:bCs/>
          <w:color w:val="auto"/>
          <w:sz w:val="36"/>
          <w:szCs w:val="36"/>
          <w:lang w:eastAsia="zh-CN"/>
        </w:rPr>
      </w:pPr>
      <w:r>
        <w:rPr>
          <w:rFonts w:hint="eastAsia"/>
          <w:b/>
          <w:bCs/>
          <w:color w:val="auto"/>
          <w:sz w:val="36"/>
          <w:szCs w:val="36"/>
          <w:lang w:eastAsia="zh-CN"/>
        </w:rPr>
        <w:t>三门县饮用水水源地保护及生态修复项目-污染物削减与生态修复工程（二次招标）</w:t>
      </w:r>
    </w:p>
    <w:p w14:paraId="6CBE9959">
      <w:pPr>
        <w:spacing w:line="360" w:lineRule="auto"/>
        <w:jc w:val="center"/>
        <w:rPr>
          <w:b/>
          <w:bCs/>
          <w:color w:val="auto"/>
          <w:sz w:val="36"/>
          <w:szCs w:val="36"/>
        </w:rPr>
      </w:pPr>
      <w:r>
        <w:rPr>
          <w:rFonts w:hint="eastAsia"/>
          <w:b/>
          <w:bCs/>
          <w:color w:val="auto"/>
          <w:sz w:val="36"/>
          <w:szCs w:val="36"/>
        </w:rPr>
        <w:t>工程量清单编制说明</w:t>
      </w:r>
    </w:p>
    <w:p w14:paraId="1F8F2105">
      <w:pPr>
        <w:tabs>
          <w:tab w:val="left" w:pos="6000"/>
        </w:tabs>
        <w:spacing w:line="360" w:lineRule="auto"/>
        <w:ind w:firstLine="482" w:firstLineChars="200"/>
        <w:rPr>
          <w:rFonts w:ascii="宋体" w:hAnsi="宋体"/>
          <w:b/>
          <w:color w:val="auto"/>
        </w:rPr>
      </w:pPr>
      <w:bookmarkStart w:id="621" w:name="_Hlk67002757"/>
      <w:r>
        <w:rPr>
          <w:rFonts w:hint="eastAsia" w:ascii="宋体" w:hAnsi="宋体"/>
          <w:b/>
          <w:color w:val="auto"/>
        </w:rPr>
        <w:t>一、基本情况</w:t>
      </w:r>
    </w:p>
    <w:p w14:paraId="12A00E92">
      <w:pPr>
        <w:spacing w:line="360" w:lineRule="auto"/>
        <w:ind w:firstLine="480" w:firstLineChars="200"/>
        <w:rPr>
          <w:rFonts w:ascii="宋体" w:hAnsi="宋体"/>
          <w:color w:val="auto"/>
          <w:kern w:val="28"/>
        </w:rPr>
      </w:pPr>
      <w:r>
        <w:rPr>
          <w:rFonts w:hint="eastAsia" w:ascii="宋体" w:hAnsi="宋体"/>
          <w:color w:val="auto"/>
          <w:kern w:val="28"/>
        </w:rPr>
        <w:t>1.该工程由台州市生态环境局三门分局负责建设，浙江省环境工程有限公司负责施工图设计，本工程为三门县饮用水源地保护及生态修复工程的污染物削减与生态修复工程，提升生态系统的自我修复能力，拦截氮磷污染，达到削减面源污染入河量及固土防治水土流失的目的，从而减少面源污染对区域生态环境产生的负面影响。涉及佃石、石门、施家岙的水库河流饮用水水源地。主要建设内容：农业面源污染控制工程，流域山地生态修复工程，入库河流水生态修复工程，入库口生态湿地工程，水库上游生态缓冲带工程，藻类水华风险的监控工程。工程地点：三门县。</w:t>
      </w:r>
    </w:p>
    <w:p w14:paraId="06B0F66A">
      <w:pPr>
        <w:spacing w:line="360" w:lineRule="auto"/>
        <w:ind w:firstLine="480" w:firstLineChars="200"/>
        <w:rPr>
          <w:rFonts w:ascii="Times New Roman" w:hAnsi="Times New Roman"/>
          <w:color w:val="auto"/>
          <w:kern w:val="2"/>
        </w:rPr>
      </w:pPr>
      <w:r>
        <w:rPr>
          <w:rFonts w:hint="eastAsia" w:ascii="宋体" w:hAnsi="宋体"/>
          <w:color w:val="auto"/>
          <w:kern w:val="28"/>
        </w:rPr>
        <w:t>2.审核范围：施工图设计范围内的场地整理、驳岸修复、水生态修复、生态坝围堰、绿化等工程。</w:t>
      </w:r>
    </w:p>
    <w:p w14:paraId="60B4C33E">
      <w:pPr>
        <w:tabs>
          <w:tab w:val="left" w:pos="6000"/>
        </w:tabs>
        <w:spacing w:line="360" w:lineRule="auto"/>
        <w:ind w:firstLine="482" w:firstLineChars="200"/>
        <w:rPr>
          <w:rFonts w:ascii="宋体" w:hAnsi="宋体"/>
          <w:b/>
          <w:color w:val="auto"/>
        </w:rPr>
      </w:pPr>
      <w:r>
        <w:rPr>
          <w:rFonts w:hint="eastAsia" w:ascii="宋体" w:hAnsi="宋体"/>
          <w:b/>
          <w:color w:val="auto"/>
        </w:rPr>
        <w:t>二、编制依据</w:t>
      </w:r>
    </w:p>
    <w:p w14:paraId="7C4EA9B3">
      <w:pPr>
        <w:tabs>
          <w:tab w:val="left" w:pos="3060"/>
          <w:tab w:val="left" w:pos="9180"/>
          <w:tab w:val="left" w:pos="9360"/>
        </w:tabs>
        <w:spacing w:line="360" w:lineRule="auto"/>
        <w:ind w:firstLine="480" w:firstLineChars="200"/>
        <w:rPr>
          <w:rFonts w:ascii="宋体" w:hAnsi="宋体" w:cs="宋体"/>
          <w:b/>
          <w:color w:val="auto"/>
        </w:rPr>
      </w:pPr>
      <w:r>
        <w:rPr>
          <w:rFonts w:hint="eastAsia" w:ascii="宋体" w:hAnsi="宋体" w:cs="宋体"/>
          <w:color w:val="auto"/>
        </w:rPr>
        <w:t>1.工程施工图纸</w:t>
      </w:r>
      <w:r>
        <w:rPr>
          <w:rFonts w:hint="eastAsia" w:ascii="宋体" w:hAnsi="宋体"/>
          <w:color w:val="auto"/>
          <w:kern w:val="28"/>
        </w:rPr>
        <w:t>及预算书</w:t>
      </w:r>
      <w:r>
        <w:rPr>
          <w:rFonts w:hint="eastAsia" w:ascii="宋体" w:hAnsi="宋体" w:cs="宋体"/>
          <w:color w:val="auto"/>
        </w:rPr>
        <w:t>；</w:t>
      </w:r>
    </w:p>
    <w:p w14:paraId="44216170">
      <w:pPr>
        <w:tabs>
          <w:tab w:val="left" w:pos="3060"/>
          <w:tab w:val="left" w:pos="9180"/>
          <w:tab w:val="left" w:pos="9360"/>
        </w:tabs>
        <w:spacing w:line="360" w:lineRule="auto"/>
        <w:ind w:right="24" w:rightChars="10" w:firstLine="480" w:firstLineChars="200"/>
        <w:rPr>
          <w:rFonts w:ascii="宋体" w:hAnsi="宋体"/>
          <w:color w:val="auto"/>
        </w:rPr>
      </w:pPr>
      <w:r>
        <w:rPr>
          <w:rFonts w:hint="eastAsia" w:ascii="宋体" w:hAnsi="宋体"/>
          <w:color w:val="auto"/>
          <w:kern w:val="28"/>
        </w:rPr>
        <w:t>2.</w:t>
      </w:r>
      <w:r>
        <w:rPr>
          <w:rFonts w:ascii="宋体" w:hAnsi="宋体"/>
          <w:color w:val="auto"/>
        </w:rPr>
        <w:t>《浙江省水利水电工程</w:t>
      </w:r>
      <w:r>
        <w:rPr>
          <w:rFonts w:hint="eastAsia" w:ascii="宋体" w:hAnsi="宋体"/>
          <w:color w:val="auto"/>
        </w:rPr>
        <w:t>设计</w:t>
      </w:r>
      <w:r>
        <w:rPr>
          <w:rFonts w:ascii="宋体" w:hAnsi="宋体"/>
          <w:color w:val="auto"/>
        </w:rPr>
        <w:t>概</w:t>
      </w:r>
      <w:r>
        <w:rPr>
          <w:rFonts w:hint="eastAsia" w:ascii="宋体" w:hAnsi="宋体"/>
          <w:color w:val="auto"/>
        </w:rPr>
        <w:t>（预）</w:t>
      </w:r>
      <w:r>
        <w:rPr>
          <w:rFonts w:ascii="宋体" w:hAnsi="宋体"/>
          <w:color w:val="auto"/>
        </w:rPr>
        <w:t>算编制规定》</w:t>
      </w:r>
      <w:r>
        <w:rPr>
          <w:rFonts w:hint="eastAsia" w:ascii="宋体" w:hAnsi="宋体"/>
          <w:color w:val="auto"/>
        </w:rPr>
        <w:t>(</w:t>
      </w:r>
      <w:r>
        <w:rPr>
          <w:rFonts w:ascii="宋体" w:hAnsi="宋体"/>
          <w:color w:val="auto"/>
        </w:rPr>
        <w:t>20</w:t>
      </w:r>
      <w:r>
        <w:rPr>
          <w:rFonts w:hint="eastAsia" w:ascii="宋体" w:hAnsi="宋体"/>
          <w:color w:val="auto"/>
        </w:rPr>
        <w:t>21年)、</w:t>
      </w:r>
      <w:r>
        <w:rPr>
          <w:rFonts w:ascii="宋体" w:hAnsi="宋体"/>
          <w:color w:val="auto"/>
        </w:rPr>
        <w:t>《浙江省水利水电建筑工程预算定额》</w:t>
      </w:r>
      <w:r>
        <w:rPr>
          <w:rFonts w:hint="eastAsia" w:ascii="宋体" w:hAnsi="宋体"/>
          <w:color w:val="auto"/>
        </w:rPr>
        <w:t>(2021年)、</w:t>
      </w:r>
      <w:r>
        <w:rPr>
          <w:rFonts w:ascii="宋体" w:hAnsi="宋体"/>
          <w:color w:val="auto"/>
        </w:rPr>
        <w:t>《浙江省水利水电</w:t>
      </w:r>
      <w:r>
        <w:rPr>
          <w:rFonts w:hint="eastAsia" w:ascii="宋体" w:hAnsi="宋体"/>
          <w:color w:val="auto"/>
        </w:rPr>
        <w:t>安装</w:t>
      </w:r>
      <w:r>
        <w:rPr>
          <w:rFonts w:ascii="宋体" w:hAnsi="宋体"/>
          <w:color w:val="auto"/>
        </w:rPr>
        <w:t>工程预算定额》</w:t>
      </w:r>
      <w:r>
        <w:rPr>
          <w:rFonts w:hint="eastAsia" w:ascii="宋体" w:hAnsi="宋体"/>
          <w:color w:val="auto"/>
        </w:rPr>
        <w:t>(2021年)、</w:t>
      </w:r>
      <w:r>
        <w:rPr>
          <w:rFonts w:ascii="宋体" w:hAnsi="宋体"/>
          <w:color w:val="auto"/>
        </w:rPr>
        <w:t>《浙江省水利水电工程施工机械台班费定额》</w:t>
      </w:r>
      <w:r>
        <w:rPr>
          <w:rFonts w:hint="eastAsia" w:ascii="宋体" w:hAnsi="宋体"/>
          <w:color w:val="auto"/>
        </w:rPr>
        <w:t>(2021年)</w:t>
      </w:r>
      <w:r>
        <w:rPr>
          <w:rFonts w:hint="eastAsia" w:ascii="宋体" w:hAnsi="宋体"/>
          <w:snapToGrid w:val="0"/>
          <w:color w:val="auto"/>
        </w:rPr>
        <w:t xml:space="preserve"> 、《浙江省水利工程工程量清单计价办法》(2022</w:t>
      </w:r>
      <w:r>
        <w:rPr>
          <w:rFonts w:hint="eastAsia" w:ascii="宋体" w:hAnsi="宋体"/>
          <w:color w:val="auto"/>
        </w:rPr>
        <w:t>年)</w:t>
      </w:r>
      <w:r>
        <w:rPr>
          <w:rFonts w:hint="eastAsia" w:ascii="宋体" w:hAnsi="宋体"/>
          <w:snapToGrid w:val="0"/>
          <w:color w:val="auto"/>
        </w:rPr>
        <w:t xml:space="preserve"> </w:t>
      </w:r>
      <w:r>
        <w:rPr>
          <w:rFonts w:hint="eastAsia" w:ascii="宋体" w:hAnsi="宋体"/>
          <w:color w:val="auto"/>
        </w:rPr>
        <w:t>及</w:t>
      </w:r>
      <w:r>
        <w:rPr>
          <w:rFonts w:hint="eastAsia"/>
          <w:color w:val="auto"/>
        </w:rPr>
        <w:t>有关工程造价方面规定</w:t>
      </w:r>
      <w:r>
        <w:rPr>
          <w:rFonts w:hint="eastAsia" w:ascii="宋体" w:hAnsi="宋体"/>
          <w:color w:val="auto"/>
        </w:rPr>
        <w:t>。</w:t>
      </w:r>
    </w:p>
    <w:p w14:paraId="51DBBAF4">
      <w:pPr>
        <w:tabs>
          <w:tab w:val="left" w:pos="6000"/>
        </w:tabs>
        <w:spacing w:line="360" w:lineRule="auto"/>
        <w:ind w:firstLine="482" w:firstLineChars="200"/>
        <w:rPr>
          <w:rFonts w:ascii="宋体" w:hAnsi="宋体"/>
          <w:b/>
          <w:color w:val="auto"/>
        </w:rPr>
      </w:pPr>
      <w:r>
        <w:rPr>
          <w:rFonts w:hint="eastAsia" w:ascii="宋体" w:hAnsi="宋体"/>
          <w:b/>
          <w:color w:val="auto"/>
        </w:rPr>
        <w:t>三、审核原则及办法：</w:t>
      </w:r>
    </w:p>
    <w:p w14:paraId="725756C1">
      <w:pPr>
        <w:tabs>
          <w:tab w:val="left" w:pos="3060"/>
          <w:tab w:val="left" w:pos="9180"/>
          <w:tab w:val="left" w:pos="9360"/>
        </w:tabs>
        <w:spacing w:line="360" w:lineRule="auto"/>
        <w:ind w:right="410" w:rightChars="171" w:firstLine="480" w:firstLineChars="200"/>
        <w:rPr>
          <w:rFonts w:ascii="宋体" w:hAnsi="宋体"/>
          <w:color w:val="auto"/>
        </w:rPr>
      </w:pPr>
      <w:r>
        <w:rPr>
          <w:rFonts w:hint="eastAsia" w:ascii="宋体" w:hAnsi="宋体"/>
          <w:color w:val="auto"/>
        </w:rPr>
        <w:t>1、工程量：根据建设单位提供的施工图纸计算。</w:t>
      </w:r>
    </w:p>
    <w:p w14:paraId="48169DBF">
      <w:pPr>
        <w:tabs>
          <w:tab w:val="left" w:pos="3060"/>
          <w:tab w:val="left" w:pos="9180"/>
          <w:tab w:val="left" w:pos="9360"/>
        </w:tabs>
        <w:spacing w:line="360" w:lineRule="auto"/>
        <w:ind w:left="2" w:leftChars="1" w:right="24" w:rightChars="10" w:firstLine="480" w:firstLineChars="200"/>
        <w:rPr>
          <w:rFonts w:ascii="宋体" w:hAnsi="宋体"/>
          <w:color w:val="auto"/>
        </w:rPr>
      </w:pPr>
      <w:r>
        <w:rPr>
          <w:rFonts w:hint="eastAsia" w:ascii="宋体" w:hAnsi="宋体"/>
          <w:color w:val="auto"/>
          <w:kern w:val="28"/>
        </w:rPr>
        <w:t>2、</w:t>
      </w:r>
      <w:r>
        <w:rPr>
          <w:rFonts w:hint="eastAsia" w:ascii="宋体" w:hAnsi="宋体"/>
          <w:color w:val="auto"/>
        </w:rPr>
        <w:t>取费标准：本工程按三类工程取费，</w:t>
      </w:r>
      <w:r>
        <w:rPr>
          <w:rFonts w:ascii="宋体" w:hAnsi="宋体"/>
          <w:color w:val="auto"/>
        </w:rPr>
        <w:t>具体</w:t>
      </w:r>
      <w:r>
        <w:rPr>
          <w:rFonts w:hint="eastAsia" w:ascii="宋体" w:hAnsi="宋体"/>
          <w:color w:val="auto"/>
        </w:rPr>
        <w:t>费率</w:t>
      </w:r>
      <w:r>
        <w:rPr>
          <w:rFonts w:ascii="宋体" w:hAnsi="宋体"/>
          <w:color w:val="auto"/>
        </w:rPr>
        <w:t>见</w:t>
      </w:r>
      <w:r>
        <w:rPr>
          <w:rFonts w:hint="eastAsia" w:ascii="宋体" w:hAnsi="宋体"/>
          <w:color w:val="auto"/>
        </w:rPr>
        <w:t>下表：</w:t>
      </w:r>
    </w:p>
    <w:tbl>
      <w:tblPr>
        <w:tblStyle w:val="2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515"/>
        <w:gridCol w:w="1350"/>
        <w:gridCol w:w="1305"/>
        <w:gridCol w:w="1331"/>
      </w:tblGrid>
      <w:tr w14:paraId="07F2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398" w:type="dxa"/>
            <w:tcBorders>
              <w:tl2br w:val="single" w:color="auto" w:sz="4" w:space="0"/>
            </w:tcBorders>
            <w:vAlign w:val="center"/>
          </w:tcPr>
          <w:p w14:paraId="718500A9">
            <w:pPr>
              <w:spacing w:line="440" w:lineRule="exact"/>
              <w:ind w:firstLine="960" w:firstLineChars="400"/>
              <w:rPr>
                <w:rFonts w:ascii="宋体" w:hAnsi="宋体"/>
                <w:color w:val="auto"/>
                <w:kern w:val="2"/>
              </w:rPr>
            </w:pPr>
            <w:r>
              <w:rPr>
                <w:rFonts w:hint="eastAsia" w:ascii="宋体" w:hAnsi="宋体"/>
                <w:color w:val="auto"/>
              </w:rPr>
              <w:t xml:space="preserve">          </w:t>
            </w:r>
            <w:r>
              <w:rPr>
                <w:rFonts w:ascii="宋体" w:hAnsi="宋体"/>
                <w:color w:val="auto"/>
                <w:kern w:val="2"/>
              </w:rPr>
              <w:t>费用标准</w:t>
            </w:r>
          </w:p>
          <w:p w14:paraId="3C4A65B7">
            <w:pPr>
              <w:spacing w:line="440" w:lineRule="exact"/>
              <w:ind w:firstLine="480" w:firstLineChars="200"/>
              <w:rPr>
                <w:rFonts w:ascii="宋体" w:hAnsi="宋体"/>
                <w:color w:val="auto"/>
                <w:kern w:val="2"/>
              </w:rPr>
            </w:pPr>
            <w:r>
              <w:rPr>
                <w:rFonts w:ascii="宋体" w:hAnsi="宋体"/>
                <w:color w:val="auto"/>
              </w:rPr>
              <w:t>工程</w:t>
            </w:r>
            <w:r>
              <w:rPr>
                <w:rFonts w:hint="eastAsia" w:ascii="宋体" w:hAnsi="宋体"/>
                <w:color w:val="auto"/>
              </w:rPr>
              <w:t>名程</w:t>
            </w:r>
          </w:p>
        </w:tc>
        <w:tc>
          <w:tcPr>
            <w:tcW w:w="1515" w:type="dxa"/>
            <w:vAlign w:val="center"/>
          </w:tcPr>
          <w:p w14:paraId="436B7BEF">
            <w:pPr>
              <w:spacing w:line="440" w:lineRule="exact"/>
              <w:jc w:val="center"/>
              <w:rPr>
                <w:rFonts w:ascii="宋体" w:hAnsi="宋体"/>
                <w:color w:val="auto"/>
              </w:rPr>
            </w:pPr>
            <w:r>
              <w:rPr>
                <w:rFonts w:ascii="宋体" w:hAnsi="宋体"/>
                <w:color w:val="auto"/>
              </w:rPr>
              <w:t>措施费</w:t>
            </w:r>
          </w:p>
        </w:tc>
        <w:tc>
          <w:tcPr>
            <w:tcW w:w="1350" w:type="dxa"/>
            <w:vAlign w:val="center"/>
          </w:tcPr>
          <w:p w14:paraId="30102A9E">
            <w:pPr>
              <w:spacing w:line="440" w:lineRule="exact"/>
              <w:jc w:val="center"/>
              <w:rPr>
                <w:rFonts w:ascii="宋体" w:hAnsi="宋体"/>
                <w:color w:val="auto"/>
              </w:rPr>
            </w:pPr>
            <w:r>
              <w:rPr>
                <w:rFonts w:ascii="宋体" w:hAnsi="宋体"/>
                <w:color w:val="auto"/>
              </w:rPr>
              <w:t>间接费</w:t>
            </w:r>
          </w:p>
        </w:tc>
        <w:tc>
          <w:tcPr>
            <w:tcW w:w="1305" w:type="dxa"/>
            <w:vAlign w:val="center"/>
          </w:tcPr>
          <w:p w14:paraId="788029EA">
            <w:pPr>
              <w:spacing w:line="440" w:lineRule="exact"/>
              <w:jc w:val="center"/>
              <w:rPr>
                <w:rFonts w:ascii="宋体" w:hAnsi="宋体"/>
                <w:color w:val="auto"/>
              </w:rPr>
            </w:pPr>
            <w:r>
              <w:rPr>
                <w:rFonts w:ascii="宋体" w:hAnsi="宋体"/>
                <w:color w:val="auto"/>
              </w:rPr>
              <w:t>利润</w:t>
            </w:r>
          </w:p>
        </w:tc>
        <w:tc>
          <w:tcPr>
            <w:tcW w:w="1331" w:type="dxa"/>
            <w:vAlign w:val="center"/>
          </w:tcPr>
          <w:p w14:paraId="5632B502">
            <w:pPr>
              <w:spacing w:line="440" w:lineRule="exact"/>
              <w:jc w:val="center"/>
              <w:rPr>
                <w:rFonts w:ascii="宋体" w:hAnsi="宋体"/>
                <w:color w:val="auto"/>
              </w:rPr>
            </w:pPr>
            <w:r>
              <w:rPr>
                <w:rFonts w:ascii="宋体" w:hAnsi="宋体"/>
                <w:color w:val="auto"/>
              </w:rPr>
              <w:t>税金</w:t>
            </w:r>
          </w:p>
        </w:tc>
      </w:tr>
      <w:tr w14:paraId="0F6D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398" w:type="dxa"/>
            <w:tcBorders>
              <w:bottom w:val="single" w:color="auto" w:sz="4" w:space="0"/>
            </w:tcBorders>
            <w:vAlign w:val="center"/>
          </w:tcPr>
          <w:p w14:paraId="2EF72F22">
            <w:pPr>
              <w:spacing w:line="440" w:lineRule="exact"/>
              <w:jc w:val="center"/>
              <w:rPr>
                <w:rFonts w:ascii="宋体" w:hAnsi="宋体"/>
                <w:color w:val="auto"/>
              </w:rPr>
            </w:pPr>
            <w:r>
              <w:rPr>
                <w:rFonts w:hint="eastAsia" w:ascii="宋体" w:hAnsi="宋体"/>
                <w:color w:val="auto"/>
              </w:rPr>
              <w:t>土方工程</w:t>
            </w:r>
          </w:p>
        </w:tc>
        <w:tc>
          <w:tcPr>
            <w:tcW w:w="1515" w:type="dxa"/>
            <w:tcBorders>
              <w:bottom w:val="single" w:color="auto" w:sz="4" w:space="0"/>
            </w:tcBorders>
            <w:vAlign w:val="center"/>
          </w:tcPr>
          <w:p w14:paraId="5349BF91">
            <w:pPr>
              <w:spacing w:line="440" w:lineRule="exact"/>
              <w:jc w:val="center"/>
              <w:rPr>
                <w:rFonts w:ascii="宋体" w:hAnsi="宋体"/>
                <w:color w:val="auto"/>
              </w:rPr>
            </w:pPr>
            <w:r>
              <w:rPr>
                <w:rFonts w:hint="eastAsia" w:ascii="宋体" w:hAnsi="宋体"/>
                <w:color w:val="auto"/>
              </w:rPr>
              <w:t>3.5</w:t>
            </w:r>
            <w:r>
              <w:rPr>
                <w:rFonts w:ascii="宋体" w:hAnsi="宋体"/>
                <w:color w:val="auto"/>
              </w:rPr>
              <w:t>%</w:t>
            </w:r>
          </w:p>
        </w:tc>
        <w:tc>
          <w:tcPr>
            <w:tcW w:w="1350" w:type="dxa"/>
            <w:tcBorders>
              <w:bottom w:val="single" w:color="auto" w:sz="4" w:space="0"/>
            </w:tcBorders>
            <w:vAlign w:val="center"/>
          </w:tcPr>
          <w:p w14:paraId="4969CD50">
            <w:pPr>
              <w:spacing w:line="440" w:lineRule="exact"/>
              <w:jc w:val="center"/>
              <w:rPr>
                <w:rFonts w:ascii="宋体" w:hAnsi="宋体"/>
                <w:color w:val="auto"/>
              </w:rPr>
            </w:pPr>
            <w:r>
              <w:rPr>
                <w:rFonts w:hint="eastAsia" w:ascii="宋体" w:hAnsi="宋体"/>
                <w:color w:val="auto"/>
              </w:rPr>
              <w:t>6.5</w:t>
            </w:r>
            <w:r>
              <w:rPr>
                <w:rFonts w:ascii="宋体" w:hAnsi="宋体"/>
                <w:color w:val="auto"/>
              </w:rPr>
              <w:t>%</w:t>
            </w:r>
          </w:p>
        </w:tc>
        <w:tc>
          <w:tcPr>
            <w:tcW w:w="1305" w:type="dxa"/>
            <w:tcBorders>
              <w:bottom w:val="single" w:color="auto" w:sz="4" w:space="0"/>
            </w:tcBorders>
            <w:vAlign w:val="center"/>
          </w:tcPr>
          <w:p w14:paraId="2DEFB272">
            <w:pPr>
              <w:spacing w:line="440" w:lineRule="exact"/>
              <w:jc w:val="center"/>
              <w:rPr>
                <w:rFonts w:ascii="宋体" w:hAnsi="宋体"/>
                <w:color w:val="auto"/>
              </w:rPr>
            </w:pPr>
            <w:r>
              <w:rPr>
                <w:rFonts w:hint="eastAsia" w:ascii="宋体" w:hAnsi="宋体"/>
                <w:color w:val="auto"/>
              </w:rPr>
              <w:t>5</w:t>
            </w:r>
            <w:r>
              <w:rPr>
                <w:rFonts w:ascii="宋体" w:hAnsi="宋体"/>
                <w:color w:val="auto"/>
              </w:rPr>
              <w:t>%</w:t>
            </w:r>
          </w:p>
        </w:tc>
        <w:tc>
          <w:tcPr>
            <w:tcW w:w="1331" w:type="dxa"/>
            <w:tcBorders>
              <w:bottom w:val="single" w:color="auto" w:sz="4" w:space="0"/>
            </w:tcBorders>
            <w:vAlign w:val="center"/>
          </w:tcPr>
          <w:p w14:paraId="5B5A482D">
            <w:pPr>
              <w:spacing w:line="440" w:lineRule="exact"/>
              <w:jc w:val="center"/>
              <w:rPr>
                <w:rFonts w:ascii="宋体" w:hAnsi="宋体"/>
                <w:color w:val="auto"/>
              </w:rPr>
            </w:pPr>
            <w:r>
              <w:rPr>
                <w:rFonts w:hint="eastAsia" w:ascii="宋体" w:hAnsi="宋体"/>
                <w:color w:val="auto"/>
              </w:rPr>
              <w:t>9%</w:t>
            </w:r>
          </w:p>
        </w:tc>
      </w:tr>
      <w:tr w14:paraId="54FC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3398" w:type="dxa"/>
            <w:vAlign w:val="center"/>
          </w:tcPr>
          <w:p w14:paraId="18AF12E8">
            <w:pPr>
              <w:spacing w:line="440" w:lineRule="exact"/>
              <w:jc w:val="center"/>
              <w:rPr>
                <w:rFonts w:ascii="宋体" w:hAnsi="宋体"/>
                <w:color w:val="auto"/>
              </w:rPr>
            </w:pPr>
            <w:r>
              <w:rPr>
                <w:rFonts w:hint="eastAsia" w:ascii="宋体" w:hAnsi="宋体"/>
                <w:color w:val="auto"/>
              </w:rPr>
              <w:t>石方工程</w:t>
            </w:r>
          </w:p>
        </w:tc>
        <w:tc>
          <w:tcPr>
            <w:tcW w:w="1515" w:type="dxa"/>
            <w:vAlign w:val="center"/>
          </w:tcPr>
          <w:p w14:paraId="676AF987">
            <w:pPr>
              <w:spacing w:line="440" w:lineRule="exact"/>
              <w:jc w:val="center"/>
              <w:rPr>
                <w:rFonts w:ascii="宋体" w:hAnsi="宋体"/>
                <w:color w:val="auto"/>
              </w:rPr>
            </w:pPr>
            <w:r>
              <w:rPr>
                <w:rFonts w:hint="eastAsia" w:ascii="宋体" w:hAnsi="宋体"/>
                <w:color w:val="auto"/>
              </w:rPr>
              <w:t>3.5</w:t>
            </w:r>
            <w:r>
              <w:rPr>
                <w:rFonts w:ascii="宋体" w:hAnsi="宋体"/>
                <w:color w:val="auto"/>
              </w:rPr>
              <w:t>%</w:t>
            </w:r>
          </w:p>
        </w:tc>
        <w:tc>
          <w:tcPr>
            <w:tcW w:w="1350" w:type="dxa"/>
            <w:vAlign w:val="center"/>
          </w:tcPr>
          <w:p w14:paraId="0A34C7FE">
            <w:pPr>
              <w:spacing w:line="440" w:lineRule="exact"/>
              <w:jc w:val="center"/>
              <w:rPr>
                <w:rFonts w:ascii="宋体" w:hAnsi="宋体"/>
                <w:color w:val="auto"/>
              </w:rPr>
            </w:pPr>
            <w:r>
              <w:rPr>
                <w:rFonts w:hint="eastAsia" w:ascii="宋体" w:hAnsi="宋体"/>
                <w:color w:val="auto"/>
              </w:rPr>
              <w:t>9.5</w:t>
            </w:r>
            <w:r>
              <w:rPr>
                <w:rFonts w:ascii="宋体" w:hAnsi="宋体"/>
                <w:color w:val="auto"/>
              </w:rPr>
              <w:t>%</w:t>
            </w:r>
          </w:p>
        </w:tc>
        <w:tc>
          <w:tcPr>
            <w:tcW w:w="1305" w:type="dxa"/>
            <w:vAlign w:val="center"/>
          </w:tcPr>
          <w:p w14:paraId="66CB678C">
            <w:pPr>
              <w:spacing w:line="440" w:lineRule="exact"/>
              <w:jc w:val="center"/>
              <w:rPr>
                <w:rFonts w:ascii="宋体" w:hAnsi="宋体"/>
                <w:color w:val="auto"/>
              </w:rPr>
            </w:pPr>
            <w:r>
              <w:rPr>
                <w:rFonts w:hint="eastAsia" w:ascii="宋体" w:hAnsi="宋体"/>
                <w:color w:val="auto"/>
              </w:rPr>
              <w:t>5</w:t>
            </w:r>
            <w:r>
              <w:rPr>
                <w:rFonts w:ascii="宋体" w:hAnsi="宋体"/>
                <w:color w:val="auto"/>
              </w:rPr>
              <w:t>%</w:t>
            </w:r>
          </w:p>
        </w:tc>
        <w:tc>
          <w:tcPr>
            <w:tcW w:w="1331" w:type="dxa"/>
            <w:vAlign w:val="center"/>
          </w:tcPr>
          <w:p w14:paraId="139F2FE1">
            <w:pPr>
              <w:spacing w:line="440" w:lineRule="exact"/>
              <w:jc w:val="center"/>
              <w:rPr>
                <w:rFonts w:ascii="宋体" w:hAnsi="宋体"/>
                <w:color w:val="auto"/>
              </w:rPr>
            </w:pPr>
            <w:r>
              <w:rPr>
                <w:rFonts w:hint="eastAsia" w:ascii="宋体" w:hAnsi="宋体"/>
                <w:color w:val="auto"/>
              </w:rPr>
              <w:t>9%</w:t>
            </w:r>
          </w:p>
        </w:tc>
      </w:tr>
      <w:tr w14:paraId="1A3C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3398" w:type="dxa"/>
            <w:vAlign w:val="center"/>
          </w:tcPr>
          <w:p w14:paraId="00AE492C">
            <w:pPr>
              <w:spacing w:line="440" w:lineRule="exact"/>
              <w:jc w:val="center"/>
              <w:rPr>
                <w:rFonts w:ascii="宋体" w:hAnsi="宋体"/>
                <w:color w:val="auto"/>
              </w:rPr>
            </w:pPr>
            <w:r>
              <w:rPr>
                <w:rFonts w:ascii="宋体" w:hAnsi="宋体"/>
                <w:color w:val="auto"/>
              </w:rPr>
              <w:t>混凝土</w:t>
            </w:r>
            <w:r>
              <w:rPr>
                <w:rFonts w:hint="eastAsia" w:ascii="宋体" w:hAnsi="宋体"/>
                <w:color w:val="auto"/>
              </w:rPr>
              <w:t>工程</w:t>
            </w:r>
          </w:p>
        </w:tc>
        <w:tc>
          <w:tcPr>
            <w:tcW w:w="1515" w:type="dxa"/>
            <w:vAlign w:val="center"/>
          </w:tcPr>
          <w:p w14:paraId="64F6255F">
            <w:pPr>
              <w:spacing w:line="440" w:lineRule="exact"/>
              <w:jc w:val="center"/>
              <w:rPr>
                <w:rFonts w:ascii="宋体" w:hAnsi="宋体"/>
                <w:color w:val="auto"/>
              </w:rPr>
            </w:pPr>
            <w:r>
              <w:rPr>
                <w:rFonts w:hint="eastAsia" w:ascii="宋体" w:hAnsi="宋体"/>
                <w:color w:val="auto"/>
              </w:rPr>
              <w:t>3.5</w:t>
            </w:r>
            <w:r>
              <w:rPr>
                <w:rFonts w:ascii="宋体" w:hAnsi="宋体"/>
                <w:color w:val="auto"/>
              </w:rPr>
              <w:t>%</w:t>
            </w:r>
          </w:p>
        </w:tc>
        <w:tc>
          <w:tcPr>
            <w:tcW w:w="1350" w:type="dxa"/>
            <w:vAlign w:val="center"/>
          </w:tcPr>
          <w:p w14:paraId="5C074EAC">
            <w:pPr>
              <w:spacing w:line="440" w:lineRule="exact"/>
              <w:jc w:val="center"/>
              <w:rPr>
                <w:rFonts w:ascii="宋体" w:hAnsi="宋体"/>
                <w:color w:val="auto"/>
              </w:rPr>
            </w:pPr>
            <w:r>
              <w:rPr>
                <w:rFonts w:hint="eastAsia" w:ascii="宋体" w:hAnsi="宋体"/>
                <w:color w:val="auto"/>
              </w:rPr>
              <w:t>9.5</w:t>
            </w:r>
            <w:r>
              <w:rPr>
                <w:rFonts w:ascii="宋体" w:hAnsi="宋体"/>
                <w:color w:val="auto"/>
              </w:rPr>
              <w:t>%</w:t>
            </w:r>
          </w:p>
        </w:tc>
        <w:tc>
          <w:tcPr>
            <w:tcW w:w="1305" w:type="dxa"/>
            <w:vAlign w:val="center"/>
          </w:tcPr>
          <w:p w14:paraId="360CC179">
            <w:pPr>
              <w:spacing w:line="440" w:lineRule="exact"/>
              <w:jc w:val="center"/>
              <w:rPr>
                <w:rFonts w:ascii="宋体" w:hAnsi="宋体"/>
                <w:color w:val="auto"/>
              </w:rPr>
            </w:pPr>
            <w:r>
              <w:rPr>
                <w:rFonts w:hint="eastAsia" w:ascii="宋体" w:hAnsi="宋体"/>
                <w:color w:val="auto"/>
              </w:rPr>
              <w:t>5</w:t>
            </w:r>
            <w:r>
              <w:rPr>
                <w:rFonts w:ascii="宋体" w:hAnsi="宋体"/>
                <w:color w:val="auto"/>
              </w:rPr>
              <w:t>%</w:t>
            </w:r>
          </w:p>
        </w:tc>
        <w:tc>
          <w:tcPr>
            <w:tcW w:w="1331" w:type="dxa"/>
            <w:vAlign w:val="center"/>
          </w:tcPr>
          <w:p w14:paraId="2EC2C2FF">
            <w:pPr>
              <w:spacing w:line="440" w:lineRule="exact"/>
              <w:jc w:val="center"/>
              <w:rPr>
                <w:rFonts w:ascii="宋体" w:hAnsi="宋体"/>
                <w:color w:val="auto"/>
              </w:rPr>
            </w:pPr>
            <w:r>
              <w:rPr>
                <w:rFonts w:hint="eastAsia" w:ascii="宋体" w:hAnsi="宋体"/>
                <w:color w:val="auto"/>
              </w:rPr>
              <w:t>9%</w:t>
            </w:r>
          </w:p>
        </w:tc>
      </w:tr>
      <w:tr w14:paraId="6D5B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398" w:type="dxa"/>
            <w:vAlign w:val="center"/>
          </w:tcPr>
          <w:p w14:paraId="5C022178">
            <w:pPr>
              <w:spacing w:line="440" w:lineRule="exact"/>
              <w:jc w:val="center"/>
              <w:rPr>
                <w:rFonts w:ascii="宋体" w:hAnsi="宋体"/>
                <w:color w:val="auto"/>
              </w:rPr>
            </w:pPr>
            <w:r>
              <w:rPr>
                <w:rFonts w:hint="eastAsia" w:ascii="宋体" w:hAnsi="宋体"/>
                <w:color w:val="auto"/>
              </w:rPr>
              <w:t>钢筋工程</w:t>
            </w:r>
          </w:p>
        </w:tc>
        <w:tc>
          <w:tcPr>
            <w:tcW w:w="1515" w:type="dxa"/>
            <w:vAlign w:val="center"/>
          </w:tcPr>
          <w:p w14:paraId="519A47C5">
            <w:pPr>
              <w:spacing w:line="440" w:lineRule="exact"/>
              <w:jc w:val="center"/>
              <w:rPr>
                <w:rFonts w:ascii="宋体" w:hAnsi="宋体"/>
                <w:color w:val="auto"/>
              </w:rPr>
            </w:pPr>
            <w:r>
              <w:rPr>
                <w:rFonts w:hint="eastAsia" w:ascii="宋体" w:hAnsi="宋体"/>
                <w:color w:val="auto"/>
              </w:rPr>
              <w:t>3.5%</w:t>
            </w:r>
          </w:p>
        </w:tc>
        <w:tc>
          <w:tcPr>
            <w:tcW w:w="1350" w:type="dxa"/>
            <w:vAlign w:val="center"/>
          </w:tcPr>
          <w:p w14:paraId="02E55F64">
            <w:pPr>
              <w:spacing w:line="440" w:lineRule="exact"/>
              <w:jc w:val="center"/>
              <w:rPr>
                <w:rFonts w:ascii="宋体" w:hAnsi="宋体"/>
                <w:color w:val="auto"/>
              </w:rPr>
            </w:pPr>
            <w:r>
              <w:rPr>
                <w:rFonts w:hint="eastAsia" w:ascii="宋体" w:hAnsi="宋体"/>
                <w:color w:val="auto"/>
              </w:rPr>
              <w:t>5.7%</w:t>
            </w:r>
          </w:p>
        </w:tc>
        <w:tc>
          <w:tcPr>
            <w:tcW w:w="1305" w:type="dxa"/>
            <w:vAlign w:val="center"/>
          </w:tcPr>
          <w:p w14:paraId="678F1029">
            <w:pPr>
              <w:spacing w:line="440" w:lineRule="exact"/>
              <w:jc w:val="center"/>
              <w:rPr>
                <w:rFonts w:ascii="宋体" w:hAnsi="宋体"/>
                <w:color w:val="auto"/>
              </w:rPr>
            </w:pPr>
            <w:r>
              <w:rPr>
                <w:rFonts w:hint="eastAsia" w:ascii="宋体" w:hAnsi="宋体"/>
                <w:color w:val="auto"/>
              </w:rPr>
              <w:t>5%</w:t>
            </w:r>
          </w:p>
        </w:tc>
        <w:tc>
          <w:tcPr>
            <w:tcW w:w="1331" w:type="dxa"/>
            <w:vAlign w:val="center"/>
          </w:tcPr>
          <w:p w14:paraId="06565D8B">
            <w:pPr>
              <w:spacing w:line="440" w:lineRule="exact"/>
              <w:jc w:val="center"/>
              <w:rPr>
                <w:rFonts w:ascii="宋体" w:hAnsi="宋体"/>
                <w:color w:val="auto"/>
              </w:rPr>
            </w:pPr>
            <w:r>
              <w:rPr>
                <w:rFonts w:hint="eastAsia" w:ascii="宋体" w:hAnsi="宋体"/>
                <w:color w:val="auto"/>
              </w:rPr>
              <w:t>9%</w:t>
            </w:r>
          </w:p>
        </w:tc>
      </w:tr>
      <w:tr w14:paraId="203D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398" w:type="dxa"/>
            <w:vAlign w:val="center"/>
          </w:tcPr>
          <w:p w14:paraId="5BC10BEC">
            <w:pPr>
              <w:spacing w:line="440" w:lineRule="exact"/>
              <w:jc w:val="center"/>
              <w:rPr>
                <w:rFonts w:ascii="宋体" w:hAnsi="宋体"/>
                <w:color w:val="auto"/>
              </w:rPr>
            </w:pPr>
            <w:r>
              <w:rPr>
                <w:rFonts w:hint="eastAsia" w:ascii="宋体" w:hAnsi="宋体"/>
                <w:color w:val="auto"/>
              </w:rPr>
              <w:t>基础处理工程</w:t>
            </w:r>
          </w:p>
        </w:tc>
        <w:tc>
          <w:tcPr>
            <w:tcW w:w="1515" w:type="dxa"/>
            <w:vAlign w:val="center"/>
          </w:tcPr>
          <w:p w14:paraId="2576A319">
            <w:pPr>
              <w:spacing w:line="440" w:lineRule="exact"/>
              <w:jc w:val="center"/>
              <w:rPr>
                <w:rFonts w:ascii="宋体" w:hAnsi="宋体"/>
                <w:color w:val="auto"/>
              </w:rPr>
            </w:pPr>
            <w:r>
              <w:rPr>
                <w:rFonts w:hint="eastAsia" w:ascii="宋体" w:hAnsi="宋体"/>
                <w:color w:val="auto"/>
              </w:rPr>
              <w:t>3.5%</w:t>
            </w:r>
          </w:p>
        </w:tc>
        <w:tc>
          <w:tcPr>
            <w:tcW w:w="1350" w:type="dxa"/>
            <w:vAlign w:val="center"/>
          </w:tcPr>
          <w:p w14:paraId="47A65AC5">
            <w:pPr>
              <w:spacing w:line="440" w:lineRule="exact"/>
              <w:jc w:val="center"/>
              <w:rPr>
                <w:rFonts w:ascii="宋体" w:hAnsi="宋体"/>
                <w:color w:val="auto"/>
              </w:rPr>
            </w:pPr>
            <w:r>
              <w:rPr>
                <w:rFonts w:hint="eastAsia" w:ascii="宋体" w:hAnsi="宋体"/>
                <w:color w:val="auto"/>
              </w:rPr>
              <w:t>9%</w:t>
            </w:r>
          </w:p>
        </w:tc>
        <w:tc>
          <w:tcPr>
            <w:tcW w:w="1305" w:type="dxa"/>
            <w:vAlign w:val="center"/>
          </w:tcPr>
          <w:p w14:paraId="1C4368C5">
            <w:pPr>
              <w:spacing w:line="440" w:lineRule="exact"/>
              <w:jc w:val="center"/>
              <w:rPr>
                <w:rFonts w:ascii="宋体" w:hAnsi="宋体"/>
                <w:color w:val="auto"/>
              </w:rPr>
            </w:pPr>
            <w:r>
              <w:rPr>
                <w:rFonts w:hint="eastAsia" w:ascii="宋体" w:hAnsi="宋体"/>
                <w:color w:val="auto"/>
              </w:rPr>
              <w:t>5%</w:t>
            </w:r>
          </w:p>
        </w:tc>
        <w:tc>
          <w:tcPr>
            <w:tcW w:w="1331" w:type="dxa"/>
            <w:vAlign w:val="center"/>
          </w:tcPr>
          <w:p w14:paraId="2C5CDD67">
            <w:pPr>
              <w:spacing w:line="440" w:lineRule="exact"/>
              <w:jc w:val="center"/>
              <w:rPr>
                <w:rFonts w:ascii="宋体" w:hAnsi="宋体"/>
                <w:color w:val="auto"/>
              </w:rPr>
            </w:pPr>
            <w:r>
              <w:rPr>
                <w:rFonts w:hint="eastAsia" w:ascii="宋体" w:hAnsi="宋体"/>
                <w:color w:val="auto"/>
              </w:rPr>
              <w:t>9%</w:t>
            </w:r>
          </w:p>
        </w:tc>
      </w:tr>
      <w:tr w14:paraId="127E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3398" w:type="dxa"/>
            <w:vAlign w:val="center"/>
          </w:tcPr>
          <w:p w14:paraId="0E694296">
            <w:pPr>
              <w:spacing w:line="440" w:lineRule="exact"/>
              <w:jc w:val="center"/>
              <w:rPr>
                <w:rFonts w:ascii="宋体" w:hAnsi="宋体"/>
                <w:color w:val="auto"/>
              </w:rPr>
            </w:pPr>
            <w:r>
              <w:rPr>
                <w:rFonts w:hint="eastAsia" w:ascii="宋体" w:hAnsi="宋体"/>
                <w:color w:val="auto"/>
              </w:rPr>
              <w:t>疏浚工程</w:t>
            </w:r>
          </w:p>
        </w:tc>
        <w:tc>
          <w:tcPr>
            <w:tcW w:w="1515" w:type="dxa"/>
            <w:vAlign w:val="center"/>
          </w:tcPr>
          <w:p w14:paraId="3DD41099">
            <w:pPr>
              <w:spacing w:line="440" w:lineRule="exact"/>
              <w:jc w:val="center"/>
              <w:rPr>
                <w:rFonts w:ascii="宋体" w:hAnsi="宋体"/>
                <w:color w:val="auto"/>
              </w:rPr>
            </w:pPr>
            <w:r>
              <w:rPr>
                <w:rFonts w:hint="eastAsia" w:ascii="宋体" w:hAnsi="宋体"/>
                <w:color w:val="auto"/>
              </w:rPr>
              <w:t>3.5%</w:t>
            </w:r>
          </w:p>
        </w:tc>
        <w:tc>
          <w:tcPr>
            <w:tcW w:w="1350" w:type="dxa"/>
            <w:vAlign w:val="center"/>
          </w:tcPr>
          <w:p w14:paraId="3263AF84">
            <w:pPr>
              <w:spacing w:line="440" w:lineRule="exact"/>
              <w:jc w:val="center"/>
              <w:rPr>
                <w:rFonts w:ascii="宋体" w:hAnsi="宋体"/>
                <w:color w:val="auto"/>
              </w:rPr>
            </w:pPr>
            <w:r>
              <w:rPr>
                <w:rFonts w:hint="eastAsia" w:ascii="宋体" w:hAnsi="宋体"/>
                <w:color w:val="auto"/>
              </w:rPr>
              <w:t>6.5%</w:t>
            </w:r>
          </w:p>
        </w:tc>
        <w:tc>
          <w:tcPr>
            <w:tcW w:w="1305" w:type="dxa"/>
            <w:vAlign w:val="center"/>
          </w:tcPr>
          <w:p w14:paraId="09D6B226">
            <w:pPr>
              <w:spacing w:line="440" w:lineRule="exact"/>
              <w:jc w:val="center"/>
              <w:rPr>
                <w:rFonts w:ascii="宋体" w:hAnsi="宋体"/>
                <w:color w:val="auto"/>
              </w:rPr>
            </w:pPr>
            <w:r>
              <w:rPr>
                <w:rFonts w:hint="eastAsia" w:ascii="宋体" w:hAnsi="宋体"/>
                <w:color w:val="auto"/>
              </w:rPr>
              <w:t>5%</w:t>
            </w:r>
          </w:p>
        </w:tc>
        <w:tc>
          <w:tcPr>
            <w:tcW w:w="1331" w:type="dxa"/>
            <w:vAlign w:val="center"/>
          </w:tcPr>
          <w:p w14:paraId="25661528">
            <w:pPr>
              <w:spacing w:line="440" w:lineRule="exact"/>
              <w:jc w:val="center"/>
              <w:rPr>
                <w:rFonts w:ascii="宋体" w:hAnsi="宋体"/>
                <w:color w:val="auto"/>
              </w:rPr>
            </w:pPr>
            <w:r>
              <w:rPr>
                <w:rFonts w:hint="eastAsia" w:ascii="宋体" w:hAnsi="宋体"/>
                <w:color w:val="auto"/>
              </w:rPr>
              <w:t>9%</w:t>
            </w:r>
          </w:p>
        </w:tc>
      </w:tr>
      <w:tr w14:paraId="4CD4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3398" w:type="dxa"/>
            <w:vAlign w:val="center"/>
          </w:tcPr>
          <w:p w14:paraId="06D1EA8F">
            <w:pPr>
              <w:spacing w:line="440" w:lineRule="exact"/>
              <w:jc w:val="center"/>
              <w:rPr>
                <w:rFonts w:ascii="宋体" w:hAnsi="宋体"/>
                <w:color w:val="auto"/>
              </w:rPr>
            </w:pPr>
            <w:r>
              <w:rPr>
                <w:rFonts w:hint="eastAsia" w:ascii="宋体" w:hAnsi="宋体"/>
                <w:color w:val="auto"/>
              </w:rPr>
              <w:t>水土保持防护工程</w:t>
            </w:r>
          </w:p>
        </w:tc>
        <w:tc>
          <w:tcPr>
            <w:tcW w:w="1515" w:type="dxa"/>
            <w:vAlign w:val="center"/>
          </w:tcPr>
          <w:p w14:paraId="79448F08">
            <w:pPr>
              <w:spacing w:line="440" w:lineRule="exact"/>
              <w:jc w:val="center"/>
              <w:rPr>
                <w:rFonts w:ascii="宋体" w:hAnsi="宋体"/>
                <w:color w:val="auto"/>
              </w:rPr>
            </w:pPr>
            <w:r>
              <w:rPr>
                <w:rFonts w:hint="eastAsia" w:ascii="宋体" w:hAnsi="宋体"/>
                <w:color w:val="auto"/>
              </w:rPr>
              <w:t>3.5%</w:t>
            </w:r>
          </w:p>
        </w:tc>
        <w:tc>
          <w:tcPr>
            <w:tcW w:w="1350" w:type="dxa"/>
            <w:vAlign w:val="center"/>
          </w:tcPr>
          <w:p w14:paraId="4D50D9B4">
            <w:pPr>
              <w:spacing w:line="440" w:lineRule="exact"/>
              <w:jc w:val="center"/>
              <w:rPr>
                <w:rFonts w:ascii="宋体" w:hAnsi="宋体"/>
                <w:color w:val="auto"/>
              </w:rPr>
            </w:pPr>
            <w:r>
              <w:rPr>
                <w:rFonts w:hint="eastAsia" w:ascii="宋体" w:hAnsi="宋体"/>
                <w:color w:val="auto"/>
              </w:rPr>
              <w:t>6.5%</w:t>
            </w:r>
          </w:p>
        </w:tc>
        <w:tc>
          <w:tcPr>
            <w:tcW w:w="1305" w:type="dxa"/>
            <w:vAlign w:val="center"/>
          </w:tcPr>
          <w:p w14:paraId="6E2523B1">
            <w:pPr>
              <w:spacing w:line="440" w:lineRule="exact"/>
              <w:jc w:val="center"/>
              <w:rPr>
                <w:rFonts w:ascii="宋体" w:hAnsi="宋体"/>
                <w:color w:val="auto"/>
              </w:rPr>
            </w:pPr>
            <w:r>
              <w:rPr>
                <w:rFonts w:hint="eastAsia" w:ascii="宋体" w:hAnsi="宋体"/>
                <w:color w:val="auto"/>
              </w:rPr>
              <w:t>5%</w:t>
            </w:r>
          </w:p>
        </w:tc>
        <w:tc>
          <w:tcPr>
            <w:tcW w:w="1331" w:type="dxa"/>
            <w:vAlign w:val="center"/>
          </w:tcPr>
          <w:p w14:paraId="7E3C6031">
            <w:pPr>
              <w:spacing w:line="440" w:lineRule="exact"/>
              <w:jc w:val="center"/>
              <w:rPr>
                <w:rFonts w:ascii="宋体" w:hAnsi="宋体"/>
                <w:color w:val="auto"/>
              </w:rPr>
            </w:pPr>
            <w:r>
              <w:rPr>
                <w:rFonts w:hint="eastAsia" w:ascii="宋体" w:hAnsi="宋体"/>
                <w:color w:val="auto"/>
              </w:rPr>
              <w:t>9%</w:t>
            </w:r>
          </w:p>
        </w:tc>
      </w:tr>
      <w:tr w14:paraId="1CED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398" w:type="dxa"/>
            <w:vAlign w:val="center"/>
          </w:tcPr>
          <w:p w14:paraId="1439AE31">
            <w:pPr>
              <w:spacing w:line="440" w:lineRule="exact"/>
              <w:jc w:val="center"/>
              <w:rPr>
                <w:rFonts w:ascii="宋体" w:hAnsi="宋体"/>
                <w:color w:val="auto"/>
              </w:rPr>
            </w:pPr>
            <w:r>
              <w:rPr>
                <w:rFonts w:hint="eastAsia" w:ascii="宋体" w:hAnsi="宋体"/>
                <w:color w:val="auto"/>
              </w:rPr>
              <w:t>安装</w:t>
            </w:r>
            <w:r>
              <w:rPr>
                <w:rFonts w:ascii="宋体" w:hAnsi="宋体"/>
                <w:color w:val="auto"/>
              </w:rPr>
              <w:t>工程</w:t>
            </w:r>
          </w:p>
        </w:tc>
        <w:tc>
          <w:tcPr>
            <w:tcW w:w="1515" w:type="dxa"/>
            <w:vAlign w:val="center"/>
          </w:tcPr>
          <w:p w14:paraId="2BA2E8DF">
            <w:pPr>
              <w:spacing w:line="440" w:lineRule="exact"/>
              <w:jc w:val="center"/>
              <w:rPr>
                <w:rFonts w:ascii="宋体" w:hAnsi="宋体"/>
                <w:color w:val="auto"/>
              </w:rPr>
            </w:pPr>
            <w:r>
              <w:rPr>
                <w:rFonts w:hint="eastAsia" w:ascii="宋体" w:hAnsi="宋体"/>
                <w:color w:val="auto"/>
              </w:rPr>
              <w:t>3.5%</w:t>
            </w:r>
          </w:p>
        </w:tc>
        <w:tc>
          <w:tcPr>
            <w:tcW w:w="1350" w:type="dxa"/>
            <w:vAlign w:val="center"/>
          </w:tcPr>
          <w:p w14:paraId="7D0C7427">
            <w:pPr>
              <w:spacing w:line="440" w:lineRule="exact"/>
              <w:jc w:val="center"/>
              <w:rPr>
                <w:rFonts w:ascii="宋体" w:hAnsi="宋体"/>
                <w:color w:val="auto"/>
              </w:rPr>
            </w:pPr>
            <w:r>
              <w:rPr>
                <w:rFonts w:hint="eastAsia" w:ascii="宋体" w:hAnsi="宋体"/>
                <w:color w:val="auto"/>
              </w:rPr>
              <w:t>50%</w:t>
            </w:r>
          </w:p>
        </w:tc>
        <w:tc>
          <w:tcPr>
            <w:tcW w:w="1305" w:type="dxa"/>
            <w:vAlign w:val="center"/>
          </w:tcPr>
          <w:p w14:paraId="0E631600">
            <w:pPr>
              <w:spacing w:line="440" w:lineRule="exact"/>
              <w:jc w:val="center"/>
              <w:rPr>
                <w:rFonts w:ascii="宋体" w:hAnsi="宋体"/>
                <w:color w:val="auto"/>
              </w:rPr>
            </w:pPr>
            <w:r>
              <w:rPr>
                <w:rFonts w:hint="eastAsia" w:ascii="宋体" w:hAnsi="宋体"/>
                <w:color w:val="auto"/>
              </w:rPr>
              <w:t>5%</w:t>
            </w:r>
          </w:p>
        </w:tc>
        <w:tc>
          <w:tcPr>
            <w:tcW w:w="1331" w:type="dxa"/>
            <w:vAlign w:val="center"/>
          </w:tcPr>
          <w:p w14:paraId="47CAEB17">
            <w:pPr>
              <w:spacing w:line="440" w:lineRule="exact"/>
              <w:jc w:val="center"/>
              <w:rPr>
                <w:rFonts w:ascii="宋体" w:hAnsi="宋体"/>
                <w:color w:val="auto"/>
              </w:rPr>
            </w:pPr>
            <w:r>
              <w:rPr>
                <w:rFonts w:hint="eastAsia" w:ascii="宋体" w:hAnsi="宋体"/>
                <w:color w:val="auto"/>
              </w:rPr>
              <w:t>9%</w:t>
            </w:r>
          </w:p>
        </w:tc>
      </w:tr>
    </w:tbl>
    <w:p w14:paraId="0293D9E8">
      <w:pPr>
        <w:tabs>
          <w:tab w:val="left" w:pos="3060"/>
          <w:tab w:val="left" w:pos="9180"/>
          <w:tab w:val="left" w:pos="9360"/>
        </w:tabs>
        <w:spacing w:line="360" w:lineRule="auto"/>
        <w:ind w:firstLine="480" w:firstLineChars="200"/>
        <w:rPr>
          <w:rFonts w:ascii="宋体" w:hAnsi="宋体"/>
          <w:color w:val="auto"/>
        </w:rPr>
      </w:pPr>
      <w:r>
        <w:rPr>
          <w:rFonts w:hint="eastAsia" w:ascii="宋体" w:hAnsi="宋体"/>
          <w:color w:val="auto"/>
        </w:rPr>
        <w:t>备注：措施费按其他水利工程中值计取；</w:t>
      </w:r>
      <w:r>
        <w:rPr>
          <w:rFonts w:ascii="宋体" w:hAnsi="宋体"/>
          <w:color w:val="auto"/>
        </w:rPr>
        <w:t>间接费</w:t>
      </w:r>
      <w:r>
        <w:rPr>
          <w:rFonts w:hint="eastAsia" w:ascii="宋体" w:hAnsi="宋体"/>
          <w:color w:val="auto"/>
        </w:rPr>
        <w:t>的计算基数：安装工程为人工费，其他工程为直接费；钢筋制安间接费费率按混凝土工程的60%计算。</w:t>
      </w:r>
    </w:p>
    <w:p w14:paraId="4153DD7B">
      <w:pPr>
        <w:tabs>
          <w:tab w:val="left" w:pos="3060"/>
          <w:tab w:val="left" w:pos="9180"/>
          <w:tab w:val="left" w:pos="9360"/>
        </w:tabs>
        <w:spacing w:line="360" w:lineRule="auto"/>
        <w:ind w:firstLine="480" w:firstLineChars="200"/>
        <w:rPr>
          <w:rFonts w:ascii="宋体" w:hAnsi="宋体"/>
          <w:color w:val="auto"/>
        </w:rPr>
      </w:pPr>
      <w:r>
        <w:rPr>
          <w:rFonts w:hint="eastAsia" w:ascii="宋体" w:hAnsi="宋体"/>
          <w:color w:val="auto"/>
        </w:rPr>
        <w:t>3.安全施工费按引水工程、河道治理工程中值计取，费率为1.6%；文明标化工地建设费按0.3%计取。</w:t>
      </w:r>
    </w:p>
    <w:p w14:paraId="7C6F68D4">
      <w:pPr>
        <w:tabs>
          <w:tab w:val="left" w:pos="3060"/>
          <w:tab w:val="left" w:pos="9180"/>
          <w:tab w:val="left" w:pos="9360"/>
        </w:tabs>
        <w:spacing w:line="360" w:lineRule="auto"/>
        <w:ind w:firstLine="480" w:firstLineChars="200"/>
        <w:rPr>
          <w:rFonts w:ascii="宋体" w:hAnsi="宋体"/>
          <w:color w:val="auto"/>
        </w:rPr>
      </w:pPr>
      <w:r>
        <w:rPr>
          <w:rFonts w:hint="eastAsia" w:ascii="宋体" w:hAnsi="宋体"/>
          <w:color w:val="auto"/>
        </w:rPr>
        <w:t>4.其他临时工程费按河（湖）整治、堤防、围垦、灌溉田间工程中值计取，费率为0.75%。</w:t>
      </w:r>
    </w:p>
    <w:p w14:paraId="32ACBA3A">
      <w:pPr>
        <w:spacing w:line="440" w:lineRule="exact"/>
        <w:ind w:firstLine="480" w:firstLineChars="200"/>
        <w:rPr>
          <w:rFonts w:ascii="宋体" w:hAnsi="宋体"/>
          <w:color w:val="auto"/>
        </w:rPr>
      </w:pPr>
      <w:r>
        <w:rPr>
          <w:rFonts w:hint="eastAsia" w:ascii="宋体" w:hAnsi="宋体"/>
          <w:color w:val="auto"/>
        </w:rPr>
        <w:t>5、工程保险费(包括建安工程一切险、第三者责任险等)按0.45%计取。备用金本工程不考虑。</w:t>
      </w:r>
    </w:p>
    <w:p w14:paraId="320C8E2F">
      <w:pPr>
        <w:tabs>
          <w:tab w:val="left" w:pos="3060"/>
          <w:tab w:val="left" w:pos="9180"/>
          <w:tab w:val="left" w:pos="9360"/>
        </w:tabs>
        <w:spacing w:line="360" w:lineRule="auto"/>
        <w:ind w:right="410" w:rightChars="171" w:firstLine="482" w:firstLineChars="200"/>
        <w:rPr>
          <w:rFonts w:ascii="宋体" w:hAnsi="宋体"/>
          <w:b/>
          <w:color w:val="auto"/>
        </w:rPr>
      </w:pPr>
      <w:r>
        <w:rPr>
          <w:rFonts w:hint="eastAsia" w:ascii="宋体" w:hAnsi="宋体"/>
          <w:b/>
          <w:color w:val="auto"/>
        </w:rPr>
        <w:t>四、有关事项说明</w:t>
      </w:r>
    </w:p>
    <w:p w14:paraId="2F704891">
      <w:pPr>
        <w:tabs>
          <w:tab w:val="left" w:pos="3060"/>
          <w:tab w:val="left" w:pos="9180"/>
          <w:tab w:val="left" w:pos="9360"/>
        </w:tabs>
        <w:spacing w:line="360" w:lineRule="auto"/>
        <w:ind w:left="2" w:leftChars="1" w:right="24" w:rightChars="10" w:firstLine="480" w:firstLineChars="200"/>
        <w:rPr>
          <w:rFonts w:ascii="宋体" w:hAnsi="宋体"/>
          <w:color w:val="auto"/>
        </w:rPr>
      </w:pPr>
      <w:r>
        <w:rPr>
          <w:rFonts w:hint="eastAsia" w:ascii="宋体" w:hAnsi="宋体"/>
          <w:color w:val="auto"/>
        </w:rPr>
        <w:t>1、土方类别按三类土考虑，挖出的土方优先用于回填，多余土方运距按3km考虑；</w:t>
      </w:r>
    </w:p>
    <w:p w14:paraId="2AB30A9D">
      <w:pPr>
        <w:tabs>
          <w:tab w:val="left" w:pos="3060"/>
          <w:tab w:val="left" w:pos="9180"/>
          <w:tab w:val="left" w:pos="9360"/>
        </w:tabs>
        <w:spacing w:line="360" w:lineRule="auto"/>
        <w:ind w:left="2" w:leftChars="1" w:right="24" w:rightChars="10" w:firstLine="480" w:firstLineChars="200"/>
        <w:rPr>
          <w:rFonts w:ascii="宋体" w:hAnsi="宋体"/>
          <w:color w:val="auto"/>
        </w:rPr>
      </w:pPr>
      <w:r>
        <w:rPr>
          <w:rFonts w:hint="eastAsia" w:ascii="宋体" w:hAnsi="宋体"/>
          <w:color w:val="auto"/>
        </w:rPr>
        <w:t>2、钢筋箱笼、宾格石笼图纸中未注明的主要框架钢筋按定额用量计算；未注明的多介质填料（滤料）按沸石、砾石1:1计；局部标明的尺寸按图示尺寸量取，实际发生时按实调整。</w:t>
      </w:r>
    </w:p>
    <w:p w14:paraId="780B95A8">
      <w:pPr>
        <w:tabs>
          <w:tab w:val="left" w:pos="3060"/>
          <w:tab w:val="left" w:pos="9180"/>
          <w:tab w:val="left" w:pos="9360"/>
        </w:tabs>
        <w:spacing w:line="360" w:lineRule="auto"/>
        <w:ind w:left="2" w:leftChars="1" w:right="24" w:rightChars="10" w:firstLine="480" w:firstLineChars="200"/>
        <w:rPr>
          <w:rFonts w:ascii="宋体" w:hAnsi="宋体" w:cs="宋体"/>
          <w:color w:val="auto"/>
          <w:kern w:val="28"/>
        </w:rPr>
      </w:pPr>
      <w:r>
        <w:rPr>
          <w:rFonts w:hint="eastAsia" w:ascii="宋体" w:hAnsi="宋体"/>
          <w:color w:val="auto"/>
        </w:rPr>
        <w:t>3、</w:t>
      </w:r>
      <w:r>
        <w:rPr>
          <w:rFonts w:hint="eastAsia" w:ascii="宋体" w:hAnsi="宋体" w:cs="宋体"/>
          <w:color w:val="auto"/>
          <w:kern w:val="28"/>
        </w:rPr>
        <w:t>混凝土、砂浆按现场拌制，原材料外购，水泥按袋装考虑；</w:t>
      </w:r>
    </w:p>
    <w:p w14:paraId="36D312E9">
      <w:pPr>
        <w:tabs>
          <w:tab w:val="left" w:pos="3060"/>
          <w:tab w:val="left" w:pos="9180"/>
          <w:tab w:val="left" w:pos="9360"/>
        </w:tabs>
        <w:spacing w:line="360" w:lineRule="auto"/>
        <w:ind w:left="2" w:leftChars="1" w:right="24" w:rightChars="10" w:firstLine="480" w:firstLineChars="200"/>
        <w:rPr>
          <w:rFonts w:ascii="宋体" w:hAnsi="宋体"/>
          <w:color w:val="auto"/>
          <w:kern w:val="28"/>
        </w:rPr>
      </w:pPr>
      <w:r>
        <w:rPr>
          <w:rFonts w:hint="eastAsia" w:ascii="宋体" w:hAnsi="宋体"/>
          <w:color w:val="auto"/>
        </w:rPr>
        <w:t>4、施工用电采用100%电网电计算，施工用水按就近水泵抽水，风、水、电价格根据水利定额简易方法进行计算；</w:t>
      </w:r>
    </w:p>
    <w:bookmarkEnd w:id="621"/>
    <w:p w14:paraId="3ADA7A1A">
      <w:pPr>
        <w:tabs>
          <w:tab w:val="left" w:pos="3060"/>
          <w:tab w:val="left" w:pos="9180"/>
          <w:tab w:val="left" w:pos="9360"/>
        </w:tabs>
        <w:spacing w:line="360" w:lineRule="auto"/>
        <w:ind w:right="410" w:rightChars="171" w:firstLine="482" w:firstLineChars="200"/>
        <w:rPr>
          <w:rFonts w:ascii="宋体" w:hAnsi="宋体"/>
          <w:b/>
          <w:color w:val="auto"/>
        </w:rPr>
      </w:pPr>
      <w:r>
        <w:rPr>
          <w:rFonts w:hint="eastAsia" w:ascii="宋体" w:hAnsi="宋体"/>
          <w:b/>
          <w:color w:val="auto"/>
        </w:rPr>
        <w:t>五、藻类细分剖面浮标技术参数需求</w:t>
      </w:r>
    </w:p>
    <w:p w14:paraId="6FEA654E">
      <w:pPr>
        <w:spacing w:line="360" w:lineRule="auto"/>
        <w:ind w:firstLine="480" w:firstLineChars="200"/>
        <w:rPr>
          <w:rFonts w:ascii="Times New Roman" w:hAnsi="Times New Roman"/>
          <w:color w:val="auto"/>
        </w:rPr>
      </w:pPr>
      <w:r>
        <w:rPr>
          <w:rFonts w:ascii="Times New Roman" w:hAnsi="Times New Roman"/>
          <w:color w:val="auto"/>
        </w:rPr>
        <w:t>藻类细分剖面浮标可实时高频测量当前水域的剖面藻类分类情况（包含：蓝藻、绿藻、硅藻、隐藻、总藻浓度及细胞数等），系统配备视频监控系统保障浮标安全，数据传输采用无线4G方式，具体技术要求如下：</w:t>
      </w:r>
    </w:p>
    <w:p w14:paraId="54DFDAE2">
      <w:pPr>
        <w:tabs>
          <w:tab w:val="left" w:pos="0"/>
        </w:tabs>
        <w:spacing w:line="360" w:lineRule="auto"/>
        <w:ind w:firstLine="480"/>
        <w:rPr>
          <w:rFonts w:ascii="Times New Roman" w:hAnsi="Times New Roman"/>
          <w:b/>
          <w:color w:val="auto"/>
        </w:rPr>
      </w:pPr>
      <w:r>
        <w:rPr>
          <w:rFonts w:ascii="Times New Roman" w:hAnsi="Times New Roman"/>
          <w:color w:val="auto"/>
        </w:rPr>
        <w:t xml:space="preserve"> </w:t>
      </w:r>
      <w:r>
        <w:rPr>
          <w:rFonts w:ascii="Times New Roman" w:hAnsi="Times New Roman"/>
          <w:b/>
          <w:color w:val="auto"/>
        </w:rPr>
        <w:t>1.  浮体</w:t>
      </w:r>
    </w:p>
    <w:p w14:paraId="4742FB9C">
      <w:pPr>
        <w:tabs>
          <w:tab w:val="left" w:pos="0"/>
        </w:tabs>
        <w:spacing w:line="360" w:lineRule="auto"/>
        <w:ind w:firstLine="480"/>
        <w:rPr>
          <w:rFonts w:ascii="Times New Roman" w:hAnsi="Times New Roman"/>
          <w:color w:val="auto"/>
        </w:rPr>
      </w:pPr>
      <w:r>
        <w:rPr>
          <w:rFonts w:ascii="Times New Roman" w:hAnsi="Times New Roman"/>
          <w:color w:val="auto"/>
        </w:rPr>
        <w:t>1.1浮体可用圆形或方形浮体</w:t>
      </w:r>
    </w:p>
    <w:p w14:paraId="366EE112">
      <w:pPr>
        <w:tabs>
          <w:tab w:val="left" w:pos="0"/>
        </w:tabs>
        <w:spacing w:line="360" w:lineRule="auto"/>
        <w:ind w:firstLine="480"/>
        <w:rPr>
          <w:rFonts w:ascii="Times New Roman" w:hAnsi="Times New Roman"/>
          <w:color w:val="auto"/>
        </w:rPr>
      </w:pPr>
      <w:r>
        <w:rPr>
          <w:rFonts w:ascii="Times New Roman" w:hAnsi="Times New Roman"/>
          <w:color w:val="auto"/>
        </w:rPr>
        <w:t>1.2浮体主尺寸：总高</w:t>
      </w:r>
      <w:r>
        <w:rPr>
          <w:rFonts w:hint="eastAsia" w:ascii="Times New Roman" w:hAnsi="Times New Roman"/>
          <w:color w:val="auto"/>
        </w:rPr>
        <w:t>≥</w:t>
      </w:r>
      <w:r>
        <w:rPr>
          <w:rFonts w:ascii="Times New Roman" w:hAnsi="Times New Roman"/>
          <w:color w:val="auto"/>
        </w:rPr>
        <w:t>4米，直径</w:t>
      </w:r>
      <w:r>
        <w:rPr>
          <w:rFonts w:hint="eastAsia" w:ascii="Times New Roman" w:hAnsi="Times New Roman"/>
          <w:color w:val="auto"/>
        </w:rPr>
        <w:t>≥</w:t>
      </w:r>
      <w:r>
        <w:rPr>
          <w:rFonts w:ascii="Times New Roman" w:hAnsi="Times New Roman"/>
          <w:color w:val="auto"/>
        </w:rPr>
        <w:t>3米，型深</w:t>
      </w:r>
      <w:r>
        <w:rPr>
          <w:rFonts w:hint="eastAsia" w:ascii="Times New Roman" w:hAnsi="Times New Roman"/>
          <w:color w:val="auto"/>
        </w:rPr>
        <w:t>≥</w:t>
      </w:r>
      <w:r>
        <w:rPr>
          <w:rFonts w:ascii="Times New Roman" w:hAnsi="Times New Roman"/>
          <w:color w:val="auto"/>
        </w:rPr>
        <w:t>0.8m，可以多人同时登上浮体开展工作；</w:t>
      </w:r>
    </w:p>
    <w:p w14:paraId="6F28A54C">
      <w:pPr>
        <w:tabs>
          <w:tab w:val="left" w:pos="0"/>
        </w:tabs>
        <w:spacing w:line="360" w:lineRule="auto"/>
        <w:ind w:firstLine="480"/>
        <w:rPr>
          <w:rFonts w:ascii="Times New Roman" w:hAnsi="Times New Roman"/>
          <w:color w:val="auto"/>
        </w:rPr>
      </w:pPr>
      <w:r>
        <w:rPr>
          <w:rFonts w:ascii="Times New Roman" w:hAnsi="Times New Roman"/>
          <w:color w:val="auto"/>
        </w:rPr>
        <w:t>1.3密封防水电控室需要带温度测量系统；</w:t>
      </w:r>
    </w:p>
    <w:p w14:paraId="4769BB12">
      <w:pPr>
        <w:tabs>
          <w:tab w:val="left" w:pos="0"/>
        </w:tabs>
        <w:spacing w:line="360" w:lineRule="auto"/>
        <w:ind w:firstLine="480"/>
        <w:rPr>
          <w:rFonts w:ascii="Times New Roman" w:hAnsi="Times New Roman"/>
          <w:color w:val="auto"/>
        </w:rPr>
      </w:pPr>
      <w:r>
        <w:rPr>
          <w:rFonts w:ascii="Times New Roman" w:hAnsi="Times New Roman"/>
          <w:color w:val="auto"/>
        </w:rPr>
        <w:t>1.4浮体带GPS全球定位仪器；</w:t>
      </w:r>
    </w:p>
    <w:p w14:paraId="54723E75">
      <w:pPr>
        <w:tabs>
          <w:tab w:val="left" w:pos="0"/>
        </w:tabs>
        <w:spacing w:line="360" w:lineRule="auto"/>
        <w:ind w:firstLine="480"/>
        <w:rPr>
          <w:rFonts w:ascii="Times New Roman" w:hAnsi="Times New Roman"/>
          <w:color w:val="auto"/>
        </w:rPr>
      </w:pPr>
      <w:r>
        <w:rPr>
          <w:rFonts w:ascii="Times New Roman" w:hAnsi="Times New Roman"/>
          <w:color w:val="auto"/>
        </w:rPr>
        <w:t>1.5太阳能LED警示灯及标志，太阳能蓄电池供电系统连续15天阴雨天仍能向藻类监测浮台正常供电；</w:t>
      </w:r>
    </w:p>
    <w:p w14:paraId="3B08A0ED">
      <w:pPr>
        <w:tabs>
          <w:tab w:val="left" w:pos="0"/>
        </w:tabs>
        <w:spacing w:line="360" w:lineRule="auto"/>
        <w:ind w:firstLine="480"/>
        <w:rPr>
          <w:rFonts w:ascii="Times New Roman" w:hAnsi="Times New Roman"/>
          <w:color w:val="auto"/>
        </w:rPr>
      </w:pPr>
      <w:r>
        <w:rPr>
          <w:rFonts w:ascii="Times New Roman" w:hAnsi="Times New Roman"/>
          <w:color w:val="auto"/>
        </w:rPr>
        <w:t>1.6浮体的锚固必须安全可靠稳定，适应丰、平、枯不同水文过程以及恶劣天气状况下测量仪器正常运行，采用多锚系固定</w:t>
      </w:r>
    </w:p>
    <w:p w14:paraId="0C1C96C4">
      <w:pPr>
        <w:tabs>
          <w:tab w:val="left" w:pos="0"/>
        </w:tabs>
        <w:spacing w:line="360" w:lineRule="auto"/>
        <w:ind w:firstLine="480"/>
        <w:rPr>
          <w:rFonts w:ascii="Times New Roman" w:hAnsi="Times New Roman"/>
          <w:color w:val="auto"/>
        </w:rPr>
      </w:pPr>
      <w:r>
        <w:rPr>
          <w:rFonts w:ascii="Times New Roman" w:hAnsi="Times New Roman"/>
          <w:color w:val="auto"/>
        </w:rPr>
        <w:t>1.7浮体周围有碰撞保护装置；</w:t>
      </w:r>
    </w:p>
    <w:p w14:paraId="4BAC4941">
      <w:pPr>
        <w:tabs>
          <w:tab w:val="left" w:pos="0"/>
        </w:tabs>
        <w:spacing w:line="360" w:lineRule="auto"/>
        <w:ind w:firstLine="480"/>
        <w:rPr>
          <w:rFonts w:ascii="Times New Roman" w:hAnsi="Times New Roman"/>
          <w:color w:val="auto"/>
        </w:rPr>
      </w:pPr>
      <w:r>
        <w:rPr>
          <w:rFonts w:ascii="Times New Roman" w:hAnsi="Times New Roman"/>
          <w:color w:val="auto"/>
        </w:rPr>
        <w:t>1.8浮体预留仪器舱体，方便后期拓展监测传感器</w:t>
      </w:r>
    </w:p>
    <w:p w14:paraId="31997584">
      <w:pPr>
        <w:tabs>
          <w:tab w:val="left" w:pos="0"/>
        </w:tabs>
        <w:spacing w:line="360" w:lineRule="auto"/>
        <w:ind w:firstLine="480"/>
        <w:rPr>
          <w:rFonts w:ascii="Times New Roman" w:hAnsi="Times New Roman"/>
          <w:color w:val="auto"/>
        </w:rPr>
      </w:pPr>
      <w:r>
        <w:rPr>
          <w:rFonts w:ascii="Times New Roman" w:hAnsi="Times New Roman"/>
          <w:color w:val="auto"/>
        </w:rPr>
        <w:t>1.9浮台配套监控探头，监控探头实时监控浮体和测量系统，并且储存监控记录15天。</w:t>
      </w:r>
    </w:p>
    <w:p w14:paraId="1F06610E">
      <w:pPr>
        <w:tabs>
          <w:tab w:val="left" w:pos="0"/>
        </w:tabs>
        <w:spacing w:line="360" w:lineRule="auto"/>
        <w:ind w:firstLine="480"/>
        <w:rPr>
          <w:rFonts w:ascii="Times New Roman" w:hAnsi="Times New Roman"/>
          <w:b/>
          <w:color w:val="auto"/>
        </w:rPr>
      </w:pPr>
      <w:r>
        <w:rPr>
          <w:rFonts w:ascii="Times New Roman" w:hAnsi="Times New Roman"/>
          <w:b/>
          <w:color w:val="auto"/>
        </w:rPr>
        <w:t>2.  机械系统</w:t>
      </w:r>
    </w:p>
    <w:p w14:paraId="6F0CB760">
      <w:pPr>
        <w:tabs>
          <w:tab w:val="left" w:pos="0"/>
        </w:tabs>
        <w:spacing w:line="360" w:lineRule="auto"/>
        <w:ind w:firstLine="480"/>
        <w:rPr>
          <w:rFonts w:ascii="Times New Roman" w:hAnsi="Times New Roman"/>
          <w:color w:val="auto"/>
        </w:rPr>
      </w:pPr>
      <w:r>
        <w:rPr>
          <w:rFonts w:ascii="Times New Roman" w:hAnsi="Times New Roman"/>
          <w:color w:val="auto"/>
        </w:rPr>
        <w:t>2.1 本项目剖面测量深度需求，满足30米深度；</w:t>
      </w:r>
    </w:p>
    <w:p w14:paraId="7B6FA64B">
      <w:pPr>
        <w:tabs>
          <w:tab w:val="left" w:pos="0"/>
        </w:tabs>
        <w:spacing w:line="360" w:lineRule="auto"/>
        <w:ind w:firstLine="480"/>
        <w:rPr>
          <w:rFonts w:ascii="Times New Roman" w:hAnsi="Times New Roman"/>
          <w:color w:val="auto"/>
        </w:rPr>
      </w:pPr>
      <w:r>
        <w:rPr>
          <w:rFonts w:ascii="Times New Roman" w:hAnsi="Times New Roman"/>
          <w:color w:val="auto"/>
        </w:rPr>
        <w:t>2.2 本项目剖面测量方式需满足，0-30m能够连续测量；</w:t>
      </w:r>
    </w:p>
    <w:p w14:paraId="60D347BF">
      <w:pPr>
        <w:tabs>
          <w:tab w:val="left" w:pos="0"/>
        </w:tabs>
        <w:spacing w:line="360" w:lineRule="auto"/>
        <w:ind w:firstLine="480"/>
        <w:rPr>
          <w:rFonts w:ascii="Times New Roman" w:hAnsi="Times New Roman"/>
          <w:color w:val="auto"/>
        </w:rPr>
      </w:pPr>
      <w:r>
        <w:rPr>
          <w:rFonts w:ascii="Times New Roman" w:hAnsi="Times New Roman"/>
          <w:color w:val="auto"/>
        </w:rPr>
        <w:t>2.3 监测频次为3小时一次；</w:t>
      </w:r>
    </w:p>
    <w:p w14:paraId="27089396">
      <w:pPr>
        <w:tabs>
          <w:tab w:val="left" w:pos="0"/>
        </w:tabs>
        <w:spacing w:line="360" w:lineRule="auto"/>
        <w:ind w:firstLine="480"/>
        <w:rPr>
          <w:rFonts w:ascii="Times New Roman" w:hAnsi="Times New Roman"/>
          <w:color w:val="auto"/>
        </w:rPr>
      </w:pPr>
      <w:r>
        <w:rPr>
          <w:rFonts w:ascii="Times New Roman" w:hAnsi="Times New Roman"/>
          <w:color w:val="auto"/>
        </w:rPr>
        <w:t>2.4配置低功耗步进电机电机，步进电机：24v150w，最大负载70kg，配刹车装置</w:t>
      </w:r>
    </w:p>
    <w:p w14:paraId="66279DE7">
      <w:pPr>
        <w:tabs>
          <w:tab w:val="left" w:pos="0"/>
        </w:tabs>
        <w:spacing w:line="360" w:lineRule="auto"/>
        <w:ind w:firstLine="480"/>
        <w:rPr>
          <w:rFonts w:ascii="Times New Roman" w:hAnsi="Times New Roman"/>
          <w:color w:val="auto"/>
        </w:rPr>
      </w:pPr>
      <w:r>
        <w:rPr>
          <w:rFonts w:ascii="Times New Roman" w:hAnsi="Times New Roman"/>
          <w:color w:val="auto"/>
        </w:rPr>
        <w:t>2.5具备缆绳收放功能，具有手动和自动收放功能</w:t>
      </w:r>
    </w:p>
    <w:p w14:paraId="7B750D3A">
      <w:pPr>
        <w:tabs>
          <w:tab w:val="left" w:pos="0"/>
        </w:tabs>
        <w:spacing w:line="360" w:lineRule="auto"/>
        <w:ind w:firstLine="480"/>
        <w:rPr>
          <w:rFonts w:ascii="Times New Roman" w:hAnsi="Times New Roman"/>
          <w:color w:val="auto"/>
        </w:rPr>
      </w:pPr>
      <w:r>
        <w:rPr>
          <w:rFonts w:ascii="Times New Roman" w:hAnsi="Times New Roman"/>
          <w:color w:val="auto"/>
        </w:rPr>
        <w:t>2.6具有硬指令按键，实现收、放、停止等应急功能</w:t>
      </w:r>
    </w:p>
    <w:p w14:paraId="546A2404">
      <w:pPr>
        <w:tabs>
          <w:tab w:val="left" w:pos="0"/>
        </w:tabs>
        <w:spacing w:line="360" w:lineRule="auto"/>
        <w:ind w:firstLine="480"/>
        <w:rPr>
          <w:rFonts w:ascii="Times New Roman" w:hAnsi="Times New Roman"/>
          <w:color w:val="auto"/>
        </w:rPr>
      </w:pPr>
      <w:r>
        <w:rPr>
          <w:rFonts w:ascii="Times New Roman" w:hAnsi="Times New Roman"/>
          <w:color w:val="auto"/>
        </w:rPr>
        <w:t>2.7能够接收地面站发送的收、放、停止、速度等控制指令，并控制收放线装置按指令运行</w:t>
      </w:r>
    </w:p>
    <w:p w14:paraId="3172DB82">
      <w:pPr>
        <w:tabs>
          <w:tab w:val="left" w:pos="0"/>
        </w:tabs>
        <w:spacing w:line="360" w:lineRule="auto"/>
        <w:ind w:firstLine="480"/>
        <w:rPr>
          <w:rFonts w:ascii="Times New Roman" w:hAnsi="Times New Roman"/>
          <w:color w:val="auto"/>
        </w:rPr>
      </w:pPr>
      <w:r>
        <w:rPr>
          <w:rFonts w:ascii="Times New Roman" w:hAnsi="Times New Roman"/>
          <w:color w:val="auto"/>
        </w:rPr>
        <w:t>2.8具有收、放线实时长度记录功能</w:t>
      </w:r>
    </w:p>
    <w:p w14:paraId="4C4FFCB0">
      <w:pPr>
        <w:tabs>
          <w:tab w:val="left" w:pos="0"/>
        </w:tabs>
        <w:spacing w:line="360" w:lineRule="auto"/>
        <w:ind w:firstLine="480"/>
        <w:rPr>
          <w:rFonts w:ascii="Times New Roman" w:hAnsi="Times New Roman"/>
          <w:color w:val="auto"/>
        </w:rPr>
      </w:pPr>
      <w:r>
        <w:rPr>
          <w:rFonts w:ascii="Times New Roman" w:hAnsi="Times New Roman"/>
          <w:color w:val="auto"/>
        </w:rPr>
        <w:t>2.9具有主动送线功能</w:t>
      </w:r>
    </w:p>
    <w:p w14:paraId="79725D8E">
      <w:pPr>
        <w:tabs>
          <w:tab w:val="left" w:pos="0"/>
        </w:tabs>
        <w:spacing w:line="360" w:lineRule="auto"/>
        <w:ind w:firstLine="480"/>
        <w:rPr>
          <w:rFonts w:ascii="Times New Roman" w:hAnsi="Times New Roman"/>
          <w:color w:val="auto"/>
        </w:rPr>
      </w:pPr>
      <w:r>
        <w:rPr>
          <w:rFonts w:ascii="Times New Roman" w:hAnsi="Times New Roman"/>
          <w:color w:val="auto"/>
        </w:rPr>
        <w:t>2.10具有有序排线功能</w:t>
      </w:r>
    </w:p>
    <w:p w14:paraId="0506C5F8">
      <w:pPr>
        <w:tabs>
          <w:tab w:val="left" w:pos="0"/>
        </w:tabs>
        <w:spacing w:line="360" w:lineRule="auto"/>
        <w:ind w:firstLine="480"/>
        <w:rPr>
          <w:rFonts w:ascii="Times New Roman" w:hAnsi="Times New Roman"/>
          <w:color w:val="auto"/>
        </w:rPr>
      </w:pPr>
      <w:r>
        <w:rPr>
          <w:rFonts w:ascii="Times New Roman" w:hAnsi="Times New Roman"/>
          <w:color w:val="auto"/>
        </w:rPr>
        <w:t>2.11具有自动锁定功能，并承载不大于700n.m拉力</w:t>
      </w:r>
    </w:p>
    <w:p w14:paraId="223BE332">
      <w:pPr>
        <w:tabs>
          <w:tab w:val="left" w:pos="0"/>
        </w:tabs>
        <w:spacing w:line="360" w:lineRule="auto"/>
        <w:ind w:firstLine="480"/>
        <w:rPr>
          <w:rFonts w:ascii="Times New Roman" w:hAnsi="Times New Roman"/>
          <w:color w:val="auto"/>
        </w:rPr>
      </w:pPr>
      <w:r>
        <w:rPr>
          <w:rFonts w:ascii="Times New Roman" w:hAnsi="Times New Roman"/>
          <w:color w:val="auto"/>
        </w:rPr>
        <w:t>2.12具有在线收、放线功能</w:t>
      </w:r>
    </w:p>
    <w:p w14:paraId="40C66B0A">
      <w:pPr>
        <w:tabs>
          <w:tab w:val="left" w:pos="0"/>
        </w:tabs>
        <w:spacing w:line="360" w:lineRule="auto"/>
        <w:ind w:firstLine="480"/>
        <w:rPr>
          <w:rFonts w:ascii="Times New Roman" w:hAnsi="Times New Roman"/>
          <w:color w:val="auto"/>
        </w:rPr>
      </w:pPr>
      <w:r>
        <w:rPr>
          <w:rFonts w:ascii="Times New Roman" w:hAnsi="Times New Roman"/>
          <w:color w:val="auto"/>
        </w:rPr>
        <w:t>2.13具有在线传输电源的功能</w:t>
      </w:r>
    </w:p>
    <w:p w14:paraId="45488AD1">
      <w:pPr>
        <w:tabs>
          <w:tab w:val="left" w:pos="0"/>
        </w:tabs>
        <w:spacing w:line="360" w:lineRule="auto"/>
        <w:ind w:firstLine="480"/>
        <w:rPr>
          <w:rFonts w:ascii="Times New Roman" w:hAnsi="Times New Roman"/>
          <w:color w:val="auto"/>
        </w:rPr>
      </w:pPr>
      <w:r>
        <w:rPr>
          <w:rFonts w:ascii="Times New Roman" w:hAnsi="Times New Roman"/>
          <w:color w:val="auto"/>
        </w:rPr>
        <w:t>2.14电控式收放线装置控制部分与上位机之间可以采用RS232通信方式</w:t>
      </w:r>
    </w:p>
    <w:p w14:paraId="79F8BCAD">
      <w:pPr>
        <w:tabs>
          <w:tab w:val="left" w:pos="0"/>
        </w:tabs>
        <w:spacing w:line="360" w:lineRule="auto"/>
        <w:ind w:firstLine="480"/>
        <w:rPr>
          <w:rFonts w:ascii="Times New Roman" w:hAnsi="Times New Roman"/>
          <w:color w:val="auto"/>
        </w:rPr>
      </w:pPr>
      <w:r>
        <w:rPr>
          <w:rFonts w:ascii="Times New Roman" w:hAnsi="Times New Roman"/>
          <w:color w:val="auto"/>
        </w:rPr>
        <w:t>2.15电控式收放装置算法上需采用闭环控制方式，电缆收放长度根据上位机位置信息能进行实时调整，保证电缆不过度拉伸与过度松弛</w:t>
      </w:r>
    </w:p>
    <w:p w14:paraId="2BE96AFB">
      <w:pPr>
        <w:tabs>
          <w:tab w:val="left" w:pos="0"/>
        </w:tabs>
        <w:spacing w:line="360" w:lineRule="auto"/>
        <w:ind w:firstLine="480"/>
        <w:rPr>
          <w:rFonts w:ascii="Times New Roman" w:hAnsi="Times New Roman"/>
          <w:color w:val="auto"/>
        </w:rPr>
      </w:pPr>
      <w:r>
        <w:rPr>
          <w:rFonts w:ascii="Times New Roman" w:hAnsi="Times New Roman"/>
          <w:color w:val="auto"/>
        </w:rPr>
        <w:t>2.16设备使用采用为铝质或不锈钢材质，具有户外防雨淋功能</w:t>
      </w:r>
    </w:p>
    <w:p w14:paraId="7344BEA4">
      <w:pPr>
        <w:tabs>
          <w:tab w:val="left" w:pos="0"/>
        </w:tabs>
        <w:spacing w:line="360" w:lineRule="auto"/>
        <w:ind w:firstLine="480"/>
        <w:rPr>
          <w:rFonts w:ascii="Times New Roman" w:hAnsi="Times New Roman"/>
          <w:color w:val="auto"/>
        </w:rPr>
      </w:pPr>
      <w:r>
        <w:rPr>
          <w:rFonts w:ascii="Times New Roman" w:hAnsi="Times New Roman"/>
          <w:color w:val="auto"/>
        </w:rPr>
        <w:t>2.17配套浮台所需机械支架，保证所有仪器及相关配件的安装</w:t>
      </w:r>
    </w:p>
    <w:p w14:paraId="484D81B1">
      <w:pPr>
        <w:tabs>
          <w:tab w:val="left" w:pos="0"/>
        </w:tabs>
        <w:spacing w:line="360" w:lineRule="auto"/>
        <w:ind w:firstLine="480"/>
        <w:rPr>
          <w:rFonts w:ascii="Times New Roman" w:hAnsi="Times New Roman"/>
          <w:b/>
          <w:color w:val="auto"/>
        </w:rPr>
      </w:pPr>
      <w:r>
        <w:rPr>
          <w:rFonts w:ascii="Times New Roman" w:hAnsi="Times New Roman"/>
          <w:b/>
          <w:color w:val="auto"/>
        </w:rPr>
        <w:t>3. 藻类传感器</w:t>
      </w:r>
    </w:p>
    <w:p w14:paraId="63095C0A">
      <w:pPr>
        <w:tabs>
          <w:tab w:val="left" w:pos="0"/>
        </w:tabs>
        <w:spacing w:line="360" w:lineRule="auto"/>
        <w:ind w:firstLine="480"/>
        <w:rPr>
          <w:rFonts w:ascii="Times New Roman" w:hAnsi="Times New Roman"/>
          <w:color w:val="auto"/>
        </w:rPr>
      </w:pPr>
      <w:r>
        <w:rPr>
          <w:rFonts w:ascii="Times New Roman" w:hAnsi="Times New Roman"/>
          <w:color w:val="auto"/>
        </w:rPr>
        <w:t>3.1仪器应适用于水体藻类的剖面监测；</w:t>
      </w:r>
    </w:p>
    <w:p w14:paraId="0B955C70">
      <w:pPr>
        <w:tabs>
          <w:tab w:val="left" w:pos="0"/>
        </w:tabs>
        <w:spacing w:line="360" w:lineRule="auto"/>
        <w:ind w:firstLine="480"/>
        <w:rPr>
          <w:rFonts w:ascii="Times New Roman" w:hAnsi="Times New Roman"/>
          <w:color w:val="auto"/>
        </w:rPr>
      </w:pPr>
      <w:r>
        <w:rPr>
          <w:rFonts w:ascii="Times New Roman" w:hAnsi="Times New Roman"/>
          <w:color w:val="auto"/>
        </w:rPr>
        <w:t>3.2检测方法：荧光指纹谱图分析法，采用至少七波长测量；</w:t>
      </w:r>
    </w:p>
    <w:p w14:paraId="7D16D1D6">
      <w:pPr>
        <w:tabs>
          <w:tab w:val="left" w:pos="0"/>
        </w:tabs>
        <w:spacing w:line="360" w:lineRule="auto"/>
        <w:ind w:firstLine="480"/>
        <w:rPr>
          <w:rFonts w:ascii="Times New Roman" w:hAnsi="Times New Roman"/>
          <w:color w:val="auto"/>
        </w:rPr>
      </w:pPr>
      <w:r>
        <w:rPr>
          <w:rFonts w:ascii="Times New Roman" w:hAnsi="Times New Roman"/>
          <w:color w:val="auto"/>
        </w:rPr>
        <w:t>3.3检测参数：叶绿素a、蓝藻、绿藻、硅甲藻、隐藻、水深、水温、浊度</w:t>
      </w:r>
    </w:p>
    <w:p w14:paraId="6608FCCA">
      <w:pPr>
        <w:tabs>
          <w:tab w:val="left" w:pos="0"/>
        </w:tabs>
        <w:spacing w:line="360" w:lineRule="auto"/>
        <w:ind w:firstLine="480"/>
        <w:rPr>
          <w:rFonts w:ascii="Times New Roman" w:hAnsi="Times New Roman"/>
          <w:color w:val="auto"/>
        </w:rPr>
      </w:pPr>
      <w:r>
        <w:rPr>
          <w:rFonts w:ascii="Times New Roman" w:hAnsi="Times New Roman"/>
          <w:color w:val="auto"/>
        </w:rPr>
        <w:t>3.4水下工作深度：0-100m</w:t>
      </w:r>
    </w:p>
    <w:p w14:paraId="636AA951">
      <w:pPr>
        <w:tabs>
          <w:tab w:val="left" w:pos="0"/>
        </w:tabs>
        <w:spacing w:line="360" w:lineRule="auto"/>
        <w:ind w:firstLine="480"/>
        <w:rPr>
          <w:rFonts w:ascii="Times New Roman" w:hAnsi="Times New Roman"/>
          <w:color w:val="auto"/>
        </w:rPr>
      </w:pPr>
      <w:r>
        <w:rPr>
          <w:rFonts w:ascii="Times New Roman" w:hAnsi="Times New Roman"/>
          <w:color w:val="auto"/>
        </w:rPr>
        <w:t>3.5检测范围：0-200 ug chl-a /L（结果可显示为：藻类浓度）</w:t>
      </w:r>
    </w:p>
    <w:p w14:paraId="724704B8">
      <w:pPr>
        <w:tabs>
          <w:tab w:val="left" w:pos="0"/>
        </w:tabs>
        <w:spacing w:line="360" w:lineRule="auto"/>
        <w:ind w:firstLine="480"/>
        <w:rPr>
          <w:rFonts w:ascii="Times New Roman" w:hAnsi="Times New Roman"/>
          <w:color w:val="auto"/>
        </w:rPr>
      </w:pPr>
      <w:r>
        <w:rPr>
          <w:rFonts w:ascii="Times New Roman" w:hAnsi="Times New Roman"/>
          <w:color w:val="auto"/>
        </w:rPr>
        <w:t>3.6叶绿素分辨率：0.01 ug chl-a /L；</w:t>
      </w:r>
    </w:p>
    <w:p w14:paraId="561A2523">
      <w:pPr>
        <w:tabs>
          <w:tab w:val="left" w:pos="0"/>
        </w:tabs>
        <w:spacing w:line="360" w:lineRule="auto"/>
        <w:ind w:firstLine="480"/>
        <w:rPr>
          <w:rFonts w:ascii="Times New Roman" w:hAnsi="Times New Roman"/>
          <w:color w:val="auto"/>
        </w:rPr>
      </w:pPr>
      <w:r>
        <w:rPr>
          <w:rFonts w:ascii="Times New Roman" w:hAnsi="Times New Roman"/>
          <w:color w:val="auto"/>
        </w:rPr>
        <w:t xml:space="preserve">3.7检出限：0.1 ug chl-a/L（单一藻）； </w:t>
      </w:r>
    </w:p>
    <w:p w14:paraId="25139156">
      <w:pPr>
        <w:tabs>
          <w:tab w:val="left" w:pos="0"/>
        </w:tabs>
        <w:spacing w:line="360" w:lineRule="auto"/>
        <w:ind w:firstLine="480"/>
        <w:rPr>
          <w:rFonts w:ascii="Times New Roman" w:hAnsi="Times New Roman"/>
          <w:color w:val="auto"/>
        </w:rPr>
      </w:pPr>
      <w:r>
        <w:rPr>
          <w:rFonts w:ascii="Times New Roman" w:hAnsi="Times New Roman"/>
          <w:color w:val="auto"/>
        </w:rPr>
        <w:t>3.8准确度：±4%FS（0-200 ug chl-a /L）</w:t>
      </w:r>
    </w:p>
    <w:p w14:paraId="5FD967AC">
      <w:pPr>
        <w:tabs>
          <w:tab w:val="left" w:pos="0"/>
        </w:tabs>
        <w:spacing w:line="360" w:lineRule="auto"/>
        <w:ind w:firstLine="480"/>
        <w:rPr>
          <w:rFonts w:ascii="Times New Roman" w:hAnsi="Times New Roman"/>
          <w:color w:val="auto"/>
        </w:rPr>
      </w:pPr>
      <w:r>
        <w:rPr>
          <w:rFonts w:ascii="Times New Roman" w:hAnsi="Times New Roman"/>
          <w:color w:val="auto"/>
        </w:rPr>
        <w:t>3.9检测频率：最快每秒测量2次</w:t>
      </w:r>
    </w:p>
    <w:p w14:paraId="5BE3627F">
      <w:pPr>
        <w:tabs>
          <w:tab w:val="left" w:pos="0"/>
        </w:tabs>
        <w:spacing w:line="360" w:lineRule="auto"/>
        <w:ind w:firstLine="480"/>
        <w:rPr>
          <w:rFonts w:ascii="Times New Roman" w:hAnsi="Times New Roman"/>
          <w:color w:val="auto"/>
        </w:rPr>
      </w:pPr>
      <w:r>
        <w:rPr>
          <w:rFonts w:ascii="Times New Roman" w:hAnsi="Times New Roman"/>
          <w:color w:val="auto"/>
        </w:rPr>
        <w:t>3.10水温传感器：-2-40°C（准确度：0.02°C）</w:t>
      </w:r>
    </w:p>
    <w:p w14:paraId="7E1AE6C4">
      <w:pPr>
        <w:tabs>
          <w:tab w:val="left" w:pos="0"/>
        </w:tabs>
        <w:spacing w:line="360" w:lineRule="auto"/>
        <w:ind w:firstLine="480"/>
        <w:rPr>
          <w:rFonts w:ascii="Times New Roman" w:hAnsi="Times New Roman"/>
          <w:color w:val="auto"/>
        </w:rPr>
      </w:pPr>
      <w:r>
        <w:rPr>
          <w:rFonts w:ascii="Times New Roman" w:hAnsi="Times New Roman"/>
          <w:color w:val="auto"/>
        </w:rPr>
        <w:t>3.11压力传感器：0-100m</w:t>
      </w:r>
    </w:p>
    <w:p w14:paraId="4550F8C8">
      <w:pPr>
        <w:tabs>
          <w:tab w:val="left" w:pos="0"/>
        </w:tabs>
        <w:spacing w:line="360" w:lineRule="auto"/>
        <w:ind w:firstLine="480"/>
        <w:rPr>
          <w:rFonts w:ascii="Times New Roman" w:hAnsi="Times New Roman"/>
          <w:color w:val="auto"/>
        </w:rPr>
      </w:pPr>
      <w:r>
        <w:rPr>
          <w:rFonts w:ascii="Times New Roman" w:hAnsi="Times New Roman"/>
          <w:color w:val="auto"/>
        </w:rPr>
        <w:t>3.12浊度传感器：0-1000FTU</w:t>
      </w:r>
    </w:p>
    <w:p w14:paraId="461AF4EE">
      <w:pPr>
        <w:tabs>
          <w:tab w:val="left" w:pos="0"/>
        </w:tabs>
        <w:spacing w:line="360" w:lineRule="auto"/>
        <w:ind w:firstLine="480"/>
        <w:rPr>
          <w:rFonts w:ascii="Times New Roman" w:hAnsi="Times New Roman"/>
          <w:color w:val="auto"/>
        </w:rPr>
      </w:pPr>
      <w:r>
        <w:rPr>
          <w:rFonts w:ascii="Times New Roman" w:hAnsi="Times New Roman"/>
          <w:color w:val="auto"/>
        </w:rPr>
        <w:t>3.13通信接口：RS485或USB</w:t>
      </w:r>
    </w:p>
    <w:p w14:paraId="2FBA217C">
      <w:pPr>
        <w:tabs>
          <w:tab w:val="left" w:pos="0"/>
        </w:tabs>
        <w:spacing w:line="360" w:lineRule="auto"/>
        <w:ind w:firstLine="480"/>
        <w:rPr>
          <w:rFonts w:ascii="Times New Roman" w:hAnsi="Times New Roman"/>
          <w:color w:val="auto"/>
        </w:rPr>
      </w:pPr>
      <w:r>
        <w:rPr>
          <w:rFonts w:ascii="Times New Roman" w:hAnsi="Times New Roman"/>
          <w:color w:val="auto"/>
        </w:rPr>
        <w:t>3.14工作电压：12V</w:t>
      </w:r>
    </w:p>
    <w:p w14:paraId="3F3083A2">
      <w:pPr>
        <w:tabs>
          <w:tab w:val="left" w:pos="0"/>
        </w:tabs>
        <w:spacing w:line="360" w:lineRule="auto"/>
        <w:ind w:firstLine="480"/>
        <w:rPr>
          <w:rFonts w:ascii="Times New Roman" w:hAnsi="Times New Roman"/>
          <w:b/>
          <w:color w:val="auto"/>
        </w:rPr>
      </w:pPr>
      <w:r>
        <w:rPr>
          <w:rFonts w:ascii="Times New Roman" w:hAnsi="Times New Roman"/>
          <w:b/>
          <w:color w:val="auto"/>
        </w:rPr>
        <w:t>4. 数据采集、传输及管理系统</w:t>
      </w:r>
    </w:p>
    <w:p w14:paraId="4C48DEF4">
      <w:pPr>
        <w:tabs>
          <w:tab w:val="left" w:pos="0"/>
        </w:tabs>
        <w:spacing w:line="360" w:lineRule="auto"/>
        <w:ind w:firstLine="480"/>
        <w:rPr>
          <w:rFonts w:ascii="Times New Roman" w:hAnsi="Times New Roman"/>
          <w:color w:val="auto"/>
        </w:rPr>
      </w:pPr>
      <w:r>
        <w:rPr>
          <w:rFonts w:ascii="Times New Roman" w:hAnsi="Times New Roman"/>
          <w:color w:val="auto"/>
        </w:rPr>
        <w:t>4.1系统应采用B/S构架，支持多种浏览器；</w:t>
      </w:r>
    </w:p>
    <w:p w14:paraId="12C2E6FC">
      <w:pPr>
        <w:tabs>
          <w:tab w:val="left" w:pos="0"/>
        </w:tabs>
        <w:spacing w:line="360" w:lineRule="auto"/>
        <w:ind w:firstLine="480"/>
        <w:rPr>
          <w:rFonts w:ascii="Times New Roman" w:hAnsi="Times New Roman"/>
          <w:color w:val="auto"/>
        </w:rPr>
      </w:pPr>
      <w:r>
        <w:rPr>
          <w:rFonts w:ascii="Times New Roman" w:hAnsi="Times New Roman"/>
          <w:color w:val="auto"/>
        </w:rPr>
        <w:t>4.2系统需实现监测数据的统一管理，并支持后期多站点接入扩展；</w:t>
      </w:r>
    </w:p>
    <w:p w14:paraId="5BF4DF0B">
      <w:pPr>
        <w:tabs>
          <w:tab w:val="left" w:pos="0"/>
        </w:tabs>
        <w:spacing w:line="360" w:lineRule="auto"/>
        <w:ind w:firstLine="480"/>
        <w:rPr>
          <w:rFonts w:ascii="Times New Roman" w:hAnsi="Times New Roman"/>
          <w:color w:val="auto"/>
        </w:rPr>
      </w:pPr>
      <w:r>
        <w:rPr>
          <w:rFonts w:ascii="Times New Roman" w:hAnsi="Times New Roman"/>
          <w:color w:val="auto"/>
        </w:rPr>
        <w:t xml:space="preserve">4.3系统应支持功能授权，即不同用户设置不同的查询权限；数据网络传输采用十六进制格式。 </w:t>
      </w:r>
    </w:p>
    <w:p w14:paraId="1A1F6DBF">
      <w:pPr>
        <w:tabs>
          <w:tab w:val="left" w:pos="0"/>
        </w:tabs>
        <w:spacing w:line="360" w:lineRule="auto"/>
        <w:ind w:firstLine="480"/>
        <w:rPr>
          <w:rFonts w:ascii="Times New Roman" w:hAnsi="Times New Roman"/>
          <w:color w:val="auto"/>
        </w:rPr>
      </w:pPr>
      <w:r>
        <w:rPr>
          <w:rFonts w:ascii="Times New Roman" w:hAnsi="Times New Roman"/>
          <w:color w:val="auto"/>
        </w:rPr>
        <w:t>4.4系统支持单站点实时监控和多站点实时监控；</w:t>
      </w:r>
    </w:p>
    <w:p w14:paraId="540B7B4D">
      <w:pPr>
        <w:tabs>
          <w:tab w:val="left" w:pos="0"/>
        </w:tabs>
        <w:spacing w:line="360" w:lineRule="auto"/>
        <w:ind w:firstLine="480"/>
        <w:rPr>
          <w:rFonts w:ascii="Times New Roman" w:hAnsi="Times New Roman"/>
          <w:color w:val="auto"/>
        </w:rPr>
      </w:pPr>
      <w:r>
        <w:rPr>
          <w:rFonts w:ascii="Times New Roman" w:hAnsi="Times New Roman"/>
          <w:color w:val="auto"/>
        </w:rPr>
        <w:t>4.5系统应该提供丰富多样的图形分析功能（如：折线图、柱状图、饼状图、等值线图、周期性分析图等）；</w:t>
      </w:r>
    </w:p>
    <w:p w14:paraId="12AFCCC9">
      <w:pPr>
        <w:tabs>
          <w:tab w:val="left" w:pos="0"/>
        </w:tabs>
        <w:spacing w:line="360" w:lineRule="auto"/>
        <w:ind w:firstLine="480"/>
        <w:rPr>
          <w:rFonts w:ascii="Times New Roman" w:hAnsi="Times New Roman"/>
          <w:color w:val="auto"/>
        </w:rPr>
      </w:pPr>
      <w:r>
        <w:rPr>
          <w:rFonts w:ascii="Times New Roman" w:hAnsi="Times New Roman"/>
          <w:color w:val="auto"/>
        </w:rPr>
        <w:t>4.6系统具备报表统计功能，报表可直接导出为Excel、PDF等格式；</w:t>
      </w:r>
    </w:p>
    <w:p w14:paraId="24D8A5DC">
      <w:pPr>
        <w:tabs>
          <w:tab w:val="left" w:pos="0"/>
        </w:tabs>
        <w:spacing w:line="360" w:lineRule="auto"/>
        <w:ind w:firstLine="480"/>
        <w:rPr>
          <w:rFonts w:ascii="Times New Roman" w:hAnsi="Times New Roman"/>
          <w:color w:val="auto"/>
        </w:rPr>
      </w:pPr>
      <w:r>
        <w:rPr>
          <w:rFonts w:ascii="Times New Roman" w:hAnsi="Times New Roman"/>
          <w:color w:val="auto"/>
        </w:rPr>
        <w:t>4.7系统支持数据状态标识，通过用户设定的审核规则对监测原始数据实现自动校验、过滤或人工手动审核功能，实现对异常数据、丢失数据的标记和提示。审核后的数据才可供数据计算、数据汇总、评价、分析使用；</w:t>
      </w:r>
    </w:p>
    <w:p w14:paraId="3806B48C">
      <w:pPr>
        <w:tabs>
          <w:tab w:val="left" w:pos="0"/>
        </w:tabs>
        <w:spacing w:line="360" w:lineRule="auto"/>
        <w:ind w:firstLine="480"/>
        <w:rPr>
          <w:rFonts w:ascii="Times New Roman" w:hAnsi="Times New Roman"/>
          <w:color w:val="auto"/>
        </w:rPr>
      </w:pPr>
      <w:r>
        <w:rPr>
          <w:rFonts w:ascii="Times New Roman" w:hAnsi="Times New Roman"/>
          <w:color w:val="auto"/>
        </w:rPr>
        <w:t>4.8系统具备基本管理功能：基本信息、监测项目、用户权限、标准规范、平台功能的动态配置管理等；</w:t>
      </w:r>
    </w:p>
    <w:p w14:paraId="63BA4104">
      <w:pPr>
        <w:tabs>
          <w:tab w:val="left" w:pos="0"/>
        </w:tabs>
        <w:spacing w:line="360" w:lineRule="auto"/>
        <w:ind w:firstLine="480"/>
        <w:rPr>
          <w:rFonts w:ascii="Times New Roman" w:hAnsi="Times New Roman"/>
          <w:color w:val="auto"/>
        </w:rPr>
      </w:pPr>
      <w:r>
        <w:rPr>
          <w:rFonts w:ascii="Times New Roman" w:hAnsi="Times New Roman"/>
          <w:color w:val="auto"/>
        </w:rPr>
        <w:t>4.9仪器本身应具备用户友好的软件程序以供通讯和数据处理，数据的展现须用报告和图形两种形式，该软件的输出必须具备输出数据到EXCEL格式，并具有智能质量控制功能确保避免故障、错误和数据丢失。</w:t>
      </w:r>
    </w:p>
    <w:p w14:paraId="5620D890">
      <w:pPr>
        <w:tabs>
          <w:tab w:val="left" w:pos="0"/>
        </w:tabs>
        <w:spacing w:line="360" w:lineRule="auto"/>
        <w:ind w:firstLine="480"/>
        <w:rPr>
          <w:rFonts w:ascii="Times New Roman" w:hAnsi="Times New Roman"/>
          <w:b/>
          <w:color w:val="auto"/>
        </w:rPr>
      </w:pPr>
      <w:r>
        <w:rPr>
          <w:rFonts w:ascii="Times New Roman" w:hAnsi="Times New Roman"/>
          <w:b/>
          <w:color w:val="auto"/>
        </w:rPr>
        <w:t>5.视频监控</w:t>
      </w:r>
    </w:p>
    <w:p w14:paraId="2278C85B">
      <w:pPr>
        <w:tabs>
          <w:tab w:val="left" w:pos="0"/>
        </w:tabs>
        <w:spacing w:line="360" w:lineRule="auto"/>
        <w:ind w:firstLine="480"/>
        <w:rPr>
          <w:rFonts w:ascii="Times New Roman" w:hAnsi="Times New Roman"/>
          <w:color w:val="auto"/>
        </w:rPr>
      </w:pPr>
      <w:r>
        <w:rPr>
          <w:rFonts w:ascii="Times New Roman" w:hAnsi="Times New Roman"/>
          <w:color w:val="auto"/>
        </w:rPr>
        <w:t>5.1红外照射距离：100m</w:t>
      </w:r>
    </w:p>
    <w:p w14:paraId="69364E0B">
      <w:pPr>
        <w:tabs>
          <w:tab w:val="left" w:pos="0"/>
        </w:tabs>
        <w:spacing w:line="360" w:lineRule="auto"/>
        <w:ind w:firstLine="480"/>
        <w:rPr>
          <w:rFonts w:ascii="Times New Roman" w:hAnsi="Times New Roman"/>
          <w:color w:val="auto"/>
        </w:rPr>
      </w:pPr>
      <w:r>
        <w:rPr>
          <w:rFonts w:ascii="Times New Roman" w:hAnsi="Times New Roman"/>
          <w:color w:val="auto"/>
        </w:rPr>
        <w:t>5.2 焦距：48-110mm，23倍光学</w:t>
      </w:r>
    </w:p>
    <w:p w14:paraId="6FD97E4E">
      <w:pPr>
        <w:tabs>
          <w:tab w:val="left" w:pos="0"/>
        </w:tabs>
        <w:spacing w:line="360" w:lineRule="auto"/>
        <w:ind w:firstLine="480"/>
        <w:rPr>
          <w:rFonts w:ascii="Times New Roman" w:hAnsi="Times New Roman"/>
          <w:color w:val="auto"/>
        </w:rPr>
      </w:pPr>
      <w:r>
        <w:rPr>
          <w:rFonts w:ascii="Times New Roman" w:hAnsi="Times New Roman"/>
          <w:color w:val="auto"/>
        </w:rPr>
        <w:t>5.3光圈数：F16-F35</w:t>
      </w:r>
    </w:p>
    <w:p w14:paraId="3F7F6FCE">
      <w:pPr>
        <w:widowControl/>
        <w:autoSpaceDE/>
        <w:autoSpaceDN/>
        <w:adjustRightInd/>
        <w:rPr>
          <w:rFonts w:ascii="Times New Roman" w:hAnsi="Times New Roman" w:eastAsia="黑体"/>
          <w:bCs/>
          <w:color w:val="auto"/>
          <w:kern w:val="44"/>
          <w:sz w:val="44"/>
          <w:szCs w:val="44"/>
        </w:rPr>
      </w:pPr>
    </w:p>
    <w:p w14:paraId="079C537E">
      <w:pPr>
        <w:widowControl/>
        <w:autoSpaceDE/>
        <w:autoSpaceDN/>
        <w:adjustRightInd/>
        <w:rPr>
          <w:rFonts w:ascii="Times New Roman" w:hAnsi="Times New Roman" w:eastAsia="黑体"/>
          <w:bCs/>
          <w:color w:val="auto"/>
          <w:kern w:val="44"/>
          <w:sz w:val="44"/>
          <w:szCs w:val="44"/>
        </w:rPr>
      </w:pPr>
    </w:p>
    <w:p w14:paraId="39CB1A50">
      <w:pPr>
        <w:rPr>
          <w:color w:val="auto"/>
        </w:rPr>
      </w:pPr>
      <w:r>
        <w:rPr>
          <w:rFonts w:hint="eastAsia"/>
          <w:color w:val="auto"/>
        </w:rPr>
        <w:br w:type="page"/>
      </w:r>
    </w:p>
    <w:p w14:paraId="53BB8744">
      <w:pPr>
        <w:pStyle w:val="5"/>
        <w:keepNext/>
        <w:keepLines/>
        <w:numPr>
          <w:ilvl w:val="0"/>
          <w:numId w:val="4"/>
        </w:numPr>
        <w:rPr>
          <w:color w:val="auto"/>
        </w:rPr>
      </w:pPr>
      <w:bookmarkStart w:id="622" w:name="_Toc14600"/>
      <w:r>
        <w:rPr>
          <w:rFonts w:hint="eastAsia"/>
          <w:color w:val="auto"/>
        </w:rPr>
        <w:t>图纸</w:t>
      </w:r>
      <w:bookmarkEnd w:id="622"/>
    </w:p>
    <w:bookmarkEnd w:id="609"/>
    <w:p w14:paraId="019BE5EE">
      <w:pPr>
        <w:spacing w:line="440" w:lineRule="exact"/>
        <w:jc w:val="center"/>
        <w:rPr>
          <w:color w:val="auto"/>
          <w:sz w:val="28"/>
          <w:szCs w:val="28"/>
        </w:rPr>
      </w:pPr>
      <w:r>
        <w:rPr>
          <w:color w:val="auto"/>
          <w:sz w:val="28"/>
          <w:szCs w:val="28"/>
        </w:rPr>
        <w:t>详见</w:t>
      </w:r>
      <w:r>
        <w:rPr>
          <w:rFonts w:hint="eastAsia"/>
          <w:color w:val="auto"/>
          <w:sz w:val="28"/>
          <w:szCs w:val="28"/>
        </w:rPr>
        <w:t>三门县公共资源交易中心网站</w:t>
      </w:r>
      <w:r>
        <w:rPr>
          <w:color w:val="auto"/>
          <w:sz w:val="28"/>
          <w:szCs w:val="28"/>
        </w:rPr>
        <w:t>施工图纸</w:t>
      </w:r>
    </w:p>
    <w:p w14:paraId="2874001C">
      <w:pPr>
        <w:pStyle w:val="14"/>
        <w:spacing w:line="440" w:lineRule="exact"/>
        <w:jc w:val="center"/>
        <w:rPr>
          <w:rFonts w:hAnsi="宋体"/>
          <w:color w:val="auto"/>
          <w:sz w:val="24"/>
          <w:szCs w:val="24"/>
        </w:rPr>
      </w:pPr>
      <w:r>
        <w:rPr>
          <w:color w:val="auto"/>
          <w:sz w:val="28"/>
          <w:szCs w:val="28"/>
        </w:rPr>
        <w:t>（</w:t>
      </w:r>
      <w:r>
        <w:rPr>
          <w:color w:val="auto"/>
        </w:rPr>
        <w:t>http://www.sanmen.gov.cn/col/col1229610743/index.html</w:t>
      </w:r>
      <w:r>
        <w:rPr>
          <w:color w:val="auto"/>
          <w:sz w:val="28"/>
          <w:szCs w:val="28"/>
        </w:rPr>
        <w:t>）</w:t>
      </w:r>
    </w:p>
    <w:p w14:paraId="5D4ABD8C">
      <w:pPr>
        <w:pStyle w:val="14"/>
        <w:spacing w:line="440" w:lineRule="exact"/>
        <w:jc w:val="center"/>
        <w:rPr>
          <w:rFonts w:hAnsi="宋体"/>
          <w:color w:val="auto"/>
          <w:sz w:val="24"/>
          <w:szCs w:val="24"/>
        </w:rPr>
      </w:pPr>
    </w:p>
    <w:p w14:paraId="6D80A282">
      <w:pPr>
        <w:pStyle w:val="14"/>
        <w:spacing w:line="440" w:lineRule="exact"/>
        <w:jc w:val="center"/>
        <w:rPr>
          <w:rFonts w:hAnsi="宋体"/>
          <w:color w:val="auto"/>
          <w:sz w:val="24"/>
          <w:szCs w:val="24"/>
        </w:rPr>
      </w:pPr>
    </w:p>
    <w:p w14:paraId="38049800">
      <w:pPr>
        <w:pStyle w:val="14"/>
        <w:spacing w:line="440" w:lineRule="exact"/>
        <w:rPr>
          <w:rFonts w:hAnsi="宋体"/>
          <w:color w:val="auto"/>
          <w:sz w:val="24"/>
          <w:szCs w:val="24"/>
        </w:rPr>
      </w:pPr>
    </w:p>
    <w:p w14:paraId="5CBD2721">
      <w:pPr>
        <w:pStyle w:val="14"/>
        <w:spacing w:line="440" w:lineRule="exact"/>
        <w:jc w:val="center"/>
        <w:rPr>
          <w:rFonts w:hAnsi="宋体"/>
          <w:color w:val="auto"/>
          <w:sz w:val="24"/>
          <w:szCs w:val="24"/>
        </w:rPr>
      </w:pPr>
    </w:p>
    <w:p w14:paraId="63D736B5">
      <w:pPr>
        <w:pStyle w:val="14"/>
        <w:spacing w:line="440" w:lineRule="exact"/>
        <w:rPr>
          <w:rFonts w:hAnsi="宋体"/>
          <w:color w:val="auto"/>
          <w:sz w:val="24"/>
          <w:szCs w:val="24"/>
        </w:rPr>
      </w:pPr>
      <w:r>
        <w:rPr>
          <w:rFonts w:hAnsi="宋体"/>
          <w:color w:val="auto"/>
          <w:sz w:val="24"/>
          <w:szCs w:val="24"/>
        </w:rPr>
        <w:br w:type="page"/>
      </w:r>
    </w:p>
    <w:p w14:paraId="3DBED4A8">
      <w:pPr>
        <w:pStyle w:val="5"/>
        <w:keepNext/>
        <w:keepLines/>
        <w:numPr>
          <w:ilvl w:val="0"/>
          <w:numId w:val="4"/>
        </w:numPr>
        <w:rPr>
          <w:color w:val="auto"/>
        </w:rPr>
      </w:pPr>
      <w:bookmarkStart w:id="623" w:name="_Toc22239"/>
      <w:bookmarkStart w:id="624" w:name="_Toc494360706"/>
      <w:bookmarkStart w:id="625" w:name="_Toc494121492"/>
      <w:r>
        <w:rPr>
          <w:rFonts w:hint="eastAsia"/>
          <w:color w:val="auto"/>
        </w:rPr>
        <w:t>技术标准和要求</w:t>
      </w:r>
      <w:bookmarkEnd w:id="623"/>
      <w:bookmarkEnd w:id="624"/>
      <w:bookmarkEnd w:id="625"/>
    </w:p>
    <w:p w14:paraId="6CB54200">
      <w:pPr>
        <w:spacing w:line="360" w:lineRule="auto"/>
        <w:rPr>
          <w:rFonts w:ascii="宋体" w:hAnsi="宋体"/>
          <w:i/>
          <w:color w:val="auto"/>
          <w:sz w:val="28"/>
          <w:szCs w:val="28"/>
        </w:rPr>
      </w:pPr>
    </w:p>
    <w:p w14:paraId="6CAF4102">
      <w:pPr>
        <w:pStyle w:val="34"/>
        <w:spacing w:before="0" w:line="480" w:lineRule="exact"/>
        <w:ind w:firstLine="562" w:firstLineChars="200"/>
        <w:jc w:val="center"/>
        <w:outlineLvl w:val="9"/>
        <w:rPr>
          <w:color w:val="auto"/>
        </w:rPr>
      </w:pPr>
      <w:bookmarkStart w:id="626" w:name="_Toc16521982"/>
      <w:bookmarkStart w:id="627" w:name="_Toc12041"/>
      <w:bookmarkStart w:id="628" w:name="_Toc8305386"/>
      <w:bookmarkStart w:id="629" w:name="_Toc394573957"/>
      <w:bookmarkStart w:id="630" w:name="_Toc372899887"/>
      <w:bookmarkStart w:id="631" w:name="_Toc282596326"/>
      <w:bookmarkStart w:id="632" w:name="_Toc283886271"/>
      <w:bookmarkStart w:id="633" w:name="_Toc288556313"/>
      <w:bookmarkStart w:id="634" w:name="_Toc283976561"/>
      <w:r>
        <w:rPr>
          <w:rFonts w:hint="eastAsia"/>
          <w:color w:val="auto"/>
        </w:rPr>
        <w:t>1. 工程概况</w:t>
      </w:r>
      <w:bookmarkEnd w:id="626"/>
      <w:bookmarkEnd w:id="627"/>
      <w:bookmarkEnd w:id="628"/>
    </w:p>
    <w:p w14:paraId="7B9B3BC1">
      <w:pPr>
        <w:pStyle w:val="43"/>
        <w:spacing w:line="480" w:lineRule="exact"/>
        <w:ind w:firstLine="480"/>
        <w:rPr>
          <w:rFonts w:ascii="Times New Roman" w:hAnsi="Times New Roman"/>
          <w:color w:val="auto"/>
        </w:rPr>
      </w:pPr>
      <w:r>
        <w:rPr>
          <w:rFonts w:hint="eastAsia" w:ascii="Times New Roman" w:hAnsi="Times New Roman"/>
          <w:color w:val="auto"/>
        </w:rPr>
        <w:t>1.1招标工程：</w:t>
      </w:r>
      <w:r>
        <w:rPr>
          <w:rFonts w:hint="eastAsia" w:ascii="Times New Roman" w:hAnsi="Times New Roman"/>
          <w:color w:val="auto"/>
          <w:lang w:eastAsia="zh-CN"/>
        </w:rPr>
        <w:t>三门县饮用水水源地保护及生态修复项目-污染物削减与生态修复工程（二次招标）</w:t>
      </w:r>
      <w:r>
        <w:rPr>
          <w:rFonts w:hint="eastAsia" w:ascii="Times New Roman" w:hAnsi="Times New Roman"/>
          <w:color w:val="auto"/>
        </w:rPr>
        <w:t xml:space="preserve"> </w:t>
      </w:r>
    </w:p>
    <w:p w14:paraId="727EA68C">
      <w:pPr>
        <w:spacing w:line="360" w:lineRule="auto"/>
        <w:ind w:firstLine="480" w:firstLineChars="200"/>
        <w:rPr>
          <w:rFonts w:ascii="Times New Roman" w:hAnsi="Times New Roman"/>
          <w:color w:val="auto"/>
        </w:rPr>
      </w:pPr>
      <w:r>
        <w:rPr>
          <w:rFonts w:hint="eastAsia" w:ascii="Times New Roman" w:hAnsi="Times New Roman"/>
          <w:color w:val="auto"/>
        </w:rPr>
        <w:t>1.2建设规模：</w:t>
      </w:r>
      <w:r>
        <w:rPr>
          <w:rFonts w:hint="eastAsia" w:ascii="宋体" w:hAnsi="宋体"/>
          <w:color w:val="auto"/>
          <w:kern w:val="28"/>
        </w:rPr>
        <w:t>施工图设计范围内的场地整理、驳岸修复、水生态修复、生态坝围堰、绿化等工程</w:t>
      </w:r>
      <w:r>
        <w:rPr>
          <w:rFonts w:hint="eastAsia" w:ascii="Times New Roman" w:hAnsi="Times New Roman"/>
          <w:color w:val="auto"/>
        </w:rPr>
        <w:t xml:space="preserve">。                   </w:t>
      </w:r>
    </w:p>
    <w:p w14:paraId="6AAED6A2">
      <w:pPr>
        <w:pStyle w:val="43"/>
        <w:spacing w:line="480" w:lineRule="exact"/>
        <w:ind w:firstLine="480"/>
        <w:rPr>
          <w:rFonts w:ascii="Times New Roman" w:hAnsi="Times New Roman"/>
          <w:color w:val="auto"/>
        </w:rPr>
      </w:pPr>
      <w:r>
        <w:rPr>
          <w:rFonts w:hint="eastAsia" w:ascii="Times New Roman" w:hAnsi="Times New Roman"/>
          <w:color w:val="auto"/>
        </w:rPr>
        <w:t>1.3招标控制价：</w:t>
      </w:r>
      <w:r>
        <w:rPr>
          <w:rFonts w:hint="eastAsia" w:ascii="宋体" w:hAnsi="宋体"/>
          <w:color w:val="auto"/>
          <w:kern w:val="28"/>
        </w:rPr>
        <w:t>20042188</w:t>
      </w:r>
      <w:r>
        <w:rPr>
          <w:rFonts w:hint="eastAsia" w:ascii="Times New Roman" w:hAnsi="Times New Roman"/>
          <w:color w:val="auto"/>
        </w:rPr>
        <w:t>元。</w:t>
      </w:r>
    </w:p>
    <w:p w14:paraId="2F67F1B1">
      <w:pPr>
        <w:pStyle w:val="43"/>
        <w:spacing w:line="480" w:lineRule="exact"/>
        <w:ind w:firstLine="480"/>
        <w:rPr>
          <w:rFonts w:ascii="Times New Roman" w:hAnsi="Times New Roman"/>
          <w:color w:val="auto"/>
        </w:rPr>
      </w:pPr>
      <w:r>
        <w:rPr>
          <w:rFonts w:hint="eastAsia" w:ascii="Times New Roman" w:hAnsi="Times New Roman"/>
          <w:color w:val="auto"/>
        </w:rPr>
        <w:t xml:space="preserve">1.4建设地点：三门县 。                 </w:t>
      </w:r>
    </w:p>
    <w:p w14:paraId="210058C2">
      <w:pPr>
        <w:pStyle w:val="34"/>
        <w:spacing w:before="0" w:line="480" w:lineRule="exact"/>
        <w:ind w:firstLine="562" w:firstLineChars="200"/>
        <w:jc w:val="center"/>
        <w:outlineLvl w:val="9"/>
        <w:rPr>
          <w:color w:val="auto"/>
        </w:rPr>
      </w:pPr>
      <w:bookmarkStart w:id="635" w:name="_Toc16521983"/>
      <w:bookmarkStart w:id="636" w:name="_Toc9504"/>
      <w:bookmarkStart w:id="637" w:name="_Toc8305387"/>
      <w:r>
        <w:rPr>
          <w:rFonts w:hint="eastAsia"/>
          <w:color w:val="auto"/>
        </w:rPr>
        <w:t>2. 技术规范及标准</w:t>
      </w:r>
      <w:bookmarkEnd w:id="635"/>
      <w:bookmarkEnd w:id="636"/>
      <w:bookmarkEnd w:id="637"/>
    </w:p>
    <w:p w14:paraId="62CB1EBB">
      <w:pPr>
        <w:spacing w:line="480" w:lineRule="exact"/>
        <w:ind w:firstLine="480" w:firstLineChars="200"/>
        <w:rPr>
          <w:color w:val="auto"/>
        </w:rPr>
      </w:pPr>
      <w:r>
        <w:rPr>
          <w:rFonts w:hint="eastAsia"/>
          <w:color w:val="auto"/>
        </w:rPr>
        <w:t xml:space="preserve">2.1 </w:t>
      </w:r>
      <w:r>
        <w:rPr>
          <w:color w:val="auto"/>
        </w:rPr>
        <w:t>依据设计施工图纸和技术文件要求，本工程项目的材料、设备、施工必须达到以下现行中华人民共和国及省、市、行业的一切有关法规、规范的要求，如下述标准及规范要求有出入则以较严格者为准。</w:t>
      </w:r>
    </w:p>
    <w:p w14:paraId="430BCFB1">
      <w:pPr>
        <w:widowControl/>
        <w:spacing w:line="440" w:lineRule="exact"/>
        <w:rPr>
          <w:rFonts w:cs="宋体"/>
          <w:color w:val="auto"/>
          <w:szCs w:val="20"/>
        </w:rPr>
      </w:pPr>
      <w:r>
        <w:rPr>
          <w:rFonts w:hint="eastAsia" w:cs="宋体"/>
          <w:color w:val="auto"/>
          <w:szCs w:val="20"/>
        </w:rPr>
        <w:t>《道路工程术语标准</w:t>
      </w:r>
      <w:r>
        <w:rPr>
          <w:rFonts w:cs="宋体"/>
          <w:color w:val="auto"/>
          <w:szCs w:val="20"/>
        </w:rPr>
        <w:t xml:space="preserve"> GBJ124-88 </w:t>
      </w:r>
      <w:r>
        <w:rPr>
          <w:rFonts w:hint="eastAsia" w:cs="宋体"/>
          <w:color w:val="auto"/>
          <w:szCs w:val="20"/>
        </w:rPr>
        <w:t>》</w:t>
      </w:r>
    </w:p>
    <w:p w14:paraId="7AA8839F">
      <w:pPr>
        <w:widowControl/>
        <w:spacing w:line="440" w:lineRule="exact"/>
        <w:rPr>
          <w:rFonts w:cs="宋体"/>
          <w:color w:val="auto"/>
          <w:szCs w:val="20"/>
        </w:rPr>
      </w:pPr>
      <w:r>
        <w:rPr>
          <w:rFonts w:hint="eastAsia" w:cs="宋体"/>
          <w:color w:val="auto"/>
          <w:szCs w:val="20"/>
        </w:rPr>
        <w:t>《道路工程制图标准</w:t>
      </w:r>
      <w:r>
        <w:rPr>
          <w:rFonts w:cs="宋体"/>
          <w:color w:val="auto"/>
          <w:szCs w:val="20"/>
        </w:rPr>
        <w:t xml:space="preserve"> GB50162-92 </w:t>
      </w:r>
      <w:r>
        <w:rPr>
          <w:rFonts w:hint="eastAsia" w:cs="宋体"/>
          <w:color w:val="auto"/>
          <w:szCs w:val="20"/>
        </w:rPr>
        <w:t>》</w:t>
      </w:r>
    </w:p>
    <w:p w14:paraId="3A2B83C0">
      <w:pPr>
        <w:widowControl/>
        <w:spacing w:line="440" w:lineRule="exact"/>
        <w:rPr>
          <w:rFonts w:cs="宋体"/>
          <w:color w:val="auto"/>
          <w:szCs w:val="20"/>
        </w:rPr>
      </w:pPr>
      <w:r>
        <w:rPr>
          <w:rFonts w:hint="eastAsia" w:cs="宋体"/>
          <w:color w:val="auto"/>
          <w:szCs w:val="20"/>
        </w:rPr>
        <w:t>《市政道路工程质量检验评定标准</w:t>
      </w:r>
      <w:r>
        <w:rPr>
          <w:rFonts w:cs="宋体"/>
          <w:color w:val="auto"/>
          <w:szCs w:val="20"/>
        </w:rPr>
        <w:t xml:space="preserve"> CJJ1-2008 </w:t>
      </w:r>
      <w:r>
        <w:rPr>
          <w:rFonts w:hint="eastAsia" w:cs="宋体"/>
          <w:color w:val="auto"/>
          <w:szCs w:val="20"/>
        </w:rPr>
        <w:t>》</w:t>
      </w:r>
    </w:p>
    <w:p w14:paraId="0D78788E">
      <w:pPr>
        <w:widowControl/>
        <w:spacing w:line="440" w:lineRule="exact"/>
        <w:rPr>
          <w:rFonts w:cs="宋体"/>
          <w:color w:val="auto"/>
          <w:szCs w:val="20"/>
        </w:rPr>
      </w:pPr>
      <w:r>
        <w:rPr>
          <w:rFonts w:hint="eastAsia" w:cs="宋体"/>
          <w:color w:val="auto"/>
          <w:szCs w:val="20"/>
        </w:rPr>
        <w:t>《市政桥梁工程质量检验评定标准</w:t>
      </w:r>
      <w:r>
        <w:rPr>
          <w:rFonts w:cs="宋体"/>
          <w:color w:val="auto"/>
          <w:szCs w:val="20"/>
        </w:rPr>
        <w:t xml:space="preserve"> CJJ2-2008 </w:t>
      </w:r>
      <w:r>
        <w:rPr>
          <w:rFonts w:hint="eastAsia" w:cs="宋体"/>
          <w:color w:val="auto"/>
          <w:szCs w:val="20"/>
        </w:rPr>
        <w:t>》</w:t>
      </w:r>
    </w:p>
    <w:p w14:paraId="6D612B19">
      <w:pPr>
        <w:widowControl/>
        <w:spacing w:line="440" w:lineRule="exact"/>
        <w:rPr>
          <w:rFonts w:cs="宋体"/>
          <w:color w:val="auto"/>
          <w:szCs w:val="20"/>
        </w:rPr>
      </w:pPr>
      <w:r>
        <w:rPr>
          <w:rFonts w:hint="eastAsia" w:cs="宋体"/>
          <w:color w:val="auto"/>
          <w:szCs w:val="20"/>
        </w:rPr>
        <w:t>《粉煤灰石灰类道路基层施工及验收规程</w:t>
      </w:r>
      <w:r>
        <w:rPr>
          <w:rFonts w:cs="宋体"/>
          <w:color w:val="auto"/>
          <w:szCs w:val="20"/>
        </w:rPr>
        <w:t xml:space="preserve"> CJJ4-97 </w:t>
      </w:r>
      <w:r>
        <w:rPr>
          <w:rFonts w:hint="eastAsia" w:cs="宋体"/>
          <w:color w:val="auto"/>
          <w:szCs w:val="20"/>
        </w:rPr>
        <w:t>》</w:t>
      </w:r>
    </w:p>
    <w:p w14:paraId="14AAF3C6">
      <w:pPr>
        <w:widowControl/>
        <w:spacing w:line="440" w:lineRule="exact"/>
        <w:rPr>
          <w:rFonts w:cs="宋体"/>
          <w:color w:val="auto"/>
          <w:szCs w:val="20"/>
        </w:rPr>
      </w:pPr>
      <w:r>
        <w:rPr>
          <w:rFonts w:hint="eastAsia" w:cs="宋体"/>
          <w:color w:val="auto"/>
          <w:szCs w:val="20"/>
        </w:rPr>
        <w:t>《城市桥梁养护技术规范</w:t>
      </w:r>
      <w:r>
        <w:rPr>
          <w:rFonts w:cs="宋体"/>
          <w:color w:val="auto"/>
          <w:szCs w:val="20"/>
        </w:rPr>
        <w:t xml:space="preserve"> CJJ99-2003 </w:t>
      </w:r>
      <w:r>
        <w:rPr>
          <w:rFonts w:hint="eastAsia" w:cs="宋体"/>
          <w:color w:val="auto"/>
          <w:szCs w:val="20"/>
        </w:rPr>
        <w:t>》</w:t>
      </w:r>
    </w:p>
    <w:p w14:paraId="1FCFAD13">
      <w:pPr>
        <w:widowControl/>
        <w:spacing w:line="440" w:lineRule="exact"/>
        <w:rPr>
          <w:rFonts w:cs="宋体"/>
          <w:color w:val="auto"/>
          <w:szCs w:val="20"/>
        </w:rPr>
      </w:pPr>
      <w:r>
        <w:rPr>
          <w:rFonts w:hint="eastAsia" w:cs="宋体"/>
          <w:color w:val="auto"/>
          <w:szCs w:val="20"/>
        </w:rPr>
        <w:t>《城市道路养护技术规范</w:t>
      </w:r>
      <w:r>
        <w:rPr>
          <w:rFonts w:cs="宋体"/>
          <w:color w:val="auto"/>
          <w:szCs w:val="20"/>
        </w:rPr>
        <w:t xml:space="preserve"> CJJ36-90 </w:t>
      </w:r>
      <w:r>
        <w:rPr>
          <w:rFonts w:hint="eastAsia" w:cs="宋体"/>
          <w:color w:val="auto"/>
          <w:szCs w:val="20"/>
        </w:rPr>
        <w:t>》</w:t>
      </w:r>
    </w:p>
    <w:p w14:paraId="781015AB">
      <w:pPr>
        <w:widowControl/>
        <w:spacing w:line="440" w:lineRule="exact"/>
        <w:rPr>
          <w:rFonts w:cs="宋体"/>
          <w:color w:val="auto"/>
          <w:szCs w:val="20"/>
        </w:rPr>
      </w:pPr>
      <w:r>
        <w:rPr>
          <w:rFonts w:hint="eastAsia" w:cs="宋体"/>
          <w:color w:val="auto"/>
          <w:szCs w:val="20"/>
        </w:rPr>
        <w:t>《城市道路设计规范</w:t>
      </w:r>
      <w:r>
        <w:rPr>
          <w:rFonts w:cs="宋体"/>
          <w:color w:val="auto"/>
          <w:szCs w:val="20"/>
        </w:rPr>
        <w:t xml:space="preserve"> CJJ37-90 </w:t>
      </w:r>
      <w:r>
        <w:rPr>
          <w:rFonts w:hint="eastAsia" w:cs="宋体"/>
          <w:color w:val="auto"/>
          <w:szCs w:val="20"/>
        </w:rPr>
        <w:t>》</w:t>
      </w:r>
    </w:p>
    <w:p w14:paraId="3B5B81F6">
      <w:pPr>
        <w:widowControl/>
        <w:spacing w:line="440" w:lineRule="exact"/>
        <w:rPr>
          <w:rFonts w:cs="宋体"/>
          <w:color w:val="auto"/>
          <w:szCs w:val="20"/>
        </w:rPr>
      </w:pPr>
      <w:r>
        <w:rPr>
          <w:rFonts w:hint="eastAsia" w:cs="宋体"/>
          <w:color w:val="auto"/>
          <w:szCs w:val="20"/>
        </w:rPr>
        <w:t>《城市道路路基工程施工及验收规范</w:t>
      </w:r>
      <w:r>
        <w:rPr>
          <w:rFonts w:cs="宋体"/>
          <w:color w:val="auto"/>
          <w:szCs w:val="20"/>
        </w:rPr>
        <w:t xml:space="preserve"> CJJ44-91 </w:t>
      </w:r>
      <w:r>
        <w:rPr>
          <w:rFonts w:hint="eastAsia" w:cs="宋体"/>
          <w:color w:val="auto"/>
          <w:szCs w:val="20"/>
        </w:rPr>
        <w:t>》</w:t>
      </w:r>
    </w:p>
    <w:p w14:paraId="60A961A0">
      <w:pPr>
        <w:widowControl/>
        <w:spacing w:line="440" w:lineRule="exact"/>
        <w:rPr>
          <w:rFonts w:cs="宋体"/>
          <w:color w:val="auto"/>
          <w:szCs w:val="20"/>
        </w:rPr>
      </w:pPr>
      <w:r>
        <w:rPr>
          <w:rFonts w:hint="eastAsia" w:cs="宋体"/>
          <w:color w:val="auto"/>
          <w:szCs w:val="20"/>
        </w:rPr>
        <w:t>《城市道路照明设计标准</w:t>
      </w:r>
      <w:r>
        <w:rPr>
          <w:rFonts w:cs="宋体"/>
          <w:color w:val="auto"/>
          <w:szCs w:val="20"/>
        </w:rPr>
        <w:t xml:space="preserve"> CJJ45-91 </w:t>
      </w:r>
      <w:r>
        <w:rPr>
          <w:rFonts w:hint="eastAsia" w:cs="宋体"/>
          <w:color w:val="auto"/>
          <w:szCs w:val="20"/>
        </w:rPr>
        <w:t>》</w:t>
      </w:r>
    </w:p>
    <w:p w14:paraId="6DDF610D">
      <w:pPr>
        <w:widowControl/>
        <w:spacing w:line="440" w:lineRule="exact"/>
        <w:rPr>
          <w:rFonts w:cs="宋体"/>
          <w:color w:val="auto"/>
          <w:szCs w:val="20"/>
        </w:rPr>
      </w:pPr>
      <w:r>
        <w:rPr>
          <w:rFonts w:hint="eastAsia" w:cs="宋体"/>
          <w:color w:val="auto"/>
          <w:szCs w:val="20"/>
        </w:rPr>
        <w:t>《室外排水设计规范</w:t>
      </w:r>
      <w:r>
        <w:rPr>
          <w:rFonts w:cs="宋体"/>
          <w:color w:val="auto"/>
          <w:szCs w:val="20"/>
        </w:rPr>
        <w:t xml:space="preserve">(1997 </w:t>
      </w:r>
      <w:r>
        <w:rPr>
          <w:rFonts w:hint="eastAsia" w:cs="宋体"/>
          <w:color w:val="auto"/>
          <w:szCs w:val="20"/>
        </w:rPr>
        <w:t>年版</w:t>
      </w:r>
      <w:r>
        <w:rPr>
          <w:rFonts w:cs="宋体"/>
          <w:color w:val="auto"/>
          <w:szCs w:val="20"/>
        </w:rPr>
        <w:t xml:space="preserve">) GBJ14-87 </w:t>
      </w:r>
      <w:r>
        <w:rPr>
          <w:rFonts w:hint="eastAsia" w:cs="宋体"/>
          <w:color w:val="auto"/>
          <w:szCs w:val="20"/>
        </w:rPr>
        <w:t>》</w:t>
      </w:r>
    </w:p>
    <w:p w14:paraId="362DB658">
      <w:pPr>
        <w:widowControl/>
        <w:spacing w:line="440" w:lineRule="exact"/>
        <w:rPr>
          <w:rFonts w:cs="宋体"/>
          <w:color w:val="auto"/>
          <w:szCs w:val="20"/>
        </w:rPr>
      </w:pPr>
      <w:r>
        <w:rPr>
          <w:rFonts w:hint="eastAsia" w:cs="宋体"/>
          <w:color w:val="auto"/>
          <w:szCs w:val="20"/>
        </w:rPr>
        <w:t>《室外给水排水和燃气热力工程抗震设计规范</w:t>
      </w:r>
      <w:r>
        <w:rPr>
          <w:rFonts w:cs="宋体"/>
          <w:color w:val="auto"/>
          <w:szCs w:val="20"/>
        </w:rPr>
        <w:t xml:space="preserve"> GB 50035-2003 </w:t>
      </w:r>
      <w:r>
        <w:rPr>
          <w:rFonts w:hint="eastAsia" w:cs="宋体"/>
          <w:color w:val="auto"/>
          <w:szCs w:val="20"/>
        </w:rPr>
        <w:t>》</w:t>
      </w:r>
    </w:p>
    <w:p w14:paraId="795E788E">
      <w:pPr>
        <w:widowControl/>
        <w:spacing w:line="440" w:lineRule="exact"/>
        <w:rPr>
          <w:rFonts w:cs="宋体"/>
          <w:color w:val="auto"/>
          <w:szCs w:val="20"/>
        </w:rPr>
      </w:pPr>
      <w:r>
        <w:rPr>
          <w:rFonts w:hint="eastAsia" w:cs="宋体"/>
          <w:color w:val="auto"/>
          <w:szCs w:val="20"/>
        </w:rPr>
        <w:t>《给水排水工程构筑物结构设计规范</w:t>
      </w:r>
      <w:r>
        <w:rPr>
          <w:rFonts w:cs="宋体"/>
          <w:color w:val="auto"/>
          <w:szCs w:val="20"/>
        </w:rPr>
        <w:t xml:space="preserve"> GB50069-2002 </w:t>
      </w:r>
      <w:r>
        <w:rPr>
          <w:rFonts w:hint="eastAsia" w:cs="宋体"/>
          <w:color w:val="auto"/>
          <w:szCs w:val="20"/>
        </w:rPr>
        <w:t>》</w:t>
      </w:r>
    </w:p>
    <w:p w14:paraId="42AF0AA2">
      <w:pPr>
        <w:widowControl/>
        <w:spacing w:line="440" w:lineRule="exact"/>
        <w:rPr>
          <w:rFonts w:cs="宋体"/>
          <w:color w:val="auto"/>
          <w:szCs w:val="20"/>
        </w:rPr>
      </w:pPr>
      <w:r>
        <w:rPr>
          <w:rFonts w:hint="eastAsia" w:cs="宋体"/>
          <w:color w:val="auto"/>
          <w:szCs w:val="20"/>
        </w:rPr>
        <w:t>《给水排水制图标准</w:t>
      </w:r>
      <w:r>
        <w:rPr>
          <w:rFonts w:cs="宋体"/>
          <w:color w:val="auto"/>
          <w:szCs w:val="20"/>
        </w:rPr>
        <w:t xml:space="preserve"> GB/T50106-2001 </w:t>
      </w:r>
      <w:r>
        <w:rPr>
          <w:rFonts w:hint="eastAsia" w:cs="宋体"/>
          <w:color w:val="auto"/>
          <w:szCs w:val="20"/>
        </w:rPr>
        <w:t>》</w:t>
      </w:r>
    </w:p>
    <w:p w14:paraId="70660515">
      <w:pPr>
        <w:widowControl/>
        <w:spacing w:line="440" w:lineRule="exact"/>
        <w:rPr>
          <w:rFonts w:cs="宋体"/>
          <w:color w:val="auto"/>
          <w:szCs w:val="20"/>
        </w:rPr>
      </w:pPr>
      <w:r>
        <w:rPr>
          <w:rFonts w:hint="eastAsia" w:cs="宋体"/>
          <w:color w:val="auto"/>
          <w:szCs w:val="20"/>
        </w:rPr>
        <w:t>《给水排水设计基本术语标准</w:t>
      </w:r>
      <w:r>
        <w:rPr>
          <w:rFonts w:cs="宋体"/>
          <w:color w:val="auto"/>
          <w:szCs w:val="20"/>
        </w:rPr>
        <w:t xml:space="preserve"> GBJ125-89 </w:t>
      </w:r>
      <w:r>
        <w:rPr>
          <w:rFonts w:hint="eastAsia" w:cs="宋体"/>
          <w:color w:val="auto"/>
          <w:szCs w:val="20"/>
        </w:rPr>
        <w:t>》</w:t>
      </w:r>
    </w:p>
    <w:p w14:paraId="03176D2E">
      <w:pPr>
        <w:widowControl/>
        <w:spacing w:line="440" w:lineRule="exact"/>
        <w:rPr>
          <w:rFonts w:cs="宋体"/>
          <w:color w:val="auto"/>
          <w:szCs w:val="20"/>
        </w:rPr>
      </w:pPr>
      <w:r>
        <w:rPr>
          <w:rFonts w:hint="eastAsia" w:cs="宋体"/>
          <w:color w:val="auto"/>
          <w:szCs w:val="20"/>
        </w:rPr>
        <w:t>《建筑给水排水及采暖工程施工质量验收规范</w:t>
      </w:r>
      <w:r>
        <w:rPr>
          <w:rFonts w:cs="宋体"/>
          <w:color w:val="auto"/>
          <w:szCs w:val="20"/>
        </w:rPr>
        <w:t xml:space="preserve"> GB50242-2002 </w:t>
      </w:r>
      <w:r>
        <w:rPr>
          <w:rFonts w:hint="eastAsia" w:cs="宋体"/>
          <w:color w:val="auto"/>
          <w:szCs w:val="20"/>
        </w:rPr>
        <w:t>》</w:t>
      </w:r>
    </w:p>
    <w:p w14:paraId="26DAA54C">
      <w:pPr>
        <w:widowControl/>
        <w:spacing w:line="440" w:lineRule="exact"/>
        <w:rPr>
          <w:rFonts w:cs="宋体"/>
          <w:color w:val="auto"/>
          <w:szCs w:val="20"/>
        </w:rPr>
      </w:pPr>
      <w:r>
        <w:rPr>
          <w:rFonts w:hint="eastAsia" w:cs="宋体"/>
          <w:color w:val="auto"/>
          <w:szCs w:val="20"/>
        </w:rPr>
        <w:t>《给水排水管道工程施工及验收规范</w:t>
      </w:r>
      <w:r>
        <w:rPr>
          <w:rFonts w:cs="宋体"/>
          <w:color w:val="auto"/>
          <w:szCs w:val="20"/>
        </w:rPr>
        <w:t xml:space="preserve"> GB50268-2008 </w:t>
      </w:r>
      <w:r>
        <w:rPr>
          <w:rFonts w:hint="eastAsia" w:cs="宋体"/>
          <w:color w:val="auto"/>
          <w:szCs w:val="20"/>
        </w:rPr>
        <w:t>》</w:t>
      </w:r>
    </w:p>
    <w:p w14:paraId="446582AB">
      <w:pPr>
        <w:widowControl/>
        <w:spacing w:line="440" w:lineRule="exact"/>
        <w:rPr>
          <w:rFonts w:cs="宋体"/>
          <w:color w:val="auto"/>
          <w:szCs w:val="20"/>
        </w:rPr>
      </w:pPr>
      <w:r>
        <w:rPr>
          <w:rFonts w:hint="eastAsia" w:cs="宋体"/>
          <w:color w:val="auto"/>
          <w:szCs w:val="20"/>
        </w:rPr>
        <w:t>《给水排水工程管道结构设计规范</w:t>
      </w:r>
      <w:r>
        <w:rPr>
          <w:rFonts w:cs="宋体"/>
          <w:color w:val="auto"/>
          <w:szCs w:val="20"/>
        </w:rPr>
        <w:t xml:space="preserve"> GB50332-2002 </w:t>
      </w:r>
      <w:r>
        <w:rPr>
          <w:rFonts w:hint="eastAsia" w:cs="宋体"/>
          <w:color w:val="auto"/>
          <w:szCs w:val="20"/>
        </w:rPr>
        <w:t>》</w:t>
      </w:r>
    </w:p>
    <w:p w14:paraId="6AEEC8B3">
      <w:pPr>
        <w:pStyle w:val="43"/>
        <w:spacing w:line="440" w:lineRule="exact"/>
        <w:ind w:firstLine="0" w:firstLineChars="0"/>
        <w:rPr>
          <w:rFonts w:ascii="Times New Roman" w:hAnsi="Times New Roman"/>
          <w:color w:val="auto"/>
        </w:rPr>
      </w:pPr>
      <w:r>
        <w:rPr>
          <w:rFonts w:hint="eastAsia" w:ascii="Times New Roman" w:hAnsi="Times New Roman"/>
          <w:color w:val="auto"/>
        </w:rPr>
        <w:t>《给水排水构筑物工程施工及验收规范</w:t>
      </w:r>
      <w:r>
        <w:rPr>
          <w:rFonts w:ascii="Times New Roman" w:hAnsi="Times New Roman"/>
          <w:color w:val="auto"/>
        </w:rPr>
        <w:t>(GB50141-2008)</w:t>
      </w:r>
      <w:r>
        <w:rPr>
          <w:rFonts w:hint="eastAsia" w:ascii="Times New Roman" w:hAnsi="Times New Roman"/>
          <w:color w:val="auto"/>
        </w:rPr>
        <w:t>》</w:t>
      </w:r>
    </w:p>
    <w:p w14:paraId="17267687">
      <w:pPr>
        <w:spacing w:line="440" w:lineRule="exact"/>
        <w:rPr>
          <w:color w:val="auto"/>
        </w:rPr>
      </w:pPr>
      <w:r>
        <w:rPr>
          <w:rFonts w:hint="eastAsia" w:cs="宋体"/>
          <w:color w:val="auto"/>
          <w:szCs w:val="20"/>
        </w:rPr>
        <w:t>《埋地塑料排水管道工程技术规程（</w:t>
      </w:r>
      <w:r>
        <w:rPr>
          <w:rFonts w:cs="宋体"/>
          <w:color w:val="auto"/>
          <w:szCs w:val="20"/>
        </w:rPr>
        <w:t>CJJ143-2010</w:t>
      </w:r>
      <w:r>
        <w:rPr>
          <w:rFonts w:hint="eastAsia" w:cs="宋体"/>
          <w:color w:val="auto"/>
          <w:szCs w:val="20"/>
        </w:rPr>
        <w:t>）》</w:t>
      </w:r>
    </w:p>
    <w:p w14:paraId="4C4DF1E2">
      <w:pPr>
        <w:widowControl/>
        <w:spacing w:line="440" w:lineRule="exact"/>
        <w:rPr>
          <w:rFonts w:cs="宋体"/>
          <w:color w:val="auto"/>
          <w:szCs w:val="20"/>
        </w:rPr>
      </w:pPr>
      <w:r>
        <w:rPr>
          <w:rFonts w:hint="eastAsia" w:cs="宋体"/>
          <w:color w:val="auto"/>
          <w:szCs w:val="20"/>
        </w:rPr>
        <w:t>《市政排水管渠工程质量检验评定标准</w:t>
      </w:r>
      <w:r>
        <w:rPr>
          <w:rFonts w:cs="宋体"/>
          <w:color w:val="auto"/>
          <w:szCs w:val="20"/>
        </w:rPr>
        <w:t xml:space="preserve"> CJJ3-2008 </w:t>
      </w:r>
      <w:r>
        <w:rPr>
          <w:rFonts w:hint="eastAsia" w:cs="宋体"/>
          <w:color w:val="auto"/>
          <w:szCs w:val="20"/>
        </w:rPr>
        <w:t>》</w:t>
      </w:r>
    </w:p>
    <w:p w14:paraId="1CE0AEA1">
      <w:pPr>
        <w:widowControl/>
        <w:spacing w:line="440" w:lineRule="exact"/>
        <w:rPr>
          <w:rFonts w:cs="宋体"/>
          <w:color w:val="auto"/>
          <w:szCs w:val="20"/>
        </w:rPr>
      </w:pPr>
      <w:r>
        <w:rPr>
          <w:rFonts w:hint="eastAsia" w:cs="宋体"/>
          <w:color w:val="auto"/>
          <w:szCs w:val="20"/>
        </w:rPr>
        <w:t>《排水管道维护安全技术规程</w:t>
      </w:r>
      <w:r>
        <w:rPr>
          <w:rFonts w:cs="宋体"/>
          <w:color w:val="auto"/>
          <w:szCs w:val="20"/>
        </w:rPr>
        <w:t xml:space="preserve"> CJJ685 </w:t>
      </w:r>
      <w:r>
        <w:rPr>
          <w:rFonts w:hint="eastAsia" w:cs="宋体"/>
          <w:color w:val="auto"/>
          <w:szCs w:val="20"/>
        </w:rPr>
        <w:t>》</w:t>
      </w:r>
    </w:p>
    <w:p w14:paraId="6F168E16">
      <w:pPr>
        <w:widowControl/>
        <w:spacing w:line="440" w:lineRule="exact"/>
        <w:rPr>
          <w:rFonts w:cs="宋体"/>
          <w:color w:val="auto"/>
          <w:szCs w:val="20"/>
        </w:rPr>
      </w:pPr>
      <w:r>
        <w:rPr>
          <w:rFonts w:hint="eastAsia" w:cs="宋体"/>
          <w:color w:val="auto"/>
          <w:szCs w:val="20"/>
        </w:rPr>
        <w:t>《城镇排水管渠与泵站维护技术规程</w:t>
      </w:r>
      <w:r>
        <w:rPr>
          <w:rFonts w:cs="宋体"/>
          <w:color w:val="auto"/>
          <w:szCs w:val="20"/>
        </w:rPr>
        <w:t xml:space="preserve"> CJJ/T68-96 </w:t>
      </w:r>
      <w:r>
        <w:rPr>
          <w:rFonts w:hint="eastAsia" w:cs="宋体"/>
          <w:color w:val="auto"/>
          <w:szCs w:val="20"/>
        </w:rPr>
        <w:t>》</w:t>
      </w:r>
    </w:p>
    <w:p w14:paraId="55D00493">
      <w:pPr>
        <w:widowControl/>
        <w:spacing w:line="440" w:lineRule="exact"/>
        <w:rPr>
          <w:rFonts w:cs="宋体"/>
          <w:color w:val="auto"/>
          <w:szCs w:val="20"/>
        </w:rPr>
      </w:pPr>
      <w:r>
        <w:rPr>
          <w:rFonts w:hint="eastAsia" w:cs="宋体"/>
          <w:color w:val="auto"/>
          <w:szCs w:val="20"/>
        </w:rPr>
        <w:t>《浙江省园林绿化工程施工质量验收规范 》</w:t>
      </w:r>
    </w:p>
    <w:p w14:paraId="49EC5463">
      <w:pPr>
        <w:widowControl/>
        <w:spacing w:line="440" w:lineRule="exact"/>
        <w:rPr>
          <w:color w:val="auto"/>
        </w:rPr>
      </w:pPr>
      <w:r>
        <w:rPr>
          <w:rFonts w:hint="eastAsia" w:cs="宋体"/>
          <w:color w:val="auto"/>
          <w:szCs w:val="20"/>
        </w:rPr>
        <w:t>《浙江省园林绿化技术规程（试行）DB33/T1009-2001、DB33/T1009.1-2001 》</w:t>
      </w:r>
    </w:p>
    <w:p w14:paraId="5A7A48A2">
      <w:pPr>
        <w:pStyle w:val="43"/>
        <w:spacing w:line="480" w:lineRule="exact"/>
        <w:ind w:firstLine="480"/>
        <w:jc w:val="both"/>
        <w:rPr>
          <w:color w:val="auto"/>
        </w:rPr>
      </w:pPr>
      <w:r>
        <w:rPr>
          <w:rFonts w:hint="eastAsia"/>
          <w:color w:val="auto"/>
        </w:rPr>
        <w:t>…………</w:t>
      </w:r>
    </w:p>
    <w:p w14:paraId="0B429BEA">
      <w:pPr>
        <w:pStyle w:val="43"/>
        <w:spacing w:line="480" w:lineRule="exact"/>
        <w:ind w:firstLine="480"/>
        <w:jc w:val="both"/>
        <w:rPr>
          <w:rFonts w:ascii="Times New Roman" w:hAnsi="Times New Roman"/>
          <w:color w:val="auto"/>
        </w:rPr>
      </w:pPr>
      <w:r>
        <w:rPr>
          <w:rFonts w:hint="eastAsia" w:ascii="Times New Roman" w:hAnsi="Times New Roman"/>
          <w:color w:val="auto"/>
        </w:rPr>
        <w:t>2.2</w:t>
      </w:r>
      <w:r>
        <w:rPr>
          <w:rFonts w:ascii="Times New Roman" w:hAnsi="Times New Roman"/>
          <w:color w:val="auto"/>
        </w:rPr>
        <w:t>以上技术规范由承包人自备，如有不足之处或未能达到国家最新标准时，承包人应使施工及选用的设备和材料符合最新版本的国家标准、规范。</w:t>
      </w:r>
    </w:p>
    <w:p w14:paraId="79477E8D">
      <w:pPr>
        <w:pStyle w:val="34"/>
        <w:spacing w:before="0" w:line="480" w:lineRule="exact"/>
        <w:ind w:firstLine="562" w:firstLineChars="200"/>
        <w:jc w:val="center"/>
        <w:outlineLvl w:val="9"/>
        <w:rPr>
          <w:color w:val="auto"/>
        </w:rPr>
      </w:pPr>
      <w:bookmarkStart w:id="638" w:name="_Toc20876"/>
      <w:bookmarkStart w:id="639" w:name="_Toc8305388"/>
      <w:bookmarkStart w:id="640" w:name="_Toc16521984"/>
      <w:r>
        <w:rPr>
          <w:rFonts w:hint="eastAsia"/>
          <w:color w:val="auto"/>
        </w:rPr>
        <w:t>3</w:t>
      </w:r>
      <w:r>
        <w:rPr>
          <w:color w:val="auto"/>
        </w:rPr>
        <w:t>．材料质量要求</w:t>
      </w:r>
      <w:bookmarkEnd w:id="638"/>
      <w:bookmarkEnd w:id="639"/>
      <w:bookmarkEnd w:id="640"/>
    </w:p>
    <w:p w14:paraId="15FB6425">
      <w:pPr>
        <w:pStyle w:val="43"/>
        <w:spacing w:line="480" w:lineRule="exact"/>
        <w:ind w:firstLine="480"/>
        <w:rPr>
          <w:rFonts w:ascii="Times New Roman" w:hAnsi="Times New Roman"/>
          <w:color w:val="auto"/>
        </w:rPr>
      </w:pPr>
      <w:r>
        <w:rPr>
          <w:rFonts w:hint="eastAsia" w:ascii="Times New Roman" w:hAnsi="Times New Roman"/>
          <w:color w:val="auto"/>
        </w:rPr>
        <w:t xml:space="preserve">3.1 </w:t>
      </w:r>
      <w:r>
        <w:rPr>
          <w:rFonts w:ascii="Times New Roman" w:hAnsi="Times New Roman"/>
          <w:color w:val="auto"/>
        </w:rPr>
        <w:t>材料选择</w:t>
      </w:r>
    </w:p>
    <w:p w14:paraId="5CBD096C">
      <w:pPr>
        <w:pStyle w:val="43"/>
        <w:spacing w:line="480" w:lineRule="exact"/>
        <w:ind w:firstLine="480"/>
        <w:jc w:val="both"/>
        <w:rPr>
          <w:rFonts w:ascii="Times New Roman" w:hAnsi="Times New Roman" w:cs="Arial"/>
          <w:color w:val="auto"/>
        </w:rPr>
      </w:pPr>
      <w:r>
        <w:rPr>
          <w:rFonts w:hint="eastAsia" w:ascii="Times New Roman" w:hAnsi="Times New Roman"/>
          <w:color w:val="auto"/>
        </w:rPr>
        <w:t>（1）</w:t>
      </w:r>
      <w:r>
        <w:rPr>
          <w:rFonts w:ascii="Times New Roman" w:hAnsi="Times New Roman" w:cs="Arial"/>
          <w:color w:val="auto"/>
        </w:rPr>
        <w:t>本章节附件为</w:t>
      </w:r>
      <w:r>
        <w:rPr>
          <w:rFonts w:hint="eastAsia" w:ascii="宋体" w:hAnsi="宋体" w:cs="Arial"/>
          <w:color w:val="auto"/>
        </w:rPr>
        <w:t>“</w:t>
      </w:r>
      <w:r>
        <w:rPr>
          <w:rFonts w:ascii="宋体" w:hAnsi="宋体" w:cs="Arial"/>
          <w:color w:val="auto"/>
        </w:rPr>
        <w:t>主要设备材料备选品牌一览表”</w:t>
      </w:r>
      <w:r>
        <w:rPr>
          <w:rFonts w:ascii="Times New Roman" w:hAnsi="Times New Roman" w:cs="Arial"/>
          <w:color w:val="auto"/>
        </w:rPr>
        <w:t>，投标人在投标时必须按表中所列的备选品牌之一进行报价。</w:t>
      </w:r>
    </w:p>
    <w:p w14:paraId="5C83C7D1">
      <w:pPr>
        <w:pStyle w:val="43"/>
        <w:spacing w:line="480" w:lineRule="exact"/>
        <w:ind w:firstLine="480"/>
        <w:jc w:val="both"/>
        <w:rPr>
          <w:rFonts w:ascii="Times New Roman" w:hAnsi="Times New Roman"/>
          <w:color w:val="auto"/>
        </w:rPr>
      </w:pPr>
      <w:r>
        <w:rPr>
          <w:rFonts w:hint="eastAsia" w:ascii="Times New Roman" w:hAnsi="Times New Roman"/>
          <w:color w:val="auto"/>
        </w:rPr>
        <w:t>（2）</w:t>
      </w:r>
      <w:r>
        <w:rPr>
          <w:rFonts w:ascii="Times New Roman" w:hAnsi="Times New Roman"/>
          <w:color w:val="auto"/>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49994905">
      <w:pPr>
        <w:pStyle w:val="43"/>
        <w:spacing w:line="480" w:lineRule="exact"/>
        <w:ind w:firstLine="480"/>
        <w:jc w:val="both"/>
        <w:rPr>
          <w:rFonts w:ascii="Times New Roman" w:hAnsi="Times New Roman"/>
          <w:color w:val="auto"/>
        </w:rPr>
      </w:pPr>
      <w:r>
        <w:rPr>
          <w:rFonts w:hint="eastAsia" w:ascii="Times New Roman" w:hAnsi="Times New Roman"/>
          <w:color w:val="auto"/>
        </w:rPr>
        <w:t xml:space="preserve">3.2 </w:t>
      </w:r>
      <w:r>
        <w:rPr>
          <w:rFonts w:ascii="Times New Roman" w:hAnsi="Times New Roman"/>
          <w:color w:val="auto"/>
        </w:rPr>
        <w:t>材料的质量保证</w:t>
      </w:r>
    </w:p>
    <w:p w14:paraId="2F26738B">
      <w:pPr>
        <w:pStyle w:val="43"/>
        <w:spacing w:line="480" w:lineRule="exact"/>
        <w:ind w:firstLine="480"/>
        <w:jc w:val="both"/>
        <w:rPr>
          <w:rFonts w:ascii="Times New Roman" w:hAnsi="Times New Roman"/>
          <w:color w:val="auto"/>
        </w:rPr>
      </w:pPr>
      <w:r>
        <w:rPr>
          <w:rFonts w:hint="eastAsia" w:ascii="Times New Roman" w:hAnsi="Times New Roman"/>
          <w:color w:val="auto"/>
        </w:rPr>
        <w:t>（1）</w:t>
      </w:r>
      <w:r>
        <w:rPr>
          <w:rFonts w:ascii="Times New Roman" w:hAnsi="Times New Roman"/>
          <w:color w:val="auto"/>
        </w:rPr>
        <w:t>在免费保修期内，</w:t>
      </w:r>
      <w:r>
        <w:rPr>
          <w:rFonts w:hint="eastAsia" w:ascii="Times New Roman" w:hAnsi="Times New Roman"/>
          <w:color w:val="auto"/>
        </w:rPr>
        <w:t>承包</w:t>
      </w:r>
      <w:r>
        <w:rPr>
          <w:rFonts w:ascii="Times New Roman" w:hAnsi="Times New Roman"/>
          <w:color w:val="auto"/>
        </w:rPr>
        <w:t>人对有缺陷的部位必须无偿地给予修理与更换，并承担一切由此引起的对</w:t>
      </w:r>
      <w:r>
        <w:rPr>
          <w:rFonts w:hint="eastAsia" w:ascii="Times New Roman" w:hAnsi="Times New Roman"/>
          <w:color w:val="auto"/>
        </w:rPr>
        <w:t>发包人</w:t>
      </w:r>
      <w:r>
        <w:rPr>
          <w:rFonts w:ascii="Times New Roman" w:hAnsi="Times New Roman"/>
          <w:color w:val="auto"/>
        </w:rPr>
        <w:t>或第三者的直接损失，除非该缺陷是由于人为破坏或合同规定的不可抗因素造成的损坏。</w:t>
      </w:r>
    </w:p>
    <w:p w14:paraId="7F9F3AEB">
      <w:pPr>
        <w:pStyle w:val="43"/>
        <w:spacing w:line="480" w:lineRule="exact"/>
        <w:ind w:firstLine="480"/>
        <w:jc w:val="both"/>
        <w:rPr>
          <w:rFonts w:ascii="Times New Roman" w:hAnsi="Times New Roman"/>
          <w:color w:val="auto"/>
        </w:rPr>
      </w:pPr>
      <w:r>
        <w:rPr>
          <w:rFonts w:hint="eastAsia" w:ascii="Times New Roman" w:hAnsi="Times New Roman"/>
          <w:color w:val="auto"/>
        </w:rPr>
        <w:t>（2）承包</w:t>
      </w:r>
      <w:r>
        <w:rPr>
          <w:rFonts w:ascii="Times New Roman" w:hAnsi="Times New Roman"/>
          <w:color w:val="auto"/>
        </w:rPr>
        <w:t>人必须对所承包的工程的质量负全部责任，其责任不因其他材料生产商提供的保证书而减轻或更改。</w:t>
      </w:r>
    </w:p>
    <w:p w14:paraId="1126FD5D">
      <w:pPr>
        <w:pStyle w:val="43"/>
        <w:spacing w:line="480" w:lineRule="exact"/>
        <w:ind w:firstLine="480"/>
        <w:jc w:val="both"/>
        <w:rPr>
          <w:rFonts w:ascii="Times New Roman" w:hAnsi="Times New Roman"/>
          <w:color w:val="auto"/>
        </w:rPr>
      </w:pPr>
      <w:r>
        <w:rPr>
          <w:rFonts w:hint="eastAsia" w:ascii="Times New Roman" w:hAnsi="Times New Roman"/>
          <w:color w:val="auto"/>
        </w:rPr>
        <w:t>（3）</w:t>
      </w:r>
      <w:r>
        <w:rPr>
          <w:rFonts w:ascii="Times New Roman" w:hAnsi="Times New Roman"/>
          <w:color w:val="auto"/>
        </w:rPr>
        <w:t>材料检验结果证明其有害物质含量指标超标的产品不得在工程上使用。</w:t>
      </w:r>
    </w:p>
    <w:p w14:paraId="651BEC98">
      <w:pPr>
        <w:pStyle w:val="43"/>
        <w:spacing w:line="480" w:lineRule="exact"/>
        <w:ind w:firstLine="480"/>
        <w:jc w:val="both"/>
        <w:rPr>
          <w:rFonts w:ascii="Times New Roman" w:hAnsi="Times New Roman"/>
          <w:color w:val="auto"/>
        </w:rPr>
      </w:pPr>
      <w:r>
        <w:rPr>
          <w:rFonts w:hint="eastAsia" w:ascii="Times New Roman" w:hAnsi="Times New Roman"/>
          <w:color w:val="auto"/>
        </w:rPr>
        <w:t xml:space="preserve">3.3 </w:t>
      </w:r>
      <w:r>
        <w:rPr>
          <w:rFonts w:ascii="Times New Roman" w:hAnsi="Times New Roman"/>
          <w:color w:val="auto"/>
        </w:rPr>
        <w:t>供应要求</w:t>
      </w:r>
    </w:p>
    <w:p w14:paraId="33DDCCFD">
      <w:pPr>
        <w:pStyle w:val="43"/>
        <w:spacing w:line="480" w:lineRule="exact"/>
        <w:ind w:firstLine="480"/>
        <w:jc w:val="both"/>
        <w:rPr>
          <w:rFonts w:ascii="Times New Roman" w:hAnsi="Times New Roman"/>
          <w:color w:val="auto"/>
        </w:rPr>
      </w:pPr>
      <w:r>
        <w:rPr>
          <w:rFonts w:hint="eastAsia" w:ascii="Times New Roman" w:hAnsi="Times New Roman"/>
          <w:color w:val="auto"/>
        </w:rPr>
        <w:t>（1）</w:t>
      </w:r>
      <w:r>
        <w:rPr>
          <w:rFonts w:ascii="Times New Roman" w:hAnsi="Times New Roman"/>
          <w:color w:val="auto"/>
        </w:rPr>
        <w:t>本次招标承包范围内的建筑施工材料均由承包人根据本招标文件、设计图纸和国家有关规定的具体要求进行采购、运输、检验、保管，但</w:t>
      </w:r>
      <w:r>
        <w:rPr>
          <w:rFonts w:hint="eastAsia" w:ascii="Times New Roman" w:hAnsi="Times New Roman"/>
          <w:color w:val="auto"/>
        </w:rPr>
        <w:t>发包</w:t>
      </w:r>
      <w:r>
        <w:rPr>
          <w:rFonts w:ascii="Times New Roman" w:hAnsi="Times New Roman"/>
          <w:color w:val="auto"/>
        </w:rPr>
        <w:t>人保留变更和指定材料的权利；所有建筑材料须有产品合格证和质量保证书，应先送样品，样品经设计方、监理方、</w:t>
      </w:r>
      <w:r>
        <w:rPr>
          <w:rFonts w:hint="eastAsia" w:ascii="Times New Roman" w:hAnsi="Times New Roman"/>
          <w:color w:val="auto"/>
        </w:rPr>
        <w:t>发包</w:t>
      </w:r>
      <w:r>
        <w:rPr>
          <w:rFonts w:ascii="Times New Roman" w:hAnsi="Times New Roman"/>
          <w:color w:val="auto"/>
        </w:rPr>
        <w:t>人确认与招标要求一致后封存，批量供应时应与样品一致，并经相关部门检验合格后方可使用。</w:t>
      </w:r>
    </w:p>
    <w:p w14:paraId="6ACD3ED1">
      <w:pPr>
        <w:pStyle w:val="43"/>
        <w:spacing w:line="480" w:lineRule="exact"/>
        <w:ind w:firstLine="480"/>
        <w:jc w:val="both"/>
        <w:rPr>
          <w:rFonts w:ascii="Times New Roman" w:hAnsi="Times New Roman"/>
          <w:color w:val="auto"/>
          <w:szCs w:val="28"/>
        </w:rPr>
      </w:pPr>
      <w:r>
        <w:rPr>
          <w:rFonts w:hint="eastAsia" w:ascii="Times New Roman" w:hAnsi="Times New Roman"/>
          <w:color w:val="auto"/>
        </w:rPr>
        <w:t>（2）</w:t>
      </w:r>
      <w:r>
        <w:rPr>
          <w:rFonts w:ascii="Times New Roman" w:hAnsi="Times New Roman"/>
          <w:color w:val="auto"/>
        </w:rPr>
        <w:t>由承包人采购的主要建筑材料，当承包人选定的产品质量达不到设计要求和预期质量目标时，</w:t>
      </w:r>
      <w:r>
        <w:rPr>
          <w:rFonts w:hint="eastAsia" w:ascii="Times New Roman" w:hAnsi="Times New Roman"/>
          <w:color w:val="auto"/>
        </w:rPr>
        <w:t>发包</w:t>
      </w:r>
      <w:r>
        <w:rPr>
          <w:rFonts w:ascii="Times New Roman" w:hAnsi="Times New Roman"/>
          <w:color w:val="auto"/>
        </w:rPr>
        <w:t>人保留更换的权利，且中标价不予调整。</w:t>
      </w:r>
    </w:p>
    <w:p w14:paraId="7CA9718C">
      <w:pPr>
        <w:pStyle w:val="34"/>
        <w:spacing w:before="0" w:line="480" w:lineRule="exact"/>
        <w:ind w:firstLine="562" w:firstLineChars="200"/>
        <w:jc w:val="center"/>
        <w:outlineLvl w:val="9"/>
        <w:rPr>
          <w:color w:val="auto"/>
        </w:rPr>
      </w:pPr>
      <w:bookmarkStart w:id="641" w:name="_Toc8305389"/>
      <w:bookmarkStart w:id="642" w:name="_Toc26660"/>
      <w:bookmarkStart w:id="643" w:name="_Toc16521985"/>
    </w:p>
    <w:p w14:paraId="535AA29E">
      <w:pPr>
        <w:pStyle w:val="34"/>
        <w:spacing w:before="0" w:line="480" w:lineRule="exact"/>
        <w:ind w:firstLine="562" w:firstLineChars="200"/>
        <w:jc w:val="center"/>
        <w:outlineLvl w:val="9"/>
        <w:rPr>
          <w:color w:val="auto"/>
        </w:rPr>
      </w:pPr>
      <w:r>
        <w:rPr>
          <w:rFonts w:hint="eastAsia"/>
          <w:color w:val="auto"/>
        </w:rPr>
        <w:t>4</w:t>
      </w:r>
      <w:r>
        <w:rPr>
          <w:color w:val="auto"/>
        </w:rPr>
        <w:t>．工程管理的要求</w:t>
      </w:r>
      <w:bookmarkEnd w:id="641"/>
      <w:bookmarkEnd w:id="642"/>
      <w:bookmarkEnd w:id="643"/>
    </w:p>
    <w:p w14:paraId="554CC040">
      <w:pPr>
        <w:pStyle w:val="43"/>
        <w:spacing w:line="480" w:lineRule="exact"/>
        <w:ind w:firstLine="480"/>
        <w:jc w:val="both"/>
        <w:rPr>
          <w:rFonts w:ascii="Times New Roman" w:hAnsi="Times New Roman"/>
          <w:color w:val="auto"/>
        </w:rPr>
      </w:pPr>
      <w:r>
        <w:rPr>
          <w:rFonts w:hint="eastAsia" w:ascii="Times New Roman" w:hAnsi="Times New Roman"/>
          <w:color w:val="auto"/>
        </w:rPr>
        <w:t xml:space="preserve">4.1 </w:t>
      </w:r>
      <w:r>
        <w:rPr>
          <w:rFonts w:ascii="Times New Roman" w:hAnsi="Times New Roman"/>
          <w:color w:val="auto"/>
        </w:rPr>
        <w:t>本工程发包范围内的工程项目，未经发包人同意一律不得分包。一经发现立即取消承包资格，作违约处理，并承担由此引起的一切经济损失。</w:t>
      </w:r>
    </w:p>
    <w:p w14:paraId="5C38DD82">
      <w:pPr>
        <w:pStyle w:val="43"/>
        <w:spacing w:line="480" w:lineRule="exact"/>
        <w:ind w:firstLine="480"/>
        <w:jc w:val="both"/>
        <w:rPr>
          <w:rFonts w:ascii="Times New Roman" w:hAnsi="Times New Roman"/>
          <w:color w:val="auto"/>
        </w:rPr>
      </w:pPr>
      <w:r>
        <w:rPr>
          <w:rFonts w:hint="eastAsia" w:ascii="Times New Roman" w:hAnsi="Times New Roman"/>
          <w:color w:val="auto"/>
        </w:rPr>
        <w:t xml:space="preserve">4.2 </w:t>
      </w:r>
      <w:r>
        <w:rPr>
          <w:rFonts w:ascii="Times New Roman" w:hAnsi="Times New Roman"/>
          <w:color w:val="auto"/>
        </w:rPr>
        <w:t>承包人应严格按已确认设计图纸和施工技术方案组织施工，并无条件地接受发包人委托的监理单位对施工质量的监督和管理。</w:t>
      </w:r>
    </w:p>
    <w:bookmarkEnd w:id="629"/>
    <w:bookmarkEnd w:id="630"/>
    <w:bookmarkEnd w:id="631"/>
    <w:bookmarkEnd w:id="632"/>
    <w:bookmarkEnd w:id="633"/>
    <w:bookmarkEnd w:id="634"/>
    <w:p w14:paraId="211F9FE2">
      <w:pPr>
        <w:pStyle w:val="34"/>
        <w:spacing w:before="0" w:line="480" w:lineRule="exact"/>
        <w:ind w:firstLine="562" w:firstLineChars="200"/>
        <w:jc w:val="center"/>
        <w:outlineLvl w:val="9"/>
        <w:rPr>
          <w:color w:val="auto"/>
        </w:rPr>
        <w:sectPr>
          <w:footerReference r:id="rId7" w:type="default"/>
          <w:pgSz w:w="11906" w:h="16838"/>
          <w:pgMar w:top="1440" w:right="1400" w:bottom="1440" w:left="1400" w:header="851" w:footer="992" w:gutter="0"/>
          <w:cols w:space="0" w:num="1"/>
          <w:docGrid w:linePitch="312" w:charSpace="0"/>
        </w:sectPr>
      </w:pPr>
      <w:bookmarkStart w:id="644" w:name="_Toc372899891"/>
      <w:bookmarkStart w:id="645" w:name="_Toc14581"/>
      <w:bookmarkStart w:id="646" w:name="_Toc229990374"/>
      <w:bookmarkStart w:id="647" w:name="_Toc283886274"/>
      <w:bookmarkStart w:id="648" w:name="_Toc283976564"/>
      <w:bookmarkStart w:id="649" w:name="_Toc288556317"/>
      <w:bookmarkStart w:id="650" w:name="_Toc394573961"/>
      <w:bookmarkStart w:id="651" w:name="_Toc282596329"/>
      <w:bookmarkStart w:id="652" w:name="_Toc16521986"/>
      <w:bookmarkStart w:id="653" w:name="_Toc8305390"/>
      <w:r>
        <w:rPr>
          <w:color w:val="auto"/>
        </w:rPr>
        <w:t>5．其他</w:t>
      </w:r>
      <w:bookmarkEnd w:id="644"/>
      <w:bookmarkEnd w:id="645"/>
      <w:bookmarkEnd w:id="646"/>
      <w:bookmarkEnd w:id="647"/>
      <w:bookmarkEnd w:id="648"/>
      <w:bookmarkEnd w:id="649"/>
      <w:bookmarkEnd w:id="650"/>
      <w:bookmarkEnd w:id="651"/>
      <w:bookmarkEnd w:id="652"/>
      <w:bookmarkEnd w:id="653"/>
    </w:p>
    <w:p w14:paraId="046AD6D0">
      <w:pPr>
        <w:pStyle w:val="5"/>
        <w:keepNext/>
        <w:keepLines/>
        <w:numPr>
          <w:ilvl w:val="0"/>
          <w:numId w:val="4"/>
        </w:numPr>
        <w:rPr>
          <w:color w:val="auto"/>
        </w:rPr>
      </w:pPr>
      <w:bookmarkStart w:id="654" w:name="_Toc45697247"/>
      <w:bookmarkStart w:id="655" w:name="_Toc31691"/>
      <w:r>
        <w:rPr>
          <w:rFonts w:hint="eastAsia"/>
          <w:color w:val="auto"/>
        </w:rPr>
        <w:t>投标文件格式</w:t>
      </w:r>
      <w:bookmarkEnd w:id="654"/>
      <w:bookmarkEnd w:id="655"/>
    </w:p>
    <w:p w14:paraId="362B7C2F">
      <w:pPr>
        <w:pStyle w:val="14"/>
        <w:spacing w:line="360" w:lineRule="auto"/>
        <w:ind w:firstLine="602"/>
        <w:jc w:val="center"/>
        <w:rPr>
          <w:b/>
          <w:bCs/>
          <w:color w:val="auto"/>
          <w:sz w:val="30"/>
        </w:rPr>
      </w:pPr>
    </w:p>
    <w:p w14:paraId="11984051">
      <w:pPr>
        <w:pStyle w:val="14"/>
        <w:spacing w:line="360" w:lineRule="auto"/>
        <w:jc w:val="center"/>
        <w:rPr>
          <w:b/>
          <w:bCs/>
          <w:color w:val="auto"/>
          <w:sz w:val="36"/>
          <w:szCs w:val="36"/>
        </w:rPr>
      </w:pPr>
      <w:r>
        <w:rPr>
          <w:rFonts w:hint="eastAsia"/>
          <w:b/>
          <w:bCs/>
          <w:color w:val="auto"/>
          <w:sz w:val="36"/>
          <w:szCs w:val="36"/>
        </w:rPr>
        <w:t>目</w:t>
      </w:r>
      <w:r>
        <w:rPr>
          <w:b/>
          <w:bCs/>
          <w:color w:val="auto"/>
          <w:sz w:val="36"/>
          <w:szCs w:val="36"/>
        </w:rPr>
        <w:t xml:space="preserve">    </w:t>
      </w:r>
      <w:r>
        <w:rPr>
          <w:rFonts w:hint="eastAsia"/>
          <w:b/>
          <w:bCs/>
          <w:color w:val="auto"/>
          <w:sz w:val="36"/>
          <w:szCs w:val="36"/>
        </w:rPr>
        <w:t>录</w:t>
      </w:r>
    </w:p>
    <w:p w14:paraId="621B4522">
      <w:pPr>
        <w:numPr>
          <w:ilvl w:val="0"/>
          <w:numId w:val="42"/>
        </w:numPr>
        <w:spacing w:before="256" w:line="219" w:lineRule="auto"/>
        <w:outlineLvl w:val="1"/>
        <w:rPr>
          <w:rFonts w:ascii="宋体" w:hAnsi="宋体" w:cs="宋体"/>
          <w:color w:val="auto"/>
        </w:rPr>
      </w:pPr>
      <w:bookmarkStart w:id="656" w:name="_Toc24289"/>
      <w:r>
        <w:rPr>
          <w:rFonts w:ascii="宋体" w:hAnsi="宋体" w:cs="宋体"/>
          <w:color w:val="auto"/>
          <w:spacing w:val="-2"/>
        </w:rPr>
        <w:t>项目负责人简历表</w:t>
      </w:r>
      <w:bookmarkEnd w:id="656"/>
    </w:p>
    <w:p w14:paraId="6ED969B4">
      <w:pPr>
        <w:numPr>
          <w:ilvl w:val="0"/>
          <w:numId w:val="42"/>
        </w:numPr>
        <w:spacing w:before="256" w:line="219" w:lineRule="auto"/>
        <w:rPr>
          <w:rFonts w:ascii="宋体" w:hAnsi="宋体" w:cs="宋体"/>
          <w:color w:val="auto"/>
        </w:rPr>
      </w:pPr>
      <w:r>
        <w:rPr>
          <w:rFonts w:ascii="宋体" w:hAnsi="宋体" w:cs="宋体"/>
          <w:color w:val="auto"/>
          <w:spacing w:val="-2"/>
        </w:rPr>
        <w:t>技术负责人简历表</w:t>
      </w:r>
    </w:p>
    <w:p w14:paraId="343F8B49">
      <w:pPr>
        <w:numPr>
          <w:ilvl w:val="0"/>
          <w:numId w:val="42"/>
        </w:numPr>
        <w:spacing w:before="256" w:line="219" w:lineRule="auto"/>
        <w:rPr>
          <w:rFonts w:ascii="宋体" w:hAnsi="宋体" w:cs="宋体"/>
          <w:color w:val="auto"/>
        </w:rPr>
      </w:pPr>
      <w:r>
        <w:rPr>
          <w:rFonts w:ascii="宋体" w:hAnsi="宋体" w:cs="宋体"/>
          <w:color w:val="auto"/>
          <w:spacing w:val="-1"/>
        </w:rPr>
        <w:t>主要施工机械设备表</w:t>
      </w:r>
    </w:p>
    <w:p w14:paraId="490CDB2D">
      <w:pPr>
        <w:numPr>
          <w:ilvl w:val="0"/>
          <w:numId w:val="42"/>
        </w:numPr>
        <w:spacing w:before="256" w:line="219" w:lineRule="auto"/>
        <w:rPr>
          <w:rFonts w:ascii="宋体" w:hAnsi="宋体" w:cs="宋体"/>
          <w:color w:val="auto"/>
        </w:rPr>
      </w:pPr>
      <w:r>
        <w:rPr>
          <w:rFonts w:ascii="宋体" w:hAnsi="宋体" w:cs="宋体"/>
          <w:color w:val="auto"/>
          <w:spacing w:val="-2"/>
        </w:rPr>
        <w:t>台州市建设工程投标人资格自查表</w:t>
      </w:r>
    </w:p>
    <w:p w14:paraId="7B3070E5">
      <w:pPr>
        <w:numPr>
          <w:ilvl w:val="0"/>
          <w:numId w:val="42"/>
        </w:numPr>
        <w:spacing w:before="256" w:line="219" w:lineRule="auto"/>
        <w:rPr>
          <w:rFonts w:ascii="宋体" w:hAnsi="宋体" w:cs="宋体"/>
          <w:color w:val="auto"/>
        </w:rPr>
      </w:pPr>
      <w:r>
        <w:rPr>
          <w:rFonts w:ascii="宋体" w:hAnsi="宋体" w:cs="宋体"/>
          <w:color w:val="auto"/>
          <w:spacing w:val="-1"/>
        </w:rPr>
        <w:t>台州市建设工程投标项目负责人资格自查表</w:t>
      </w:r>
    </w:p>
    <w:p w14:paraId="093FDAEB">
      <w:pPr>
        <w:numPr>
          <w:ilvl w:val="0"/>
          <w:numId w:val="42"/>
        </w:numPr>
        <w:spacing w:before="256" w:line="219" w:lineRule="auto"/>
        <w:rPr>
          <w:rFonts w:ascii="宋体" w:hAnsi="宋体" w:cs="宋体"/>
          <w:color w:val="auto"/>
        </w:rPr>
      </w:pPr>
      <w:r>
        <w:rPr>
          <w:rFonts w:ascii="宋体" w:hAnsi="宋体" w:cs="宋体"/>
          <w:color w:val="auto"/>
          <w:spacing w:val="-1"/>
        </w:rPr>
        <w:t>建设工程投标人及项目负责人资信分自查表</w:t>
      </w:r>
    </w:p>
    <w:p w14:paraId="4A325650">
      <w:pPr>
        <w:numPr>
          <w:ilvl w:val="0"/>
          <w:numId w:val="42"/>
        </w:numPr>
        <w:spacing w:before="256" w:line="219" w:lineRule="auto"/>
        <w:rPr>
          <w:rFonts w:ascii="宋体" w:hAnsi="宋体" w:cs="宋体"/>
          <w:color w:val="auto"/>
        </w:rPr>
      </w:pPr>
      <w:r>
        <w:rPr>
          <w:rFonts w:ascii="宋体" w:hAnsi="宋体" w:cs="宋体"/>
          <w:color w:val="auto"/>
          <w:spacing w:val="-1"/>
        </w:rPr>
        <w:t>台州市建设工程诚信投标承诺书</w:t>
      </w:r>
    </w:p>
    <w:p w14:paraId="4703B203">
      <w:pPr>
        <w:numPr>
          <w:ilvl w:val="0"/>
          <w:numId w:val="42"/>
        </w:numPr>
        <w:spacing w:before="256" w:line="219" w:lineRule="auto"/>
        <w:rPr>
          <w:rFonts w:ascii="宋体" w:hAnsi="宋体" w:cs="宋体"/>
          <w:color w:val="auto"/>
        </w:rPr>
      </w:pPr>
      <w:r>
        <w:rPr>
          <w:rFonts w:ascii="宋体" w:hAnsi="宋体" w:cs="宋体"/>
          <w:color w:val="auto"/>
          <w:spacing w:val="-2"/>
        </w:rPr>
        <w:t>法定代表人授权委托书</w:t>
      </w:r>
    </w:p>
    <w:p w14:paraId="62F183FF">
      <w:pPr>
        <w:numPr>
          <w:ilvl w:val="0"/>
          <w:numId w:val="42"/>
        </w:numPr>
        <w:spacing w:before="256" w:line="219" w:lineRule="auto"/>
        <w:rPr>
          <w:rFonts w:ascii="宋体" w:hAnsi="宋体" w:cs="宋体"/>
          <w:color w:val="auto"/>
        </w:rPr>
      </w:pPr>
      <w:r>
        <w:rPr>
          <w:rFonts w:ascii="宋体" w:hAnsi="宋体" w:cs="宋体"/>
          <w:color w:val="auto"/>
          <w:spacing w:val="-1"/>
        </w:rPr>
        <w:t>台州市建设工程安全生产任职资格承诺书</w:t>
      </w:r>
    </w:p>
    <w:p w14:paraId="7E7C08C8">
      <w:pPr>
        <w:numPr>
          <w:ilvl w:val="0"/>
          <w:numId w:val="42"/>
        </w:numPr>
        <w:spacing w:before="256" w:line="219" w:lineRule="auto"/>
        <w:rPr>
          <w:rFonts w:ascii="宋体" w:hAnsi="宋体" w:cs="宋体"/>
          <w:color w:val="auto"/>
        </w:rPr>
      </w:pPr>
      <w:r>
        <w:rPr>
          <w:rFonts w:ascii="宋体" w:hAnsi="宋体" w:cs="宋体"/>
          <w:color w:val="auto"/>
          <w:spacing w:val="-2"/>
        </w:rPr>
        <w:t>停工证明</w:t>
      </w:r>
    </w:p>
    <w:p w14:paraId="10B2EF21">
      <w:pPr>
        <w:numPr>
          <w:ilvl w:val="0"/>
          <w:numId w:val="42"/>
        </w:numPr>
        <w:spacing w:before="256" w:line="219" w:lineRule="auto"/>
        <w:rPr>
          <w:rFonts w:ascii="宋体" w:hAnsi="宋体" w:cs="宋体"/>
          <w:color w:val="auto"/>
        </w:rPr>
      </w:pPr>
      <w:r>
        <w:rPr>
          <w:rFonts w:ascii="宋体" w:hAnsi="宋体" w:cs="宋体"/>
          <w:color w:val="auto"/>
          <w:spacing w:val="-2"/>
        </w:rPr>
        <w:t>未验收证明</w:t>
      </w:r>
    </w:p>
    <w:p w14:paraId="54250D72">
      <w:pPr>
        <w:numPr>
          <w:ilvl w:val="0"/>
          <w:numId w:val="42"/>
        </w:numPr>
        <w:spacing w:before="256" w:line="219" w:lineRule="auto"/>
        <w:rPr>
          <w:rFonts w:ascii="宋体" w:hAnsi="宋体" w:cs="宋体"/>
          <w:color w:val="auto"/>
        </w:rPr>
      </w:pPr>
      <w:r>
        <w:rPr>
          <w:rFonts w:ascii="宋体" w:hAnsi="宋体" w:cs="宋体"/>
          <w:color w:val="auto"/>
          <w:spacing w:val="-1"/>
        </w:rPr>
        <w:t>法定代表人身份证明</w:t>
      </w:r>
    </w:p>
    <w:p w14:paraId="1EA4060E">
      <w:pPr>
        <w:numPr>
          <w:ilvl w:val="0"/>
          <w:numId w:val="42"/>
        </w:numPr>
        <w:spacing w:before="256" w:line="219" w:lineRule="auto"/>
        <w:rPr>
          <w:rFonts w:ascii="宋体" w:hAnsi="宋体" w:cs="宋体"/>
          <w:color w:val="auto"/>
        </w:rPr>
      </w:pPr>
      <w:r>
        <w:rPr>
          <w:rFonts w:ascii="宋体" w:hAnsi="宋体" w:cs="宋体"/>
          <w:color w:val="auto"/>
          <w:spacing w:val="-1"/>
        </w:rPr>
        <w:t>联合体协议书（如有）</w:t>
      </w:r>
    </w:p>
    <w:p w14:paraId="44DF91F6">
      <w:pPr>
        <w:numPr>
          <w:ilvl w:val="0"/>
          <w:numId w:val="42"/>
        </w:numPr>
        <w:spacing w:before="256" w:line="219" w:lineRule="auto"/>
        <w:rPr>
          <w:rFonts w:ascii="宋体" w:hAnsi="宋体" w:cs="宋体"/>
          <w:color w:val="auto"/>
        </w:rPr>
      </w:pPr>
      <w:r>
        <w:rPr>
          <w:rFonts w:ascii="宋体" w:hAnsi="宋体" w:cs="宋体"/>
          <w:color w:val="auto"/>
          <w:spacing w:val="-2"/>
        </w:rPr>
        <w:t>工程竣工验收证明</w:t>
      </w:r>
    </w:p>
    <w:p w14:paraId="0FEBDEA8">
      <w:pPr>
        <w:spacing w:line="540" w:lineRule="exact"/>
        <w:rPr>
          <w:color w:val="auto"/>
        </w:rPr>
      </w:pPr>
    </w:p>
    <w:p w14:paraId="603F6F6A">
      <w:pPr>
        <w:pStyle w:val="14"/>
        <w:spacing w:after="156" w:afterLines="50" w:line="480" w:lineRule="auto"/>
        <w:ind w:firstLine="640"/>
        <w:jc w:val="center"/>
        <w:rPr>
          <w:color w:val="auto"/>
          <w:sz w:val="32"/>
        </w:rPr>
      </w:pPr>
    </w:p>
    <w:p w14:paraId="46AF7810">
      <w:pPr>
        <w:pStyle w:val="14"/>
        <w:spacing w:line="440" w:lineRule="exact"/>
        <w:jc w:val="center"/>
        <w:rPr>
          <w:color w:val="auto"/>
          <w:sz w:val="24"/>
        </w:rPr>
      </w:pPr>
    </w:p>
    <w:p w14:paraId="3940450E">
      <w:pPr>
        <w:pStyle w:val="14"/>
        <w:spacing w:line="440" w:lineRule="exact"/>
        <w:jc w:val="center"/>
        <w:rPr>
          <w:color w:val="auto"/>
          <w:sz w:val="24"/>
        </w:rPr>
      </w:pPr>
    </w:p>
    <w:p w14:paraId="331E711B">
      <w:pPr>
        <w:rPr>
          <w:rFonts w:ascii="宋体" w:hAnsi="宋体"/>
          <w:color w:val="auto"/>
          <w:sz w:val="32"/>
          <w:szCs w:val="21"/>
        </w:rPr>
      </w:pPr>
      <w:r>
        <w:rPr>
          <w:color w:val="auto"/>
        </w:rPr>
        <w:br w:type="page"/>
      </w:r>
      <w:bookmarkStart w:id="657" w:name="_Toc16521988"/>
      <w:bookmarkStart w:id="658" w:name="_Toc24059"/>
    </w:p>
    <w:p w14:paraId="2224912D">
      <w:pPr>
        <w:pStyle w:val="34"/>
        <w:numPr>
          <w:ilvl w:val="0"/>
          <w:numId w:val="43"/>
        </w:numPr>
        <w:rPr>
          <w:rFonts w:ascii="宋体" w:hAnsi="宋体"/>
          <w:color w:val="auto"/>
          <w:sz w:val="32"/>
          <w:szCs w:val="21"/>
        </w:rPr>
      </w:pPr>
      <w:bookmarkStart w:id="659" w:name="_Toc6270"/>
      <w:r>
        <w:rPr>
          <w:rFonts w:hint="eastAsia"/>
          <w:color w:val="auto"/>
          <w:szCs w:val="28"/>
        </w:rPr>
        <w:t>项目负责人简历表</w:t>
      </w:r>
      <w:bookmarkEnd w:id="657"/>
      <w:bookmarkEnd w:id="658"/>
      <w:bookmarkEnd w:id="659"/>
    </w:p>
    <w:p w14:paraId="3E67C52C">
      <w:pPr>
        <w:spacing w:line="360" w:lineRule="auto"/>
        <w:jc w:val="center"/>
        <w:rPr>
          <w:color w:val="auto"/>
        </w:rPr>
      </w:pPr>
      <w:r>
        <w:rPr>
          <w:rFonts w:hint="eastAsia"/>
          <w:color w:val="auto"/>
        </w:rPr>
        <w:t xml:space="preserve">  </w:t>
      </w:r>
      <w:r>
        <w:rPr>
          <w:rFonts w:hint="eastAsia"/>
          <w:color w:val="auto"/>
          <w:u w:val="single"/>
        </w:rPr>
        <w:t xml:space="preserve">                              </w:t>
      </w:r>
      <w:r>
        <w:rPr>
          <w:rFonts w:hint="eastAsia"/>
          <w:color w:val="auto"/>
        </w:rPr>
        <w:t xml:space="preserve">工程 </w:t>
      </w:r>
    </w:p>
    <w:p w14:paraId="077714EB">
      <w:pPr>
        <w:spacing w:line="360" w:lineRule="auto"/>
        <w:jc w:val="center"/>
        <w:rPr>
          <w:rFonts w:eastAsia="黑体"/>
          <w:color w:val="auto"/>
          <w:sz w:val="44"/>
        </w:rPr>
      </w:pPr>
      <w:r>
        <w:rPr>
          <w:rFonts w:hint="eastAsia" w:eastAsia="黑体"/>
          <w:color w:val="auto"/>
          <w:sz w:val="44"/>
        </w:rPr>
        <w:t>项目负责人简历表</w:t>
      </w:r>
    </w:p>
    <w:tbl>
      <w:tblPr>
        <w:tblStyle w:val="24"/>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0DD3CA9D">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937F4">
            <w:pPr>
              <w:widowControl/>
              <w:jc w:val="center"/>
              <w:rPr>
                <w:rFonts w:cs="宋体"/>
                <w:color w:val="auto"/>
              </w:rPr>
            </w:pPr>
            <w:r>
              <w:rPr>
                <w:rFonts w:hint="eastAsia" w:cs="宋体"/>
                <w:color w:val="auto"/>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37B932E6">
            <w:pPr>
              <w:widowControl/>
              <w:jc w:val="center"/>
              <w:rPr>
                <w:rFonts w:cs="宋体"/>
                <w:color w:val="auto"/>
              </w:rPr>
            </w:pPr>
            <w:r>
              <w:rPr>
                <w:rFonts w:hint="eastAsia" w:cs="宋体"/>
                <w:color w:val="auto"/>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1E55CF25">
            <w:pPr>
              <w:widowControl/>
              <w:jc w:val="center"/>
              <w:rPr>
                <w:rFonts w:cs="宋体"/>
                <w:color w:val="auto"/>
              </w:rPr>
            </w:pPr>
            <w:r>
              <w:rPr>
                <w:rFonts w:hint="eastAsia" w:cs="宋体"/>
                <w:color w:val="auto"/>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5C907E35">
            <w:pPr>
              <w:widowControl/>
              <w:jc w:val="center"/>
              <w:rPr>
                <w:rFonts w:cs="宋体"/>
                <w:color w:val="auto"/>
              </w:rPr>
            </w:pPr>
            <w:r>
              <w:rPr>
                <w:rFonts w:hint="eastAsia" w:cs="宋体"/>
                <w:color w:val="auto"/>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3CBD9005">
            <w:pPr>
              <w:widowControl/>
              <w:jc w:val="center"/>
              <w:rPr>
                <w:rFonts w:cs="宋体"/>
                <w:color w:val="auto"/>
              </w:rPr>
            </w:pPr>
            <w:r>
              <w:rPr>
                <w:rFonts w:hint="eastAsia" w:cs="宋体"/>
                <w:color w:val="auto"/>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671F4F3C">
            <w:pPr>
              <w:widowControl/>
              <w:jc w:val="center"/>
              <w:rPr>
                <w:rFonts w:cs="宋体"/>
                <w:color w:val="auto"/>
              </w:rPr>
            </w:pPr>
            <w:r>
              <w:rPr>
                <w:rFonts w:hint="eastAsia" w:cs="宋体"/>
                <w:color w:val="auto"/>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04708DF">
            <w:pPr>
              <w:widowControl/>
              <w:jc w:val="center"/>
              <w:rPr>
                <w:rFonts w:cs="宋体"/>
                <w:color w:val="auto"/>
              </w:rPr>
            </w:pPr>
            <w:r>
              <w:rPr>
                <w:rFonts w:hint="eastAsia" w:cs="宋体"/>
                <w:color w:val="auto"/>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6080232C">
            <w:pPr>
              <w:widowControl/>
              <w:jc w:val="center"/>
              <w:rPr>
                <w:rFonts w:cs="宋体"/>
                <w:color w:val="auto"/>
              </w:rPr>
            </w:pPr>
            <w:r>
              <w:rPr>
                <w:rFonts w:hint="eastAsia" w:cs="宋体"/>
                <w:color w:val="auto"/>
              </w:rPr>
              <w:t>　</w:t>
            </w:r>
          </w:p>
        </w:tc>
      </w:tr>
      <w:tr w14:paraId="6FB047A3">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623FA3">
            <w:pPr>
              <w:widowControl/>
              <w:jc w:val="center"/>
              <w:rPr>
                <w:rFonts w:cs="宋体"/>
                <w:color w:val="auto"/>
              </w:rPr>
            </w:pPr>
            <w:r>
              <w:rPr>
                <w:rFonts w:hint="eastAsia" w:cs="宋体"/>
                <w:color w:val="auto"/>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50C42F0D">
            <w:pPr>
              <w:widowControl/>
              <w:jc w:val="center"/>
              <w:rPr>
                <w:rFonts w:cs="宋体"/>
                <w:color w:val="auto"/>
              </w:rPr>
            </w:pPr>
            <w:r>
              <w:rPr>
                <w:rFonts w:hint="eastAsia" w:cs="宋体"/>
                <w:color w:val="auto"/>
              </w:rPr>
              <w:t>　</w:t>
            </w:r>
          </w:p>
        </w:tc>
        <w:tc>
          <w:tcPr>
            <w:tcW w:w="1089" w:type="dxa"/>
            <w:tcBorders>
              <w:top w:val="nil"/>
              <w:left w:val="nil"/>
              <w:bottom w:val="single" w:color="000000" w:sz="4" w:space="0"/>
              <w:right w:val="single" w:color="000000" w:sz="4" w:space="0"/>
            </w:tcBorders>
            <w:shd w:val="clear" w:color="auto" w:fill="FFFFFF"/>
            <w:vAlign w:val="center"/>
          </w:tcPr>
          <w:p w14:paraId="2FC6B410">
            <w:pPr>
              <w:widowControl/>
              <w:jc w:val="center"/>
              <w:rPr>
                <w:rFonts w:cs="宋体"/>
                <w:color w:val="auto"/>
              </w:rPr>
            </w:pPr>
            <w:r>
              <w:rPr>
                <w:rFonts w:hint="eastAsia" w:cs="宋体"/>
                <w:color w:val="auto"/>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74D2466B">
            <w:pPr>
              <w:widowControl/>
              <w:jc w:val="center"/>
              <w:rPr>
                <w:rFonts w:cs="宋体"/>
                <w:color w:val="auto"/>
              </w:rPr>
            </w:pPr>
            <w:r>
              <w:rPr>
                <w:rFonts w:hint="eastAsia" w:cs="宋体"/>
                <w:color w:val="auto"/>
              </w:rPr>
              <w:t>　</w:t>
            </w:r>
          </w:p>
        </w:tc>
        <w:tc>
          <w:tcPr>
            <w:tcW w:w="972" w:type="dxa"/>
            <w:tcBorders>
              <w:top w:val="nil"/>
              <w:left w:val="nil"/>
              <w:bottom w:val="single" w:color="000000" w:sz="4" w:space="0"/>
              <w:right w:val="single" w:color="000000" w:sz="4" w:space="0"/>
            </w:tcBorders>
            <w:shd w:val="clear" w:color="auto" w:fill="FFFFFF"/>
            <w:vAlign w:val="center"/>
          </w:tcPr>
          <w:p w14:paraId="7DC1D091">
            <w:pPr>
              <w:widowControl/>
              <w:jc w:val="center"/>
              <w:rPr>
                <w:rFonts w:cs="宋体"/>
                <w:color w:val="auto"/>
              </w:rPr>
            </w:pPr>
            <w:r>
              <w:rPr>
                <w:rFonts w:hint="eastAsia" w:cs="宋体"/>
                <w:color w:val="auto"/>
              </w:rPr>
              <w:t>学历</w:t>
            </w:r>
          </w:p>
        </w:tc>
        <w:tc>
          <w:tcPr>
            <w:tcW w:w="1753" w:type="dxa"/>
            <w:tcBorders>
              <w:top w:val="nil"/>
              <w:left w:val="nil"/>
              <w:bottom w:val="single" w:color="000000" w:sz="4" w:space="0"/>
              <w:right w:val="single" w:color="000000" w:sz="4" w:space="0"/>
            </w:tcBorders>
            <w:shd w:val="clear" w:color="auto" w:fill="FFFFFF"/>
            <w:vAlign w:val="center"/>
          </w:tcPr>
          <w:p w14:paraId="3C0CF26A">
            <w:pPr>
              <w:widowControl/>
              <w:jc w:val="center"/>
              <w:rPr>
                <w:rFonts w:cs="宋体"/>
                <w:color w:val="auto"/>
              </w:rPr>
            </w:pPr>
            <w:r>
              <w:rPr>
                <w:rFonts w:hint="eastAsia" w:cs="宋体"/>
                <w:color w:val="auto"/>
              </w:rPr>
              <w:t>　</w:t>
            </w:r>
          </w:p>
        </w:tc>
      </w:tr>
      <w:tr w14:paraId="77AED69F">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6BE8D">
            <w:pPr>
              <w:widowControl/>
              <w:jc w:val="center"/>
              <w:rPr>
                <w:rFonts w:cs="宋体"/>
                <w:color w:val="auto"/>
              </w:rPr>
            </w:pPr>
            <w:r>
              <w:rPr>
                <w:rFonts w:hint="eastAsia" w:cs="宋体"/>
                <w:color w:val="auto"/>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0830FE17">
            <w:pPr>
              <w:widowControl/>
              <w:ind w:left="-41" w:leftChars="-137" w:hanging="288" w:hangingChars="120"/>
              <w:rPr>
                <w:rFonts w:cs="宋体"/>
                <w:color w:val="auto"/>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487F0BFE">
            <w:pPr>
              <w:widowControl/>
              <w:jc w:val="center"/>
              <w:rPr>
                <w:rFonts w:cs="宋体"/>
                <w:color w:val="auto"/>
              </w:rPr>
            </w:pPr>
            <w:r>
              <w:rPr>
                <w:rFonts w:hint="eastAsia" w:cs="宋体"/>
                <w:color w:val="auto"/>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629427C9">
            <w:pPr>
              <w:widowControl/>
              <w:rPr>
                <w:rFonts w:cs="宋体"/>
                <w:color w:val="auto"/>
              </w:rPr>
            </w:pPr>
            <w:r>
              <w:rPr>
                <w:rFonts w:hint="eastAsia" w:cs="宋体"/>
                <w:color w:val="auto"/>
              </w:rPr>
              <w:t>　</w:t>
            </w:r>
          </w:p>
        </w:tc>
      </w:tr>
      <w:tr w14:paraId="23B9770D">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5999A8">
            <w:pPr>
              <w:widowControl/>
              <w:jc w:val="center"/>
              <w:rPr>
                <w:rFonts w:cs="宋体"/>
                <w:color w:val="auto"/>
              </w:rPr>
            </w:pPr>
            <w:r>
              <w:rPr>
                <w:rFonts w:hint="eastAsia" w:cs="宋体"/>
                <w:color w:val="auto"/>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33D7882A">
            <w:pPr>
              <w:widowControl/>
              <w:jc w:val="center"/>
              <w:rPr>
                <w:rFonts w:cs="宋体"/>
                <w:color w:val="auto"/>
              </w:rPr>
            </w:pPr>
            <w:r>
              <w:rPr>
                <w:rFonts w:hint="eastAsia" w:cs="宋体"/>
                <w:color w:val="auto"/>
              </w:rPr>
              <w:t>　</w:t>
            </w:r>
          </w:p>
        </w:tc>
        <w:tc>
          <w:tcPr>
            <w:tcW w:w="1116" w:type="dxa"/>
            <w:tcBorders>
              <w:top w:val="nil"/>
              <w:left w:val="nil"/>
              <w:bottom w:val="single" w:color="000000" w:sz="4" w:space="0"/>
              <w:right w:val="single" w:color="000000" w:sz="4" w:space="0"/>
            </w:tcBorders>
            <w:shd w:val="clear" w:color="auto" w:fill="FFFFFF"/>
            <w:vAlign w:val="center"/>
          </w:tcPr>
          <w:p w14:paraId="32BC12EF">
            <w:pPr>
              <w:widowControl/>
              <w:jc w:val="center"/>
              <w:rPr>
                <w:rFonts w:cs="宋体"/>
                <w:color w:val="auto"/>
              </w:rPr>
            </w:pPr>
            <w:r>
              <w:rPr>
                <w:rFonts w:hint="eastAsia" w:cs="宋体"/>
                <w:color w:val="auto"/>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10022603">
            <w:pPr>
              <w:widowControl/>
              <w:jc w:val="center"/>
              <w:rPr>
                <w:rFonts w:cs="宋体"/>
                <w:color w:val="auto"/>
              </w:rPr>
            </w:pPr>
            <w:r>
              <w:rPr>
                <w:rFonts w:hint="eastAsia" w:cs="宋体"/>
                <w:color w:val="auto"/>
              </w:rPr>
              <w:t>　</w:t>
            </w:r>
          </w:p>
        </w:tc>
      </w:tr>
      <w:tr w14:paraId="30D2888E">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313D19FC">
            <w:pPr>
              <w:widowControl/>
              <w:jc w:val="center"/>
              <w:rPr>
                <w:rFonts w:cs="宋体"/>
                <w:color w:val="auto"/>
              </w:rPr>
            </w:pPr>
            <w:r>
              <w:rPr>
                <w:rFonts w:hint="eastAsia" w:cs="宋体"/>
                <w:color w:val="auto"/>
              </w:rPr>
              <w:t>简</w:t>
            </w:r>
          </w:p>
          <w:p w14:paraId="4CFEE8FD">
            <w:pPr>
              <w:widowControl/>
              <w:jc w:val="center"/>
              <w:rPr>
                <w:rFonts w:cs="宋体"/>
                <w:color w:val="auto"/>
              </w:rPr>
            </w:pPr>
          </w:p>
          <w:p w14:paraId="517362F9">
            <w:pPr>
              <w:widowControl/>
              <w:jc w:val="center"/>
              <w:rPr>
                <w:rFonts w:cs="宋体"/>
                <w:color w:val="auto"/>
              </w:rPr>
            </w:pPr>
          </w:p>
          <w:p w14:paraId="45FBA3CD">
            <w:pPr>
              <w:widowControl/>
              <w:jc w:val="center"/>
              <w:rPr>
                <w:rFonts w:cs="宋体"/>
                <w:color w:val="auto"/>
              </w:rPr>
            </w:pPr>
          </w:p>
          <w:p w14:paraId="4B78CCEE">
            <w:pPr>
              <w:widowControl/>
              <w:jc w:val="center"/>
              <w:rPr>
                <w:rFonts w:cs="宋体"/>
                <w:color w:val="auto"/>
              </w:rPr>
            </w:pPr>
          </w:p>
          <w:p w14:paraId="69BD3DC8">
            <w:pPr>
              <w:widowControl/>
              <w:jc w:val="center"/>
              <w:rPr>
                <w:rFonts w:cs="宋体"/>
                <w:color w:val="auto"/>
              </w:rPr>
            </w:pPr>
          </w:p>
          <w:p w14:paraId="728E5ABD">
            <w:pPr>
              <w:widowControl/>
              <w:jc w:val="center"/>
              <w:rPr>
                <w:rFonts w:cs="宋体"/>
                <w:color w:val="auto"/>
              </w:rPr>
            </w:pPr>
            <w:r>
              <w:rPr>
                <w:rFonts w:hint="eastAsia" w:cs="宋体"/>
                <w:color w:val="auto"/>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67E0ED1A">
            <w:pPr>
              <w:widowControl/>
              <w:rPr>
                <w:rFonts w:cs="宋体"/>
                <w:color w:val="auto"/>
              </w:rPr>
            </w:pPr>
          </w:p>
        </w:tc>
      </w:tr>
      <w:tr w14:paraId="2D542E21">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60DA17E8">
            <w:pPr>
              <w:rPr>
                <w:color w:val="auto"/>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7922BA9B">
            <w:pPr>
              <w:rPr>
                <w:color w:val="auto"/>
              </w:rPr>
            </w:pPr>
          </w:p>
        </w:tc>
      </w:tr>
    </w:tbl>
    <w:p w14:paraId="55096141">
      <w:pPr>
        <w:spacing w:line="440" w:lineRule="exact"/>
        <w:ind w:right="480"/>
        <w:rPr>
          <w:color w:val="auto"/>
        </w:rPr>
      </w:pPr>
    </w:p>
    <w:p w14:paraId="36A75C65">
      <w:pPr>
        <w:spacing w:line="440" w:lineRule="exact"/>
        <w:ind w:right="480"/>
        <w:rPr>
          <w:color w:val="auto"/>
        </w:rPr>
      </w:pPr>
      <w:r>
        <w:rPr>
          <w:rFonts w:hint="eastAsia"/>
          <w:color w:val="auto"/>
        </w:rPr>
        <w:t xml:space="preserve">法定代表人（签字或盖章）        </w:t>
      </w:r>
    </w:p>
    <w:p w14:paraId="31A37CF1">
      <w:pPr>
        <w:spacing w:line="440" w:lineRule="exact"/>
        <w:ind w:right="480"/>
        <w:rPr>
          <w:color w:val="auto"/>
        </w:rPr>
      </w:pPr>
      <w:r>
        <w:rPr>
          <w:rFonts w:hint="eastAsia"/>
          <w:color w:val="auto"/>
        </w:rPr>
        <w:t xml:space="preserve">投 标 人（盖章）：  </w:t>
      </w:r>
    </w:p>
    <w:p w14:paraId="7A70F483">
      <w:pPr>
        <w:spacing w:line="440" w:lineRule="exact"/>
        <w:ind w:right="480"/>
        <w:rPr>
          <w:color w:val="auto"/>
        </w:rPr>
      </w:pPr>
      <w:r>
        <w:rPr>
          <w:rFonts w:hint="eastAsia"/>
          <w:color w:val="auto"/>
        </w:rPr>
        <w:t>日期：    年   月   日</w:t>
      </w:r>
    </w:p>
    <w:p w14:paraId="1DBC3309">
      <w:pPr>
        <w:spacing w:line="440" w:lineRule="exact"/>
        <w:ind w:right="480"/>
        <w:jc w:val="right"/>
        <w:rPr>
          <w:color w:val="auto"/>
        </w:rPr>
      </w:pPr>
    </w:p>
    <w:p w14:paraId="4C6E09E5">
      <w:pPr>
        <w:pStyle w:val="34"/>
        <w:rPr>
          <w:color w:val="auto"/>
          <w:szCs w:val="28"/>
        </w:rPr>
      </w:pPr>
      <w:bookmarkStart w:id="660" w:name="_Toc16521989"/>
      <w:bookmarkStart w:id="661" w:name="_Toc31163"/>
      <w:bookmarkStart w:id="662" w:name="_Toc11309"/>
      <w:r>
        <w:rPr>
          <w:rFonts w:hint="eastAsia"/>
          <w:color w:val="auto"/>
          <w:szCs w:val="28"/>
        </w:rPr>
        <w:t>二、技术负责人简历表</w:t>
      </w:r>
      <w:bookmarkEnd w:id="660"/>
      <w:bookmarkEnd w:id="661"/>
      <w:bookmarkEnd w:id="662"/>
    </w:p>
    <w:p w14:paraId="18BA2FBD">
      <w:pPr>
        <w:spacing w:line="440" w:lineRule="exact"/>
        <w:jc w:val="center"/>
        <w:rPr>
          <w:rFonts w:eastAsia="黑体"/>
          <w:color w:val="auto"/>
          <w:sz w:val="20"/>
          <w:szCs w:val="20"/>
        </w:rPr>
      </w:pPr>
    </w:p>
    <w:p w14:paraId="398DC961">
      <w:pPr>
        <w:spacing w:line="360" w:lineRule="auto"/>
        <w:jc w:val="center"/>
        <w:rPr>
          <w:color w:val="auto"/>
        </w:rPr>
      </w:pPr>
      <w:r>
        <w:rPr>
          <w:rFonts w:hint="eastAsia"/>
          <w:color w:val="auto"/>
          <w:u w:val="single"/>
        </w:rPr>
        <w:t xml:space="preserve">                              </w:t>
      </w:r>
      <w:r>
        <w:rPr>
          <w:rFonts w:hint="eastAsia"/>
          <w:color w:val="auto"/>
        </w:rPr>
        <w:t>工程</w:t>
      </w:r>
    </w:p>
    <w:p w14:paraId="67BEC160">
      <w:pPr>
        <w:spacing w:line="360" w:lineRule="auto"/>
        <w:jc w:val="center"/>
        <w:rPr>
          <w:rFonts w:eastAsia="黑体"/>
          <w:color w:val="auto"/>
          <w:sz w:val="44"/>
        </w:rPr>
      </w:pPr>
      <w:r>
        <w:rPr>
          <w:rFonts w:hint="eastAsia" w:eastAsia="黑体"/>
          <w:color w:val="auto"/>
          <w:sz w:val="44"/>
        </w:rPr>
        <w:t>技术负责人简历表</w:t>
      </w:r>
    </w:p>
    <w:tbl>
      <w:tblPr>
        <w:tblStyle w:val="24"/>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F872FA0">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B5E6">
            <w:pPr>
              <w:widowControl/>
              <w:jc w:val="center"/>
              <w:rPr>
                <w:rFonts w:cs="宋体"/>
                <w:color w:val="auto"/>
              </w:rPr>
            </w:pPr>
            <w:r>
              <w:rPr>
                <w:rFonts w:hint="eastAsia" w:cs="宋体"/>
                <w:color w:val="auto"/>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5B924683">
            <w:pPr>
              <w:widowControl/>
              <w:jc w:val="center"/>
              <w:rPr>
                <w:rFonts w:cs="宋体"/>
                <w:color w:val="auto"/>
              </w:rPr>
            </w:pPr>
            <w:r>
              <w:rPr>
                <w:rFonts w:hint="eastAsia" w:cs="宋体"/>
                <w:color w:val="auto"/>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1DD2F0B">
            <w:pPr>
              <w:widowControl/>
              <w:jc w:val="center"/>
              <w:rPr>
                <w:rFonts w:cs="宋体"/>
                <w:color w:val="auto"/>
              </w:rPr>
            </w:pPr>
            <w:r>
              <w:rPr>
                <w:rFonts w:hint="eastAsia" w:cs="宋体"/>
                <w:color w:val="auto"/>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5C2AB20B">
            <w:pPr>
              <w:widowControl/>
              <w:jc w:val="center"/>
              <w:rPr>
                <w:rFonts w:cs="宋体"/>
                <w:color w:val="auto"/>
              </w:rPr>
            </w:pPr>
            <w:r>
              <w:rPr>
                <w:rFonts w:hint="eastAsia" w:cs="宋体"/>
                <w:color w:val="auto"/>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4CE0EDAA">
            <w:pPr>
              <w:widowControl/>
              <w:jc w:val="center"/>
              <w:rPr>
                <w:rFonts w:cs="宋体"/>
                <w:color w:val="auto"/>
              </w:rPr>
            </w:pPr>
            <w:r>
              <w:rPr>
                <w:rFonts w:hint="eastAsia" w:cs="宋体"/>
                <w:color w:val="auto"/>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38F525F">
            <w:pPr>
              <w:widowControl/>
              <w:jc w:val="center"/>
              <w:rPr>
                <w:rFonts w:cs="宋体"/>
                <w:color w:val="auto"/>
              </w:rPr>
            </w:pPr>
            <w:r>
              <w:rPr>
                <w:rFonts w:hint="eastAsia" w:cs="宋体"/>
                <w:color w:val="auto"/>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6AC52822">
            <w:pPr>
              <w:widowControl/>
              <w:jc w:val="center"/>
              <w:rPr>
                <w:rFonts w:cs="宋体"/>
                <w:color w:val="auto"/>
              </w:rPr>
            </w:pPr>
            <w:r>
              <w:rPr>
                <w:rFonts w:hint="eastAsia" w:cs="宋体"/>
                <w:color w:val="auto"/>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284C047B">
            <w:pPr>
              <w:widowControl/>
              <w:jc w:val="center"/>
              <w:rPr>
                <w:rFonts w:cs="宋体"/>
                <w:color w:val="auto"/>
              </w:rPr>
            </w:pPr>
            <w:r>
              <w:rPr>
                <w:rFonts w:hint="eastAsia" w:cs="宋体"/>
                <w:color w:val="auto"/>
              </w:rPr>
              <w:t>　</w:t>
            </w:r>
          </w:p>
        </w:tc>
      </w:tr>
      <w:tr w14:paraId="32770F4A">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5519E75E">
            <w:pPr>
              <w:widowControl/>
              <w:jc w:val="center"/>
              <w:rPr>
                <w:rFonts w:cs="宋体"/>
                <w:color w:val="auto"/>
              </w:rPr>
            </w:pPr>
            <w:r>
              <w:rPr>
                <w:rFonts w:hint="eastAsia" w:cs="宋体"/>
                <w:color w:val="auto"/>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747E7EA">
            <w:pPr>
              <w:widowControl/>
              <w:jc w:val="center"/>
              <w:rPr>
                <w:rFonts w:cs="宋体"/>
                <w:color w:val="auto"/>
              </w:rPr>
            </w:pPr>
            <w:r>
              <w:rPr>
                <w:rFonts w:hint="eastAsia" w:cs="宋体"/>
                <w:color w:val="auto"/>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61F0D6C3">
            <w:pPr>
              <w:widowControl/>
              <w:jc w:val="center"/>
              <w:rPr>
                <w:rFonts w:cs="宋体"/>
                <w:color w:val="auto"/>
              </w:rPr>
            </w:pPr>
            <w:r>
              <w:rPr>
                <w:rFonts w:hint="eastAsia" w:cs="宋体"/>
                <w:color w:val="auto"/>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145B8EBB">
            <w:pPr>
              <w:widowControl/>
              <w:jc w:val="center"/>
              <w:rPr>
                <w:rFonts w:cs="宋体"/>
                <w:color w:val="auto"/>
              </w:rPr>
            </w:pPr>
            <w:r>
              <w:rPr>
                <w:rFonts w:hint="eastAsia" w:cs="宋体"/>
                <w:color w:val="auto"/>
              </w:rPr>
              <w:t>　</w:t>
            </w:r>
          </w:p>
        </w:tc>
        <w:tc>
          <w:tcPr>
            <w:tcW w:w="1080" w:type="dxa"/>
            <w:tcBorders>
              <w:top w:val="nil"/>
              <w:left w:val="nil"/>
              <w:bottom w:val="single" w:color="000000" w:sz="4" w:space="0"/>
              <w:right w:val="single" w:color="000000" w:sz="4" w:space="0"/>
            </w:tcBorders>
            <w:shd w:val="clear" w:color="auto" w:fill="FFFFFF"/>
            <w:vAlign w:val="center"/>
          </w:tcPr>
          <w:p w14:paraId="28B35700">
            <w:pPr>
              <w:widowControl/>
              <w:jc w:val="center"/>
              <w:rPr>
                <w:rFonts w:cs="宋体"/>
                <w:color w:val="auto"/>
              </w:rPr>
            </w:pPr>
            <w:r>
              <w:rPr>
                <w:rFonts w:hint="eastAsia" w:cs="宋体"/>
                <w:color w:val="auto"/>
              </w:rPr>
              <w:t>学历</w:t>
            </w:r>
          </w:p>
        </w:tc>
        <w:tc>
          <w:tcPr>
            <w:tcW w:w="1500" w:type="dxa"/>
            <w:tcBorders>
              <w:top w:val="nil"/>
              <w:left w:val="nil"/>
              <w:bottom w:val="single" w:color="000000" w:sz="4" w:space="0"/>
              <w:right w:val="single" w:color="000000" w:sz="4" w:space="0"/>
            </w:tcBorders>
            <w:shd w:val="clear" w:color="auto" w:fill="FFFFFF"/>
            <w:vAlign w:val="center"/>
          </w:tcPr>
          <w:p w14:paraId="46FF81F6">
            <w:pPr>
              <w:widowControl/>
              <w:jc w:val="center"/>
              <w:rPr>
                <w:rFonts w:cs="宋体"/>
                <w:color w:val="auto"/>
              </w:rPr>
            </w:pPr>
            <w:r>
              <w:rPr>
                <w:rFonts w:hint="eastAsia" w:cs="宋体"/>
                <w:color w:val="auto"/>
              </w:rPr>
              <w:t>　</w:t>
            </w:r>
          </w:p>
        </w:tc>
      </w:tr>
      <w:tr w14:paraId="22934097">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2D4A8C">
            <w:pPr>
              <w:widowControl/>
              <w:jc w:val="center"/>
              <w:rPr>
                <w:rFonts w:cs="宋体"/>
                <w:color w:val="auto"/>
              </w:rPr>
            </w:pPr>
            <w:r>
              <w:rPr>
                <w:rFonts w:hint="eastAsia" w:cs="宋体"/>
                <w:color w:val="auto"/>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49A915D6">
            <w:pPr>
              <w:widowControl/>
              <w:jc w:val="center"/>
              <w:rPr>
                <w:rFonts w:cs="宋体"/>
                <w:color w:val="auto"/>
              </w:rPr>
            </w:pPr>
            <w:r>
              <w:rPr>
                <w:rFonts w:hint="eastAsia" w:cs="宋体"/>
                <w:color w:val="auto"/>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7E8F866D">
            <w:pPr>
              <w:widowControl/>
              <w:jc w:val="center"/>
              <w:rPr>
                <w:rFonts w:cs="宋体"/>
                <w:color w:val="auto"/>
              </w:rPr>
            </w:pPr>
            <w:r>
              <w:rPr>
                <w:rFonts w:hint="eastAsia" w:cs="宋体"/>
                <w:color w:val="auto"/>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69C09D33">
            <w:pPr>
              <w:widowControl/>
              <w:jc w:val="center"/>
              <w:rPr>
                <w:rFonts w:cs="宋体"/>
                <w:color w:val="auto"/>
              </w:rPr>
            </w:pPr>
            <w:r>
              <w:rPr>
                <w:rFonts w:hint="eastAsia" w:cs="宋体"/>
                <w:color w:val="auto"/>
              </w:rPr>
              <w:t>　</w:t>
            </w:r>
          </w:p>
        </w:tc>
      </w:tr>
      <w:tr w14:paraId="189F98C5">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1BDD9516">
            <w:pPr>
              <w:widowControl/>
              <w:jc w:val="center"/>
              <w:rPr>
                <w:rFonts w:cs="宋体"/>
                <w:color w:val="auto"/>
              </w:rPr>
            </w:pPr>
            <w:r>
              <w:rPr>
                <w:rFonts w:hint="eastAsia" w:cs="宋体"/>
                <w:color w:val="auto"/>
              </w:rPr>
              <w:t>简</w:t>
            </w:r>
          </w:p>
          <w:p w14:paraId="45AFC139">
            <w:pPr>
              <w:widowControl/>
              <w:jc w:val="center"/>
              <w:rPr>
                <w:rFonts w:cs="宋体"/>
                <w:color w:val="auto"/>
              </w:rPr>
            </w:pPr>
          </w:p>
          <w:p w14:paraId="37968817">
            <w:pPr>
              <w:widowControl/>
              <w:jc w:val="center"/>
              <w:rPr>
                <w:rFonts w:cs="宋体"/>
                <w:color w:val="auto"/>
              </w:rPr>
            </w:pPr>
          </w:p>
          <w:p w14:paraId="071A5509">
            <w:pPr>
              <w:widowControl/>
              <w:jc w:val="center"/>
              <w:rPr>
                <w:rFonts w:cs="宋体"/>
                <w:color w:val="auto"/>
              </w:rPr>
            </w:pPr>
          </w:p>
          <w:p w14:paraId="54D2FAD9">
            <w:pPr>
              <w:widowControl/>
              <w:jc w:val="center"/>
              <w:rPr>
                <w:rFonts w:cs="宋体"/>
                <w:color w:val="auto"/>
              </w:rPr>
            </w:pPr>
          </w:p>
          <w:p w14:paraId="7DD05F04">
            <w:pPr>
              <w:widowControl/>
              <w:jc w:val="center"/>
              <w:rPr>
                <w:rFonts w:cs="宋体"/>
                <w:color w:val="auto"/>
              </w:rPr>
            </w:pPr>
          </w:p>
          <w:p w14:paraId="77B8A423">
            <w:pPr>
              <w:widowControl/>
              <w:jc w:val="center"/>
              <w:rPr>
                <w:rFonts w:cs="宋体"/>
                <w:color w:val="auto"/>
              </w:rPr>
            </w:pPr>
            <w:r>
              <w:rPr>
                <w:rFonts w:hint="eastAsia" w:cs="宋体"/>
                <w:color w:val="auto"/>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11FBEDEC">
            <w:pPr>
              <w:widowControl/>
              <w:rPr>
                <w:rFonts w:cs="宋体"/>
                <w:color w:val="auto"/>
              </w:rPr>
            </w:pPr>
            <w:r>
              <w:rPr>
                <w:rFonts w:hint="eastAsia" w:cs="宋体"/>
                <w:color w:val="auto"/>
              </w:rPr>
              <w:t>　</w:t>
            </w:r>
          </w:p>
        </w:tc>
      </w:tr>
    </w:tbl>
    <w:p w14:paraId="7D943E6F">
      <w:pPr>
        <w:spacing w:line="440" w:lineRule="exact"/>
        <w:ind w:right="480"/>
        <w:rPr>
          <w:color w:val="auto"/>
        </w:rPr>
      </w:pPr>
    </w:p>
    <w:p w14:paraId="5BAAAAE2">
      <w:pPr>
        <w:spacing w:line="440" w:lineRule="exact"/>
        <w:ind w:right="480"/>
        <w:rPr>
          <w:color w:val="auto"/>
        </w:rPr>
      </w:pPr>
      <w:r>
        <w:rPr>
          <w:rFonts w:hint="eastAsia"/>
          <w:color w:val="auto"/>
        </w:rPr>
        <w:t xml:space="preserve">法定代表人（签字或盖章）：  </w:t>
      </w:r>
    </w:p>
    <w:p w14:paraId="14082516">
      <w:pPr>
        <w:spacing w:line="440" w:lineRule="exact"/>
        <w:ind w:right="480"/>
        <w:jc w:val="both"/>
        <w:rPr>
          <w:color w:val="auto"/>
        </w:rPr>
      </w:pPr>
      <w:r>
        <w:rPr>
          <w:rFonts w:hint="eastAsia"/>
          <w:color w:val="auto"/>
        </w:rPr>
        <w:t xml:space="preserve">投 标 人（盖章）：  </w:t>
      </w:r>
    </w:p>
    <w:p w14:paraId="51AA0AE1">
      <w:pPr>
        <w:spacing w:line="440" w:lineRule="exact"/>
        <w:jc w:val="both"/>
        <w:rPr>
          <w:color w:val="auto"/>
        </w:rPr>
      </w:pPr>
      <w:r>
        <w:rPr>
          <w:rFonts w:hint="eastAsia"/>
          <w:color w:val="auto"/>
        </w:rPr>
        <w:t>日期：    年   月   日</w:t>
      </w:r>
    </w:p>
    <w:p w14:paraId="7E77A949">
      <w:pPr>
        <w:pStyle w:val="18"/>
        <w:ind w:firstLine="217"/>
        <w:rPr>
          <w:color w:val="auto"/>
        </w:rPr>
      </w:pPr>
    </w:p>
    <w:p w14:paraId="1814A25A">
      <w:pPr>
        <w:rPr>
          <w:color w:val="auto"/>
        </w:rPr>
      </w:pPr>
    </w:p>
    <w:p w14:paraId="38851E7D">
      <w:pPr>
        <w:pStyle w:val="18"/>
        <w:rPr>
          <w:color w:val="auto"/>
        </w:rPr>
      </w:pPr>
    </w:p>
    <w:p w14:paraId="50B7FC58">
      <w:pPr>
        <w:rPr>
          <w:color w:val="auto"/>
        </w:rPr>
      </w:pPr>
    </w:p>
    <w:p w14:paraId="7DF9B6A0">
      <w:pPr>
        <w:rPr>
          <w:color w:val="auto"/>
        </w:rPr>
      </w:pPr>
    </w:p>
    <w:p w14:paraId="3A1D3B67">
      <w:pPr>
        <w:pStyle w:val="18"/>
        <w:adjustRightInd w:val="0"/>
        <w:snapToGrid w:val="0"/>
        <w:ind w:firstLine="482" w:firstLineChars="200"/>
        <w:rPr>
          <w:rFonts w:ascii="宋体" w:hAnsi="宋体"/>
          <w:color w:val="auto"/>
          <w:szCs w:val="24"/>
        </w:rPr>
      </w:pPr>
    </w:p>
    <w:p w14:paraId="317C0BCA">
      <w:pPr>
        <w:pStyle w:val="34"/>
        <w:rPr>
          <w:color w:val="auto"/>
          <w:szCs w:val="28"/>
        </w:rPr>
      </w:pPr>
      <w:bookmarkStart w:id="663" w:name="_Toc16521990"/>
      <w:bookmarkStart w:id="664" w:name="_Toc30347"/>
      <w:bookmarkStart w:id="665" w:name="_Toc18354"/>
      <w:r>
        <w:rPr>
          <w:rFonts w:hint="eastAsia"/>
          <w:color w:val="auto"/>
          <w:szCs w:val="28"/>
        </w:rPr>
        <w:t>三、主要施工机械设备表</w:t>
      </w:r>
      <w:bookmarkEnd w:id="663"/>
      <w:bookmarkEnd w:id="664"/>
      <w:bookmarkEnd w:id="665"/>
    </w:p>
    <w:p w14:paraId="4EE4EBB8">
      <w:pPr>
        <w:spacing w:line="440" w:lineRule="exact"/>
        <w:jc w:val="center"/>
        <w:rPr>
          <w:rFonts w:eastAsia="黑体"/>
          <w:color w:val="auto"/>
          <w:sz w:val="20"/>
          <w:szCs w:val="20"/>
        </w:rPr>
      </w:pPr>
    </w:p>
    <w:p w14:paraId="699576AB">
      <w:pPr>
        <w:spacing w:line="360" w:lineRule="auto"/>
        <w:jc w:val="center"/>
        <w:rPr>
          <w:color w:val="auto"/>
        </w:rPr>
      </w:pPr>
      <w:r>
        <w:rPr>
          <w:rFonts w:hint="eastAsia"/>
          <w:color w:val="auto"/>
          <w:u w:val="single"/>
        </w:rPr>
        <w:t xml:space="preserve">                              </w:t>
      </w:r>
      <w:r>
        <w:rPr>
          <w:rFonts w:hint="eastAsia"/>
          <w:color w:val="auto"/>
        </w:rPr>
        <w:t>工程</w:t>
      </w:r>
    </w:p>
    <w:p w14:paraId="06ECB5B7">
      <w:pPr>
        <w:spacing w:line="360" w:lineRule="auto"/>
        <w:jc w:val="center"/>
        <w:rPr>
          <w:rFonts w:eastAsia="黑体"/>
          <w:color w:val="auto"/>
          <w:sz w:val="44"/>
        </w:rPr>
      </w:pPr>
      <w:r>
        <w:rPr>
          <w:rFonts w:hint="eastAsia" w:eastAsia="黑体"/>
          <w:color w:val="auto"/>
          <w:sz w:val="44"/>
        </w:rPr>
        <w:t>主要施工机械设备表</w:t>
      </w:r>
    </w:p>
    <w:tbl>
      <w:tblPr>
        <w:tblStyle w:val="24"/>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3FFEB20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32C8">
            <w:pPr>
              <w:widowControl/>
              <w:jc w:val="center"/>
              <w:rPr>
                <w:rFonts w:cs="宋体"/>
                <w:color w:val="auto"/>
                <w:sz w:val="22"/>
                <w:szCs w:val="22"/>
              </w:rPr>
            </w:pPr>
            <w:r>
              <w:rPr>
                <w:rFonts w:hint="eastAsia" w:cs="宋体"/>
                <w:color w:val="auto"/>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2C9F7F">
            <w:pPr>
              <w:widowControl/>
              <w:jc w:val="center"/>
              <w:rPr>
                <w:rFonts w:cs="宋体"/>
                <w:color w:val="auto"/>
                <w:sz w:val="22"/>
                <w:szCs w:val="22"/>
              </w:rPr>
            </w:pPr>
            <w:r>
              <w:rPr>
                <w:rFonts w:hint="eastAsia" w:cs="宋体"/>
                <w:color w:val="auto"/>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90D610D">
            <w:pPr>
              <w:widowControl/>
              <w:jc w:val="center"/>
              <w:rPr>
                <w:rFonts w:cs="宋体"/>
                <w:color w:val="auto"/>
                <w:sz w:val="22"/>
                <w:szCs w:val="22"/>
              </w:rPr>
            </w:pPr>
            <w:r>
              <w:rPr>
                <w:rFonts w:hint="eastAsia" w:cs="宋体"/>
                <w:color w:val="auto"/>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BA30D66">
            <w:pPr>
              <w:widowControl/>
              <w:jc w:val="center"/>
              <w:rPr>
                <w:rFonts w:cs="宋体"/>
                <w:color w:val="auto"/>
                <w:sz w:val="22"/>
                <w:szCs w:val="22"/>
              </w:rPr>
            </w:pPr>
            <w:r>
              <w:rPr>
                <w:rFonts w:hint="eastAsia" w:cs="宋体"/>
                <w:color w:val="auto"/>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1F5827B">
            <w:pPr>
              <w:widowControl/>
              <w:jc w:val="center"/>
              <w:rPr>
                <w:rFonts w:cs="宋体"/>
                <w:color w:val="auto"/>
                <w:sz w:val="22"/>
                <w:szCs w:val="22"/>
              </w:rPr>
            </w:pPr>
            <w:r>
              <w:rPr>
                <w:rFonts w:hint="eastAsia" w:cs="宋体"/>
                <w:color w:val="auto"/>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53EDAB5">
            <w:pPr>
              <w:widowControl/>
              <w:jc w:val="center"/>
              <w:rPr>
                <w:rFonts w:cs="宋体"/>
                <w:color w:val="auto"/>
                <w:sz w:val="22"/>
                <w:szCs w:val="22"/>
              </w:rPr>
            </w:pPr>
            <w:r>
              <w:rPr>
                <w:rFonts w:hint="eastAsia" w:cs="宋体"/>
                <w:color w:val="auto"/>
                <w:sz w:val="22"/>
                <w:szCs w:val="22"/>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47F04CE9">
            <w:pPr>
              <w:widowControl/>
              <w:jc w:val="center"/>
              <w:rPr>
                <w:rFonts w:cs="宋体"/>
                <w:color w:val="auto"/>
                <w:sz w:val="22"/>
                <w:szCs w:val="22"/>
              </w:rPr>
            </w:pPr>
            <w:r>
              <w:rPr>
                <w:rFonts w:hint="eastAsia" w:cs="宋体"/>
                <w:color w:val="auto"/>
                <w:sz w:val="22"/>
                <w:szCs w:val="22"/>
              </w:rPr>
              <w:t>备注</w:t>
            </w:r>
          </w:p>
        </w:tc>
      </w:tr>
      <w:tr w14:paraId="3C66D10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BEFA">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CD0AB95">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CD1CFF">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9213F8F">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F666749">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211F587">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156D98C">
            <w:pPr>
              <w:widowControl/>
              <w:jc w:val="center"/>
              <w:rPr>
                <w:rFonts w:cs="宋体"/>
                <w:color w:val="auto"/>
                <w:sz w:val="22"/>
                <w:szCs w:val="22"/>
              </w:rPr>
            </w:pPr>
          </w:p>
        </w:tc>
      </w:tr>
      <w:tr w14:paraId="0F62D9C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F70A">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82D70B1">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F89504C">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E947570">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D72A12B">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A1D77C3">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B24BC03">
            <w:pPr>
              <w:widowControl/>
              <w:jc w:val="center"/>
              <w:rPr>
                <w:rFonts w:cs="宋体"/>
                <w:color w:val="auto"/>
                <w:sz w:val="22"/>
                <w:szCs w:val="22"/>
              </w:rPr>
            </w:pPr>
          </w:p>
        </w:tc>
      </w:tr>
      <w:tr w14:paraId="6FCEF35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15939">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69644DC">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543D2C4">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6D6ADE">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38BC866">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D9C76AE">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28D559A">
            <w:pPr>
              <w:widowControl/>
              <w:jc w:val="center"/>
              <w:rPr>
                <w:rFonts w:cs="宋体"/>
                <w:color w:val="auto"/>
                <w:sz w:val="22"/>
                <w:szCs w:val="22"/>
              </w:rPr>
            </w:pPr>
          </w:p>
        </w:tc>
      </w:tr>
      <w:tr w14:paraId="6D31518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7E14C">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461EF30">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FE06DE5">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D919306">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CB5EEBA">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D91A49">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5A5FF7E">
            <w:pPr>
              <w:widowControl/>
              <w:jc w:val="center"/>
              <w:rPr>
                <w:rFonts w:cs="宋体"/>
                <w:color w:val="auto"/>
                <w:sz w:val="22"/>
                <w:szCs w:val="22"/>
              </w:rPr>
            </w:pPr>
          </w:p>
        </w:tc>
      </w:tr>
      <w:tr w14:paraId="3CD5906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B126">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640969B">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F380281">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FB3D0A6">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E9F701E">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4B2DA5B">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191E534">
            <w:pPr>
              <w:widowControl/>
              <w:jc w:val="center"/>
              <w:rPr>
                <w:rFonts w:cs="宋体"/>
                <w:color w:val="auto"/>
                <w:sz w:val="22"/>
                <w:szCs w:val="22"/>
              </w:rPr>
            </w:pPr>
          </w:p>
        </w:tc>
      </w:tr>
      <w:tr w14:paraId="572D527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A4C3B">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4EE97A3">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8041E2">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DAC3E49">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B744649">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59DE7CB">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D75B449">
            <w:pPr>
              <w:widowControl/>
              <w:jc w:val="center"/>
              <w:rPr>
                <w:rFonts w:cs="宋体"/>
                <w:color w:val="auto"/>
                <w:sz w:val="22"/>
                <w:szCs w:val="22"/>
              </w:rPr>
            </w:pPr>
          </w:p>
        </w:tc>
      </w:tr>
      <w:tr w14:paraId="2037FCA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FD1E">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2238B36">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1492389">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72BE4F2">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29B8D97">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3BEF6AB">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84B17AC">
            <w:pPr>
              <w:widowControl/>
              <w:jc w:val="center"/>
              <w:rPr>
                <w:rFonts w:cs="宋体"/>
                <w:color w:val="auto"/>
                <w:sz w:val="22"/>
                <w:szCs w:val="22"/>
              </w:rPr>
            </w:pPr>
          </w:p>
        </w:tc>
      </w:tr>
      <w:tr w14:paraId="6367056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2AA9">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B410CB">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B8C38B">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73D37C5">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85842E">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5491C65">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2DFD8BD">
            <w:pPr>
              <w:widowControl/>
              <w:jc w:val="center"/>
              <w:rPr>
                <w:rFonts w:cs="宋体"/>
                <w:color w:val="auto"/>
                <w:sz w:val="22"/>
                <w:szCs w:val="22"/>
              </w:rPr>
            </w:pPr>
          </w:p>
        </w:tc>
      </w:tr>
      <w:tr w14:paraId="4318209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B4800">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0268DE2">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0890600">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E945978">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EC939B4">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C38053A">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0BC0272">
            <w:pPr>
              <w:widowControl/>
              <w:jc w:val="center"/>
              <w:rPr>
                <w:rFonts w:cs="宋体"/>
                <w:color w:val="auto"/>
                <w:sz w:val="22"/>
                <w:szCs w:val="22"/>
              </w:rPr>
            </w:pPr>
          </w:p>
        </w:tc>
      </w:tr>
      <w:tr w14:paraId="1A34B37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BBB6">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F53B48">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53F412D">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876BB3B">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32E3D18">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E566E81">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4B152683">
            <w:pPr>
              <w:widowControl/>
              <w:jc w:val="center"/>
              <w:rPr>
                <w:rFonts w:cs="宋体"/>
                <w:color w:val="auto"/>
                <w:sz w:val="22"/>
                <w:szCs w:val="22"/>
              </w:rPr>
            </w:pPr>
          </w:p>
        </w:tc>
      </w:tr>
      <w:tr w14:paraId="3043F6B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0C4A7">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51BE51B">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2C40FC6">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E627143">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F3C172E">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E17DEF6">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E778AC4">
            <w:pPr>
              <w:widowControl/>
              <w:jc w:val="center"/>
              <w:rPr>
                <w:rFonts w:cs="宋体"/>
                <w:color w:val="auto"/>
                <w:sz w:val="22"/>
                <w:szCs w:val="22"/>
              </w:rPr>
            </w:pPr>
          </w:p>
        </w:tc>
      </w:tr>
      <w:tr w14:paraId="73231F9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E461">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8A9891">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0EEDC4E">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DA8B9DE">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F518BE">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6C818E1">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59788CC">
            <w:pPr>
              <w:widowControl/>
              <w:jc w:val="center"/>
              <w:rPr>
                <w:rFonts w:cs="宋体"/>
                <w:color w:val="auto"/>
                <w:sz w:val="22"/>
                <w:szCs w:val="22"/>
              </w:rPr>
            </w:pPr>
          </w:p>
        </w:tc>
      </w:tr>
      <w:tr w14:paraId="253A7EC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BD0A">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062FE64">
            <w:pPr>
              <w:widowControl/>
              <w:jc w:val="center"/>
              <w:rPr>
                <w:rFonts w:cs="宋体"/>
                <w:color w:val="auto"/>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C27C0A7">
            <w:pPr>
              <w:widowControl/>
              <w:jc w:val="center"/>
              <w:rPr>
                <w:rFonts w:cs="宋体"/>
                <w:color w:val="auto"/>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A4C8258">
            <w:pPr>
              <w:widowControl/>
              <w:jc w:val="center"/>
              <w:rPr>
                <w:rFonts w:cs="宋体"/>
                <w:color w:val="auto"/>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35EF0C4">
            <w:pPr>
              <w:widowControl/>
              <w:jc w:val="center"/>
              <w:rPr>
                <w:rFonts w:cs="宋体"/>
                <w:color w:val="auto"/>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1766064">
            <w:pPr>
              <w:widowControl/>
              <w:jc w:val="center"/>
              <w:rPr>
                <w:rFonts w:cs="宋体"/>
                <w:color w:val="auto"/>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F5E8B64">
            <w:pPr>
              <w:widowControl/>
              <w:jc w:val="center"/>
              <w:rPr>
                <w:rFonts w:cs="宋体"/>
                <w:color w:val="auto"/>
                <w:sz w:val="22"/>
                <w:szCs w:val="22"/>
              </w:rPr>
            </w:pPr>
          </w:p>
        </w:tc>
      </w:tr>
    </w:tbl>
    <w:p w14:paraId="2F309F77">
      <w:pPr>
        <w:spacing w:line="440" w:lineRule="exact"/>
        <w:ind w:right="480"/>
        <w:rPr>
          <w:color w:val="auto"/>
        </w:rPr>
      </w:pPr>
    </w:p>
    <w:p w14:paraId="52056AD7">
      <w:pPr>
        <w:spacing w:line="440" w:lineRule="exact"/>
        <w:ind w:right="480"/>
        <w:rPr>
          <w:color w:val="auto"/>
        </w:rPr>
      </w:pPr>
      <w:r>
        <w:rPr>
          <w:rFonts w:hint="eastAsia"/>
          <w:color w:val="auto"/>
        </w:rPr>
        <w:t xml:space="preserve">法定代表人（签字或盖章）：  </w:t>
      </w:r>
    </w:p>
    <w:p w14:paraId="6B7878DE">
      <w:pPr>
        <w:spacing w:line="440" w:lineRule="exact"/>
        <w:ind w:right="480"/>
        <w:jc w:val="both"/>
        <w:rPr>
          <w:color w:val="auto"/>
        </w:rPr>
      </w:pPr>
      <w:r>
        <w:rPr>
          <w:rFonts w:hint="eastAsia"/>
          <w:color w:val="auto"/>
        </w:rPr>
        <w:t xml:space="preserve">投 标 人（盖章）：   </w:t>
      </w:r>
    </w:p>
    <w:p w14:paraId="1844BE45">
      <w:pPr>
        <w:spacing w:line="440" w:lineRule="exact"/>
        <w:jc w:val="both"/>
        <w:rPr>
          <w:color w:val="auto"/>
        </w:rPr>
      </w:pPr>
      <w:r>
        <w:rPr>
          <w:rFonts w:hint="eastAsia"/>
          <w:color w:val="auto"/>
        </w:rPr>
        <w:t>日期：    年   月   日</w:t>
      </w:r>
      <w:bookmarkStart w:id="666" w:name="_Toc288556325"/>
      <w:bookmarkStart w:id="667" w:name="_Toc12085"/>
      <w:bookmarkStart w:id="668" w:name="_Toc16521991"/>
      <w:bookmarkStart w:id="669" w:name="_Toc370743415"/>
      <w:bookmarkStart w:id="670" w:name="_Toc10562"/>
      <w:bookmarkStart w:id="671" w:name="_Toc365645478"/>
    </w:p>
    <w:p w14:paraId="1C8FBF73">
      <w:pPr>
        <w:spacing w:line="440" w:lineRule="exact"/>
        <w:rPr>
          <w:color w:val="auto"/>
          <w:szCs w:val="28"/>
        </w:rPr>
      </w:pPr>
    </w:p>
    <w:p w14:paraId="1861B26A">
      <w:pPr>
        <w:pStyle w:val="34"/>
        <w:rPr>
          <w:color w:val="auto"/>
          <w:szCs w:val="28"/>
        </w:rPr>
        <w:sectPr>
          <w:footerReference r:id="rId8" w:type="default"/>
          <w:pgSz w:w="11906" w:h="16838"/>
          <w:pgMar w:top="1418" w:right="1588" w:bottom="1418" w:left="1588" w:header="851" w:footer="992" w:gutter="0"/>
          <w:cols w:space="720" w:num="1"/>
          <w:docGrid w:type="lines" w:linePitch="312" w:charSpace="0"/>
        </w:sectPr>
      </w:pPr>
    </w:p>
    <w:p w14:paraId="4C88A6F3">
      <w:pPr>
        <w:pStyle w:val="34"/>
        <w:rPr>
          <w:color w:val="auto"/>
          <w:szCs w:val="28"/>
        </w:rPr>
      </w:pPr>
      <w:bookmarkStart w:id="672" w:name="_Toc29943"/>
      <w:r>
        <w:rPr>
          <w:rFonts w:hint="eastAsia"/>
          <w:color w:val="auto"/>
          <w:szCs w:val="28"/>
        </w:rPr>
        <w:t>四、</w:t>
      </w:r>
      <w:bookmarkEnd w:id="666"/>
      <w:r>
        <w:rPr>
          <w:rFonts w:hint="eastAsia"/>
          <w:color w:val="auto"/>
          <w:szCs w:val="28"/>
        </w:rPr>
        <w:t>台州市建设工程投标人资格自查表</w:t>
      </w:r>
      <w:bookmarkEnd w:id="667"/>
      <w:bookmarkEnd w:id="668"/>
      <w:bookmarkEnd w:id="669"/>
      <w:bookmarkEnd w:id="670"/>
      <w:bookmarkEnd w:id="671"/>
      <w:bookmarkEnd w:id="672"/>
    </w:p>
    <w:p w14:paraId="0E0E1CCB">
      <w:pPr>
        <w:spacing w:line="360" w:lineRule="auto"/>
        <w:jc w:val="center"/>
        <w:rPr>
          <w:color w:val="auto"/>
        </w:rPr>
      </w:pPr>
      <w:r>
        <w:rPr>
          <w:rFonts w:hint="eastAsia"/>
          <w:color w:val="auto"/>
          <w:u w:val="single"/>
        </w:rPr>
        <w:t xml:space="preserve">                              </w:t>
      </w:r>
      <w:r>
        <w:rPr>
          <w:rFonts w:hint="eastAsia"/>
          <w:color w:val="auto"/>
        </w:rPr>
        <w:t>工程</w:t>
      </w:r>
    </w:p>
    <w:p w14:paraId="169A8131">
      <w:pPr>
        <w:ind w:left="-30" w:leftChars="-95" w:hanging="198" w:hangingChars="66"/>
        <w:jc w:val="center"/>
        <w:rPr>
          <w:rFonts w:eastAsia="黑体"/>
          <w:b/>
          <w:color w:val="auto"/>
          <w:sz w:val="30"/>
          <w:szCs w:val="30"/>
        </w:rPr>
      </w:pPr>
      <w:r>
        <w:rPr>
          <w:rFonts w:hint="eastAsia" w:eastAsia="黑体"/>
          <w:b/>
          <w:color w:val="auto"/>
          <w:sz w:val="30"/>
          <w:szCs w:val="30"/>
        </w:rPr>
        <w:t>台州市建设工程投标人资格自查表</w:t>
      </w:r>
    </w:p>
    <w:tbl>
      <w:tblPr>
        <w:tblStyle w:val="49"/>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4930"/>
        <w:gridCol w:w="1496"/>
        <w:gridCol w:w="1219"/>
        <w:gridCol w:w="1209"/>
      </w:tblGrid>
      <w:tr w14:paraId="5211C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697" w:type="dxa"/>
            <w:textDirection w:val="tbRlV"/>
            <w:vAlign w:val="center"/>
          </w:tcPr>
          <w:p w14:paraId="3A43A925">
            <w:pPr>
              <w:spacing w:before="227" w:line="440" w:lineRule="exact"/>
              <w:ind w:left="203"/>
              <w:jc w:val="center"/>
              <w:rPr>
                <w:rFonts w:ascii="黑体" w:hAnsi="黑体" w:eastAsia="黑体" w:cs="黑体"/>
                <w:color w:val="auto"/>
              </w:rPr>
            </w:pPr>
            <w:r>
              <w:rPr>
                <w:rFonts w:ascii="黑体" w:hAnsi="黑体" w:eastAsia="黑体" w:cs="黑体"/>
                <w:b/>
                <w:bCs/>
                <w:color w:val="auto"/>
                <w:spacing w:val="1"/>
              </w:rPr>
              <w:t>序号</w:t>
            </w:r>
          </w:p>
        </w:tc>
        <w:tc>
          <w:tcPr>
            <w:tcW w:w="4930" w:type="dxa"/>
            <w:vAlign w:val="center"/>
          </w:tcPr>
          <w:p w14:paraId="730CC6BD">
            <w:pPr>
              <w:spacing w:line="440" w:lineRule="exact"/>
              <w:jc w:val="center"/>
              <w:rPr>
                <w:rFonts w:ascii="黑体" w:hAnsi="黑体" w:eastAsia="黑体" w:cs="黑体"/>
                <w:color w:val="auto"/>
              </w:rPr>
            </w:pPr>
            <w:r>
              <w:rPr>
                <w:rFonts w:ascii="黑体" w:hAnsi="黑体" w:eastAsia="黑体" w:cs="黑体"/>
                <w:b/>
                <w:bCs/>
                <w:color w:val="auto"/>
                <w:spacing w:val="-12"/>
              </w:rPr>
              <w:t>自查内容</w:t>
            </w:r>
          </w:p>
        </w:tc>
        <w:tc>
          <w:tcPr>
            <w:tcW w:w="1496" w:type="dxa"/>
            <w:vAlign w:val="center"/>
          </w:tcPr>
          <w:p w14:paraId="3B233619">
            <w:pPr>
              <w:spacing w:line="440" w:lineRule="exact"/>
              <w:jc w:val="center"/>
              <w:rPr>
                <w:rFonts w:ascii="宋体" w:hAnsi="宋体" w:cs="宋体"/>
                <w:color w:val="auto"/>
              </w:rPr>
            </w:pPr>
            <w:r>
              <w:rPr>
                <w:rFonts w:hint="eastAsia" w:ascii="宋体" w:hAnsi="宋体" w:cs="宋体"/>
                <w:b/>
                <w:bCs/>
                <w:color w:val="auto"/>
                <w:spacing w:val="-5"/>
              </w:rPr>
              <w:t>招标文件</w:t>
            </w:r>
            <w:r>
              <w:rPr>
                <w:rFonts w:hint="eastAsia" w:ascii="宋体" w:hAnsi="宋体" w:cs="宋体"/>
                <w:b/>
                <w:bCs/>
                <w:color w:val="auto"/>
                <w:spacing w:val="-6"/>
              </w:rPr>
              <w:t>条款号</w:t>
            </w:r>
          </w:p>
        </w:tc>
        <w:tc>
          <w:tcPr>
            <w:tcW w:w="1219" w:type="dxa"/>
            <w:vAlign w:val="center"/>
          </w:tcPr>
          <w:p w14:paraId="35C09BD6">
            <w:pPr>
              <w:spacing w:before="78" w:line="440" w:lineRule="exact"/>
              <w:jc w:val="center"/>
              <w:rPr>
                <w:rFonts w:ascii="宋体" w:hAnsi="宋体" w:cs="宋体"/>
                <w:color w:val="auto"/>
              </w:rPr>
            </w:pPr>
            <w:r>
              <w:rPr>
                <w:rFonts w:hint="eastAsia" w:ascii="宋体" w:hAnsi="宋体" w:cs="宋体"/>
                <w:b/>
                <w:bCs/>
                <w:color w:val="auto"/>
                <w:spacing w:val="-4"/>
              </w:rPr>
              <w:t>投标要求</w:t>
            </w:r>
          </w:p>
        </w:tc>
        <w:tc>
          <w:tcPr>
            <w:tcW w:w="1209" w:type="dxa"/>
            <w:vAlign w:val="center"/>
          </w:tcPr>
          <w:p w14:paraId="64F7B380">
            <w:pPr>
              <w:spacing w:before="78" w:line="440" w:lineRule="exact"/>
              <w:jc w:val="center"/>
              <w:rPr>
                <w:rFonts w:ascii="宋体" w:hAnsi="宋体" w:cs="宋体"/>
                <w:color w:val="auto"/>
              </w:rPr>
            </w:pPr>
            <w:r>
              <w:rPr>
                <w:rFonts w:hint="eastAsia" w:ascii="宋体" w:hAnsi="宋体" w:cs="宋体"/>
                <w:b/>
                <w:bCs/>
                <w:color w:val="auto"/>
                <w:spacing w:val="-12"/>
              </w:rPr>
              <w:t>自查情况</w:t>
            </w:r>
          </w:p>
        </w:tc>
      </w:tr>
      <w:tr w14:paraId="44CB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97" w:type="dxa"/>
            <w:vAlign w:val="center"/>
          </w:tcPr>
          <w:p w14:paraId="0F0B3DCD">
            <w:pPr>
              <w:spacing w:line="440" w:lineRule="exact"/>
              <w:jc w:val="center"/>
              <w:rPr>
                <w:rFonts w:ascii="微软雅黑" w:hAnsi="微软雅黑" w:eastAsia="微软雅黑" w:cs="微软雅黑"/>
                <w:color w:val="auto"/>
              </w:rPr>
            </w:pPr>
            <w:r>
              <w:rPr>
                <w:rFonts w:ascii="微软雅黑" w:hAnsi="微软雅黑" w:eastAsia="微软雅黑" w:cs="微软雅黑"/>
                <w:color w:val="auto"/>
                <w:position w:val="-4"/>
              </w:rPr>
              <w:t>1</w:t>
            </w:r>
          </w:p>
        </w:tc>
        <w:tc>
          <w:tcPr>
            <w:tcW w:w="4930" w:type="dxa"/>
            <w:vAlign w:val="center"/>
          </w:tcPr>
          <w:p w14:paraId="45F4880A">
            <w:pPr>
              <w:pStyle w:val="48"/>
              <w:spacing w:before="105" w:line="440" w:lineRule="exact"/>
              <w:ind w:left="111"/>
              <w:jc w:val="both"/>
              <w:rPr>
                <w:color w:val="auto"/>
              </w:rPr>
            </w:pPr>
            <w:r>
              <w:rPr>
                <w:color w:val="auto"/>
                <w:spacing w:val="-1"/>
              </w:rPr>
              <w:t>投标人资质条件是否符合</w:t>
            </w:r>
          </w:p>
        </w:tc>
        <w:tc>
          <w:tcPr>
            <w:tcW w:w="1496" w:type="dxa"/>
            <w:vAlign w:val="center"/>
          </w:tcPr>
          <w:p w14:paraId="7180ADA2">
            <w:pPr>
              <w:pStyle w:val="48"/>
              <w:spacing w:line="440" w:lineRule="exact"/>
              <w:jc w:val="center"/>
              <w:rPr>
                <w:color w:val="auto"/>
              </w:rPr>
            </w:pPr>
            <w:r>
              <w:rPr>
                <w:rFonts w:hint="eastAsia"/>
                <w:color w:val="auto"/>
                <w:spacing w:val="-4"/>
                <w:position w:val="-3"/>
              </w:rPr>
              <w:t>1.4.1（1）</w:t>
            </w:r>
          </w:p>
        </w:tc>
        <w:tc>
          <w:tcPr>
            <w:tcW w:w="1219" w:type="dxa"/>
            <w:vAlign w:val="center"/>
          </w:tcPr>
          <w:p w14:paraId="1088FEA4">
            <w:pPr>
              <w:pStyle w:val="48"/>
              <w:spacing w:before="116" w:line="440" w:lineRule="exact"/>
              <w:jc w:val="center"/>
              <w:rPr>
                <w:color w:val="auto"/>
              </w:rPr>
            </w:pPr>
            <w:r>
              <w:rPr>
                <w:rFonts w:hint="eastAsia"/>
                <w:color w:val="auto"/>
              </w:rPr>
              <w:t>是</w:t>
            </w:r>
          </w:p>
        </w:tc>
        <w:tc>
          <w:tcPr>
            <w:tcW w:w="1209" w:type="dxa"/>
            <w:vAlign w:val="center"/>
          </w:tcPr>
          <w:p w14:paraId="6AA1BE35">
            <w:pPr>
              <w:spacing w:line="440" w:lineRule="exact"/>
              <w:jc w:val="center"/>
              <w:rPr>
                <w:rFonts w:ascii="宋体" w:hAnsi="宋体" w:cs="宋体"/>
                <w:color w:val="auto"/>
              </w:rPr>
            </w:pPr>
          </w:p>
        </w:tc>
      </w:tr>
      <w:tr w14:paraId="17B52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97" w:type="dxa"/>
            <w:vAlign w:val="center"/>
          </w:tcPr>
          <w:p w14:paraId="621A33AA">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2</w:t>
            </w:r>
          </w:p>
        </w:tc>
        <w:tc>
          <w:tcPr>
            <w:tcW w:w="4930" w:type="dxa"/>
            <w:vAlign w:val="center"/>
          </w:tcPr>
          <w:p w14:paraId="46DCFA40">
            <w:pPr>
              <w:pStyle w:val="48"/>
              <w:spacing w:before="52" w:line="440" w:lineRule="exact"/>
              <w:ind w:left="115" w:right="262" w:firstLine="1"/>
              <w:jc w:val="both"/>
              <w:rPr>
                <w:color w:val="auto"/>
              </w:rPr>
            </w:pPr>
            <w:r>
              <w:rPr>
                <w:color w:val="auto"/>
                <w:spacing w:val="-1"/>
              </w:rPr>
              <w:t>是否为招标人不具有独立法人资格的附属机</w:t>
            </w:r>
            <w:r>
              <w:rPr>
                <w:color w:val="auto"/>
                <w:spacing w:val="-3"/>
              </w:rPr>
              <w:t>构（单位）</w:t>
            </w:r>
          </w:p>
        </w:tc>
        <w:tc>
          <w:tcPr>
            <w:tcW w:w="1496" w:type="dxa"/>
            <w:vAlign w:val="center"/>
          </w:tcPr>
          <w:p w14:paraId="6E744A79">
            <w:pPr>
              <w:pStyle w:val="48"/>
              <w:spacing w:line="440" w:lineRule="exact"/>
              <w:jc w:val="center"/>
              <w:rPr>
                <w:color w:val="auto"/>
              </w:rPr>
            </w:pPr>
            <w:r>
              <w:rPr>
                <w:rFonts w:hint="eastAsia"/>
                <w:color w:val="auto"/>
                <w:spacing w:val="-4"/>
              </w:rPr>
              <w:t>1.4.4（1）</w:t>
            </w:r>
          </w:p>
        </w:tc>
        <w:tc>
          <w:tcPr>
            <w:tcW w:w="1219" w:type="dxa"/>
            <w:vAlign w:val="center"/>
          </w:tcPr>
          <w:p w14:paraId="7801EEA6">
            <w:pPr>
              <w:pStyle w:val="48"/>
              <w:spacing w:before="186" w:line="440" w:lineRule="exact"/>
              <w:jc w:val="center"/>
              <w:rPr>
                <w:color w:val="auto"/>
              </w:rPr>
            </w:pPr>
            <w:r>
              <w:rPr>
                <w:rFonts w:hint="eastAsia"/>
                <w:color w:val="auto"/>
              </w:rPr>
              <w:t>否</w:t>
            </w:r>
          </w:p>
        </w:tc>
        <w:tc>
          <w:tcPr>
            <w:tcW w:w="1209" w:type="dxa"/>
            <w:vAlign w:val="center"/>
          </w:tcPr>
          <w:p w14:paraId="50212439">
            <w:pPr>
              <w:spacing w:line="440" w:lineRule="exact"/>
              <w:jc w:val="center"/>
              <w:rPr>
                <w:rFonts w:ascii="宋体" w:hAnsi="宋体" w:cs="宋体"/>
                <w:color w:val="auto"/>
              </w:rPr>
            </w:pPr>
          </w:p>
        </w:tc>
      </w:tr>
      <w:tr w14:paraId="5D5CD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vAlign w:val="center"/>
          </w:tcPr>
          <w:p w14:paraId="52C8C7A7">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3</w:t>
            </w:r>
          </w:p>
        </w:tc>
        <w:tc>
          <w:tcPr>
            <w:tcW w:w="4930" w:type="dxa"/>
            <w:vAlign w:val="center"/>
          </w:tcPr>
          <w:p w14:paraId="044A951C">
            <w:pPr>
              <w:pStyle w:val="48"/>
              <w:spacing w:before="51" w:line="440" w:lineRule="exact"/>
              <w:ind w:left="118" w:right="262" w:hanging="2"/>
              <w:jc w:val="both"/>
              <w:rPr>
                <w:color w:val="auto"/>
              </w:rPr>
            </w:pPr>
            <w:r>
              <w:rPr>
                <w:color w:val="auto"/>
                <w:spacing w:val="-1"/>
              </w:rPr>
              <w:t>是否为与招标人存在利害关系可能影响招标</w:t>
            </w:r>
            <w:r>
              <w:rPr>
                <w:color w:val="auto"/>
                <w:spacing w:val="-2"/>
              </w:rPr>
              <w:t>公正性的法人、其他组织或者个人</w:t>
            </w:r>
          </w:p>
        </w:tc>
        <w:tc>
          <w:tcPr>
            <w:tcW w:w="1496" w:type="dxa"/>
            <w:vAlign w:val="center"/>
          </w:tcPr>
          <w:p w14:paraId="73D289DA">
            <w:pPr>
              <w:pStyle w:val="48"/>
              <w:spacing w:line="440" w:lineRule="exact"/>
              <w:jc w:val="center"/>
              <w:rPr>
                <w:color w:val="auto"/>
              </w:rPr>
            </w:pPr>
            <w:r>
              <w:rPr>
                <w:rFonts w:hint="eastAsia"/>
                <w:color w:val="auto"/>
                <w:spacing w:val="-4"/>
              </w:rPr>
              <w:t>1.4.4（2）</w:t>
            </w:r>
          </w:p>
        </w:tc>
        <w:tc>
          <w:tcPr>
            <w:tcW w:w="1219" w:type="dxa"/>
            <w:vAlign w:val="center"/>
          </w:tcPr>
          <w:p w14:paraId="0500B9A2">
            <w:pPr>
              <w:pStyle w:val="48"/>
              <w:spacing w:before="186" w:line="440" w:lineRule="exact"/>
              <w:jc w:val="center"/>
              <w:rPr>
                <w:color w:val="auto"/>
              </w:rPr>
            </w:pPr>
            <w:r>
              <w:rPr>
                <w:rFonts w:hint="eastAsia"/>
                <w:color w:val="auto"/>
              </w:rPr>
              <w:t>否</w:t>
            </w:r>
          </w:p>
        </w:tc>
        <w:tc>
          <w:tcPr>
            <w:tcW w:w="1209" w:type="dxa"/>
            <w:vAlign w:val="center"/>
          </w:tcPr>
          <w:p w14:paraId="587E0388">
            <w:pPr>
              <w:spacing w:line="440" w:lineRule="exact"/>
              <w:jc w:val="center"/>
              <w:rPr>
                <w:rFonts w:ascii="宋体" w:hAnsi="宋体" w:cs="宋体"/>
                <w:color w:val="auto"/>
              </w:rPr>
            </w:pPr>
          </w:p>
        </w:tc>
      </w:tr>
      <w:tr w14:paraId="04EAA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vAlign w:val="center"/>
          </w:tcPr>
          <w:p w14:paraId="1562F26E">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4</w:t>
            </w:r>
          </w:p>
        </w:tc>
        <w:tc>
          <w:tcPr>
            <w:tcW w:w="4930" w:type="dxa"/>
            <w:vAlign w:val="center"/>
          </w:tcPr>
          <w:p w14:paraId="7DCC8B0D">
            <w:pPr>
              <w:pStyle w:val="48"/>
              <w:spacing w:before="54" w:line="440" w:lineRule="exact"/>
              <w:ind w:left="115" w:right="262" w:firstLine="1"/>
              <w:jc w:val="both"/>
              <w:rPr>
                <w:color w:val="auto"/>
              </w:rPr>
            </w:pPr>
            <w:r>
              <w:rPr>
                <w:color w:val="auto"/>
                <w:spacing w:val="-1"/>
              </w:rPr>
              <w:t>是否为与不同投标人的单位负责人为同一人或者互相存在控股、管理关系的</w:t>
            </w:r>
          </w:p>
        </w:tc>
        <w:tc>
          <w:tcPr>
            <w:tcW w:w="1496" w:type="dxa"/>
            <w:vAlign w:val="center"/>
          </w:tcPr>
          <w:p w14:paraId="155C4CA6">
            <w:pPr>
              <w:pStyle w:val="48"/>
              <w:spacing w:line="440" w:lineRule="exact"/>
              <w:jc w:val="center"/>
              <w:rPr>
                <w:color w:val="auto"/>
              </w:rPr>
            </w:pPr>
            <w:r>
              <w:rPr>
                <w:rFonts w:hint="eastAsia"/>
                <w:color w:val="auto"/>
                <w:spacing w:val="-4"/>
              </w:rPr>
              <w:t>1.4.4（3）</w:t>
            </w:r>
          </w:p>
        </w:tc>
        <w:tc>
          <w:tcPr>
            <w:tcW w:w="1219" w:type="dxa"/>
            <w:vAlign w:val="center"/>
          </w:tcPr>
          <w:p w14:paraId="1BA3C81C">
            <w:pPr>
              <w:pStyle w:val="48"/>
              <w:spacing w:before="188" w:line="440" w:lineRule="exact"/>
              <w:jc w:val="center"/>
              <w:rPr>
                <w:color w:val="auto"/>
              </w:rPr>
            </w:pPr>
            <w:r>
              <w:rPr>
                <w:rFonts w:hint="eastAsia"/>
                <w:color w:val="auto"/>
              </w:rPr>
              <w:t>否</w:t>
            </w:r>
          </w:p>
        </w:tc>
        <w:tc>
          <w:tcPr>
            <w:tcW w:w="1209" w:type="dxa"/>
            <w:vAlign w:val="center"/>
          </w:tcPr>
          <w:p w14:paraId="7EE028D2">
            <w:pPr>
              <w:spacing w:line="440" w:lineRule="exact"/>
              <w:jc w:val="center"/>
              <w:rPr>
                <w:rFonts w:ascii="宋体" w:hAnsi="宋体" w:cs="宋体"/>
                <w:color w:val="auto"/>
              </w:rPr>
            </w:pPr>
          </w:p>
        </w:tc>
      </w:tr>
      <w:tr w14:paraId="79C9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vAlign w:val="center"/>
          </w:tcPr>
          <w:p w14:paraId="6DA8ED24">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5</w:t>
            </w:r>
          </w:p>
        </w:tc>
        <w:tc>
          <w:tcPr>
            <w:tcW w:w="4930" w:type="dxa"/>
            <w:vAlign w:val="center"/>
          </w:tcPr>
          <w:p w14:paraId="3F4282D9">
            <w:pPr>
              <w:pStyle w:val="48"/>
              <w:spacing w:before="51" w:line="440" w:lineRule="exact"/>
              <w:ind w:left="130" w:right="262" w:hanging="14"/>
              <w:jc w:val="both"/>
              <w:rPr>
                <w:color w:val="auto"/>
              </w:rPr>
            </w:pPr>
            <w:r>
              <w:rPr>
                <w:color w:val="auto"/>
                <w:spacing w:val="-1"/>
              </w:rPr>
              <w:t>是否为本标段前期准备提供设计或咨询服务</w:t>
            </w:r>
            <w:r>
              <w:rPr>
                <w:color w:val="auto"/>
              </w:rPr>
              <w:t>的</w:t>
            </w:r>
          </w:p>
        </w:tc>
        <w:tc>
          <w:tcPr>
            <w:tcW w:w="1496" w:type="dxa"/>
            <w:vAlign w:val="center"/>
          </w:tcPr>
          <w:p w14:paraId="76EF0D8E">
            <w:pPr>
              <w:pStyle w:val="48"/>
              <w:spacing w:line="440" w:lineRule="exact"/>
              <w:jc w:val="center"/>
              <w:rPr>
                <w:color w:val="auto"/>
              </w:rPr>
            </w:pPr>
            <w:r>
              <w:rPr>
                <w:rFonts w:hint="eastAsia"/>
                <w:color w:val="auto"/>
                <w:spacing w:val="-4"/>
              </w:rPr>
              <w:t>1.4.4（4）</w:t>
            </w:r>
          </w:p>
        </w:tc>
        <w:tc>
          <w:tcPr>
            <w:tcW w:w="1219" w:type="dxa"/>
            <w:vAlign w:val="center"/>
          </w:tcPr>
          <w:p w14:paraId="22E54694">
            <w:pPr>
              <w:pStyle w:val="48"/>
              <w:spacing w:before="186" w:line="440" w:lineRule="exact"/>
              <w:jc w:val="center"/>
              <w:rPr>
                <w:color w:val="auto"/>
              </w:rPr>
            </w:pPr>
            <w:r>
              <w:rPr>
                <w:rFonts w:hint="eastAsia"/>
                <w:color w:val="auto"/>
              </w:rPr>
              <w:t>否</w:t>
            </w:r>
          </w:p>
        </w:tc>
        <w:tc>
          <w:tcPr>
            <w:tcW w:w="1209" w:type="dxa"/>
            <w:vAlign w:val="center"/>
          </w:tcPr>
          <w:p w14:paraId="5C1896F7">
            <w:pPr>
              <w:spacing w:line="440" w:lineRule="exact"/>
              <w:jc w:val="center"/>
              <w:rPr>
                <w:rFonts w:ascii="宋体" w:hAnsi="宋体" w:cs="宋体"/>
                <w:color w:val="auto"/>
              </w:rPr>
            </w:pPr>
          </w:p>
        </w:tc>
      </w:tr>
      <w:tr w14:paraId="5A896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97" w:type="dxa"/>
            <w:vAlign w:val="center"/>
          </w:tcPr>
          <w:p w14:paraId="6B15982A">
            <w:pPr>
              <w:spacing w:line="440" w:lineRule="exact"/>
              <w:jc w:val="center"/>
              <w:rPr>
                <w:rFonts w:ascii="微软雅黑" w:hAnsi="微软雅黑" w:eastAsia="微软雅黑" w:cs="微软雅黑"/>
                <w:color w:val="auto"/>
              </w:rPr>
            </w:pPr>
            <w:r>
              <w:rPr>
                <w:rFonts w:ascii="微软雅黑" w:hAnsi="微软雅黑" w:eastAsia="微软雅黑" w:cs="微软雅黑"/>
                <w:color w:val="auto"/>
                <w:position w:val="-3"/>
              </w:rPr>
              <w:t>6</w:t>
            </w:r>
          </w:p>
        </w:tc>
        <w:tc>
          <w:tcPr>
            <w:tcW w:w="4930" w:type="dxa"/>
            <w:vAlign w:val="center"/>
          </w:tcPr>
          <w:p w14:paraId="76A31A60">
            <w:pPr>
              <w:pStyle w:val="48"/>
              <w:spacing w:before="98" w:line="440" w:lineRule="exact"/>
              <w:ind w:left="116"/>
              <w:jc w:val="both"/>
              <w:rPr>
                <w:color w:val="auto"/>
              </w:rPr>
            </w:pPr>
            <w:r>
              <w:rPr>
                <w:color w:val="auto"/>
                <w:spacing w:val="-2"/>
              </w:rPr>
              <w:t>是否为本工程的监理人</w:t>
            </w:r>
          </w:p>
        </w:tc>
        <w:tc>
          <w:tcPr>
            <w:tcW w:w="1496" w:type="dxa"/>
            <w:vAlign w:val="center"/>
          </w:tcPr>
          <w:p w14:paraId="31E46FD9">
            <w:pPr>
              <w:pStyle w:val="48"/>
              <w:spacing w:line="440" w:lineRule="exact"/>
              <w:jc w:val="center"/>
              <w:rPr>
                <w:color w:val="auto"/>
              </w:rPr>
            </w:pPr>
            <w:r>
              <w:rPr>
                <w:rFonts w:hint="eastAsia"/>
                <w:color w:val="auto"/>
                <w:spacing w:val="-4"/>
                <w:position w:val="-3"/>
              </w:rPr>
              <w:t>1.4.4（5）</w:t>
            </w:r>
          </w:p>
        </w:tc>
        <w:tc>
          <w:tcPr>
            <w:tcW w:w="1219" w:type="dxa"/>
            <w:vAlign w:val="center"/>
          </w:tcPr>
          <w:p w14:paraId="2DD66466">
            <w:pPr>
              <w:pStyle w:val="48"/>
              <w:spacing w:before="115" w:line="440" w:lineRule="exact"/>
              <w:jc w:val="center"/>
              <w:rPr>
                <w:color w:val="auto"/>
              </w:rPr>
            </w:pPr>
            <w:r>
              <w:rPr>
                <w:rFonts w:hint="eastAsia"/>
                <w:color w:val="auto"/>
              </w:rPr>
              <w:t>否</w:t>
            </w:r>
          </w:p>
        </w:tc>
        <w:tc>
          <w:tcPr>
            <w:tcW w:w="1209" w:type="dxa"/>
            <w:vAlign w:val="center"/>
          </w:tcPr>
          <w:p w14:paraId="417BF4F9">
            <w:pPr>
              <w:spacing w:line="440" w:lineRule="exact"/>
              <w:jc w:val="center"/>
              <w:rPr>
                <w:rFonts w:ascii="宋体" w:hAnsi="宋体" w:cs="宋体"/>
                <w:color w:val="auto"/>
              </w:rPr>
            </w:pPr>
          </w:p>
        </w:tc>
      </w:tr>
      <w:tr w14:paraId="72F3D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7" w:type="dxa"/>
            <w:vAlign w:val="center"/>
          </w:tcPr>
          <w:p w14:paraId="456FADB7">
            <w:pPr>
              <w:spacing w:line="440" w:lineRule="exact"/>
              <w:jc w:val="center"/>
              <w:rPr>
                <w:rFonts w:ascii="微软雅黑" w:hAnsi="微软雅黑" w:eastAsia="微软雅黑" w:cs="微软雅黑"/>
                <w:color w:val="auto"/>
              </w:rPr>
            </w:pPr>
            <w:r>
              <w:rPr>
                <w:rFonts w:ascii="微软雅黑" w:hAnsi="微软雅黑" w:eastAsia="微软雅黑" w:cs="微软雅黑"/>
                <w:color w:val="auto"/>
                <w:position w:val="-3"/>
              </w:rPr>
              <w:t>7</w:t>
            </w:r>
          </w:p>
        </w:tc>
        <w:tc>
          <w:tcPr>
            <w:tcW w:w="4930" w:type="dxa"/>
            <w:vAlign w:val="center"/>
          </w:tcPr>
          <w:p w14:paraId="697BEDA3">
            <w:pPr>
              <w:pStyle w:val="48"/>
              <w:spacing w:before="97" w:line="440" w:lineRule="exact"/>
              <w:ind w:left="116"/>
              <w:jc w:val="both"/>
              <w:rPr>
                <w:color w:val="auto"/>
              </w:rPr>
            </w:pPr>
            <w:r>
              <w:rPr>
                <w:color w:val="auto"/>
                <w:spacing w:val="-2"/>
              </w:rPr>
              <w:t>是否为本工程的代建人</w:t>
            </w:r>
          </w:p>
        </w:tc>
        <w:tc>
          <w:tcPr>
            <w:tcW w:w="1496" w:type="dxa"/>
            <w:vAlign w:val="center"/>
          </w:tcPr>
          <w:p w14:paraId="39E51D0A">
            <w:pPr>
              <w:pStyle w:val="48"/>
              <w:spacing w:line="440" w:lineRule="exact"/>
              <w:jc w:val="center"/>
              <w:rPr>
                <w:color w:val="auto"/>
              </w:rPr>
            </w:pPr>
            <w:r>
              <w:rPr>
                <w:rFonts w:hint="eastAsia"/>
                <w:color w:val="auto"/>
                <w:spacing w:val="-4"/>
                <w:position w:val="-3"/>
              </w:rPr>
              <w:t>1.4.4（6）</w:t>
            </w:r>
          </w:p>
        </w:tc>
        <w:tc>
          <w:tcPr>
            <w:tcW w:w="1219" w:type="dxa"/>
            <w:vAlign w:val="center"/>
          </w:tcPr>
          <w:p w14:paraId="6DF8EC41">
            <w:pPr>
              <w:pStyle w:val="48"/>
              <w:spacing w:before="116" w:line="440" w:lineRule="exact"/>
              <w:jc w:val="center"/>
              <w:rPr>
                <w:color w:val="auto"/>
              </w:rPr>
            </w:pPr>
            <w:r>
              <w:rPr>
                <w:rFonts w:hint="eastAsia"/>
                <w:color w:val="auto"/>
              </w:rPr>
              <w:t>否</w:t>
            </w:r>
          </w:p>
        </w:tc>
        <w:tc>
          <w:tcPr>
            <w:tcW w:w="1209" w:type="dxa"/>
            <w:vAlign w:val="center"/>
          </w:tcPr>
          <w:p w14:paraId="79F2FCD7">
            <w:pPr>
              <w:spacing w:line="440" w:lineRule="exact"/>
              <w:jc w:val="center"/>
              <w:rPr>
                <w:rFonts w:ascii="宋体" w:hAnsi="宋体" w:cs="宋体"/>
                <w:color w:val="auto"/>
              </w:rPr>
            </w:pPr>
          </w:p>
        </w:tc>
      </w:tr>
      <w:tr w14:paraId="5F68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97" w:type="dxa"/>
            <w:vAlign w:val="center"/>
          </w:tcPr>
          <w:p w14:paraId="4F58578D">
            <w:pPr>
              <w:spacing w:line="440" w:lineRule="exact"/>
              <w:jc w:val="center"/>
              <w:rPr>
                <w:rFonts w:ascii="微软雅黑" w:hAnsi="微软雅黑" w:eastAsia="微软雅黑" w:cs="微软雅黑"/>
                <w:color w:val="auto"/>
              </w:rPr>
            </w:pPr>
            <w:r>
              <w:rPr>
                <w:rFonts w:ascii="微软雅黑" w:hAnsi="微软雅黑" w:eastAsia="微软雅黑" w:cs="微软雅黑"/>
                <w:color w:val="auto"/>
                <w:position w:val="-3"/>
              </w:rPr>
              <w:t>8</w:t>
            </w:r>
          </w:p>
        </w:tc>
        <w:tc>
          <w:tcPr>
            <w:tcW w:w="4930" w:type="dxa"/>
            <w:vAlign w:val="center"/>
          </w:tcPr>
          <w:p w14:paraId="23A3235D">
            <w:pPr>
              <w:pStyle w:val="48"/>
              <w:spacing w:before="100" w:line="440" w:lineRule="exact"/>
              <w:ind w:left="116"/>
              <w:jc w:val="both"/>
              <w:rPr>
                <w:color w:val="auto"/>
              </w:rPr>
            </w:pPr>
            <w:r>
              <w:rPr>
                <w:color w:val="auto"/>
                <w:spacing w:val="-2"/>
              </w:rPr>
              <w:t>是否为本工程提供招标代理服务</w:t>
            </w:r>
          </w:p>
        </w:tc>
        <w:tc>
          <w:tcPr>
            <w:tcW w:w="1496" w:type="dxa"/>
            <w:vAlign w:val="center"/>
          </w:tcPr>
          <w:p w14:paraId="3FFFC39F">
            <w:pPr>
              <w:pStyle w:val="48"/>
              <w:spacing w:line="440" w:lineRule="exact"/>
              <w:jc w:val="center"/>
              <w:rPr>
                <w:color w:val="auto"/>
              </w:rPr>
            </w:pPr>
            <w:r>
              <w:rPr>
                <w:rFonts w:hint="eastAsia"/>
                <w:color w:val="auto"/>
                <w:spacing w:val="-4"/>
                <w:position w:val="-3"/>
              </w:rPr>
              <w:t>1.4.4（7）</w:t>
            </w:r>
          </w:p>
        </w:tc>
        <w:tc>
          <w:tcPr>
            <w:tcW w:w="1219" w:type="dxa"/>
            <w:vAlign w:val="center"/>
          </w:tcPr>
          <w:p w14:paraId="6576F2B7">
            <w:pPr>
              <w:pStyle w:val="48"/>
              <w:spacing w:before="117" w:line="440" w:lineRule="exact"/>
              <w:jc w:val="center"/>
              <w:rPr>
                <w:color w:val="auto"/>
              </w:rPr>
            </w:pPr>
            <w:r>
              <w:rPr>
                <w:rFonts w:hint="eastAsia"/>
                <w:color w:val="auto"/>
              </w:rPr>
              <w:t>否</w:t>
            </w:r>
          </w:p>
        </w:tc>
        <w:tc>
          <w:tcPr>
            <w:tcW w:w="1209" w:type="dxa"/>
            <w:vAlign w:val="center"/>
          </w:tcPr>
          <w:p w14:paraId="376D5599">
            <w:pPr>
              <w:spacing w:line="440" w:lineRule="exact"/>
              <w:jc w:val="center"/>
              <w:rPr>
                <w:rFonts w:ascii="宋体" w:hAnsi="宋体" w:cs="宋体"/>
                <w:color w:val="auto"/>
              </w:rPr>
            </w:pPr>
          </w:p>
        </w:tc>
      </w:tr>
      <w:tr w14:paraId="38835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97" w:type="dxa"/>
            <w:vAlign w:val="center"/>
          </w:tcPr>
          <w:p w14:paraId="39B57F56">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9</w:t>
            </w:r>
          </w:p>
        </w:tc>
        <w:tc>
          <w:tcPr>
            <w:tcW w:w="4930" w:type="dxa"/>
            <w:vAlign w:val="center"/>
          </w:tcPr>
          <w:p w14:paraId="249CA062">
            <w:pPr>
              <w:pStyle w:val="48"/>
              <w:spacing w:before="52" w:line="440" w:lineRule="exact"/>
              <w:ind w:left="111" w:right="262" w:firstLine="5"/>
              <w:jc w:val="both"/>
              <w:rPr>
                <w:color w:val="auto"/>
              </w:rPr>
            </w:pPr>
            <w:r>
              <w:rPr>
                <w:color w:val="auto"/>
                <w:spacing w:val="-1"/>
              </w:rPr>
              <w:t>是否与本工程的监理人或代建人或招标代理机构同为一个法定代表人</w:t>
            </w:r>
          </w:p>
        </w:tc>
        <w:tc>
          <w:tcPr>
            <w:tcW w:w="1496" w:type="dxa"/>
            <w:vAlign w:val="center"/>
          </w:tcPr>
          <w:p w14:paraId="216D26F4">
            <w:pPr>
              <w:pStyle w:val="48"/>
              <w:spacing w:line="440" w:lineRule="exact"/>
              <w:jc w:val="center"/>
              <w:rPr>
                <w:color w:val="auto"/>
              </w:rPr>
            </w:pPr>
            <w:r>
              <w:rPr>
                <w:rFonts w:hint="eastAsia"/>
                <w:color w:val="auto"/>
                <w:spacing w:val="-4"/>
              </w:rPr>
              <w:t>1.4.4（8）</w:t>
            </w:r>
          </w:p>
        </w:tc>
        <w:tc>
          <w:tcPr>
            <w:tcW w:w="1219" w:type="dxa"/>
            <w:vAlign w:val="center"/>
          </w:tcPr>
          <w:p w14:paraId="2073863F">
            <w:pPr>
              <w:pStyle w:val="48"/>
              <w:spacing w:before="195" w:line="440" w:lineRule="exact"/>
              <w:jc w:val="center"/>
              <w:rPr>
                <w:color w:val="auto"/>
              </w:rPr>
            </w:pPr>
            <w:r>
              <w:rPr>
                <w:rFonts w:hint="eastAsia"/>
                <w:color w:val="auto"/>
              </w:rPr>
              <w:t>否</w:t>
            </w:r>
          </w:p>
        </w:tc>
        <w:tc>
          <w:tcPr>
            <w:tcW w:w="1209" w:type="dxa"/>
            <w:vAlign w:val="center"/>
          </w:tcPr>
          <w:p w14:paraId="55700434">
            <w:pPr>
              <w:spacing w:line="440" w:lineRule="exact"/>
              <w:jc w:val="center"/>
              <w:rPr>
                <w:rFonts w:ascii="宋体" w:hAnsi="宋体" w:cs="宋体"/>
                <w:color w:val="auto"/>
              </w:rPr>
            </w:pPr>
          </w:p>
        </w:tc>
      </w:tr>
      <w:tr w14:paraId="0F721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97" w:type="dxa"/>
            <w:vAlign w:val="center"/>
          </w:tcPr>
          <w:p w14:paraId="35D09BE3">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13"/>
              </w:rPr>
              <w:t>10</w:t>
            </w:r>
          </w:p>
        </w:tc>
        <w:tc>
          <w:tcPr>
            <w:tcW w:w="4930" w:type="dxa"/>
            <w:vAlign w:val="center"/>
          </w:tcPr>
          <w:p w14:paraId="2F65F409">
            <w:pPr>
              <w:pStyle w:val="48"/>
              <w:spacing w:before="52" w:line="440" w:lineRule="exact"/>
              <w:ind w:left="111" w:right="262" w:firstLine="5"/>
              <w:jc w:val="both"/>
              <w:rPr>
                <w:color w:val="auto"/>
              </w:rPr>
            </w:pPr>
            <w:r>
              <w:rPr>
                <w:color w:val="auto"/>
                <w:spacing w:val="-1"/>
              </w:rPr>
              <w:t>是否与本工程的监理人或代建人或招标代理机构相互控股或参股</w:t>
            </w:r>
          </w:p>
        </w:tc>
        <w:tc>
          <w:tcPr>
            <w:tcW w:w="1496" w:type="dxa"/>
            <w:vAlign w:val="center"/>
          </w:tcPr>
          <w:p w14:paraId="6090B16A">
            <w:pPr>
              <w:pStyle w:val="48"/>
              <w:spacing w:line="440" w:lineRule="exact"/>
              <w:jc w:val="center"/>
              <w:rPr>
                <w:color w:val="auto"/>
              </w:rPr>
            </w:pPr>
            <w:r>
              <w:rPr>
                <w:rFonts w:hint="eastAsia"/>
                <w:color w:val="auto"/>
                <w:spacing w:val="-4"/>
              </w:rPr>
              <w:t>1.4.4（9）</w:t>
            </w:r>
          </w:p>
        </w:tc>
        <w:tc>
          <w:tcPr>
            <w:tcW w:w="1219" w:type="dxa"/>
            <w:vAlign w:val="center"/>
          </w:tcPr>
          <w:p w14:paraId="556D417A">
            <w:pPr>
              <w:pStyle w:val="48"/>
              <w:spacing w:before="199" w:line="440" w:lineRule="exact"/>
              <w:jc w:val="center"/>
              <w:rPr>
                <w:color w:val="auto"/>
              </w:rPr>
            </w:pPr>
            <w:r>
              <w:rPr>
                <w:rFonts w:hint="eastAsia"/>
                <w:color w:val="auto"/>
              </w:rPr>
              <w:t>否</w:t>
            </w:r>
          </w:p>
        </w:tc>
        <w:tc>
          <w:tcPr>
            <w:tcW w:w="1209" w:type="dxa"/>
            <w:vAlign w:val="center"/>
          </w:tcPr>
          <w:p w14:paraId="2C4AF85A">
            <w:pPr>
              <w:spacing w:line="440" w:lineRule="exact"/>
              <w:jc w:val="center"/>
              <w:rPr>
                <w:rFonts w:ascii="宋体" w:hAnsi="宋体" w:cs="宋体"/>
                <w:color w:val="auto"/>
              </w:rPr>
            </w:pPr>
          </w:p>
        </w:tc>
      </w:tr>
      <w:tr w14:paraId="602A6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97" w:type="dxa"/>
            <w:vAlign w:val="center"/>
          </w:tcPr>
          <w:p w14:paraId="1FACC181">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13"/>
              </w:rPr>
              <w:t>11</w:t>
            </w:r>
          </w:p>
        </w:tc>
        <w:tc>
          <w:tcPr>
            <w:tcW w:w="4930" w:type="dxa"/>
            <w:vAlign w:val="center"/>
          </w:tcPr>
          <w:p w14:paraId="7B7AC402">
            <w:pPr>
              <w:pStyle w:val="48"/>
              <w:spacing w:before="69" w:line="440" w:lineRule="exact"/>
              <w:ind w:left="111" w:right="262" w:firstLine="5"/>
              <w:jc w:val="both"/>
              <w:rPr>
                <w:color w:val="auto"/>
              </w:rPr>
            </w:pPr>
            <w:r>
              <w:rPr>
                <w:color w:val="auto"/>
                <w:spacing w:val="-1"/>
              </w:rPr>
              <w:t>是否与本工程的监理人或代建人或招标代理机构相互任职或工作</w:t>
            </w:r>
          </w:p>
        </w:tc>
        <w:tc>
          <w:tcPr>
            <w:tcW w:w="1496" w:type="dxa"/>
            <w:vAlign w:val="center"/>
          </w:tcPr>
          <w:p w14:paraId="0CCC28DD">
            <w:pPr>
              <w:spacing w:line="440" w:lineRule="exact"/>
              <w:jc w:val="center"/>
              <w:rPr>
                <w:rFonts w:ascii="宋体" w:hAnsi="宋体" w:cs="宋体"/>
                <w:color w:val="auto"/>
              </w:rPr>
            </w:pPr>
            <w:r>
              <w:rPr>
                <w:rFonts w:hint="eastAsia" w:ascii="宋体" w:hAnsi="宋体" w:cs="宋体"/>
                <w:color w:val="auto"/>
                <w:spacing w:val="-6"/>
              </w:rPr>
              <w:t>1.4.4</w:t>
            </w:r>
          </w:p>
        </w:tc>
        <w:tc>
          <w:tcPr>
            <w:tcW w:w="1219" w:type="dxa"/>
            <w:vAlign w:val="center"/>
          </w:tcPr>
          <w:p w14:paraId="1DF7EA38">
            <w:pPr>
              <w:pStyle w:val="48"/>
              <w:spacing w:before="209" w:line="440" w:lineRule="exact"/>
              <w:jc w:val="center"/>
              <w:rPr>
                <w:color w:val="auto"/>
              </w:rPr>
            </w:pPr>
            <w:r>
              <w:rPr>
                <w:rFonts w:hint="eastAsia"/>
                <w:color w:val="auto"/>
              </w:rPr>
              <w:t>否</w:t>
            </w:r>
          </w:p>
        </w:tc>
        <w:tc>
          <w:tcPr>
            <w:tcW w:w="1209" w:type="dxa"/>
            <w:vAlign w:val="center"/>
          </w:tcPr>
          <w:p w14:paraId="5E7879A9">
            <w:pPr>
              <w:spacing w:line="440" w:lineRule="exact"/>
              <w:jc w:val="center"/>
              <w:rPr>
                <w:rFonts w:ascii="宋体" w:hAnsi="宋体" w:cs="宋体"/>
                <w:color w:val="auto"/>
              </w:rPr>
            </w:pPr>
          </w:p>
        </w:tc>
      </w:tr>
      <w:tr w14:paraId="2C1F5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97" w:type="dxa"/>
            <w:vAlign w:val="center"/>
          </w:tcPr>
          <w:p w14:paraId="71816EFA">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13"/>
              </w:rPr>
              <w:t>12</w:t>
            </w:r>
          </w:p>
        </w:tc>
        <w:tc>
          <w:tcPr>
            <w:tcW w:w="4930" w:type="dxa"/>
            <w:vAlign w:val="center"/>
          </w:tcPr>
          <w:p w14:paraId="160302E6">
            <w:pPr>
              <w:pStyle w:val="48"/>
              <w:spacing w:before="134" w:line="440" w:lineRule="exact"/>
              <w:ind w:left="116" w:right="262"/>
              <w:jc w:val="both"/>
              <w:rPr>
                <w:color w:val="auto"/>
              </w:rPr>
            </w:pPr>
            <w:r>
              <w:rPr>
                <w:color w:val="auto"/>
                <w:spacing w:val="-1"/>
              </w:rPr>
              <w:t>是否被责令停业、暂扣或者吊销许可证、暂</w:t>
            </w:r>
            <w:r>
              <w:rPr>
                <w:color w:val="auto"/>
                <w:spacing w:val="-2"/>
              </w:rPr>
              <w:t>扣或者吊销执照</w:t>
            </w:r>
          </w:p>
        </w:tc>
        <w:tc>
          <w:tcPr>
            <w:tcW w:w="1496" w:type="dxa"/>
            <w:vAlign w:val="center"/>
          </w:tcPr>
          <w:p w14:paraId="1147F1BC">
            <w:pPr>
              <w:spacing w:line="440" w:lineRule="exact"/>
              <w:jc w:val="center"/>
              <w:rPr>
                <w:rFonts w:ascii="宋体" w:hAnsi="宋体" w:cs="宋体"/>
                <w:color w:val="auto"/>
              </w:rPr>
            </w:pPr>
            <w:r>
              <w:rPr>
                <w:rFonts w:hint="eastAsia" w:ascii="宋体" w:hAnsi="宋体" w:cs="宋体"/>
                <w:color w:val="auto"/>
                <w:spacing w:val="-6"/>
              </w:rPr>
              <w:t>1.4.4</w:t>
            </w:r>
          </w:p>
        </w:tc>
        <w:tc>
          <w:tcPr>
            <w:tcW w:w="1219" w:type="dxa"/>
            <w:vAlign w:val="center"/>
          </w:tcPr>
          <w:p w14:paraId="0AC5BABD">
            <w:pPr>
              <w:pStyle w:val="48"/>
              <w:spacing w:before="291" w:line="440" w:lineRule="exact"/>
              <w:jc w:val="center"/>
              <w:rPr>
                <w:color w:val="auto"/>
              </w:rPr>
            </w:pPr>
            <w:r>
              <w:rPr>
                <w:rFonts w:hint="eastAsia"/>
                <w:color w:val="auto"/>
              </w:rPr>
              <w:t>否</w:t>
            </w:r>
          </w:p>
        </w:tc>
        <w:tc>
          <w:tcPr>
            <w:tcW w:w="1209" w:type="dxa"/>
            <w:vAlign w:val="center"/>
          </w:tcPr>
          <w:p w14:paraId="2513C4D2">
            <w:pPr>
              <w:spacing w:line="440" w:lineRule="exact"/>
              <w:jc w:val="center"/>
              <w:rPr>
                <w:rFonts w:ascii="宋体" w:hAnsi="宋体" w:cs="宋体"/>
                <w:color w:val="auto"/>
              </w:rPr>
            </w:pPr>
          </w:p>
        </w:tc>
      </w:tr>
      <w:tr w14:paraId="6111C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97" w:type="dxa"/>
            <w:vAlign w:val="center"/>
          </w:tcPr>
          <w:p w14:paraId="7A8EBD0E">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13"/>
                <w:position w:val="-3"/>
              </w:rPr>
              <w:t>13</w:t>
            </w:r>
          </w:p>
        </w:tc>
        <w:tc>
          <w:tcPr>
            <w:tcW w:w="4930" w:type="dxa"/>
            <w:vAlign w:val="center"/>
          </w:tcPr>
          <w:p w14:paraId="34137209">
            <w:pPr>
              <w:pStyle w:val="48"/>
              <w:spacing w:before="94" w:line="440" w:lineRule="exact"/>
              <w:ind w:left="116"/>
              <w:jc w:val="both"/>
              <w:rPr>
                <w:color w:val="auto"/>
              </w:rPr>
            </w:pPr>
            <w:r>
              <w:rPr>
                <w:color w:val="auto"/>
                <w:spacing w:val="-1"/>
              </w:rPr>
              <w:t>是否进入清算程序，或被宣告破产</w:t>
            </w:r>
          </w:p>
        </w:tc>
        <w:tc>
          <w:tcPr>
            <w:tcW w:w="1496" w:type="dxa"/>
            <w:vAlign w:val="center"/>
          </w:tcPr>
          <w:p w14:paraId="06DE1C13">
            <w:pPr>
              <w:spacing w:line="440" w:lineRule="exact"/>
              <w:jc w:val="center"/>
              <w:rPr>
                <w:rFonts w:ascii="宋体" w:hAnsi="宋体" w:cs="宋体"/>
                <w:color w:val="auto"/>
              </w:rPr>
            </w:pPr>
            <w:r>
              <w:rPr>
                <w:rFonts w:hint="eastAsia" w:ascii="宋体" w:hAnsi="宋体" w:cs="宋体"/>
                <w:color w:val="auto"/>
                <w:spacing w:val="-10"/>
                <w:position w:val="-3"/>
              </w:rPr>
              <w:t>1.4 .4</w:t>
            </w:r>
          </w:p>
        </w:tc>
        <w:tc>
          <w:tcPr>
            <w:tcW w:w="1219" w:type="dxa"/>
            <w:vAlign w:val="center"/>
          </w:tcPr>
          <w:p w14:paraId="0C19E97D">
            <w:pPr>
              <w:pStyle w:val="48"/>
              <w:spacing w:before="118" w:line="440" w:lineRule="exact"/>
              <w:jc w:val="center"/>
              <w:rPr>
                <w:color w:val="auto"/>
              </w:rPr>
            </w:pPr>
            <w:r>
              <w:rPr>
                <w:rFonts w:hint="eastAsia"/>
                <w:color w:val="auto"/>
              </w:rPr>
              <w:t>否</w:t>
            </w:r>
          </w:p>
        </w:tc>
        <w:tc>
          <w:tcPr>
            <w:tcW w:w="1209" w:type="dxa"/>
            <w:vAlign w:val="center"/>
          </w:tcPr>
          <w:p w14:paraId="0A736AD3">
            <w:pPr>
              <w:spacing w:line="440" w:lineRule="exact"/>
              <w:jc w:val="center"/>
              <w:rPr>
                <w:rFonts w:ascii="宋体" w:hAnsi="宋体" w:cs="宋体"/>
                <w:color w:val="auto"/>
              </w:rPr>
            </w:pPr>
          </w:p>
        </w:tc>
      </w:tr>
      <w:tr w14:paraId="4D0E5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vAlign w:val="center"/>
          </w:tcPr>
          <w:p w14:paraId="60178083">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13"/>
                <w:position w:val="-3"/>
              </w:rPr>
              <w:t>14</w:t>
            </w:r>
          </w:p>
        </w:tc>
        <w:tc>
          <w:tcPr>
            <w:tcW w:w="4930" w:type="dxa"/>
            <w:vAlign w:val="center"/>
          </w:tcPr>
          <w:p w14:paraId="1BCD63E7">
            <w:pPr>
              <w:pStyle w:val="48"/>
              <w:spacing w:before="80" w:line="440" w:lineRule="exact"/>
              <w:ind w:left="116"/>
              <w:jc w:val="both"/>
              <w:rPr>
                <w:color w:val="auto"/>
              </w:rPr>
            </w:pPr>
            <w:r>
              <w:rPr>
                <w:color w:val="auto"/>
                <w:spacing w:val="-2"/>
              </w:rPr>
              <w:t>是否被依法暂停或取消投标资格</w:t>
            </w:r>
          </w:p>
        </w:tc>
        <w:tc>
          <w:tcPr>
            <w:tcW w:w="1496" w:type="dxa"/>
            <w:vAlign w:val="center"/>
          </w:tcPr>
          <w:p w14:paraId="47BCE831">
            <w:pPr>
              <w:spacing w:line="440" w:lineRule="exact"/>
              <w:jc w:val="center"/>
              <w:rPr>
                <w:rFonts w:ascii="宋体" w:hAnsi="宋体" w:cs="宋体"/>
                <w:color w:val="auto"/>
                <w:sz w:val="9"/>
                <w:szCs w:val="9"/>
              </w:rPr>
            </w:pPr>
            <w:r>
              <w:rPr>
                <w:rFonts w:hint="eastAsia" w:ascii="宋体" w:hAnsi="宋体" w:cs="宋体"/>
                <w:color w:val="auto"/>
                <w:spacing w:val="16"/>
                <w:w w:val="127"/>
                <w:position w:val="1"/>
                <w:sz w:val="9"/>
                <w:szCs w:val="9"/>
              </w:rPr>
              <w:t>..</w:t>
            </w:r>
          </w:p>
          <w:p w14:paraId="1B592197">
            <w:pPr>
              <w:spacing w:line="440" w:lineRule="exact"/>
              <w:jc w:val="center"/>
              <w:rPr>
                <w:rFonts w:ascii="宋体" w:hAnsi="宋体" w:cs="宋体"/>
                <w:color w:val="auto"/>
              </w:rPr>
            </w:pPr>
            <w:r>
              <w:rPr>
                <w:rFonts w:hint="eastAsia" w:ascii="宋体" w:hAnsi="宋体" w:cs="宋体"/>
                <w:color w:val="auto"/>
                <w:spacing w:val="-10"/>
                <w:position w:val="-3"/>
              </w:rPr>
              <w:t>1.4 .4</w:t>
            </w:r>
          </w:p>
        </w:tc>
        <w:tc>
          <w:tcPr>
            <w:tcW w:w="1219" w:type="dxa"/>
            <w:vAlign w:val="center"/>
          </w:tcPr>
          <w:p w14:paraId="0691CF70">
            <w:pPr>
              <w:pStyle w:val="48"/>
              <w:spacing w:before="116" w:line="440" w:lineRule="exact"/>
              <w:jc w:val="center"/>
              <w:rPr>
                <w:color w:val="auto"/>
              </w:rPr>
            </w:pPr>
            <w:r>
              <w:rPr>
                <w:rFonts w:hint="eastAsia"/>
                <w:color w:val="auto"/>
              </w:rPr>
              <w:t>否</w:t>
            </w:r>
          </w:p>
        </w:tc>
        <w:tc>
          <w:tcPr>
            <w:tcW w:w="1209" w:type="dxa"/>
            <w:vAlign w:val="center"/>
          </w:tcPr>
          <w:p w14:paraId="66377DD6">
            <w:pPr>
              <w:spacing w:line="440" w:lineRule="exact"/>
              <w:jc w:val="center"/>
              <w:rPr>
                <w:rFonts w:ascii="宋体" w:hAnsi="宋体" w:cs="宋体"/>
                <w:color w:val="auto"/>
              </w:rPr>
            </w:pPr>
          </w:p>
        </w:tc>
      </w:tr>
      <w:tr w14:paraId="4337C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97" w:type="dxa"/>
            <w:vAlign w:val="center"/>
          </w:tcPr>
          <w:p w14:paraId="207FA943">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13"/>
              </w:rPr>
              <w:t>15</w:t>
            </w:r>
          </w:p>
        </w:tc>
        <w:tc>
          <w:tcPr>
            <w:tcW w:w="4930" w:type="dxa"/>
            <w:vAlign w:val="center"/>
          </w:tcPr>
          <w:p w14:paraId="126EEE85">
            <w:pPr>
              <w:pStyle w:val="48"/>
              <w:spacing w:before="121" w:line="440" w:lineRule="exact"/>
              <w:ind w:left="130" w:right="262" w:hanging="14"/>
              <w:jc w:val="both"/>
              <w:rPr>
                <w:color w:val="auto"/>
              </w:rPr>
            </w:pPr>
            <w:r>
              <w:rPr>
                <w:color w:val="auto"/>
                <w:spacing w:val="-1"/>
              </w:rPr>
              <w:t>是否存在法律法规或投标人须知前附表规定</w:t>
            </w:r>
            <w:r>
              <w:rPr>
                <w:color w:val="auto"/>
                <w:spacing w:val="-6"/>
              </w:rPr>
              <w:t>的其他情形</w:t>
            </w:r>
          </w:p>
        </w:tc>
        <w:tc>
          <w:tcPr>
            <w:tcW w:w="1496" w:type="dxa"/>
            <w:vAlign w:val="center"/>
          </w:tcPr>
          <w:p w14:paraId="0CD6FB9C">
            <w:pPr>
              <w:spacing w:line="440" w:lineRule="exact"/>
              <w:jc w:val="center"/>
              <w:rPr>
                <w:rFonts w:ascii="宋体" w:hAnsi="宋体" w:cs="宋体"/>
                <w:color w:val="auto"/>
              </w:rPr>
            </w:pPr>
            <w:r>
              <w:rPr>
                <w:rFonts w:hint="eastAsia" w:ascii="宋体" w:hAnsi="宋体" w:cs="宋体"/>
                <w:color w:val="auto"/>
                <w:spacing w:val="-6"/>
              </w:rPr>
              <w:t>1.4.4</w:t>
            </w:r>
          </w:p>
        </w:tc>
        <w:tc>
          <w:tcPr>
            <w:tcW w:w="1219" w:type="dxa"/>
            <w:vAlign w:val="center"/>
          </w:tcPr>
          <w:p w14:paraId="3FC88420">
            <w:pPr>
              <w:pStyle w:val="48"/>
              <w:spacing w:before="277" w:line="440" w:lineRule="exact"/>
              <w:jc w:val="center"/>
              <w:rPr>
                <w:color w:val="auto"/>
              </w:rPr>
            </w:pPr>
            <w:r>
              <w:rPr>
                <w:rFonts w:hint="eastAsia"/>
                <w:color w:val="auto"/>
              </w:rPr>
              <w:t>否</w:t>
            </w:r>
          </w:p>
        </w:tc>
        <w:tc>
          <w:tcPr>
            <w:tcW w:w="1209" w:type="dxa"/>
            <w:vAlign w:val="center"/>
          </w:tcPr>
          <w:p w14:paraId="2AFE8278">
            <w:pPr>
              <w:spacing w:line="440" w:lineRule="exact"/>
              <w:jc w:val="center"/>
              <w:rPr>
                <w:rFonts w:ascii="宋体" w:hAnsi="宋体" w:cs="宋体"/>
                <w:color w:val="auto"/>
              </w:rPr>
            </w:pPr>
          </w:p>
        </w:tc>
      </w:tr>
      <w:tr w14:paraId="35C99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97" w:type="dxa"/>
            <w:vAlign w:val="center"/>
          </w:tcPr>
          <w:p w14:paraId="528F36E8">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13"/>
              </w:rPr>
              <w:t>16</w:t>
            </w:r>
          </w:p>
        </w:tc>
        <w:tc>
          <w:tcPr>
            <w:tcW w:w="4930" w:type="dxa"/>
            <w:vAlign w:val="center"/>
          </w:tcPr>
          <w:p w14:paraId="1DD973CE">
            <w:pPr>
              <w:pStyle w:val="48"/>
              <w:spacing w:before="89" w:line="440" w:lineRule="exact"/>
              <w:ind w:left="115" w:right="262" w:firstLine="1"/>
              <w:jc w:val="both"/>
              <w:rPr>
                <w:color w:val="auto"/>
              </w:rPr>
            </w:pPr>
            <w:r>
              <w:rPr>
                <w:color w:val="auto"/>
                <w:spacing w:val="-1"/>
              </w:rPr>
              <w:t>是否存在安全生产许可证超出有效期或处于</w:t>
            </w:r>
            <w:r>
              <w:rPr>
                <w:color w:val="auto"/>
                <w:spacing w:val="-3"/>
              </w:rPr>
              <w:t>暂扣时限内</w:t>
            </w:r>
          </w:p>
        </w:tc>
        <w:tc>
          <w:tcPr>
            <w:tcW w:w="1496" w:type="dxa"/>
            <w:vAlign w:val="center"/>
          </w:tcPr>
          <w:p w14:paraId="4605C647">
            <w:pPr>
              <w:spacing w:line="440" w:lineRule="exact"/>
              <w:jc w:val="center"/>
              <w:rPr>
                <w:rFonts w:ascii="宋体" w:hAnsi="宋体" w:cs="宋体"/>
                <w:color w:val="auto"/>
              </w:rPr>
            </w:pPr>
            <w:r>
              <w:rPr>
                <w:rFonts w:hint="eastAsia" w:ascii="宋体" w:hAnsi="宋体" w:cs="宋体"/>
                <w:color w:val="auto"/>
                <w:spacing w:val="-6"/>
              </w:rPr>
              <w:t>1.4.4</w:t>
            </w:r>
          </w:p>
        </w:tc>
        <w:tc>
          <w:tcPr>
            <w:tcW w:w="1219" w:type="dxa"/>
            <w:vAlign w:val="center"/>
          </w:tcPr>
          <w:p w14:paraId="0B212251">
            <w:pPr>
              <w:pStyle w:val="48"/>
              <w:spacing w:before="244" w:line="440" w:lineRule="exact"/>
              <w:jc w:val="center"/>
              <w:rPr>
                <w:color w:val="auto"/>
              </w:rPr>
            </w:pPr>
            <w:r>
              <w:rPr>
                <w:rFonts w:hint="eastAsia"/>
                <w:color w:val="auto"/>
              </w:rPr>
              <w:t>否</w:t>
            </w:r>
          </w:p>
        </w:tc>
        <w:tc>
          <w:tcPr>
            <w:tcW w:w="1209" w:type="dxa"/>
            <w:vAlign w:val="center"/>
          </w:tcPr>
          <w:p w14:paraId="3BAA9C28">
            <w:pPr>
              <w:spacing w:line="440" w:lineRule="exact"/>
              <w:jc w:val="center"/>
              <w:rPr>
                <w:rFonts w:ascii="宋体" w:hAnsi="宋体" w:cs="宋体"/>
                <w:color w:val="auto"/>
              </w:rPr>
            </w:pPr>
          </w:p>
        </w:tc>
      </w:tr>
      <w:tr w14:paraId="688BE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97" w:type="dxa"/>
            <w:vAlign w:val="center"/>
          </w:tcPr>
          <w:p w14:paraId="259CE2FE">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13"/>
              </w:rPr>
              <w:t>17</w:t>
            </w:r>
          </w:p>
        </w:tc>
        <w:tc>
          <w:tcPr>
            <w:tcW w:w="4930" w:type="dxa"/>
            <w:vAlign w:val="center"/>
          </w:tcPr>
          <w:p w14:paraId="1EE145ED">
            <w:pPr>
              <w:pStyle w:val="48"/>
              <w:spacing w:before="137" w:line="440" w:lineRule="exact"/>
              <w:ind w:left="110" w:right="262" w:firstLine="6"/>
              <w:jc w:val="both"/>
              <w:rPr>
                <w:color w:val="auto"/>
              </w:rPr>
            </w:pPr>
            <w:r>
              <w:rPr>
                <w:color w:val="auto"/>
                <w:spacing w:val="-1"/>
              </w:rPr>
              <w:t>是否存在投标人及相关管理人员安全生产任职资格不符合相关规定</w:t>
            </w:r>
          </w:p>
        </w:tc>
        <w:tc>
          <w:tcPr>
            <w:tcW w:w="1496" w:type="dxa"/>
            <w:vAlign w:val="center"/>
          </w:tcPr>
          <w:p w14:paraId="711AC910">
            <w:pPr>
              <w:spacing w:line="440" w:lineRule="exact"/>
              <w:jc w:val="center"/>
              <w:rPr>
                <w:rFonts w:ascii="宋体" w:hAnsi="宋体" w:cs="宋体"/>
                <w:color w:val="auto"/>
              </w:rPr>
            </w:pPr>
            <w:r>
              <w:rPr>
                <w:rFonts w:hint="eastAsia" w:ascii="宋体" w:hAnsi="宋体" w:cs="宋体"/>
                <w:color w:val="auto"/>
                <w:spacing w:val="-6"/>
              </w:rPr>
              <w:t>1.4.4</w:t>
            </w:r>
          </w:p>
        </w:tc>
        <w:tc>
          <w:tcPr>
            <w:tcW w:w="1219" w:type="dxa"/>
            <w:vAlign w:val="center"/>
          </w:tcPr>
          <w:p w14:paraId="74FF19D7">
            <w:pPr>
              <w:pStyle w:val="48"/>
              <w:spacing w:before="285" w:line="440" w:lineRule="exact"/>
              <w:jc w:val="center"/>
              <w:rPr>
                <w:color w:val="auto"/>
              </w:rPr>
            </w:pPr>
            <w:r>
              <w:rPr>
                <w:rFonts w:hint="eastAsia"/>
                <w:color w:val="auto"/>
              </w:rPr>
              <w:t>否</w:t>
            </w:r>
          </w:p>
        </w:tc>
        <w:tc>
          <w:tcPr>
            <w:tcW w:w="1209" w:type="dxa"/>
            <w:vAlign w:val="center"/>
          </w:tcPr>
          <w:p w14:paraId="6C636355">
            <w:pPr>
              <w:spacing w:line="440" w:lineRule="exact"/>
              <w:jc w:val="center"/>
              <w:rPr>
                <w:rFonts w:ascii="宋体" w:hAnsi="宋体" w:cs="宋体"/>
                <w:color w:val="auto"/>
              </w:rPr>
            </w:pPr>
          </w:p>
        </w:tc>
      </w:tr>
      <w:tr w14:paraId="6A65E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vAlign w:val="center"/>
          </w:tcPr>
          <w:p w14:paraId="52D6E855">
            <w:pPr>
              <w:spacing w:line="440" w:lineRule="exact"/>
              <w:jc w:val="center"/>
              <w:rPr>
                <w:color w:val="auto"/>
              </w:rPr>
            </w:pPr>
          </w:p>
          <w:p w14:paraId="2EC27375">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13"/>
              </w:rPr>
              <w:t>18</w:t>
            </w:r>
          </w:p>
        </w:tc>
        <w:tc>
          <w:tcPr>
            <w:tcW w:w="4930" w:type="dxa"/>
            <w:vAlign w:val="center"/>
          </w:tcPr>
          <w:p w14:paraId="27854DE0">
            <w:pPr>
              <w:pStyle w:val="48"/>
              <w:spacing w:before="73" w:line="440" w:lineRule="exact"/>
              <w:ind w:left="110" w:right="262" w:firstLine="6"/>
              <w:jc w:val="both"/>
              <w:rPr>
                <w:color w:val="auto"/>
              </w:rPr>
            </w:pPr>
            <w:r>
              <w:rPr>
                <w:color w:val="auto"/>
                <w:spacing w:val="-1"/>
              </w:rPr>
              <w:t>是否存在投标人（包括法定代表人）其一有行贿犯罪记录的（追溯期由招标公告或投标邀请书3.11条款约定，行贿犯罪记录日期以法院判决生效日期为准）</w:t>
            </w:r>
          </w:p>
        </w:tc>
        <w:tc>
          <w:tcPr>
            <w:tcW w:w="1496" w:type="dxa"/>
            <w:vAlign w:val="center"/>
          </w:tcPr>
          <w:p w14:paraId="1F62B996">
            <w:pPr>
              <w:pStyle w:val="48"/>
              <w:spacing w:line="440" w:lineRule="exact"/>
              <w:jc w:val="center"/>
              <w:rPr>
                <w:color w:val="auto"/>
              </w:rPr>
            </w:pPr>
            <w:r>
              <w:rPr>
                <w:rFonts w:hint="eastAsia"/>
                <w:color w:val="auto"/>
                <w:spacing w:val="-6"/>
              </w:rPr>
              <w:t>1.4.4</w:t>
            </w:r>
            <w:r>
              <w:rPr>
                <w:rFonts w:hint="eastAsia"/>
                <w:color w:val="auto"/>
                <w:spacing w:val="-11"/>
              </w:rPr>
              <w:t>（17）</w:t>
            </w:r>
          </w:p>
        </w:tc>
        <w:tc>
          <w:tcPr>
            <w:tcW w:w="1219" w:type="dxa"/>
            <w:vAlign w:val="center"/>
          </w:tcPr>
          <w:p w14:paraId="06030875">
            <w:pPr>
              <w:pStyle w:val="48"/>
              <w:spacing w:before="78" w:line="440" w:lineRule="exact"/>
              <w:jc w:val="center"/>
              <w:rPr>
                <w:color w:val="auto"/>
              </w:rPr>
            </w:pPr>
            <w:r>
              <w:rPr>
                <w:rFonts w:hint="eastAsia"/>
                <w:color w:val="auto"/>
              </w:rPr>
              <w:t>否</w:t>
            </w:r>
          </w:p>
        </w:tc>
        <w:tc>
          <w:tcPr>
            <w:tcW w:w="1209" w:type="dxa"/>
            <w:vAlign w:val="center"/>
          </w:tcPr>
          <w:p w14:paraId="5820EE58">
            <w:pPr>
              <w:spacing w:line="440" w:lineRule="exact"/>
              <w:jc w:val="center"/>
              <w:rPr>
                <w:rFonts w:ascii="宋体" w:hAnsi="宋体" w:cs="宋体"/>
                <w:color w:val="auto"/>
              </w:rPr>
            </w:pPr>
          </w:p>
        </w:tc>
      </w:tr>
      <w:tr w14:paraId="35BED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vAlign w:val="center"/>
          </w:tcPr>
          <w:p w14:paraId="5AEAFA29">
            <w:pPr>
              <w:spacing w:line="440" w:lineRule="exact"/>
              <w:jc w:val="center"/>
              <w:rPr>
                <w:color w:val="auto"/>
              </w:rPr>
            </w:pPr>
          </w:p>
          <w:p w14:paraId="0D4861BB">
            <w:pPr>
              <w:spacing w:line="440" w:lineRule="exact"/>
              <w:jc w:val="center"/>
              <w:rPr>
                <w:color w:val="auto"/>
              </w:rPr>
            </w:pPr>
          </w:p>
          <w:p w14:paraId="497DB92C">
            <w:pPr>
              <w:spacing w:line="440" w:lineRule="exact"/>
              <w:jc w:val="center"/>
              <w:rPr>
                <w:color w:val="auto"/>
              </w:rPr>
            </w:pPr>
          </w:p>
          <w:p w14:paraId="4C49CFC0">
            <w:pPr>
              <w:spacing w:line="440" w:lineRule="exact"/>
              <w:jc w:val="center"/>
              <w:rPr>
                <w:rFonts w:ascii="微软雅黑" w:hAnsi="微软雅黑" w:eastAsia="微软雅黑" w:cs="微软雅黑"/>
                <w:color w:val="auto"/>
                <w:spacing w:val="-13"/>
              </w:rPr>
            </w:pPr>
            <w:r>
              <w:rPr>
                <w:rFonts w:ascii="微软雅黑" w:hAnsi="微软雅黑" w:eastAsia="微软雅黑" w:cs="微软雅黑"/>
                <w:color w:val="auto"/>
                <w:spacing w:val="-13"/>
              </w:rPr>
              <w:t>19</w:t>
            </w:r>
          </w:p>
        </w:tc>
        <w:tc>
          <w:tcPr>
            <w:tcW w:w="4930" w:type="dxa"/>
            <w:vAlign w:val="center"/>
          </w:tcPr>
          <w:p w14:paraId="5893641F">
            <w:pPr>
              <w:pStyle w:val="48"/>
              <w:spacing w:before="57" w:line="440" w:lineRule="exact"/>
              <w:ind w:left="116"/>
              <w:jc w:val="both"/>
              <w:rPr>
                <w:color w:val="auto"/>
              </w:rPr>
            </w:pPr>
            <w:r>
              <w:rPr>
                <w:color w:val="auto"/>
                <w:spacing w:val="-1"/>
              </w:rPr>
              <w:t>是否存在《省外企业进浙承接业务备案证</w:t>
            </w:r>
          </w:p>
          <w:p w14:paraId="5AEA7E80">
            <w:pPr>
              <w:pStyle w:val="48"/>
              <w:spacing w:before="33" w:line="440" w:lineRule="exact"/>
              <w:ind w:left="111" w:right="262" w:firstLine="23"/>
              <w:jc w:val="both"/>
              <w:rPr>
                <w:color w:val="auto"/>
                <w:spacing w:val="-1"/>
              </w:rPr>
            </w:pPr>
            <w:r>
              <w:rPr>
                <w:color w:val="auto"/>
                <w:spacing w:val="-2"/>
              </w:rPr>
              <w:t>明》超出有效期或未能在“浙江省建筑市场</w:t>
            </w:r>
            <w:r>
              <w:rPr>
                <w:color w:val="auto"/>
                <w:spacing w:val="-3"/>
              </w:rPr>
              <w:t>监管公共服务系统”对外发布形成的备案信</w:t>
            </w:r>
            <w:r>
              <w:rPr>
                <w:color w:val="auto"/>
                <w:spacing w:val="-1"/>
              </w:rPr>
              <w:t>息中显示的或已注销的（仅指浙江省省外企</w:t>
            </w:r>
            <w:r>
              <w:rPr>
                <w:color w:val="auto"/>
                <w:spacing w:val="1"/>
              </w:rPr>
              <w:t>业</w:t>
            </w:r>
            <w:r>
              <w:rPr>
                <w:color w:val="auto"/>
                <w:spacing w:val="-14"/>
              </w:rPr>
              <w:t>）（</w:t>
            </w:r>
            <w:r>
              <w:rPr>
                <w:color w:val="auto"/>
                <w:spacing w:val="1"/>
              </w:rPr>
              <w:t xml:space="preserve">若为联合体，联合体成员为省外企业 </w:t>
            </w:r>
            <w:r>
              <w:rPr>
                <w:color w:val="auto"/>
                <w:spacing w:val="-2"/>
              </w:rPr>
              <w:t>均应提供）</w:t>
            </w:r>
          </w:p>
        </w:tc>
        <w:tc>
          <w:tcPr>
            <w:tcW w:w="1496" w:type="dxa"/>
            <w:vAlign w:val="center"/>
          </w:tcPr>
          <w:p w14:paraId="5208D9E8">
            <w:pPr>
              <w:pStyle w:val="48"/>
              <w:spacing w:line="440" w:lineRule="exact"/>
              <w:jc w:val="center"/>
              <w:rPr>
                <w:color w:val="auto"/>
                <w:spacing w:val="-6"/>
              </w:rPr>
            </w:pPr>
            <w:r>
              <w:rPr>
                <w:rFonts w:hint="eastAsia"/>
                <w:color w:val="auto"/>
                <w:spacing w:val="-6"/>
              </w:rPr>
              <w:t>1.4.4</w:t>
            </w:r>
            <w:r>
              <w:rPr>
                <w:rFonts w:hint="eastAsia"/>
                <w:color w:val="auto"/>
                <w:spacing w:val="-11"/>
              </w:rPr>
              <w:t>（18）</w:t>
            </w:r>
          </w:p>
        </w:tc>
        <w:tc>
          <w:tcPr>
            <w:tcW w:w="1219" w:type="dxa"/>
            <w:vAlign w:val="center"/>
          </w:tcPr>
          <w:p w14:paraId="7DF9B690">
            <w:pPr>
              <w:pStyle w:val="48"/>
              <w:spacing w:before="78" w:line="440" w:lineRule="exact"/>
              <w:jc w:val="center"/>
              <w:rPr>
                <w:color w:val="auto"/>
              </w:rPr>
            </w:pPr>
            <w:r>
              <w:rPr>
                <w:rFonts w:hint="eastAsia"/>
                <w:color w:val="auto"/>
              </w:rPr>
              <w:t>否</w:t>
            </w:r>
          </w:p>
        </w:tc>
        <w:tc>
          <w:tcPr>
            <w:tcW w:w="1209" w:type="dxa"/>
            <w:vAlign w:val="center"/>
          </w:tcPr>
          <w:p w14:paraId="3B8CF232">
            <w:pPr>
              <w:spacing w:line="440" w:lineRule="exact"/>
              <w:jc w:val="center"/>
              <w:rPr>
                <w:rFonts w:ascii="宋体" w:hAnsi="宋体" w:cs="宋体"/>
                <w:color w:val="auto"/>
              </w:rPr>
            </w:pPr>
          </w:p>
        </w:tc>
      </w:tr>
      <w:tr w14:paraId="7631F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vAlign w:val="center"/>
          </w:tcPr>
          <w:p w14:paraId="55460B7E">
            <w:pPr>
              <w:spacing w:line="440" w:lineRule="exact"/>
              <w:jc w:val="center"/>
              <w:rPr>
                <w:rFonts w:ascii="微软雅黑" w:hAnsi="微软雅黑" w:eastAsia="微软雅黑" w:cs="微软雅黑"/>
                <w:color w:val="auto"/>
                <w:spacing w:val="-13"/>
              </w:rPr>
            </w:pPr>
            <w:r>
              <w:rPr>
                <w:rFonts w:ascii="微软雅黑" w:hAnsi="微软雅黑" w:eastAsia="微软雅黑" w:cs="微软雅黑"/>
                <w:color w:val="auto"/>
                <w:spacing w:val="-8"/>
              </w:rPr>
              <w:t>20</w:t>
            </w:r>
          </w:p>
        </w:tc>
        <w:tc>
          <w:tcPr>
            <w:tcW w:w="4930" w:type="dxa"/>
            <w:vAlign w:val="center"/>
          </w:tcPr>
          <w:p w14:paraId="62F0DE32">
            <w:pPr>
              <w:pStyle w:val="48"/>
              <w:spacing w:before="78" w:line="440" w:lineRule="exact"/>
              <w:ind w:left="114" w:right="262" w:firstLine="2"/>
              <w:jc w:val="both"/>
              <w:rPr>
                <w:color w:val="auto"/>
                <w:spacing w:val="-1"/>
              </w:rPr>
            </w:pPr>
            <w:r>
              <w:rPr>
                <w:color w:val="auto"/>
                <w:spacing w:val="-1"/>
              </w:rPr>
              <w:t>是否被被人民法院列入限制失信被执行人名</w:t>
            </w:r>
            <w:r>
              <w:rPr>
                <w:color w:val="auto"/>
              </w:rPr>
              <w:t>单</w:t>
            </w:r>
          </w:p>
        </w:tc>
        <w:tc>
          <w:tcPr>
            <w:tcW w:w="1496" w:type="dxa"/>
            <w:vAlign w:val="center"/>
          </w:tcPr>
          <w:p w14:paraId="566DBAD8">
            <w:pPr>
              <w:pStyle w:val="48"/>
              <w:spacing w:line="440" w:lineRule="exact"/>
              <w:jc w:val="center"/>
              <w:rPr>
                <w:color w:val="auto"/>
                <w:spacing w:val="-6"/>
              </w:rPr>
            </w:pPr>
            <w:r>
              <w:rPr>
                <w:rFonts w:hint="eastAsia"/>
                <w:color w:val="auto"/>
                <w:spacing w:val="-6"/>
              </w:rPr>
              <w:t>1.4.4</w:t>
            </w:r>
            <w:r>
              <w:rPr>
                <w:rFonts w:hint="eastAsia"/>
                <w:color w:val="auto"/>
                <w:spacing w:val="-11"/>
              </w:rPr>
              <w:t>（19）</w:t>
            </w:r>
          </w:p>
        </w:tc>
        <w:tc>
          <w:tcPr>
            <w:tcW w:w="1219" w:type="dxa"/>
            <w:vAlign w:val="center"/>
          </w:tcPr>
          <w:p w14:paraId="16A3C673">
            <w:pPr>
              <w:pStyle w:val="48"/>
              <w:spacing w:before="78" w:line="440" w:lineRule="exact"/>
              <w:jc w:val="center"/>
              <w:rPr>
                <w:color w:val="auto"/>
              </w:rPr>
            </w:pPr>
            <w:r>
              <w:rPr>
                <w:rFonts w:hint="eastAsia"/>
                <w:color w:val="auto"/>
              </w:rPr>
              <w:t>否</w:t>
            </w:r>
          </w:p>
        </w:tc>
        <w:tc>
          <w:tcPr>
            <w:tcW w:w="1209" w:type="dxa"/>
            <w:vAlign w:val="center"/>
          </w:tcPr>
          <w:p w14:paraId="10773790">
            <w:pPr>
              <w:spacing w:line="440" w:lineRule="exact"/>
              <w:jc w:val="center"/>
              <w:rPr>
                <w:rFonts w:ascii="宋体" w:hAnsi="宋体" w:cs="宋体"/>
                <w:color w:val="auto"/>
              </w:rPr>
            </w:pPr>
          </w:p>
        </w:tc>
      </w:tr>
    </w:tbl>
    <w:p w14:paraId="06CCBD4D">
      <w:pPr>
        <w:ind w:left="-30" w:leftChars="-95" w:hanging="198" w:hangingChars="66"/>
        <w:jc w:val="both"/>
        <w:rPr>
          <w:rFonts w:eastAsia="黑体"/>
          <w:b/>
          <w:color w:val="auto"/>
          <w:sz w:val="30"/>
          <w:szCs w:val="30"/>
        </w:rPr>
      </w:pPr>
    </w:p>
    <w:p w14:paraId="1DB0C9F8">
      <w:pPr>
        <w:spacing w:line="360" w:lineRule="exact"/>
        <w:jc w:val="both"/>
        <w:rPr>
          <w:color w:val="auto"/>
          <w:szCs w:val="21"/>
        </w:rPr>
      </w:pPr>
      <w:r>
        <w:rPr>
          <w:rFonts w:hint="eastAsia"/>
          <w:color w:val="auto"/>
          <w:szCs w:val="21"/>
        </w:rPr>
        <w:t xml:space="preserve">法定代表人（签字或盖章）：           </w:t>
      </w:r>
    </w:p>
    <w:p w14:paraId="79BD9620">
      <w:pPr>
        <w:spacing w:line="360" w:lineRule="exact"/>
        <w:jc w:val="both"/>
        <w:rPr>
          <w:color w:val="auto"/>
          <w:szCs w:val="21"/>
        </w:rPr>
      </w:pPr>
      <w:r>
        <w:rPr>
          <w:rFonts w:hint="eastAsia"/>
          <w:color w:val="auto"/>
          <w:szCs w:val="21"/>
        </w:rPr>
        <w:t xml:space="preserve">投  标  人（盖章）：           </w:t>
      </w:r>
    </w:p>
    <w:p w14:paraId="31BD9D2F">
      <w:pPr>
        <w:spacing w:line="360" w:lineRule="exact"/>
        <w:ind w:right="560"/>
        <w:jc w:val="both"/>
        <w:rPr>
          <w:color w:val="auto"/>
          <w:szCs w:val="21"/>
        </w:rPr>
      </w:pPr>
      <w:r>
        <w:rPr>
          <w:rFonts w:hint="eastAsia"/>
          <w:color w:val="auto"/>
        </w:rPr>
        <w:t xml:space="preserve">日期：   </w:t>
      </w:r>
      <w:r>
        <w:rPr>
          <w:rFonts w:hint="eastAsia"/>
          <w:color w:val="auto"/>
          <w:szCs w:val="21"/>
        </w:rPr>
        <w:t>年    月    日</w:t>
      </w:r>
    </w:p>
    <w:p w14:paraId="1D04AD60">
      <w:pPr>
        <w:spacing w:line="360" w:lineRule="exact"/>
        <w:jc w:val="both"/>
        <w:rPr>
          <w:color w:val="auto"/>
          <w:szCs w:val="21"/>
        </w:rPr>
        <w:sectPr>
          <w:pgSz w:w="11906" w:h="16838"/>
          <w:pgMar w:top="851" w:right="1361" w:bottom="964" w:left="1191" w:header="851" w:footer="992" w:gutter="0"/>
          <w:cols w:space="720" w:num="1"/>
          <w:docGrid w:type="linesAndChars" w:linePitch="312" w:charSpace="0"/>
        </w:sectPr>
      </w:pPr>
    </w:p>
    <w:p w14:paraId="155FA9F4">
      <w:pPr>
        <w:pStyle w:val="34"/>
        <w:rPr>
          <w:color w:val="auto"/>
          <w:szCs w:val="28"/>
        </w:rPr>
      </w:pPr>
      <w:bookmarkStart w:id="673" w:name="_Toc370743416"/>
      <w:bookmarkStart w:id="674" w:name="_Toc16521992"/>
      <w:bookmarkStart w:id="675" w:name="_Toc365645479"/>
      <w:bookmarkStart w:id="676" w:name="_Toc8989"/>
      <w:bookmarkStart w:id="677" w:name="_Toc2452"/>
      <w:r>
        <w:rPr>
          <w:rFonts w:hint="eastAsia"/>
          <w:color w:val="auto"/>
          <w:szCs w:val="28"/>
        </w:rPr>
        <w:t>五、台州市建设工程投标项目负责人资格自查表</w:t>
      </w:r>
      <w:bookmarkEnd w:id="673"/>
      <w:bookmarkEnd w:id="674"/>
      <w:bookmarkEnd w:id="675"/>
      <w:bookmarkEnd w:id="676"/>
      <w:bookmarkEnd w:id="677"/>
    </w:p>
    <w:p w14:paraId="23A7B2BD">
      <w:pPr>
        <w:spacing w:line="360" w:lineRule="auto"/>
        <w:jc w:val="center"/>
        <w:rPr>
          <w:color w:val="auto"/>
        </w:rPr>
      </w:pPr>
      <w:r>
        <w:rPr>
          <w:rFonts w:hint="eastAsia"/>
          <w:color w:val="auto"/>
          <w:u w:val="single"/>
        </w:rPr>
        <w:t xml:space="preserve">                              </w:t>
      </w:r>
      <w:r>
        <w:rPr>
          <w:rFonts w:hint="eastAsia"/>
          <w:color w:val="auto"/>
        </w:rPr>
        <w:t>工程</w:t>
      </w:r>
    </w:p>
    <w:p w14:paraId="06949A0A">
      <w:pPr>
        <w:spacing w:line="440" w:lineRule="exact"/>
        <w:jc w:val="center"/>
        <w:rPr>
          <w:rFonts w:eastAsia="黑体"/>
          <w:b/>
          <w:color w:val="auto"/>
          <w:sz w:val="30"/>
          <w:szCs w:val="30"/>
        </w:rPr>
      </w:pPr>
      <w:r>
        <w:rPr>
          <w:rFonts w:hint="eastAsia" w:eastAsia="黑体"/>
          <w:b/>
          <w:color w:val="auto"/>
          <w:sz w:val="30"/>
          <w:szCs w:val="30"/>
        </w:rPr>
        <w:t>台州市建设工程投标项目负责人资格自查表</w:t>
      </w:r>
    </w:p>
    <w:tbl>
      <w:tblPr>
        <w:tblStyle w:val="49"/>
        <w:tblW w:w="9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4826"/>
        <w:gridCol w:w="1434"/>
        <w:gridCol w:w="1114"/>
        <w:gridCol w:w="1557"/>
      </w:tblGrid>
      <w:tr w14:paraId="65E21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3" w:type="dxa"/>
            <w:textDirection w:val="tbRlV"/>
            <w:vAlign w:val="center"/>
          </w:tcPr>
          <w:p w14:paraId="658CCE50">
            <w:pPr>
              <w:spacing w:line="440" w:lineRule="exact"/>
              <w:jc w:val="center"/>
              <w:rPr>
                <w:rFonts w:ascii="黑体" w:hAnsi="黑体" w:eastAsia="黑体" w:cs="黑体"/>
                <w:color w:val="auto"/>
              </w:rPr>
            </w:pPr>
            <w:r>
              <w:rPr>
                <w:rFonts w:ascii="黑体" w:hAnsi="黑体" w:eastAsia="黑体" w:cs="黑体"/>
                <w:b/>
                <w:bCs/>
                <w:color w:val="auto"/>
                <w:spacing w:val="34"/>
              </w:rPr>
              <w:t>序号</w:t>
            </w:r>
          </w:p>
        </w:tc>
        <w:tc>
          <w:tcPr>
            <w:tcW w:w="4826" w:type="dxa"/>
            <w:vAlign w:val="center"/>
          </w:tcPr>
          <w:p w14:paraId="02774CDB">
            <w:pPr>
              <w:spacing w:line="440" w:lineRule="exact"/>
              <w:jc w:val="center"/>
              <w:rPr>
                <w:rFonts w:ascii="黑体" w:hAnsi="黑体" w:eastAsia="黑体" w:cs="黑体"/>
                <w:color w:val="auto"/>
              </w:rPr>
            </w:pPr>
            <w:r>
              <w:rPr>
                <w:rFonts w:ascii="黑体" w:hAnsi="黑体" w:eastAsia="黑体" w:cs="黑体"/>
                <w:b/>
                <w:bCs/>
                <w:color w:val="auto"/>
                <w:spacing w:val="-12"/>
              </w:rPr>
              <w:t>自查内容</w:t>
            </w:r>
          </w:p>
        </w:tc>
        <w:tc>
          <w:tcPr>
            <w:tcW w:w="1434" w:type="dxa"/>
            <w:vAlign w:val="center"/>
          </w:tcPr>
          <w:p w14:paraId="102DFBD6">
            <w:pPr>
              <w:spacing w:line="440" w:lineRule="exact"/>
              <w:ind w:hanging="121"/>
              <w:jc w:val="center"/>
              <w:rPr>
                <w:rFonts w:ascii="黑体" w:hAnsi="黑体" w:eastAsia="黑体" w:cs="黑体"/>
                <w:color w:val="auto"/>
              </w:rPr>
            </w:pPr>
            <w:r>
              <w:rPr>
                <w:rFonts w:ascii="黑体" w:hAnsi="黑体" w:eastAsia="黑体" w:cs="黑体"/>
                <w:b/>
                <w:bCs/>
                <w:color w:val="auto"/>
                <w:spacing w:val="-5"/>
              </w:rPr>
              <w:t>招标文件</w:t>
            </w:r>
            <w:r>
              <w:rPr>
                <w:rFonts w:ascii="黑体" w:hAnsi="黑体" w:eastAsia="黑体" w:cs="黑体"/>
                <w:b/>
                <w:bCs/>
                <w:color w:val="auto"/>
                <w:spacing w:val="-6"/>
              </w:rPr>
              <w:t>条款号</w:t>
            </w:r>
          </w:p>
        </w:tc>
        <w:tc>
          <w:tcPr>
            <w:tcW w:w="1114" w:type="dxa"/>
            <w:vAlign w:val="center"/>
          </w:tcPr>
          <w:p w14:paraId="798B4D45">
            <w:pPr>
              <w:spacing w:line="440" w:lineRule="exact"/>
              <w:jc w:val="center"/>
              <w:rPr>
                <w:rFonts w:ascii="黑体" w:hAnsi="黑体" w:eastAsia="黑体" w:cs="黑体"/>
                <w:color w:val="auto"/>
              </w:rPr>
            </w:pPr>
            <w:r>
              <w:rPr>
                <w:rFonts w:ascii="黑体" w:hAnsi="黑体" w:eastAsia="黑体" w:cs="黑体"/>
                <w:b/>
                <w:bCs/>
                <w:color w:val="auto"/>
                <w:spacing w:val="-5"/>
              </w:rPr>
              <w:t>投标要</w:t>
            </w:r>
            <w:r>
              <w:rPr>
                <w:rFonts w:ascii="黑体" w:hAnsi="黑体" w:eastAsia="黑体" w:cs="黑体"/>
                <w:b/>
                <w:bCs/>
                <w:color w:val="auto"/>
                <w:spacing w:val="-3"/>
              </w:rPr>
              <w:t>求</w:t>
            </w:r>
          </w:p>
        </w:tc>
        <w:tc>
          <w:tcPr>
            <w:tcW w:w="1557" w:type="dxa"/>
            <w:vAlign w:val="center"/>
          </w:tcPr>
          <w:p w14:paraId="620156C7">
            <w:pPr>
              <w:spacing w:line="440" w:lineRule="exact"/>
              <w:ind w:firstLine="30"/>
              <w:jc w:val="center"/>
              <w:rPr>
                <w:rFonts w:ascii="黑体" w:hAnsi="黑体" w:eastAsia="黑体" w:cs="黑体"/>
                <w:color w:val="auto"/>
              </w:rPr>
            </w:pPr>
            <w:r>
              <w:rPr>
                <w:rFonts w:ascii="黑体" w:hAnsi="黑体" w:eastAsia="黑体" w:cs="黑体"/>
                <w:b/>
                <w:bCs/>
                <w:color w:val="auto"/>
                <w:spacing w:val="-23"/>
              </w:rPr>
              <w:t>自查</w:t>
            </w:r>
            <w:r>
              <w:rPr>
                <w:rFonts w:ascii="黑体" w:hAnsi="黑体" w:eastAsia="黑体" w:cs="黑体"/>
                <w:b/>
                <w:bCs/>
                <w:color w:val="auto"/>
                <w:spacing w:val="-8"/>
              </w:rPr>
              <w:t>情况</w:t>
            </w:r>
          </w:p>
        </w:tc>
      </w:tr>
      <w:tr w14:paraId="0AD64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653" w:type="dxa"/>
            <w:vAlign w:val="center"/>
          </w:tcPr>
          <w:p w14:paraId="74753FAA">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1</w:t>
            </w:r>
          </w:p>
        </w:tc>
        <w:tc>
          <w:tcPr>
            <w:tcW w:w="4826" w:type="dxa"/>
            <w:vAlign w:val="center"/>
          </w:tcPr>
          <w:p w14:paraId="21EA5F1F">
            <w:pPr>
              <w:pStyle w:val="48"/>
              <w:spacing w:line="440" w:lineRule="exact"/>
              <w:jc w:val="both"/>
              <w:rPr>
                <w:color w:val="auto"/>
              </w:rPr>
            </w:pPr>
            <w:r>
              <w:rPr>
                <w:color w:val="auto"/>
                <w:spacing w:val="-1"/>
              </w:rPr>
              <w:t>投标项目负责人建造师专业和等级是否符合</w:t>
            </w:r>
          </w:p>
        </w:tc>
        <w:tc>
          <w:tcPr>
            <w:tcW w:w="1434" w:type="dxa"/>
            <w:vAlign w:val="center"/>
          </w:tcPr>
          <w:p w14:paraId="24C95541">
            <w:pPr>
              <w:pStyle w:val="48"/>
              <w:spacing w:line="440" w:lineRule="exact"/>
              <w:jc w:val="center"/>
              <w:rPr>
                <w:color w:val="auto"/>
              </w:rPr>
            </w:pPr>
            <w:r>
              <w:rPr>
                <w:rFonts w:ascii="微软雅黑" w:hAnsi="微软雅黑" w:eastAsia="微软雅黑" w:cs="微软雅黑"/>
                <w:color w:val="auto"/>
                <w:spacing w:val="-4"/>
              </w:rPr>
              <w:t>1.4.1</w:t>
            </w:r>
            <w:r>
              <w:rPr>
                <w:color w:val="auto"/>
                <w:spacing w:val="-4"/>
              </w:rPr>
              <w:t>（</w:t>
            </w:r>
            <w:r>
              <w:rPr>
                <w:rFonts w:ascii="微软雅黑" w:hAnsi="微软雅黑" w:eastAsia="微软雅黑" w:cs="微软雅黑"/>
                <w:color w:val="auto"/>
                <w:spacing w:val="-4"/>
              </w:rPr>
              <w:t>3</w:t>
            </w:r>
            <w:r>
              <w:rPr>
                <w:color w:val="auto"/>
                <w:spacing w:val="-4"/>
              </w:rPr>
              <w:t>）</w:t>
            </w:r>
          </w:p>
        </w:tc>
        <w:tc>
          <w:tcPr>
            <w:tcW w:w="1114" w:type="dxa"/>
            <w:vAlign w:val="center"/>
          </w:tcPr>
          <w:p w14:paraId="64F634D9">
            <w:pPr>
              <w:spacing w:line="440" w:lineRule="exact"/>
              <w:jc w:val="center"/>
              <w:rPr>
                <w:rFonts w:ascii="黑体" w:hAnsi="黑体" w:eastAsia="黑体" w:cs="黑体"/>
                <w:color w:val="auto"/>
              </w:rPr>
            </w:pPr>
            <w:r>
              <w:rPr>
                <w:rFonts w:ascii="黑体" w:hAnsi="黑体" w:eastAsia="黑体" w:cs="黑体"/>
                <w:color w:val="auto"/>
              </w:rPr>
              <w:t>是</w:t>
            </w:r>
          </w:p>
        </w:tc>
        <w:tc>
          <w:tcPr>
            <w:tcW w:w="1557" w:type="dxa"/>
            <w:vAlign w:val="center"/>
          </w:tcPr>
          <w:p w14:paraId="59240CD6">
            <w:pPr>
              <w:spacing w:line="440" w:lineRule="exact"/>
              <w:jc w:val="center"/>
              <w:rPr>
                <w:color w:val="auto"/>
              </w:rPr>
            </w:pPr>
          </w:p>
        </w:tc>
      </w:tr>
      <w:tr w14:paraId="37715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6" w:hRule="atLeast"/>
        </w:trPr>
        <w:tc>
          <w:tcPr>
            <w:tcW w:w="653" w:type="dxa"/>
            <w:vAlign w:val="center"/>
          </w:tcPr>
          <w:p w14:paraId="0119D2AE">
            <w:pPr>
              <w:spacing w:line="440" w:lineRule="exact"/>
              <w:jc w:val="center"/>
              <w:rPr>
                <w:color w:val="auto"/>
              </w:rPr>
            </w:pPr>
          </w:p>
          <w:p w14:paraId="2238B7A7">
            <w:pPr>
              <w:spacing w:line="440" w:lineRule="exact"/>
              <w:jc w:val="center"/>
              <w:rPr>
                <w:color w:val="auto"/>
              </w:rPr>
            </w:pPr>
          </w:p>
          <w:p w14:paraId="1EBC4648">
            <w:pPr>
              <w:spacing w:line="440" w:lineRule="exact"/>
              <w:jc w:val="center"/>
              <w:rPr>
                <w:color w:val="auto"/>
              </w:rPr>
            </w:pPr>
          </w:p>
          <w:p w14:paraId="59A87E53">
            <w:pPr>
              <w:spacing w:line="440" w:lineRule="exact"/>
              <w:jc w:val="center"/>
              <w:rPr>
                <w:color w:val="auto"/>
              </w:rPr>
            </w:pPr>
          </w:p>
          <w:p w14:paraId="622CE3C9">
            <w:pPr>
              <w:spacing w:line="440" w:lineRule="exact"/>
              <w:jc w:val="center"/>
              <w:rPr>
                <w:color w:val="auto"/>
              </w:rPr>
            </w:pPr>
          </w:p>
          <w:p w14:paraId="0F1840A9">
            <w:pPr>
              <w:spacing w:line="440" w:lineRule="exact"/>
              <w:jc w:val="center"/>
              <w:rPr>
                <w:color w:val="auto"/>
              </w:rPr>
            </w:pPr>
          </w:p>
          <w:p w14:paraId="6EFC844C">
            <w:pPr>
              <w:spacing w:line="440" w:lineRule="exact"/>
              <w:jc w:val="center"/>
              <w:rPr>
                <w:color w:val="auto"/>
              </w:rPr>
            </w:pPr>
          </w:p>
          <w:p w14:paraId="27AF7941">
            <w:pPr>
              <w:spacing w:line="440" w:lineRule="exact"/>
              <w:jc w:val="center"/>
              <w:rPr>
                <w:color w:val="auto"/>
              </w:rPr>
            </w:pPr>
          </w:p>
          <w:p w14:paraId="35AAA5DE">
            <w:pPr>
              <w:spacing w:line="440" w:lineRule="exact"/>
              <w:jc w:val="center"/>
              <w:rPr>
                <w:color w:val="auto"/>
              </w:rPr>
            </w:pPr>
          </w:p>
          <w:p w14:paraId="483BF2B1">
            <w:pPr>
              <w:spacing w:line="440" w:lineRule="exact"/>
              <w:jc w:val="center"/>
              <w:rPr>
                <w:color w:val="auto"/>
              </w:rPr>
            </w:pPr>
          </w:p>
          <w:p w14:paraId="3AD07A61">
            <w:pPr>
              <w:spacing w:line="440" w:lineRule="exact"/>
              <w:jc w:val="center"/>
              <w:rPr>
                <w:color w:val="auto"/>
              </w:rPr>
            </w:pPr>
          </w:p>
          <w:p w14:paraId="63EF167D">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2</w:t>
            </w:r>
          </w:p>
        </w:tc>
        <w:tc>
          <w:tcPr>
            <w:tcW w:w="4826" w:type="dxa"/>
            <w:vAlign w:val="center"/>
          </w:tcPr>
          <w:p w14:paraId="17A28CEB">
            <w:pPr>
              <w:pStyle w:val="48"/>
              <w:spacing w:line="440" w:lineRule="exact"/>
              <w:jc w:val="both"/>
              <w:rPr>
                <w:color w:val="auto"/>
              </w:rPr>
            </w:pPr>
            <w:r>
              <w:rPr>
                <w:color w:val="auto"/>
                <w:spacing w:val="-1"/>
              </w:rPr>
              <w:t>投标项目负责人在建状态存在下列四种之一</w:t>
            </w:r>
            <w:r>
              <w:rPr>
                <w:color w:val="auto"/>
                <w:spacing w:val="-2"/>
              </w:rPr>
              <w:t>情形的：</w:t>
            </w:r>
          </w:p>
          <w:p w14:paraId="5ACB377B">
            <w:pPr>
              <w:pStyle w:val="48"/>
              <w:spacing w:line="440" w:lineRule="exact"/>
              <w:jc w:val="both"/>
              <w:rPr>
                <w:color w:val="auto"/>
              </w:rPr>
            </w:pPr>
            <w:r>
              <w:rPr>
                <w:color w:val="auto"/>
                <w:spacing w:val="-3"/>
              </w:rPr>
              <w:t>（</w:t>
            </w:r>
            <w:r>
              <w:rPr>
                <w:rFonts w:ascii="微软雅黑" w:hAnsi="微软雅黑" w:eastAsia="微软雅黑" w:cs="微软雅黑"/>
                <w:color w:val="auto"/>
                <w:spacing w:val="-3"/>
              </w:rPr>
              <w:t>1</w:t>
            </w:r>
            <w:r>
              <w:rPr>
                <w:color w:val="auto"/>
                <w:spacing w:val="-3"/>
              </w:rPr>
              <w:t>）无在建；</w:t>
            </w:r>
          </w:p>
          <w:p w14:paraId="1FD64099">
            <w:pPr>
              <w:pStyle w:val="48"/>
              <w:spacing w:line="440" w:lineRule="exact"/>
              <w:jc w:val="both"/>
              <w:rPr>
                <w:color w:val="auto"/>
                <w:spacing w:val="-4"/>
              </w:rPr>
            </w:pPr>
            <w:r>
              <w:rPr>
                <w:color w:val="auto"/>
                <w:spacing w:val="-2"/>
              </w:rPr>
              <w:t>（</w:t>
            </w:r>
            <w:r>
              <w:rPr>
                <w:rFonts w:ascii="微软雅黑" w:hAnsi="微软雅黑" w:eastAsia="微软雅黑" w:cs="微软雅黑"/>
                <w:color w:val="auto"/>
                <w:spacing w:val="-2"/>
              </w:rPr>
              <w:t>2</w:t>
            </w:r>
            <w:r>
              <w:rPr>
                <w:color w:val="auto"/>
                <w:spacing w:val="-2"/>
              </w:rPr>
              <w:t>）原承接的项目与本工程属于同一</w:t>
            </w:r>
            <w:r>
              <w:rPr>
                <w:color w:val="auto"/>
                <w:spacing w:val="1"/>
              </w:rPr>
              <w:t>工程相邻分段发包或分期施工的</w:t>
            </w:r>
            <w:r>
              <w:rPr>
                <w:color w:val="auto"/>
                <w:spacing w:val="-16"/>
              </w:rPr>
              <w:t>；（</w:t>
            </w:r>
            <w:r>
              <w:rPr>
                <w:color w:val="auto"/>
                <w:spacing w:val="1"/>
              </w:rPr>
              <w:t>证明格</w:t>
            </w:r>
            <w:r>
              <w:rPr>
                <w:color w:val="auto"/>
                <w:spacing w:val="-4"/>
              </w:rPr>
              <w:t>式自拟）</w:t>
            </w:r>
          </w:p>
          <w:p w14:paraId="32F8C93C">
            <w:pPr>
              <w:pStyle w:val="48"/>
              <w:spacing w:line="440" w:lineRule="exact"/>
              <w:jc w:val="both"/>
              <w:rPr>
                <w:color w:val="auto"/>
              </w:rPr>
            </w:pPr>
            <w:r>
              <w:rPr>
                <w:color w:val="auto"/>
                <w:spacing w:val="-2"/>
              </w:rPr>
              <w:t>（</w:t>
            </w:r>
            <w:r>
              <w:rPr>
                <w:rFonts w:ascii="微软雅黑" w:hAnsi="微软雅黑" w:eastAsia="微软雅黑" w:cs="微软雅黑"/>
                <w:color w:val="auto"/>
                <w:spacing w:val="-2"/>
              </w:rPr>
              <w:t>3</w:t>
            </w:r>
            <w:r>
              <w:rPr>
                <w:color w:val="auto"/>
                <w:spacing w:val="-2"/>
              </w:rPr>
              <w:t>）因非承包方原因致使工程项目停工超过</w:t>
            </w:r>
            <w:r>
              <w:rPr>
                <w:rFonts w:ascii="微软雅黑" w:hAnsi="微软雅黑" w:eastAsia="微软雅黑" w:cs="微软雅黑"/>
                <w:color w:val="auto"/>
                <w:spacing w:val="-2"/>
              </w:rPr>
              <w:t>120</w:t>
            </w:r>
            <w:r>
              <w:rPr>
                <w:color w:val="auto"/>
                <w:spacing w:val="-2"/>
              </w:rPr>
              <w:t>天（含</w:t>
            </w:r>
            <w:r>
              <w:rPr>
                <w:color w:val="auto"/>
                <w:spacing w:val="10"/>
              </w:rPr>
              <w:t>），</w:t>
            </w:r>
            <w:r>
              <w:rPr>
                <w:color w:val="auto"/>
                <w:spacing w:val="-2"/>
              </w:rPr>
              <w:t>经原建设单位同意的（须提供停工报告和经工程所在地建设（建</w:t>
            </w:r>
            <w:r>
              <w:rPr>
                <w:color w:val="auto"/>
                <w:spacing w:val="-1"/>
              </w:rPr>
              <w:t>筑业）行政主管部门盖章的书面停工证明</w:t>
            </w:r>
            <w:r>
              <w:rPr>
                <w:color w:val="auto"/>
                <w:spacing w:val="-2"/>
              </w:rPr>
              <w:t>（详见招标文件格式十一</w:t>
            </w:r>
            <w:r>
              <w:rPr>
                <w:color w:val="auto"/>
              </w:rPr>
              <w:t>））；</w:t>
            </w:r>
          </w:p>
          <w:p w14:paraId="2818B02C">
            <w:pPr>
              <w:pStyle w:val="48"/>
              <w:spacing w:line="440" w:lineRule="exact"/>
              <w:jc w:val="both"/>
              <w:rPr>
                <w:color w:val="auto"/>
              </w:rPr>
            </w:pPr>
            <w:r>
              <w:rPr>
                <w:color w:val="auto"/>
                <w:spacing w:val="-2"/>
              </w:rPr>
              <w:t>（</w:t>
            </w:r>
            <w:r>
              <w:rPr>
                <w:rFonts w:ascii="微软雅黑" w:hAnsi="微软雅黑" w:eastAsia="微软雅黑" w:cs="微软雅黑"/>
                <w:color w:val="auto"/>
                <w:spacing w:val="-2"/>
              </w:rPr>
              <w:t>4</w:t>
            </w:r>
            <w:r>
              <w:rPr>
                <w:color w:val="auto"/>
                <w:spacing w:val="-2"/>
              </w:rPr>
              <w:t>）合同约定的工程已完工，承包方</w:t>
            </w:r>
            <w:r>
              <w:rPr>
                <w:color w:val="auto"/>
                <w:spacing w:val="-1"/>
              </w:rPr>
              <w:t>向建设单位提交竣工报告时间已超过</w:t>
            </w:r>
            <w:r>
              <w:rPr>
                <w:rFonts w:ascii="微软雅黑" w:hAnsi="微软雅黑" w:eastAsia="微软雅黑" w:cs="微软雅黑"/>
                <w:color w:val="auto"/>
                <w:spacing w:val="-1"/>
              </w:rPr>
              <w:t>120</w:t>
            </w:r>
            <w:r>
              <w:rPr>
                <w:color w:val="auto"/>
                <w:spacing w:val="-1"/>
              </w:rPr>
              <w:t>天</w:t>
            </w:r>
            <w:r>
              <w:rPr>
                <w:color w:val="auto"/>
                <w:spacing w:val="-2"/>
              </w:rPr>
              <w:t>（含</w:t>
            </w:r>
            <w:r>
              <w:rPr>
                <w:color w:val="auto"/>
                <w:spacing w:val="12"/>
              </w:rPr>
              <w:t>），</w:t>
            </w:r>
            <w:r>
              <w:rPr>
                <w:color w:val="auto"/>
                <w:spacing w:val="-2"/>
              </w:rPr>
              <w:t>经原建设单位同意的（须提供竣工</w:t>
            </w:r>
            <w:r>
              <w:rPr>
                <w:color w:val="auto"/>
                <w:spacing w:val="-1"/>
              </w:rPr>
              <w:t>报告和工程所在地建设（建筑业）行政主管部门书面证明（详见招标文件格式十</w:t>
            </w:r>
            <w:r>
              <w:rPr>
                <w:color w:val="auto"/>
                <w:spacing w:val="-7"/>
              </w:rPr>
              <w:t>二</w:t>
            </w:r>
            <w:r>
              <w:rPr>
                <w:color w:val="auto"/>
              </w:rPr>
              <w:t>））</w:t>
            </w:r>
            <w:r>
              <w:rPr>
                <w:color w:val="auto"/>
                <w:spacing w:val="-7"/>
              </w:rPr>
              <w:t>。</w:t>
            </w:r>
          </w:p>
          <w:p w14:paraId="72EBBC98">
            <w:pPr>
              <w:pStyle w:val="48"/>
              <w:spacing w:line="440" w:lineRule="exact"/>
              <w:jc w:val="both"/>
              <w:rPr>
                <w:color w:val="auto"/>
              </w:rPr>
            </w:pPr>
            <w:r>
              <w:rPr>
                <w:color w:val="auto"/>
                <w:spacing w:val="-1"/>
              </w:rPr>
              <w:t>属上述（</w:t>
            </w:r>
            <w:r>
              <w:rPr>
                <w:rFonts w:ascii="微软雅黑" w:hAnsi="微软雅黑" w:eastAsia="微软雅黑" w:cs="微软雅黑"/>
                <w:color w:val="auto"/>
                <w:spacing w:val="-1"/>
              </w:rPr>
              <w:t>2</w:t>
            </w:r>
            <w:r>
              <w:rPr>
                <w:color w:val="auto"/>
                <w:spacing w:val="-1"/>
              </w:rPr>
              <w:t>）、（</w:t>
            </w:r>
            <w:r>
              <w:rPr>
                <w:rFonts w:ascii="微软雅黑" w:hAnsi="微软雅黑" w:eastAsia="微软雅黑" w:cs="微软雅黑"/>
                <w:color w:val="auto"/>
                <w:spacing w:val="-1"/>
              </w:rPr>
              <w:t>3</w:t>
            </w:r>
            <w:r>
              <w:rPr>
                <w:color w:val="auto"/>
                <w:spacing w:val="-1"/>
              </w:rPr>
              <w:t>）、（</w:t>
            </w:r>
            <w:r>
              <w:rPr>
                <w:rFonts w:ascii="微软雅黑" w:hAnsi="微软雅黑" w:eastAsia="微软雅黑" w:cs="微软雅黑"/>
                <w:color w:val="auto"/>
                <w:spacing w:val="-1"/>
              </w:rPr>
              <w:t>4</w:t>
            </w:r>
            <w:r>
              <w:rPr>
                <w:color w:val="auto"/>
                <w:spacing w:val="-1"/>
              </w:rPr>
              <w:t>）情形的，投标人应在投标文件中提交有关书面证明材料（以电子文档形式随资格标上传）。</w:t>
            </w:r>
          </w:p>
        </w:tc>
        <w:tc>
          <w:tcPr>
            <w:tcW w:w="1434" w:type="dxa"/>
            <w:vAlign w:val="center"/>
          </w:tcPr>
          <w:p w14:paraId="7BE1CF1B">
            <w:pPr>
              <w:spacing w:line="440" w:lineRule="exact"/>
              <w:jc w:val="center"/>
              <w:rPr>
                <w:rFonts w:ascii="微软雅黑" w:hAnsi="微软雅黑" w:eastAsia="微软雅黑" w:cs="微软雅黑"/>
                <w:color w:val="auto"/>
              </w:rPr>
            </w:pPr>
            <w:r>
              <w:rPr>
                <w:rFonts w:ascii="微软雅黑" w:hAnsi="微软雅黑" w:eastAsia="微软雅黑" w:cs="微软雅黑"/>
                <w:color w:val="auto"/>
                <w:spacing w:val="-7"/>
              </w:rPr>
              <w:t>10.4</w:t>
            </w:r>
          </w:p>
        </w:tc>
        <w:tc>
          <w:tcPr>
            <w:tcW w:w="1114" w:type="dxa"/>
            <w:vAlign w:val="center"/>
          </w:tcPr>
          <w:p w14:paraId="66F8C489">
            <w:pPr>
              <w:pStyle w:val="48"/>
              <w:spacing w:line="440" w:lineRule="exact"/>
              <w:jc w:val="center"/>
              <w:rPr>
                <w:color w:val="auto"/>
              </w:rPr>
            </w:pPr>
            <w:r>
              <w:rPr>
                <w:color w:val="auto"/>
                <w:spacing w:val="-5"/>
              </w:rPr>
              <w:t>应是</w:t>
            </w:r>
          </w:p>
          <w:p w14:paraId="64C37970">
            <w:pPr>
              <w:pStyle w:val="48"/>
              <w:spacing w:line="440" w:lineRule="exact"/>
              <w:jc w:val="center"/>
              <w:rPr>
                <w:color w:val="auto"/>
              </w:rPr>
            </w:pPr>
            <w:r>
              <w:rPr>
                <w:color w:val="auto"/>
                <w:spacing w:val="-14"/>
              </w:rPr>
              <w:t>（</w:t>
            </w:r>
            <w:r>
              <w:rPr>
                <w:rFonts w:ascii="微软雅黑" w:hAnsi="微软雅黑" w:eastAsia="微软雅黑" w:cs="微软雅黑"/>
                <w:color w:val="auto"/>
                <w:spacing w:val="-14"/>
              </w:rPr>
              <w:t>1</w:t>
            </w:r>
            <w:r>
              <w:rPr>
                <w:color w:val="auto"/>
                <w:spacing w:val="-14"/>
              </w:rPr>
              <w:t>）、</w:t>
            </w:r>
          </w:p>
          <w:p w14:paraId="1A504CFB">
            <w:pPr>
              <w:pStyle w:val="48"/>
              <w:spacing w:line="440" w:lineRule="exact"/>
              <w:jc w:val="center"/>
              <w:rPr>
                <w:color w:val="auto"/>
              </w:rPr>
            </w:pPr>
            <w:r>
              <w:rPr>
                <w:color w:val="auto"/>
                <w:spacing w:val="-6"/>
              </w:rPr>
              <w:t>（</w:t>
            </w:r>
            <w:r>
              <w:rPr>
                <w:rFonts w:ascii="微软雅黑" w:hAnsi="微软雅黑" w:eastAsia="微软雅黑" w:cs="微软雅黑"/>
                <w:color w:val="auto"/>
                <w:spacing w:val="-6"/>
              </w:rPr>
              <w:t>2</w:t>
            </w:r>
            <w:r>
              <w:rPr>
                <w:color w:val="auto"/>
                <w:spacing w:val="-6"/>
              </w:rPr>
              <w:t>）、</w:t>
            </w:r>
          </w:p>
          <w:p w14:paraId="099E9000">
            <w:pPr>
              <w:pStyle w:val="48"/>
              <w:spacing w:line="440" w:lineRule="exact"/>
              <w:jc w:val="center"/>
              <w:rPr>
                <w:color w:val="auto"/>
              </w:rPr>
            </w:pPr>
            <w:r>
              <w:rPr>
                <w:color w:val="auto"/>
                <w:spacing w:val="-6"/>
              </w:rPr>
              <w:t>（</w:t>
            </w:r>
            <w:r>
              <w:rPr>
                <w:rFonts w:ascii="微软雅黑" w:hAnsi="微软雅黑" w:eastAsia="微软雅黑" w:cs="微软雅黑"/>
                <w:color w:val="auto"/>
                <w:spacing w:val="-6"/>
              </w:rPr>
              <w:t>3</w:t>
            </w:r>
            <w:r>
              <w:rPr>
                <w:color w:val="auto"/>
                <w:spacing w:val="-6"/>
              </w:rPr>
              <w:t>）、</w:t>
            </w:r>
          </w:p>
          <w:p w14:paraId="62D4FEAF">
            <w:pPr>
              <w:pStyle w:val="48"/>
              <w:spacing w:line="440" w:lineRule="exact"/>
              <w:jc w:val="center"/>
              <w:rPr>
                <w:color w:val="auto"/>
              </w:rPr>
            </w:pPr>
            <w:r>
              <w:rPr>
                <w:color w:val="auto"/>
                <w:spacing w:val="-4"/>
              </w:rPr>
              <w:t>（</w:t>
            </w:r>
            <w:r>
              <w:rPr>
                <w:rFonts w:ascii="微软雅黑" w:hAnsi="微软雅黑" w:eastAsia="微软雅黑" w:cs="微软雅黑"/>
                <w:color w:val="auto"/>
                <w:spacing w:val="-4"/>
              </w:rPr>
              <w:t>4</w:t>
            </w:r>
            <w:r>
              <w:rPr>
                <w:color w:val="auto"/>
                <w:spacing w:val="-4"/>
              </w:rPr>
              <w:t>）之</w:t>
            </w:r>
          </w:p>
          <w:p w14:paraId="750BA706">
            <w:pPr>
              <w:pStyle w:val="48"/>
              <w:spacing w:line="440" w:lineRule="exact"/>
              <w:jc w:val="center"/>
              <w:rPr>
                <w:color w:val="auto"/>
              </w:rPr>
            </w:pPr>
            <w:r>
              <w:rPr>
                <w:color w:val="auto"/>
                <w:spacing w:val="-7"/>
              </w:rPr>
              <w:t>一情</w:t>
            </w:r>
          </w:p>
          <w:p w14:paraId="7437917D">
            <w:pPr>
              <w:pStyle w:val="48"/>
              <w:spacing w:line="440" w:lineRule="exact"/>
              <w:jc w:val="center"/>
              <w:rPr>
                <w:color w:val="auto"/>
              </w:rPr>
            </w:pPr>
            <w:r>
              <w:rPr>
                <w:color w:val="auto"/>
                <w:spacing w:val="-4"/>
              </w:rPr>
              <w:t>形。自</w:t>
            </w:r>
          </w:p>
          <w:p w14:paraId="396FD407">
            <w:pPr>
              <w:pStyle w:val="48"/>
              <w:spacing w:line="440" w:lineRule="exact"/>
              <w:jc w:val="center"/>
              <w:rPr>
                <w:color w:val="auto"/>
              </w:rPr>
            </w:pPr>
            <w:r>
              <w:rPr>
                <w:color w:val="auto"/>
                <w:spacing w:val="-5"/>
              </w:rPr>
              <w:t>查应填</w:t>
            </w:r>
          </w:p>
          <w:p w14:paraId="51B1AD45">
            <w:pPr>
              <w:pStyle w:val="48"/>
              <w:spacing w:line="440" w:lineRule="exact"/>
              <w:jc w:val="center"/>
              <w:rPr>
                <w:color w:val="auto"/>
              </w:rPr>
            </w:pPr>
            <w:r>
              <w:rPr>
                <w:color w:val="auto"/>
                <w:spacing w:val="-6"/>
              </w:rPr>
              <w:t>写属何</w:t>
            </w:r>
          </w:p>
          <w:p w14:paraId="32CC10C8">
            <w:pPr>
              <w:pStyle w:val="48"/>
              <w:spacing w:line="440" w:lineRule="exact"/>
              <w:jc w:val="center"/>
              <w:rPr>
                <w:color w:val="auto"/>
              </w:rPr>
            </w:pPr>
            <w:r>
              <w:rPr>
                <w:color w:val="auto"/>
                <w:spacing w:val="-4"/>
              </w:rPr>
              <w:t>种情形</w:t>
            </w:r>
          </w:p>
        </w:tc>
        <w:tc>
          <w:tcPr>
            <w:tcW w:w="1557" w:type="dxa"/>
            <w:vAlign w:val="center"/>
          </w:tcPr>
          <w:p w14:paraId="4FBB66CE">
            <w:pPr>
              <w:pStyle w:val="48"/>
              <w:spacing w:line="440" w:lineRule="exact"/>
              <w:ind w:firstLine="3"/>
              <w:jc w:val="center"/>
              <w:rPr>
                <w:color w:val="auto"/>
              </w:rPr>
            </w:pPr>
            <w:r>
              <w:rPr>
                <w:color w:val="auto"/>
                <w:spacing w:val="-12"/>
              </w:rPr>
              <w:t>属</w:t>
            </w:r>
            <w:r>
              <w:rPr>
                <w:color w:val="auto"/>
                <w:spacing w:val="-4"/>
              </w:rPr>
              <w:t>情形</w:t>
            </w:r>
          </w:p>
        </w:tc>
      </w:tr>
      <w:tr w14:paraId="0907A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53" w:type="dxa"/>
            <w:vAlign w:val="center"/>
          </w:tcPr>
          <w:p w14:paraId="50A9875C">
            <w:pPr>
              <w:spacing w:line="440" w:lineRule="exact"/>
              <w:jc w:val="center"/>
              <w:rPr>
                <w:rFonts w:ascii="微软雅黑" w:hAnsi="微软雅黑" w:eastAsia="微软雅黑" w:cs="微软雅黑"/>
                <w:color w:val="auto"/>
              </w:rPr>
            </w:pPr>
            <w:r>
              <w:rPr>
                <w:rFonts w:ascii="微软雅黑" w:hAnsi="微软雅黑" w:eastAsia="微软雅黑" w:cs="微软雅黑"/>
                <w:color w:val="auto"/>
                <w:position w:val="-1"/>
              </w:rPr>
              <w:t>3</w:t>
            </w:r>
          </w:p>
        </w:tc>
        <w:tc>
          <w:tcPr>
            <w:tcW w:w="4826" w:type="dxa"/>
            <w:vAlign w:val="center"/>
          </w:tcPr>
          <w:p w14:paraId="26140656">
            <w:pPr>
              <w:pStyle w:val="48"/>
              <w:spacing w:line="440" w:lineRule="exact"/>
              <w:jc w:val="both"/>
              <w:rPr>
                <w:color w:val="auto"/>
              </w:rPr>
            </w:pPr>
            <w:r>
              <w:rPr>
                <w:color w:val="auto"/>
                <w:spacing w:val="-1"/>
              </w:rPr>
              <w:t>项目负责人是否被依法暂停或取消投标资格</w:t>
            </w:r>
          </w:p>
        </w:tc>
        <w:tc>
          <w:tcPr>
            <w:tcW w:w="1434" w:type="dxa"/>
            <w:vAlign w:val="center"/>
          </w:tcPr>
          <w:p w14:paraId="6DED032E">
            <w:pPr>
              <w:spacing w:line="440" w:lineRule="exact"/>
              <w:jc w:val="center"/>
              <w:rPr>
                <w:color w:val="auto"/>
              </w:rPr>
            </w:pPr>
            <w:r>
              <w:rPr>
                <w:rFonts w:hint="eastAsia"/>
                <w:color w:val="auto"/>
              </w:rPr>
              <w:t>1.4.4</w:t>
            </w:r>
          </w:p>
        </w:tc>
        <w:tc>
          <w:tcPr>
            <w:tcW w:w="1114" w:type="dxa"/>
            <w:vAlign w:val="center"/>
          </w:tcPr>
          <w:p w14:paraId="71454CA7">
            <w:pPr>
              <w:pStyle w:val="48"/>
              <w:spacing w:line="440" w:lineRule="exact"/>
              <w:jc w:val="center"/>
              <w:rPr>
                <w:color w:val="auto"/>
              </w:rPr>
            </w:pPr>
            <w:r>
              <w:rPr>
                <w:color w:val="auto"/>
              </w:rPr>
              <w:t>否</w:t>
            </w:r>
          </w:p>
        </w:tc>
        <w:tc>
          <w:tcPr>
            <w:tcW w:w="1557" w:type="dxa"/>
            <w:vAlign w:val="center"/>
          </w:tcPr>
          <w:p w14:paraId="7FB967DB">
            <w:pPr>
              <w:spacing w:line="440" w:lineRule="exact"/>
              <w:jc w:val="center"/>
              <w:rPr>
                <w:color w:val="auto"/>
              </w:rPr>
            </w:pPr>
          </w:p>
        </w:tc>
      </w:tr>
      <w:tr w14:paraId="1B761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653" w:type="dxa"/>
            <w:vAlign w:val="center"/>
          </w:tcPr>
          <w:p w14:paraId="17445253">
            <w:pPr>
              <w:spacing w:line="440" w:lineRule="exact"/>
              <w:jc w:val="center"/>
              <w:rPr>
                <w:color w:val="auto"/>
              </w:rPr>
            </w:pPr>
          </w:p>
          <w:p w14:paraId="7E95E15C">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4</w:t>
            </w:r>
          </w:p>
        </w:tc>
        <w:tc>
          <w:tcPr>
            <w:tcW w:w="4826" w:type="dxa"/>
            <w:vAlign w:val="center"/>
          </w:tcPr>
          <w:p w14:paraId="2D7C07A7">
            <w:pPr>
              <w:pStyle w:val="48"/>
              <w:spacing w:line="440" w:lineRule="exact"/>
              <w:jc w:val="both"/>
              <w:rPr>
                <w:color w:val="auto"/>
              </w:rPr>
            </w:pPr>
            <w:r>
              <w:rPr>
                <w:color w:val="auto"/>
                <w:spacing w:val="-1"/>
              </w:rPr>
              <w:t>项目负责人是否存在法律法规或投标人须知前附表规定的其他情形</w:t>
            </w:r>
          </w:p>
        </w:tc>
        <w:tc>
          <w:tcPr>
            <w:tcW w:w="1434" w:type="dxa"/>
            <w:vAlign w:val="center"/>
          </w:tcPr>
          <w:p w14:paraId="32D8AC1B">
            <w:pPr>
              <w:pStyle w:val="48"/>
              <w:spacing w:line="440" w:lineRule="exact"/>
              <w:ind w:firstLine="114"/>
              <w:jc w:val="center"/>
              <w:rPr>
                <w:color w:val="auto"/>
              </w:rPr>
            </w:pPr>
            <w:r>
              <w:rPr>
                <w:rFonts w:ascii="微软雅黑" w:hAnsi="微软雅黑" w:eastAsia="微软雅黑" w:cs="微软雅黑"/>
                <w:color w:val="auto"/>
                <w:spacing w:val="-6"/>
              </w:rPr>
              <w:t>1.4.4</w:t>
            </w:r>
            <w:r>
              <w:rPr>
                <w:color w:val="auto"/>
                <w:spacing w:val="-11"/>
              </w:rPr>
              <w:t>（</w:t>
            </w:r>
            <w:r>
              <w:rPr>
                <w:rFonts w:ascii="微软雅黑" w:hAnsi="微软雅黑" w:eastAsia="微软雅黑" w:cs="微软雅黑"/>
                <w:color w:val="auto"/>
                <w:spacing w:val="-11"/>
              </w:rPr>
              <w:t>14</w:t>
            </w:r>
            <w:r>
              <w:rPr>
                <w:color w:val="auto"/>
                <w:spacing w:val="-11"/>
              </w:rPr>
              <w:t>）</w:t>
            </w:r>
          </w:p>
        </w:tc>
        <w:tc>
          <w:tcPr>
            <w:tcW w:w="1114" w:type="dxa"/>
            <w:vAlign w:val="center"/>
          </w:tcPr>
          <w:p w14:paraId="078C9DBE">
            <w:pPr>
              <w:pStyle w:val="48"/>
              <w:spacing w:line="440" w:lineRule="exact"/>
              <w:jc w:val="center"/>
              <w:rPr>
                <w:color w:val="auto"/>
              </w:rPr>
            </w:pPr>
            <w:r>
              <w:rPr>
                <w:color w:val="auto"/>
              </w:rPr>
              <w:t>否</w:t>
            </w:r>
          </w:p>
        </w:tc>
        <w:tc>
          <w:tcPr>
            <w:tcW w:w="1557" w:type="dxa"/>
            <w:vAlign w:val="center"/>
          </w:tcPr>
          <w:p w14:paraId="03FEA6CF">
            <w:pPr>
              <w:spacing w:line="440" w:lineRule="exact"/>
              <w:jc w:val="center"/>
              <w:rPr>
                <w:color w:val="auto"/>
              </w:rPr>
            </w:pPr>
          </w:p>
        </w:tc>
      </w:tr>
      <w:tr w14:paraId="6C2F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653" w:type="dxa"/>
            <w:vAlign w:val="center"/>
          </w:tcPr>
          <w:p w14:paraId="37E3D5A0">
            <w:pPr>
              <w:spacing w:line="440" w:lineRule="exact"/>
              <w:jc w:val="center"/>
              <w:rPr>
                <w:color w:val="auto"/>
              </w:rPr>
            </w:pPr>
          </w:p>
          <w:p w14:paraId="06C27C46">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5</w:t>
            </w:r>
          </w:p>
        </w:tc>
        <w:tc>
          <w:tcPr>
            <w:tcW w:w="4826" w:type="dxa"/>
            <w:vAlign w:val="center"/>
          </w:tcPr>
          <w:p w14:paraId="11609C53">
            <w:pPr>
              <w:pStyle w:val="48"/>
              <w:spacing w:line="440" w:lineRule="exact"/>
              <w:jc w:val="both"/>
              <w:rPr>
                <w:color w:val="auto"/>
              </w:rPr>
            </w:pPr>
            <w:r>
              <w:rPr>
                <w:color w:val="auto"/>
                <w:spacing w:val="-1"/>
              </w:rPr>
              <w:t>项目负责人是否存在安全生产任职资格不符</w:t>
            </w:r>
            <w:r>
              <w:rPr>
                <w:color w:val="auto"/>
                <w:spacing w:val="-3"/>
              </w:rPr>
              <w:t>合相关规定</w:t>
            </w:r>
          </w:p>
        </w:tc>
        <w:tc>
          <w:tcPr>
            <w:tcW w:w="1434" w:type="dxa"/>
            <w:vAlign w:val="center"/>
          </w:tcPr>
          <w:p w14:paraId="7DFEF3A8">
            <w:pPr>
              <w:pStyle w:val="48"/>
              <w:spacing w:line="440" w:lineRule="exact"/>
              <w:ind w:firstLine="114"/>
              <w:jc w:val="center"/>
              <w:rPr>
                <w:color w:val="auto"/>
              </w:rPr>
            </w:pPr>
            <w:r>
              <w:rPr>
                <w:rFonts w:ascii="微软雅黑" w:hAnsi="微软雅黑" w:eastAsia="微软雅黑" w:cs="微软雅黑"/>
                <w:color w:val="auto"/>
                <w:spacing w:val="-6"/>
              </w:rPr>
              <w:t>1.4.4</w:t>
            </w:r>
            <w:r>
              <w:rPr>
                <w:color w:val="auto"/>
                <w:spacing w:val="-11"/>
              </w:rPr>
              <w:t>（</w:t>
            </w:r>
            <w:r>
              <w:rPr>
                <w:rFonts w:ascii="微软雅黑" w:hAnsi="微软雅黑" w:eastAsia="微软雅黑" w:cs="微软雅黑"/>
                <w:color w:val="auto"/>
                <w:spacing w:val="-11"/>
              </w:rPr>
              <w:t>16</w:t>
            </w:r>
            <w:r>
              <w:rPr>
                <w:color w:val="auto"/>
                <w:spacing w:val="-11"/>
              </w:rPr>
              <w:t>）</w:t>
            </w:r>
          </w:p>
        </w:tc>
        <w:tc>
          <w:tcPr>
            <w:tcW w:w="1114" w:type="dxa"/>
            <w:vAlign w:val="center"/>
          </w:tcPr>
          <w:p w14:paraId="28F30AAC">
            <w:pPr>
              <w:pStyle w:val="48"/>
              <w:spacing w:line="440" w:lineRule="exact"/>
              <w:jc w:val="center"/>
              <w:rPr>
                <w:color w:val="auto"/>
              </w:rPr>
            </w:pPr>
            <w:r>
              <w:rPr>
                <w:color w:val="auto"/>
              </w:rPr>
              <w:t>否</w:t>
            </w:r>
          </w:p>
        </w:tc>
        <w:tc>
          <w:tcPr>
            <w:tcW w:w="1557" w:type="dxa"/>
            <w:vAlign w:val="center"/>
          </w:tcPr>
          <w:p w14:paraId="3053C8F7">
            <w:pPr>
              <w:spacing w:line="440" w:lineRule="exact"/>
              <w:jc w:val="center"/>
              <w:rPr>
                <w:color w:val="auto"/>
              </w:rPr>
            </w:pPr>
          </w:p>
        </w:tc>
      </w:tr>
      <w:tr w14:paraId="341BB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53" w:type="dxa"/>
            <w:vAlign w:val="center"/>
          </w:tcPr>
          <w:p w14:paraId="5674D49A">
            <w:pPr>
              <w:spacing w:line="440" w:lineRule="exact"/>
              <w:jc w:val="center"/>
              <w:rPr>
                <w:color w:val="auto"/>
              </w:rPr>
            </w:pPr>
          </w:p>
          <w:p w14:paraId="1139A99C">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6</w:t>
            </w:r>
          </w:p>
        </w:tc>
        <w:tc>
          <w:tcPr>
            <w:tcW w:w="4826" w:type="dxa"/>
            <w:vAlign w:val="center"/>
          </w:tcPr>
          <w:p w14:paraId="0AE2AF4E">
            <w:pPr>
              <w:pStyle w:val="48"/>
              <w:spacing w:line="440" w:lineRule="exact"/>
              <w:ind w:firstLine="4"/>
              <w:jc w:val="both"/>
              <w:rPr>
                <w:color w:val="auto"/>
              </w:rPr>
            </w:pPr>
            <w:r>
              <w:rPr>
                <w:color w:val="auto"/>
                <w:spacing w:val="-1"/>
              </w:rPr>
              <w:t>是否存在项目负责人有行贿犯罪记录的（追溯期由招标公告或投标邀请书3.11条款约</w:t>
            </w:r>
          </w:p>
          <w:p w14:paraId="2E89FB9C">
            <w:pPr>
              <w:pStyle w:val="48"/>
              <w:spacing w:line="440" w:lineRule="exact"/>
              <w:ind w:hanging="2"/>
              <w:jc w:val="both"/>
              <w:rPr>
                <w:color w:val="auto"/>
              </w:rPr>
            </w:pPr>
            <w:r>
              <w:rPr>
                <w:color w:val="auto"/>
                <w:spacing w:val="-1"/>
              </w:rPr>
              <w:t>定，行贿犯罪记录日期以法院判决生效日期</w:t>
            </w:r>
            <w:r>
              <w:rPr>
                <w:color w:val="auto"/>
                <w:spacing w:val="-6"/>
              </w:rPr>
              <w:t>为准）</w:t>
            </w:r>
          </w:p>
        </w:tc>
        <w:tc>
          <w:tcPr>
            <w:tcW w:w="1434" w:type="dxa"/>
            <w:vAlign w:val="center"/>
          </w:tcPr>
          <w:p w14:paraId="2B075E20">
            <w:pPr>
              <w:pStyle w:val="48"/>
              <w:spacing w:line="440" w:lineRule="exact"/>
              <w:ind w:firstLine="114"/>
              <w:jc w:val="center"/>
              <w:rPr>
                <w:color w:val="auto"/>
              </w:rPr>
            </w:pPr>
            <w:r>
              <w:rPr>
                <w:rFonts w:ascii="微软雅黑" w:hAnsi="微软雅黑" w:eastAsia="微软雅黑" w:cs="微软雅黑"/>
                <w:color w:val="auto"/>
                <w:spacing w:val="-6"/>
              </w:rPr>
              <w:t>1.4.4</w:t>
            </w:r>
            <w:r>
              <w:rPr>
                <w:color w:val="auto"/>
                <w:spacing w:val="-11"/>
              </w:rPr>
              <w:t>（</w:t>
            </w:r>
            <w:r>
              <w:rPr>
                <w:rFonts w:ascii="微软雅黑" w:hAnsi="微软雅黑" w:eastAsia="微软雅黑" w:cs="微软雅黑"/>
                <w:color w:val="auto"/>
                <w:spacing w:val="-11"/>
              </w:rPr>
              <w:t>17</w:t>
            </w:r>
            <w:r>
              <w:rPr>
                <w:color w:val="auto"/>
                <w:spacing w:val="-11"/>
              </w:rPr>
              <w:t>）</w:t>
            </w:r>
          </w:p>
        </w:tc>
        <w:tc>
          <w:tcPr>
            <w:tcW w:w="1114" w:type="dxa"/>
            <w:vAlign w:val="center"/>
          </w:tcPr>
          <w:p w14:paraId="4652CBAE">
            <w:pPr>
              <w:pStyle w:val="48"/>
              <w:spacing w:line="440" w:lineRule="exact"/>
              <w:jc w:val="center"/>
              <w:rPr>
                <w:color w:val="auto"/>
              </w:rPr>
            </w:pPr>
            <w:r>
              <w:rPr>
                <w:color w:val="auto"/>
              </w:rPr>
              <w:t>否</w:t>
            </w:r>
          </w:p>
        </w:tc>
        <w:tc>
          <w:tcPr>
            <w:tcW w:w="1557" w:type="dxa"/>
            <w:vAlign w:val="center"/>
          </w:tcPr>
          <w:p w14:paraId="0F0E3AD1">
            <w:pPr>
              <w:spacing w:line="440" w:lineRule="exact"/>
              <w:jc w:val="center"/>
              <w:rPr>
                <w:color w:val="auto"/>
              </w:rPr>
            </w:pPr>
          </w:p>
        </w:tc>
      </w:tr>
      <w:tr w14:paraId="18FA5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653" w:type="dxa"/>
            <w:vAlign w:val="center"/>
          </w:tcPr>
          <w:p w14:paraId="422F13A6">
            <w:pPr>
              <w:spacing w:line="440" w:lineRule="exact"/>
              <w:jc w:val="center"/>
              <w:rPr>
                <w:rFonts w:ascii="微软雅黑" w:hAnsi="微软雅黑" w:eastAsia="微软雅黑" w:cs="微软雅黑"/>
                <w:color w:val="auto"/>
              </w:rPr>
            </w:pPr>
            <w:r>
              <w:rPr>
                <w:rFonts w:ascii="微软雅黑" w:hAnsi="微软雅黑" w:eastAsia="微软雅黑" w:cs="微软雅黑"/>
                <w:color w:val="auto"/>
              </w:rPr>
              <w:t>7</w:t>
            </w:r>
          </w:p>
        </w:tc>
        <w:tc>
          <w:tcPr>
            <w:tcW w:w="4826" w:type="dxa"/>
            <w:vAlign w:val="center"/>
          </w:tcPr>
          <w:p w14:paraId="5DFC08C6">
            <w:pPr>
              <w:pStyle w:val="48"/>
              <w:spacing w:line="440" w:lineRule="exact"/>
              <w:ind w:firstLine="2"/>
              <w:jc w:val="both"/>
              <w:rPr>
                <w:color w:val="auto"/>
              </w:rPr>
            </w:pPr>
            <w:r>
              <w:rPr>
                <w:color w:val="auto"/>
                <w:spacing w:val="-1"/>
              </w:rPr>
              <w:t>是否被被人民法院列入限制失信被执行人名</w:t>
            </w:r>
            <w:r>
              <w:rPr>
                <w:color w:val="auto"/>
              </w:rPr>
              <w:t>单</w:t>
            </w:r>
          </w:p>
        </w:tc>
        <w:tc>
          <w:tcPr>
            <w:tcW w:w="1434" w:type="dxa"/>
            <w:vAlign w:val="center"/>
          </w:tcPr>
          <w:p w14:paraId="6F2DCD19">
            <w:pPr>
              <w:pStyle w:val="48"/>
              <w:spacing w:line="440" w:lineRule="exact"/>
              <w:jc w:val="center"/>
              <w:rPr>
                <w:color w:val="auto"/>
              </w:rPr>
            </w:pPr>
            <w:r>
              <w:rPr>
                <w:rFonts w:ascii="微软雅黑" w:hAnsi="微软雅黑" w:eastAsia="微软雅黑" w:cs="微软雅黑"/>
                <w:color w:val="auto"/>
                <w:spacing w:val="-6"/>
              </w:rPr>
              <w:t>1.4.4（19）</w:t>
            </w:r>
          </w:p>
        </w:tc>
        <w:tc>
          <w:tcPr>
            <w:tcW w:w="1114" w:type="dxa"/>
            <w:vAlign w:val="center"/>
          </w:tcPr>
          <w:p w14:paraId="7BEC1844">
            <w:pPr>
              <w:pStyle w:val="48"/>
              <w:spacing w:line="440" w:lineRule="exact"/>
              <w:jc w:val="center"/>
              <w:rPr>
                <w:color w:val="auto"/>
              </w:rPr>
            </w:pPr>
            <w:r>
              <w:rPr>
                <w:color w:val="auto"/>
              </w:rPr>
              <w:t>否</w:t>
            </w:r>
          </w:p>
        </w:tc>
        <w:tc>
          <w:tcPr>
            <w:tcW w:w="1557" w:type="dxa"/>
            <w:vAlign w:val="center"/>
          </w:tcPr>
          <w:p w14:paraId="3FB34752">
            <w:pPr>
              <w:spacing w:line="440" w:lineRule="exact"/>
              <w:jc w:val="center"/>
              <w:rPr>
                <w:color w:val="auto"/>
              </w:rPr>
            </w:pPr>
          </w:p>
        </w:tc>
      </w:tr>
    </w:tbl>
    <w:p w14:paraId="13E5B80D">
      <w:pPr>
        <w:autoSpaceDE/>
        <w:autoSpaceDN/>
        <w:snapToGrid w:val="0"/>
        <w:spacing w:line="340" w:lineRule="exact"/>
        <w:rPr>
          <w:color w:val="auto"/>
          <w:szCs w:val="21"/>
        </w:rPr>
      </w:pPr>
    </w:p>
    <w:p w14:paraId="2F8B30BC">
      <w:pPr>
        <w:autoSpaceDE/>
        <w:autoSpaceDN/>
        <w:snapToGrid w:val="0"/>
        <w:spacing w:line="340" w:lineRule="exact"/>
        <w:rPr>
          <w:color w:val="auto"/>
          <w:szCs w:val="21"/>
        </w:rPr>
      </w:pPr>
    </w:p>
    <w:p w14:paraId="5BF177F9">
      <w:pPr>
        <w:autoSpaceDE/>
        <w:autoSpaceDN/>
        <w:snapToGrid w:val="0"/>
        <w:spacing w:line="340" w:lineRule="exact"/>
        <w:rPr>
          <w:color w:val="auto"/>
          <w:szCs w:val="21"/>
        </w:rPr>
      </w:pPr>
      <w:r>
        <w:rPr>
          <w:rFonts w:hint="eastAsia"/>
          <w:color w:val="auto"/>
          <w:szCs w:val="21"/>
        </w:rPr>
        <w:t xml:space="preserve">法定代表人（签字或盖章）：               </w:t>
      </w:r>
    </w:p>
    <w:p w14:paraId="798FBCD2">
      <w:pPr>
        <w:autoSpaceDE/>
        <w:autoSpaceDN/>
        <w:snapToGrid w:val="0"/>
        <w:spacing w:line="340" w:lineRule="exact"/>
        <w:ind w:right="640"/>
        <w:jc w:val="both"/>
        <w:rPr>
          <w:color w:val="auto"/>
        </w:rPr>
      </w:pPr>
      <w:r>
        <w:rPr>
          <w:rFonts w:hint="eastAsia"/>
          <w:color w:val="auto"/>
        </w:rPr>
        <w:t xml:space="preserve">投  标  人（盖章）：              </w:t>
      </w:r>
    </w:p>
    <w:p w14:paraId="0B4258F7">
      <w:pPr>
        <w:autoSpaceDE/>
        <w:autoSpaceDN/>
        <w:snapToGrid w:val="0"/>
        <w:spacing w:line="340" w:lineRule="exact"/>
        <w:ind w:right="640"/>
        <w:jc w:val="both"/>
        <w:rPr>
          <w:rFonts w:ascii="黑体" w:hAnsi="黑体" w:eastAsia="黑体" w:cs="黑体"/>
          <w:b/>
          <w:bCs/>
          <w:color w:val="auto"/>
          <w:sz w:val="28"/>
          <w:szCs w:val="28"/>
        </w:rPr>
      </w:pPr>
      <w:r>
        <w:rPr>
          <w:rFonts w:hint="eastAsia"/>
          <w:color w:val="auto"/>
        </w:rPr>
        <w:t>日期：     年    月    日</w:t>
      </w:r>
      <w:bookmarkStart w:id="678" w:name="_Toc16521993"/>
      <w:bookmarkStart w:id="679" w:name="_Toc402426895"/>
      <w:bookmarkStart w:id="680" w:name="_Toc13671"/>
      <w:r>
        <w:rPr>
          <w:rFonts w:ascii="黑体" w:hAnsi="黑体" w:eastAsia="黑体" w:cs="黑体"/>
          <w:color w:val="auto"/>
          <w:sz w:val="28"/>
          <w:szCs w:val="28"/>
        </w:rPr>
        <w:br w:type="page"/>
      </w:r>
    </w:p>
    <w:bookmarkEnd w:id="678"/>
    <w:bookmarkEnd w:id="679"/>
    <w:bookmarkEnd w:id="680"/>
    <w:p w14:paraId="3255351B">
      <w:pPr>
        <w:pStyle w:val="34"/>
        <w:rPr>
          <w:color w:val="auto"/>
        </w:rPr>
      </w:pPr>
      <w:bookmarkStart w:id="681" w:name="_Toc17524"/>
      <w:r>
        <w:rPr>
          <w:rFonts w:hint="eastAsia"/>
          <w:color w:val="auto"/>
        </w:rPr>
        <w:t>六、台州市建设工程诚信投标承诺书</w:t>
      </w:r>
      <w:bookmarkEnd w:id="681"/>
    </w:p>
    <w:p w14:paraId="533A433A">
      <w:pPr>
        <w:jc w:val="center"/>
        <w:rPr>
          <w:color w:val="auto"/>
          <w:sz w:val="30"/>
          <w:szCs w:val="30"/>
        </w:rPr>
      </w:pPr>
      <w:bookmarkStart w:id="682" w:name="_Toc22238_WPSOffice_Level2"/>
      <w:bookmarkStart w:id="683" w:name="_Toc26720_WPSOffice_Level2"/>
      <w:bookmarkStart w:id="684" w:name="_Toc837"/>
      <w:r>
        <w:rPr>
          <w:rFonts w:hint="eastAsia"/>
          <w:color w:val="auto"/>
          <w:sz w:val="30"/>
          <w:szCs w:val="30"/>
        </w:rPr>
        <w:t>台州市建设工程诚信投标承诺书</w:t>
      </w:r>
      <w:bookmarkEnd w:id="682"/>
      <w:bookmarkEnd w:id="683"/>
      <w:bookmarkEnd w:id="684"/>
    </w:p>
    <w:p w14:paraId="26619EDD">
      <w:pPr>
        <w:tabs>
          <w:tab w:val="left" w:pos="136"/>
        </w:tabs>
        <w:spacing w:line="440" w:lineRule="exact"/>
        <w:rPr>
          <w:rFonts w:ascii="宋体" w:hAnsi="宋体" w:cs="宋体"/>
          <w:color w:val="auto"/>
        </w:rPr>
      </w:pPr>
      <w:bookmarkStart w:id="685" w:name="_Toc16521995"/>
      <w:bookmarkStart w:id="686" w:name="_Toc4248"/>
      <w:r>
        <w:rPr>
          <w:rFonts w:ascii="宋体" w:hAnsi="宋体" w:cs="宋体"/>
          <w:color w:val="auto"/>
          <w:u w:val="single"/>
        </w:rPr>
        <w:tab/>
      </w:r>
      <w:r>
        <w:rPr>
          <w:rFonts w:ascii="宋体" w:hAnsi="宋体" w:cs="宋体"/>
          <w:color w:val="auto"/>
          <w:spacing w:val="-23"/>
          <w:u w:val="single"/>
        </w:rPr>
        <w:t>（招标人名称</w:t>
      </w:r>
      <w:r>
        <w:rPr>
          <w:rFonts w:ascii="宋体" w:hAnsi="宋体" w:cs="宋体"/>
          <w:color w:val="auto"/>
          <w:u w:val="single"/>
        </w:rPr>
        <w:t>）</w:t>
      </w:r>
      <w:r>
        <w:rPr>
          <w:rFonts w:ascii="宋体" w:hAnsi="宋体" w:cs="宋体"/>
          <w:color w:val="auto"/>
        </w:rPr>
        <w:t>：</w:t>
      </w:r>
    </w:p>
    <w:p w14:paraId="23A46A01">
      <w:pPr>
        <w:spacing w:line="440" w:lineRule="exact"/>
        <w:ind w:firstLine="481"/>
        <w:jc w:val="both"/>
        <w:rPr>
          <w:rFonts w:ascii="宋体" w:hAnsi="宋体" w:cs="宋体"/>
          <w:color w:val="auto"/>
        </w:rPr>
      </w:pPr>
      <w:r>
        <w:rPr>
          <w:rFonts w:ascii="宋体" w:hAnsi="宋体" w:cs="宋体"/>
          <w:color w:val="auto"/>
          <w:spacing w:val="3"/>
        </w:rPr>
        <w:t>本公司已详细阅读</w:t>
      </w:r>
      <w:r>
        <w:rPr>
          <w:rFonts w:ascii="宋体" w:hAnsi="宋体" w:cs="宋体"/>
          <w:color w:val="auto"/>
          <w:spacing w:val="3"/>
          <w:u w:val="single"/>
        </w:rPr>
        <w:t xml:space="preserve">    （工程名称及招标编号）   </w:t>
      </w:r>
      <w:r>
        <w:rPr>
          <w:rFonts w:ascii="宋体" w:hAnsi="宋体" w:cs="宋体"/>
          <w:color w:val="auto"/>
          <w:spacing w:val="3"/>
        </w:rPr>
        <w:t>招标文件，自觉遵守中华</w:t>
      </w:r>
      <w:r>
        <w:rPr>
          <w:rFonts w:ascii="宋体" w:hAnsi="宋体" w:cs="宋体"/>
          <w:color w:val="auto"/>
          <w:spacing w:val="1"/>
        </w:rPr>
        <w:t>人民共和国、浙江省及当地有关招标投标的法律法</w:t>
      </w:r>
      <w:r>
        <w:rPr>
          <w:rFonts w:ascii="宋体" w:hAnsi="宋体" w:cs="宋体"/>
          <w:color w:val="auto"/>
        </w:rPr>
        <w:t xml:space="preserve">规规定，自觉维护建筑市场正常 </w:t>
      </w:r>
      <w:r>
        <w:rPr>
          <w:rFonts w:ascii="宋体" w:hAnsi="宋体" w:cs="宋体"/>
          <w:color w:val="auto"/>
          <w:spacing w:val="-1"/>
        </w:rPr>
        <w:t>秩序，现自愿就参加该工程投标有关事项郑重承诺如下：</w:t>
      </w:r>
    </w:p>
    <w:p w14:paraId="12AA623E">
      <w:pPr>
        <w:spacing w:line="440" w:lineRule="exact"/>
        <w:ind w:firstLine="474"/>
        <w:rPr>
          <w:rFonts w:ascii="宋体" w:hAnsi="宋体" w:cs="宋体"/>
          <w:color w:val="auto"/>
        </w:rPr>
      </w:pPr>
      <w:r>
        <w:rPr>
          <w:rFonts w:ascii="宋体" w:hAnsi="宋体" w:cs="宋体"/>
          <w:color w:val="auto"/>
        </w:rPr>
        <w:t>1.承诺投标文件无虚假、伪造的内容。若投标文件中存在虚假、伪造的内容，</w:t>
      </w:r>
      <w:r>
        <w:rPr>
          <w:rFonts w:ascii="宋体" w:hAnsi="宋体" w:cs="宋体"/>
          <w:color w:val="auto"/>
          <w:spacing w:val="-4"/>
        </w:rPr>
        <w:t>同意作无效投标处理。</w:t>
      </w:r>
    </w:p>
    <w:p w14:paraId="14189593">
      <w:pPr>
        <w:spacing w:line="440" w:lineRule="exact"/>
        <w:ind w:firstLine="481"/>
        <w:rPr>
          <w:rFonts w:ascii="宋体" w:hAnsi="宋体" w:cs="宋体"/>
          <w:color w:val="auto"/>
        </w:rPr>
      </w:pPr>
      <w:r>
        <w:rPr>
          <w:rFonts w:ascii="宋体" w:hAnsi="宋体" w:cs="宋体"/>
          <w:color w:val="auto"/>
          <w:spacing w:val="9"/>
        </w:rPr>
        <w:t xml:space="preserve">2.承诺我单位法定代表人、拟派项目负责人、授权代表等主要责任人诚信投 </w:t>
      </w:r>
      <w:r>
        <w:rPr>
          <w:rFonts w:ascii="宋体" w:hAnsi="宋体" w:cs="宋体"/>
          <w:color w:val="auto"/>
          <w:spacing w:val="-6"/>
        </w:rPr>
        <w:t>标。</w:t>
      </w:r>
    </w:p>
    <w:p w14:paraId="75763E5E">
      <w:pPr>
        <w:spacing w:line="440" w:lineRule="exact"/>
        <w:ind w:firstLine="519"/>
        <w:rPr>
          <w:rFonts w:ascii="宋体" w:hAnsi="宋体" w:cs="宋体"/>
          <w:color w:val="auto"/>
        </w:rPr>
      </w:pPr>
      <w:r>
        <w:rPr>
          <w:rFonts w:ascii="微软雅黑" w:hAnsi="微软雅黑" w:eastAsia="微软雅黑" w:cs="微软雅黑"/>
          <w:color w:val="auto"/>
        </w:rPr>
        <w:t>3.</w:t>
      </w:r>
      <w:r>
        <w:rPr>
          <w:rFonts w:ascii="宋体" w:hAnsi="宋体" w:cs="宋体"/>
          <w:color w:val="auto"/>
        </w:rPr>
        <w:t>承诺不存在以下串通投标行为</w:t>
      </w:r>
      <w:r>
        <w:rPr>
          <w:rFonts w:ascii="宋体" w:hAnsi="宋体" w:cs="宋体"/>
          <w:color w:val="auto"/>
          <w:spacing w:val="-10"/>
        </w:rPr>
        <w:t>：（</w:t>
      </w:r>
      <w:r>
        <w:rPr>
          <w:rFonts w:ascii="宋体" w:hAnsi="宋体" w:cs="宋体"/>
          <w:color w:val="auto"/>
        </w:rPr>
        <w:t xml:space="preserve">1）不同投标人的投标文件由同一单位或 </w:t>
      </w:r>
      <w:r>
        <w:rPr>
          <w:rFonts w:ascii="宋体" w:hAnsi="宋体" w:cs="宋体"/>
          <w:color w:val="auto"/>
          <w:spacing w:val="-1"/>
        </w:rPr>
        <w:t>者个人编制（包括使用同一台电脑、同一套投标工具、同一套计价软件</w:t>
      </w:r>
      <w:r>
        <w:rPr>
          <w:rFonts w:ascii="宋体" w:hAnsi="宋体" w:cs="宋体"/>
          <w:color w:val="auto"/>
          <w:spacing w:val="9"/>
        </w:rPr>
        <w:t>）；</w:t>
      </w:r>
    </w:p>
    <w:p w14:paraId="089173F2">
      <w:pPr>
        <w:spacing w:line="440" w:lineRule="exact"/>
        <w:rPr>
          <w:rFonts w:ascii="宋体" w:hAnsi="宋体" w:cs="宋体"/>
          <w:color w:val="auto"/>
        </w:rPr>
      </w:pPr>
      <w:r>
        <w:rPr>
          <w:rFonts w:ascii="宋体" w:hAnsi="宋体" w:cs="宋体"/>
          <w:color w:val="auto"/>
          <w:spacing w:val="-1"/>
        </w:rPr>
        <w:t>（2）不同投标人委托同一单位或者个人办理投标事宜；</w:t>
      </w:r>
    </w:p>
    <w:p w14:paraId="3B0B4D72">
      <w:pPr>
        <w:spacing w:line="440" w:lineRule="exact"/>
        <w:rPr>
          <w:rFonts w:ascii="宋体" w:hAnsi="宋体" w:cs="宋体"/>
          <w:color w:val="auto"/>
        </w:rPr>
      </w:pPr>
      <w:r>
        <w:rPr>
          <w:rFonts w:ascii="宋体" w:hAnsi="宋体" w:cs="宋体"/>
          <w:color w:val="auto"/>
          <w:spacing w:val="-1"/>
        </w:rPr>
        <w:t>（3）不同投标人的投标文件载明的项目管理成员为同一人；</w:t>
      </w:r>
    </w:p>
    <w:p w14:paraId="7068E0B0">
      <w:pPr>
        <w:spacing w:line="440" w:lineRule="exact"/>
        <w:rPr>
          <w:rFonts w:ascii="宋体" w:hAnsi="宋体" w:cs="宋体"/>
          <w:color w:val="auto"/>
        </w:rPr>
      </w:pPr>
      <w:r>
        <w:rPr>
          <w:rFonts w:ascii="宋体" w:hAnsi="宋体" w:cs="宋体"/>
          <w:color w:val="auto"/>
          <w:spacing w:val="-1"/>
        </w:rPr>
        <w:t>（4）不同投标人的投标文件异常一致或者投标报价呈规律性差异；</w:t>
      </w:r>
    </w:p>
    <w:p w14:paraId="0156B59A">
      <w:pPr>
        <w:spacing w:line="440" w:lineRule="exact"/>
        <w:rPr>
          <w:rFonts w:ascii="宋体" w:hAnsi="宋体" w:cs="宋体"/>
          <w:color w:val="auto"/>
        </w:rPr>
      </w:pPr>
      <w:r>
        <w:rPr>
          <w:rFonts w:ascii="宋体" w:hAnsi="宋体" w:cs="宋体"/>
          <w:color w:val="auto"/>
          <w:spacing w:val="-2"/>
        </w:rPr>
        <w:t>（5）不同投标人的投标文件相互混装；</w:t>
      </w:r>
    </w:p>
    <w:p w14:paraId="0B1E8945">
      <w:pPr>
        <w:spacing w:line="440" w:lineRule="exact"/>
        <w:rPr>
          <w:rFonts w:ascii="宋体" w:hAnsi="宋体" w:cs="宋体"/>
          <w:color w:val="auto"/>
        </w:rPr>
      </w:pPr>
      <w:r>
        <w:rPr>
          <w:rFonts w:ascii="宋体" w:hAnsi="宋体" w:cs="宋体"/>
          <w:color w:val="auto"/>
          <w:spacing w:val="-1"/>
        </w:rPr>
        <w:t>（6）不同投标人的投标保证金从同一单位或者个人的账户转出；</w:t>
      </w:r>
    </w:p>
    <w:p w14:paraId="0D506B2E">
      <w:pPr>
        <w:spacing w:line="440" w:lineRule="exact"/>
        <w:ind w:firstLine="481"/>
        <w:jc w:val="both"/>
        <w:rPr>
          <w:rFonts w:ascii="宋体" w:hAnsi="宋体" w:cs="宋体"/>
          <w:color w:val="auto"/>
        </w:rPr>
      </w:pPr>
      <w:r>
        <w:rPr>
          <w:rFonts w:ascii="宋体" w:hAnsi="宋体" w:cs="宋体"/>
          <w:color w:val="auto"/>
          <w:spacing w:val="2"/>
        </w:rPr>
        <w:t>若与其他投标人存在投标文件异常一致、内容多处雷同、电子检测码（或制作码、创建码）一致的情况，同意作无效投标处理，并接受有关行政监督部门的调查</w:t>
      </w:r>
      <w:r>
        <w:rPr>
          <w:rFonts w:ascii="宋体" w:hAnsi="宋体" w:cs="宋体"/>
          <w:color w:val="auto"/>
          <w:spacing w:val="-3"/>
        </w:rPr>
        <w:t>和处罚。</w:t>
      </w:r>
    </w:p>
    <w:p w14:paraId="64BB00F7">
      <w:pPr>
        <w:spacing w:line="440" w:lineRule="exact"/>
        <w:ind w:firstLine="478"/>
        <w:rPr>
          <w:rFonts w:ascii="宋体" w:hAnsi="宋体" w:cs="宋体"/>
          <w:color w:val="auto"/>
        </w:rPr>
      </w:pPr>
      <w:r>
        <w:rPr>
          <w:rFonts w:ascii="宋体" w:hAnsi="宋体" w:cs="宋体"/>
          <w:color w:val="auto"/>
          <w:spacing w:val="2"/>
        </w:rPr>
        <w:t>4.承诺无恶意报价行为，若被认定存在严重哄抬标价或影响合同履行的异常低</w:t>
      </w:r>
      <w:r>
        <w:rPr>
          <w:rFonts w:ascii="宋体" w:hAnsi="宋体" w:cs="宋体"/>
          <w:color w:val="auto"/>
        </w:rPr>
        <w:t>价竞标行为，同意作无效投标处理，并接受有关行</w:t>
      </w:r>
      <w:r>
        <w:rPr>
          <w:rFonts w:ascii="宋体" w:hAnsi="宋体" w:cs="宋体"/>
          <w:color w:val="auto"/>
          <w:spacing w:val="-1"/>
        </w:rPr>
        <w:t>政监督部门的调查和处罚。</w:t>
      </w:r>
    </w:p>
    <w:p w14:paraId="7B8B5991">
      <w:pPr>
        <w:spacing w:line="440" w:lineRule="exact"/>
        <w:ind w:firstLine="480"/>
        <w:rPr>
          <w:rFonts w:ascii="宋体" w:hAnsi="宋体" w:cs="宋体"/>
          <w:color w:val="auto"/>
        </w:rPr>
      </w:pPr>
      <w:r>
        <w:rPr>
          <w:rFonts w:ascii="宋体" w:hAnsi="宋体" w:cs="宋体"/>
          <w:color w:val="auto"/>
          <w:spacing w:val="2"/>
        </w:rPr>
        <w:t>5.承诺按照投标文件派驻管理人员及投入机械设备，若存在不到位的情况，同</w:t>
      </w:r>
      <w:r>
        <w:rPr>
          <w:rFonts w:ascii="宋体" w:hAnsi="宋体" w:cs="宋体"/>
          <w:color w:val="auto"/>
          <w:spacing w:val="-5"/>
        </w:rPr>
        <w:t>意接受合同约定的处罚。若严重影响合同履约的，同意接受招标人解除合</w:t>
      </w:r>
      <w:r>
        <w:rPr>
          <w:rFonts w:ascii="宋体" w:hAnsi="宋体" w:cs="宋体"/>
          <w:color w:val="auto"/>
          <w:spacing w:val="-6"/>
        </w:rPr>
        <w:t>同的要求。</w:t>
      </w:r>
    </w:p>
    <w:p w14:paraId="104BACAF">
      <w:pPr>
        <w:spacing w:line="440" w:lineRule="exact"/>
        <w:ind w:firstLine="480"/>
        <w:rPr>
          <w:rFonts w:ascii="宋体" w:hAnsi="宋体" w:cs="宋体"/>
          <w:color w:val="auto"/>
        </w:rPr>
      </w:pPr>
      <w:r>
        <w:rPr>
          <w:rFonts w:ascii="宋体" w:hAnsi="宋体" w:cs="宋体"/>
          <w:color w:val="auto"/>
          <w:spacing w:val="2"/>
        </w:rPr>
        <w:t>6.承诺本项目拟派项目负责人在投标截止日无在其他任何在建合同工程上担任</w:t>
      </w:r>
      <w:r>
        <w:rPr>
          <w:rFonts w:ascii="宋体" w:hAnsi="宋体" w:cs="宋体"/>
          <w:color w:val="auto"/>
          <w:spacing w:val="-1"/>
        </w:rPr>
        <w:t>项目负责人（包括工程总承包项目中的施工负责人）的情形。</w:t>
      </w:r>
    </w:p>
    <w:p w14:paraId="4AE5E398">
      <w:pPr>
        <w:spacing w:line="440" w:lineRule="exact"/>
        <w:ind w:firstLine="484"/>
        <w:rPr>
          <w:rFonts w:ascii="宋体" w:hAnsi="宋体" w:cs="宋体"/>
          <w:color w:val="auto"/>
        </w:rPr>
      </w:pPr>
      <w:r>
        <w:rPr>
          <w:rFonts w:ascii="宋体" w:hAnsi="宋体" w:cs="宋体"/>
          <w:color w:val="auto"/>
          <w:spacing w:val="4"/>
        </w:rPr>
        <w:t>7.承诺我单位在投标前，及时维护更新“浙江省建筑市场监管公共服务系统”</w:t>
      </w:r>
      <w:r>
        <w:rPr>
          <w:rFonts w:ascii="宋体" w:hAnsi="宋体" w:cs="宋体"/>
          <w:color w:val="auto"/>
          <w:spacing w:val="2"/>
        </w:rPr>
        <w:t xml:space="preserve">相关信息，并对企业资质、人员资格、项目状况、信用评价等信息的真实性、准确  </w:t>
      </w:r>
      <w:r>
        <w:rPr>
          <w:rFonts w:ascii="宋体" w:hAnsi="宋体" w:cs="宋体"/>
          <w:color w:val="auto"/>
          <w:spacing w:val="-2"/>
        </w:rPr>
        <w:t>性、完整性负责。</w:t>
      </w:r>
    </w:p>
    <w:p w14:paraId="2F3CEC6B">
      <w:pPr>
        <w:spacing w:line="440" w:lineRule="exact"/>
        <w:ind w:firstLine="481"/>
        <w:rPr>
          <w:rFonts w:ascii="宋体" w:hAnsi="宋体" w:cs="宋体"/>
          <w:color w:val="auto"/>
        </w:rPr>
      </w:pPr>
      <w:r>
        <w:rPr>
          <w:rFonts w:ascii="宋体" w:hAnsi="宋体" w:cs="宋体"/>
          <w:color w:val="auto"/>
          <w:spacing w:val="2"/>
        </w:rPr>
        <w:t>8.承诺我单位在投标期间（招标公告发布之日至中</w:t>
      </w:r>
      <w:r>
        <w:rPr>
          <w:rFonts w:ascii="宋体" w:hAnsi="宋体" w:cs="宋体"/>
          <w:color w:val="auto"/>
          <w:spacing w:val="1"/>
        </w:rPr>
        <w:t>标通知书发出之日</w:t>
      </w:r>
      <w:r>
        <w:rPr>
          <w:rFonts w:ascii="宋体" w:hAnsi="宋体" w:cs="宋体"/>
          <w:color w:val="auto"/>
          <w:spacing w:val="9"/>
        </w:rPr>
        <w:t>），</w:t>
      </w:r>
      <w:r>
        <w:rPr>
          <w:rFonts w:ascii="宋体" w:hAnsi="宋体" w:cs="宋体"/>
          <w:color w:val="auto"/>
          <w:spacing w:val="1"/>
        </w:rPr>
        <w:t>参与</w:t>
      </w:r>
      <w:r>
        <w:rPr>
          <w:rFonts w:ascii="宋体" w:hAnsi="宋体" w:cs="宋体"/>
          <w:color w:val="auto"/>
        </w:rPr>
        <w:t xml:space="preserve">投标资质在“浙江省建筑市场监管公共服务系统”上动态核查结果处于“合格”状 态，若为“不合格”状态（或者资质“合格”状态的等级低于资质证书相应资质等 </w:t>
      </w:r>
      <w:r>
        <w:rPr>
          <w:rFonts w:ascii="宋体" w:hAnsi="宋体" w:cs="宋体"/>
          <w:color w:val="auto"/>
          <w:spacing w:val="-1"/>
        </w:rPr>
        <w:t>级）同意作否决投标处理或取消中标资格。</w:t>
      </w:r>
    </w:p>
    <w:p w14:paraId="42E3C6BF">
      <w:pPr>
        <w:spacing w:line="440" w:lineRule="exact"/>
        <w:ind w:firstLine="478"/>
        <w:rPr>
          <w:rFonts w:ascii="宋体" w:hAnsi="宋体" w:cs="宋体"/>
          <w:color w:val="auto"/>
        </w:rPr>
      </w:pPr>
      <w:r>
        <w:rPr>
          <w:rFonts w:ascii="宋体" w:hAnsi="宋体" w:cs="宋体"/>
          <w:color w:val="auto"/>
          <w:spacing w:val="2"/>
        </w:rPr>
        <w:t>9.承诺本招标文件要求的人员和我单位没有被人民法院列入限制失信被执行人</w:t>
      </w:r>
      <w:r>
        <w:rPr>
          <w:rFonts w:ascii="宋体" w:hAnsi="宋体" w:cs="宋体"/>
          <w:color w:val="auto"/>
          <w:spacing w:val="-1"/>
        </w:rPr>
        <w:t>名单和至投标截止时间三年内没有行贿犯罪记录。</w:t>
      </w:r>
    </w:p>
    <w:p w14:paraId="0485B72F">
      <w:pPr>
        <w:spacing w:line="440" w:lineRule="exact"/>
        <w:rPr>
          <w:rFonts w:ascii="宋体" w:hAnsi="宋体" w:cs="宋体"/>
          <w:color w:val="auto"/>
        </w:rPr>
      </w:pPr>
      <w:r>
        <w:rPr>
          <w:rFonts w:ascii="宋体" w:hAnsi="宋体" w:cs="宋体"/>
          <w:color w:val="auto"/>
          <w:spacing w:val="2"/>
        </w:rPr>
        <w:t>10.承诺未被有关行政主管部门列入严重</w:t>
      </w:r>
      <w:r>
        <w:rPr>
          <w:rFonts w:ascii="宋体" w:hAnsi="宋体" w:cs="宋体"/>
          <w:color w:val="auto"/>
          <w:spacing w:val="1"/>
        </w:rPr>
        <w:t>失信黑名单(严重违法失信企业名单、</w:t>
      </w:r>
      <w:r>
        <w:rPr>
          <w:rFonts w:ascii="宋体" w:hAnsi="宋体" w:cs="宋体"/>
          <w:color w:val="auto"/>
          <w:spacing w:val="-1"/>
        </w:rPr>
        <w:t>联合惩戒名单)或限制参加投标。</w:t>
      </w:r>
    </w:p>
    <w:p w14:paraId="51448727">
      <w:pPr>
        <w:spacing w:line="440" w:lineRule="exact"/>
        <w:ind w:firstLine="451"/>
        <w:rPr>
          <w:rFonts w:ascii="宋体" w:hAnsi="宋体" w:cs="宋体"/>
          <w:color w:val="auto"/>
        </w:rPr>
      </w:pPr>
      <w:r>
        <w:rPr>
          <w:rFonts w:ascii="宋体" w:hAnsi="宋体" w:cs="宋体"/>
          <w:color w:val="auto"/>
          <w:spacing w:val="-1"/>
        </w:rPr>
        <w:t>11.若我单位中标，承诺在本工程实施过程中若变更拟派项目负责人，拟派项</w:t>
      </w:r>
      <w:r>
        <w:rPr>
          <w:rFonts w:ascii="宋体" w:hAnsi="宋体" w:cs="宋体"/>
          <w:color w:val="auto"/>
          <w:spacing w:val="-2"/>
        </w:rPr>
        <w:t>目负责人在变更之日起六个月之内将不参与浙江省行政区域范围内工程投标。</w:t>
      </w:r>
    </w:p>
    <w:p w14:paraId="027F8408">
      <w:pPr>
        <w:spacing w:line="440" w:lineRule="exact"/>
        <w:ind w:firstLine="491"/>
        <w:rPr>
          <w:rFonts w:ascii="宋体" w:hAnsi="宋体" w:cs="宋体"/>
          <w:color w:val="auto"/>
        </w:rPr>
      </w:pPr>
      <w:r>
        <w:rPr>
          <w:rFonts w:ascii="宋体" w:hAnsi="宋体" w:cs="宋体"/>
          <w:color w:val="auto"/>
          <w:spacing w:val="-1"/>
        </w:rPr>
        <w:t>12.承诺本公司的投标资格已按照《台州市建设工程投标人资格自查表》和《台州市建设工程投标项目负责人资格自查表》逐条自查，并如实填写。</w:t>
      </w:r>
    </w:p>
    <w:p w14:paraId="13B0FEC9">
      <w:pPr>
        <w:spacing w:line="440" w:lineRule="exact"/>
        <w:ind w:firstLine="489"/>
        <w:rPr>
          <w:rFonts w:ascii="宋体" w:hAnsi="宋体" w:cs="宋体"/>
          <w:color w:val="auto"/>
        </w:rPr>
      </w:pPr>
      <w:r>
        <w:rPr>
          <w:rFonts w:ascii="宋体" w:hAnsi="宋体" w:cs="宋体"/>
          <w:color w:val="auto"/>
          <w:spacing w:val="-1"/>
        </w:rPr>
        <w:t>13.承诺不存在他人以本公司名义投标或者不存在以其他方式弄虚作假的行</w:t>
      </w:r>
      <w:r>
        <w:rPr>
          <w:rFonts w:ascii="宋体" w:hAnsi="宋体" w:cs="宋体"/>
          <w:color w:val="auto"/>
          <w:spacing w:val="-9"/>
        </w:rPr>
        <w:t>为。</w:t>
      </w:r>
    </w:p>
    <w:p w14:paraId="4B3B8A25">
      <w:pPr>
        <w:spacing w:line="440" w:lineRule="exact"/>
        <w:rPr>
          <w:rFonts w:ascii="宋体" w:hAnsi="宋体" w:cs="宋体"/>
          <w:color w:val="auto"/>
        </w:rPr>
      </w:pPr>
      <w:r>
        <w:rPr>
          <w:rFonts w:ascii="宋体" w:hAnsi="宋体" w:cs="宋体"/>
          <w:color w:val="auto"/>
          <w:spacing w:val="-1"/>
        </w:rPr>
        <w:t>14.承诺不存在向招标人或者评标委员会成员行贿以牟取中标的行为。</w:t>
      </w:r>
    </w:p>
    <w:p w14:paraId="5E667CCD">
      <w:pPr>
        <w:spacing w:line="440" w:lineRule="exact"/>
        <w:ind w:firstLine="497"/>
        <w:rPr>
          <w:rFonts w:ascii="宋体" w:hAnsi="宋体" w:cs="宋体"/>
          <w:color w:val="auto"/>
        </w:rPr>
      </w:pPr>
      <w:r>
        <w:rPr>
          <w:rFonts w:ascii="宋体" w:hAnsi="宋体" w:cs="宋体"/>
          <w:color w:val="auto"/>
          <w:spacing w:val="-1"/>
        </w:rPr>
        <w:t>15.我单位直接负责本项目投标的主管人员为法定代表人</w:t>
      </w:r>
      <w:r>
        <w:rPr>
          <w:rFonts w:hint="eastAsia" w:ascii="宋体" w:hAnsi="宋体" w:cs="宋体"/>
          <w:color w:val="auto"/>
          <w:spacing w:val="-1"/>
          <w:u w:val="single"/>
        </w:rPr>
        <w:t xml:space="preserve">          </w:t>
      </w:r>
      <w:r>
        <w:rPr>
          <w:rFonts w:ascii="宋体" w:hAnsi="宋体" w:cs="宋体"/>
          <w:color w:val="auto"/>
          <w:spacing w:val="-1"/>
        </w:rPr>
        <w:t>（身</w:t>
      </w:r>
      <w:r>
        <w:rPr>
          <w:rFonts w:ascii="宋体" w:hAnsi="宋体" w:cs="宋体"/>
          <w:color w:val="auto"/>
          <w:spacing w:val="-5"/>
        </w:rPr>
        <w:t>份证号码</w:t>
      </w:r>
      <w:r>
        <w:rPr>
          <w:rFonts w:ascii="宋体" w:hAnsi="宋体" w:cs="宋体"/>
          <w:color w:val="auto"/>
          <w:spacing w:val="-3"/>
        </w:rPr>
        <w:t>：</w:t>
      </w:r>
      <w:r>
        <w:rPr>
          <w:rFonts w:hint="eastAsia" w:ascii="宋体" w:hAnsi="宋体" w:cs="宋体"/>
          <w:color w:val="auto"/>
          <w:spacing w:val="-3"/>
          <w:u w:val="single"/>
        </w:rPr>
        <w:t xml:space="preserve">   </w:t>
      </w:r>
      <w:r>
        <w:rPr>
          <w:rFonts w:ascii="宋体" w:hAnsi="宋体" w:cs="宋体"/>
          <w:color w:val="auto"/>
          <w:spacing w:val="-3"/>
        </w:rPr>
        <w:t>，</w:t>
      </w:r>
      <w:r>
        <w:rPr>
          <w:rFonts w:ascii="宋体" w:hAnsi="宋体" w:cs="宋体"/>
          <w:color w:val="auto"/>
          <w:spacing w:val="-5"/>
        </w:rPr>
        <w:t>联系手机号码</w:t>
      </w:r>
      <w:r>
        <w:rPr>
          <w:rFonts w:ascii="宋体" w:hAnsi="宋体" w:cs="宋体"/>
          <w:color w:val="auto"/>
          <w:spacing w:val="-3"/>
        </w:rPr>
        <w:t>：</w:t>
      </w:r>
      <w:r>
        <w:rPr>
          <w:rFonts w:ascii="宋体" w:hAnsi="宋体" w:cs="宋体"/>
          <w:i/>
          <w:iCs/>
          <w:color w:val="auto"/>
          <w:spacing w:val="-3"/>
          <w:sz w:val="25"/>
          <w:szCs w:val="25"/>
          <w:u w:val="single"/>
        </w:rPr>
        <w:t>（</w:t>
      </w:r>
      <w:r>
        <w:rPr>
          <w:rFonts w:ascii="宋体" w:hAnsi="宋体" w:cs="宋体"/>
          <w:i/>
          <w:iCs/>
          <w:color w:val="auto"/>
          <w:spacing w:val="-5"/>
          <w:sz w:val="25"/>
          <w:szCs w:val="25"/>
          <w:u w:val="single"/>
        </w:rPr>
        <w:t>必须为本人实名办理的手机号</w:t>
      </w:r>
      <w:r>
        <w:rPr>
          <w:rFonts w:ascii="宋体" w:hAnsi="宋体" w:cs="宋体"/>
          <w:i/>
          <w:iCs/>
          <w:color w:val="auto"/>
          <w:spacing w:val="1"/>
          <w:sz w:val="25"/>
          <w:szCs w:val="25"/>
          <w:u w:val="single"/>
        </w:rPr>
        <w:t>码</w:t>
      </w:r>
      <w:r>
        <w:rPr>
          <w:rFonts w:ascii="宋体" w:hAnsi="宋体" w:cs="宋体"/>
          <w:i/>
          <w:iCs/>
          <w:color w:val="auto"/>
          <w:spacing w:val="-5"/>
          <w:sz w:val="25"/>
          <w:szCs w:val="25"/>
          <w:u w:val="single"/>
        </w:rPr>
        <w:t>）</w:t>
      </w:r>
      <w:r>
        <w:rPr>
          <w:rFonts w:ascii="宋体" w:hAnsi="宋体" w:cs="宋体"/>
          <w:color w:val="auto"/>
          <w:spacing w:val="-5"/>
        </w:rPr>
        <w:t>）；</w:t>
      </w:r>
      <w:r>
        <w:rPr>
          <w:rFonts w:ascii="宋体" w:hAnsi="宋体" w:cs="宋体"/>
          <w:color w:val="auto"/>
          <w:spacing w:val="1"/>
        </w:rPr>
        <w:t>我单位与本项目投标相关的直接责任人员为本次投标委托授权代</w:t>
      </w:r>
      <w:r>
        <w:rPr>
          <w:rFonts w:ascii="宋体" w:hAnsi="宋体" w:cs="宋体"/>
          <w:color w:val="auto"/>
          <w:spacing w:val="1"/>
          <w:u w:val="single"/>
        </w:rPr>
        <w:t>表</w:t>
      </w:r>
      <w:r>
        <w:rPr>
          <w:rFonts w:hint="eastAsia" w:ascii="宋体" w:hAnsi="宋体" w:cs="宋体"/>
          <w:color w:val="auto"/>
          <w:spacing w:val="1"/>
          <w:u w:val="single"/>
        </w:rPr>
        <w:t xml:space="preserve">     </w:t>
      </w:r>
      <w:r>
        <w:rPr>
          <w:rFonts w:ascii="宋体" w:hAnsi="宋体" w:cs="宋体"/>
          <w:color w:val="auto"/>
          <w:spacing w:val="-3"/>
        </w:rPr>
        <w:t>（身份证号码：</w:t>
      </w:r>
      <w:r>
        <w:rPr>
          <w:rFonts w:hint="eastAsia" w:ascii="宋体" w:hAnsi="宋体" w:cs="宋体"/>
          <w:color w:val="auto"/>
          <w:spacing w:val="-3"/>
          <w:u w:val="single"/>
        </w:rPr>
        <w:t xml:space="preserve">     </w:t>
      </w:r>
      <w:r>
        <w:rPr>
          <w:rFonts w:ascii="宋体" w:hAnsi="宋体" w:cs="宋体"/>
          <w:color w:val="auto"/>
          <w:spacing w:val="-3"/>
        </w:rPr>
        <w:t>联系手机号码</w:t>
      </w:r>
      <w:r>
        <w:rPr>
          <w:rFonts w:ascii="宋体" w:hAnsi="宋体" w:cs="宋体"/>
          <w:color w:val="auto"/>
          <w:spacing w:val="7"/>
        </w:rPr>
        <w:t>：</w:t>
      </w:r>
      <w:r>
        <w:rPr>
          <w:rFonts w:ascii="宋体" w:hAnsi="宋体" w:cs="宋体"/>
          <w:i/>
          <w:iCs/>
          <w:color w:val="auto"/>
          <w:spacing w:val="7"/>
          <w:sz w:val="25"/>
          <w:szCs w:val="25"/>
          <w:u w:val="single"/>
        </w:rPr>
        <w:t>（</w:t>
      </w:r>
      <w:r>
        <w:rPr>
          <w:rFonts w:ascii="宋体" w:hAnsi="宋体" w:cs="宋体"/>
          <w:i/>
          <w:iCs/>
          <w:color w:val="auto"/>
          <w:spacing w:val="-3"/>
          <w:sz w:val="25"/>
          <w:szCs w:val="25"/>
          <w:u w:val="single"/>
        </w:rPr>
        <w:t>必须为本人实名办理的手机</w:t>
      </w:r>
      <w:r>
        <w:rPr>
          <w:rFonts w:ascii="宋体" w:hAnsi="宋体" w:cs="宋体"/>
          <w:i/>
          <w:iCs/>
          <w:color w:val="auto"/>
          <w:spacing w:val="1"/>
          <w:sz w:val="25"/>
          <w:szCs w:val="25"/>
          <w:u w:val="single"/>
        </w:rPr>
        <w:t>号码</w:t>
      </w:r>
      <w:r>
        <w:rPr>
          <w:rFonts w:ascii="宋体" w:hAnsi="宋体" w:cs="宋体"/>
          <w:i/>
          <w:iCs/>
          <w:color w:val="auto"/>
          <w:spacing w:val="-15"/>
          <w:sz w:val="25"/>
          <w:szCs w:val="25"/>
          <w:u w:val="single"/>
        </w:rPr>
        <w:t>）</w:t>
      </w:r>
      <w:r>
        <w:rPr>
          <w:rFonts w:ascii="宋体" w:hAnsi="宋体" w:cs="宋体"/>
          <w:color w:val="auto"/>
          <w:spacing w:val="-15"/>
        </w:rPr>
        <w:t>），</w:t>
      </w:r>
      <w:r>
        <w:rPr>
          <w:rFonts w:ascii="宋体" w:hAnsi="宋体" w:cs="宋体"/>
          <w:color w:val="auto"/>
          <w:spacing w:val="1"/>
        </w:rPr>
        <w:t>上述人员承诺承担相应的法律责任。</w:t>
      </w:r>
    </w:p>
    <w:p w14:paraId="2E711E03">
      <w:pPr>
        <w:spacing w:line="440" w:lineRule="exact"/>
        <w:rPr>
          <w:rFonts w:ascii="宋体" w:hAnsi="宋体" w:cs="宋体"/>
          <w:color w:val="auto"/>
        </w:rPr>
      </w:pPr>
      <w:r>
        <w:rPr>
          <w:rFonts w:ascii="宋体" w:hAnsi="宋体" w:cs="宋体"/>
          <w:color w:val="auto"/>
          <w:spacing w:val="-5"/>
        </w:rPr>
        <w:t>16.其他</w:t>
      </w:r>
      <w:r>
        <w:rPr>
          <w:rFonts w:ascii="宋体" w:hAnsi="宋体" w:cs="宋体"/>
          <w:color w:val="auto"/>
          <w:spacing w:val="-1"/>
        </w:rPr>
        <w:t>：</w:t>
      </w:r>
      <w:r>
        <w:rPr>
          <w:rFonts w:hint="eastAsia" w:ascii="宋体" w:hAnsi="宋体" w:cs="宋体"/>
          <w:i/>
          <w:iCs/>
          <w:color w:val="auto"/>
          <w:spacing w:val="-1"/>
          <w:sz w:val="25"/>
          <w:szCs w:val="25"/>
          <w:u w:val="single"/>
        </w:rPr>
        <w:t xml:space="preserve">   /         </w:t>
      </w:r>
      <w:r>
        <w:rPr>
          <w:rFonts w:ascii="宋体" w:hAnsi="宋体" w:cs="宋体"/>
          <w:color w:val="auto"/>
          <w:spacing w:val="-5"/>
        </w:rPr>
        <w:t>。</w:t>
      </w:r>
    </w:p>
    <w:p w14:paraId="66DD646A">
      <w:pPr>
        <w:spacing w:line="440" w:lineRule="exact"/>
        <w:ind w:firstLine="488"/>
        <w:rPr>
          <w:rFonts w:ascii="宋体" w:hAnsi="宋体" w:cs="宋体"/>
          <w:color w:val="auto"/>
        </w:rPr>
      </w:pPr>
      <w:r>
        <w:rPr>
          <w:rFonts w:ascii="宋体" w:hAnsi="宋体" w:cs="宋体"/>
          <w:color w:val="auto"/>
          <w:spacing w:val="-2"/>
        </w:rPr>
        <w:t>17.以上承诺如有虚假，愿意接受投标保证金不予退还的处理。给招标人造成损</w:t>
      </w:r>
      <w:r>
        <w:rPr>
          <w:rFonts w:ascii="宋体" w:hAnsi="宋体" w:cs="宋体"/>
          <w:color w:val="auto"/>
          <w:spacing w:val="-5"/>
        </w:rPr>
        <w:t>失的，愿意依法承担赔偿责任。如已中标，同意招标人取消</w:t>
      </w:r>
      <w:r>
        <w:rPr>
          <w:rFonts w:ascii="宋体" w:hAnsi="宋体" w:cs="宋体"/>
          <w:color w:val="auto"/>
          <w:spacing w:val="-6"/>
        </w:rPr>
        <w:t>我单位中标资格的处理。</w:t>
      </w:r>
    </w:p>
    <w:p w14:paraId="67AD6707">
      <w:pPr>
        <w:spacing w:line="440" w:lineRule="exact"/>
        <w:ind w:firstLine="457"/>
        <w:rPr>
          <w:rFonts w:ascii="宋体" w:hAnsi="宋体" w:cs="宋体"/>
          <w:color w:val="auto"/>
        </w:rPr>
      </w:pPr>
      <w:r>
        <w:rPr>
          <w:rFonts w:ascii="宋体" w:hAnsi="宋体" w:cs="宋体"/>
          <w:color w:val="auto"/>
          <w:spacing w:val="-1"/>
        </w:rPr>
        <w:t>本人</w:t>
      </w:r>
      <w:r>
        <w:rPr>
          <w:rFonts w:ascii="宋体" w:hAnsi="宋体" w:cs="宋体"/>
          <w:color w:val="auto"/>
          <w:spacing w:val="-1"/>
          <w:u w:val="single"/>
        </w:rPr>
        <w:t>拟</w:t>
      </w:r>
      <w:r>
        <w:rPr>
          <w:rFonts w:ascii="宋体" w:hAnsi="宋体" w:cs="宋体"/>
          <w:b/>
          <w:bCs/>
          <w:color w:val="auto"/>
          <w:spacing w:val="-1"/>
          <w:u w:val="single"/>
        </w:rPr>
        <w:t>派项目负责人（签字</w:t>
      </w:r>
      <w:r>
        <w:rPr>
          <w:rFonts w:ascii="宋体" w:hAnsi="宋体" w:cs="宋体"/>
          <w:b/>
          <w:bCs/>
          <w:color w:val="auto"/>
          <w:spacing w:val="2"/>
          <w:u w:val="single"/>
        </w:rPr>
        <w:t>）</w:t>
      </w:r>
      <w:r>
        <w:rPr>
          <w:rFonts w:hint="eastAsia" w:ascii="宋体" w:hAnsi="宋体" w:cs="宋体"/>
          <w:color w:val="auto"/>
          <w:spacing w:val="2"/>
          <w:u w:val="single"/>
        </w:rPr>
        <w:t xml:space="preserve">            </w:t>
      </w:r>
      <w:r>
        <w:rPr>
          <w:rFonts w:ascii="宋体" w:hAnsi="宋体" w:cs="宋体"/>
          <w:color w:val="auto"/>
          <w:spacing w:val="2"/>
          <w:u w:val="single"/>
        </w:rPr>
        <w:t>：</w:t>
      </w:r>
      <w:r>
        <w:rPr>
          <w:rFonts w:ascii="宋体" w:hAnsi="宋体" w:cs="宋体"/>
          <w:color w:val="auto"/>
          <w:spacing w:val="-1"/>
        </w:rPr>
        <w:t>对所在单位参与本次投标知情</w:t>
      </w:r>
      <w:r>
        <w:rPr>
          <w:rFonts w:ascii="宋体" w:hAnsi="宋体" w:cs="宋体"/>
          <w:color w:val="auto"/>
          <w:spacing w:val="-2"/>
        </w:rPr>
        <w:t>,投标中</w:t>
      </w:r>
      <w:r>
        <w:rPr>
          <w:rFonts w:ascii="宋体" w:hAnsi="宋体" w:cs="宋体"/>
          <w:color w:val="auto"/>
          <w:spacing w:val="-6"/>
        </w:rPr>
        <w:t>使用的本人相关业绩真实有效。</w:t>
      </w:r>
    </w:p>
    <w:p w14:paraId="144F2C52">
      <w:pPr>
        <w:pStyle w:val="3"/>
        <w:spacing w:line="440" w:lineRule="exact"/>
        <w:ind w:left="0"/>
        <w:rPr>
          <w:color w:val="auto"/>
        </w:rPr>
      </w:pPr>
    </w:p>
    <w:p w14:paraId="014EFF1D">
      <w:pPr>
        <w:spacing w:line="440" w:lineRule="exact"/>
        <w:ind w:firstLine="1"/>
        <w:rPr>
          <w:rFonts w:ascii="宋体" w:hAnsi="宋体" w:cs="宋体"/>
          <w:color w:val="auto"/>
          <w:spacing w:val="-31"/>
        </w:rPr>
      </w:pPr>
      <w:r>
        <w:rPr>
          <w:rFonts w:ascii="宋体" w:hAnsi="宋体" w:cs="宋体"/>
          <w:color w:val="auto"/>
          <w:spacing w:val="-1"/>
        </w:rPr>
        <w:t>法定代表人（签字或盖章</w:t>
      </w:r>
      <w:r>
        <w:rPr>
          <w:rFonts w:ascii="宋体" w:hAnsi="宋体" w:cs="宋体"/>
          <w:color w:val="auto"/>
          <w:spacing w:val="-31"/>
        </w:rPr>
        <w:t>）：</w:t>
      </w:r>
    </w:p>
    <w:p w14:paraId="65824594">
      <w:pPr>
        <w:spacing w:line="440" w:lineRule="exact"/>
        <w:ind w:firstLine="1"/>
        <w:rPr>
          <w:rFonts w:ascii="宋体" w:hAnsi="宋体" w:cs="宋体"/>
          <w:color w:val="auto"/>
        </w:rPr>
      </w:pPr>
      <w:r>
        <w:rPr>
          <w:rFonts w:ascii="宋体" w:hAnsi="宋体" w:cs="宋体"/>
          <w:color w:val="auto"/>
          <w:spacing w:val="-2"/>
        </w:rPr>
        <w:t>投标人（单位盖章</w:t>
      </w:r>
      <w:r>
        <w:rPr>
          <w:rFonts w:ascii="宋体" w:hAnsi="宋体" w:cs="宋体"/>
          <w:color w:val="auto"/>
          <w:spacing w:val="3"/>
        </w:rPr>
        <w:t>）：</w:t>
      </w:r>
    </w:p>
    <w:p w14:paraId="00BD7334">
      <w:pPr>
        <w:spacing w:line="440" w:lineRule="exact"/>
        <w:rPr>
          <w:rFonts w:ascii="MingLiU" w:hAnsi="MingLiU" w:eastAsia="MingLiU" w:cs="MingLiU"/>
          <w:color w:val="auto"/>
          <w:sz w:val="22"/>
          <w:szCs w:val="22"/>
        </w:rPr>
      </w:pPr>
      <w:r>
        <w:rPr>
          <w:rFonts w:ascii="MingLiU" w:hAnsi="MingLiU" w:eastAsia="MingLiU" w:cs="MingLiU"/>
          <w:color w:val="auto"/>
          <w:spacing w:val="-8"/>
          <w:sz w:val="22"/>
          <w:szCs w:val="22"/>
        </w:rPr>
        <w:t>年月日</w:t>
      </w:r>
    </w:p>
    <w:p w14:paraId="33316FE8">
      <w:pPr>
        <w:spacing w:line="209" w:lineRule="auto"/>
        <w:rPr>
          <w:rFonts w:ascii="MingLiU" w:hAnsi="MingLiU" w:eastAsia="MingLiU" w:cs="MingLiU"/>
          <w:color w:val="auto"/>
          <w:sz w:val="22"/>
          <w:szCs w:val="22"/>
        </w:rPr>
        <w:sectPr>
          <w:footerReference r:id="rId9" w:type="default"/>
          <w:pgSz w:w="11906" w:h="16839"/>
          <w:pgMar w:top="1408" w:right="1583" w:bottom="1147" w:left="1586" w:header="0" w:footer="960" w:gutter="0"/>
          <w:cols w:space="720" w:num="1"/>
        </w:sectPr>
      </w:pPr>
    </w:p>
    <w:p w14:paraId="4B053737">
      <w:pPr>
        <w:pStyle w:val="34"/>
        <w:rPr>
          <w:color w:val="auto"/>
          <w:szCs w:val="28"/>
        </w:rPr>
      </w:pPr>
      <w:bookmarkStart w:id="687" w:name="_Toc13317"/>
      <w:r>
        <w:rPr>
          <w:rFonts w:hint="eastAsia"/>
          <w:color w:val="auto"/>
          <w:szCs w:val="28"/>
        </w:rPr>
        <w:t>七、法定代表人授权委托书</w:t>
      </w:r>
      <w:bookmarkEnd w:id="685"/>
      <w:bookmarkEnd w:id="686"/>
      <w:bookmarkEnd w:id="687"/>
    </w:p>
    <w:p w14:paraId="1B2455AB">
      <w:pPr>
        <w:spacing w:line="440" w:lineRule="exact"/>
        <w:rPr>
          <w:rFonts w:ascii="Microsoft JhengHei" w:eastAsia="Microsoft JhengHei" w:cs="Microsoft JhengHei"/>
          <w:b/>
          <w:bCs/>
          <w:color w:val="auto"/>
        </w:rPr>
      </w:pPr>
    </w:p>
    <w:p w14:paraId="421AD839">
      <w:pPr>
        <w:snapToGrid w:val="0"/>
        <w:spacing w:before="156" w:beforeLines="50"/>
        <w:jc w:val="center"/>
        <w:rPr>
          <w:rFonts w:eastAsia="黑体"/>
          <w:color w:val="auto"/>
          <w:sz w:val="44"/>
        </w:rPr>
      </w:pPr>
      <w:r>
        <w:rPr>
          <w:rFonts w:hint="eastAsia" w:eastAsia="黑体"/>
          <w:color w:val="auto"/>
          <w:sz w:val="30"/>
          <w:szCs w:val="30"/>
        </w:rPr>
        <w:t>法定代表人授权委托书</w:t>
      </w:r>
    </w:p>
    <w:p w14:paraId="62FC8186">
      <w:pPr>
        <w:spacing w:before="174" w:line="464" w:lineRule="auto"/>
        <w:ind w:right="88" w:firstLine="721"/>
        <w:rPr>
          <w:rFonts w:ascii="宋体" w:hAnsi="宋体" w:cs="宋体"/>
          <w:color w:val="auto"/>
          <w:sz w:val="28"/>
          <w:szCs w:val="28"/>
        </w:rPr>
      </w:pPr>
      <w:r>
        <w:rPr>
          <w:rFonts w:ascii="宋体" w:hAnsi="宋体" w:cs="宋体"/>
          <w:color w:val="auto"/>
          <w:spacing w:val="-1"/>
        </w:rPr>
        <w:t>本授权委托书声明：我</w:t>
      </w:r>
      <w:r>
        <w:rPr>
          <w:rFonts w:ascii="宋体" w:hAnsi="宋体" w:cs="宋体"/>
          <w:color w:val="auto"/>
          <w:spacing w:val="-1"/>
          <w:u w:val="single"/>
        </w:rPr>
        <w:t xml:space="preserve">      （姓名） </w:t>
      </w:r>
      <w:r>
        <w:rPr>
          <w:rFonts w:ascii="宋体" w:hAnsi="宋体" w:cs="宋体"/>
          <w:color w:val="auto"/>
          <w:spacing w:val="-1"/>
        </w:rPr>
        <w:t>系</w:t>
      </w:r>
      <w:r>
        <w:rPr>
          <w:rFonts w:ascii="宋体" w:hAnsi="宋体" w:cs="宋体"/>
          <w:color w:val="auto"/>
          <w:spacing w:val="-1"/>
          <w:u w:val="single"/>
        </w:rPr>
        <w:t xml:space="preserve">                 （投标单位名</w:t>
      </w:r>
      <w:r>
        <w:rPr>
          <w:rFonts w:ascii="宋体" w:hAnsi="宋体" w:cs="宋体"/>
          <w:color w:val="auto"/>
          <w:spacing w:val="-3"/>
          <w:u w:val="single"/>
        </w:rPr>
        <w:t xml:space="preserve">称） </w:t>
      </w:r>
      <w:r>
        <w:rPr>
          <w:rFonts w:ascii="宋体" w:hAnsi="宋体" w:cs="宋体"/>
          <w:color w:val="auto"/>
          <w:spacing w:val="-3"/>
        </w:rPr>
        <w:t>的法定代表人，现授权委托</w:t>
      </w:r>
      <w:r>
        <w:rPr>
          <w:rFonts w:ascii="宋体" w:hAnsi="宋体" w:cs="宋体"/>
          <w:color w:val="auto"/>
          <w:spacing w:val="-3"/>
          <w:u w:val="single"/>
        </w:rPr>
        <w:t xml:space="preserve">       （姓名） </w:t>
      </w:r>
      <w:r>
        <w:rPr>
          <w:rFonts w:ascii="宋体" w:hAnsi="宋体" w:cs="宋体"/>
          <w:color w:val="auto"/>
          <w:spacing w:val="-3"/>
        </w:rPr>
        <w:t>在年</w:t>
      </w:r>
      <w:r>
        <w:rPr>
          <w:rFonts w:ascii="宋体" w:hAnsi="宋体" w:cs="宋体"/>
          <w:color w:val="auto"/>
          <w:spacing w:val="-3"/>
          <w:u w:val="single"/>
        </w:rPr>
        <w:t xml:space="preserve">  月  </w:t>
      </w:r>
      <w:r>
        <w:rPr>
          <w:rFonts w:ascii="宋体" w:hAnsi="宋体" w:cs="宋体"/>
          <w:color w:val="auto"/>
          <w:spacing w:val="-3"/>
        </w:rPr>
        <w:t>日至年</w:t>
      </w:r>
      <w:r>
        <w:rPr>
          <w:rFonts w:ascii="宋体" w:hAnsi="宋体" w:cs="宋体"/>
          <w:color w:val="auto"/>
          <w:spacing w:val="-2"/>
        </w:rPr>
        <w:t>月日（代理时限）为我公司的代理人，以本公司的名义参</w:t>
      </w:r>
      <w:r>
        <w:rPr>
          <w:rFonts w:ascii="宋体" w:hAnsi="宋体" w:cs="宋体"/>
          <w:color w:val="auto"/>
          <w:spacing w:val="-3"/>
        </w:rPr>
        <w:t>加</w:t>
      </w:r>
      <w:r>
        <w:rPr>
          <w:rFonts w:ascii="宋体" w:hAnsi="宋体" w:cs="宋体"/>
          <w:color w:val="auto"/>
          <w:spacing w:val="-3"/>
          <w:u w:val="single"/>
        </w:rPr>
        <w:t xml:space="preserve">     工程</w:t>
      </w:r>
      <w:r>
        <w:rPr>
          <w:rFonts w:ascii="宋体" w:hAnsi="宋体" w:cs="宋体"/>
          <w:color w:val="auto"/>
          <w:spacing w:val="-3"/>
        </w:rPr>
        <w:t>的投标活</w:t>
      </w:r>
      <w:r>
        <w:rPr>
          <w:rFonts w:ascii="宋体" w:hAnsi="宋体" w:cs="宋体"/>
          <w:color w:val="auto"/>
        </w:rPr>
        <w:t>动。代理人在代理时间内参加投标、开标、询标过程中所签</w:t>
      </w:r>
      <w:r>
        <w:rPr>
          <w:rFonts w:ascii="宋体" w:hAnsi="宋体" w:cs="宋体"/>
          <w:color w:val="auto"/>
          <w:spacing w:val="-1"/>
        </w:rPr>
        <w:t>署的一切文件和处理与之相关的一切事务，本人均予以承认</w:t>
      </w:r>
      <w:r>
        <w:rPr>
          <w:rFonts w:ascii="宋体" w:hAnsi="宋体" w:cs="宋体"/>
          <w:color w:val="auto"/>
          <w:spacing w:val="-1"/>
          <w:sz w:val="28"/>
          <w:szCs w:val="28"/>
        </w:rPr>
        <w:t>。</w:t>
      </w:r>
    </w:p>
    <w:p w14:paraId="74610C51">
      <w:pPr>
        <w:spacing w:before="7" w:line="309" w:lineRule="auto"/>
        <w:ind w:left="258" w:right="5407" w:hanging="259"/>
        <w:rPr>
          <w:rFonts w:ascii="宋体" w:hAnsi="宋体" w:cs="宋体"/>
          <w:color w:val="auto"/>
        </w:rPr>
      </w:pPr>
      <w:r>
        <w:rPr>
          <w:rFonts w:ascii="宋体" w:hAnsi="宋体" w:cs="宋体"/>
          <w:color w:val="auto"/>
          <w:spacing w:val="-4"/>
        </w:rPr>
        <w:t>代理人无权转委托。特此委托。</w:t>
      </w:r>
      <w:r>
        <w:rPr>
          <w:rFonts w:ascii="宋体" w:hAnsi="宋体" w:cs="宋体"/>
          <w:color w:val="auto"/>
        </w:rPr>
        <w:t>附</w:t>
      </w:r>
    </w:p>
    <w:tbl>
      <w:tblPr>
        <w:tblStyle w:val="49"/>
        <w:tblW w:w="6666" w:type="dxa"/>
        <w:tblInd w:w="105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01199B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4" w:hRule="atLeast"/>
        </w:trPr>
        <w:tc>
          <w:tcPr>
            <w:tcW w:w="6666" w:type="dxa"/>
          </w:tcPr>
          <w:p w14:paraId="32BA3339">
            <w:pPr>
              <w:spacing w:line="242" w:lineRule="auto"/>
              <w:rPr>
                <w:color w:val="auto"/>
              </w:rPr>
            </w:pPr>
          </w:p>
          <w:p w14:paraId="63AA733B">
            <w:pPr>
              <w:spacing w:line="242" w:lineRule="auto"/>
              <w:rPr>
                <w:color w:val="auto"/>
              </w:rPr>
            </w:pPr>
          </w:p>
          <w:p w14:paraId="699B30E4">
            <w:pPr>
              <w:spacing w:line="242" w:lineRule="auto"/>
              <w:rPr>
                <w:color w:val="auto"/>
              </w:rPr>
            </w:pPr>
          </w:p>
          <w:p w14:paraId="34D7BC29">
            <w:pPr>
              <w:spacing w:line="242" w:lineRule="auto"/>
              <w:rPr>
                <w:color w:val="auto"/>
              </w:rPr>
            </w:pPr>
          </w:p>
          <w:p w14:paraId="36BE0D84">
            <w:pPr>
              <w:spacing w:line="242" w:lineRule="auto"/>
              <w:rPr>
                <w:color w:val="auto"/>
              </w:rPr>
            </w:pPr>
          </w:p>
          <w:p w14:paraId="20E25A6F">
            <w:pPr>
              <w:spacing w:line="242" w:lineRule="auto"/>
              <w:rPr>
                <w:color w:val="auto"/>
              </w:rPr>
            </w:pPr>
          </w:p>
          <w:p w14:paraId="56D24251">
            <w:pPr>
              <w:spacing w:line="242" w:lineRule="auto"/>
              <w:rPr>
                <w:color w:val="auto"/>
              </w:rPr>
            </w:pPr>
          </w:p>
          <w:p w14:paraId="03D4F997">
            <w:pPr>
              <w:spacing w:line="242" w:lineRule="auto"/>
              <w:rPr>
                <w:color w:val="auto"/>
              </w:rPr>
            </w:pPr>
          </w:p>
          <w:p w14:paraId="5BAFF4C7">
            <w:pPr>
              <w:spacing w:line="242" w:lineRule="auto"/>
              <w:rPr>
                <w:color w:val="auto"/>
              </w:rPr>
            </w:pPr>
          </w:p>
          <w:p w14:paraId="77B01242">
            <w:pPr>
              <w:spacing w:line="242" w:lineRule="auto"/>
              <w:rPr>
                <w:color w:val="auto"/>
              </w:rPr>
            </w:pPr>
          </w:p>
          <w:p w14:paraId="6E647AA2">
            <w:pPr>
              <w:spacing w:line="243" w:lineRule="auto"/>
              <w:rPr>
                <w:color w:val="auto"/>
              </w:rPr>
            </w:pPr>
          </w:p>
          <w:p w14:paraId="615A057C">
            <w:pPr>
              <w:spacing w:line="243" w:lineRule="auto"/>
              <w:rPr>
                <w:color w:val="auto"/>
              </w:rPr>
            </w:pPr>
          </w:p>
          <w:p w14:paraId="7743B6EC">
            <w:pPr>
              <w:pStyle w:val="48"/>
              <w:spacing w:before="78" w:line="219" w:lineRule="auto"/>
              <w:ind w:left="1659"/>
              <w:rPr>
                <w:color w:val="auto"/>
              </w:rPr>
            </w:pPr>
            <w:r>
              <w:rPr>
                <w:color w:val="auto"/>
                <w:spacing w:val="-1"/>
              </w:rPr>
              <w:t>代理人身份证正面、背面粘贴处</w:t>
            </w:r>
          </w:p>
        </w:tc>
      </w:tr>
    </w:tbl>
    <w:p w14:paraId="34EF4E29">
      <w:pPr>
        <w:tabs>
          <w:tab w:val="left" w:pos="8719"/>
        </w:tabs>
        <w:spacing w:before="116" w:line="351" w:lineRule="auto"/>
        <w:ind w:left="5280" w:hanging="1"/>
        <w:jc w:val="both"/>
        <w:rPr>
          <w:rFonts w:ascii="宋体" w:hAnsi="宋体" w:cs="宋体"/>
          <w:color w:val="auto"/>
        </w:rPr>
      </w:pPr>
      <w:r>
        <w:rPr>
          <w:rFonts w:ascii="宋体" w:hAnsi="宋体" w:cs="宋体"/>
          <w:color w:val="auto"/>
          <w:spacing w:val="-2"/>
        </w:rPr>
        <w:t>投标人（单位盖章</w:t>
      </w:r>
      <w:r>
        <w:rPr>
          <w:rFonts w:ascii="宋体" w:hAnsi="宋体" w:cs="宋体"/>
          <w:color w:val="auto"/>
          <w:spacing w:val="2"/>
        </w:rPr>
        <w:t>）：</w:t>
      </w:r>
      <w:r>
        <w:rPr>
          <w:rFonts w:ascii="宋体" w:hAnsi="宋体" w:cs="宋体"/>
          <w:color w:val="auto"/>
          <w:u w:val="single"/>
        </w:rPr>
        <w:tab/>
      </w:r>
      <w:r>
        <w:rPr>
          <w:rFonts w:ascii="宋体" w:hAnsi="宋体" w:cs="宋体"/>
          <w:color w:val="auto"/>
          <w:spacing w:val="-1"/>
        </w:rPr>
        <w:t>法定代表人（签字或盖章</w:t>
      </w:r>
      <w:r>
        <w:rPr>
          <w:rFonts w:ascii="宋体" w:hAnsi="宋体" w:cs="宋体"/>
          <w:color w:val="auto"/>
        </w:rPr>
        <w:t>）：</w:t>
      </w:r>
      <w:r>
        <w:rPr>
          <w:rFonts w:ascii="宋体" w:hAnsi="宋体" w:cs="宋体"/>
          <w:color w:val="auto"/>
          <w:u w:val="single"/>
        </w:rPr>
        <w:tab/>
      </w:r>
      <w:r>
        <w:rPr>
          <w:rFonts w:ascii="宋体" w:hAnsi="宋体" w:cs="宋体"/>
          <w:color w:val="auto"/>
          <w:spacing w:val="-4"/>
        </w:rPr>
        <w:t>日期：年 月 日</w:t>
      </w:r>
    </w:p>
    <w:p w14:paraId="54F7813A">
      <w:pPr>
        <w:spacing w:before="78" w:line="218" w:lineRule="auto"/>
        <w:ind w:left="12"/>
        <w:rPr>
          <w:rFonts w:ascii="宋体" w:hAnsi="宋体" w:cs="宋体"/>
          <w:color w:val="auto"/>
        </w:rPr>
      </w:pPr>
      <w:r>
        <w:rPr>
          <w:rFonts w:ascii="宋体" w:hAnsi="宋体" w:cs="宋体"/>
          <w:color w:val="auto"/>
          <w:spacing w:val="-1"/>
        </w:rPr>
        <w:t>（注：此委托书格式供参考，各地可根据实际需求更改）</w:t>
      </w:r>
    </w:p>
    <w:p w14:paraId="50C3259C">
      <w:pPr>
        <w:pStyle w:val="34"/>
        <w:rPr>
          <w:color w:val="auto"/>
          <w:szCs w:val="28"/>
        </w:rPr>
      </w:pPr>
      <w:r>
        <w:rPr>
          <w:rFonts w:ascii="黑体" w:hAnsi="黑体" w:cs="黑体"/>
          <w:b w:val="0"/>
          <w:color w:val="auto"/>
          <w:szCs w:val="28"/>
        </w:rPr>
        <w:br w:type="page"/>
      </w:r>
      <w:bookmarkStart w:id="688" w:name="_Toc9669"/>
      <w:r>
        <w:rPr>
          <w:rFonts w:hint="eastAsia" w:ascii="黑体" w:hAnsi="黑体" w:cs="黑体"/>
          <w:b w:val="0"/>
          <w:color w:val="auto"/>
          <w:szCs w:val="28"/>
        </w:rPr>
        <w:t>八</w:t>
      </w:r>
      <w:r>
        <w:rPr>
          <w:rFonts w:hint="eastAsia"/>
          <w:color w:val="auto"/>
          <w:szCs w:val="28"/>
        </w:rPr>
        <w:t>、台州市建设工程安全生产任职资格承诺书</w:t>
      </w:r>
      <w:bookmarkEnd w:id="688"/>
    </w:p>
    <w:p w14:paraId="00A44853">
      <w:pPr>
        <w:snapToGrid w:val="0"/>
        <w:rPr>
          <w:rFonts w:ascii="宋体" w:hAnsi="宋体"/>
          <w:b/>
          <w:color w:val="auto"/>
          <w:sz w:val="32"/>
          <w:szCs w:val="32"/>
        </w:rPr>
      </w:pPr>
    </w:p>
    <w:p w14:paraId="494F57A1">
      <w:pPr>
        <w:snapToGrid w:val="0"/>
        <w:jc w:val="center"/>
        <w:rPr>
          <w:rFonts w:ascii="宋体" w:hAnsi="宋体"/>
          <w:b/>
          <w:color w:val="auto"/>
          <w:sz w:val="32"/>
          <w:szCs w:val="32"/>
        </w:rPr>
      </w:pPr>
      <w:r>
        <w:rPr>
          <w:rFonts w:hint="eastAsia" w:ascii="宋体" w:hAnsi="宋体"/>
          <w:b/>
          <w:color w:val="auto"/>
          <w:sz w:val="32"/>
          <w:szCs w:val="32"/>
          <w:u w:val="single"/>
        </w:rPr>
        <w:t xml:space="preserve">                            </w:t>
      </w:r>
      <w:r>
        <w:rPr>
          <w:rFonts w:hint="eastAsia" w:ascii="宋体" w:hAnsi="宋体"/>
          <w:b/>
          <w:color w:val="auto"/>
          <w:sz w:val="32"/>
          <w:szCs w:val="32"/>
        </w:rPr>
        <w:t>工程</w:t>
      </w:r>
    </w:p>
    <w:p w14:paraId="2AF97DC8">
      <w:pPr>
        <w:snapToGrid w:val="0"/>
        <w:rPr>
          <w:rFonts w:ascii="宋体" w:hAnsi="宋体"/>
          <w:b/>
          <w:color w:val="auto"/>
          <w:sz w:val="32"/>
          <w:szCs w:val="32"/>
        </w:rPr>
      </w:pPr>
    </w:p>
    <w:p w14:paraId="35459CCF">
      <w:pPr>
        <w:snapToGrid w:val="0"/>
        <w:jc w:val="center"/>
        <w:rPr>
          <w:b/>
          <w:color w:val="auto"/>
          <w:sz w:val="32"/>
          <w:szCs w:val="32"/>
        </w:rPr>
      </w:pPr>
      <w:r>
        <w:rPr>
          <w:rFonts w:hint="eastAsia"/>
          <w:b/>
          <w:color w:val="auto"/>
          <w:sz w:val="32"/>
          <w:szCs w:val="32"/>
        </w:rPr>
        <w:t>台州市建设工程安全生产任职资格承诺书</w:t>
      </w:r>
    </w:p>
    <w:p w14:paraId="042CC1B4">
      <w:pPr>
        <w:snapToGrid w:val="0"/>
        <w:jc w:val="center"/>
        <w:rPr>
          <w:rFonts w:ascii="宋体" w:hAnsi="宋体"/>
          <w:b/>
          <w:color w:val="auto"/>
          <w:sz w:val="32"/>
          <w:szCs w:val="32"/>
        </w:rPr>
      </w:pPr>
    </w:p>
    <w:p w14:paraId="5B947438">
      <w:pPr>
        <w:spacing w:before="165" w:line="218" w:lineRule="auto"/>
        <w:ind w:left="600"/>
        <w:rPr>
          <w:rFonts w:ascii="宋体" w:hAnsi="宋体" w:cs="宋体"/>
          <w:color w:val="auto"/>
          <w:sz w:val="28"/>
          <w:szCs w:val="28"/>
        </w:rPr>
      </w:pPr>
      <w:r>
        <w:rPr>
          <w:rFonts w:ascii="宋体" w:hAnsi="宋体" w:cs="宋体"/>
          <w:color w:val="auto"/>
          <w:spacing w:val="-1"/>
          <w:sz w:val="28"/>
          <w:szCs w:val="28"/>
        </w:rPr>
        <w:t>本人以企业法定代表人的身份郑重承诺：</w:t>
      </w:r>
    </w:p>
    <w:p w14:paraId="05509A89">
      <w:pPr>
        <w:spacing w:before="308" w:line="350" w:lineRule="auto"/>
        <w:ind w:firstLine="600"/>
        <w:rPr>
          <w:rFonts w:ascii="宋体" w:hAnsi="宋体" w:cs="宋体"/>
          <w:color w:val="auto"/>
          <w:sz w:val="28"/>
          <w:szCs w:val="28"/>
        </w:rPr>
      </w:pPr>
      <w:r>
        <w:rPr>
          <w:rFonts w:ascii="宋体" w:hAnsi="宋体" w:cs="宋体"/>
          <w:color w:val="auto"/>
          <w:spacing w:val="-1"/>
          <w:sz w:val="28"/>
          <w:szCs w:val="28"/>
        </w:rPr>
        <w:t>本公司安全生产条件及相关管理人员（包括A类人员、拟派的项目负责人和施工现场专职安全生产管理人员）安全生产任职资格</w:t>
      </w:r>
      <w:r>
        <w:rPr>
          <w:rFonts w:ascii="宋体" w:hAnsi="宋体" w:cs="宋体"/>
          <w:color w:val="auto"/>
          <w:spacing w:val="-2"/>
          <w:sz w:val="28"/>
          <w:szCs w:val="28"/>
        </w:rPr>
        <w:t>符合相关规定。</w:t>
      </w:r>
    </w:p>
    <w:p w14:paraId="33878170">
      <w:pPr>
        <w:snapToGrid w:val="0"/>
        <w:spacing w:before="156" w:beforeLines="50" w:line="360" w:lineRule="auto"/>
        <w:rPr>
          <w:rFonts w:ascii="宋体" w:hAnsi="宋体"/>
          <w:color w:val="auto"/>
          <w:sz w:val="30"/>
          <w:szCs w:val="30"/>
        </w:rPr>
      </w:pPr>
    </w:p>
    <w:p w14:paraId="4F75640B">
      <w:pPr>
        <w:snapToGrid w:val="0"/>
        <w:spacing w:line="360" w:lineRule="auto"/>
        <w:ind w:firstLine="480" w:firstLineChars="200"/>
        <w:rPr>
          <w:color w:val="auto"/>
        </w:rPr>
      </w:pPr>
      <w:r>
        <w:rPr>
          <w:rFonts w:hint="eastAsia"/>
          <w:color w:val="auto"/>
        </w:rPr>
        <w:t xml:space="preserve">法定代表人（签字或盖章）：                </w:t>
      </w:r>
    </w:p>
    <w:p w14:paraId="552A3A9B">
      <w:pPr>
        <w:snapToGrid w:val="0"/>
        <w:spacing w:line="586" w:lineRule="exact"/>
        <w:ind w:right="640" w:firstLine="480" w:firstLineChars="200"/>
        <w:rPr>
          <w:color w:val="auto"/>
        </w:rPr>
      </w:pPr>
      <w:r>
        <w:rPr>
          <w:rFonts w:hint="eastAsia"/>
          <w:color w:val="auto"/>
        </w:rPr>
        <w:t xml:space="preserve">投  标  人（盖章）：         </w:t>
      </w:r>
    </w:p>
    <w:p w14:paraId="39399FA1">
      <w:pPr>
        <w:snapToGrid w:val="0"/>
        <w:spacing w:line="586" w:lineRule="exact"/>
        <w:ind w:right="640" w:firstLine="480" w:firstLineChars="200"/>
        <w:rPr>
          <w:color w:val="auto"/>
        </w:rPr>
      </w:pPr>
      <w:r>
        <w:rPr>
          <w:rFonts w:hint="eastAsia" w:ascii="宋体" w:hAnsi="宋体"/>
          <w:color w:val="auto"/>
        </w:rPr>
        <w:t xml:space="preserve">日 期：   </w:t>
      </w:r>
      <w:r>
        <w:rPr>
          <w:rFonts w:hint="eastAsia"/>
          <w:color w:val="auto"/>
        </w:rPr>
        <w:t>年    月   日</w:t>
      </w:r>
    </w:p>
    <w:p w14:paraId="1473551E">
      <w:pPr>
        <w:widowControl/>
        <w:spacing w:line="360" w:lineRule="auto"/>
        <w:jc w:val="both"/>
        <w:rPr>
          <w:color w:val="auto"/>
        </w:rPr>
      </w:pPr>
    </w:p>
    <w:p w14:paraId="5A1A9DD1">
      <w:pPr>
        <w:snapToGrid w:val="0"/>
        <w:spacing w:before="156" w:beforeLines="50" w:line="360" w:lineRule="auto"/>
        <w:rPr>
          <w:rFonts w:ascii="黑体" w:hAnsi="黑体" w:eastAsia="黑体" w:cs="黑体"/>
          <w:b/>
          <w:color w:val="auto"/>
          <w:sz w:val="28"/>
          <w:szCs w:val="28"/>
        </w:rPr>
      </w:pPr>
    </w:p>
    <w:p w14:paraId="0C2A83CB">
      <w:pPr>
        <w:snapToGrid w:val="0"/>
        <w:spacing w:before="156" w:beforeLines="50" w:line="360" w:lineRule="auto"/>
        <w:rPr>
          <w:rFonts w:ascii="黑体" w:hAnsi="黑体" w:eastAsia="黑体" w:cs="黑体"/>
          <w:b/>
          <w:color w:val="auto"/>
          <w:sz w:val="28"/>
          <w:szCs w:val="28"/>
        </w:rPr>
      </w:pPr>
    </w:p>
    <w:p w14:paraId="3A7D25C2">
      <w:pPr>
        <w:snapToGrid w:val="0"/>
        <w:spacing w:before="156" w:beforeLines="50" w:line="360" w:lineRule="auto"/>
        <w:rPr>
          <w:rFonts w:ascii="黑体" w:hAnsi="黑体" w:eastAsia="黑体" w:cs="黑体"/>
          <w:b/>
          <w:color w:val="auto"/>
          <w:sz w:val="28"/>
          <w:szCs w:val="28"/>
        </w:rPr>
      </w:pPr>
    </w:p>
    <w:p w14:paraId="018BD391">
      <w:pPr>
        <w:snapToGrid w:val="0"/>
        <w:spacing w:before="156" w:beforeLines="50" w:line="360" w:lineRule="auto"/>
        <w:rPr>
          <w:rFonts w:ascii="黑体" w:hAnsi="黑体" w:eastAsia="黑体" w:cs="黑体"/>
          <w:b/>
          <w:color w:val="auto"/>
          <w:sz w:val="28"/>
          <w:szCs w:val="28"/>
        </w:rPr>
      </w:pPr>
    </w:p>
    <w:p w14:paraId="1E13083A">
      <w:pPr>
        <w:pStyle w:val="3"/>
        <w:rPr>
          <w:rFonts w:ascii="黑体" w:hAnsi="黑体" w:eastAsia="黑体" w:cs="黑体"/>
          <w:b/>
          <w:color w:val="auto"/>
          <w:sz w:val="28"/>
          <w:szCs w:val="28"/>
        </w:rPr>
      </w:pPr>
    </w:p>
    <w:p w14:paraId="1AFB481B">
      <w:pPr>
        <w:pStyle w:val="4"/>
        <w:ind w:firstLine="281"/>
        <w:rPr>
          <w:rFonts w:ascii="黑体" w:hAnsi="黑体" w:eastAsia="黑体" w:cs="黑体"/>
          <w:b/>
          <w:color w:val="auto"/>
          <w:sz w:val="28"/>
          <w:szCs w:val="28"/>
        </w:rPr>
      </w:pPr>
    </w:p>
    <w:p w14:paraId="2B8DC97E">
      <w:pPr>
        <w:rPr>
          <w:rFonts w:ascii="黑体" w:hAnsi="黑体" w:eastAsia="黑体" w:cs="黑体"/>
          <w:b/>
          <w:color w:val="auto"/>
          <w:sz w:val="28"/>
          <w:szCs w:val="28"/>
        </w:rPr>
      </w:pPr>
    </w:p>
    <w:p w14:paraId="6F3DD333">
      <w:pPr>
        <w:pStyle w:val="3"/>
        <w:rPr>
          <w:color w:val="auto"/>
        </w:rPr>
      </w:pPr>
    </w:p>
    <w:p w14:paraId="73A462A0">
      <w:pPr>
        <w:snapToGrid w:val="0"/>
        <w:spacing w:before="156" w:beforeLines="50" w:line="360" w:lineRule="auto"/>
        <w:rPr>
          <w:rFonts w:ascii="黑体" w:hAnsi="黑体" w:eastAsia="黑体" w:cs="黑体"/>
          <w:b/>
          <w:color w:val="auto"/>
          <w:sz w:val="28"/>
          <w:szCs w:val="28"/>
        </w:rPr>
      </w:pPr>
    </w:p>
    <w:p w14:paraId="6783A265">
      <w:pPr>
        <w:widowControl/>
        <w:autoSpaceDE/>
        <w:autoSpaceDN/>
        <w:adjustRightInd/>
        <w:rPr>
          <w:color w:val="auto"/>
        </w:rPr>
      </w:pPr>
      <w:r>
        <w:rPr>
          <w:rFonts w:ascii="黑体" w:hAnsi="黑体" w:eastAsia="黑体" w:cs="黑体"/>
          <w:b/>
          <w:color w:val="auto"/>
          <w:sz w:val="28"/>
          <w:szCs w:val="28"/>
        </w:rPr>
        <w:br w:type="page"/>
      </w:r>
    </w:p>
    <w:p w14:paraId="33EF69ED">
      <w:pPr>
        <w:pStyle w:val="34"/>
        <w:rPr>
          <w:color w:val="auto"/>
        </w:rPr>
      </w:pPr>
      <w:bookmarkStart w:id="689" w:name="_Toc7586"/>
      <w:r>
        <w:rPr>
          <w:rFonts w:hint="eastAsia"/>
          <w:color w:val="auto"/>
        </w:rPr>
        <w:t>九、停工证明</w:t>
      </w:r>
      <w:bookmarkEnd w:id="689"/>
    </w:p>
    <w:p w14:paraId="7B2C296E">
      <w:pPr>
        <w:snapToGrid w:val="0"/>
        <w:spacing w:line="360" w:lineRule="auto"/>
        <w:ind w:firstLine="3659" w:firstLineChars="1139"/>
        <w:rPr>
          <w:rFonts w:ascii="宋体" w:hAnsi="宋体"/>
          <w:b/>
          <w:color w:val="auto"/>
          <w:sz w:val="32"/>
          <w:szCs w:val="32"/>
        </w:rPr>
      </w:pPr>
      <w:r>
        <w:rPr>
          <w:rFonts w:hint="eastAsia" w:ascii="宋体" w:hAnsi="宋体"/>
          <w:b/>
          <w:color w:val="auto"/>
          <w:sz w:val="32"/>
          <w:szCs w:val="32"/>
        </w:rPr>
        <w:t>停工证明</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1FE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8802" w:type="dxa"/>
          </w:tcPr>
          <w:p w14:paraId="116AE196">
            <w:pPr>
              <w:pStyle w:val="48"/>
              <w:tabs>
                <w:tab w:val="left" w:pos="1611"/>
              </w:tabs>
              <w:spacing w:before="136" w:line="221" w:lineRule="auto"/>
              <w:ind w:left="108"/>
              <w:rPr>
                <w:color w:val="auto"/>
                <w:sz w:val="28"/>
                <w:szCs w:val="28"/>
              </w:rPr>
            </w:pPr>
            <w:r>
              <w:rPr>
                <w:rFonts w:ascii="微软雅黑" w:hAnsi="微软雅黑" w:eastAsia="微软雅黑" w:cs="微软雅黑"/>
                <w:color w:val="auto"/>
                <w:sz w:val="28"/>
                <w:szCs w:val="28"/>
                <w:u w:val="single"/>
              </w:rPr>
              <w:tab/>
            </w:r>
            <w:r>
              <w:rPr>
                <w:rFonts w:ascii="微软雅黑" w:hAnsi="微软雅黑" w:eastAsia="微软雅黑" w:cs="微软雅黑"/>
                <w:color w:val="auto"/>
                <w:spacing w:val="-4"/>
                <w:sz w:val="28"/>
                <w:szCs w:val="28"/>
              </w:rPr>
              <w:t>(</w:t>
            </w:r>
            <w:r>
              <w:rPr>
                <w:color w:val="auto"/>
                <w:spacing w:val="-4"/>
                <w:sz w:val="28"/>
                <w:szCs w:val="28"/>
              </w:rPr>
              <w:t>原建设单位</w:t>
            </w:r>
            <w:r>
              <w:rPr>
                <w:color w:val="auto"/>
                <w:sz w:val="28"/>
                <w:szCs w:val="28"/>
              </w:rPr>
              <w:t>）：</w:t>
            </w:r>
          </w:p>
          <w:p w14:paraId="7AE1D972">
            <w:pPr>
              <w:pStyle w:val="48"/>
              <w:spacing w:before="181" w:line="221" w:lineRule="auto"/>
              <w:ind w:firstLine="548" w:firstLineChars="200"/>
              <w:rPr>
                <w:color w:val="auto"/>
                <w:sz w:val="28"/>
                <w:szCs w:val="28"/>
              </w:rPr>
            </w:pPr>
            <w:r>
              <w:rPr>
                <w:color w:val="auto"/>
                <w:spacing w:val="-3"/>
                <w:sz w:val="28"/>
                <w:szCs w:val="28"/>
              </w:rPr>
              <w:t>我公司承接的贵单位</w:t>
            </w:r>
            <w:r>
              <w:rPr>
                <w:rFonts w:ascii="微软雅黑" w:hAnsi="微软雅黑" w:eastAsia="微软雅黑" w:cs="微软雅黑"/>
                <w:color w:val="auto"/>
                <w:spacing w:val="-3"/>
                <w:sz w:val="28"/>
                <w:szCs w:val="28"/>
              </w:rPr>
              <w:t>(</w:t>
            </w:r>
            <w:r>
              <w:rPr>
                <w:color w:val="auto"/>
                <w:spacing w:val="-3"/>
                <w:sz w:val="28"/>
                <w:szCs w:val="28"/>
              </w:rPr>
              <w:t>原工程项目名称</w:t>
            </w:r>
            <w:r>
              <w:rPr>
                <w:color w:val="auto"/>
                <w:spacing w:val="19"/>
                <w:sz w:val="28"/>
                <w:szCs w:val="28"/>
              </w:rPr>
              <w:t>），</w:t>
            </w:r>
            <w:r>
              <w:rPr>
                <w:color w:val="auto"/>
                <w:spacing w:val="-3"/>
                <w:sz w:val="28"/>
                <w:szCs w:val="28"/>
              </w:rPr>
              <w:t>于</w:t>
            </w:r>
            <w:r>
              <w:rPr>
                <w:rFonts w:hint="eastAsia"/>
                <w:color w:val="auto"/>
                <w:spacing w:val="-3"/>
                <w:sz w:val="28"/>
                <w:szCs w:val="28"/>
                <w:u w:val="single"/>
              </w:rPr>
              <w:t xml:space="preserve">  </w:t>
            </w:r>
            <w:r>
              <w:rPr>
                <w:color w:val="auto"/>
                <w:spacing w:val="-3"/>
                <w:sz w:val="28"/>
                <w:szCs w:val="28"/>
              </w:rPr>
              <w:t>年</w:t>
            </w:r>
            <w:r>
              <w:rPr>
                <w:rFonts w:hint="eastAsia"/>
                <w:color w:val="auto"/>
                <w:spacing w:val="-3"/>
                <w:sz w:val="28"/>
                <w:szCs w:val="28"/>
                <w:u w:val="single"/>
              </w:rPr>
              <w:t xml:space="preserve">  </w:t>
            </w:r>
            <w:r>
              <w:rPr>
                <w:color w:val="auto"/>
                <w:spacing w:val="-5"/>
                <w:sz w:val="28"/>
                <w:szCs w:val="28"/>
              </w:rPr>
              <w:t>月</w:t>
            </w:r>
            <w:r>
              <w:rPr>
                <w:rFonts w:hint="eastAsia"/>
                <w:color w:val="auto"/>
                <w:spacing w:val="-3"/>
                <w:sz w:val="28"/>
                <w:szCs w:val="28"/>
                <w:u w:val="single"/>
              </w:rPr>
              <w:t xml:space="preserve">  </w:t>
            </w:r>
            <w:r>
              <w:rPr>
                <w:color w:val="auto"/>
                <w:spacing w:val="-5"/>
                <w:sz w:val="28"/>
                <w:szCs w:val="28"/>
              </w:rPr>
              <w:t>日取得施工许可证，并于</w:t>
            </w:r>
            <w:r>
              <w:rPr>
                <w:rFonts w:hint="eastAsia"/>
                <w:color w:val="auto"/>
                <w:spacing w:val="-3"/>
                <w:sz w:val="28"/>
                <w:szCs w:val="28"/>
                <w:u w:val="single"/>
              </w:rPr>
              <w:t xml:space="preserve">  </w:t>
            </w:r>
            <w:r>
              <w:rPr>
                <w:color w:val="auto"/>
                <w:spacing w:val="-3"/>
                <w:sz w:val="28"/>
                <w:szCs w:val="28"/>
              </w:rPr>
              <w:t>年</w:t>
            </w:r>
            <w:r>
              <w:rPr>
                <w:rFonts w:hint="eastAsia"/>
                <w:color w:val="auto"/>
                <w:spacing w:val="-3"/>
                <w:sz w:val="28"/>
                <w:szCs w:val="28"/>
                <w:u w:val="single"/>
              </w:rPr>
              <w:t xml:space="preserve">  </w:t>
            </w:r>
            <w:r>
              <w:rPr>
                <w:color w:val="auto"/>
                <w:spacing w:val="-5"/>
                <w:sz w:val="28"/>
                <w:szCs w:val="28"/>
              </w:rPr>
              <w:t>月</w:t>
            </w:r>
            <w:r>
              <w:rPr>
                <w:rFonts w:hint="eastAsia"/>
                <w:color w:val="auto"/>
                <w:spacing w:val="-3"/>
                <w:sz w:val="28"/>
                <w:szCs w:val="28"/>
                <w:u w:val="single"/>
              </w:rPr>
              <w:t xml:space="preserve">  </w:t>
            </w:r>
            <w:r>
              <w:rPr>
                <w:color w:val="auto"/>
                <w:spacing w:val="-5"/>
                <w:sz w:val="28"/>
                <w:szCs w:val="28"/>
              </w:rPr>
              <w:t>日开工。但因非我承包人</w:t>
            </w:r>
            <w:r>
              <w:rPr>
                <w:color w:val="auto"/>
                <w:spacing w:val="3"/>
                <w:sz w:val="28"/>
                <w:szCs w:val="28"/>
              </w:rPr>
              <w:t>原因自</w:t>
            </w:r>
            <w:r>
              <w:rPr>
                <w:rFonts w:hint="eastAsia"/>
                <w:color w:val="auto"/>
                <w:spacing w:val="-3"/>
                <w:sz w:val="28"/>
                <w:szCs w:val="28"/>
                <w:u w:val="single"/>
              </w:rPr>
              <w:t xml:space="preserve">  </w:t>
            </w:r>
            <w:r>
              <w:rPr>
                <w:color w:val="auto"/>
                <w:spacing w:val="-3"/>
                <w:sz w:val="28"/>
                <w:szCs w:val="28"/>
              </w:rPr>
              <w:t>年</w:t>
            </w:r>
            <w:r>
              <w:rPr>
                <w:rFonts w:hint="eastAsia"/>
                <w:color w:val="auto"/>
                <w:spacing w:val="-3"/>
                <w:sz w:val="28"/>
                <w:szCs w:val="28"/>
                <w:u w:val="single"/>
              </w:rPr>
              <w:t xml:space="preserve">  </w:t>
            </w:r>
            <w:r>
              <w:rPr>
                <w:color w:val="auto"/>
                <w:spacing w:val="-5"/>
                <w:sz w:val="28"/>
                <w:szCs w:val="28"/>
              </w:rPr>
              <w:t>月</w:t>
            </w:r>
            <w:r>
              <w:rPr>
                <w:rFonts w:hint="eastAsia"/>
                <w:color w:val="auto"/>
                <w:spacing w:val="-3"/>
                <w:sz w:val="28"/>
                <w:szCs w:val="28"/>
                <w:u w:val="single"/>
              </w:rPr>
              <w:t xml:space="preserve">  </w:t>
            </w:r>
            <w:r>
              <w:rPr>
                <w:color w:val="auto"/>
                <w:spacing w:val="-5"/>
                <w:sz w:val="28"/>
                <w:szCs w:val="28"/>
              </w:rPr>
              <w:t>日</w:t>
            </w:r>
            <w:r>
              <w:rPr>
                <w:color w:val="auto"/>
                <w:spacing w:val="3"/>
                <w:sz w:val="28"/>
                <w:szCs w:val="28"/>
              </w:rPr>
              <w:t>至今，已连续停工超过</w:t>
            </w:r>
            <w:r>
              <w:rPr>
                <w:rFonts w:ascii="微软雅黑" w:hAnsi="微软雅黑" w:eastAsia="微软雅黑" w:cs="微软雅黑"/>
                <w:color w:val="auto"/>
                <w:spacing w:val="3"/>
                <w:sz w:val="28"/>
                <w:szCs w:val="28"/>
              </w:rPr>
              <w:t>120</w:t>
            </w:r>
            <w:r>
              <w:rPr>
                <w:color w:val="auto"/>
                <w:spacing w:val="3"/>
                <w:sz w:val="28"/>
                <w:szCs w:val="28"/>
              </w:rPr>
              <w:t>天。特申请同</w:t>
            </w:r>
            <w:r>
              <w:rPr>
                <w:color w:val="auto"/>
                <w:spacing w:val="2"/>
                <w:sz w:val="28"/>
                <w:szCs w:val="28"/>
              </w:rPr>
              <w:t>意我</w:t>
            </w:r>
            <w:r>
              <w:rPr>
                <w:color w:val="auto"/>
                <w:spacing w:val="-1"/>
                <w:sz w:val="28"/>
                <w:szCs w:val="28"/>
              </w:rPr>
              <w:t>公司项目负责人（项目负责人名字）承接其他项目。</w:t>
            </w:r>
          </w:p>
          <w:p w14:paraId="3F56FCE7">
            <w:pPr>
              <w:pStyle w:val="48"/>
              <w:spacing w:before="281" w:line="218" w:lineRule="auto"/>
              <w:ind w:left="675"/>
              <w:rPr>
                <w:color w:val="auto"/>
                <w:sz w:val="28"/>
                <w:szCs w:val="28"/>
              </w:rPr>
            </w:pPr>
            <w:r>
              <w:rPr>
                <w:color w:val="auto"/>
                <w:spacing w:val="-2"/>
                <w:sz w:val="28"/>
                <w:szCs w:val="28"/>
              </w:rPr>
              <w:t>特此报告。</w:t>
            </w:r>
          </w:p>
          <w:p w14:paraId="310A2EBE">
            <w:pPr>
              <w:pStyle w:val="48"/>
              <w:spacing w:before="293" w:line="219" w:lineRule="auto"/>
              <w:ind w:left="6744"/>
              <w:rPr>
                <w:color w:val="auto"/>
                <w:sz w:val="28"/>
                <w:szCs w:val="28"/>
              </w:rPr>
            </w:pPr>
            <w:r>
              <w:rPr>
                <w:color w:val="auto"/>
                <w:spacing w:val="-2"/>
                <w:sz w:val="28"/>
                <w:szCs w:val="28"/>
              </w:rPr>
              <w:t>承包人（盖章）</w:t>
            </w:r>
          </w:p>
          <w:p w14:paraId="6C9CA2AD">
            <w:pPr>
              <w:pStyle w:val="48"/>
              <w:spacing w:before="303" w:line="184" w:lineRule="auto"/>
              <w:jc w:val="right"/>
              <w:rPr>
                <w:color w:val="auto"/>
              </w:rPr>
            </w:pPr>
            <w:r>
              <w:rPr>
                <w:color w:val="auto"/>
                <w:spacing w:val="-21"/>
                <w:sz w:val="28"/>
                <w:szCs w:val="28"/>
              </w:rPr>
              <w:t>年</w:t>
            </w:r>
            <w:r>
              <w:rPr>
                <w:rFonts w:hint="eastAsia"/>
                <w:color w:val="auto"/>
                <w:spacing w:val="-21"/>
                <w:sz w:val="28"/>
                <w:szCs w:val="28"/>
              </w:rPr>
              <w:t xml:space="preserve">    </w:t>
            </w:r>
            <w:r>
              <w:rPr>
                <w:color w:val="auto"/>
                <w:spacing w:val="-21"/>
                <w:sz w:val="28"/>
                <w:szCs w:val="28"/>
              </w:rPr>
              <w:t>月</w:t>
            </w:r>
            <w:r>
              <w:rPr>
                <w:rFonts w:hint="eastAsia"/>
                <w:color w:val="auto"/>
                <w:spacing w:val="-21"/>
                <w:sz w:val="28"/>
                <w:szCs w:val="28"/>
              </w:rPr>
              <w:t xml:space="preserve">   </w:t>
            </w:r>
            <w:r>
              <w:rPr>
                <w:color w:val="auto"/>
                <w:spacing w:val="-21"/>
                <w:sz w:val="28"/>
                <w:szCs w:val="28"/>
              </w:rPr>
              <w:t>日</w:t>
            </w:r>
          </w:p>
        </w:tc>
      </w:tr>
      <w:tr w14:paraId="3CDC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11602D0B">
            <w:pPr>
              <w:pStyle w:val="48"/>
              <w:spacing w:before="175" w:line="219" w:lineRule="auto"/>
              <w:ind w:left="127"/>
              <w:rPr>
                <w:color w:val="auto"/>
                <w:sz w:val="28"/>
                <w:szCs w:val="28"/>
              </w:rPr>
            </w:pPr>
            <w:r>
              <w:rPr>
                <w:color w:val="auto"/>
                <w:spacing w:val="-3"/>
                <w:sz w:val="28"/>
                <w:szCs w:val="28"/>
              </w:rPr>
              <w:t>原建设单位意见：</w:t>
            </w:r>
          </w:p>
          <w:p w14:paraId="6BD5B280">
            <w:pPr>
              <w:spacing w:line="273" w:lineRule="auto"/>
              <w:rPr>
                <w:color w:val="auto"/>
              </w:rPr>
            </w:pPr>
          </w:p>
          <w:p w14:paraId="5FF6A74C">
            <w:pPr>
              <w:pStyle w:val="48"/>
              <w:tabs>
                <w:tab w:val="left" w:pos="7097"/>
              </w:tabs>
              <w:spacing w:before="91" w:line="406" w:lineRule="auto"/>
              <w:ind w:left="6722" w:right="107" w:hanging="531"/>
              <w:jc w:val="right"/>
              <w:rPr>
                <w:color w:val="auto"/>
              </w:rPr>
            </w:pPr>
            <w:r>
              <w:rPr>
                <w:color w:val="auto"/>
                <w:spacing w:val="-5"/>
                <w:sz w:val="28"/>
                <w:szCs w:val="28"/>
              </w:rPr>
              <w:t>原建设单位（盖章）</w:t>
            </w:r>
            <w:r>
              <w:rPr>
                <w:color w:val="auto"/>
                <w:spacing w:val="-21"/>
                <w:sz w:val="28"/>
                <w:szCs w:val="28"/>
              </w:rPr>
              <w:t>年</w:t>
            </w:r>
            <w:r>
              <w:rPr>
                <w:rFonts w:hint="eastAsia"/>
                <w:color w:val="auto"/>
                <w:spacing w:val="-21"/>
                <w:sz w:val="28"/>
                <w:szCs w:val="28"/>
              </w:rPr>
              <w:t xml:space="preserve">    </w:t>
            </w:r>
            <w:r>
              <w:rPr>
                <w:color w:val="auto"/>
                <w:spacing w:val="-21"/>
                <w:sz w:val="28"/>
                <w:szCs w:val="28"/>
              </w:rPr>
              <w:t>月</w:t>
            </w:r>
            <w:r>
              <w:rPr>
                <w:rFonts w:hint="eastAsia"/>
                <w:color w:val="auto"/>
                <w:spacing w:val="-21"/>
                <w:sz w:val="28"/>
                <w:szCs w:val="28"/>
              </w:rPr>
              <w:t xml:space="preserve">   </w:t>
            </w:r>
            <w:r>
              <w:rPr>
                <w:color w:val="auto"/>
                <w:spacing w:val="-21"/>
                <w:sz w:val="28"/>
                <w:szCs w:val="28"/>
              </w:rPr>
              <w:t>日</w:t>
            </w:r>
          </w:p>
        </w:tc>
      </w:tr>
      <w:tr w14:paraId="7AC0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370F430">
            <w:pPr>
              <w:pStyle w:val="48"/>
              <w:spacing w:before="175" w:line="219" w:lineRule="auto"/>
              <w:ind w:left="127"/>
              <w:rPr>
                <w:color w:val="auto"/>
                <w:sz w:val="28"/>
                <w:szCs w:val="28"/>
              </w:rPr>
            </w:pPr>
            <w:r>
              <w:rPr>
                <w:color w:val="auto"/>
                <w:spacing w:val="-1"/>
                <w:sz w:val="28"/>
                <w:szCs w:val="28"/>
              </w:rPr>
              <w:t>原工程项目所在地建设行政主管部门证明：</w:t>
            </w:r>
          </w:p>
          <w:p w14:paraId="660B25FB">
            <w:pPr>
              <w:pStyle w:val="48"/>
              <w:spacing w:before="303" w:line="190" w:lineRule="auto"/>
              <w:ind w:left="1256"/>
              <w:rPr>
                <w:color w:val="auto"/>
                <w:sz w:val="28"/>
                <w:szCs w:val="28"/>
              </w:rPr>
            </w:pPr>
            <w:r>
              <w:rPr>
                <w:color w:val="auto"/>
                <w:spacing w:val="-7"/>
                <w:sz w:val="28"/>
                <w:szCs w:val="28"/>
              </w:rPr>
              <w:t>自年月日开始停工，至今已超过</w:t>
            </w:r>
            <w:r>
              <w:rPr>
                <w:rFonts w:ascii="微软雅黑" w:hAnsi="微软雅黑" w:eastAsia="微软雅黑" w:cs="微软雅黑"/>
                <w:color w:val="auto"/>
                <w:spacing w:val="-7"/>
                <w:sz w:val="28"/>
                <w:szCs w:val="28"/>
              </w:rPr>
              <w:t>120</w:t>
            </w:r>
            <w:r>
              <w:rPr>
                <w:color w:val="auto"/>
                <w:spacing w:val="-7"/>
                <w:sz w:val="28"/>
                <w:szCs w:val="28"/>
              </w:rPr>
              <w:t>天。情况属实。</w:t>
            </w:r>
          </w:p>
          <w:p w14:paraId="43EAC786">
            <w:pPr>
              <w:pStyle w:val="48"/>
              <w:tabs>
                <w:tab w:val="left" w:pos="7097"/>
              </w:tabs>
              <w:spacing w:before="91" w:line="353" w:lineRule="auto"/>
              <w:ind w:left="6722" w:right="107" w:hanging="819"/>
              <w:jc w:val="right"/>
              <w:rPr>
                <w:color w:val="auto"/>
              </w:rPr>
            </w:pPr>
            <w:r>
              <w:rPr>
                <w:color w:val="auto"/>
                <w:spacing w:val="-3"/>
                <w:sz w:val="28"/>
                <w:szCs w:val="28"/>
              </w:rPr>
              <w:t>行政主管部门（盖章）</w:t>
            </w:r>
            <w:r>
              <w:rPr>
                <w:color w:val="auto"/>
                <w:spacing w:val="-21"/>
                <w:sz w:val="28"/>
                <w:szCs w:val="28"/>
              </w:rPr>
              <w:t>年</w:t>
            </w:r>
            <w:r>
              <w:rPr>
                <w:rFonts w:hint="eastAsia"/>
                <w:color w:val="auto"/>
                <w:spacing w:val="-21"/>
                <w:sz w:val="28"/>
                <w:szCs w:val="28"/>
              </w:rPr>
              <w:t xml:space="preserve">    </w:t>
            </w:r>
            <w:r>
              <w:rPr>
                <w:color w:val="auto"/>
                <w:spacing w:val="-21"/>
                <w:sz w:val="28"/>
                <w:szCs w:val="28"/>
              </w:rPr>
              <w:t>月</w:t>
            </w:r>
            <w:r>
              <w:rPr>
                <w:rFonts w:hint="eastAsia"/>
                <w:color w:val="auto"/>
                <w:spacing w:val="-21"/>
                <w:sz w:val="28"/>
                <w:szCs w:val="28"/>
              </w:rPr>
              <w:t xml:space="preserve">   </w:t>
            </w:r>
            <w:r>
              <w:rPr>
                <w:color w:val="auto"/>
                <w:spacing w:val="-21"/>
                <w:sz w:val="28"/>
                <w:szCs w:val="28"/>
              </w:rPr>
              <w:t>日</w:t>
            </w:r>
          </w:p>
        </w:tc>
      </w:tr>
    </w:tbl>
    <w:p w14:paraId="6255427D">
      <w:pPr>
        <w:spacing w:line="360" w:lineRule="auto"/>
        <w:rPr>
          <w:color w:val="auto"/>
        </w:rPr>
      </w:pPr>
      <w:r>
        <w:rPr>
          <w:rFonts w:hint="eastAsia"/>
          <w:color w:val="auto"/>
          <w:szCs w:val="21"/>
        </w:rPr>
        <w:t>注：在承接新项目时原承接的项目仍处于连续停工状态。若原承接项目已复工的本《证明》不得使用。</w:t>
      </w:r>
    </w:p>
    <w:p w14:paraId="7A5E9013">
      <w:pPr>
        <w:widowControl/>
        <w:autoSpaceDE/>
        <w:autoSpaceDN/>
        <w:adjustRightInd/>
        <w:rPr>
          <w:rFonts w:ascii="黑体" w:hAnsi="黑体" w:eastAsia="黑体" w:cs="黑体"/>
          <w:b/>
          <w:color w:val="auto"/>
          <w:sz w:val="28"/>
          <w:szCs w:val="28"/>
        </w:rPr>
      </w:pPr>
      <w:r>
        <w:rPr>
          <w:rFonts w:ascii="黑体" w:hAnsi="黑体" w:eastAsia="黑体" w:cs="黑体"/>
          <w:b/>
          <w:color w:val="auto"/>
          <w:sz w:val="28"/>
          <w:szCs w:val="28"/>
        </w:rPr>
        <w:br w:type="page"/>
      </w:r>
    </w:p>
    <w:p w14:paraId="0DE37923">
      <w:pPr>
        <w:pStyle w:val="34"/>
        <w:rPr>
          <w:color w:val="auto"/>
          <w:szCs w:val="28"/>
        </w:rPr>
      </w:pPr>
      <w:bookmarkStart w:id="690" w:name="_Toc25441"/>
      <w:r>
        <w:rPr>
          <w:rFonts w:hint="eastAsia"/>
          <w:color w:val="auto"/>
          <w:szCs w:val="28"/>
        </w:rPr>
        <w:t>十．未验收证明</w:t>
      </w:r>
      <w:bookmarkEnd w:id="690"/>
    </w:p>
    <w:p w14:paraId="69E97945">
      <w:pPr>
        <w:keepNext/>
        <w:keepLines/>
        <w:spacing w:line="360" w:lineRule="auto"/>
        <w:ind w:firstLine="3534" w:firstLineChars="1100"/>
        <w:rPr>
          <w:b/>
          <w:bCs/>
          <w:color w:val="auto"/>
          <w:sz w:val="32"/>
          <w:szCs w:val="32"/>
        </w:rPr>
      </w:pPr>
      <w:r>
        <w:rPr>
          <w:rFonts w:hint="eastAsia"/>
          <w:b/>
          <w:bCs/>
          <w:color w:val="auto"/>
          <w:sz w:val="32"/>
          <w:szCs w:val="32"/>
        </w:rPr>
        <w:t>未验收证明</w:t>
      </w:r>
    </w:p>
    <w:tbl>
      <w:tblPr>
        <w:tblStyle w:val="4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33049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1" w:hRule="atLeast"/>
        </w:trPr>
        <w:tc>
          <w:tcPr>
            <w:tcW w:w="8526" w:type="dxa"/>
          </w:tcPr>
          <w:p w14:paraId="5DF876D3">
            <w:pPr>
              <w:pStyle w:val="48"/>
              <w:tabs>
                <w:tab w:val="left" w:pos="1611"/>
              </w:tabs>
              <w:spacing w:before="138" w:line="221" w:lineRule="auto"/>
              <w:ind w:left="108"/>
              <w:rPr>
                <w:color w:val="auto"/>
                <w:sz w:val="28"/>
                <w:szCs w:val="28"/>
              </w:rPr>
            </w:pPr>
            <w:r>
              <w:rPr>
                <w:rFonts w:ascii="微软雅黑" w:hAnsi="微软雅黑" w:eastAsia="微软雅黑" w:cs="微软雅黑"/>
                <w:color w:val="auto"/>
                <w:sz w:val="28"/>
                <w:szCs w:val="28"/>
                <w:u w:val="single"/>
              </w:rPr>
              <w:tab/>
            </w:r>
            <w:r>
              <w:rPr>
                <w:rFonts w:ascii="微软雅黑" w:hAnsi="微软雅黑" w:eastAsia="微软雅黑" w:cs="微软雅黑"/>
                <w:color w:val="auto"/>
                <w:spacing w:val="-4"/>
                <w:sz w:val="28"/>
                <w:szCs w:val="28"/>
              </w:rPr>
              <w:t>(</w:t>
            </w:r>
            <w:r>
              <w:rPr>
                <w:color w:val="auto"/>
                <w:spacing w:val="-4"/>
                <w:sz w:val="28"/>
                <w:szCs w:val="28"/>
              </w:rPr>
              <w:t>原建设单位</w:t>
            </w:r>
            <w:r>
              <w:rPr>
                <w:color w:val="auto"/>
                <w:sz w:val="28"/>
                <w:szCs w:val="28"/>
              </w:rPr>
              <w:t>）：</w:t>
            </w:r>
          </w:p>
          <w:p w14:paraId="2B03A30D">
            <w:pPr>
              <w:pStyle w:val="48"/>
              <w:spacing w:line="221" w:lineRule="auto"/>
              <w:ind w:firstLine="584" w:firstLineChars="200"/>
              <w:rPr>
                <w:color w:val="auto"/>
                <w:sz w:val="28"/>
                <w:szCs w:val="28"/>
              </w:rPr>
            </w:pPr>
            <w:r>
              <w:rPr>
                <w:color w:val="auto"/>
                <w:spacing w:val="6"/>
                <w:sz w:val="28"/>
                <w:szCs w:val="28"/>
              </w:rPr>
              <w:t>我公司承接的</w:t>
            </w:r>
            <w:r>
              <w:rPr>
                <w:rFonts w:ascii="微软雅黑" w:hAnsi="微软雅黑" w:eastAsia="微软雅黑" w:cs="微软雅黑"/>
                <w:color w:val="auto"/>
                <w:spacing w:val="6"/>
                <w:sz w:val="28"/>
                <w:szCs w:val="28"/>
              </w:rPr>
              <w:t>(</w:t>
            </w:r>
            <w:r>
              <w:rPr>
                <w:color w:val="auto"/>
                <w:spacing w:val="6"/>
                <w:sz w:val="28"/>
                <w:szCs w:val="28"/>
              </w:rPr>
              <w:t>原工程项目名称）于</w:t>
            </w:r>
            <w:r>
              <w:rPr>
                <w:rFonts w:hint="eastAsia"/>
                <w:color w:val="auto"/>
                <w:spacing w:val="-3"/>
                <w:sz w:val="28"/>
                <w:szCs w:val="28"/>
                <w:u w:val="single"/>
              </w:rPr>
              <w:t xml:space="preserve">  </w:t>
            </w:r>
            <w:r>
              <w:rPr>
                <w:color w:val="auto"/>
                <w:spacing w:val="-3"/>
                <w:sz w:val="28"/>
                <w:szCs w:val="28"/>
              </w:rPr>
              <w:t>年</w:t>
            </w:r>
            <w:r>
              <w:rPr>
                <w:rFonts w:hint="eastAsia"/>
                <w:color w:val="auto"/>
                <w:spacing w:val="-3"/>
                <w:sz w:val="28"/>
                <w:szCs w:val="28"/>
                <w:u w:val="single"/>
              </w:rPr>
              <w:t xml:space="preserve">  </w:t>
            </w:r>
            <w:r>
              <w:rPr>
                <w:color w:val="auto"/>
                <w:spacing w:val="-5"/>
                <w:sz w:val="28"/>
                <w:szCs w:val="28"/>
              </w:rPr>
              <w:t>月</w:t>
            </w:r>
            <w:r>
              <w:rPr>
                <w:rFonts w:hint="eastAsia"/>
                <w:color w:val="auto"/>
                <w:spacing w:val="-3"/>
                <w:sz w:val="28"/>
                <w:szCs w:val="28"/>
                <w:u w:val="single"/>
              </w:rPr>
              <w:t xml:space="preserve">  </w:t>
            </w:r>
            <w:r>
              <w:rPr>
                <w:color w:val="auto"/>
                <w:spacing w:val="-5"/>
                <w:sz w:val="28"/>
                <w:szCs w:val="28"/>
              </w:rPr>
              <w:t>日</w:t>
            </w:r>
            <w:r>
              <w:rPr>
                <w:color w:val="auto"/>
                <w:spacing w:val="-1"/>
                <w:sz w:val="28"/>
                <w:szCs w:val="28"/>
              </w:rPr>
              <w:t>竣工，并于</w:t>
            </w:r>
            <w:r>
              <w:rPr>
                <w:rFonts w:hint="eastAsia"/>
                <w:color w:val="auto"/>
                <w:spacing w:val="-3"/>
                <w:sz w:val="28"/>
                <w:szCs w:val="28"/>
                <w:u w:val="single"/>
              </w:rPr>
              <w:t xml:space="preserve">  </w:t>
            </w:r>
            <w:r>
              <w:rPr>
                <w:color w:val="auto"/>
                <w:spacing w:val="-3"/>
                <w:sz w:val="28"/>
                <w:szCs w:val="28"/>
              </w:rPr>
              <w:t>年</w:t>
            </w:r>
            <w:r>
              <w:rPr>
                <w:rFonts w:hint="eastAsia"/>
                <w:color w:val="auto"/>
                <w:spacing w:val="-3"/>
                <w:sz w:val="28"/>
                <w:szCs w:val="28"/>
                <w:u w:val="single"/>
              </w:rPr>
              <w:t xml:space="preserve">  </w:t>
            </w:r>
            <w:r>
              <w:rPr>
                <w:color w:val="auto"/>
                <w:spacing w:val="-5"/>
                <w:sz w:val="28"/>
                <w:szCs w:val="28"/>
              </w:rPr>
              <w:t>月</w:t>
            </w:r>
            <w:r>
              <w:rPr>
                <w:rFonts w:hint="eastAsia"/>
                <w:color w:val="auto"/>
                <w:spacing w:val="-3"/>
                <w:sz w:val="28"/>
                <w:szCs w:val="28"/>
                <w:u w:val="single"/>
              </w:rPr>
              <w:t xml:space="preserve">  </w:t>
            </w:r>
            <w:r>
              <w:rPr>
                <w:color w:val="auto"/>
                <w:spacing w:val="-5"/>
                <w:sz w:val="28"/>
                <w:szCs w:val="28"/>
              </w:rPr>
              <w:t>日</w:t>
            </w:r>
            <w:r>
              <w:rPr>
                <w:color w:val="auto"/>
                <w:spacing w:val="-1"/>
                <w:sz w:val="28"/>
                <w:szCs w:val="28"/>
              </w:rPr>
              <w:t>向贵单位提交竣工报告。但非我承包</w:t>
            </w:r>
            <w:r>
              <w:rPr>
                <w:color w:val="auto"/>
                <w:spacing w:val="8"/>
                <w:sz w:val="28"/>
                <w:szCs w:val="28"/>
              </w:rPr>
              <w:t>人原因至今已超过</w:t>
            </w:r>
            <w:r>
              <w:rPr>
                <w:rFonts w:ascii="微软雅黑" w:hAnsi="微软雅黑" w:eastAsia="微软雅黑" w:cs="微软雅黑"/>
                <w:color w:val="auto"/>
                <w:spacing w:val="8"/>
                <w:sz w:val="28"/>
                <w:szCs w:val="28"/>
              </w:rPr>
              <w:t>120</w:t>
            </w:r>
            <w:r>
              <w:rPr>
                <w:color w:val="auto"/>
                <w:spacing w:val="8"/>
                <w:sz w:val="28"/>
                <w:szCs w:val="28"/>
              </w:rPr>
              <w:t>天未进行该项目的竣工验收。特申请同</w:t>
            </w:r>
            <w:r>
              <w:rPr>
                <w:color w:val="auto"/>
                <w:spacing w:val="7"/>
                <w:sz w:val="28"/>
                <w:szCs w:val="28"/>
              </w:rPr>
              <w:t>意我</w:t>
            </w:r>
          </w:p>
          <w:p w14:paraId="2DA6C32C">
            <w:pPr>
              <w:pStyle w:val="48"/>
              <w:spacing w:line="219" w:lineRule="auto"/>
              <w:ind w:firstLine="556" w:firstLineChars="200"/>
              <w:rPr>
                <w:color w:val="auto"/>
                <w:sz w:val="28"/>
                <w:szCs w:val="28"/>
              </w:rPr>
            </w:pPr>
            <w:r>
              <w:rPr>
                <w:color w:val="auto"/>
                <w:spacing w:val="-1"/>
                <w:sz w:val="28"/>
                <w:szCs w:val="28"/>
              </w:rPr>
              <w:t>公司项目负责人（项目负责人名字）承接其他项目。</w:t>
            </w:r>
          </w:p>
          <w:p w14:paraId="5C8A883E">
            <w:pPr>
              <w:pStyle w:val="48"/>
              <w:spacing w:before="281" w:line="218" w:lineRule="auto"/>
              <w:ind w:left="675"/>
              <w:rPr>
                <w:color w:val="auto"/>
                <w:sz w:val="28"/>
                <w:szCs w:val="28"/>
              </w:rPr>
            </w:pPr>
            <w:r>
              <w:rPr>
                <w:color w:val="auto"/>
                <w:spacing w:val="-2"/>
                <w:sz w:val="28"/>
                <w:szCs w:val="28"/>
              </w:rPr>
              <w:t>特此报告。</w:t>
            </w:r>
          </w:p>
          <w:p w14:paraId="050BFD26">
            <w:pPr>
              <w:pStyle w:val="48"/>
              <w:spacing w:before="293" w:line="440" w:lineRule="exact"/>
              <w:ind w:left="6466"/>
              <w:rPr>
                <w:color w:val="auto"/>
                <w:sz w:val="28"/>
                <w:szCs w:val="28"/>
              </w:rPr>
            </w:pPr>
            <w:r>
              <w:rPr>
                <w:color w:val="auto"/>
                <w:spacing w:val="-2"/>
                <w:sz w:val="28"/>
                <w:szCs w:val="28"/>
              </w:rPr>
              <w:t>承包人（盖章）</w:t>
            </w:r>
          </w:p>
          <w:p w14:paraId="3D46DB25">
            <w:pPr>
              <w:spacing w:before="15" w:line="440" w:lineRule="exact"/>
              <w:ind w:left="6444"/>
              <w:jc w:val="right"/>
              <w:rPr>
                <w:rFonts w:ascii="微软雅黑" w:hAnsi="微软雅黑" w:eastAsia="微软雅黑" w:cs="微软雅黑"/>
                <w:color w:val="auto"/>
                <w:sz w:val="28"/>
                <w:szCs w:val="28"/>
              </w:rPr>
            </w:pPr>
            <w:r>
              <w:rPr>
                <w:color w:val="auto"/>
                <w:spacing w:val="-21"/>
                <w:sz w:val="28"/>
                <w:szCs w:val="28"/>
              </w:rPr>
              <w:t>年</w:t>
            </w:r>
            <w:r>
              <w:rPr>
                <w:rFonts w:hint="eastAsia"/>
                <w:color w:val="auto"/>
                <w:spacing w:val="-21"/>
                <w:sz w:val="28"/>
                <w:szCs w:val="28"/>
              </w:rPr>
              <w:t xml:space="preserve">    </w:t>
            </w:r>
            <w:r>
              <w:rPr>
                <w:color w:val="auto"/>
                <w:spacing w:val="-21"/>
                <w:sz w:val="28"/>
                <w:szCs w:val="28"/>
              </w:rPr>
              <w:t>月</w:t>
            </w:r>
            <w:r>
              <w:rPr>
                <w:rFonts w:hint="eastAsia"/>
                <w:color w:val="auto"/>
                <w:spacing w:val="-21"/>
                <w:sz w:val="28"/>
                <w:szCs w:val="28"/>
              </w:rPr>
              <w:t xml:space="preserve">   </w:t>
            </w:r>
            <w:r>
              <w:rPr>
                <w:color w:val="auto"/>
                <w:spacing w:val="-21"/>
                <w:sz w:val="28"/>
                <w:szCs w:val="28"/>
              </w:rPr>
              <w:t>日</w:t>
            </w:r>
          </w:p>
        </w:tc>
      </w:tr>
      <w:tr w14:paraId="5B32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8526" w:type="dxa"/>
          </w:tcPr>
          <w:p w14:paraId="11A017D0">
            <w:pPr>
              <w:pStyle w:val="48"/>
              <w:spacing w:before="175" w:line="219" w:lineRule="auto"/>
              <w:ind w:left="127"/>
              <w:rPr>
                <w:color w:val="auto"/>
                <w:sz w:val="28"/>
                <w:szCs w:val="28"/>
              </w:rPr>
            </w:pPr>
            <w:r>
              <w:rPr>
                <w:color w:val="auto"/>
                <w:spacing w:val="-3"/>
                <w:sz w:val="28"/>
                <w:szCs w:val="28"/>
              </w:rPr>
              <w:t>原建设单位意见：</w:t>
            </w:r>
          </w:p>
          <w:p w14:paraId="15DD30C9">
            <w:pPr>
              <w:spacing w:line="273" w:lineRule="auto"/>
              <w:rPr>
                <w:color w:val="auto"/>
              </w:rPr>
            </w:pPr>
          </w:p>
          <w:p w14:paraId="2F8F2074">
            <w:pPr>
              <w:spacing w:line="273" w:lineRule="auto"/>
              <w:rPr>
                <w:color w:val="auto"/>
              </w:rPr>
            </w:pPr>
          </w:p>
          <w:p w14:paraId="1F1E12C9">
            <w:pPr>
              <w:spacing w:line="273" w:lineRule="auto"/>
              <w:rPr>
                <w:color w:val="auto"/>
              </w:rPr>
            </w:pPr>
          </w:p>
          <w:p w14:paraId="40EC2FA4">
            <w:pPr>
              <w:pStyle w:val="48"/>
              <w:tabs>
                <w:tab w:val="left" w:pos="6820"/>
              </w:tabs>
              <w:spacing w:before="91" w:line="406" w:lineRule="auto"/>
              <w:ind w:left="6444" w:right="108" w:hanging="533"/>
              <w:rPr>
                <w:color w:val="auto"/>
                <w:sz w:val="28"/>
                <w:szCs w:val="28"/>
              </w:rPr>
            </w:pPr>
            <w:r>
              <w:rPr>
                <w:color w:val="auto"/>
                <w:spacing w:val="-5"/>
                <w:sz w:val="28"/>
                <w:szCs w:val="28"/>
              </w:rPr>
              <w:t>原建设单位（盖章）</w:t>
            </w:r>
            <w:r>
              <w:rPr>
                <w:color w:val="auto"/>
                <w:spacing w:val="-21"/>
                <w:sz w:val="28"/>
                <w:szCs w:val="28"/>
              </w:rPr>
              <w:t>年</w:t>
            </w:r>
            <w:r>
              <w:rPr>
                <w:rFonts w:hint="eastAsia"/>
                <w:color w:val="auto"/>
                <w:spacing w:val="-21"/>
                <w:sz w:val="28"/>
                <w:szCs w:val="28"/>
              </w:rPr>
              <w:t xml:space="preserve">    </w:t>
            </w:r>
            <w:r>
              <w:rPr>
                <w:color w:val="auto"/>
                <w:spacing w:val="-21"/>
                <w:sz w:val="28"/>
                <w:szCs w:val="28"/>
              </w:rPr>
              <w:t>月</w:t>
            </w:r>
            <w:r>
              <w:rPr>
                <w:rFonts w:hint="eastAsia"/>
                <w:color w:val="auto"/>
                <w:spacing w:val="-21"/>
                <w:sz w:val="28"/>
                <w:szCs w:val="28"/>
              </w:rPr>
              <w:t xml:space="preserve">   </w:t>
            </w:r>
            <w:r>
              <w:rPr>
                <w:color w:val="auto"/>
                <w:spacing w:val="-21"/>
                <w:sz w:val="28"/>
                <w:szCs w:val="28"/>
              </w:rPr>
              <w:t>日</w:t>
            </w:r>
          </w:p>
        </w:tc>
      </w:tr>
      <w:tr w14:paraId="3D0E4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8526" w:type="dxa"/>
          </w:tcPr>
          <w:p w14:paraId="60D5B0AC">
            <w:pPr>
              <w:pStyle w:val="48"/>
              <w:spacing w:before="175" w:line="219" w:lineRule="auto"/>
              <w:ind w:left="127"/>
              <w:rPr>
                <w:color w:val="auto"/>
                <w:sz w:val="28"/>
                <w:szCs w:val="28"/>
              </w:rPr>
            </w:pPr>
            <w:r>
              <w:rPr>
                <w:color w:val="auto"/>
                <w:spacing w:val="-1"/>
                <w:sz w:val="28"/>
                <w:szCs w:val="28"/>
              </w:rPr>
              <w:t>原工程项目所在地建设行政主管部门证明：</w:t>
            </w:r>
          </w:p>
          <w:p w14:paraId="5E2FDE45">
            <w:pPr>
              <w:pStyle w:val="48"/>
              <w:spacing w:before="302" w:line="337" w:lineRule="auto"/>
              <w:ind w:left="121" w:right="105" w:firstLine="558"/>
              <w:rPr>
                <w:color w:val="auto"/>
                <w:sz w:val="28"/>
                <w:szCs w:val="28"/>
              </w:rPr>
            </w:pPr>
            <w:r>
              <w:rPr>
                <w:color w:val="auto"/>
                <w:spacing w:val="8"/>
                <w:sz w:val="28"/>
                <w:szCs w:val="28"/>
              </w:rPr>
              <w:t>承包人向原建设单位提交了竣工报告至今已超过</w:t>
            </w:r>
            <w:r>
              <w:rPr>
                <w:rFonts w:ascii="微软雅黑" w:hAnsi="微软雅黑" w:eastAsia="微软雅黑" w:cs="微软雅黑"/>
                <w:color w:val="auto"/>
                <w:spacing w:val="8"/>
                <w:sz w:val="28"/>
                <w:szCs w:val="28"/>
              </w:rPr>
              <w:t>120</w:t>
            </w:r>
            <w:r>
              <w:rPr>
                <w:color w:val="auto"/>
                <w:spacing w:val="8"/>
                <w:sz w:val="28"/>
                <w:szCs w:val="28"/>
              </w:rPr>
              <w:t>天。情况</w:t>
            </w:r>
            <w:r>
              <w:rPr>
                <w:color w:val="auto"/>
                <w:spacing w:val="-4"/>
                <w:sz w:val="28"/>
                <w:szCs w:val="28"/>
              </w:rPr>
              <w:t>属实。</w:t>
            </w:r>
          </w:p>
          <w:p w14:paraId="676BD7E8">
            <w:pPr>
              <w:pStyle w:val="48"/>
              <w:tabs>
                <w:tab w:val="left" w:pos="6820"/>
              </w:tabs>
              <w:spacing w:before="50" w:line="353" w:lineRule="auto"/>
              <w:ind w:left="6444" w:right="108" w:hanging="819"/>
              <w:rPr>
                <w:color w:val="auto"/>
                <w:sz w:val="28"/>
                <w:szCs w:val="28"/>
              </w:rPr>
            </w:pPr>
            <w:r>
              <w:rPr>
                <w:color w:val="auto"/>
                <w:spacing w:val="-3"/>
                <w:sz w:val="28"/>
                <w:szCs w:val="28"/>
              </w:rPr>
              <w:t>行政主管部门（盖章）</w:t>
            </w:r>
            <w:r>
              <w:rPr>
                <w:color w:val="auto"/>
                <w:spacing w:val="-21"/>
                <w:sz w:val="28"/>
                <w:szCs w:val="28"/>
              </w:rPr>
              <w:t>年</w:t>
            </w:r>
            <w:r>
              <w:rPr>
                <w:rFonts w:hint="eastAsia"/>
                <w:color w:val="auto"/>
                <w:spacing w:val="-21"/>
                <w:sz w:val="28"/>
                <w:szCs w:val="28"/>
              </w:rPr>
              <w:t xml:space="preserve">    </w:t>
            </w:r>
            <w:r>
              <w:rPr>
                <w:color w:val="auto"/>
                <w:spacing w:val="-21"/>
                <w:sz w:val="28"/>
                <w:szCs w:val="28"/>
              </w:rPr>
              <w:t>月</w:t>
            </w:r>
            <w:r>
              <w:rPr>
                <w:rFonts w:hint="eastAsia"/>
                <w:color w:val="auto"/>
                <w:spacing w:val="-21"/>
                <w:sz w:val="28"/>
                <w:szCs w:val="28"/>
              </w:rPr>
              <w:t xml:space="preserve">   </w:t>
            </w:r>
            <w:r>
              <w:rPr>
                <w:color w:val="auto"/>
                <w:spacing w:val="-21"/>
                <w:sz w:val="28"/>
                <w:szCs w:val="28"/>
              </w:rPr>
              <w:t>日</w:t>
            </w:r>
          </w:p>
        </w:tc>
      </w:tr>
    </w:tbl>
    <w:p w14:paraId="59F1AD2E">
      <w:pPr>
        <w:spacing w:line="360" w:lineRule="auto"/>
        <w:rPr>
          <w:color w:val="auto"/>
        </w:rPr>
        <w:sectPr>
          <w:footerReference r:id="rId10" w:type="default"/>
          <w:pgSz w:w="11906" w:h="16838"/>
          <w:pgMar w:top="964" w:right="1588" w:bottom="907" w:left="1588" w:header="851" w:footer="992" w:gutter="0"/>
          <w:cols w:space="720" w:num="1"/>
          <w:docGrid w:type="lines" w:linePitch="312" w:charSpace="0"/>
        </w:sectPr>
      </w:pPr>
      <w:r>
        <w:rPr>
          <w:rFonts w:hint="eastAsia"/>
          <w:color w:val="auto"/>
        </w:rPr>
        <w:t>注：在承接新项目时原承接的项目已经竣工验收的，本《证明》不得使用。</w:t>
      </w:r>
    </w:p>
    <w:p w14:paraId="40661E46">
      <w:pPr>
        <w:pStyle w:val="34"/>
        <w:spacing w:before="0"/>
        <w:jc w:val="left"/>
        <w:rPr>
          <w:color w:val="auto"/>
          <w:szCs w:val="28"/>
        </w:rPr>
      </w:pPr>
      <w:bookmarkStart w:id="691" w:name="_Toc3085"/>
      <w:r>
        <w:rPr>
          <w:rFonts w:hint="eastAsia"/>
          <w:color w:val="auto"/>
          <w:szCs w:val="28"/>
        </w:rPr>
        <w:t>十一．法定代表人身份证明</w:t>
      </w:r>
      <w:bookmarkEnd w:id="691"/>
    </w:p>
    <w:p w14:paraId="42944C79">
      <w:pPr>
        <w:widowControl/>
        <w:spacing w:line="360" w:lineRule="auto"/>
        <w:jc w:val="both"/>
        <w:rPr>
          <w:color w:val="auto"/>
        </w:rPr>
      </w:pPr>
    </w:p>
    <w:p w14:paraId="5DB22CE6">
      <w:pPr>
        <w:widowControl/>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法定代表人身份证明</w:t>
      </w:r>
    </w:p>
    <w:p w14:paraId="3213C651">
      <w:pPr>
        <w:spacing w:before="284" w:line="219" w:lineRule="auto"/>
        <w:ind w:left="484"/>
        <w:rPr>
          <w:rFonts w:ascii="宋体" w:hAnsi="宋体" w:cs="宋体"/>
          <w:color w:val="auto"/>
        </w:rPr>
      </w:pPr>
      <w:r>
        <w:rPr>
          <w:rFonts w:ascii="宋体" w:hAnsi="宋体" w:cs="宋体"/>
          <w:color w:val="auto"/>
          <w:spacing w:val="-4"/>
        </w:rPr>
        <w:t>单位名称：地址：</w:t>
      </w:r>
    </w:p>
    <w:p w14:paraId="672C7962">
      <w:pPr>
        <w:pStyle w:val="3"/>
        <w:spacing w:line="260" w:lineRule="auto"/>
        <w:rPr>
          <w:color w:val="auto"/>
        </w:rPr>
      </w:pPr>
    </w:p>
    <w:p w14:paraId="742C7586">
      <w:pPr>
        <w:spacing w:before="78" w:line="468" w:lineRule="auto"/>
        <w:ind w:left="3" w:firstLine="479"/>
        <w:rPr>
          <w:rFonts w:ascii="宋体" w:hAnsi="宋体" w:cs="宋体"/>
          <w:color w:val="auto"/>
        </w:rPr>
      </w:pPr>
      <w:r>
        <w:rPr>
          <w:rFonts w:ascii="宋体" w:hAnsi="宋体" w:cs="宋体"/>
          <w:color w:val="auto"/>
          <w:spacing w:val="-3"/>
        </w:rPr>
        <w:t>姓名：性别：年龄：职务：系的法定代表</w:t>
      </w:r>
      <w:r>
        <w:rPr>
          <w:rFonts w:ascii="宋体" w:hAnsi="宋体" w:cs="宋体"/>
          <w:color w:val="auto"/>
          <w:spacing w:val="-6"/>
        </w:rPr>
        <w:t>人。</w:t>
      </w:r>
    </w:p>
    <w:p w14:paraId="10FA73E8">
      <w:pPr>
        <w:spacing w:before="30" w:line="218" w:lineRule="auto"/>
        <w:ind w:left="261"/>
        <w:rPr>
          <w:rFonts w:ascii="宋体" w:hAnsi="宋体" w:cs="宋体"/>
          <w:color w:val="auto"/>
        </w:rPr>
      </w:pPr>
      <w:r>
        <w:rPr>
          <w:rFonts w:ascii="宋体" w:hAnsi="宋体" w:cs="宋体"/>
          <w:color w:val="auto"/>
        </w:rPr>
        <w:t>附</w:t>
      </w:r>
    </w:p>
    <w:p w14:paraId="345774BC">
      <w:pPr>
        <w:spacing w:line="22" w:lineRule="exact"/>
        <w:rPr>
          <w:color w:val="auto"/>
        </w:rPr>
      </w:pPr>
    </w:p>
    <w:tbl>
      <w:tblPr>
        <w:tblStyle w:val="49"/>
        <w:tblW w:w="6666" w:type="dxa"/>
        <w:tblInd w:w="106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785642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411" w:hRule="atLeast"/>
        </w:trPr>
        <w:tc>
          <w:tcPr>
            <w:tcW w:w="6666" w:type="dxa"/>
            <w:vAlign w:val="center"/>
          </w:tcPr>
          <w:p w14:paraId="1C1317E6">
            <w:pPr>
              <w:spacing w:line="249" w:lineRule="auto"/>
              <w:jc w:val="center"/>
              <w:rPr>
                <w:color w:val="auto"/>
              </w:rPr>
            </w:pPr>
          </w:p>
          <w:p w14:paraId="5FBD74F6">
            <w:pPr>
              <w:pStyle w:val="48"/>
              <w:spacing w:before="78" w:line="219" w:lineRule="auto"/>
              <w:jc w:val="center"/>
              <w:rPr>
                <w:color w:val="auto"/>
              </w:rPr>
            </w:pPr>
            <w:r>
              <w:rPr>
                <w:color w:val="auto"/>
                <w:spacing w:val="-1"/>
              </w:rPr>
              <w:t>法定代表人身份证正面、背面粘贴处</w:t>
            </w:r>
          </w:p>
        </w:tc>
      </w:tr>
    </w:tbl>
    <w:p w14:paraId="6C4918C2">
      <w:pPr>
        <w:spacing w:before="193" w:line="219" w:lineRule="auto"/>
        <w:rPr>
          <w:rFonts w:ascii="宋体" w:hAnsi="宋体" w:cs="宋体"/>
          <w:color w:val="auto"/>
        </w:rPr>
      </w:pPr>
      <w:r>
        <w:rPr>
          <w:rFonts w:ascii="宋体" w:hAnsi="宋体" w:cs="宋体"/>
          <w:color w:val="auto"/>
          <w:spacing w:val="-2"/>
        </w:rPr>
        <w:t>特此证明。</w:t>
      </w:r>
    </w:p>
    <w:p w14:paraId="59401E0D">
      <w:pPr>
        <w:pStyle w:val="3"/>
        <w:spacing w:line="260" w:lineRule="auto"/>
        <w:rPr>
          <w:color w:val="auto"/>
        </w:rPr>
      </w:pPr>
    </w:p>
    <w:p w14:paraId="1FA4E3FD">
      <w:pPr>
        <w:spacing w:before="78" w:line="218" w:lineRule="auto"/>
        <w:ind w:left="4561"/>
        <w:rPr>
          <w:rFonts w:ascii="宋体" w:hAnsi="宋体" w:cs="宋体"/>
          <w:color w:val="auto"/>
        </w:rPr>
      </w:pPr>
      <w:r>
        <w:rPr>
          <w:rFonts w:ascii="宋体" w:hAnsi="宋体" w:cs="宋体"/>
          <w:color w:val="auto"/>
          <w:spacing w:val="3"/>
        </w:rPr>
        <w:t>投标人</w:t>
      </w:r>
      <w:r>
        <w:rPr>
          <w:rFonts w:ascii="宋体" w:hAnsi="宋体" w:cs="宋体"/>
          <w:color w:val="auto"/>
          <w:spacing w:val="-18"/>
        </w:rPr>
        <w:t>：</w:t>
      </w:r>
      <w:r>
        <w:rPr>
          <w:rFonts w:ascii="宋体" w:hAnsi="宋体" w:cs="宋体"/>
          <w:color w:val="auto"/>
          <w:spacing w:val="-18"/>
          <w:u w:val="single"/>
        </w:rPr>
        <w:t>（</w:t>
      </w:r>
      <w:r>
        <w:rPr>
          <w:rFonts w:ascii="宋体" w:hAnsi="宋体" w:cs="宋体"/>
          <w:color w:val="auto"/>
          <w:spacing w:val="3"/>
          <w:u w:val="single"/>
        </w:rPr>
        <w:t>单位盖章）</w:t>
      </w:r>
    </w:p>
    <w:p w14:paraId="1C98908C">
      <w:pPr>
        <w:pStyle w:val="3"/>
        <w:spacing w:line="261" w:lineRule="auto"/>
        <w:rPr>
          <w:color w:val="auto"/>
        </w:rPr>
      </w:pPr>
    </w:p>
    <w:p w14:paraId="3F39F971">
      <w:pPr>
        <w:spacing w:before="78" w:line="449" w:lineRule="auto"/>
        <w:ind w:left="14" w:right="717" w:firstLine="4589"/>
        <w:rPr>
          <w:rFonts w:ascii="宋体" w:hAnsi="宋体" w:cs="宋体"/>
          <w:color w:val="auto"/>
          <w:spacing w:val="-25"/>
        </w:rPr>
      </w:pPr>
      <w:r>
        <w:rPr>
          <w:rFonts w:ascii="宋体" w:hAnsi="宋体" w:cs="宋体"/>
          <w:color w:val="auto"/>
          <w:spacing w:val="-25"/>
        </w:rPr>
        <w:t>日期</w:t>
      </w:r>
      <w:r>
        <w:rPr>
          <w:rFonts w:hint="eastAsia" w:ascii="宋体" w:hAnsi="宋体" w:cs="宋体"/>
          <w:color w:val="auto"/>
          <w:spacing w:val="-25"/>
        </w:rPr>
        <w:t xml:space="preserve"> </w:t>
      </w:r>
      <w:r>
        <w:rPr>
          <w:rFonts w:ascii="宋体" w:hAnsi="宋体" w:cs="宋体"/>
          <w:color w:val="auto"/>
          <w:spacing w:val="-25"/>
        </w:rPr>
        <w:t>：</w:t>
      </w:r>
      <w:r>
        <w:rPr>
          <w:rFonts w:hint="eastAsia" w:ascii="宋体" w:hAnsi="宋体" w:cs="宋体"/>
          <w:color w:val="auto"/>
          <w:spacing w:val="-25"/>
        </w:rPr>
        <w:t xml:space="preserve">  </w:t>
      </w:r>
      <w:r>
        <w:rPr>
          <w:rFonts w:ascii="宋体" w:hAnsi="宋体" w:cs="宋体"/>
          <w:color w:val="auto"/>
          <w:spacing w:val="-25"/>
        </w:rPr>
        <w:t>年</w:t>
      </w:r>
      <w:r>
        <w:rPr>
          <w:rFonts w:hint="eastAsia" w:ascii="宋体" w:hAnsi="宋体" w:cs="宋体"/>
          <w:color w:val="auto"/>
          <w:spacing w:val="-25"/>
        </w:rPr>
        <w:t xml:space="preserve">     月      </w:t>
      </w:r>
      <w:r>
        <w:rPr>
          <w:rFonts w:ascii="宋体" w:hAnsi="宋体" w:cs="宋体"/>
          <w:color w:val="auto"/>
          <w:spacing w:val="-25"/>
        </w:rPr>
        <w:t>日</w:t>
      </w:r>
    </w:p>
    <w:p w14:paraId="141CCD8C">
      <w:pPr>
        <w:spacing w:before="78" w:line="449" w:lineRule="auto"/>
        <w:ind w:right="717"/>
        <w:rPr>
          <w:rFonts w:ascii="宋体" w:hAnsi="宋体" w:cs="宋体"/>
          <w:color w:val="auto"/>
          <w:sz w:val="28"/>
          <w:szCs w:val="28"/>
        </w:rPr>
      </w:pPr>
      <w:r>
        <w:rPr>
          <w:rFonts w:ascii="宋体" w:hAnsi="宋体" w:cs="宋体"/>
          <w:color w:val="auto"/>
          <w:spacing w:val="-1"/>
        </w:rPr>
        <w:t>（注：此证明书格式供参考，各地可根据实际需求更改</w:t>
      </w:r>
      <w:r>
        <w:rPr>
          <w:rFonts w:ascii="宋体" w:hAnsi="宋体" w:cs="宋体"/>
          <w:color w:val="auto"/>
          <w:spacing w:val="-1"/>
          <w:sz w:val="28"/>
          <w:szCs w:val="28"/>
        </w:rPr>
        <w:t>）</w:t>
      </w:r>
    </w:p>
    <w:p w14:paraId="16D2328F">
      <w:pPr>
        <w:spacing w:line="449" w:lineRule="auto"/>
        <w:rPr>
          <w:rFonts w:ascii="宋体" w:hAnsi="宋体" w:cs="宋体"/>
          <w:color w:val="auto"/>
          <w:sz w:val="28"/>
          <w:szCs w:val="28"/>
        </w:rPr>
        <w:sectPr>
          <w:footerReference r:id="rId11" w:type="default"/>
          <w:pgSz w:w="11906" w:h="16839"/>
          <w:pgMar w:top="1431" w:right="1753" w:bottom="1147" w:left="1595" w:header="0" w:footer="960" w:gutter="0"/>
          <w:cols w:space="720" w:num="1"/>
        </w:sectPr>
      </w:pPr>
    </w:p>
    <w:p w14:paraId="59DCB098">
      <w:pPr>
        <w:pStyle w:val="34"/>
        <w:spacing w:before="0"/>
        <w:jc w:val="left"/>
        <w:rPr>
          <w:color w:val="auto"/>
          <w:szCs w:val="28"/>
        </w:rPr>
      </w:pPr>
      <w:bookmarkStart w:id="692" w:name="_Toc24191"/>
      <w:r>
        <w:rPr>
          <w:rFonts w:hint="eastAsia"/>
          <w:color w:val="auto"/>
          <w:szCs w:val="28"/>
        </w:rPr>
        <w:t>十二．联合体投标协议书</w:t>
      </w:r>
      <w:bookmarkEnd w:id="692"/>
    </w:p>
    <w:p w14:paraId="29B90B8E">
      <w:pPr>
        <w:spacing w:before="249" w:line="223" w:lineRule="auto"/>
        <w:ind w:left="2925"/>
        <w:rPr>
          <w:rFonts w:ascii="宋体" w:hAnsi="宋体" w:cs="宋体"/>
          <w:color w:val="auto"/>
          <w:sz w:val="35"/>
          <w:szCs w:val="35"/>
        </w:rPr>
      </w:pPr>
      <w:r>
        <w:rPr>
          <w:rFonts w:ascii="宋体" w:hAnsi="宋体" w:cs="宋体"/>
          <w:b/>
          <w:bCs/>
          <w:color w:val="auto"/>
          <w:spacing w:val="5"/>
          <w:sz w:val="35"/>
          <w:szCs w:val="35"/>
        </w:rPr>
        <w:t>联合体投标协议书</w:t>
      </w:r>
    </w:p>
    <w:p w14:paraId="137504E6">
      <w:pPr>
        <w:spacing w:before="104" w:line="218" w:lineRule="auto"/>
        <w:ind w:left="3535"/>
        <w:rPr>
          <w:rFonts w:ascii="宋体" w:hAnsi="宋体" w:cs="宋体"/>
          <w:color w:val="auto"/>
        </w:rPr>
      </w:pPr>
      <w:r>
        <w:rPr>
          <w:rFonts w:ascii="宋体" w:hAnsi="宋体" w:cs="宋体"/>
          <w:color w:val="auto"/>
          <w:spacing w:val="-3"/>
        </w:rPr>
        <w:t>（格式供参考）</w:t>
      </w:r>
    </w:p>
    <w:p w14:paraId="17D6C382">
      <w:pPr>
        <w:pStyle w:val="3"/>
        <w:spacing w:line="284" w:lineRule="auto"/>
        <w:rPr>
          <w:color w:val="auto"/>
        </w:rPr>
      </w:pPr>
    </w:p>
    <w:p w14:paraId="59555E88">
      <w:pPr>
        <w:spacing w:before="78" w:line="347" w:lineRule="auto"/>
        <w:ind w:left="1" w:firstLine="490"/>
        <w:rPr>
          <w:rFonts w:ascii="宋体" w:hAnsi="宋体" w:cs="宋体"/>
          <w:color w:val="auto"/>
        </w:rPr>
      </w:pPr>
      <w:r>
        <w:rPr>
          <w:rFonts w:ascii="宋体" w:hAnsi="宋体" w:cs="宋体"/>
          <w:color w:val="auto"/>
        </w:rPr>
        <w:t>（</w:t>
      </w:r>
      <w:r>
        <w:rPr>
          <w:rFonts w:ascii="宋体" w:hAnsi="宋体" w:cs="宋体"/>
          <w:color w:val="auto"/>
          <w:u w:val="single"/>
        </w:rPr>
        <w:t>所有成员单位名称</w:t>
      </w:r>
      <w:r>
        <w:rPr>
          <w:rFonts w:ascii="宋体" w:hAnsi="宋体" w:cs="宋体"/>
          <w:color w:val="auto"/>
        </w:rPr>
        <w:t>）自愿组成联合体，共同参加（</w:t>
      </w:r>
      <w:r>
        <w:rPr>
          <w:rFonts w:ascii="宋体" w:hAnsi="宋体" w:cs="宋体"/>
          <w:color w:val="auto"/>
          <w:u w:val="single"/>
        </w:rPr>
        <w:t>项目名称</w:t>
      </w:r>
      <w:r>
        <w:rPr>
          <w:rFonts w:ascii="宋体" w:hAnsi="宋体" w:cs="宋体"/>
          <w:color w:val="auto"/>
        </w:rPr>
        <w:t xml:space="preserve">）投标。现就联 </w:t>
      </w:r>
      <w:r>
        <w:rPr>
          <w:rFonts w:ascii="宋体" w:hAnsi="宋体" w:cs="宋体"/>
          <w:color w:val="auto"/>
          <w:spacing w:val="-1"/>
        </w:rPr>
        <w:t>合体投标事宜订立如下协议。</w:t>
      </w:r>
    </w:p>
    <w:p w14:paraId="7C78A829">
      <w:pPr>
        <w:spacing w:before="30" w:line="218" w:lineRule="auto"/>
        <w:ind w:left="498"/>
        <w:rPr>
          <w:rFonts w:ascii="宋体" w:hAnsi="宋体" w:cs="宋体"/>
          <w:color w:val="auto"/>
        </w:rPr>
      </w:pPr>
      <w:r>
        <w:rPr>
          <w:rFonts w:ascii="宋体" w:hAnsi="宋体" w:cs="宋体"/>
          <w:color w:val="auto"/>
          <w:spacing w:val="-2"/>
        </w:rPr>
        <w:t>1、（</w:t>
      </w:r>
      <w:r>
        <w:rPr>
          <w:rFonts w:ascii="宋体" w:hAnsi="宋体" w:cs="宋体"/>
          <w:color w:val="auto"/>
          <w:spacing w:val="-2"/>
          <w:u w:val="single"/>
        </w:rPr>
        <w:t>某成员单位名称</w:t>
      </w:r>
      <w:r>
        <w:rPr>
          <w:rFonts w:ascii="宋体" w:hAnsi="宋体" w:cs="宋体"/>
          <w:color w:val="auto"/>
          <w:spacing w:val="-2"/>
        </w:rPr>
        <w:t>）为（</w:t>
      </w:r>
      <w:r>
        <w:rPr>
          <w:rFonts w:ascii="宋体" w:hAnsi="宋体" w:cs="宋体"/>
          <w:color w:val="auto"/>
          <w:spacing w:val="-2"/>
          <w:u w:val="single"/>
        </w:rPr>
        <w:t>项目名称</w:t>
      </w:r>
      <w:r>
        <w:rPr>
          <w:rFonts w:ascii="宋体" w:hAnsi="宋体" w:cs="宋体"/>
          <w:color w:val="auto"/>
          <w:spacing w:val="-2"/>
        </w:rPr>
        <w:t>）牵头人。</w:t>
      </w:r>
    </w:p>
    <w:p w14:paraId="09F928F7">
      <w:pPr>
        <w:spacing w:before="186" w:line="350" w:lineRule="auto"/>
        <w:ind w:firstLine="483"/>
        <w:jc w:val="both"/>
        <w:rPr>
          <w:rFonts w:ascii="宋体" w:hAnsi="宋体" w:cs="宋体"/>
          <w:color w:val="auto"/>
        </w:rPr>
      </w:pPr>
      <w:r>
        <w:rPr>
          <w:rFonts w:ascii="宋体" w:hAnsi="宋体" w:cs="宋体"/>
          <w:color w:val="auto"/>
          <w:spacing w:val="6"/>
        </w:rPr>
        <w:t>2、联合体牵头人合法代表联合体各成员负责本招标项目</w:t>
      </w:r>
      <w:r>
        <w:rPr>
          <w:rFonts w:ascii="宋体" w:hAnsi="宋体" w:cs="宋体"/>
          <w:color w:val="auto"/>
          <w:spacing w:val="5"/>
        </w:rPr>
        <w:t>投标文件编制和合同</w:t>
      </w:r>
      <w:r>
        <w:rPr>
          <w:rFonts w:ascii="宋体" w:hAnsi="宋体" w:cs="宋体"/>
          <w:color w:val="auto"/>
          <w:spacing w:val="2"/>
        </w:rPr>
        <w:t>谈判活动，并代表联合体提交和接收相关的资料、信息及指示，并处理与之有关的</w:t>
      </w:r>
      <w:r>
        <w:rPr>
          <w:rFonts w:ascii="宋体" w:hAnsi="宋体" w:cs="宋体"/>
          <w:color w:val="auto"/>
          <w:spacing w:val="-1"/>
        </w:rPr>
        <w:t>一切事务，负责合同实施阶段的主办、组织和协调工作。</w:t>
      </w:r>
    </w:p>
    <w:p w14:paraId="3B581FB4">
      <w:pPr>
        <w:spacing w:before="34" w:line="289" w:lineRule="auto"/>
        <w:ind w:left="1" w:firstLine="483"/>
        <w:rPr>
          <w:rFonts w:ascii="宋体" w:hAnsi="宋体" w:cs="宋体"/>
          <w:color w:val="auto"/>
        </w:rPr>
      </w:pPr>
      <w:r>
        <w:rPr>
          <w:rFonts w:ascii="宋体" w:hAnsi="宋体" w:cs="宋体"/>
          <w:color w:val="auto"/>
          <w:spacing w:val="6"/>
        </w:rPr>
        <w:t>3、联合体将按照招标文件的各项要求，递交投标文</w:t>
      </w:r>
      <w:r>
        <w:rPr>
          <w:rFonts w:ascii="宋体" w:hAnsi="宋体" w:cs="宋体"/>
          <w:color w:val="auto"/>
          <w:spacing w:val="5"/>
        </w:rPr>
        <w:t>件，履行合同，并对招标</w:t>
      </w:r>
      <w:r>
        <w:rPr>
          <w:rFonts w:ascii="宋体" w:hAnsi="宋体" w:cs="宋体"/>
          <w:color w:val="auto"/>
          <w:spacing w:val="-2"/>
        </w:rPr>
        <w:t>人承担连带责任。</w:t>
      </w:r>
    </w:p>
    <w:p w14:paraId="745E3E6C">
      <w:pPr>
        <w:spacing w:before="181" w:line="219" w:lineRule="auto"/>
        <w:ind w:left="480"/>
        <w:rPr>
          <w:rFonts w:ascii="宋体" w:hAnsi="宋体" w:cs="宋体"/>
          <w:color w:val="auto"/>
        </w:rPr>
      </w:pPr>
      <w:r>
        <w:rPr>
          <w:rFonts w:ascii="宋体" w:hAnsi="宋体" w:cs="宋体"/>
          <w:color w:val="auto"/>
        </w:rPr>
        <w:t>4、联合体各成员单位内部的职责分工如下</w:t>
      </w:r>
      <w:r>
        <w:rPr>
          <w:rFonts w:ascii="宋体" w:hAnsi="宋体" w:cs="宋体"/>
          <w:color w:val="auto"/>
          <w:spacing w:val="-1"/>
          <w:u w:val="single"/>
        </w:rPr>
        <w:t xml:space="preserve">：         </w:t>
      </w:r>
      <w:r>
        <w:rPr>
          <w:rFonts w:ascii="宋体" w:hAnsi="宋体" w:cs="宋体"/>
          <w:color w:val="auto"/>
          <w:spacing w:val="-1"/>
        </w:rPr>
        <w:t>。</w:t>
      </w:r>
    </w:p>
    <w:p w14:paraId="2FD4FBC3">
      <w:pPr>
        <w:spacing w:before="183" w:line="219" w:lineRule="auto"/>
        <w:ind w:left="485"/>
        <w:rPr>
          <w:rFonts w:ascii="宋体" w:hAnsi="宋体" w:cs="宋体"/>
          <w:color w:val="auto"/>
        </w:rPr>
      </w:pPr>
      <w:r>
        <w:rPr>
          <w:rFonts w:ascii="宋体" w:hAnsi="宋体" w:cs="宋体"/>
          <w:color w:val="auto"/>
          <w:spacing w:val="-1"/>
        </w:rPr>
        <w:t>5、联合体各成员单位关于收取招标人支付项目各项费用的约定如下：</w:t>
      </w:r>
    </w:p>
    <w:p w14:paraId="7538EFF1">
      <w:pPr>
        <w:spacing w:before="181" w:line="218" w:lineRule="auto"/>
        <w:ind w:left="482"/>
        <w:rPr>
          <w:rFonts w:ascii="宋体" w:hAnsi="宋体" w:cs="宋体"/>
          <w:color w:val="auto"/>
        </w:rPr>
      </w:pPr>
      <w:r>
        <w:rPr>
          <w:rFonts w:ascii="宋体" w:hAnsi="宋体" w:cs="宋体"/>
          <w:color w:val="auto"/>
          <w:spacing w:val="-1"/>
        </w:rPr>
        <w:t>6、本协议书自签署之日起生效。</w:t>
      </w:r>
    </w:p>
    <w:p w14:paraId="4E2C3E00">
      <w:pPr>
        <w:spacing w:before="185" w:line="218" w:lineRule="auto"/>
        <w:ind w:left="486"/>
        <w:rPr>
          <w:rFonts w:ascii="宋体" w:hAnsi="宋体" w:cs="宋体"/>
          <w:color w:val="auto"/>
        </w:rPr>
      </w:pPr>
      <w:r>
        <w:rPr>
          <w:rFonts w:ascii="宋体" w:hAnsi="宋体" w:cs="宋体"/>
          <w:color w:val="auto"/>
          <w:spacing w:val="-1"/>
        </w:rPr>
        <w:t>7、本协议书一式份，联合体成员和招标人各执一份。</w:t>
      </w:r>
    </w:p>
    <w:p w14:paraId="1B9D1D23">
      <w:pPr>
        <w:spacing w:before="184" w:line="345" w:lineRule="auto"/>
        <w:ind w:left="5" w:firstLine="474"/>
        <w:rPr>
          <w:rFonts w:ascii="宋体" w:hAnsi="宋体" w:cs="宋体"/>
          <w:color w:val="auto"/>
        </w:rPr>
      </w:pPr>
      <w:r>
        <w:rPr>
          <w:rFonts w:ascii="宋体" w:hAnsi="宋体" w:cs="宋体"/>
          <w:color w:val="auto"/>
          <w:spacing w:val="10"/>
        </w:rPr>
        <w:t>注：本协议书由委托代理人签字的，应附法定代表</w:t>
      </w:r>
      <w:r>
        <w:rPr>
          <w:rFonts w:ascii="宋体" w:hAnsi="宋体" w:cs="宋体"/>
          <w:color w:val="auto"/>
          <w:spacing w:val="9"/>
        </w:rPr>
        <w:t>人签字或盖章的授权委托</w:t>
      </w:r>
      <w:r>
        <w:rPr>
          <w:rFonts w:ascii="宋体" w:hAnsi="宋体" w:cs="宋体"/>
          <w:color w:val="auto"/>
          <w:spacing w:val="-8"/>
        </w:rPr>
        <w:t>书。</w:t>
      </w:r>
    </w:p>
    <w:p w14:paraId="031C8DEE">
      <w:pPr>
        <w:pStyle w:val="3"/>
        <w:spacing w:line="422" w:lineRule="auto"/>
        <w:rPr>
          <w:color w:val="auto"/>
        </w:rPr>
      </w:pPr>
    </w:p>
    <w:p w14:paraId="09392D8C">
      <w:pPr>
        <w:spacing w:before="78" w:line="218" w:lineRule="auto"/>
        <w:ind w:left="475"/>
        <w:rPr>
          <w:rFonts w:ascii="宋体" w:hAnsi="宋体" w:cs="宋体"/>
          <w:color w:val="auto"/>
        </w:rPr>
      </w:pPr>
      <w:r>
        <w:rPr>
          <w:rFonts w:ascii="宋体" w:hAnsi="宋体" w:cs="宋体"/>
          <w:color w:val="auto"/>
          <w:spacing w:val="3"/>
          <w:u w:val="single"/>
        </w:rPr>
        <w:t>牵头人名称</w:t>
      </w:r>
      <w:r>
        <w:rPr>
          <w:rFonts w:ascii="宋体" w:hAnsi="宋体" w:cs="宋体"/>
          <w:color w:val="auto"/>
          <w:spacing w:val="-18"/>
          <w:u w:val="single"/>
        </w:rPr>
        <w:t>：（</w:t>
      </w:r>
      <w:r>
        <w:rPr>
          <w:rFonts w:ascii="宋体" w:hAnsi="宋体" w:cs="宋体"/>
          <w:color w:val="auto"/>
          <w:spacing w:val="3"/>
          <w:u w:val="single"/>
        </w:rPr>
        <w:t>单位盖章）</w:t>
      </w:r>
    </w:p>
    <w:p w14:paraId="61BBAA51">
      <w:pPr>
        <w:spacing w:before="182" w:line="218" w:lineRule="auto"/>
        <w:ind w:left="481"/>
        <w:rPr>
          <w:rFonts w:ascii="宋体" w:hAnsi="宋体" w:cs="宋体"/>
          <w:color w:val="auto"/>
        </w:rPr>
      </w:pPr>
      <w:r>
        <w:rPr>
          <w:rFonts w:ascii="宋体" w:hAnsi="宋体" w:cs="宋体"/>
          <w:color w:val="auto"/>
          <w:spacing w:val="-1"/>
          <w:u w:val="single"/>
        </w:rPr>
        <w:t>法定代表人或其委托代理人（签字或盖章</w:t>
      </w:r>
      <w:r>
        <w:rPr>
          <w:rFonts w:ascii="宋体" w:hAnsi="宋体" w:cs="宋体"/>
          <w:color w:val="auto"/>
          <w:spacing w:val="18"/>
          <w:u w:val="single"/>
        </w:rPr>
        <w:t>）：</w:t>
      </w:r>
    </w:p>
    <w:p w14:paraId="6CA64705">
      <w:pPr>
        <w:pStyle w:val="3"/>
        <w:spacing w:line="285" w:lineRule="auto"/>
        <w:rPr>
          <w:color w:val="auto"/>
        </w:rPr>
      </w:pPr>
    </w:p>
    <w:p w14:paraId="7706B446">
      <w:pPr>
        <w:pStyle w:val="3"/>
        <w:spacing w:line="286" w:lineRule="auto"/>
        <w:rPr>
          <w:color w:val="auto"/>
        </w:rPr>
      </w:pPr>
    </w:p>
    <w:p w14:paraId="30817BBB">
      <w:pPr>
        <w:spacing w:before="78" w:line="218" w:lineRule="auto"/>
        <w:ind w:left="482"/>
        <w:rPr>
          <w:rFonts w:ascii="宋体" w:hAnsi="宋体" w:cs="宋体"/>
          <w:color w:val="auto"/>
        </w:rPr>
      </w:pPr>
      <w:r>
        <w:rPr>
          <w:rFonts w:ascii="宋体" w:hAnsi="宋体" w:cs="宋体"/>
          <w:color w:val="auto"/>
          <w:spacing w:val="2"/>
          <w:u w:val="single"/>
        </w:rPr>
        <w:t>成员名称</w:t>
      </w:r>
      <w:r>
        <w:rPr>
          <w:rFonts w:ascii="宋体" w:hAnsi="宋体" w:cs="宋体"/>
          <w:color w:val="auto"/>
          <w:spacing w:val="-16"/>
          <w:u w:val="single"/>
        </w:rPr>
        <w:t>：（</w:t>
      </w:r>
      <w:r>
        <w:rPr>
          <w:rFonts w:ascii="宋体" w:hAnsi="宋体" w:cs="宋体"/>
          <w:color w:val="auto"/>
          <w:spacing w:val="2"/>
          <w:u w:val="single"/>
        </w:rPr>
        <w:t>单位盖章）</w:t>
      </w:r>
    </w:p>
    <w:p w14:paraId="49C49CA5">
      <w:pPr>
        <w:spacing w:before="182" w:line="218" w:lineRule="auto"/>
        <w:ind w:left="481"/>
        <w:rPr>
          <w:rFonts w:ascii="宋体" w:hAnsi="宋体" w:cs="宋体"/>
          <w:color w:val="auto"/>
        </w:rPr>
      </w:pPr>
      <w:r>
        <w:rPr>
          <w:rFonts w:ascii="宋体" w:hAnsi="宋体" w:cs="宋体"/>
          <w:color w:val="auto"/>
          <w:spacing w:val="-1"/>
          <w:u w:val="single"/>
        </w:rPr>
        <w:t>法定代表人或其委托代理人（签字或盖章</w:t>
      </w:r>
      <w:r>
        <w:rPr>
          <w:rFonts w:ascii="宋体" w:hAnsi="宋体" w:cs="宋体"/>
          <w:color w:val="auto"/>
          <w:spacing w:val="3"/>
          <w:u w:val="single"/>
        </w:rPr>
        <w:t>）：</w:t>
      </w:r>
    </w:p>
    <w:p w14:paraId="1DFED1A9">
      <w:pPr>
        <w:pStyle w:val="3"/>
        <w:spacing w:line="284" w:lineRule="auto"/>
        <w:rPr>
          <w:color w:val="auto"/>
        </w:rPr>
      </w:pPr>
    </w:p>
    <w:p w14:paraId="0B93AACC">
      <w:pPr>
        <w:pStyle w:val="3"/>
        <w:spacing w:line="284" w:lineRule="auto"/>
        <w:rPr>
          <w:color w:val="auto"/>
        </w:rPr>
      </w:pPr>
    </w:p>
    <w:p w14:paraId="739723FC">
      <w:pPr>
        <w:tabs>
          <w:tab w:val="left" w:pos="6799"/>
        </w:tabs>
        <w:spacing w:before="79" w:line="219" w:lineRule="auto"/>
        <w:ind w:left="6199"/>
        <w:rPr>
          <w:rFonts w:ascii="宋体" w:hAnsi="宋体" w:cs="宋体"/>
          <w:color w:val="auto"/>
        </w:rPr>
      </w:pPr>
      <w:r>
        <w:rPr>
          <w:rFonts w:ascii="宋体" w:hAnsi="宋体" w:cs="宋体"/>
          <w:color w:val="auto"/>
          <w:u w:val="single"/>
        </w:rPr>
        <w:tab/>
      </w:r>
      <w:r>
        <w:rPr>
          <w:rFonts w:ascii="宋体" w:hAnsi="宋体" w:cs="宋体"/>
          <w:color w:val="auto"/>
          <w:spacing w:val="-28"/>
        </w:rPr>
        <w:t>年</w:t>
      </w:r>
      <w:r>
        <w:rPr>
          <w:rFonts w:hint="eastAsia" w:ascii="宋体" w:hAnsi="宋体" w:cs="宋体"/>
          <w:color w:val="auto"/>
          <w:spacing w:val="-28"/>
        </w:rPr>
        <w:t xml:space="preserve">   </w:t>
      </w:r>
      <w:r>
        <w:rPr>
          <w:rFonts w:ascii="宋体" w:hAnsi="宋体" w:cs="宋体"/>
          <w:color w:val="auto"/>
          <w:spacing w:val="-28"/>
        </w:rPr>
        <w:t>月</w:t>
      </w:r>
      <w:r>
        <w:rPr>
          <w:rFonts w:hint="eastAsia" w:ascii="宋体" w:hAnsi="宋体" w:cs="宋体"/>
          <w:color w:val="auto"/>
          <w:spacing w:val="-28"/>
        </w:rPr>
        <w:t xml:space="preserve">      </w:t>
      </w:r>
      <w:r>
        <w:rPr>
          <w:rFonts w:ascii="宋体" w:hAnsi="宋体" w:cs="宋体"/>
          <w:color w:val="auto"/>
          <w:spacing w:val="-28"/>
        </w:rPr>
        <w:t>日</w:t>
      </w:r>
    </w:p>
    <w:p w14:paraId="420E1D4B">
      <w:pPr>
        <w:pStyle w:val="34"/>
        <w:spacing w:before="0"/>
        <w:jc w:val="left"/>
        <w:rPr>
          <w:color w:val="auto"/>
          <w:szCs w:val="28"/>
        </w:rPr>
      </w:pPr>
    </w:p>
    <w:p w14:paraId="401F5A99">
      <w:pPr>
        <w:pStyle w:val="3"/>
        <w:spacing w:line="360" w:lineRule="auto"/>
        <w:ind w:left="522"/>
        <w:rPr>
          <w:b/>
          <w:color w:val="auto"/>
          <w:position w:val="-4"/>
        </w:rPr>
        <w:sectPr>
          <w:pgSz w:w="12240" w:h="15840"/>
          <w:pgMar w:top="1400" w:right="1718" w:bottom="1123" w:left="1718" w:header="0" w:footer="919" w:gutter="0"/>
          <w:cols w:space="720" w:num="1"/>
          <w:docGrid w:linePitch="326" w:charSpace="0"/>
        </w:sectPr>
      </w:pPr>
    </w:p>
    <w:p w14:paraId="1F41C266">
      <w:pPr>
        <w:pStyle w:val="34"/>
        <w:spacing w:before="0"/>
        <w:jc w:val="left"/>
        <w:rPr>
          <w:color w:val="auto"/>
          <w:szCs w:val="28"/>
        </w:rPr>
      </w:pPr>
      <w:bookmarkStart w:id="693" w:name="_Toc4921"/>
      <w:r>
        <w:rPr>
          <w:rFonts w:hint="eastAsia"/>
          <w:color w:val="auto"/>
          <w:szCs w:val="28"/>
        </w:rPr>
        <w:t>十三.工程竣工验收证明</w:t>
      </w:r>
      <w:bookmarkEnd w:id="693"/>
    </w:p>
    <w:p w14:paraId="0D46CC1D">
      <w:pPr>
        <w:spacing w:before="273" w:line="224" w:lineRule="auto"/>
        <w:ind w:left="3209"/>
        <w:rPr>
          <w:rFonts w:ascii="宋体" w:hAnsi="宋体" w:cs="宋体"/>
          <w:color w:val="auto"/>
          <w:sz w:val="31"/>
          <w:szCs w:val="31"/>
        </w:rPr>
      </w:pPr>
      <w:r>
        <w:rPr>
          <w:rFonts w:ascii="宋体" w:hAnsi="宋体" w:cs="宋体"/>
          <w:b/>
          <w:bCs/>
          <w:color w:val="auto"/>
          <w:spacing w:val="5"/>
          <w:sz w:val="31"/>
          <w:szCs w:val="31"/>
        </w:rPr>
        <w:t>工程竣工验收证明</w:t>
      </w:r>
    </w:p>
    <w:p w14:paraId="609BF5B1">
      <w:pPr>
        <w:spacing w:line="92" w:lineRule="exact"/>
        <w:rPr>
          <w:color w:val="auto"/>
        </w:rPr>
      </w:pPr>
    </w:p>
    <w:tbl>
      <w:tblPr>
        <w:tblStyle w:val="4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63313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6" w:hRule="atLeast"/>
        </w:trPr>
        <w:tc>
          <w:tcPr>
            <w:tcW w:w="8526" w:type="dxa"/>
          </w:tcPr>
          <w:p w14:paraId="77705659">
            <w:pPr>
              <w:pStyle w:val="48"/>
              <w:tabs>
                <w:tab w:val="left" w:pos="1611"/>
              </w:tabs>
              <w:spacing w:before="138" w:line="221" w:lineRule="auto"/>
              <w:ind w:left="108"/>
              <w:rPr>
                <w:color w:val="auto"/>
                <w:sz w:val="28"/>
                <w:szCs w:val="28"/>
              </w:rPr>
            </w:pPr>
            <w:r>
              <w:rPr>
                <w:rFonts w:ascii="微软雅黑" w:hAnsi="微软雅黑" w:eastAsia="微软雅黑" w:cs="微软雅黑"/>
                <w:color w:val="auto"/>
                <w:sz w:val="28"/>
                <w:szCs w:val="28"/>
                <w:u w:val="single"/>
              </w:rPr>
              <w:tab/>
            </w:r>
            <w:r>
              <w:rPr>
                <w:rFonts w:ascii="微软雅黑" w:hAnsi="微软雅黑" w:eastAsia="微软雅黑" w:cs="微软雅黑"/>
                <w:color w:val="auto"/>
                <w:spacing w:val="-4"/>
                <w:sz w:val="28"/>
                <w:szCs w:val="28"/>
              </w:rPr>
              <w:t>(</w:t>
            </w:r>
            <w:r>
              <w:rPr>
                <w:color w:val="auto"/>
                <w:spacing w:val="-4"/>
                <w:sz w:val="28"/>
                <w:szCs w:val="28"/>
              </w:rPr>
              <w:t>原建设单位</w:t>
            </w:r>
            <w:r>
              <w:rPr>
                <w:color w:val="auto"/>
                <w:sz w:val="28"/>
                <w:szCs w:val="28"/>
              </w:rPr>
              <w:t>）：</w:t>
            </w:r>
          </w:p>
          <w:p w14:paraId="4E1BAE8E">
            <w:pPr>
              <w:pStyle w:val="48"/>
              <w:snapToGrid w:val="0"/>
              <w:spacing w:before="181" w:line="440" w:lineRule="exact"/>
              <w:ind w:left="681" w:firstLine="584" w:firstLineChars="200"/>
              <w:rPr>
                <w:color w:val="auto"/>
                <w:sz w:val="28"/>
                <w:szCs w:val="28"/>
              </w:rPr>
            </w:pPr>
            <w:r>
              <w:rPr>
                <w:color w:val="auto"/>
                <w:spacing w:val="6"/>
                <w:sz w:val="28"/>
                <w:szCs w:val="28"/>
              </w:rPr>
              <w:t>我公司承接的</w:t>
            </w:r>
            <w:r>
              <w:rPr>
                <w:rFonts w:ascii="微软雅黑" w:hAnsi="微软雅黑" w:eastAsia="微软雅黑" w:cs="微软雅黑"/>
                <w:color w:val="auto"/>
                <w:spacing w:val="6"/>
                <w:sz w:val="28"/>
                <w:szCs w:val="28"/>
              </w:rPr>
              <w:t>(</w:t>
            </w:r>
            <w:r>
              <w:rPr>
                <w:color w:val="auto"/>
                <w:spacing w:val="6"/>
                <w:sz w:val="28"/>
                <w:szCs w:val="28"/>
              </w:rPr>
              <w:t>原工程项目名称）于</w:t>
            </w:r>
            <w:r>
              <w:rPr>
                <w:rFonts w:hint="eastAsia"/>
                <w:color w:val="auto"/>
                <w:spacing w:val="6"/>
                <w:sz w:val="28"/>
                <w:szCs w:val="28"/>
                <w:u w:val="single"/>
              </w:rPr>
              <w:t xml:space="preserve">  </w:t>
            </w:r>
            <w:r>
              <w:rPr>
                <w:color w:val="auto"/>
                <w:spacing w:val="6"/>
                <w:sz w:val="28"/>
                <w:szCs w:val="28"/>
              </w:rPr>
              <w:t>年</w:t>
            </w:r>
            <w:r>
              <w:rPr>
                <w:rFonts w:hint="eastAsia"/>
                <w:color w:val="auto"/>
                <w:spacing w:val="6"/>
                <w:sz w:val="28"/>
                <w:szCs w:val="28"/>
                <w:u w:val="single"/>
              </w:rPr>
              <w:t xml:space="preserve">  </w:t>
            </w:r>
            <w:r>
              <w:rPr>
                <w:color w:val="auto"/>
                <w:spacing w:val="6"/>
                <w:sz w:val="28"/>
                <w:szCs w:val="28"/>
              </w:rPr>
              <w:t>月</w:t>
            </w:r>
            <w:r>
              <w:rPr>
                <w:rFonts w:hint="eastAsia"/>
                <w:color w:val="auto"/>
                <w:spacing w:val="6"/>
                <w:sz w:val="28"/>
                <w:szCs w:val="28"/>
                <w:u w:val="single"/>
              </w:rPr>
              <w:t xml:space="preserve">  </w:t>
            </w:r>
            <w:r>
              <w:rPr>
                <w:color w:val="auto"/>
                <w:spacing w:val="4"/>
                <w:sz w:val="28"/>
                <w:szCs w:val="28"/>
              </w:rPr>
              <w:t>日已通过工程竣工验收，全国和浙江省建筑市场监管公共服务系统</w:t>
            </w:r>
            <w:r>
              <w:rPr>
                <w:color w:val="auto"/>
                <w:spacing w:val="-1"/>
                <w:sz w:val="28"/>
                <w:szCs w:val="28"/>
              </w:rPr>
              <w:t>上该工程和人员信息为在建状态。</w:t>
            </w:r>
          </w:p>
          <w:p w14:paraId="45D6D662">
            <w:pPr>
              <w:pStyle w:val="48"/>
              <w:snapToGrid w:val="0"/>
              <w:spacing w:before="40" w:line="440" w:lineRule="exact"/>
              <w:ind w:left="675" w:firstLine="552" w:firstLineChars="200"/>
              <w:rPr>
                <w:color w:val="auto"/>
                <w:sz w:val="28"/>
                <w:szCs w:val="28"/>
              </w:rPr>
            </w:pPr>
            <w:r>
              <w:rPr>
                <w:color w:val="auto"/>
                <w:spacing w:val="-2"/>
                <w:sz w:val="28"/>
                <w:szCs w:val="28"/>
              </w:rPr>
              <w:t>特此证明。</w:t>
            </w:r>
          </w:p>
          <w:p w14:paraId="09681CCE">
            <w:pPr>
              <w:pStyle w:val="48"/>
              <w:spacing w:before="293" w:line="440" w:lineRule="exact"/>
              <w:ind w:left="6466"/>
              <w:rPr>
                <w:color w:val="auto"/>
                <w:sz w:val="28"/>
                <w:szCs w:val="28"/>
              </w:rPr>
            </w:pPr>
            <w:r>
              <w:rPr>
                <w:color w:val="auto"/>
                <w:spacing w:val="-2"/>
                <w:sz w:val="28"/>
                <w:szCs w:val="28"/>
              </w:rPr>
              <w:t>承包人（盖章）</w:t>
            </w:r>
          </w:p>
          <w:p w14:paraId="7DDF968E">
            <w:pPr>
              <w:pStyle w:val="48"/>
              <w:tabs>
                <w:tab w:val="left" w:pos="6820"/>
              </w:tabs>
              <w:spacing w:before="292" w:line="404" w:lineRule="auto"/>
              <w:ind w:left="6444" w:right="108" w:firstLine="21"/>
              <w:rPr>
                <w:color w:val="auto"/>
                <w:sz w:val="28"/>
                <w:szCs w:val="28"/>
              </w:rPr>
            </w:pPr>
            <w:r>
              <w:rPr>
                <w:color w:val="auto"/>
                <w:spacing w:val="-21"/>
                <w:sz w:val="28"/>
                <w:szCs w:val="28"/>
              </w:rPr>
              <w:t>年</w:t>
            </w:r>
            <w:r>
              <w:rPr>
                <w:rFonts w:hint="eastAsia"/>
                <w:color w:val="auto"/>
                <w:spacing w:val="-21"/>
                <w:sz w:val="28"/>
                <w:szCs w:val="28"/>
              </w:rPr>
              <w:t xml:space="preserve">    </w:t>
            </w:r>
            <w:r>
              <w:rPr>
                <w:color w:val="auto"/>
                <w:spacing w:val="-21"/>
                <w:sz w:val="28"/>
                <w:szCs w:val="28"/>
              </w:rPr>
              <w:t>月</w:t>
            </w:r>
            <w:r>
              <w:rPr>
                <w:rFonts w:hint="eastAsia"/>
                <w:color w:val="auto"/>
                <w:spacing w:val="-21"/>
                <w:sz w:val="28"/>
                <w:szCs w:val="28"/>
              </w:rPr>
              <w:t xml:space="preserve">   </w:t>
            </w:r>
            <w:r>
              <w:rPr>
                <w:color w:val="auto"/>
                <w:spacing w:val="-21"/>
                <w:sz w:val="28"/>
                <w:szCs w:val="28"/>
              </w:rPr>
              <w:t>日</w:t>
            </w:r>
          </w:p>
        </w:tc>
      </w:tr>
      <w:tr w14:paraId="0A730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4" w:hRule="atLeast"/>
        </w:trPr>
        <w:tc>
          <w:tcPr>
            <w:tcW w:w="8526" w:type="dxa"/>
          </w:tcPr>
          <w:p w14:paraId="5DFAD828">
            <w:pPr>
              <w:pStyle w:val="48"/>
              <w:spacing w:before="176" w:line="219" w:lineRule="auto"/>
              <w:ind w:left="127"/>
              <w:rPr>
                <w:color w:val="auto"/>
                <w:sz w:val="28"/>
                <w:szCs w:val="28"/>
              </w:rPr>
            </w:pPr>
            <w:r>
              <w:rPr>
                <w:color w:val="auto"/>
                <w:spacing w:val="-3"/>
                <w:sz w:val="28"/>
                <w:szCs w:val="28"/>
              </w:rPr>
              <w:t>原建设单位意见：</w:t>
            </w:r>
          </w:p>
          <w:p w14:paraId="3906E86D">
            <w:pPr>
              <w:spacing w:line="273" w:lineRule="auto"/>
              <w:rPr>
                <w:color w:val="auto"/>
              </w:rPr>
            </w:pPr>
          </w:p>
          <w:p w14:paraId="0C2417D6">
            <w:pPr>
              <w:spacing w:line="273" w:lineRule="auto"/>
              <w:rPr>
                <w:color w:val="auto"/>
              </w:rPr>
            </w:pPr>
          </w:p>
          <w:p w14:paraId="36999E78">
            <w:pPr>
              <w:spacing w:line="274" w:lineRule="auto"/>
              <w:rPr>
                <w:color w:val="auto"/>
              </w:rPr>
            </w:pPr>
          </w:p>
          <w:p w14:paraId="34ABCD62">
            <w:pPr>
              <w:pStyle w:val="48"/>
              <w:tabs>
                <w:tab w:val="left" w:pos="6820"/>
              </w:tabs>
              <w:spacing w:before="91" w:line="404" w:lineRule="auto"/>
              <w:ind w:left="6444" w:right="108" w:hanging="533"/>
              <w:rPr>
                <w:color w:val="auto"/>
                <w:sz w:val="28"/>
                <w:szCs w:val="28"/>
              </w:rPr>
            </w:pPr>
            <w:r>
              <w:rPr>
                <w:color w:val="auto"/>
                <w:spacing w:val="-5"/>
                <w:sz w:val="28"/>
                <w:szCs w:val="28"/>
              </w:rPr>
              <w:t>原建设单位（盖章）</w:t>
            </w:r>
            <w:r>
              <w:rPr>
                <w:color w:val="auto"/>
                <w:spacing w:val="-21"/>
                <w:sz w:val="28"/>
                <w:szCs w:val="28"/>
              </w:rPr>
              <w:t>年</w:t>
            </w:r>
            <w:r>
              <w:rPr>
                <w:rFonts w:hint="eastAsia"/>
                <w:color w:val="auto"/>
                <w:spacing w:val="-21"/>
                <w:sz w:val="28"/>
                <w:szCs w:val="28"/>
              </w:rPr>
              <w:t xml:space="preserve">    </w:t>
            </w:r>
            <w:r>
              <w:rPr>
                <w:color w:val="auto"/>
                <w:spacing w:val="-21"/>
                <w:sz w:val="28"/>
                <w:szCs w:val="28"/>
              </w:rPr>
              <w:t>月</w:t>
            </w:r>
            <w:r>
              <w:rPr>
                <w:rFonts w:hint="eastAsia"/>
                <w:color w:val="auto"/>
                <w:spacing w:val="-21"/>
                <w:sz w:val="28"/>
                <w:szCs w:val="28"/>
              </w:rPr>
              <w:t xml:space="preserve">   </w:t>
            </w:r>
            <w:r>
              <w:rPr>
                <w:color w:val="auto"/>
                <w:spacing w:val="-21"/>
                <w:sz w:val="28"/>
                <w:szCs w:val="28"/>
              </w:rPr>
              <w:t>日</w:t>
            </w:r>
          </w:p>
        </w:tc>
      </w:tr>
      <w:tr w14:paraId="672AC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526" w:type="dxa"/>
          </w:tcPr>
          <w:p w14:paraId="4C2E37EE">
            <w:pPr>
              <w:pStyle w:val="48"/>
              <w:spacing w:before="174" w:line="399" w:lineRule="auto"/>
              <w:ind w:left="676" w:right="3156" w:hanging="549"/>
              <w:rPr>
                <w:color w:val="auto"/>
                <w:sz w:val="28"/>
                <w:szCs w:val="28"/>
              </w:rPr>
            </w:pPr>
            <w:r>
              <w:rPr>
                <w:color w:val="auto"/>
                <w:spacing w:val="-5"/>
                <w:sz w:val="28"/>
                <w:szCs w:val="28"/>
              </w:rPr>
              <w:t>原工程项目所在地建设行政主管部门证明：</w:t>
            </w:r>
            <w:r>
              <w:rPr>
                <w:color w:val="auto"/>
                <w:spacing w:val="-2"/>
                <w:sz w:val="28"/>
                <w:szCs w:val="28"/>
              </w:rPr>
              <w:t>情况属实。</w:t>
            </w:r>
          </w:p>
          <w:p w14:paraId="24BF88D7">
            <w:pPr>
              <w:pStyle w:val="48"/>
              <w:spacing w:before="38" w:line="219" w:lineRule="auto"/>
              <w:ind w:left="5625"/>
              <w:rPr>
                <w:color w:val="auto"/>
                <w:sz w:val="28"/>
                <w:szCs w:val="28"/>
              </w:rPr>
            </w:pPr>
            <w:r>
              <w:rPr>
                <w:color w:val="auto"/>
                <w:spacing w:val="-2"/>
                <w:sz w:val="28"/>
                <w:szCs w:val="28"/>
              </w:rPr>
              <w:t>行政主管部门（盖章）</w:t>
            </w:r>
          </w:p>
          <w:p w14:paraId="4EF34FBE">
            <w:pPr>
              <w:pStyle w:val="48"/>
              <w:spacing w:before="305" w:line="184" w:lineRule="auto"/>
              <w:ind w:left="6831"/>
              <w:rPr>
                <w:color w:val="auto"/>
                <w:sz w:val="28"/>
                <w:szCs w:val="28"/>
              </w:rPr>
            </w:pPr>
            <w:r>
              <w:rPr>
                <w:color w:val="auto"/>
                <w:spacing w:val="-12"/>
                <w:sz w:val="28"/>
                <w:szCs w:val="28"/>
              </w:rPr>
              <w:t>年月日</w:t>
            </w:r>
          </w:p>
          <w:p w14:paraId="2C4B402D">
            <w:pPr>
              <w:spacing w:before="14" w:line="75" w:lineRule="exact"/>
              <w:ind w:left="6444"/>
              <w:rPr>
                <w:rFonts w:ascii="微软雅黑" w:hAnsi="微软雅黑" w:eastAsia="微软雅黑" w:cs="微软雅黑"/>
                <w:color w:val="auto"/>
                <w:sz w:val="28"/>
                <w:szCs w:val="28"/>
              </w:rPr>
            </w:pPr>
            <w:r>
              <w:rPr>
                <w:rFonts w:ascii="微软雅黑" w:hAnsi="微软雅黑" w:eastAsia="微软雅黑" w:cs="微软雅黑"/>
                <w:color w:val="auto"/>
                <w:spacing w:val="-1"/>
                <w:position w:val="6"/>
                <w:sz w:val="28"/>
                <w:szCs w:val="28"/>
              </w:rPr>
              <w:t>___</w:t>
            </w:r>
          </w:p>
        </w:tc>
      </w:tr>
    </w:tbl>
    <w:p w14:paraId="10D8BB9F">
      <w:pPr>
        <w:spacing w:before="202" w:line="345" w:lineRule="auto"/>
        <w:ind w:left="127" w:hanging="5"/>
        <w:rPr>
          <w:rFonts w:ascii="宋体" w:hAnsi="宋体" w:cs="宋体"/>
          <w:color w:val="auto"/>
        </w:rPr>
      </w:pPr>
      <w:r>
        <w:rPr>
          <w:rFonts w:ascii="宋体" w:hAnsi="宋体" w:cs="宋体"/>
          <w:color w:val="auto"/>
        </w:rPr>
        <w:t>注：</w:t>
      </w:r>
      <w:r>
        <w:rPr>
          <w:rFonts w:ascii="微软雅黑" w:hAnsi="微软雅黑" w:eastAsia="微软雅黑" w:cs="微软雅黑"/>
          <w:color w:val="auto"/>
        </w:rPr>
        <w:t>1.</w:t>
      </w:r>
      <w:r>
        <w:rPr>
          <w:rFonts w:ascii="宋体" w:hAnsi="宋体" w:cs="宋体"/>
          <w:color w:val="auto"/>
        </w:rPr>
        <w:t>本《证明》仅用于在承接新项目时原承接的项目</w:t>
      </w:r>
      <w:r>
        <w:rPr>
          <w:rFonts w:ascii="宋体" w:hAnsi="宋体" w:cs="宋体"/>
          <w:color w:val="auto"/>
          <w:spacing w:val="-1"/>
        </w:rPr>
        <w:t>在全国和浙江省建筑市场监</w:t>
      </w:r>
      <w:r>
        <w:rPr>
          <w:rFonts w:ascii="宋体" w:hAnsi="宋体" w:cs="宋体"/>
          <w:color w:val="auto"/>
        </w:rPr>
        <w:t>管公共服务系统为在建状态且已经竣工验收</w:t>
      </w:r>
      <w:r>
        <w:rPr>
          <w:rFonts w:ascii="宋体" w:hAnsi="宋体" w:cs="宋体"/>
          <w:color w:val="auto"/>
          <w:spacing w:val="-1"/>
        </w:rPr>
        <w:t>的，其他情形不得使用本《证明》。</w:t>
      </w:r>
    </w:p>
    <w:p w14:paraId="0F17D96C">
      <w:pPr>
        <w:spacing w:before="51" w:line="345" w:lineRule="auto"/>
        <w:ind w:left="141" w:hanging="14"/>
        <w:rPr>
          <w:rFonts w:ascii="宋体" w:hAnsi="宋体" w:cs="宋体"/>
          <w:color w:val="auto"/>
        </w:rPr>
      </w:pPr>
      <w:r>
        <w:rPr>
          <w:rFonts w:ascii="微软雅黑" w:hAnsi="微软雅黑" w:eastAsia="微软雅黑" w:cs="微软雅黑"/>
          <w:color w:val="auto"/>
        </w:rPr>
        <w:t>2.</w:t>
      </w:r>
      <w:r>
        <w:rPr>
          <w:rFonts w:ascii="宋体" w:hAnsi="宋体" w:cs="宋体"/>
          <w:color w:val="auto"/>
        </w:rPr>
        <w:t>需附上原工程项目包含所有单位工程的《</w:t>
      </w:r>
      <w:r>
        <w:rPr>
          <w:rFonts w:ascii="宋体" w:hAnsi="宋体" w:cs="宋体"/>
          <w:color w:val="auto"/>
          <w:spacing w:val="-1"/>
        </w:rPr>
        <w:t>单位工程质量竣工验收记录》，未全部</w:t>
      </w:r>
      <w:r>
        <w:rPr>
          <w:rFonts w:ascii="宋体" w:hAnsi="宋体" w:cs="宋体"/>
          <w:color w:val="auto"/>
          <w:spacing w:val="-3"/>
        </w:rPr>
        <w:t>附上的，此《证明》无效。</w:t>
      </w:r>
    </w:p>
    <w:p w14:paraId="6B6089EA">
      <w:pPr>
        <w:pStyle w:val="3"/>
        <w:spacing w:line="360" w:lineRule="auto"/>
        <w:ind w:left="522"/>
        <w:rPr>
          <w:b/>
          <w:color w:val="auto"/>
          <w:position w:val="-4"/>
        </w:rPr>
        <w:sectPr>
          <w:pgSz w:w="12240" w:h="15840"/>
          <w:pgMar w:top="1400" w:right="1718" w:bottom="1123" w:left="1718" w:header="0" w:footer="919" w:gutter="0"/>
          <w:cols w:space="720" w:num="1"/>
          <w:docGrid w:linePitch="326" w:charSpace="0"/>
        </w:sectPr>
      </w:pPr>
    </w:p>
    <w:p w14:paraId="5EE6C765">
      <w:pPr>
        <w:pStyle w:val="34"/>
        <w:spacing w:before="0"/>
        <w:jc w:val="left"/>
        <w:rPr>
          <w:color w:val="auto"/>
          <w:szCs w:val="28"/>
        </w:rPr>
      </w:pPr>
      <w:bookmarkStart w:id="694" w:name="_Toc31884"/>
      <w:r>
        <w:rPr>
          <w:rFonts w:hint="eastAsia"/>
          <w:color w:val="auto"/>
          <w:szCs w:val="28"/>
        </w:rPr>
        <w:t>十四.投标函</w:t>
      </w:r>
      <w:bookmarkEnd w:id="694"/>
    </w:p>
    <w:p w14:paraId="6BD356C8">
      <w:pPr>
        <w:spacing w:before="273" w:after="120" w:afterLines="50" w:line="480" w:lineRule="auto"/>
        <w:ind w:left="3209"/>
        <w:rPr>
          <w:rFonts w:ascii="宋体" w:hAnsi="宋体" w:cs="宋体"/>
          <w:b/>
          <w:bCs/>
          <w:color w:val="auto"/>
          <w:spacing w:val="5"/>
          <w:sz w:val="31"/>
          <w:szCs w:val="31"/>
        </w:rPr>
      </w:pPr>
      <w:r>
        <w:rPr>
          <w:rFonts w:hint="eastAsia" w:ascii="宋体" w:hAnsi="宋体" w:cs="宋体"/>
          <w:b/>
          <w:bCs/>
          <w:color w:val="auto"/>
          <w:spacing w:val="5"/>
          <w:sz w:val="31"/>
          <w:szCs w:val="31"/>
        </w:rPr>
        <w:t xml:space="preserve">投 标 函 </w:t>
      </w:r>
    </w:p>
    <w:p w14:paraId="1FA562E7">
      <w:pPr>
        <w:widowControl/>
        <w:spacing w:line="480" w:lineRule="auto"/>
        <w:rPr>
          <w:color w:val="auto"/>
        </w:rPr>
      </w:pPr>
      <w:r>
        <w:rPr>
          <w:rFonts w:hint="eastAsia" w:ascii="宋体" w:hAnsi="宋体" w:cs="宋体"/>
          <w:color w:val="auto"/>
        </w:rPr>
        <w:t xml:space="preserve">三门县环境有限公司（招标人名称）: </w:t>
      </w:r>
    </w:p>
    <w:p w14:paraId="16C6ABF1">
      <w:pPr>
        <w:widowControl/>
        <w:numPr>
          <w:ilvl w:val="0"/>
          <w:numId w:val="44"/>
        </w:numPr>
        <w:spacing w:line="480" w:lineRule="auto"/>
        <w:ind w:firstLine="480" w:firstLineChars="200"/>
        <w:rPr>
          <w:rFonts w:ascii="宋体" w:hAnsi="宋体" w:cs="宋体"/>
          <w:color w:val="auto"/>
          <w:u w:val="single"/>
        </w:rPr>
      </w:pPr>
      <w:r>
        <w:rPr>
          <w:rFonts w:hint="eastAsia" w:ascii="宋体" w:hAnsi="宋体" w:cs="宋体"/>
          <w:color w:val="auto"/>
        </w:rPr>
        <w:t>我方己仔细研究了</w:t>
      </w:r>
      <w:r>
        <w:rPr>
          <w:rFonts w:hint="eastAsia" w:ascii="宋体" w:hAnsi="宋体" w:cs="宋体"/>
          <w:color w:val="auto"/>
          <w:u w:val="single"/>
        </w:rPr>
        <w:t xml:space="preserve"> </w:t>
      </w:r>
      <w:r>
        <w:rPr>
          <w:rFonts w:hint="eastAsia" w:ascii="宋体" w:hAnsi="宋体" w:cs="宋体"/>
          <w:color w:val="auto"/>
          <w:u w:val="single"/>
          <w:lang w:eastAsia="zh-CN"/>
        </w:rPr>
        <w:t>三门县饮用水水源地保护及生态修复项目-污染物削减与生态修复工程（二次招标）</w:t>
      </w:r>
      <w:r>
        <w:rPr>
          <w:rFonts w:hint="eastAsia" w:ascii="宋体" w:hAnsi="宋体" w:cs="宋体"/>
          <w:color w:val="auto"/>
          <w:u w:val="single"/>
        </w:rPr>
        <w:t>（项目名称）</w:t>
      </w:r>
      <w:r>
        <w:rPr>
          <w:rFonts w:hint="eastAsia" w:ascii="宋体" w:hAnsi="宋体" w:cs="宋体"/>
          <w:color w:val="auto"/>
        </w:rPr>
        <w:t>招标文件的全部内容，愿意以人民币（大写）</w:t>
      </w:r>
      <w:r>
        <w:rPr>
          <w:rFonts w:hint="eastAsia" w:ascii="宋体" w:hAnsi="宋体" w:cs="宋体"/>
          <w:color w:val="auto"/>
          <w:u w:val="single"/>
        </w:rPr>
        <w:t xml:space="preserve">          </w:t>
      </w:r>
    </w:p>
    <w:p w14:paraId="72E36E99">
      <w:pPr>
        <w:widowControl/>
        <w:spacing w:line="480" w:lineRule="auto"/>
        <w:rPr>
          <w:color w:val="auto"/>
        </w:rPr>
      </w:pPr>
      <w:r>
        <w:rPr>
          <w:rFonts w:hint="eastAsia" w:ascii="宋体" w:hAnsi="宋体" w:cs="宋体"/>
          <w:color w:val="auto"/>
          <w:u w:val="single"/>
        </w:rPr>
        <w:t xml:space="preserve">             元</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 xml:space="preserve">）的投标总报价，项目负责人 </w:t>
      </w:r>
      <w:r>
        <w:rPr>
          <w:rFonts w:hint="eastAsia" w:ascii="宋体" w:hAnsi="宋体" w:cs="宋体"/>
          <w:color w:val="auto"/>
          <w:u w:val="single"/>
        </w:rPr>
        <w:t xml:space="preserve">             </w:t>
      </w:r>
      <w:r>
        <w:rPr>
          <w:rFonts w:hint="eastAsia" w:ascii="宋体" w:hAnsi="宋体" w:cs="宋体"/>
          <w:color w:val="auto"/>
        </w:rPr>
        <w:t>，工期</w:t>
      </w:r>
      <w:r>
        <w:rPr>
          <w:rFonts w:hint="eastAsia" w:ascii="宋体" w:hAnsi="宋体" w:cs="宋体"/>
          <w:color w:val="auto"/>
          <w:u w:val="single"/>
        </w:rPr>
        <w:t xml:space="preserve">          </w:t>
      </w:r>
      <w:r>
        <w:rPr>
          <w:rFonts w:hint="eastAsia" w:ascii="宋体" w:hAnsi="宋体" w:cs="宋体"/>
          <w:color w:val="auto"/>
        </w:rPr>
        <w:t>日历天，工程质量达到</w:t>
      </w:r>
      <w:r>
        <w:rPr>
          <w:rFonts w:hint="eastAsia" w:ascii="宋体" w:hAnsi="宋体" w:cs="宋体"/>
          <w:color w:val="auto"/>
          <w:u w:val="single"/>
        </w:rPr>
        <w:t xml:space="preserve">          </w:t>
      </w:r>
      <w:r>
        <w:rPr>
          <w:rFonts w:hint="eastAsia" w:ascii="宋体" w:hAnsi="宋体" w:cs="宋体"/>
          <w:color w:val="auto"/>
        </w:rPr>
        <w:t>，按合同约定实施和完成承包工程，修补工程中的任何缺陷。</w:t>
      </w:r>
    </w:p>
    <w:p w14:paraId="65BD84B8">
      <w:pPr>
        <w:widowControl/>
        <w:spacing w:line="480" w:lineRule="auto"/>
        <w:ind w:firstLine="480" w:firstLineChars="200"/>
        <w:rPr>
          <w:color w:val="auto"/>
        </w:rPr>
      </w:pPr>
      <w:r>
        <w:rPr>
          <w:rFonts w:hint="eastAsia" w:ascii="宋体" w:hAnsi="宋体" w:cs="宋体"/>
          <w:color w:val="auto"/>
        </w:rPr>
        <w:t xml:space="preserve">2、我方承诺在投标有效期内不修改、撤销投标文件。 </w:t>
      </w:r>
    </w:p>
    <w:p w14:paraId="60288E1D">
      <w:pPr>
        <w:widowControl/>
        <w:spacing w:line="480" w:lineRule="auto"/>
        <w:ind w:firstLine="480" w:firstLineChars="200"/>
        <w:rPr>
          <w:color w:val="auto"/>
        </w:rPr>
      </w:pPr>
      <w:r>
        <w:rPr>
          <w:rFonts w:hint="eastAsia" w:ascii="宋体" w:hAnsi="宋体" w:cs="宋体"/>
          <w:color w:val="auto"/>
        </w:rPr>
        <w:t xml:space="preserve">3、如我方中标： </w:t>
      </w:r>
    </w:p>
    <w:p w14:paraId="763CDFF9">
      <w:pPr>
        <w:widowControl/>
        <w:spacing w:line="480" w:lineRule="auto"/>
        <w:ind w:firstLine="480" w:firstLineChars="200"/>
        <w:rPr>
          <w:color w:val="auto"/>
        </w:rPr>
      </w:pPr>
      <w:r>
        <w:rPr>
          <w:rFonts w:hint="eastAsia" w:ascii="宋体" w:hAnsi="宋体" w:cs="宋体"/>
          <w:color w:val="auto"/>
        </w:rPr>
        <w:t xml:space="preserve">(l）我方承诺在收到中标通知书后，在中标通知书规定的期限内与你方签订合同。 </w:t>
      </w:r>
    </w:p>
    <w:p w14:paraId="79850307">
      <w:pPr>
        <w:widowControl/>
        <w:spacing w:line="480" w:lineRule="auto"/>
        <w:ind w:firstLine="480" w:firstLineChars="200"/>
        <w:rPr>
          <w:color w:val="auto"/>
        </w:rPr>
      </w:pPr>
      <w:r>
        <w:rPr>
          <w:rFonts w:hint="eastAsia" w:ascii="宋体" w:hAnsi="宋体" w:cs="宋体"/>
          <w:color w:val="auto"/>
        </w:rPr>
        <w:t xml:space="preserve">(2）随同本投标函递交的投标函附录属于合同文件的组成部分。 </w:t>
      </w:r>
    </w:p>
    <w:p w14:paraId="16791C81">
      <w:pPr>
        <w:widowControl/>
        <w:spacing w:line="480" w:lineRule="auto"/>
        <w:ind w:firstLine="480" w:firstLineChars="200"/>
        <w:rPr>
          <w:color w:val="auto"/>
        </w:rPr>
      </w:pPr>
      <w:r>
        <w:rPr>
          <w:rFonts w:hint="eastAsia" w:ascii="宋体" w:hAnsi="宋体" w:cs="宋体"/>
          <w:color w:val="auto"/>
        </w:rPr>
        <w:t xml:space="preserve">(3）我方承诺按照招标文件规定向你方递交履约担保。 </w:t>
      </w:r>
    </w:p>
    <w:p w14:paraId="3399BB17">
      <w:pPr>
        <w:widowControl/>
        <w:spacing w:line="480" w:lineRule="auto"/>
        <w:ind w:firstLine="480" w:firstLineChars="200"/>
        <w:rPr>
          <w:color w:val="auto"/>
        </w:rPr>
      </w:pPr>
      <w:r>
        <w:rPr>
          <w:rFonts w:hint="eastAsia" w:ascii="宋体" w:hAnsi="宋体" w:cs="宋体"/>
          <w:color w:val="auto"/>
        </w:rPr>
        <w:t xml:space="preserve">(4）我方承诺在合同约定的期限内完成并移交全部合同工程。 </w:t>
      </w:r>
    </w:p>
    <w:p w14:paraId="5B7CD7D4">
      <w:pPr>
        <w:widowControl/>
        <w:spacing w:line="480" w:lineRule="auto"/>
        <w:ind w:firstLine="480" w:firstLineChars="200"/>
        <w:rPr>
          <w:color w:val="auto"/>
        </w:rPr>
      </w:pPr>
      <w:r>
        <w:rPr>
          <w:rFonts w:hint="eastAsia" w:ascii="宋体" w:hAnsi="宋体" w:cs="宋体"/>
          <w:color w:val="auto"/>
        </w:rPr>
        <w:t xml:space="preserve">4、我方在此声明，所递交的投标文件及有关资料内容完整、真实和准确，且不存在“第二章”投标人须知”第1.4.4 项规定的任何一种情形。 </w:t>
      </w:r>
    </w:p>
    <w:p w14:paraId="1B7875BD">
      <w:pPr>
        <w:widowControl/>
        <w:spacing w:line="360" w:lineRule="auto"/>
        <w:rPr>
          <w:rFonts w:ascii="宋体" w:hAnsi="宋体" w:cs="宋体"/>
          <w:color w:val="auto"/>
        </w:rPr>
      </w:pPr>
    </w:p>
    <w:p w14:paraId="3BD8ECE7">
      <w:pPr>
        <w:widowControl/>
        <w:spacing w:after="120" w:afterLines="50" w:line="480" w:lineRule="auto"/>
        <w:rPr>
          <w:color w:val="auto"/>
          <w:u w:val="single"/>
        </w:rPr>
      </w:pPr>
      <w:r>
        <w:rPr>
          <w:rFonts w:hint="eastAsia" w:ascii="宋体" w:hAnsi="宋体" w:cs="宋体"/>
          <w:color w:val="auto"/>
        </w:rPr>
        <w:t xml:space="preserve">法定代表人（签字或盖章） </w:t>
      </w:r>
      <w:r>
        <w:rPr>
          <w:rFonts w:hint="eastAsia" w:ascii="宋体" w:hAnsi="宋体" w:cs="宋体"/>
          <w:color w:val="auto"/>
          <w:u w:val="single"/>
        </w:rPr>
        <w:t xml:space="preserve">                   </w:t>
      </w:r>
    </w:p>
    <w:p w14:paraId="5E47C79A">
      <w:pPr>
        <w:widowControl/>
        <w:spacing w:after="120" w:afterLines="50" w:line="480" w:lineRule="auto"/>
        <w:rPr>
          <w:rFonts w:ascii="宋体" w:hAnsi="宋体" w:cs="宋体"/>
          <w:color w:val="auto"/>
        </w:rPr>
      </w:pPr>
      <w:r>
        <w:rPr>
          <w:rFonts w:hint="eastAsia" w:ascii="宋体" w:hAnsi="宋体" w:cs="宋体"/>
          <w:color w:val="auto"/>
        </w:rPr>
        <w:t>投标人（盖章）：</w:t>
      </w:r>
      <w:r>
        <w:rPr>
          <w:rFonts w:hint="eastAsia" w:ascii="宋体" w:hAnsi="宋体" w:cs="宋体"/>
          <w:color w:val="auto"/>
          <w:u w:val="single"/>
        </w:rPr>
        <w:t xml:space="preserve">                         </w:t>
      </w:r>
      <w:r>
        <w:rPr>
          <w:rFonts w:hint="eastAsia" w:ascii="宋体" w:hAnsi="宋体" w:cs="宋体"/>
          <w:color w:val="auto"/>
        </w:rPr>
        <w:t xml:space="preserve"> </w:t>
      </w:r>
    </w:p>
    <w:p w14:paraId="12BFD2FD">
      <w:pPr>
        <w:widowControl/>
        <w:spacing w:after="120" w:afterLines="50" w:line="480" w:lineRule="auto"/>
        <w:ind w:firstLine="720" w:firstLineChars="300"/>
        <w:rPr>
          <w:rFonts w:ascii="宋体" w:hAnsi="宋体" w:cs="宋体"/>
          <w:color w:val="auto"/>
        </w:rPr>
      </w:pPr>
      <w:r>
        <w:rPr>
          <w:rFonts w:ascii="宋体" w:hAnsi="宋体" w:cs="宋体"/>
          <w:color w:val="auto"/>
          <w:u w:val="single"/>
        </w:rPr>
        <w:tab/>
      </w:r>
      <w:r>
        <w:rPr>
          <w:rFonts w:ascii="宋体" w:hAnsi="宋体" w:cs="宋体"/>
          <w:color w:val="auto"/>
          <w:spacing w:val="-28"/>
        </w:rPr>
        <w:t>年</w:t>
      </w:r>
      <w:r>
        <w:rPr>
          <w:rFonts w:hint="eastAsia" w:ascii="宋体" w:hAnsi="宋体" w:cs="宋体"/>
          <w:color w:val="auto"/>
          <w:spacing w:val="-28"/>
        </w:rPr>
        <w:t xml:space="preserve">         </w:t>
      </w:r>
      <w:r>
        <w:rPr>
          <w:rFonts w:ascii="宋体" w:hAnsi="宋体" w:cs="宋体"/>
          <w:color w:val="auto"/>
          <w:spacing w:val="-28"/>
        </w:rPr>
        <w:t>月</w:t>
      </w:r>
      <w:r>
        <w:rPr>
          <w:rFonts w:hint="eastAsia" w:ascii="宋体" w:hAnsi="宋体" w:cs="宋体"/>
          <w:color w:val="auto"/>
          <w:spacing w:val="-28"/>
        </w:rPr>
        <w:t xml:space="preserve">         </w:t>
      </w:r>
      <w:r>
        <w:rPr>
          <w:rFonts w:ascii="宋体" w:hAnsi="宋体" w:cs="宋体"/>
          <w:color w:val="auto"/>
          <w:spacing w:val="-28"/>
        </w:rPr>
        <w:t>日</w:t>
      </w:r>
    </w:p>
    <w:p w14:paraId="30DA3884">
      <w:pPr>
        <w:pStyle w:val="4"/>
        <w:spacing w:line="360" w:lineRule="auto"/>
        <w:ind w:firstLine="240"/>
        <w:rPr>
          <w:color w:val="auto"/>
          <w:sz w:val="24"/>
        </w:rPr>
        <w:sectPr>
          <w:pgSz w:w="12240" w:h="15840"/>
          <w:pgMar w:top="1400" w:right="1718" w:bottom="1123" w:left="1718" w:header="0" w:footer="919" w:gutter="0"/>
          <w:cols w:space="720" w:num="1"/>
          <w:docGrid w:linePitch="326" w:charSpace="0"/>
        </w:sectPr>
      </w:pPr>
    </w:p>
    <w:p w14:paraId="39ABC8DB">
      <w:pPr>
        <w:pStyle w:val="3"/>
        <w:spacing w:line="360" w:lineRule="auto"/>
        <w:ind w:left="522"/>
        <w:rPr>
          <w:color w:val="auto"/>
        </w:rPr>
      </w:pPr>
      <w:r>
        <w:rPr>
          <w:rFonts w:hint="eastAsia"/>
          <w:b/>
          <w:color w:val="auto"/>
          <w:position w:val="-4"/>
        </w:rPr>
        <w:t>附录1. 递交工程保函时出具的证明文件（线下）</w:t>
      </w:r>
    </w:p>
    <w:p w14:paraId="4C254054">
      <w:pPr>
        <w:pStyle w:val="6"/>
        <w:rPr>
          <w:rFonts w:ascii="黑体" w:hAnsi="黑体" w:cs="宋体"/>
          <w:b w:val="0"/>
          <w:color w:val="auto"/>
          <w:sz w:val="28"/>
          <w:szCs w:val="28"/>
        </w:rPr>
      </w:pPr>
    </w:p>
    <w:p w14:paraId="15C92F89">
      <w:pPr>
        <w:pStyle w:val="7"/>
        <w:ind w:firstLine="480"/>
        <w:rPr>
          <w:color w:val="auto"/>
        </w:rPr>
      </w:pPr>
    </w:p>
    <w:p w14:paraId="2D8C7483">
      <w:pPr>
        <w:spacing w:line="460" w:lineRule="exact"/>
        <w:jc w:val="center"/>
        <w:rPr>
          <w:rFonts w:ascii="宋体" w:hAnsi="宋体"/>
          <w:color w:val="auto"/>
          <w:sz w:val="36"/>
        </w:rPr>
      </w:pPr>
      <w:r>
        <w:rPr>
          <w:rFonts w:ascii="宋体" w:hAnsi="宋体"/>
          <w:b/>
          <w:color w:val="auto"/>
          <w:sz w:val="36"/>
        </w:rPr>
        <w:t>法定代表人身份证明</w:t>
      </w:r>
    </w:p>
    <w:p w14:paraId="679156AF">
      <w:pPr>
        <w:snapToGrid w:val="0"/>
        <w:spacing w:line="360" w:lineRule="auto"/>
        <w:ind w:firstLine="480"/>
        <w:rPr>
          <w:rFonts w:ascii="宋体" w:hAnsi="宋体"/>
          <w:b/>
          <w:color w:val="auto"/>
          <w:szCs w:val="21"/>
        </w:rPr>
      </w:pPr>
    </w:p>
    <w:p w14:paraId="5D268C34">
      <w:pPr>
        <w:snapToGrid w:val="0"/>
        <w:spacing w:line="360" w:lineRule="auto"/>
        <w:ind w:firstLine="480"/>
        <w:rPr>
          <w:rFonts w:ascii="宋体" w:hAnsi="宋体"/>
          <w:color w:val="auto"/>
        </w:rPr>
      </w:pPr>
      <w:r>
        <w:rPr>
          <w:rFonts w:ascii="宋体" w:hAnsi="宋体"/>
          <w:color w:val="auto"/>
        </w:rPr>
        <w:t>投标人名称：</w:t>
      </w:r>
      <w:r>
        <w:rPr>
          <w:rFonts w:hint="eastAsia" w:ascii="宋体" w:hAnsi="宋体"/>
          <w:color w:val="auto"/>
          <w:u w:val="single"/>
        </w:rPr>
        <w:t xml:space="preserve">                                        </w:t>
      </w:r>
      <w:r>
        <w:rPr>
          <w:rFonts w:hint="eastAsia" w:ascii="宋体" w:hAnsi="宋体"/>
          <w:color w:val="auto"/>
        </w:rPr>
        <w:t xml:space="preserve">           </w:t>
      </w:r>
    </w:p>
    <w:p w14:paraId="36AC9A75">
      <w:pPr>
        <w:snapToGrid w:val="0"/>
        <w:spacing w:line="360" w:lineRule="auto"/>
        <w:ind w:firstLine="480"/>
        <w:rPr>
          <w:rFonts w:ascii="宋体" w:hAnsi="宋体"/>
          <w:color w:val="auto"/>
          <w:u w:val="single"/>
        </w:rPr>
      </w:pPr>
      <w:r>
        <w:rPr>
          <w:rFonts w:ascii="宋体" w:hAnsi="宋体"/>
          <w:color w:val="auto"/>
        </w:rPr>
        <w:t>单位性质：</w:t>
      </w:r>
      <w:r>
        <w:rPr>
          <w:rFonts w:hint="eastAsia" w:ascii="宋体" w:hAnsi="宋体"/>
          <w:color w:val="auto"/>
          <w:u w:val="single"/>
        </w:rPr>
        <w:t xml:space="preserve">                                          </w:t>
      </w:r>
    </w:p>
    <w:p w14:paraId="166B5F34">
      <w:pPr>
        <w:snapToGrid w:val="0"/>
        <w:spacing w:line="360" w:lineRule="auto"/>
        <w:ind w:firstLine="480"/>
        <w:rPr>
          <w:rFonts w:ascii="宋体" w:hAnsi="宋体"/>
          <w:color w:val="auto"/>
        </w:rPr>
      </w:pPr>
      <w:r>
        <w:rPr>
          <w:rFonts w:ascii="宋体" w:hAnsi="宋体"/>
          <w:color w:val="auto"/>
        </w:rPr>
        <w:t>地址：</w:t>
      </w:r>
      <w:r>
        <w:rPr>
          <w:rFonts w:hint="eastAsia" w:ascii="宋体" w:hAnsi="宋体"/>
          <w:color w:val="auto"/>
          <w:u w:val="single"/>
        </w:rPr>
        <w:t xml:space="preserve">                                              </w:t>
      </w:r>
    </w:p>
    <w:p w14:paraId="12833A2E">
      <w:pPr>
        <w:snapToGrid w:val="0"/>
        <w:spacing w:line="360" w:lineRule="auto"/>
        <w:ind w:firstLine="480"/>
        <w:rPr>
          <w:rFonts w:ascii="宋体" w:hAnsi="宋体"/>
          <w:color w:val="auto"/>
        </w:rPr>
      </w:pPr>
      <w:r>
        <w:rPr>
          <w:rFonts w:ascii="宋体" w:hAnsi="宋体"/>
          <w:color w:val="auto"/>
        </w:rPr>
        <w:t>成立时间：</w:t>
      </w:r>
      <w:r>
        <w:rPr>
          <w:rFonts w:hint="eastAsia" w:ascii="宋体" w:hAnsi="宋体"/>
          <w:color w:val="auto"/>
          <w:u w:val="single"/>
        </w:rPr>
        <w:t xml:space="preserve">      </w:t>
      </w:r>
      <w:r>
        <w:rPr>
          <w:rFonts w:ascii="宋体" w:hAnsi="宋体"/>
          <w:color w:val="auto"/>
        </w:rPr>
        <w:t>年</w:t>
      </w:r>
      <w:r>
        <w:rPr>
          <w:rFonts w:hint="eastAsia" w:ascii="宋体" w:hAnsi="宋体"/>
          <w:color w:val="auto"/>
          <w:u w:val="single"/>
        </w:rPr>
        <w:t xml:space="preserve">   </w:t>
      </w:r>
      <w:r>
        <w:rPr>
          <w:rFonts w:ascii="宋体" w:hAnsi="宋体"/>
          <w:color w:val="auto"/>
        </w:rPr>
        <w:t>月</w:t>
      </w:r>
      <w:r>
        <w:rPr>
          <w:rFonts w:hint="eastAsia" w:ascii="宋体" w:hAnsi="宋体"/>
          <w:color w:val="auto"/>
          <w:u w:val="single"/>
        </w:rPr>
        <w:t xml:space="preserve">   </w:t>
      </w:r>
      <w:r>
        <w:rPr>
          <w:rFonts w:ascii="宋体" w:hAnsi="宋体"/>
          <w:color w:val="auto"/>
        </w:rPr>
        <w:t>日</w:t>
      </w:r>
    </w:p>
    <w:p w14:paraId="11BA1120">
      <w:pPr>
        <w:snapToGrid w:val="0"/>
        <w:spacing w:line="360" w:lineRule="auto"/>
        <w:ind w:firstLine="480"/>
        <w:rPr>
          <w:rFonts w:ascii="宋体" w:hAnsi="宋体"/>
          <w:color w:val="auto"/>
        </w:rPr>
      </w:pPr>
      <w:r>
        <w:rPr>
          <w:rFonts w:ascii="宋体" w:hAnsi="宋体"/>
          <w:color w:val="auto"/>
        </w:rPr>
        <w:t>经营期限：</w:t>
      </w:r>
      <w:r>
        <w:rPr>
          <w:rFonts w:hint="eastAsia" w:ascii="宋体" w:hAnsi="宋体"/>
          <w:color w:val="auto"/>
          <w:u w:val="single"/>
        </w:rPr>
        <w:t xml:space="preserve">                                         </w:t>
      </w:r>
    </w:p>
    <w:p w14:paraId="1CB1A9C7">
      <w:pPr>
        <w:snapToGrid w:val="0"/>
        <w:spacing w:line="360" w:lineRule="auto"/>
        <w:ind w:firstLine="480"/>
        <w:rPr>
          <w:rFonts w:ascii="宋体" w:hAnsi="宋体"/>
          <w:color w:val="auto"/>
          <w:u w:val="single"/>
        </w:rPr>
      </w:pPr>
      <w:r>
        <w:rPr>
          <w:rFonts w:ascii="宋体" w:hAnsi="宋体"/>
          <w:color w:val="auto"/>
        </w:rPr>
        <w:t>姓名：</w:t>
      </w:r>
      <w:r>
        <w:rPr>
          <w:rFonts w:hint="eastAsia" w:ascii="宋体" w:hAnsi="宋体"/>
          <w:color w:val="auto"/>
          <w:u w:val="single"/>
        </w:rPr>
        <w:t xml:space="preserve">             </w:t>
      </w:r>
      <w:r>
        <w:rPr>
          <w:rFonts w:ascii="宋体" w:hAnsi="宋体"/>
          <w:color w:val="auto"/>
        </w:rPr>
        <w:t>性别：</w:t>
      </w:r>
      <w:r>
        <w:rPr>
          <w:rFonts w:hint="eastAsia" w:ascii="宋体" w:hAnsi="宋体"/>
          <w:color w:val="auto"/>
          <w:u w:val="single"/>
        </w:rPr>
        <w:t xml:space="preserve">        </w:t>
      </w:r>
      <w:r>
        <w:rPr>
          <w:rFonts w:ascii="宋体" w:hAnsi="宋体"/>
          <w:color w:val="auto"/>
        </w:rPr>
        <w:t>年龄：</w:t>
      </w:r>
      <w:r>
        <w:rPr>
          <w:rFonts w:hint="eastAsia" w:ascii="宋体" w:hAnsi="宋体"/>
          <w:color w:val="auto"/>
          <w:u w:val="single"/>
        </w:rPr>
        <w:t xml:space="preserve">               </w:t>
      </w:r>
      <w:r>
        <w:rPr>
          <w:rFonts w:ascii="宋体" w:hAnsi="宋体"/>
          <w:color w:val="auto"/>
        </w:rPr>
        <w:t>身份证号码</w:t>
      </w:r>
      <w:r>
        <w:rPr>
          <w:rFonts w:hint="eastAsia" w:ascii="宋体" w:hAnsi="宋体"/>
          <w:color w:val="auto"/>
        </w:rPr>
        <w:t>：</w:t>
      </w:r>
      <w:r>
        <w:rPr>
          <w:rFonts w:hint="eastAsia" w:ascii="宋体" w:hAnsi="宋体"/>
          <w:color w:val="auto"/>
          <w:u w:val="single"/>
        </w:rPr>
        <w:t xml:space="preserve">              </w:t>
      </w:r>
    </w:p>
    <w:p w14:paraId="60EBA2E3">
      <w:pPr>
        <w:snapToGrid w:val="0"/>
        <w:spacing w:line="360" w:lineRule="auto"/>
        <w:ind w:firstLine="480" w:firstLineChars="200"/>
        <w:rPr>
          <w:rFonts w:ascii="宋体" w:hAnsi="宋体"/>
          <w:color w:val="auto"/>
        </w:rPr>
      </w:pPr>
      <w:r>
        <w:rPr>
          <w:rFonts w:hint="eastAsia" w:ascii="宋体" w:hAnsi="宋体"/>
          <w:color w:val="auto"/>
        </w:rPr>
        <w:t>联系电话：</w:t>
      </w:r>
      <w:r>
        <w:rPr>
          <w:rFonts w:hint="eastAsia" w:ascii="宋体" w:hAnsi="宋体"/>
          <w:color w:val="auto"/>
          <w:u w:val="single"/>
        </w:rPr>
        <w:t xml:space="preserve">         </w:t>
      </w:r>
      <w:r>
        <w:rPr>
          <w:rFonts w:ascii="宋体" w:hAnsi="宋体"/>
          <w:color w:val="auto"/>
        </w:rPr>
        <w:t>职务：</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系</w:t>
      </w:r>
      <w:r>
        <w:rPr>
          <w:rFonts w:hint="eastAsia" w:ascii="宋体" w:hAnsi="宋体"/>
          <w:color w:val="auto"/>
          <w:u w:val="single"/>
        </w:rPr>
        <w:t xml:space="preserve">                  </w:t>
      </w:r>
      <w:r>
        <w:rPr>
          <w:rFonts w:ascii="宋体" w:hAnsi="宋体"/>
          <w:color w:val="auto"/>
        </w:rPr>
        <w:t>（投标人名称）的法定代表人。</w:t>
      </w:r>
    </w:p>
    <w:p w14:paraId="08F049D2">
      <w:pPr>
        <w:spacing w:line="360" w:lineRule="auto"/>
        <w:rPr>
          <w:rFonts w:ascii="宋体" w:hAnsi="宋体"/>
          <w:color w:val="auto"/>
          <w:szCs w:val="21"/>
        </w:rPr>
      </w:pPr>
    </w:p>
    <w:p w14:paraId="4130DDD2">
      <w:pPr>
        <w:spacing w:line="360" w:lineRule="auto"/>
        <w:rPr>
          <w:rFonts w:ascii="宋体" w:hAnsi="宋体"/>
          <w:color w:val="auto"/>
          <w:szCs w:val="21"/>
        </w:rPr>
      </w:pPr>
    </w:p>
    <w:p w14:paraId="511D54E7">
      <w:pPr>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特此证明。</w:t>
      </w:r>
    </w:p>
    <w:p w14:paraId="7B31AC25">
      <w:pPr>
        <w:spacing w:line="360" w:lineRule="auto"/>
        <w:rPr>
          <w:rFonts w:ascii="宋体" w:hAnsi="宋体"/>
          <w:color w:val="auto"/>
          <w:szCs w:val="21"/>
        </w:rPr>
      </w:pPr>
    </w:p>
    <w:p w14:paraId="460BD2C9">
      <w:pPr>
        <w:spacing w:line="360" w:lineRule="auto"/>
        <w:rPr>
          <w:rFonts w:ascii="宋体" w:hAnsi="宋体"/>
          <w:color w:val="auto"/>
          <w:szCs w:val="21"/>
        </w:rPr>
      </w:pPr>
    </w:p>
    <w:p w14:paraId="093B34AA">
      <w:pPr>
        <w:spacing w:line="500" w:lineRule="exact"/>
        <w:ind w:firstLine="3840"/>
        <w:rPr>
          <w:rFonts w:ascii="宋体" w:hAnsi="宋体"/>
          <w:color w:val="auto"/>
        </w:rPr>
      </w:pPr>
    </w:p>
    <w:p w14:paraId="003971E3">
      <w:pPr>
        <w:spacing w:line="500" w:lineRule="exact"/>
        <w:ind w:firstLine="3840"/>
        <w:rPr>
          <w:rFonts w:ascii="宋体" w:hAnsi="宋体"/>
          <w:color w:val="auto"/>
        </w:rPr>
      </w:pPr>
      <w:r>
        <w:rPr>
          <w:rFonts w:ascii="宋体" w:hAnsi="宋体"/>
          <w:color w:val="auto"/>
        </w:rPr>
        <w:t>投 标 人（</w:t>
      </w:r>
      <w:r>
        <w:rPr>
          <w:rFonts w:ascii="宋体" w:hAnsi="宋体"/>
          <w:color w:val="auto"/>
          <w:szCs w:val="21"/>
        </w:rPr>
        <w:t>盖单位公章）</w:t>
      </w:r>
      <w:r>
        <w:rPr>
          <w:rFonts w:ascii="宋体" w:hAnsi="宋体"/>
          <w:color w:val="auto"/>
        </w:rPr>
        <w:t>：</w:t>
      </w:r>
    </w:p>
    <w:p w14:paraId="74B69A97">
      <w:pPr>
        <w:spacing w:line="360" w:lineRule="auto"/>
        <w:ind w:firstLine="5160"/>
        <w:rPr>
          <w:rFonts w:ascii="宋体" w:hAnsi="宋体"/>
          <w:color w:val="auto"/>
        </w:rPr>
      </w:pPr>
    </w:p>
    <w:p w14:paraId="1F8B45AC">
      <w:pPr>
        <w:spacing w:line="360" w:lineRule="auto"/>
        <w:jc w:val="right"/>
        <w:rPr>
          <w:rFonts w:ascii="宋体" w:hAnsi="宋体"/>
          <w:color w:val="auto"/>
        </w:rPr>
      </w:pPr>
      <w:r>
        <w:rPr>
          <w:rFonts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p>
    <w:p w14:paraId="381A61E7">
      <w:pPr>
        <w:rPr>
          <w:rFonts w:ascii="宋体" w:hAnsi="宋体"/>
          <w:color w:val="auto"/>
          <w:szCs w:val="21"/>
        </w:rPr>
      </w:pPr>
    </w:p>
    <w:p w14:paraId="2C8517B4">
      <w:pPr>
        <w:spacing w:line="460" w:lineRule="exact"/>
        <w:rPr>
          <w:rFonts w:ascii="宋体" w:hAnsi="宋体"/>
          <w:b/>
          <w:color w:val="auto"/>
        </w:rPr>
      </w:pPr>
    </w:p>
    <w:p w14:paraId="777798FC">
      <w:pPr>
        <w:spacing w:line="460" w:lineRule="exact"/>
        <w:rPr>
          <w:rFonts w:ascii="宋体" w:hAnsi="宋体"/>
          <w:b/>
          <w:color w:val="auto"/>
        </w:rPr>
      </w:pPr>
    </w:p>
    <w:p w14:paraId="7FD1AA09">
      <w:pPr>
        <w:spacing w:line="460" w:lineRule="exact"/>
        <w:rPr>
          <w:rFonts w:ascii="宋体" w:hAnsi="宋体"/>
          <w:b/>
          <w:color w:val="auto"/>
        </w:rPr>
      </w:pPr>
      <w:r>
        <w:rPr>
          <w:rFonts w:hint="eastAsia" w:ascii="宋体" w:hAnsi="宋体"/>
          <w:b/>
          <w:bCs/>
          <w:color w:val="auto"/>
          <w:sz w:val="28"/>
          <w:szCs w:val="28"/>
        </w:rPr>
        <w:t>注：仅用于递交工程保函时出具，须采用线下盖章。</w:t>
      </w:r>
    </w:p>
    <w:p w14:paraId="0A136663">
      <w:pPr>
        <w:spacing w:line="460" w:lineRule="exact"/>
        <w:rPr>
          <w:rFonts w:ascii="宋体" w:hAnsi="宋体"/>
          <w:b/>
          <w:color w:val="auto"/>
        </w:rPr>
      </w:pPr>
    </w:p>
    <w:p w14:paraId="4735A773">
      <w:pPr>
        <w:spacing w:line="460" w:lineRule="exact"/>
        <w:rPr>
          <w:rFonts w:ascii="宋体" w:hAnsi="宋体"/>
          <w:b/>
          <w:color w:val="auto"/>
        </w:rPr>
      </w:pPr>
    </w:p>
    <w:p w14:paraId="47160077">
      <w:pPr>
        <w:spacing w:line="460" w:lineRule="exact"/>
        <w:rPr>
          <w:rFonts w:ascii="宋体" w:hAnsi="宋体"/>
          <w:color w:val="auto"/>
        </w:rPr>
      </w:pPr>
      <w:r>
        <w:rPr>
          <w:rFonts w:ascii="宋体" w:hAnsi="宋体"/>
          <w:b/>
          <w:color w:val="auto"/>
        </w:rPr>
        <w:br w:type="page"/>
      </w:r>
      <w:r>
        <w:rPr>
          <w:rFonts w:ascii="宋体" w:hAnsi="宋体"/>
          <w:color w:val="auto"/>
        </w:rPr>
        <w:t xml:space="preserve"> </w:t>
      </w:r>
    </w:p>
    <w:p w14:paraId="5E929EAC">
      <w:pPr>
        <w:spacing w:line="460" w:lineRule="exact"/>
        <w:jc w:val="center"/>
        <w:rPr>
          <w:rFonts w:ascii="宋体" w:hAnsi="宋体"/>
          <w:b/>
          <w:color w:val="auto"/>
          <w:sz w:val="36"/>
        </w:rPr>
      </w:pPr>
      <w:r>
        <w:rPr>
          <w:rFonts w:ascii="宋体" w:hAnsi="宋体"/>
          <w:b/>
          <w:color w:val="auto"/>
          <w:sz w:val="36"/>
        </w:rPr>
        <w:t>授权委托书</w:t>
      </w:r>
    </w:p>
    <w:p w14:paraId="19D1793F">
      <w:pPr>
        <w:snapToGrid w:val="0"/>
        <w:spacing w:line="360" w:lineRule="auto"/>
        <w:ind w:firstLine="480"/>
        <w:rPr>
          <w:rFonts w:ascii="宋体" w:hAnsi="宋体"/>
          <w:b/>
          <w:color w:val="auto"/>
          <w:szCs w:val="21"/>
        </w:rPr>
      </w:pPr>
    </w:p>
    <w:p w14:paraId="236D3619">
      <w:pPr>
        <w:snapToGrid w:val="0"/>
        <w:spacing w:line="360" w:lineRule="auto"/>
        <w:ind w:firstLine="480"/>
        <w:rPr>
          <w:rFonts w:ascii="宋体" w:hAnsi="宋体"/>
          <w:color w:val="auto"/>
        </w:rPr>
      </w:pPr>
      <w:r>
        <w:rPr>
          <w:rFonts w:ascii="宋体" w:hAnsi="宋体"/>
          <w:color w:val="auto"/>
          <w:szCs w:val="21"/>
        </w:rPr>
        <w:t>本人</w:t>
      </w:r>
      <w:r>
        <w:rPr>
          <w:rFonts w:hint="eastAsia" w:ascii="宋体" w:hAnsi="宋体"/>
          <w:color w:val="auto"/>
          <w:szCs w:val="21"/>
          <w:u w:val="single"/>
        </w:rPr>
        <w:t xml:space="preserve">       </w:t>
      </w:r>
      <w:r>
        <w:rPr>
          <w:rFonts w:ascii="宋体" w:hAnsi="宋体"/>
          <w:color w:val="auto"/>
          <w:szCs w:val="21"/>
          <w:u w:val="single"/>
        </w:rPr>
        <w:t>（姓名）</w:t>
      </w:r>
      <w:r>
        <w:rPr>
          <w:rFonts w:ascii="宋体" w:hAnsi="宋体"/>
          <w:color w:val="auto"/>
          <w:szCs w:val="21"/>
        </w:rPr>
        <w:t>系</w:t>
      </w:r>
      <w:r>
        <w:rPr>
          <w:rFonts w:hint="eastAsia" w:ascii="宋体" w:hAnsi="宋体"/>
          <w:color w:val="auto"/>
          <w:szCs w:val="21"/>
          <w:u w:val="single"/>
        </w:rPr>
        <w:t xml:space="preserve">       </w:t>
      </w:r>
      <w:r>
        <w:rPr>
          <w:rFonts w:ascii="宋体" w:hAnsi="宋体"/>
          <w:color w:val="auto"/>
          <w:szCs w:val="21"/>
          <w:u w:val="single"/>
        </w:rPr>
        <w:t>（投标人名称）</w:t>
      </w:r>
      <w:r>
        <w:rPr>
          <w:rFonts w:ascii="宋体" w:hAnsi="宋体"/>
          <w:color w:val="auto"/>
          <w:szCs w:val="21"/>
        </w:rPr>
        <w:t>的法定代表人，现委托</w:t>
      </w:r>
      <w:r>
        <w:rPr>
          <w:rFonts w:hint="eastAsia" w:ascii="宋体" w:hAnsi="宋体"/>
          <w:color w:val="auto"/>
          <w:szCs w:val="21"/>
          <w:u w:val="single"/>
        </w:rPr>
        <w:t xml:space="preserve">       </w:t>
      </w:r>
      <w:r>
        <w:rPr>
          <w:rFonts w:ascii="宋体" w:hAnsi="宋体"/>
          <w:color w:val="auto"/>
          <w:szCs w:val="21"/>
          <w:u w:val="single"/>
        </w:rPr>
        <w:t>（姓名）</w:t>
      </w:r>
      <w:r>
        <w:rPr>
          <w:rFonts w:ascii="宋体" w:hAnsi="宋体"/>
          <w:color w:val="auto"/>
          <w:szCs w:val="21"/>
        </w:rPr>
        <w:t>为我方代理人。代理人根据授权，在投标有效期满前以我方名义签署、澄清、说明、补正、递交</w:t>
      </w:r>
      <w:r>
        <w:rPr>
          <w:rFonts w:ascii="宋体" w:hAnsi="宋体"/>
          <w:color w:val="auto"/>
        </w:rPr>
        <w:t>、撤回、修改</w:t>
      </w:r>
      <w:r>
        <w:rPr>
          <w:rFonts w:hint="eastAsia" w:ascii="宋体" w:hAnsi="宋体"/>
          <w:color w:val="auto"/>
          <w:u w:val="single"/>
        </w:rPr>
        <w:t xml:space="preserve">             </w:t>
      </w:r>
      <w:r>
        <w:rPr>
          <w:rFonts w:ascii="宋体" w:hAnsi="宋体"/>
          <w:color w:val="auto"/>
        </w:rPr>
        <w:t>（项目名称）投标</w:t>
      </w:r>
      <w:r>
        <w:rPr>
          <w:rFonts w:ascii="宋体" w:hAnsi="宋体"/>
          <w:color w:val="auto"/>
          <w:szCs w:val="21"/>
        </w:rPr>
        <w:t>文件、</w:t>
      </w:r>
      <w:r>
        <w:rPr>
          <w:rFonts w:hint="eastAsia" w:ascii="宋体" w:hAnsi="宋体"/>
          <w:color w:val="auto"/>
          <w:szCs w:val="21"/>
        </w:rPr>
        <w:t>递交投标保证金保函等相关资料、</w:t>
      </w:r>
      <w:r>
        <w:rPr>
          <w:rFonts w:ascii="宋体" w:hAnsi="宋体"/>
          <w:color w:val="auto"/>
          <w:szCs w:val="21"/>
        </w:rPr>
        <w:t>出席开标会议、签订合同和处理有关事宜，其法律后果由我方承担。</w:t>
      </w:r>
    </w:p>
    <w:p w14:paraId="6B09FA49">
      <w:pPr>
        <w:snapToGrid w:val="0"/>
        <w:spacing w:line="360" w:lineRule="auto"/>
        <w:ind w:firstLine="480"/>
        <w:rPr>
          <w:rFonts w:ascii="宋体" w:hAnsi="宋体"/>
          <w:color w:val="auto"/>
        </w:rPr>
      </w:pPr>
      <w:r>
        <w:rPr>
          <w:rFonts w:ascii="宋体" w:hAnsi="宋体"/>
          <w:color w:val="auto"/>
          <w:szCs w:val="21"/>
        </w:rPr>
        <w:t>代理人无转委托权。</w:t>
      </w:r>
    </w:p>
    <w:p w14:paraId="01FA7EC5">
      <w:pPr>
        <w:snapToGrid w:val="0"/>
        <w:spacing w:line="360" w:lineRule="auto"/>
        <w:ind w:firstLine="480"/>
        <w:rPr>
          <w:rFonts w:ascii="宋体" w:hAnsi="宋体"/>
          <w:color w:val="auto"/>
        </w:rPr>
      </w:pPr>
      <w:r>
        <w:rPr>
          <w:rFonts w:ascii="宋体" w:hAnsi="宋体"/>
          <w:color w:val="auto"/>
          <w:szCs w:val="21"/>
        </w:rPr>
        <w:t>附：</w:t>
      </w:r>
      <w:r>
        <w:rPr>
          <w:rFonts w:hint="eastAsia" w:ascii="宋体" w:hAnsi="宋体"/>
          <w:color w:val="auto"/>
          <w:szCs w:val="21"/>
        </w:rPr>
        <w:t>法定代表人</w:t>
      </w:r>
      <w:r>
        <w:rPr>
          <w:rFonts w:ascii="宋体" w:hAnsi="宋体"/>
          <w:color w:val="auto"/>
          <w:szCs w:val="21"/>
        </w:rPr>
        <w:t>身份证明</w:t>
      </w:r>
    </w:p>
    <w:p w14:paraId="263B6903">
      <w:pPr>
        <w:snapToGrid w:val="0"/>
        <w:spacing w:line="360" w:lineRule="auto"/>
        <w:ind w:firstLine="480"/>
        <w:rPr>
          <w:rFonts w:ascii="宋体" w:hAnsi="宋体"/>
          <w:color w:val="auto"/>
          <w:szCs w:val="21"/>
        </w:rPr>
      </w:pPr>
    </w:p>
    <w:p w14:paraId="0EB6FBB3">
      <w:pPr>
        <w:snapToGrid w:val="0"/>
        <w:spacing w:line="360" w:lineRule="auto"/>
        <w:ind w:firstLine="3360" w:firstLineChars="1400"/>
        <w:rPr>
          <w:rFonts w:ascii="宋体" w:hAnsi="宋体"/>
          <w:color w:val="auto"/>
        </w:rPr>
      </w:pPr>
      <w:r>
        <w:rPr>
          <w:rFonts w:ascii="宋体" w:hAnsi="宋体"/>
          <w:color w:val="auto"/>
          <w:szCs w:val="21"/>
        </w:rPr>
        <w:t>投标人：</w:t>
      </w:r>
      <w:r>
        <w:rPr>
          <w:rFonts w:hint="eastAsia" w:ascii="宋体" w:hAnsi="宋体"/>
          <w:color w:val="auto"/>
          <w:szCs w:val="21"/>
          <w:u w:val="single"/>
        </w:rPr>
        <w:t xml:space="preserve">              </w:t>
      </w:r>
      <w:r>
        <w:rPr>
          <w:rFonts w:ascii="宋体" w:hAnsi="宋体"/>
          <w:color w:val="auto"/>
          <w:szCs w:val="21"/>
        </w:rPr>
        <w:t>（盖单位</w:t>
      </w:r>
      <w:r>
        <w:rPr>
          <w:rFonts w:ascii="宋体" w:hAnsi="宋体"/>
          <w:color w:val="auto"/>
        </w:rPr>
        <w:t>公</w:t>
      </w:r>
      <w:r>
        <w:rPr>
          <w:rFonts w:ascii="宋体" w:hAnsi="宋体"/>
          <w:color w:val="auto"/>
          <w:szCs w:val="21"/>
        </w:rPr>
        <w:t>章）</w:t>
      </w:r>
    </w:p>
    <w:p w14:paraId="303B62EA">
      <w:pPr>
        <w:snapToGrid w:val="0"/>
        <w:spacing w:line="360" w:lineRule="auto"/>
        <w:ind w:firstLine="3360"/>
        <w:rPr>
          <w:rFonts w:ascii="宋体" w:hAnsi="宋体"/>
          <w:color w:val="auto"/>
        </w:rPr>
      </w:pPr>
      <w:r>
        <w:rPr>
          <w:rFonts w:ascii="宋体" w:hAnsi="宋体"/>
          <w:color w:val="auto"/>
          <w:szCs w:val="21"/>
        </w:rPr>
        <w:t>法定代表人：</w:t>
      </w:r>
      <w:r>
        <w:rPr>
          <w:rFonts w:hint="eastAsia" w:ascii="宋体" w:hAnsi="宋体"/>
          <w:color w:val="auto"/>
          <w:szCs w:val="21"/>
          <w:u w:val="single"/>
        </w:rPr>
        <w:t xml:space="preserve">               （签字）</w:t>
      </w:r>
      <w:r>
        <w:rPr>
          <w:rFonts w:hint="eastAsia" w:ascii="宋体" w:hAnsi="宋体"/>
          <w:color w:val="auto"/>
          <w:szCs w:val="21"/>
        </w:rPr>
        <w:t xml:space="preserve"> </w:t>
      </w:r>
    </w:p>
    <w:p w14:paraId="538C67E8">
      <w:pPr>
        <w:snapToGrid w:val="0"/>
        <w:spacing w:line="360" w:lineRule="auto"/>
        <w:ind w:firstLine="3360"/>
        <w:rPr>
          <w:rFonts w:ascii="宋体" w:hAnsi="宋体"/>
          <w:color w:val="auto"/>
        </w:rPr>
      </w:pPr>
      <w:r>
        <w:rPr>
          <w:rFonts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rPr>
        <w:t xml:space="preserve"> </w:t>
      </w:r>
    </w:p>
    <w:p w14:paraId="56696B4F">
      <w:pPr>
        <w:snapToGrid w:val="0"/>
        <w:spacing w:line="360" w:lineRule="auto"/>
        <w:ind w:firstLine="3360"/>
        <w:rPr>
          <w:rFonts w:ascii="宋体" w:hAnsi="宋体"/>
          <w:color w:val="auto"/>
        </w:rPr>
      </w:pPr>
      <w:r>
        <w:rPr>
          <w:rFonts w:ascii="宋体" w:hAnsi="宋体"/>
          <w:color w:val="auto"/>
          <w:szCs w:val="21"/>
        </w:rPr>
        <w:t>委托代理人：</w:t>
      </w:r>
      <w:r>
        <w:rPr>
          <w:rFonts w:hint="eastAsia" w:ascii="宋体" w:hAnsi="宋体"/>
          <w:color w:val="auto"/>
          <w:szCs w:val="21"/>
          <w:u w:val="single"/>
        </w:rPr>
        <w:t xml:space="preserve">               （签字）</w:t>
      </w:r>
      <w:r>
        <w:rPr>
          <w:rFonts w:hint="eastAsia" w:ascii="宋体" w:hAnsi="宋体"/>
          <w:color w:val="auto"/>
          <w:szCs w:val="21"/>
        </w:rPr>
        <w:t xml:space="preserve"> </w:t>
      </w:r>
    </w:p>
    <w:p w14:paraId="231C34B6">
      <w:pPr>
        <w:snapToGrid w:val="0"/>
        <w:spacing w:line="360" w:lineRule="auto"/>
        <w:ind w:firstLine="3360"/>
        <w:rPr>
          <w:rFonts w:ascii="宋体" w:hAnsi="宋体"/>
          <w:color w:val="auto"/>
          <w:szCs w:val="21"/>
        </w:rPr>
      </w:pPr>
      <w:r>
        <w:rPr>
          <w:rFonts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rPr>
        <w:t xml:space="preserve"> </w:t>
      </w:r>
    </w:p>
    <w:p w14:paraId="577E5A19">
      <w:pPr>
        <w:pStyle w:val="46"/>
        <w:ind w:firstLine="2880" w:firstLineChars="1200"/>
        <w:rPr>
          <w:color w:val="auto"/>
        </w:rPr>
      </w:pPr>
      <w:r>
        <w:rPr>
          <w:rFonts w:hint="eastAsia" w:ascii="宋体" w:hAnsi="宋体"/>
          <w:color w:val="auto"/>
          <w:szCs w:val="21"/>
        </w:rPr>
        <w:t>联系电话：</w:t>
      </w:r>
      <w:r>
        <w:rPr>
          <w:rFonts w:hint="eastAsia" w:ascii="宋体" w:hAnsi="宋体"/>
          <w:color w:val="auto"/>
          <w:u w:val="single"/>
        </w:rPr>
        <w:t xml:space="preserve">                       </w:t>
      </w:r>
    </w:p>
    <w:p w14:paraId="3930D5B3">
      <w:pPr>
        <w:snapToGrid w:val="0"/>
        <w:spacing w:line="360" w:lineRule="auto"/>
        <w:ind w:firstLine="5040"/>
        <w:rPr>
          <w:rFonts w:ascii="宋体" w:hAnsi="宋体"/>
          <w:color w:val="auto"/>
        </w:rPr>
      </w:pP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日</w:t>
      </w:r>
    </w:p>
    <w:p w14:paraId="61FFA0CA">
      <w:pPr>
        <w:snapToGrid w:val="0"/>
        <w:spacing w:line="360" w:lineRule="auto"/>
        <w:ind w:firstLine="210"/>
        <w:rPr>
          <w:rFonts w:ascii="宋体" w:hAnsi="宋体"/>
          <w:color w:val="auto"/>
        </w:rPr>
      </w:pPr>
    </w:p>
    <w:p w14:paraId="2D1ECF2F">
      <w:pPr>
        <w:snapToGrid w:val="0"/>
        <w:spacing w:line="360" w:lineRule="auto"/>
        <w:ind w:firstLine="210"/>
        <w:rPr>
          <w:rFonts w:ascii="宋体" w:hAnsi="宋体"/>
          <w:color w:val="auto"/>
        </w:rPr>
      </w:pPr>
    </w:p>
    <w:p w14:paraId="3D913038">
      <w:pPr>
        <w:snapToGrid w:val="0"/>
        <w:spacing w:line="360" w:lineRule="auto"/>
        <w:ind w:firstLine="210"/>
        <w:rPr>
          <w:rFonts w:ascii="宋体" w:hAnsi="宋体"/>
          <w:color w:val="auto"/>
        </w:rPr>
      </w:pPr>
    </w:p>
    <w:p w14:paraId="4B698C22">
      <w:pPr>
        <w:snapToGrid w:val="0"/>
        <w:spacing w:line="360" w:lineRule="auto"/>
        <w:ind w:firstLine="210"/>
        <w:rPr>
          <w:rFonts w:ascii="宋体" w:hAnsi="宋体"/>
          <w:color w:val="auto"/>
        </w:rPr>
      </w:pPr>
    </w:p>
    <w:p w14:paraId="1964398E">
      <w:pPr>
        <w:snapToGrid w:val="0"/>
        <w:spacing w:line="360" w:lineRule="auto"/>
        <w:ind w:firstLine="210"/>
        <w:rPr>
          <w:rFonts w:ascii="宋体" w:hAnsi="宋体"/>
          <w:color w:val="auto"/>
        </w:rPr>
      </w:pPr>
    </w:p>
    <w:p w14:paraId="709A9164">
      <w:pPr>
        <w:pStyle w:val="46"/>
        <w:ind w:firstLine="240"/>
        <w:rPr>
          <w:rFonts w:ascii="宋体" w:hAnsi="宋体"/>
          <w:color w:val="auto"/>
        </w:rPr>
      </w:pPr>
      <w:r>
        <w:rPr>
          <w:rFonts w:ascii="宋体" w:hAnsi="宋体"/>
          <w:color w:val="auto"/>
        </w:rPr>
        <w:t>注：1.法定代表人和委托代理人均应在本授权委托书上签字，不得使用印章、签名章或其他电子制版签名。</w:t>
      </w:r>
    </w:p>
    <w:p w14:paraId="434F90E7">
      <w:pPr>
        <w:pStyle w:val="46"/>
        <w:ind w:firstLine="240"/>
        <w:rPr>
          <w:rFonts w:ascii="宋体" w:hAnsi="宋体"/>
          <w:color w:val="auto"/>
        </w:rPr>
      </w:pPr>
      <w:r>
        <w:rPr>
          <w:rFonts w:hint="eastAsia" w:ascii="宋体" w:hAnsi="宋体"/>
          <w:color w:val="auto"/>
        </w:rPr>
        <w:t>2. 仅用于递交工程保函时出具，须采用线下盖章。</w:t>
      </w:r>
    </w:p>
    <w:p w14:paraId="1F70C4B2">
      <w:pPr>
        <w:rPr>
          <w:color w:val="auto"/>
        </w:rPr>
      </w:pPr>
    </w:p>
    <w:p w14:paraId="2AD735B8">
      <w:pPr>
        <w:spacing w:line="360" w:lineRule="auto"/>
        <w:rPr>
          <w:color w:val="auto"/>
        </w:rPr>
      </w:pPr>
    </w:p>
    <w:p w14:paraId="47814740">
      <w:pPr>
        <w:pStyle w:val="18"/>
        <w:rPr>
          <w:color w:val="auto"/>
        </w:rPr>
      </w:pPr>
    </w:p>
    <w:sectPr>
      <w:pgSz w:w="12240" w:h="15840"/>
      <w:pgMar w:top="1400" w:right="1718" w:bottom="1123" w:left="1718" w:header="0" w:footer="919"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8A9B11D-275B-4FEA-94C5-6D1B63A8EFFA}"/>
  </w:font>
  <w:font w:name="Arial">
    <w:panose1 w:val="020B0604020202020204"/>
    <w:charset w:val="01"/>
    <w:family w:val="swiss"/>
    <w:pitch w:val="default"/>
    <w:sig w:usb0="E0002AFF" w:usb1="C0007843" w:usb2="00000009" w:usb3="00000000" w:csb0="400001FF" w:csb1="FFFF0000"/>
    <w:embedRegular r:id="rId2" w:fontKey="{FBB58EBD-69D8-4815-A352-F0BDF4681C58}"/>
  </w:font>
  <w:font w:name="黑体">
    <w:panose1 w:val="02010609060101010101"/>
    <w:charset w:val="86"/>
    <w:family w:val="auto"/>
    <w:pitch w:val="default"/>
    <w:sig w:usb0="800002BF" w:usb1="38CF7CFA" w:usb2="00000016" w:usb3="00000000" w:csb0="00040001" w:csb1="00000000"/>
    <w:embedRegular r:id="rId3" w:fontKey="{AA415162-23B4-47B0-A711-3B943CE456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4" w:fontKey="{79AACC4E-0948-41BE-9F83-97FCC59514B0}"/>
  </w:font>
  <w:font w:name="Cambria">
    <w:panose1 w:val="02040503050406030204"/>
    <w:charset w:val="00"/>
    <w:family w:val="roman"/>
    <w:pitch w:val="default"/>
    <w:sig w:usb0="A00002EF" w:usb1="4000004B" w:usb2="00000000" w:usb3="00000000" w:csb0="2000009F" w:csb1="00000000"/>
  </w:font>
  <w:font w:name="汉仪细等线繁">
    <w:altName w:val="宋体"/>
    <w:panose1 w:val="00000000000000000000"/>
    <w:charset w:val="86"/>
    <w:family w:val="auto"/>
    <w:pitch w:val="default"/>
    <w:sig w:usb0="00000000" w:usb1="00000000" w:usb2="00000002" w:usb3="00000000" w:csb0="00040000" w:csb1="00000000"/>
    <w:embedRegular r:id="rId5" w:fontKey="{553462DA-087B-460E-8906-C81122E62E56}"/>
  </w:font>
  <w:font w:name="方正仿宋_GB2312">
    <w:altName w:val="仿宋"/>
    <w:panose1 w:val="02000000000000000000"/>
    <w:charset w:val="86"/>
    <w:family w:val="auto"/>
    <w:pitch w:val="default"/>
    <w:sig w:usb0="00000000" w:usb1="00000000" w:usb2="00000012" w:usb3="00000000" w:csb0="00040001" w:csb1="00000000"/>
    <w:embedRegular r:id="rId6" w:fontKey="{D11126BB-4181-45C4-824D-3B2BA5E2AD8A}"/>
  </w:font>
  <w:font w:name="???|CS?o｡ﾀ?">
    <w:altName w:val="MS PGothic"/>
    <w:panose1 w:val="00000000000000000000"/>
    <w:charset w:val="80"/>
    <w:family w:val="modern"/>
    <w:pitch w:val="default"/>
    <w:sig w:usb0="00000000" w:usb1="00000000" w:usb2="00000010" w:usb3="00000000" w:csb0="00020000" w:csb1="00000000"/>
  </w:font>
  <w:font w:name="微软雅黑">
    <w:panose1 w:val="020B0503020204020204"/>
    <w:charset w:val="86"/>
    <w:family w:val="swiss"/>
    <w:pitch w:val="default"/>
    <w:sig w:usb0="80000287" w:usb1="280F3C52" w:usb2="00000016" w:usb3="00000000" w:csb0="0004001F" w:csb1="00000000"/>
    <w:embedRegular r:id="rId7" w:fontKey="{36C20FCA-B27C-4A65-AF79-4054D180988D}"/>
  </w:font>
  <w:font w:name="Microsoft JhengHei">
    <w:panose1 w:val="020B0604030504040204"/>
    <w:charset w:val="88"/>
    <w:family w:val="swiss"/>
    <w:pitch w:val="default"/>
    <w:sig w:usb0="00000087" w:usb1="28AF4000" w:usb2="00000016" w:usb3="00000000" w:csb0="00100009" w:csb1="00000000"/>
    <w:embedRegular r:id="rId8" w:fontKey="{0D266810-DA47-483B-B8C3-6A465606BE41}"/>
  </w:font>
  <w:font w:name="Wingdings 2">
    <w:altName w:val="Wingdings"/>
    <w:panose1 w:val="05020102010005070707"/>
    <w:charset w:val="02"/>
    <w:family w:val="roman"/>
    <w:pitch w:val="default"/>
    <w:sig w:usb0="00000000" w:usb1="00000000" w:usb2="00000000" w:usb3="00000000" w:csb0="80000000" w:csb1="00000000"/>
    <w:embedRegular r:id="rId9" w:fontKey="{0E2B16B2-C178-4BC9-956F-B933249E720B}"/>
  </w:font>
  <w:font w:name="Malgun Gothic">
    <w:panose1 w:val="020B0503020000020004"/>
    <w:charset w:val="81"/>
    <w:family w:val="swiss"/>
    <w:pitch w:val="default"/>
    <w:sig w:usb0="900002AF" w:usb1="01D77CFB" w:usb2="00000012" w:usb3="00000000" w:csb0="00080001" w:csb1="00000000"/>
    <w:embedRegular r:id="rId10" w:fontKey="{5D65E258-7114-4D45-990E-CCF54AEE8BF9}"/>
  </w:font>
  <w:font w:name="仿宋_GB2312">
    <w:altName w:val="仿宋"/>
    <w:panose1 w:val="02010609030001010101"/>
    <w:charset w:val="86"/>
    <w:family w:val="modern"/>
    <w:pitch w:val="default"/>
    <w:sig w:usb0="00000000" w:usb1="00000000" w:usb2="00000010" w:usb3="00000000" w:csb0="00040000" w:csb1="00000000"/>
    <w:embedRegular r:id="rId11" w:fontKey="{A0ABAD4E-F64A-4042-8752-24D635A2EEC2}"/>
  </w:font>
  <w:font w:name="MingLiU">
    <w:panose1 w:val="02020509000000000000"/>
    <w:charset w:val="88"/>
    <w:family w:val="modern"/>
    <w:pitch w:val="default"/>
    <w:sig w:usb0="A00002FF" w:usb1="28CFFCFA" w:usb2="00000016" w:usb3="00000000" w:csb0="00100001" w:csb1="00000000"/>
    <w:embedRegular r:id="rId12" w:fontKey="{2CFF967F-339D-4F12-A30A-3DFB0164E728}"/>
  </w:font>
  <w:font w:name="MS PGothic">
    <w:panose1 w:val="020B0600070205080204"/>
    <w:charset w:val="80"/>
    <w:family w:val="auto"/>
    <w:pitch w:val="default"/>
    <w:sig w:usb0="E00002FF" w:usb1="6AC7FDFB" w:usb2="00000012" w:usb3="00000000" w:csb0="4002009F" w:csb1="DFD70000"/>
  </w:font>
  <w:font w:name="Kingsoft UE">
    <w:panose1 w:val="02000100010000000000"/>
    <w:charset w:val="00"/>
    <w:family w:val="auto"/>
    <w:pitch w:val="default"/>
    <w:sig w:usb0="00000001" w:usb1="00004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5A03">
    <w:pPr>
      <w:pStyle w:val="16"/>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76200" cy="131445"/>
              <wp:effectExtent l="0" t="0" r="0" b="0"/>
              <wp:wrapNone/>
              <wp:docPr id="4097" name="文本框 2"/>
              <wp:cNvGraphicFramePr/>
              <a:graphic xmlns:a="http://schemas.openxmlformats.org/drawingml/2006/main">
                <a:graphicData uri="http://schemas.microsoft.com/office/word/2010/wordprocessingShape">
                  <wps:wsp>
                    <wps:cNvSpPr/>
                    <wps:spPr>
                      <a:xfrm>
                        <a:off x="0" y="0"/>
                        <a:ext cx="76200" cy="131445"/>
                      </a:xfrm>
                      <a:prstGeom prst="rect">
                        <a:avLst/>
                      </a:prstGeom>
                      <a:ln>
                        <a:noFill/>
                      </a:ln>
                    </wps:spPr>
                    <wps:txbx>
                      <w:txbxContent>
                        <w:p w14:paraId="5705550D">
                          <w:pPr>
                            <w:pStyle w:val="16"/>
                            <w:jc w:val="center"/>
                          </w:pPr>
                          <w:r>
                            <w:fldChar w:fldCharType="begin"/>
                          </w:r>
                          <w:r>
                            <w:instrText xml:space="preserve">PAGE   \* MERGEFORMAT</w:instrText>
                          </w:r>
                          <w:r>
                            <w:fldChar w:fldCharType="separate"/>
                          </w:r>
                          <w:r>
                            <w:rPr>
                              <w:lang w:val="zh-CN"/>
                            </w:rPr>
                            <w:t>30</w:t>
                          </w:r>
                          <w:r>
                            <w:rPr>
                              <w:lang w:val="zh-CN"/>
                            </w:rPr>
                            <w:fldChar w:fldCharType="end"/>
                          </w:r>
                        </w:p>
                      </w:txbxContent>
                    </wps:txbx>
                    <wps:bodyPr vert="horz" wrap="none" lIns="0" tIns="0" rIns="0" bIns="0" anchor="t" upright="1">
                      <a:spAutoFit/>
                    </wps:bodyPr>
                  </wps:wsp>
                </a:graphicData>
              </a:graphic>
            </wp:anchor>
          </w:drawing>
        </mc:Choice>
        <mc:Fallback>
          <w:pict>
            <v:rect id="文本框 2" o:spid="_x0000_s1026" o:spt="1" style="position:absolute;left:0pt;margin-top:0pt;height:10.35pt;width:6pt;mso-position-horizontal:center;mso-position-horizontal-relative:margin;mso-wrap-style:none;z-index:251659264;mso-width-relative:page;mso-height-relative:page;" filled="f" stroked="f" coordsize="21600,21600" o:gfxdata="UEsDBAoAAAAAAIdO4kAAAAAAAAAAAAAAAAAEAAAAZHJzL1BLAwQUAAAACACHTuJAp7aaotAAAAAD&#10;AQAADwAAAGRycy9kb3ducmV2LnhtbE2PzWrDMBCE74W+g9hCb40UH5LgWs6hEGhLLnH6AIq1/qHS&#10;rpGUOH37Kr2kl4Fhlplvq+3VO3HBEEcmDcuFAoHUsh2p1/B13L1sQMRkyBrHhBp+MMK2fnyoTGl5&#10;pgNemtSLXEKxNBqGlKZSytgO6E1c8ISUs46DNynb0EsbzJzLvZOFUivpzUh5YTATvg3Yfjdnr0Ee&#10;m928aVxQ/Fl0e/fxfuiQtX5+WqpXEAmv6X4MN/yMDnVmOvGZbBROQ34k/ektK7I7aSjUGmRdyf/s&#10;9S9QSwMEFAAAAAgAh07iQFsaJW7VAQAAmwMAAA4AAABkcnMvZTJvRG9jLnhtbK1TzY7TMBC+I/EO&#10;lu80SSm7UDVdIVWLkBCstPAAruM0lvynGbdJeQB4A05cuPNcfQ7GTtpFy2UPXJyxx/7m+76ZrG4G&#10;a9hBAWrval7NSs6Uk77RblfzL59vX7zmDKNwjTDeqZofFfKb9fNnqz4s1dx33jQKGIE4XPah5l2M&#10;YVkUKDtlBc58UI6SrQcrIm1hVzQgekK3ppiX5VXRe2gCeKkQ6XQzJvmECE8B9G2rpdp4ubfKxREV&#10;lBGRJGGnA/J1Ztu2SsZPbYsqMlNzUhrzSkUo3qa1WK/EcgcidFpOFMRTKDzSZIV2VPQCtRFRsD3o&#10;f6CsluDRt3EmvS1GIdkRUlGVj7y570RQWQtZjeFiOv4/WPnxcAdMNzVflG+uOXPCUs9PP76ffv4+&#10;/frG5smhPuCSLt6HO5h2SGGSO7Rg05eEsCG7ery4qobIJB1eX1HbOZOUqV5Wi8WrBFk8vA2A8Z3y&#10;lqWg5kA9y1aKwweM49XzlVTKuLQ6f6uNGbPppEgcR1YpisN2mKhufXMkiTTxBN55+MpZT/2uuaPx&#10;5sy8d2RnGo1zAOdgew6Ek/Sw5pGzfQC96wipyhwxvN1HopJ5psJjtYkP9SwrneYrDcXf+3zr4Z9a&#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tpqi0AAAAAMBAAAPAAAAAAAAAAEAIAAAACIAAABk&#10;cnMvZG93bnJldi54bWxQSwECFAAUAAAACACHTuJAWxolbtUBAACbAwAADgAAAAAAAAABACAAAAAf&#10;AQAAZHJzL2Uyb0RvYy54bWxQSwUGAAAAAAYABgBZAQAAZgUAAAAA&#10;">
              <v:fill on="f" focussize="0,0"/>
              <v:stroke on="f"/>
              <v:imagedata o:title=""/>
              <o:lock v:ext="edit" aspectratio="f"/>
              <v:textbox inset="0mm,0mm,0mm,0mm" style="mso-fit-shape-to-text:t;">
                <w:txbxContent>
                  <w:p w14:paraId="5705550D">
                    <w:pPr>
                      <w:pStyle w:val="16"/>
                      <w:jc w:val="center"/>
                    </w:pPr>
                    <w:r>
                      <w:fldChar w:fldCharType="begin"/>
                    </w:r>
                    <w:r>
                      <w:instrText xml:space="preserve">PAGE   \* MERGEFORMAT</w:instrText>
                    </w:r>
                    <w:r>
                      <w:fldChar w:fldCharType="separate"/>
                    </w:r>
                    <w:r>
                      <w:rPr>
                        <w:lang w:val="zh-CN"/>
                      </w:rPr>
                      <w:t>30</w:t>
                    </w:r>
                    <w:r>
                      <w:rPr>
                        <w:lang w:val="zh-CN"/>
                      </w:rPr>
                      <w:fldChar w:fldCharType="end"/>
                    </w:r>
                  </w:p>
                </w:txbxContent>
              </v:textbox>
            </v:rect>
          </w:pict>
        </mc:Fallback>
      </mc:AlternateContent>
    </w:r>
  </w:p>
  <w:p w14:paraId="626F6B57">
    <w:pPr>
      <w:pStyle w:val="3"/>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FECF">
    <w:pPr>
      <w:pStyle w:val="16"/>
      <w:jc w:val="center"/>
    </w:pPr>
    <w:r>
      <w:fldChar w:fldCharType="begin"/>
    </w:r>
    <w:r>
      <w:instrText xml:space="preserve">PAGE   \* MERGEFORMAT</w:instrText>
    </w:r>
    <w:r>
      <w:fldChar w:fldCharType="separate"/>
    </w:r>
    <w:r>
      <w:rPr>
        <w:lang w:val="zh-CN"/>
      </w:rPr>
      <w:t>41</w:t>
    </w:r>
    <w:r>
      <w:rPr>
        <w:lang w:val="zh-CN"/>
      </w:rPr>
      <w:fldChar w:fldCharType="end"/>
    </w:r>
  </w:p>
  <w:p w14:paraId="73AC9C2C">
    <w:pPr>
      <w:pStyle w:val="3"/>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054D">
    <w:pPr>
      <w:spacing w:line="181" w:lineRule="auto"/>
      <w:ind w:left="4270"/>
      <w:rPr>
        <w:rFonts w:ascii="Times New Roman" w:hAnsi="Times New Roman" w:eastAsia="Times New Roman"/>
        <w:sz w:val="20"/>
        <w:szCs w:val="20"/>
      </w:rPr>
    </w:pPr>
    <w:r>
      <w:rPr>
        <w:rFonts w:ascii="Times New Roman" w:hAnsi="Times New Roman" w:eastAsia="Times New Roman"/>
        <w:spacing w:val="-2"/>
        <w:sz w:val="20"/>
        <w:szCs w:val="20"/>
      </w:rPr>
      <w:t>57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D002">
    <w:pPr>
      <w:pStyle w:val="16"/>
      <w:jc w:val="center"/>
    </w:pPr>
    <w:r>
      <w:fldChar w:fldCharType="begin"/>
    </w:r>
    <w:r>
      <w:rPr>
        <w:rStyle w:val="27"/>
      </w:rPr>
      <w:instrText xml:space="preserve"> PAGE </w:instrText>
    </w:r>
    <w:r>
      <w:fldChar w:fldCharType="separate"/>
    </w:r>
    <w:r>
      <w:rPr>
        <w:rStyle w:val="27"/>
      </w:rPr>
      <w:t>44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7E7B">
    <w:pPr>
      <w:pStyle w:val="16"/>
      <w:jc w:val="center"/>
    </w:pPr>
    <w:r>
      <w:fldChar w:fldCharType="begin"/>
    </w:r>
    <w:r>
      <w:rPr>
        <w:rStyle w:val="27"/>
      </w:rPr>
      <w:instrText xml:space="preserve"> PAGE </w:instrText>
    </w:r>
    <w:r>
      <w:fldChar w:fldCharType="separate"/>
    </w:r>
    <w:r>
      <w:rPr>
        <w:rStyle w:val="27"/>
      </w:rPr>
      <w:t>95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2F832">
    <w:pPr>
      <w:pStyle w:val="16"/>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B9B1AC9">
                          <w:pPr>
                            <w:pStyle w:val="16"/>
                            <w:jc w:val="center"/>
                          </w:pPr>
                          <w:r>
                            <w:fldChar w:fldCharType="begin"/>
                          </w:r>
                          <w:r>
                            <w:rPr>
                              <w:rStyle w:val="27"/>
                            </w:rPr>
                            <w:instrText xml:space="preserve"> PAGE </w:instrText>
                          </w:r>
                          <w:r>
                            <w:fldChar w:fldCharType="separate"/>
                          </w:r>
                          <w:r>
                            <w:rPr>
                              <w:rStyle w:val="27"/>
                            </w:rPr>
                            <w:t>101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n2MzJAQAAk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2fYzMkBAACSAwAADgAAAAAAAAABACAAAAAfAQAAZHJzL2Uyb0Rv&#10;Yy54bWxQSwUGAAAAAAYABgBZAQAAWgUAAAAA&#10;">
              <v:fill on="f" focussize="0,0"/>
              <v:stroke on="f"/>
              <v:imagedata o:title=""/>
              <o:lock v:ext="edit" aspectratio="f"/>
              <v:textbox inset="0mm,0mm,0mm,0mm" style="mso-fit-shape-to-text:t;">
                <w:txbxContent>
                  <w:p w14:paraId="2B9B1AC9">
                    <w:pPr>
                      <w:pStyle w:val="16"/>
                      <w:jc w:val="center"/>
                    </w:pPr>
                    <w:r>
                      <w:fldChar w:fldCharType="begin"/>
                    </w:r>
                    <w:r>
                      <w:rPr>
                        <w:rStyle w:val="27"/>
                      </w:rPr>
                      <w:instrText xml:space="preserve"> PAGE </w:instrText>
                    </w:r>
                    <w:r>
                      <w:fldChar w:fldCharType="separate"/>
                    </w:r>
                    <w:r>
                      <w:rPr>
                        <w:rStyle w:val="27"/>
                      </w:rPr>
                      <w:t>101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3A1D4">
    <w:pPr>
      <w:spacing w:line="184" w:lineRule="auto"/>
      <w:ind w:left="4270"/>
      <w:rPr>
        <w:rFonts w:ascii="Times New Roman" w:hAnsi="Times New Roman" w:eastAsia="Times New Roman"/>
        <w:sz w:val="20"/>
        <w:szCs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E49A03">
                          <w:pPr>
                            <w:pStyle w:val="16"/>
                          </w:pPr>
                          <w:r>
                            <w:fldChar w:fldCharType="begin"/>
                          </w:r>
                          <w:r>
                            <w:instrText xml:space="preserve"> PAGE  \* MERGEFORMAT </w:instrText>
                          </w:r>
                          <w:r>
                            <w:fldChar w:fldCharType="separate"/>
                          </w:r>
                          <w:r>
                            <w:t>105</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ANvTKAQAAk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y+RQH7Cigw/hHqYMKUxyhxZs+pIQNmRXz1dX1RCZpM3lerVel2S4pNqcEE7xeD0AxnfKW5aC&#10;mgM9W3ZTnD5gHI/OR1I349Lq/J02ZqymnSLRHImlKA77YWK7982ZVNLQE3jn4StnPT15zR1NOGfm&#10;vSNH03TMAczBfg6Ek3Sx5iMvDG+PkdpnbqnZ2GHiQE+V1U1jlWbh7zyfevyV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FJANvTKAQAAkgMAAA4AAAAAAAAAAQAgAAAAHwEAAGRycy9lMm9E&#10;b2MueG1sUEsFBgAAAAAGAAYAWQEAAFsFAAAAAA==&#10;">
              <v:fill on="f" focussize="0,0"/>
              <v:stroke on="f"/>
              <v:imagedata o:title=""/>
              <o:lock v:ext="edit" aspectratio="f"/>
              <v:textbox inset="0mm,0mm,0mm,0mm" style="mso-fit-shape-to-text:t;">
                <w:txbxContent>
                  <w:p w14:paraId="03E49A03">
                    <w:pPr>
                      <w:pStyle w:val="16"/>
                    </w:pPr>
                    <w:r>
                      <w:fldChar w:fldCharType="begin"/>
                    </w:r>
                    <w:r>
                      <w:instrText xml:space="preserve"> PAGE  \* MERGEFORMAT </w:instrText>
                    </w:r>
                    <w:r>
                      <w:fldChar w:fldCharType="separate"/>
                    </w:r>
                    <w:r>
                      <w:t>105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8597E">
    <w:pPr>
      <w:spacing w:line="184" w:lineRule="auto"/>
      <w:ind w:left="4381"/>
      <w:rPr>
        <w:rFonts w:ascii="Times New Roman" w:hAnsi="Times New Roman" w:eastAsia="Times New Roman"/>
        <w:sz w:val="20"/>
        <w:szCs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14BB2D">
                          <w:pPr>
                            <w:pStyle w:val="16"/>
                          </w:pPr>
                          <w:r>
                            <w:fldChar w:fldCharType="begin"/>
                          </w:r>
                          <w:r>
                            <w:instrText xml:space="preserve"> PAGE  \* MERGEFORMAT </w:instrText>
                          </w:r>
                          <w:r>
                            <w:fldChar w:fldCharType="separate"/>
                          </w:r>
                          <w:r>
                            <w:t>109</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uuerIAQAAkg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liWZ4oSlN7/8/HH59efy&#10;+zt7nR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IbrnqyAEAAJIDAAAOAAAAAAAAAAEAIAAAAB8BAABkcnMvZTJvRG9j&#10;LnhtbFBLBQYAAAAABgAGAFkBAABZBQAAAAA=&#10;">
              <v:fill on="f" focussize="0,0"/>
              <v:stroke on="f"/>
              <v:imagedata o:title=""/>
              <o:lock v:ext="edit" aspectratio="f"/>
              <v:textbox inset="0mm,0mm,0mm,0mm" style="mso-fit-shape-to-text:t;">
                <w:txbxContent>
                  <w:p w14:paraId="3D14BB2D">
                    <w:pPr>
                      <w:pStyle w:val="16"/>
                    </w:pPr>
                    <w:r>
                      <w:fldChar w:fldCharType="begin"/>
                    </w:r>
                    <w:r>
                      <w:instrText xml:space="preserve"> PAGE  \* MERGEFORMAT </w:instrText>
                    </w:r>
                    <w:r>
                      <w:fldChar w:fldCharType="separate"/>
                    </w:r>
                    <w:r>
                      <w:t>109</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B8EC">
    <w:pPr>
      <w:spacing w:line="184" w:lineRule="auto"/>
      <w:ind w:left="4225"/>
      <w:rPr>
        <w:rFonts w:ascii="Times New Roman" w:hAnsi="Times New Roman" w:eastAsia="Times New Roman"/>
        <w:sz w:val="20"/>
        <w:szCs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44391DF">
                          <w:pPr>
                            <w:pStyle w:val="16"/>
                          </w:pPr>
                          <w:r>
                            <w:fldChar w:fldCharType="begin"/>
                          </w:r>
                          <w:r>
                            <w:instrText xml:space="preserve"> PAGE  \* MERGEFORMAT </w:instrText>
                          </w:r>
                          <w:r>
                            <w:fldChar w:fldCharType="separate"/>
                          </w:r>
                          <w:r>
                            <w:t>115</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LoF7KAQAAkg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3nBmROW3vz8+9f5z7/z&#10;35/sOjnUBSzp4EO4hylDCpPcvgGbviSE9YOrp4urqo9M0maxWq5WORkuqTYnhJM9Xg+A8ZPylqWg&#10;4kDPNrgpjncYx6PzkdTNuLQ6f6uNGatpJ0s0R2Ipiv2un9jufH0ilTT0BN56+MFZR09ecUcTzpn5&#10;7MjRNB1zAHOwmwPhJF2s+MgLw8dDpPYDt9Rs7DBxoKca1E1jlWbhaT6cevyVN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A7LoF7KAQAAkgMAAA4AAAAAAAAAAQAgAAAAHwEAAGRycy9lMm9E&#10;b2MueG1sUEsFBgAAAAAGAAYAWQEAAFsFAAAAAA==&#10;">
              <v:fill on="f" focussize="0,0"/>
              <v:stroke on="f"/>
              <v:imagedata o:title=""/>
              <o:lock v:ext="edit" aspectratio="f"/>
              <v:textbox inset="0mm,0mm,0mm,0mm" style="mso-fit-shape-to-text:t;">
                <w:txbxContent>
                  <w:p w14:paraId="444391DF">
                    <w:pPr>
                      <w:pStyle w:val="16"/>
                    </w:pPr>
                    <w:r>
                      <w:fldChar w:fldCharType="begin"/>
                    </w:r>
                    <w:r>
                      <w:instrText xml:space="preserve"> PAGE  \* MERGEFORMAT </w:instrText>
                    </w:r>
                    <w:r>
                      <w:fldChar w:fldCharType="separate"/>
                    </w:r>
                    <w:r>
                      <w:t>115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multilevel"/>
    <w:tmpl w:val="0000000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abstractNum w:abstractNumId="6">
    <w:nsid w:val="00000006"/>
    <w:multiLevelType w:val="singleLevel"/>
    <w:tmpl w:val="00000006"/>
    <w:lvl w:ilvl="0" w:tentative="0">
      <w:start w:val="1"/>
      <w:numFmt w:val="decimal"/>
      <w:lvlText w:val="%1."/>
      <w:lvlJc w:val="left"/>
      <w:pPr>
        <w:ind w:left="425" w:hanging="425"/>
      </w:pPr>
      <w:rPr>
        <w:rFonts w:hint="default"/>
      </w:rPr>
    </w:lvl>
  </w:abstractNum>
  <w:abstractNum w:abstractNumId="7">
    <w:nsid w:val="00000007"/>
    <w:multiLevelType w:val="singleLevel"/>
    <w:tmpl w:val="00000007"/>
    <w:lvl w:ilvl="0" w:tentative="0">
      <w:start w:val="1"/>
      <w:numFmt w:val="decimal"/>
      <w:lvlText w:val="%1."/>
      <w:lvlJc w:val="left"/>
      <w:pPr>
        <w:ind w:left="425" w:hanging="425"/>
      </w:pPr>
      <w:rPr>
        <w:rFonts w:hint="default"/>
      </w:rPr>
    </w:lvl>
  </w:abstractNum>
  <w:abstractNum w:abstractNumId="8">
    <w:nsid w:val="00000008"/>
    <w:multiLevelType w:val="singleLevel"/>
    <w:tmpl w:val="00000008"/>
    <w:lvl w:ilvl="0" w:tentative="0">
      <w:start w:val="1"/>
      <w:numFmt w:val="decimal"/>
      <w:lvlText w:val="%1."/>
      <w:lvlJc w:val="left"/>
      <w:pPr>
        <w:ind w:left="425" w:hanging="425"/>
      </w:pPr>
      <w:rPr>
        <w:rFonts w:hint="default"/>
      </w:rPr>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1"/>
      <w:numFmt w:val="decimalEnclosedCircleChinese"/>
      <w:suff w:val="nothing"/>
      <w:lvlText w:val="%1　"/>
      <w:lvlJc w:val="left"/>
      <w:pPr>
        <w:ind w:left="0" w:firstLine="400"/>
      </w:pPr>
      <w:rPr>
        <w:rFonts w:hint="eastAsia"/>
      </w:rPr>
    </w:lvl>
  </w:abstractNum>
  <w:abstractNum w:abstractNumId="11">
    <w:nsid w:val="0000000B"/>
    <w:multiLevelType w:val="singleLevel"/>
    <w:tmpl w:val="0000000B"/>
    <w:lvl w:ilvl="0" w:tentative="0">
      <w:start w:val="1"/>
      <w:numFmt w:val="decimalEnclosedCircleChinese"/>
      <w:suff w:val="nothing"/>
      <w:lvlText w:val="%1　"/>
      <w:lvlJc w:val="left"/>
      <w:pPr>
        <w:ind w:left="0" w:firstLine="400"/>
      </w:pPr>
      <w:rPr>
        <w:rFonts w:hint="eastAsia"/>
      </w:rPr>
    </w:lvl>
  </w:abstractNum>
  <w:abstractNum w:abstractNumId="12">
    <w:nsid w:val="0000000C"/>
    <w:multiLevelType w:val="singleLevel"/>
    <w:tmpl w:val="0000000C"/>
    <w:lvl w:ilvl="0" w:tentative="0">
      <w:start w:val="1"/>
      <w:numFmt w:val="decimal"/>
      <w:lvlText w:val="%1."/>
      <w:lvlJc w:val="left"/>
      <w:pPr>
        <w:ind w:left="425" w:hanging="425"/>
      </w:pPr>
      <w:rPr>
        <w:rFonts w:hint="default"/>
      </w:rPr>
    </w:lvl>
  </w:abstractNum>
  <w:abstractNum w:abstractNumId="13">
    <w:nsid w:val="0000000D"/>
    <w:multiLevelType w:val="singleLevel"/>
    <w:tmpl w:val="0000000D"/>
    <w:lvl w:ilvl="0" w:tentative="0">
      <w:start w:val="1"/>
      <w:numFmt w:val="decimal"/>
      <w:lvlText w:val="(%1)"/>
      <w:lvlJc w:val="left"/>
      <w:pPr>
        <w:ind w:left="425" w:hanging="425"/>
      </w:pPr>
      <w:rPr>
        <w:rFonts w:hint="default"/>
      </w:rPr>
    </w:lvl>
  </w:abstractNum>
  <w:abstractNum w:abstractNumId="14">
    <w:nsid w:val="0000000E"/>
    <w:multiLevelType w:val="singleLevel"/>
    <w:tmpl w:val="0000000E"/>
    <w:lvl w:ilvl="0" w:tentative="0">
      <w:start w:val="1"/>
      <w:numFmt w:val="decimal"/>
      <w:lvlText w:val="(%1)"/>
      <w:lvlJc w:val="left"/>
      <w:pPr>
        <w:ind w:left="425" w:hanging="425"/>
      </w:pPr>
      <w:rPr>
        <w:rFonts w:hint="default"/>
      </w:rPr>
    </w:lvl>
  </w:abstractNum>
  <w:abstractNum w:abstractNumId="15">
    <w:nsid w:val="0000000F"/>
    <w:multiLevelType w:val="singleLevel"/>
    <w:tmpl w:val="0000000F"/>
    <w:lvl w:ilvl="0" w:tentative="0">
      <w:start w:val="1"/>
      <w:numFmt w:val="lowerLetter"/>
      <w:lvlText w:val="%1."/>
      <w:lvlJc w:val="left"/>
      <w:pPr>
        <w:ind w:left="425" w:hanging="425"/>
      </w:pPr>
      <w:rPr>
        <w:rFonts w:hint="default"/>
      </w:rPr>
    </w:lvl>
  </w:abstractNum>
  <w:abstractNum w:abstractNumId="16">
    <w:nsid w:val="00000010"/>
    <w:multiLevelType w:val="singleLevel"/>
    <w:tmpl w:val="00000010"/>
    <w:lvl w:ilvl="0" w:tentative="0">
      <w:start w:val="1"/>
      <w:numFmt w:val="decimal"/>
      <w:lvlText w:val="%1."/>
      <w:lvlJc w:val="left"/>
      <w:pPr>
        <w:ind w:left="425" w:hanging="425"/>
      </w:pPr>
      <w:rPr>
        <w:rFonts w:hint="default"/>
      </w:rPr>
    </w:lvl>
  </w:abstractNum>
  <w:abstractNum w:abstractNumId="17">
    <w:nsid w:val="00000011"/>
    <w:multiLevelType w:val="singleLevel"/>
    <w:tmpl w:val="00000011"/>
    <w:lvl w:ilvl="0" w:tentative="0">
      <w:start w:val="1"/>
      <w:numFmt w:val="decimal"/>
      <w:suff w:val="nothing"/>
      <w:lvlText w:val="（%1）"/>
      <w:lvlJc w:val="left"/>
    </w:lvl>
  </w:abstractNum>
  <w:abstractNum w:abstractNumId="18">
    <w:nsid w:val="00000012"/>
    <w:multiLevelType w:val="singleLevel"/>
    <w:tmpl w:val="00000012"/>
    <w:lvl w:ilvl="0" w:tentative="0">
      <w:start w:val="1"/>
      <w:numFmt w:val="decimal"/>
      <w:suff w:val="nothing"/>
      <w:lvlText w:val="（%1）"/>
      <w:lvlJc w:val="left"/>
    </w:lvl>
  </w:abstractNum>
  <w:abstractNum w:abstractNumId="19">
    <w:nsid w:val="00000013"/>
    <w:multiLevelType w:val="singleLevel"/>
    <w:tmpl w:val="00000013"/>
    <w:lvl w:ilvl="0" w:tentative="0">
      <w:start w:val="1"/>
      <w:numFmt w:val="lowerLetter"/>
      <w:lvlText w:val="%1."/>
      <w:lvlJc w:val="left"/>
      <w:pPr>
        <w:ind w:left="425" w:hanging="425"/>
      </w:pPr>
      <w:rPr>
        <w:rFonts w:hint="default"/>
      </w:rPr>
    </w:lvl>
  </w:abstractNum>
  <w:abstractNum w:abstractNumId="20">
    <w:nsid w:val="00000014"/>
    <w:multiLevelType w:val="singleLevel"/>
    <w:tmpl w:val="00000014"/>
    <w:lvl w:ilvl="0" w:tentative="0">
      <w:start w:val="1"/>
      <w:numFmt w:val="decimal"/>
      <w:lvlText w:val="(%1)"/>
      <w:lvlJc w:val="left"/>
      <w:pPr>
        <w:ind w:left="425" w:hanging="425"/>
      </w:pPr>
      <w:rPr>
        <w:rFonts w:hint="default"/>
      </w:rPr>
    </w:lvl>
  </w:abstractNum>
  <w:abstractNum w:abstractNumId="21">
    <w:nsid w:val="00000015"/>
    <w:multiLevelType w:val="singleLevel"/>
    <w:tmpl w:val="00000015"/>
    <w:lvl w:ilvl="0" w:tentative="0">
      <w:start w:val="1"/>
      <w:numFmt w:val="decimal"/>
      <w:lvlText w:val="(%1)"/>
      <w:lvlJc w:val="left"/>
      <w:pPr>
        <w:ind w:left="425" w:hanging="425"/>
      </w:pPr>
      <w:rPr>
        <w:rFonts w:hint="default"/>
      </w:rPr>
    </w:lvl>
  </w:abstractNum>
  <w:abstractNum w:abstractNumId="22">
    <w:nsid w:val="00000016"/>
    <w:multiLevelType w:val="singleLevel"/>
    <w:tmpl w:val="00000016"/>
    <w:lvl w:ilvl="0" w:tentative="0">
      <w:start w:val="1"/>
      <w:numFmt w:val="chineseCounting"/>
      <w:suff w:val="nothing"/>
      <w:lvlText w:val="%1、"/>
      <w:lvlJc w:val="left"/>
      <w:pPr>
        <w:ind w:left="0" w:firstLine="420"/>
      </w:pPr>
      <w:rPr>
        <w:rFonts w:hint="eastAsia"/>
      </w:rPr>
    </w:lvl>
  </w:abstractNum>
  <w:abstractNum w:abstractNumId="23">
    <w:nsid w:val="00000017"/>
    <w:multiLevelType w:val="singleLevel"/>
    <w:tmpl w:val="00000017"/>
    <w:lvl w:ilvl="0" w:tentative="0">
      <w:start w:val="1"/>
      <w:numFmt w:val="decimal"/>
      <w:lvlText w:val="(%1)"/>
      <w:lvlJc w:val="left"/>
      <w:pPr>
        <w:ind w:left="425" w:hanging="425"/>
      </w:pPr>
      <w:rPr>
        <w:rFonts w:hint="default"/>
      </w:rPr>
    </w:lvl>
  </w:abstractNum>
  <w:abstractNum w:abstractNumId="24">
    <w:nsid w:val="00000018"/>
    <w:multiLevelType w:val="singleLevel"/>
    <w:tmpl w:val="00000018"/>
    <w:lvl w:ilvl="0" w:tentative="0">
      <w:start w:val="1"/>
      <w:numFmt w:val="decimal"/>
      <w:lvlText w:val="(%1)"/>
      <w:lvlJc w:val="left"/>
      <w:pPr>
        <w:ind w:left="425" w:hanging="425"/>
      </w:pPr>
      <w:rPr>
        <w:rFonts w:hint="default"/>
      </w:rPr>
    </w:lvl>
  </w:abstractNum>
  <w:abstractNum w:abstractNumId="25">
    <w:nsid w:val="00000019"/>
    <w:multiLevelType w:val="singleLevel"/>
    <w:tmpl w:val="00000019"/>
    <w:lvl w:ilvl="0" w:tentative="0">
      <w:start w:val="1"/>
      <w:numFmt w:val="decimal"/>
      <w:suff w:val="nothing"/>
      <w:lvlText w:val="%1．"/>
      <w:lvlJc w:val="left"/>
      <w:pPr>
        <w:ind w:left="0" w:firstLine="400"/>
      </w:pPr>
      <w:rPr>
        <w:rFonts w:hint="default"/>
      </w:rPr>
    </w:lvl>
  </w:abstractNum>
  <w:abstractNum w:abstractNumId="26">
    <w:nsid w:val="0000001A"/>
    <w:multiLevelType w:val="singleLevel"/>
    <w:tmpl w:val="0000001A"/>
    <w:lvl w:ilvl="0" w:tentative="0">
      <w:start w:val="1"/>
      <w:numFmt w:val="lowerLetter"/>
      <w:lvlText w:val="%1."/>
      <w:lvlJc w:val="left"/>
      <w:pPr>
        <w:ind w:left="425" w:hanging="425"/>
      </w:pPr>
      <w:rPr>
        <w:rFonts w:hint="default"/>
      </w:rPr>
    </w:lvl>
  </w:abstractNum>
  <w:abstractNum w:abstractNumId="27">
    <w:nsid w:val="0000001B"/>
    <w:multiLevelType w:val="singleLevel"/>
    <w:tmpl w:val="0000001B"/>
    <w:lvl w:ilvl="0" w:tentative="0">
      <w:start w:val="1"/>
      <w:numFmt w:val="decimal"/>
      <w:lvlText w:val="(%1)"/>
      <w:lvlJc w:val="left"/>
      <w:pPr>
        <w:ind w:left="425" w:hanging="425"/>
      </w:pPr>
      <w:rPr>
        <w:rFonts w:hint="default"/>
      </w:rPr>
    </w:lvl>
  </w:abstractNum>
  <w:abstractNum w:abstractNumId="28">
    <w:nsid w:val="0000001C"/>
    <w:multiLevelType w:val="singleLevel"/>
    <w:tmpl w:val="0000001C"/>
    <w:lvl w:ilvl="0" w:tentative="0">
      <w:start w:val="1"/>
      <w:numFmt w:val="decimal"/>
      <w:suff w:val="nothing"/>
      <w:lvlText w:val="（%1）"/>
      <w:lvlJc w:val="left"/>
    </w:lvl>
  </w:abstractNum>
  <w:abstractNum w:abstractNumId="29">
    <w:nsid w:val="0000001D"/>
    <w:multiLevelType w:val="singleLevel"/>
    <w:tmpl w:val="0000001D"/>
    <w:lvl w:ilvl="0" w:tentative="0">
      <w:start w:val="1"/>
      <w:numFmt w:val="decimal"/>
      <w:lvlText w:val="%1."/>
      <w:lvlJc w:val="left"/>
      <w:pPr>
        <w:ind w:left="425" w:hanging="425"/>
      </w:pPr>
      <w:rPr>
        <w:rFonts w:hint="default"/>
      </w:rPr>
    </w:lvl>
  </w:abstractNum>
  <w:abstractNum w:abstractNumId="30">
    <w:nsid w:val="0000001E"/>
    <w:multiLevelType w:val="multilevel"/>
    <w:tmpl w:val="0000001E"/>
    <w:lvl w:ilvl="0" w:tentative="0">
      <w:start w:val="1"/>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127" w:firstLine="567"/>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1">
    <w:nsid w:val="0000001F"/>
    <w:multiLevelType w:val="singleLevel"/>
    <w:tmpl w:val="0000001F"/>
    <w:lvl w:ilvl="0" w:tentative="0">
      <w:start w:val="1"/>
      <w:numFmt w:val="chineseCounting"/>
      <w:suff w:val="nothing"/>
      <w:lvlText w:val="%1、"/>
      <w:lvlJc w:val="left"/>
      <w:pPr>
        <w:ind w:left="0" w:firstLine="420"/>
      </w:pPr>
      <w:rPr>
        <w:rFonts w:hint="eastAsia"/>
      </w:rPr>
    </w:lvl>
  </w:abstractNum>
  <w:abstractNum w:abstractNumId="32">
    <w:nsid w:val="00000020"/>
    <w:multiLevelType w:val="multilevel"/>
    <w:tmpl w:val="00000020"/>
    <w:lvl w:ilvl="0" w:tentative="0">
      <w:start w:val="1"/>
      <w:numFmt w:val="decimalEnclosedCircle"/>
      <w:pStyle w:val="47"/>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33">
    <w:nsid w:val="00000021"/>
    <w:multiLevelType w:val="singleLevel"/>
    <w:tmpl w:val="00000021"/>
    <w:lvl w:ilvl="0" w:tentative="0">
      <w:start w:val="1"/>
      <w:numFmt w:val="decimal"/>
      <w:lvlText w:val="%1."/>
      <w:lvlJc w:val="left"/>
      <w:pPr>
        <w:ind w:left="425" w:hanging="425"/>
      </w:pPr>
      <w:rPr>
        <w:rFonts w:hint="default"/>
      </w:rPr>
    </w:lvl>
  </w:abstractNum>
  <w:abstractNum w:abstractNumId="34">
    <w:nsid w:val="00000022"/>
    <w:multiLevelType w:val="singleLevel"/>
    <w:tmpl w:val="00000022"/>
    <w:lvl w:ilvl="0" w:tentative="0">
      <w:start w:val="1"/>
      <w:numFmt w:val="decimal"/>
      <w:lvlText w:val="%1."/>
      <w:lvlJc w:val="left"/>
      <w:pPr>
        <w:tabs>
          <w:tab w:val="left" w:pos="312"/>
        </w:tabs>
      </w:pPr>
    </w:lvl>
  </w:abstractNum>
  <w:abstractNum w:abstractNumId="35">
    <w:nsid w:val="00000023"/>
    <w:multiLevelType w:val="singleLevel"/>
    <w:tmpl w:val="00000023"/>
    <w:lvl w:ilvl="0" w:tentative="0">
      <w:start w:val="1"/>
      <w:numFmt w:val="decimal"/>
      <w:lvlText w:val="(%1)"/>
      <w:lvlJc w:val="left"/>
      <w:pPr>
        <w:ind w:left="425" w:hanging="425"/>
      </w:pPr>
      <w:rPr>
        <w:rFonts w:hint="default"/>
      </w:rPr>
    </w:lvl>
  </w:abstractNum>
  <w:abstractNum w:abstractNumId="36">
    <w:nsid w:val="00000024"/>
    <w:multiLevelType w:val="singleLevel"/>
    <w:tmpl w:val="00000024"/>
    <w:lvl w:ilvl="0" w:tentative="0">
      <w:start w:val="1"/>
      <w:numFmt w:val="decimalEnclosedCircleChinese"/>
      <w:suff w:val="nothing"/>
      <w:lvlText w:val="%1　"/>
      <w:lvlJc w:val="left"/>
      <w:pPr>
        <w:ind w:left="0" w:firstLine="400"/>
      </w:pPr>
      <w:rPr>
        <w:rFonts w:hint="eastAsia"/>
      </w:rPr>
    </w:lvl>
  </w:abstractNum>
  <w:abstractNum w:abstractNumId="37">
    <w:nsid w:val="00000025"/>
    <w:multiLevelType w:val="singleLevel"/>
    <w:tmpl w:val="00000025"/>
    <w:lvl w:ilvl="0" w:tentative="0">
      <w:start w:val="1"/>
      <w:numFmt w:val="decimal"/>
      <w:suff w:val="nothing"/>
      <w:lvlText w:val="%1．"/>
      <w:lvlJc w:val="left"/>
      <w:pPr>
        <w:ind w:left="0" w:firstLine="400"/>
      </w:pPr>
      <w:rPr>
        <w:rFonts w:hint="default"/>
      </w:rPr>
    </w:lvl>
  </w:abstractNum>
  <w:abstractNum w:abstractNumId="38">
    <w:nsid w:val="00000026"/>
    <w:multiLevelType w:val="singleLevel"/>
    <w:tmpl w:val="00000026"/>
    <w:lvl w:ilvl="0" w:tentative="0">
      <w:start w:val="1"/>
      <w:numFmt w:val="chineseCounting"/>
      <w:suff w:val="nothing"/>
      <w:lvlText w:val="%1、"/>
      <w:lvlJc w:val="left"/>
      <w:rPr>
        <w:rFonts w:hint="eastAsia"/>
      </w:rPr>
    </w:lvl>
  </w:abstractNum>
  <w:abstractNum w:abstractNumId="39">
    <w:nsid w:val="00000027"/>
    <w:multiLevelType w:val="singleLevel"/>
    <w:tmpl w:val="00000027"/>
    <w:lvl w:ilvl="0" w:tentative="0">
      <w:start w:val="2"/>
      <w:numFmt w:val="decimal"/>
      <w:suff w:val="nothing"/>
      <w:lvlText w:val="（%1）"/>
      <w:lvlJc w:val="left"/>
    </w:lvl>
  </w:abstractNum>
  <w:abstractNum w:abstractNumId="40">
    <w:nsid w:val="00000028"/>
    <w:multiLevelType w:val="singleLevel"/>
    <w:tmpl w:val="00000028"/>
    <w:lvl w:ilvl="0" w:tentative="0">
      <w:start w:val="1"/>
      <w:numFmt w:val="decimalEnclosedCircleChinese"/>
      <w:suff w:val="nothing"/>
      <w:lvlText w:val="%1　"/>
      <w:lvlJc w:val="left"/>
      <w:pPr>
        <w:ind w:left="0" w:firstLine="400"/>
      </w:pPr>
      <w:rPr>
        <w:rFonts w:hint="eastAsia"/>
      </w:rPr>
    </w:lvl>
  </w:abstractNum>
  <w:abstractNum w:abstractNumId="41">
    <w:nsid w:val="00000029"/>
    <w:multiLevelType w:val="singleLevel"/>
    <w:tmpl w:val="00000029"/>
    <w:lvl w:ilvl="0" w:tentative="0">
      <w:start w:val="1"/>
      <w:numFmt w:val="decimal"/>
      <w:lvlText w:val="%1."/>
      <w:lvlJc w:val="left"/>
      <w:pPr>
        <w:ind w:left="425" w:hanging="425"/>
      </w:pPr>
      <w:rPr>
        <w:rFonts w:hint="default"/>
      </w:rPr>
    </w:lvl>
  </w:abstractNum>
  <w:abstractNum w:abstractNumId="42">
    <w:nsid w:val="0000002A"/>
    <w:multiLevelType w:val="singleLevel"/>
    <w:tmpl w:val="0000002A"/>
    <w:lvl w:ilvl="0" w:tentative="0">
      <w:start w:val="2"/>
      <w:numFmt w:val="chineseCounting"/>
      <w:suff w:val="nothing"/>
      <w:lvlText w:val="%1、"/>
      <w:lvlJc w:val="left"/>
      <w:rPr>
        <w:rFonts w:hint="eastAsia"/>
      </w:rPr>
    </w:lvl>
  </w:abstractNum>
  <w:abstractNum w:abstractNumId="43">
    <w:nsid w:val="0000002B"/>
    <w:multiLevelType w:val="singleLevel"/>
    <w:tmpl w:val="0000002B"/>
    <w:lvl w:ilvl="0" w:tentative="0">
      <w:start w:val="1"/>
      <w:numFmt w:val="decimal"/>
      <w:lvlText w:val="%1."/>
      <w:lvlJc w:val="left"/>
      <w:pPr>
        <w:ind w:left="425" w:hanging="425"/>
      </w:pPr>
      <w:rPr>
        <w:rFonts w:hint="default"/>
      </w:rPr>
    </w:lvl>
  </w:abstractNum>
  <w:num w:numId="1">
    <w:abstractNumId w:val="32"/>
  </w:num>
  <w:num w:numId="2">
    <w:abstractNumId w:val="37"/>
  </w:num>
  <w:num w:numId="3">
    <w:abstractNumId w:val="23"/>
  </w:num>
  <w:num w:numId="4">
    <w:abstractNumId w:val="2"/>
  </w:num>
  <w:num w:numId="5">
    <w:abstractNumId w:val="30"/>
  </w:num>
  <w:num w:numId="6">
    <w:abstractNumId w:val="39"/>
  </w:num>
  <w:num w:numId="7">
    <w:abstractNumId w:val="41"/>
  </w:num>
  <w:num w:numId="8">
    <w:abstractNumId w:val="29"/>
  </w:num>
  <w:num w:numId="9">
    <w:abstractNumId w:val="13"/>
  </w:num>
  <w:num w:numId="10">
    <w:abstractNumId w:val="35"/>
  </w:num>
  <w:num w:numId="11">
    <w:abstractNumId w:val="14"/>
  </w:num>
  <w:num w:numId="12">
    <w:abstractNumId w:val="28"/>
  </w:num>
  <w:num w:numId="13">
    <w:abstractNumId w:val="7"/>
  </w:num>
  <w:num w:numId="14">
    <w:abstractNumId w:val="20"/>
  </w:num>
  <w:num w:numId="15">
    <w:abstractNumId w:val="11"/>
  </w:num>
  <w:num w:numId="16">
    <w:abstractNumId w:val="10"/>
  </w:num>
  <w:num w:numId="17">
    <w:abstractNumId w:val="40"/>
  </w:num>
  <w:num w:numId="18">
    <w:abstractNumId w:val="36"/>
  </w:num>
  <w:num w:numId="19">
    <w:abstractNumId w:val="33"/>
  </w:num>
  <w:num w:numId="20">
    <w:abstractNumId w:val="43"/>
  </w:num>
  <w:num w:numId="21">
    <w:abstractNumId w:val="5"/>
  </w:num>
  <w:num w:numId="22">
    <w:abstractNumId w:val="8"/>
  </w:num>
  <w:num w:numId="23">
    <w:abstractNumId w:val="9"/>
  </w:num>
  <w:num w:numId="24">
    <w:abstractNumId w:val="16"/>
  </w:num>
  <w:num w:numId="25">
    <w:abstractNumId w:val="12"/>
  </w:num>
  <w:num w:numId="26">
    <w:abstractNumId w:val="34"/>
  </w:num>
  <w:num w:numId="27">
    <w:abstractNumId w:val="18"/>
  </w:num>
  <w:num w:numId="28">
    <w:abstractNumId w:val="6"/>
  </w:num>
  <w:num w:numId="29">
    <w:abstractNumId w:val="17"/>
  </w:num>
  <w:num w:numId="30">
    <w:abstractNumId w:val="42"/>
  </w:num>
  <w:num w:numId="31">
    <w:abstractNumId w:val="21"/>
  </w:num>
  <w:num w:numId="32">
    <w:abstractNumId w:val="15"/>
  </w:num>
  <w:num w:numId="33">
    <w:abstractNumId w:val="24"/>
  </w:num>
  <w:num w:numId="34">
    <w:abstractNumId w:val="26"/>
  </w:num>
  <w:num w:numId="35">
    <w:abstractNumId w:val="27"/>
  </w:num>
  <w:num w:numId="36">
    <w:abstractNumId w:val="19"/>
  </w:num>
  <w:num w:numId="37">
    <w:abstractNumId w:val="22"/>
  </w:num>
  <w:num w:numId="38">
    <w:abstractNumId w:val="0"/>
  </w:num>
  <w:num w:numId="39">
    <w:abstractNumId w:val="3"/>
  </w:num>
  <w:num w:numId="40">
    <w:abstractNumId w:val="25"/>
  </w:num>
  <w:num w:numId="41">
    <w:abstractNumId w:val="4"/>
  </w:num>
  <w:num w:numId="42">
    <w:abstractNumId w:val="31"/>
  </w:num>
  <w:num w:numId="43">
    <w:abstractNumId w:val="3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hideSpellingErrors/>
  <w:documentProtection w:enforcement="0"/>
  <w:defaultTabStop w:val="0"/>
  <w:drawingGridHorizontalSpacing w:val="120"/>
  <w:drawingGridVerticalSpacing w:val="156"/>
  <w:displayHorizontalDrawingGridEvery w:val="1"/>
  <w:displayVerticalDrawingGridEvery w:val="1"/>
  <w:doNotShadeFormData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325767A5"/>
    <w:rsid w:val="39533D45"/>
    <w:rsid w:val="5D19648E"/>
    <w:rsid w:val="65F2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alibri" w:hAnsi="Calibri" w:eastAsia="宋体" w:cs="Times New Roman"/>
      <w:sz w:val="24"/>
      <w:szCs w:val="24"/>
      <w:lang w:val="en-US" w:eastAsia="zh-CN" w:bidi="ar-SA"/>
    </w:rPr>
  </w:style>
  <w:style w:type="paragraph" w:styleId="5">
    <w:name w:val="heading 1"/>
    <w:basedOn w:val="1"/>
    <w:next w:val="1"/>
    <w:link w:val="30"/>
    <w:qFormat/>
    <w:uiPriority w:val="0"/>
    <w:pPr>
      <w:spacing w:line="360" w:lineRule="auto"/>
      <w:ind w:left="3"/>
      <w:jc w:val="center"/>
      <w:outlineLvl w:val="0"/>
    </w:pPr>
    <w:rPr>
      <w:rFonts w:ascii="Times New Roman" w:hAnsi="Times New Roman" w:eastAsia="黑体"/>
      <w:bCs/>
      <w:kern w:val="44"/>
      <w:sz w:val="44"/>
      <w:szCs w:val="44"/>
    </w:rPr>
  </w:style>
  <w:style w:type="paragraph" w:styleId="6">
    <w:name w:val="heading 2"/>
    <w:basedOn w:val="1"/>
    <w:next w:val="7"/>
    <w:link w:val="31"/>
    <w:qFormat/>
    <w:uiPriority w:val="0"/>
    <w:pPr>
      <w:ind w:left="3"/>
      <w:outlineLvl w:val="1"/>
    </w:pPr>
    <w:rPr>
      <w:rFonts w:ascii="Cambria" w:hAnsi="Cambria"/>
      <w:b/>
      <w:bCs/>
      <w:sz w:val="32"/>
      <w:szCs w:val="32"/>
    </w:rPr>
  </w:style>
  <w:style w:type="paragraph" w:styleId="8">
    <w:name w:val="heading 3"/>
    <w:basedOn w:val="1"/>
    <w:next w:val="1"/>
    <w:link w:val="32"/>
    <w:qFormat/>
    <w:uiPriority w:val="0"/>
    <w:pPr>
      <w:ind w:left="100"/>
      <w:outlineLvl w:val="2"/>
    </w:pPr>
    <w:rPr>
      <w:rFonts w:ascii="Times New Roman" w:hAnsi="Times New Roman"/>
      <w:b/>
      <w:bCs/>
      <w:sz w:val="32"/>
      <w:szCs w:val="32"/>
    </w:rPr>
  </w:style>
  <w:style w:type="paragraph" w:styleId="9">
    <w:name w:val="heading 4"/>
    <w:basedOn w:val="1"/>
    <w:next w:val="1"/>
    <w:link w:val="33"/>
    <w:qFormat/>
    <w:uiPriority w:val="0"/>
    <w:pPr>
      <w:keepNext/>
      <w:keepLines/>
      <w:spacing w:before="280" w:after="290" w:line="377" w:lineRule="auto"/>
      <w:outlineLvl w:val="3"/>
    </w:pPr>
    <w:rPr>
      <w:rFonts w:ascii="Arial" w:hAnsi="Arial" w:eastAsia="黑体"/>
      <w:b/>
      <w:bCs/>
      <w:sz w:val="28"/>
      <w:szCs w:val="28"/>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rPr>
      <w:rFonts w:ascii="Times New Roman" w:hAnsi="Times New Roman"/>
    </w:rPr>
  </w:style>
  <w:style w:type="paragraph" w:styleId="3">
    <w:name w:val="Body Text"/>
    <w:basedOn w:val="1"/>
    <w:next w:val="4"/>
    <w:qFormat/>
    <w:uiPriority w:val="0"/>
    <w:pPr>
      <w:ind w:left="520"/>
    </w:pPr>
    <w:rPr>
      <w:rFonts w:ascii="Times New Roman" w:hAnsi="Times New Roman"/>
    </w:rPr>
  </w:style>
  <w:style w:type="paragraph" w:styleId="4">
    <w:name w:val="Body Text First Indent"/>
    <w:basedOn w:val="3"/>
    <w:next w:val="1"/>
    <w:qFormat/>
    <w:uiPriority w:val="0"/>
    <w:pPr>
      <w:tabs>
        <w:tab w:val="left" w:pos="9360"/>
      </w:tabs>
      <w:adjustRightInd/>
      <w:ind w:firstLine="100" w:firstLineChars="100"/>
    </w:pPr>
    <w:rPr>
      <w:sz w:val="21"/>
    </w:rPr>
  </w:style>
  <w:style w:type="paragraph" w:styleId="7">
    <w:name w:val="Normal Indent"/>
    <w:basedOn w:val="1"/>
    <w:qFormat/>
    <w:uiPriority w:val="0"/>
    <w:pPr>
      <w:ind w:firstLine="200" w:firstLineChars="200"/>
    </w:pPr>
    <w:rPr>
      <w:rFonts w:ascii="Times New Roman" w:hAnsi="Times New Roman"/>
    </w:rPr>
  </w:style>
  <w:style w:type="paragraph" w:styleId="10">
    <w:name w:val="annotation text"/>
    <w:basedOn w:val="1"/>
    <w:qFormat/>
    <w:uiPriority w:val="0"/>
  </w:style>
  <w:style w:type="paragraph" w:styleId="11">
    <w:name w:val="Body Text 3"/>
    <w:basedOn w:val="1"/>
    <w:qFormat/>
    <w:uiPriority w:val="0"/>
    <w:pPr>
      <w:spacing w:after="120"/>
    </w:pPr>
    <w:rPr>
      <w:rFonts w:ascii="Times New Roman" w:hAnsi="Times New Roman"/>
      <w:sz w:val="16"/>
      <w:szCs w:val="16"/>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0"/>
    <w:pPr>
      <w:ind w:left="400" w:leftChars="400"/>
    </w:pPr>
  </w:style>
  <w:style w:type="paragraph" w:styleId="14">
    <w:name w:val="Plain Text"/>
    <w:basedOn w:val="1"/>
    <w:qFormat/>
    <w:uiPriority w:val="0"/>
    <w:pPr>
      <w:autoSpaceDE/>
      <w:autoSpaceDN/>
      <w:adjustRightInd/>
      <w:jc w:val="both"/>
    </w:pPr>
    <w:rPr>
      <w:rFonts w:ascii="宋体" w:hAnsi="Courier New"/>
      <w:sz w:val="20"/>
      <w:szCs w:val="20"/>
    </w:rPr>
  </w:style>
  <w:style w:type="paragraph" w:styleId="15">
    <w:name w:val="Balloon Text"/>
    <w:basedOn w:val="1"/>
    <w:link w:val="50"/>
    <w:qFormat/>
    <w:uiPriority w:val="0"/>
    <w:rPr>
      <w:sz w:val="18"/>
      <w:szCs w:val="18"/>
    </w:rPr>
  </w:style>
  <w:style w:type="paragraph" w:styleId="16">
    <w:name w:val="footer"/>
    <w:basedOn w:val="1"/>
    <w:qFormat/>
    <w:uiPriority w:val="0"/>
    <w:pPr>
      <w:tabs>
        <w:tab w:val="center" w:pos="4153"/>
        <w:tab w:val="right" w:pos="8306"/>
      </w:tabs>
      <w:snapToGrid w:val="0"/>
    </w:pPr>
    <w:rPr>
      <w:rFonts w:ascii="Times New Roman" w:hAnsi="Times New Roman"/>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0"/>
    <w:pPr>
      <w:widowControl/>
      <w:autoSpaceDE/>
      <w:autoSpaceDN/>
      <w:adjustRightInd/>
      <w:spacing w:line="360" w:lineRule="auto"/>
    </w:pPr>
    <w:rPr>
      <w:rFonts w:ascii="汉仪细等线繁" w:hAnsi="汉仪细等线繁"/>
      <w:b/>
      <w:szCs w:val="22"/>
    </w:rPr>
  </w:style>
  <w:style w:type="paragraph" w:styleId="1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0">
    <w:name w:val="footnote text"/>
    <w:basedOn w:val="1"/>
    <w:qFormat/>
    <w:uiPriority w:val="0"/>
    <w:pPr>
      <w:snapToGrid w:val="0"/>
    </w:pPr>
    <w:rPr>
      <w:rFonts w:eastAsia="方正仿宋_GB2312"/>
      <w:sz w:val="18"/>
      <w:szCs w:val="20"/>
    </w:rPr>
  </w:style>
  <w:style w:type="paragraph" w:styleId="21">
    <w:name w:val="toc 6"/>
    <w:basedOn w:val="1"/>
    <w:next w:val="1"/>
    <w:qFormat/>
    <w:uiPriority w:val="0"/>
    <w:pPr>
      <w:autoSpaceDE/>
      <w:autoSpaceDN/>
      <w:adjustRightInd/>
      <w:ind w:left="1000" w:leftChars="1000"/>
      <w:jc w:val="both"/>
    </w:pPr>
    <w:rPr>
      <w:kern w:val="2"/>
      <w:sz w:val="21"/>
      <w:szCs w:val="22"/>
    </w:rPr>
  </w:style>
  <w:style w:type="paragraph" w:styleId="22">
    <w:name w:val="toc 2"/>
    <w:basedOn w:val="1"/>
    <w:next w:val="1"/>
    <w:qFormat/>
    <w:uiPriority w:val="0"/>
    <w:pPr>
      <w:ind w:left="200" w:leftChars="200"/>
    </w:pPr>
  </w:style>
  <w:style w:type="paragraph" w:styleId="23">
    <w:name w:val="Title"/>
    <w:basedOn w:val="1"/>
    <w:next w:val="1"/>
    <w:qFormat/>
    <w:uiPriority w:val="0"/>
    <w:pPr>
      <w:spacing w:before="240" w:after="60"/>
      <w:jc w:val="center"/>
      <w:outlineLvl w:val="0"/>
    </w:pPr>
    <w:rPr>
      <w:b/>
      <w:sz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footnote reference"/>
    <w:qFormat/>
    <w:uiPriority w:val="0"/>
    <w:rPr>
      <w:vertAlign w:val="superscript"/>
    </w:rPr>
  </w:style>
  <w:style w:type="character" w:customStyle="1" w:styleId="30">
    <w:name w:val="标题 1 Char"/>
    <w:basedOn w:val="26"/>
    <w:link w:val="5"/>
    <w:qFormat/>
    <w:uiPriority w:val="0"/>
    <w:rPr>
      <w:rFonts w:ascii="Times New Roman" w:hAnsi="Times New Roman" w:eastAsia="黑体" w:cs="Times New Roman"/>
      <w:bCs/>
      <w:kern w:val="44"/>
      <w:sz w:val="44"/>
      <w:szCs w:val="44"/>
      <w:lang w:val="en-US" w:eastAsia="zh-CN" w:bidi="ar-SA"/>
    </w:rPr>
  </w:style>
  <w:style w:type="character" w:customStyle="1" w:styleId="31">
    <w:name w:val="标题 2 Char"/>
    <w:basedOn w:val="26"/>
    <w:link w:val="6"/>
    <w:qFormat/>
    <w:uiPriority w:val="0"/>
    <w:rPr>
      <w:rFonts w:ascii="Cambria" w:hAnsi="Cambria" w:eastAsia="宋体" w:cs="Times New Roman"/>
      <w:b/>
      <w:bCs/>
      <w:sz w:val="32"/>
      <w:szCs w:val="32"/>
      <w:lang w:val="en-US" w:eastAsia="zh-CN" w:bidi="ar-SA"/>
    </w:rPr>
  </w:style>
  <w:style w:type="character" w:customStyle="1" w:styleId="32">
    <w:name w:val="标题 3 Char"/>
    <w:basedOn w:val="26"/>
    <w:link w:val="8"/>
    <w:qFormat/>
    <w:uiPriority w:val="0"/>
    <w:rPr>
      <w:rFonts w:ascii="Times New Roman" w:hAnsi="Times New Roman" w:eastAsia="宋体" w:cs="Times New Roman"/>
      <w:b/>
      <w:bCs/>
      <w:sz w:val="32"/>
      <w:szCs w:val="32"/>
      <w:lang w:val="en-US" w:eastAsia="zh-CN" w:bidi="ar-SA"/>
    </w:rPr>
  </w:style>
  <w:style w:type="character" w:customStyle="1" w:styleId="33">
    <w:name w:val="标题 4 Char"/>
    <w:basedOn w:val="26"/>
    <w:link w:val="9"/>
    <w:qFormat/>
    <w:uiPriority w:val="0"/>
    <w:rPr>
      <w:rFonts w:ascii="Arial" w:hAnsi="Arial" w:eastAsia="黑体" w:cs="Times New Roman"/>
      <w:b/>
      <w:bCs/>
      <w:sz w:val="28"/>
      <w:szCs w:val="28"/>
      <w:lang w:val="en-US" w:eastAsia="zh-CN" w:bidi="ar-SA"/>
    </w:rPr>
  </w:style>
  <w:style w:type="paragraph" w:customStyle="1" w:styleId="34">
    <w:name w:val="样式 标题 2 + Times New Roman 四号 非加粗 段前: 5 磅 段后: 0 磅 行距: 固定值 20..."/>
    <w:basedOn w:val="6"/>
    <w:qFormat/>
    <w:uiPriority w:val="0"/>
    <w:pPr>
      <w:keepNext/>
      <w:keepLines/>
      <w:autoSpaceDE/>
      <w:autoSpaceDN/>
      <w:adjustRightInd/>
      <w:spacing w:before="100" w:line="400" w:lineRule="exact"/>
      <w:ind w:left="0"/>
      <w:jc w:val="both"/>
    </w:pPr>
    <w:rPr>
      <w:rFonts w:ascii="Times New Roman" w:hAnsi="Times New Roman" w:eastAsia="黑体"/>
      <w:sz w:val="28"/>
      <w:szCs w:val="20"/>
    </w:rPr>
  </w:style>
  <w:style w:type="paragraph" w:styleId="35">
    <w:name w:val="List Paragraph"/>
    <w:basedOn w:val="1"/>
    <w:qFormat/>
    <w:uiPriority w:val="0"/>
  </w:style>
  <w:style w:type="paragraph" w:customStyle="1" w:styleId="36">
    <w:name w:val="TOC 标题2"/>
    <w:basedOn w:val="5"/>
    <w:next w:val="1"/>
    <w:qFormat/>
    <w:uiPriority w:val="0"/>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Table Paragraph"/>
    <w:basedOn w:val="1"/>
    <w:qFormat/>
    <w:uiPriority w:val="0"/>
  </w:style>
  <w:style w:type="paragraph" w:customStyle="1" w:styleId="40">
    <w:name w:val="[Normal]"/>
    <w:qFormat/>
    <w:uiPriority w:val="0"/>
    <w:rPr>
      <w:rFonts w:ascii="宋体" w:hAnsi="宋体" w:eastAsia="宋体" w:cs="Times New Roman"/>
      <w:sz w:val="24"/>
      <w:szCs w:val="22"/>
      <w:lang w:val="zh-CN" w:eastAsia="zh-CN" w:bidi="ar-SA"/>
    </w:rPr>
  </w:style>
  <w:style w:type="paragraph" w:customStyle="1" w:styleId="41">
    <w:name w:val="正文，首行缩进:"/>
    <w:basedOn w:val="1"/>
    <w:qFormat/>
    <w:uiPriority w:val="0"/>
    <w:pPr>
      <w:tabs>
        <w:tab w:val="left" w:pos="3376"/>
      </w:tabs>
      <w:spacing w:line="460" w:lineRule="exact"/>
      <w:ind w:firstLine="200" w:firstLineChars="200"/>
    </w:pPr>
    <w:rPr>
      <w:rFonts w:ascii="宋体" w:hAnsi="宋体" w:cs="宋体"/>
      <w:szCs w:val="20"/>
    </w:rPr>
  </w:style>
  <w:style w:type="paragraph" w:customStyle="1" w:styleId="42">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43">
    <w:name w:val="样式 样式1 + 首行缩进:  2 字符"/>
    <w:basedOn w:val="1"/>
    <w:qFormat/>
    <w:uiPriority w:val="0"/>
    <w:pPr>
      <w:spacing w:line="360" w:lineRule="exact"/>
      <w:ind w:firstLine="200" w:firstLineChars="200"/>
    </w:pPr>
    <w:rPr>
      <w:rFonts w:ascii="Arial" w:hAnsi="Arial" w:cs="宋体"/>
      <w:szCs w:val="20"/>
    </w:rPr>
  </w:style>
  <w:style w:type="paragraph" w:customStyle="1" w:styleId="44">
    <w:name w:val="样式 标题 3 + Arial"/>
    <w:basedOn w:val="8"/>
    <w:qFormat/>
    <w:uiPriority w:val="0"/>
    <w:pPr>
      <w:spacing w:before="100" w:beforeLines="100" w:line="360" w:lineRule="auto"/>
    </w:pPr>
    <w:rPr>
      <w:rFonts w:ascii="Arial" w:hAnsi="Arial"/>
      <w:sz w:val="24"/>
    </w:rPr>
  </w:style>
  <w:style w:type="paragraph" w:customStyle="1" w:styleId="45">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文本首行缩进"/>
    <w:basedOn w:val="3"/>
    <w:qFormat/>
    <w:uiPriority w:val="0"/>
    <w:pPr>
      <w:ind w:firstLine="100" w:firstLineChars="100"/>
    </w:pPr>
  </w:style>
  <w:style w:type="paragraph" w:customStyle="1" w:styleId="47">
    <w:name w:val="样式3"/>
    <w:basedOn w:val="1"/>
    <w:qFormat/>
    <w:uiPriority w:val="0"/>
    <w:pPr>
      <w:numPr>
        <w:ilvl w:val="0"/>
        <w:numId w:val="1"/>
      </w:numPr>
      <w:spacing w:line="360" w:lineRule="auto"/>
    </w:pPr>
    <w:rPr>
      <w:rFonts w:ascii="宋体" w:hAnsi="Times New Roman"/>
    </w:rPr>
  </w:style>
  <w:style w:type="paragraph" w:customStyle="1" w:styleId="48">
    <w:name w:val="Table Text"/>
    <w:basedOn w:val="1"/>
    <w:qFormat/>
    <w:uiPriority w:val="0"/>
    <w:rPr>
      <w:rFonts w:ascii="宋体" w:hAnsi="宋体" w:cs="宋体"/>
    </w:rPr>
  </w:style>
  <w:style w:type="table" w:customStyle="1" w:styleId="49">
    <w:name w:val="Table Normal"/>
    <w:qFormat/>
    <w:uiPriority w:val="0"/>
    <w:tblPr>
      <w:tblCellMar>
        <w:top w:w="0" w:type="dxa"/>
        <w:left w:w="0" w:type="dxa"/>
        <w:bottom w:w="0" w:type="dxa"/>
        <w:right w:w="0" w:type="dxa"/>
      </w:tblCellMar>
    </w:tblPr>
  </w:style>
  <w:style w:type="character" w:customStyle="1" w:styleId="50">
    <w:name w:val="批注框文本 Char"/>
    <w:basedOn w:val="26"/>
    <w:link w:val="15"/>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1905</Words>
  <Characters>2091</Characters>
  <Paragraphs>2867</Paragraphs>
  <TotalTime>47</TotalTime>
  <ScaleCrop>false</ScaleCrop>
  <LinksUpToDate>false</LinksUpToDate>
  <CharactersWithSpaces>2157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小小小氓</cp:lastModifiedBy>
  <cp:lastPrinted>2025-01-23T02:29:00Z</cp:lastPrinted>
  <dcterms:modified xsi:type="dcterms:W3CDTF">2025-02-10T07:05:15Z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57BBADB1C5C444D889E7F3EA0D544718_13</vt:lpwstr>
  </property>
  <property fmtid="{D5CDD505-2E9C-101B-9397-08002B2CF9AE}" pid="4" name="KSOTemplateDocerSaveRecord">
    <vt:lpwstr>eyJoZGlkIjoiYzcyM2E1ZDMxMjc4YzY0NDk3NjQ3N2JiODIwNmU3ODUiLCJ1c2VySWQiOiI0MDQzNzc2MDkifQ==</vt:lpwstr>
  </property>
</Properties>
</file>