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BE3F1">
      <w:pPr>
        <w:pStyle w:val="29"/>
        <w:tabs>
          <w:tab w:val="left" w:pos="3839"/>
        </w:tabs>
        <w:kinsoku w:val="0"/>
        <w:snapToGrid w:val="0"/>
        <w:spacing w:before="174" w:line="360" w:lineRule="auto"/>
        <w:ind w:right="175"/>
        <w:jc w:val="center"/>
        <w:rPr>
          <w:rFonts w:hint="eastAsia" w:asciiTheme="minorEastAsia" w:hAnsiTheme="minorEastAsia" w:eastAsiaTheme="minorEastAsia"/>
          <w:sz w:val="44"/>
          <w:szCs w:val="44"/>
          <w:highlight w:val="none"/>
        </w:rPr>
      </w:pPr>
      <w:bookmarkStart w:id="0" w:name="_Toc13432"/>
      <w:bookmarkStart w:id="1" w:name="_Toc22828050"/>
    </w:p>
    <w:p w14:paraId="023E188D">
      <w:pPr>
        <w:pStyle w:val="29"/>
        <w:tabs>
          <w:tab w:val="left" w:pos="3839"/>
        </w:tabs>
        <w:kinsoku w:val="0"/>
        <w:snapToGrid w:val="0"/>
        <w:spacing w:before="174" w:line="360" w:lineRule="auto"/>
        <w:ind w:right="175"/>
        <w:jc w:val="center"/>
        <w:rPr>
          <w:rFonts w:hint="eastAsia" w:asciiTheme="minorEastAsia" w:hAnsiTheme="minorEastAsia" w:eastAsiaTheme="minorEastAsia"/>
          <w:sz w:val="44"/>
          <w:szCs w:val="44"/>
          <w:highlight w:val="none"/>
          <w:lang w:eastAsia="zh-CN"/>
        </w:rPr>
      </w:pPr>
      <w:r>
        <w:rPr>
          <w:rFonts w:hint="eastAsia" w:asciiTheme="minorEastAsia" w:hAnsiTheme="minorEastAsia" w:eastAsiaTheme="minorEastAsia"/>
          <w:sz w:val="44"/>
          <w:szCs w:val="44"/>
          <w:highlight w:val="none"/>
          <w:lang w:eastAsia="zh-CN"/>
        </w:rPr>
        <w:t>三门县善岙蒋大桥工程</w:t>
      </w:r>
    </w:p>
    <w:p w14:paraId="263C37BC">
      <w:pPr>
        <w:pStyle w:val="8"/>
        <w:kinsoku w:val="0"/>
        <w:spacing w:before="2"/>
        <w:ind w:left="0"/>
        <w:rPr>
          <w:sz w:val="23"/>
          <w:szCs w:val="23"/>
          <w:highlight w:val="none"/>
        </w:rPr>
      </w:pPr>
    </w:p>
    <w:p w14:paraId="3CA51440">
      <w:pPr>
        <w:pStyle w:val="21"/>
        <w:ind w:firstLine="210"/>
        <w:rPr>
          <w:highlight w:val="none"/>
        </w:rPr>
      </w:pPr>
    </w:p>
    <w:p w14:paraId="5F13AE0D">
      <w:pPr>
        <w:rPr>
          <w:highlight w:val="none"/>
        </w:rPr>
      </w:pPr>
    </w:p>
    <w:p w14:paraId="7D8B4A7A">
      <w:pPr>
        <w:pStyle w:val="8"/>
        <w:tabs>
          <w:tab w:val="left" w:pos="5834"/>
        </w:tabs>
        <w:kinsoku w:val="0"/>
        <w:spacing w:before="14"/>
        <w:ind w:left="0" w:right="175"/>
        <w:jc w:val="center"/>
        <w:rPr>
          <w:sz w:val="32"/>
          <w:szCs w:val="32"/>
          <w:highlight w:val="none"/>
        </w:rPr>
      </w:pPr>
      <w:r>
        <w:rPr>
          <w:rFonts w:hint="eastAsia"/>
          <w:spacing w:val="-1"/>
          <w:sz w:val="32"/>
          <w:szCs w:val="32"/>
          <w:highlight w:val="none"/>
        </w:rPr>
        <w:t>（招标编号：三招建备2024-</w:t>
      </w:r>
      <w:r>
        <w:rPr>
          <w:rFonts w:hint="eastAsia"/>
          <w:spacing w:val="-1"/>
          <w:sz w:val="32"/>
          <w:szCs w:val="32"/>
          <w:highlight w:val="none"/>
          <w:lang w:val="en-US" w:eastAsia="zh-CN"/>
        </w:rPr>
        <w:t>120</w:t>
      </w:r>
      <w:r>
        <w:rPr>
          <w:rFonts w:hint="eastAsia"/>
          <w:spacing w:val="-1"/>
          <w:sz w:val="32"/>
          <w:szCs w:val="32"/>
          <w:highlight w:val="none"/>
        </w:rPr>
        <w:t>号</w:t>
      </w:r>
      <w:r>
        <w:rPr>
          <w:rFonts w:hint="eastAsia"/>
          <w:sz w:val="32"/>
          <w:szCs w:val="32"/>
          <w:highlight w:val="none"/>
        </w:rPr>
        <w:t>）</w:t>
      </w:r>
    </w:p>
    <w:p w14:paraId="04980154">
      <w:pPr>
        <w:pStyle w:val="8"/>
        <w:kinsoku w:val="0"/>
        <w:ind w:left="0"/>
        <w:rPr>
          <w:sz w:val="20"/>
          <w:szCs w:val="20"/>
          <w:highlight w:val="none"/>
        </w:rPr>
      </w:pPr>
    </w:p>
    <w:p w14:paraId="607BD08C">
      <w:pPr>
        <w:pStyle w:val="8"/>
        <w:kinsoku w:val="0"/>
        <w:ind w:left="0"/>
        <w:rPr>
          <w:rFonts w:hint="default" w:eastAsia="宋体"/>
          <w:sz w:val="20"/>
          <w:szCs w:val="20"/>
          <w:highlight w:val="none"/>
          <w:lang w:val="en-US" w:eastAsia="zh-CN"/>
        </w:rPr>
      </w:pPr>
      <w:r>
        <w:rPr>
          <w:rFonts w:hint="eastAsia"/>
          <w:sz w:val="20"/>
          <w:szCs w:val="20"/>
          <w:highlight w:val="none"/>
          <w:lang w:val="en-US" w:eastAsia="zh-CN"/>
        </w:rPr>
        <w:t xml:space="preserve">                                                                                                                                                                                                                                                                                                                                                                                                                                                                                                                                                                                                                                                                                                                                                                                                                                                                                                                                                                                                                                                                                                                                                                                                                                                                                                                                                                                                                                                                                                                                                                                                                                                                                                                                                                                                                                                                                                                                                                                                                                                                                                                                                                                                                                                                                                                                                                                                                                                                                                                                                                                                                                                                                                                                                                                                                                                                                                                                                                                                                                                                                                                                                                                                                                                                                                                                                                                                                                                                                                                                                                                                                                                                                                                                                                                                                                                                                                                                                                                                                                                                                      </w:t>
      </w:r>
    </w:p>
    <w:p w14:paraId="2DDCBACC">
      <w:pPr>
        <w:pStyle w:val="8"/>
        <w:kinsoku w:val="0"/>
        <w:ind w:left="0"/>
        <w:rPr>
          <w:sz w:val="20"/>
          <w:szCs w:val="20"/>
          <w:highlight w:val="none"/>
        </w:rPr>
      </w:pPr>
    </w:p>
    <w:p w14:paraId="25486E8E">
      <w:pPr>
        <w:pStyle w:val="8"/>
        <w:kinsoku w:val="0"/>
        <w:ind w:left="0"/>
        <w:rPr>
          <w:sz w:val="20"/>
          <w:szCs w:val="20"/>
          <w:highlight w:val="none"/>
        </w:rPr>
      </w:pPr>
    </w:p>
    <w:p w14:paraId="3811AF8C">
      <w:pPr>
        <w:pStyle w:val="8"/>
        <w:kinsoku w:val="0"/>
        <w:spacing w:before="106"/>
        <w:ind w:right="4"/>
        <w:jc w:val="center"/>
        <w:rPr>
          <w:b/>
          <w:bCs/>
          <w:kern w:val="2"/>
          <w:sz w:val="96"/>
          <w:highlight w:val="none"/>
        </w:rPr>
      </w:pPr>
      <w:bookmarkStart w:id="784" w:name="_GoBack"/>
      <w:bookmarkEnd w:id="784"/>
    </w:p>
    <w:p w14:paraId="05DB92D9">
      <w:pPr>
        <w:pStyle w:val="8"/>
        <w:kinsoku w:val="0"/>
        <w:spacing w:before="106"/>
        <w:ind w:right="4"/>
        <w:jc w:val="center"/>
        <w:rPr>
          <w:b/>
          <w:bCs/>
          <w:kern w:val="2"/>
          <w:sz w:val="96"/>
          <w:highlight w:val="none"/>
        </w:rPr>
      </w:pPr>
      <w:r>
        <w:rPr>
          <w:rFonts w:hint="eastAsia"/>
          <w:b/>
          <w:bCs/>
          <w:kern w:val="2"/>
          <w:sz w:val="96"/>
          <w:highlight w:val="none"/>
        </w:rPr>
        <w:t>招标文件</w:t>
      </w:r>
    </w:p>
    <w:p w14:paraId="6695C291">
      <w:pPr>
        <w:pStyle w:val="21"/>
        <w:ind w:firstLine="210"/>
        <w:rPr>
          <w:highlight w:val="none"/>
        </w:rPr>
      </w:pPr>
    </w:p>
    <w:p w14:paraId="2963127D">
      <w:pPr>
        <w:pStyle w:val="21"/>
        <w:ind w:firstLine="210"/>
        <w:rPr>
          <w:highlight w:val="none"/>
        </w:rPr>
      </w:pPr>
    </w:p>
    <w:p w14:paraId="61B8C9D3">
      <w:pPr>
        <w:pStyle w:val="8"/>
        <w:kinsoku w:val="0"/>
        <w:ind w:left="0"/>
        <w:rPr>
          <w:sz w:val="44"/>
          <w:szCs w:val="44"/>
          <w:highlight w:val="none"/>
        </w:rPr>
      </w:pPr>
    </w:p>
    <w:p w14:paraId="5FB1A7F6">
      <w:pPr>
        <w:pStyle w:val="21"/>
        <w:ind w:firstLine="440"/>
        <w:rPr>
          <w:sz w:val="44"/>
          <w:szCs w:val="44"/>
          <w:highlight w:val="none"/>
        </w:rPr>
      </w:pPr>
    </w:p>
    <w:p w14:paraId="286D370B">
      <w:pPr>
        <w:pStyle w:val="18"/>
        <w:ind w:left="2400"/>
        <w:rPr>
          <w:sz w:val="44"/>
          <w:szCs w:val="44"/>
          <w:highlight w:val="none"/>
        </w:rPr>
      </w:pPr>
    </w:p>
    <w:p w14:paraId="70B74824">
      <w:pPr>
        <w:pStyle w:val="8"/>
        <w:tabs>
          <w:tab w:val="left" w:pos="2593"/>
        </w:tabs>
        <w:kinsoku w:val="0"/>
        <w:spacing w:line="360" w:lineRule="auto"/>
        <w:ind w:left="0" w:firstLine="1120" w:firstLineChars="400"/>
        <w:jc w:val="distribute"/>
        <w:rPr>
          <w:rFonts w:hint="eastAsia" w:eastAsia="宋体"/>
          <w:sz w:val="28"/>
          <w:szCs w:val="28"/>
          <w:highlight w:val="none"/>
          <w:lang w:eastAsia="zh-CN"/>
        </w:rPr>
      </w:pPr>
      <w:r>
        <w:rPr>
          <w:rFonts w:hint="eastAsia"/>
          <w:sz w:val="28"/>
          <w:szCs w:val="28"/>
          <w:highlight w:val="none"/>
        </w:rPr>
        <w:t>招标人：</w:t>
      </w:r>
      <w:r>
        <w:rPr>
          <w:rFonts w:hint="eastAsia"/>
          <w:sz w:val="28"/>
          <w:szCs w:val="28"/>
          <w:highlight w:val="none"/>
          <w:lang w:eastAsia="zh-CN"/>
        </w:rPr>
        <w:t>三门县滨海科技城开发建设有限公司</w:t>
      </w:r>
    </w:p>
    <w:p w14:paraId="2F54AC4C">
      <w:pPr>
        <w:ind w:firstLine="1120" w:firstLineChars="400"/>
        <w:jc w:val="distribute"/>
        <w:rPr>
          <w:sz w:val="28"/>
          <w:szCs w:val="28"/>
          <w:highlight w:val="none"/>
        </w:rPr>
      </w:pPr>
    </w:p>
    <w:p w14:paraId="370BC699">
      <w:pPr>
        <w:pStyle w:val="8"/>
        <w:tabs>
          <w:tab w:val="left" w:pos="2593"/>
        </w:tabs>
        <w:kinsoku w:val="0"/>
        <w:spacing w:line="360" w:lineRule="auto"/>
        <w:ind w:left="0" w:firstLine="1120" w:firstLineChars="400"/>
        <w:jc w:val="distribute"/>
        <w:rPr>
          <w:rFonts w:hint="eastAsia" w:eastAsia="宋体"/>
          <w:sz w:val="28"/>
          <w:szCs w:val="28"/>
          <w:highlight w:val="none"/>
          <w:u w:val="single"/>
          <w:lang w:eastAsia="zh-CN"/>
        </w:rPr>
      </w:pPr>
      <w:r>
        <w:rPr>
          <w:rFonts w:hint="eastAsia"/>
          <w:sz w:val="28"/>
          <w:szCs w:val="28"/>
          <w:highlight w:val="none"/>
        </w:rPr>
        <w:t>招标代理机构：</w:t>
      </w:r>
      <w:r>
        <w:rPr>
          <w:rFonts w:hint="eastAsia"/>
          <w:sz w:val="28"/>
          <w:szCs w:val="28"/>
          <w:highlight w:val="none"/>
          <w:lang w:eastAsia="zh-CN"/>
        </w:rPr>
        <w:t>浙江希霖工程咨询有限公司</w:t>
      </w:r>
    </w:p>
    <w:p w14:paraId="5B87DE8E">
      <w:pPr>
        <w:pStyle w:val="21"/>
        <w:ind w:firstLine="840" w:firstLineChars="400"/>
        <w:jc w:val="distribute"/>
        <w:rPr>
          <w:highlight w:val="none"/>
        </w:rPr>
      </w:pPr>
    </w:p>
    <w:p w14:paraId="150E8F0B">
      <w:pPr>
        <w:pStyle w:val="21"/>
        <w:ind w:left="0" w:firstLine="1120" w:firstLineChars="400"/>
        <w:jc w:val="distribute"/>
        <w:rPr>
          <w:highlight w:val="none"/>
        </w:rPr>
      </w:pPr>
      <w:r>
        <w:rPr>
          <w:sz w:val="28"/>
          <w:szCs w:val="28"/>
          <w:highlight w:val="none"/>
        </w:rPr>
        <w:t>行业</w:t>
      </w:r>
      <w:r>
        <w:rPr>
          <w:rFonts w:hint="eastAsia"/>
          <w:sz w:val="28"/>
          <w:szCs w:val="28"/>
          <w:highlight w:val="none"/>
        </w:rPr>
        <w:t>主</w:t>
      </w:r>
      <w:r>
        <w:rPr>
          <w:sz w:val="28"/>
          <w:szCs w:val="28"/>
          <w:highlight w:val="none"/>
        </w:rPr>
        <w:t>管部门</w:t>
      </w:r>
      <w:r>
        <w:rPr>
          <w:rFonts w:hint="eastAsia"/>
          <w:sz w:val="28"/>
          <w:szCs w:val="28"/>
          <w:highlight w:val="none"/>
        </w:rPr>
        <w:t>：三门县住房和城乡建设局</w:t>
      </w:r>
    </w:p>
    <w:p w14:paraId="64F47709">
      <w:pPr>
        <w:pStyle w:val="8"/>
        <w:tabs>
          <w:tab w:val="left" w:pos="3611"/>
          <w:tab w:val="left" w:pos="4626"/>
          <w:tab w:val="left" w:pos="5642"/>
        </w:tabs>
        <w:kinsoku w:val="0"/>
        <w:spacing w:before="14" w:line="360" w:lineRule="auto"/>
        <w:ind w:left="0" w:right="175"/>
        <w:rPr>
          <w:color w:val="0000FF"/>
          <w:sz w:val="28"/>
          <w:szCs w:val="28"/>
          <w:highlight w:val="none"/>
          <w:u w:val="single"/>
        </w:rPr>
      </w:pPr>
    </w:p>
    <w:p w14:paraId="6563DBC6">
      <w:pPr>
        <w:spacing w:line="400" w:lineRule="exact"/>
        <w:jc w:val="center"/>
        <w:rPr>
          <w:rFonts w:ascii="Times New Roman" w:hAnsi="Times New Roman"/>
          <w:sz w:val="28"/>
          <w:szCs w:val="28"/>
          <w:highlight w:val="none"/>
        </w:rPr>
      </w:pPr>
      <w:r>
        <w:rPr>
          <w:rFonts w:hint="eastAsia" w:ascii="Times New Roman" w:hAnsi="Times New Roman"/>
          <w:sz w:val="28"/>
          <w:szCs w:val="28"/>
          <w:highlight w:val="none"/>
        </w:rPr>
        <w:fldChar w:fldCharType="begin"/>
      </w:r>
      <w:r>
        <w:rPr>
          <w:rFonts w:hint="eastAsia" w:ascii="Times New Roman" w:hAnsi="Times New Roman"/>
          <w:sz w:val="28"/>
          <w:szCs w:val="28"/>
          <w:highlight w:val="none"/>
        </w:rPr>
        <w:instrText xml:space="preserve">DATE \@ "EEEE年O月"</w:instrText>
      </w:r>
      <w:r>
        <w:rPr>
          <w:rFonts w:hint="eastAsia" w:ascii="Times New Roman" w:hAnsi="Times New Roman"/>
          <w:sz w:val="28"/>
          <w:szCs w:val="28"/>
          <w:highlight w:val="none"/>
        </w:rPr>
        <w:fldChar w:fldCharType="separate"/>
      </w:r>
      <w:r>
        <w:rPr>
          <w:rFonts w:hint="eastAsia" w:ascii="Times New Roman" w:hAnsi="Times New Roman"/>
          <w:sz w:val="28"/>
          <w:szCs w:val="28"/>
          <w:highlight w:val="none"/>
        </w:rPr>
        <w:t>二〇二四年十二月</w:t>
      </w:r>
      <w:r>
        <w:rPr>
          <w:rFonts w:hint="eastAsia" w:ascii="Times New Roman" w:hAnsi="Times New Roman"/>
          <w:sz w:val="28"/>
          <w:szCs w:val="28"/>
          <w:highlight w:val="none"/>
        </w:rPr>
        <w:fldChar w:fldCharType="end"/>
      </w:r>
    </w:p>
    <w:p w14:paraId="1E83AC3C">
      <w:pPr>
        <w:rPr>
          <w:rFonts w:ascii="宋体" w:hAnsi="宋体"/>
          <w:b/>
          <w:bCs/>
          <w:sz w:val="48"/>
          <w:szCs w:val="48"/>
          <w:highlight w:val="none"/>
        </w:rPr>
      </w:pPr>
      <w:r>
        <w:rPr>
          <w:rFonts w:hint="eastAsia" w:ascii="宋体" w:hAnsi="宋体"/>
          <w:b/>
          <w:bCs/>
          <w:sz w:val="48"/>
          <w:szCs w:val="48"/>
          <w:highlight w:val="none"/>
        </w:rPr>
        <w:br w:type="page"/>
      </w:r>
    </w:p>
    <w:p w14:paraId="152DF872">
      <w:pPr>
        <w:snapToGrid w:val="0"/>
        <w:rPr>
          <w:rFonts w:hint="eastAsia" w:ascii="宋体" w:hAnsi="宋体" w:eastAsia="宋体" w:cs="宋体"/>
          <w:sz w:val="15"/>
          <w:szCs w:val="15"/>
          <w:highlight w:val="none"/>
          <w:lang w:eastAsia="zh-CN"/>
        </w:rPr>
      </w:pPr>
    </w:p>
    <w:p w14:paraId="1589948E">
      <w:pPr>
        <w:pStyle w:val="30"/>
        <w:jc w:val="center"/>
        <w:rPr>
          <w:rFonts w:ascii="黑体" w:hAnsi="黑体" w:eastAsia="黑体"/>
          <w:color w:val="auto"/>
          <w:sz w:val="44"/>
          <w:szCs w:val="44"/>
          <w:highlight w:val="none"/>
        </w:rPr>
      </w:pPr>
      <w:r>
        <w:rPr>
          <w:rFonts w:ascii="黑体" w:hAnsi="黑体" w:eastAsia="黑体"/>
          <w:color w:val="auto"/>
          <w:sz w:val="44"/>
          <w:szCs w:val="44"/>
          <w:highlight w:val="none"/>
          <w:lang w:val="zh-CN"/>
        </w:rPr>
        <w:t>目  录</w:t>
      </w:r>
    </w:p>
    <w:p w14:paraId="5E3FC961">
      <w:pPr>
        <w:pStyle w:val="15"/>
        <w:tabs>
          <w:tab w:val="right" w:leader="dot" w:pos="9560"/>
        </w:tabs>
        <w:rPr>
          <w:highlight w:val="none"/>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"_Toc14611" </w:instrText>
      </w:r>
      <w:r>
        <w:rPr>
          <w:highlight w:val="none"/>
        </w:rPr>
        <w:fldChar w:fldCharType="separate"/>
      </w:r>
      <w:r>
        <w:rPr>
          <w:rFonts w:hint="eastAsia"/>
          <w:highlight w:val="none"/>
        </w:rPr>
        <w:t>第一章 招标公告</w:t>
      </w:r>
      <w:r>
        <w:rPr>
          <w:highlight w:val="none"/>
        </w:rPr>
        <w:tab/>
      </w:r>
      <w:r>
        <w:rPr>
          <w:highlight w:val="none"/>
        </w:rPr>
        <w:fldChar w:fldCharType="begin"/>
      </w:r>
      <w:r>
        <w:rPr>
          <w:highlight w:val="none"/>
        </w:rPr>
        <w:instrText xml:space="preserve"> PAGEREF _Toc14611 \h </w:instrText>
      </w:r>
      <w:r>
        <w:rPr>
          <w:highlight w:val="none"/>
        </w:rPr>
        <w:fldChar w:fldCharType="separate"/>
      </w:r>
      <w:r>
        <w:rPr>
          <w:highlight w:val="none"/>
        </w:rPr>
        <w:t>5</w:t>
      </w:r>
      <w:r>
        <w:rPr>
          <w:highlight w:val="none"/>
        </w:rPr>
        <w:fldChar w:fldCharType="end"/>
      </w:r>
      <w:r>
        <w:rPr>
          <w:highlight w:val="none"/>
        </w:rPr>
        <w:fldChar w:fldCharType="end"/>
      </w:r>
    </w:p>
    <w:p w14:paraId="312E940C">
      <w:pPr>
        <w:pStyle w:val="15"/>
        <w:tabs>
          <w:tab w:val="right" w:leader="dot" w:pos="9560"/>
        </w:tabs>
        <w:rPr>
          <w:highlight w:val="none"/>
        </w:rPr>
      </w:pPr>
      <w:r>
        <w:rPr>
          <w:highlight w:val="none"/>
        </w:rPr>
        <w:fldChar w:fldCharType="begin"/>
      </w:r>
      <w:r>
        <w:rPr>
          <w:highlight w:val="none"/>
        </w:rPr>
        <w:instrText xml:space="preserve"> HYPERLINK \l "_Toc16107" </w:instrText>
      </w:r>
      <w:r>
        <w:rPr>
          <w:highlight w:val="none"/>
        </w:rPr>
        <w:fldChar w:fldCharType="separate"/>
      </w:r>
      <w:r>
        <w:rPr>
          <w:rFonts w:hint="eastAsia"/>
          <w:highlight w:val="none"/>
        </w:rPr>
        <w:t>第二章 投标人须知</w:t>
      </w:r>
      <w:r>
        <w:rPr>
          <w:highlight w:val="none"/>
        </w:rPr>
        <w:tab/>
      </w:r>
      <w:r>
        <w:rPr>
          <w:highlight w:val="none"/>
        </w:rPr>
        <w:fldChar w:fldCharType="begin"/>
      </w:r>
      <w:r>
        <w:rPr>
          <w:highlight w:val="none"/>
        </w:rPr>
        <w:instrText xml:space="preserve"> PAGEREF _Toc16107 \h </w:instrText>
      </w:r>
      <w:r>
        <w:rPr>
          <w:highlight w:val="none"/>
        </w:rPr>
        <w:fldChar w:fldCharType="separate"/>
      </w:r>
      <w:r>
        <w:rPr>
          <w:highlight w:val="none"/>
        </w:rPr>
        <w:t>10</w:t>
      </w:r>
      <w:r>
        <w:rPr>
          <w:highlight w:val="none"/>
        </w:rPr>
        <w:fldChar w:fldCharType="end"/>
      </w:r>
      <w:r>
        <w:rPr>
          <w:highlight w:val="none"/>
        </w:rPr>
        <w:fldChar w:fldCharType="end"/>
      </w:r>
    </w:p>
    <w:p w14:paraId="072441EA">
      <w:pPr>
        <w:pStyle w:val="15"/>
        <w:tabs>
          <w:tab w:val="right" w:leader="dot" w:pos="9560"/>
        </w:tabs>
        <w:rPr>
          <w:highlight w:val="none"/>
        </w:rPr>
      </w:pPr>
      <w:r>
        <w:rPr>
          <w:highlight w:val="none"/>
        </w:rPr>
        <w:fldChar w:fldCharType="begin"/>
      </w:r>
      <w:r>
        <w:rPr>
          <w:highlight w:val="none"/>
        </w:rPr>
        <w:instrText xml:space="preserve"> HYPERLINK \l "_Toc14508" </w:instrText>
      </w:r>
      <w:r>
        <w:rPr>
          <w:highlight w:val="none"/>
        </w:rPr>
        <w:fldChar w:fldCharType="separate"/>
      </w:r>
      <w:r>
        <w:rPr>
          <w:rFonts w:hint="eastAsia"/>
          <w:highlight w:val="none"/>
        </w:rPr>
        <w:t>第三章 评标办法</w:t>
      </w:r>
      <w:r>
        <w:rPr>
          <w:highlight w:val="none"/>
        </w:rPr>
        <w:tab/>
      </w:r>
      <w:r>
        <w:rPr>
          <w:highlight w:val="none"/>
        </w:rPr>
        <w:fldChar w:fldCharType="begin"/>
      </w:r>
      <w:r>
        <w:rPr>
          <w:highlight w:val="none"/>
        </w:rPr>
        <w:instrText xml:space="preserve"> PAGEREF _Toc14508 \h </w:instrText>
      </w:r>
      <w:r>
        <w:rPr>
          <w:highlight w:val="none"/>
        </w:rPr>
        <w:fldChar w:fldCharType="separate"/>
      </w:r>
      <w:r>
        <w:rPr>
          <w:highlight w:val="none"/>
        </w:rPr>
        <w:t>41</w:t>
      </w:r>
      <w:r>
        <w:rPr>
          <w:highlight w:val="none"/>
        </w:rPr>
        <w:fldChar w:fldCharType="end"/>
      </w:r>
      <w:r>
        <w:rPr>
          <w:highlight w:val="none"/>
        </w:rPr>
        <w:fldChar w:fldCharType="end"/>
      </w:r>
    </w:p>
    <w:p w14:paraId="0A96036E">
      <w:pPr>
        <w:pStyle w:val="15"/>
        <w:tabs>
          <w:tab w:val="right" w:leader="dot" w:pos="9560"/>
        </w:tabs>
        <w:rPr>
          <w:highlight w:val="none"/>
        </w:rPr>
      </w:pPr>
      <w:r>
        <w:rPr>
          <w:highlight w:val="none"/>
        </w:rPr>
        <w:fldChar w:fldCharType="begin"/>
      </w:r>
      <w:r>
        <w:rPr>
          <w:highlight w:val="none"/>
        </w:rPr>
        <w:instrText xml:space="preserve"> HYPERLINK \l "_Toc125" </w:instrText>
      </w:r>
      <w:r>
        <w:rPr>
          <w:highlight w:val="none"/>
        </w:rPr>
        <w:fldChar w:fldCharType="separate"/>
      </w:r>
      <w:r>
        <w:rPr>
          <w:rFonts w:hint="eastAsia"/>
          <w:highlight w:val="none"/>
        </w:rPr>
        <w:t>第四章 合同条款及格式</w:t>
      </w:r>
      <w:r>
        <w:rPr>
          <w:highlight w:val="none"/>
        </w:rPr>
        <w:tab/>
      </w:r>
      <w:r>
        <w:rPr>
          <w:highlight w:val="none"/>
        </w:rPr>
        <w:fldChar w:fldCharType="begin"/>
      </w:r>
      <w:r>
        <w:rPr>
          <w:highlight w:val="none"/>
        </w:rPr>
        <w:instrText xml:space="preserve"> PAGEREF _Toc125 \h </w:instrText>
      </w:r>
      <w:r>
        <w:rPr>
          <w:highlight w:val="none"/>
        </w:rPr>
        <w:fldChar w:fldCharType="separate"/>
      </w:r>
      <w:r>
        <w:rPr>
          <w:highlight w:val="none"/>
        </w:rPr>
        <w:t>45</w:t>
      </w:r>
      <w:r>
        <w:rPr>
          <w:highlight w:val="none"/>
        </w:rPr>
        <w:fldChar w:fldCharType="end"/>
      </w:r>
      <w:r>
        <w:rPr>
          <w:highlight w:val="none"/>
        </w:rPr>
        <w:fldChar w:fldCharType="end"/>
      </w:r>
    </w:p>
    <w:p w14:paraId="7854B4BB">
      <w:pPr>
        <w:pStyle w:val="19"/>
        <w:tabs>
          <w:tab w:val="right" w:leader="dot" w:pos="9560"/>
        </w:tabs>
        <w:ind w:left="480"/>
        <w:rPr>
          <w:highlight w:val="none"/>
        </w:rPr>
      </w:pPr>
      <w:r>
        <w:rPr>
          <w:highlight w:val="none"/>
        </w:rPr>
        <w:fldChar w:fldCharType="begin"/>
      </w:r>
      <w:r>
        <w:rPr>
          <w:highlight w:val="none"/>
        </w:rPr>
        <w:instrText xml:space="preserve"> HYPERLINK \l "_Toc17659" </w:instrText>
      </w:r>
      <w:r>
        <w:rPr>
          <w:highlight w:val="none"/>
        </w:rPr>
        <w:fldChar w:fldCharType="separate"/>
      </w:r>
      <w:r>
        <w:rPr>
          <w:szCs w:val="32"/>
          <w:highlight w:val="none"/>
        </w:rPr>
        <w:t>第一部分合同协议书</w:t>
      </w:r>
      <w:r>
        <w:rPr>
          <w:highlight w:val="none"/>
        </w:rPr>
        <w:tab/>
      </w:r>
      <w:r>
        <w:rPr>
          <w:highlight w:val="none"/>
        </w:rPr>
        <w:fldChar w:fldCharType="begin"/>
      </w:r>
      <w:r>
        <w:rPr>
          <w:highlight w:val="none"/>
        </w:rPr>
        <w:instrText xml:space="preserve"> PAGEREF _Toc17659 \h </w:instrText>
      </w:r>
      <w:r>
        <w:rPr>
          <w:highlight w:val="none"/>
        </w:rPr>
        <w:fldChar w:fldCharType="separate"/>
      </w:r>
      <w:r>
        <w:rPr>
          <w:highlight w:val="none"/>
        </w:rPr>
        <w:t>46</w:t>
      </w:r>
      <w:r>
        <w:rPr>
          <w:highlight w:val="none"/>
        </w:rPr>
        <w:fldChar w:fldCharType="end"/>
      </w:r>
      <w:r>
        <w:rPr>
          <w:highlight w:val="none"/>
        </w:rPr>
        <w:fldChar w:fldCharType="end"/>
      </w:r>
    </w:p>
    <w:p w14:paraId="0FFAA5BB">
      <w:pPr>
        <w:pStyle w:val="19"/>
        <w:tabs>
          <w:tab w:val="right" w:leader="dot" w:pos="9560"/>
        </w:tabs>
        <w:ind w:left="480"/>
        <w:rPr>
          <w:highlight w:val="none"/>
        </w:rPr>
      </w:pPr>
      <w:r>
        <w:rPr>
          <w:highlight w:val="none"/>
        </w:rPr>
        <w:fldChar w:fldCharType="begin"/>
      </w:r>
      <w:r>
        <w:rPr>
          <w:highlight w:val="none"/>
        </w:rPr>
        <w:instrText xml:space="preserve"> HYPERLINK \l "_Toc12832" </w:instrText>
      </w:r>
      <w:r>
        <w:rPr>
          <w:highlight w:val="none"/>
        </w:rPr>
        <w:fldChar w:fldCharType="separate"/>
      </w:r>
      <w:r>
        <w:rPr>
          <w:rFonts w:hint="eastAsia"/>
          <w:szCs w:val="32"/>
          <w:highlight w:val="none"/>
        </w:rPr>
        <w:t>第二部分通用合同条款</w:t>
      </w:r>
      <w:r>
        <w:rPr>
          <w:highlight w:val="none"/>
        </w:rPr>
        <w:tab/>
      </w:r>
      <w:r>
        <w:rPr>
          <w:highlight w:val="none"/>
        </w:rPr>
        <w:fldChar w:fldCharType="begin"/>
      </w:r>
      <w:r>
        <w:rPr>
          <w:highlight w:val="none"/>
        </w:rPr>
        <w:instrText xml:space="preserve"> PAGEREF _Toc12832 \h </w:instrText>
      </w:r>
      <w:r>
        <w:rPr>
          <w:highlight w:val="none"/>
        </w:rPr>
        <w:fldChar w:fldCharType="separate"/>
      </w:r>
      <w:r>
        <w:rPr>
          <w:highlight w:val="none"/>
        </w:rPr>
        <w:t>49</w:t>
      </w:r>
      <w:r>
        <w:rPr>
          <w:highlight w:val="none"/>
        </w:rPr>
        <w:fldChar w:fldCharType="end"/>
      </w:r>
      <w:r>
        <w:rPr>
          <w:highlight w:val="none"/>
        </w:rPr>
        <w:fldChar w:fldCharType="end"/>
      </w:r>
    </w:p>
    <w:p w14:paraId="6AE0E3CE">
      <w:pPr>
        <w:pStyle w:val="19"/>
        <w:tabs>
          <w:tab w:val="right" w:leader="dot" w:pos="9560"/>
        </w:tabs>
        <w:ind w:left="480"/>
        <w:rPr>
          <w:highlight w:val="none"/>
        </w:rPr>
      </w:pPr>
      <w:r>
        <w:rPr>
          <w:highlight w:val="none"/>
        </w:rPr>
        <w:fldChar w:fldCharType="begin"/>
      </w:r>
      <w:r>
        <w:rPr>
          <w:highlight w:val="none"/>
        </w:rPr>
        <w:instrText xml:space="preserve"> HYPERLINK \l "_Toc20359" </w:instrText>
      </w:r>
      <w:r>
        <w:rPr>
          <w:highlight w:val="none"/>
        </w:rPr>
        <w:fldChar w:fldCharType="separate"/>
      </w:r>
      <w:r>
        <w:rPr>
          <w:rFonts w:hint="eastAsia"/>
          <w:szCs w:val="32"/>
          <w:highlight w:val="none"/>
        </w:rPr>
        <w:t>第三部分 专用合同条款</w:t>
      </w:r>
      <w:r>
        <w:rPr>
          <w:highlight w:val="none"/>
        </w:rPr>
        <w:tab/>
      </w:r>
      <w:r>
        <w:rPr>
          <w:highlight w:val="none"/>
        </w:rPr>
        <w:fldChar w:fldCharType="begin"/>
      </w:r>
      <w:r>
        <w:rPr>
          <w:highlight w:val="none"/>
        </w:rPr>
        <w:instrText xml:space="preserve"> PAGEREF _Toc20359 \h </w:instrText>
      </w:r>
      <w:r>
        <w:rPr>
          <w:highlight w:val="none"/>
        </w:rPr>
        <w:fldChar w:fldCharType="separate"/>
      </w:r>
      <w:r>
        <w:rPr>
          <w:highlight w:val="none"/>
        </w:rPr>
        <w:t>49</w:t>
      </w:r>
      <w:r>
        <w:rPr>
          <w:highlight w:val="none"/>
        </w:rPr>
        <w:fldChar w:fldCharType="end"/>
      </w:r>
      <w:r>
        <w:rPr>
          <w:highlight w:val="none"/>
        </w:rPr>
        <w:fldChar w:fldCharType="end"/>
      </w:r>
    </w:p>
    <w:p w14:paraId="66F33183">
      <w:pPr>
        <w:pStyle w:val="19"/>
        <w:tabs>
          <w:tab w:val="right" w:leader="dot" w:pos="9560"/>
        </w:tabs>
        <w:ind w:left="480"/>
        <w:rPr>
          <w:highlight w:val="none"/>
        </w:rPr>
      </w:pPr>
      <w:r>
        <w:rPr>
          <w:highlight w:val="none"/>
        </w:rPr>
        <w:fldChar w:fldCharType="begin"/>
      </w:r>
      <w:r>
        <w:rPr>
          <w:highlight w:val="none"/>
        </w:rPr>
        <w:instrText xml:space="preserve"> HYPERLINK \l "_Toc19130" </w:instrText>
      </w:r>
      <w:r>
        <w:rPr>
          <w:highlight w:val="none"/>
        </w:rPr>
        <w:fldChar w:fldCharType="separate"/>
      </w:r>
      <w:r>
        <w:rPr>
          <w:rFonts w:hint="eastAsia"/>
          <w:szCs w:val="32"/>
          <w:highlight w:val="none"/>
        </w:rPr>
        <w:t>第四部分工程建设项目廉政责任书</w:t>
      </w:r>
      <w:r>
        <w:rPr>
          <w:highlight w:val="none"/>
        </w:rPr>
        <w:tab/>
      </w:r>
      <w:r>
        <w:rPr>
          <w:highlight w:val="none"/>
        </w:rPr>
        <w:fldChar w:fldCharType="begin"/>
      </w:r>
      <w:r>
        <w:rPr>
          <w:highlight w:val="none"/>
        </w:rPr>
        <w:instrText xml:space="preserve"> PAGEREF _Toc19130 \h </w:instrText>
      </w:r>
      <w:r>
        <w:rPr>
          <w:highlight w:val="none"/>
        </w:rPr>
        <w:fldChar w:fldCharType="separate"/>
      </w:r>
      <w:r>
        <w:rPr>
          <w:highlight w:val="none"/>
        </w:rPr>
        <w:t>79</w:t>
      </w:r>
      <w:r>
        <w:rPr>
          <w:highlight w:val="none"/>
        </w:rPr>
        <w:fldChar w:fldCharType="end"/>
      </w:r>
      <w:r>
        <w:rPr>
          <w:highlight w:val="none"/>
        </w:rPr>
        <w:fldChar w:fldCharType="end"/>
      </w:r>
    </w:p>
    <w:p w14:paraId="17D8B48F">
      <w:pPr>
        <w:pStyle w:val="19"/>
        <w:tabs>
          <w:tab w:val="right" w:leader="dot" w:pos="9560"/>
        </w:tabs>
        <w:ind w:left="480"/>
        <w:rPr>
          <w:highlight w:val="none"/>
        </w:rPr>
      </w:pPr>
      <w:r>
        <w:rPr>
          <w:highlight w:val="none"/>
        </w:rPr>
        <w:fldChar w:fldCharType="begin"/>
      </w:r>
      <w:r>
        <w:rPr>
          <w:highlight w:val="none"/>
        </w:rPr>
        <w:instrText xml:space="preserve"> HYPERLINK \l "_Toc6423" </w:instrText>
      </w:r>
      <w:r>
        <w:rPr>
          <w:highlight w:val="none"/>
        </w:rPr>
        <w:fldChar w:fldCharType="separate"/>
      </w:r>
      <w:r>
        <w:rPr>
          <w:rFonts w:hint="eastAsia"/>
          <w:szCs w:val="32"/>
          <w:highlight w:val="none"/>
        </w:rPr>
        <w:t>第五部分安全生产协议书</w:t>
      </w:r>
      <w:r>
        <w:rPr>
          <w:highlight w:val="none"/>
        </w:rPr>
        <w:tab/>
      </w:r>
      <w:r>
        <w:rPr>
          <w:highlight w:val="none"/>
        </w:rPr>
        <w:fldChar w:fldCharType="begin"/>
      </w:r>
      <w:r>
        <w:rPr>
          <w:highlight w:val="none"/>
        </w:rPr>
        <w:instrText xml:space="preserve"> PAGEREF _Toc6423 \h </w:instrText>
      </w:r>
      <w:r>
        <w:rPr>
          <w:highlight w:val="none"/>
        </w:rPr>
        <w:fldChar w:fldCharType="separate"/>
      </w:r>
      <w:r>
        <w:rPr>
          <w:highlight w:val="none"/>
        </w:rPr>
        <w:t>81</w:t>
      </w:r>
      <w:r>
        <w:rPr>
          <w:highlight w:val="none"/>
        </w:rPr>
        <w:fldChar w:fldCharType="end"/>
      </w:r>
      <w:r>
        <w:rPr>
          <w:highlight w:val="none"/>
        </w:rPr>
        <w:fldChar w:fldCharType="end"/>
      </w:r>
    </w:p>
    <w:p w14:paraId="62EF7E98">
      <w:pPr>
        <w:pStyle w:val="15"/>
        <w:tabs>
          <w:tab w:val="right" w:leader="dot" w:pos="9560"/>
        </w:tabs>
        <w:rPr>
          <w:highlight w:val="none"/>
        </w:rPr>
      </w:pPr>
      <w:r>
        <w:rPr>
          <w:highlight w:val="none"/>
        </w:rPr>
        <w:fldChar w:fldCharType="begin"/>
      </w:r>
      <w:r>
        <w:rPr>
          <w:highlight w:val="none"/>
        </w:rPr>
        <w:instrText xml:space="preserve"> HYPERLINK \l "_Toc32656" </w:instrText>
      </w:r>
      <w:r>
        <w:rPr>
          <w:highlight w:val="none"/>
        </w:rPr>
        <w:fldChar w:fldCharType="separate"/>
      </w:r>
      <w:r>
        <w:rPr>
          <w:rFonts w:hint="eastAsia"/>
          <w:highlight w:val="none"/>
        </w:rPr>
        <w:t>第五章 工程量清单编制</w:t>
      </w:r>
      <w:r>
        <w:rPr>
          <w:highlight w:val="none"/>
        </w:rPr>
        <w:tab/>
      </w:r>
      <w:r>
        <w:rPr>
          <w:highlight w:val="none"/>
        </w:rPr>
        <w:fldChar w:fldCharType="begin"/>
      </w:r>
      <w:r>
        <w:rPr>
          <w:highlight w:val="none"/>
        </w:rPr>
        <w:instrText xml:space="preserve"> PAGEREF _Toc32656 \h </w:instrText>
      </w:r>
      <w:r>
        <w:rPr>
          <w:highlight w:val="none"/>
        </w:rPr>
        <w:fldChar w:fldCharType="separate"/>
      </w:r>
      <w:r>
        <w:rPr>
          <w:highlight w:val="none"/>
        </w:rPr>
        <w:t>84</w:t>
      </w:r>
      <w:r>
        <w:rPr>
          <w:highlight w:val="none"/>
        </w:rPr>
        <w:fldChar w:fldCharType="end"/>
      </w:r>
      <w:r>
        <w:rPr>
          <w:highlight w:val="none"/>
        </w:rPr>
        <w:fldChar w:fldCharType="end"/>
      </w:r>
    </w:p>
    <w:p w14:paraId="6EC472BE">
      <w:pPr>
        <w:pStyle w:val="15"/>
        <w:tabs>
          <w:tab w:val="right" w:leader="dot" w:pos="9560"/>
        </w:tabs>
        <w:rPr>
          <w:highlight w:val="none"/>
        </w:rPr>
      </w:pPr>
      <w:r>
        <w:rPr>
          <w:highlight w:val="none"/>
        </w:rPr>
        <w:fldChar w:fldCharType="begin"/>
      </w:r>
      <w:r>
        <w:rPr>
          <w:highlight w:val="none"/>
        </w:rPr>
        <w:instrText xml:space="preserve"> HYPERLINK \l "_Toc25385" </w:instrText>
      </w:r>
      <w:r>
        <w:rPr>
          <w:highlight w:val="none"/>
        </w:rPr>
        <w:fldChar w:fldCharType="separate"/>
      </w:r>
      <w:r>
        <w:rPr>
          <w:rFonts w:hint="eastAsia"/>
          <w:highlight w:val="none"/>
        </w:rPr>
        <w:t>第六章 图纸</w:t>
      </w:r>
      <w:r>
        <w:rPr>
          <w:highlight w:val="none"/>
        </w:rPr>
        <w:tab/>
      </w:r>
      <w:r>
        <w:rPr>
          <w:highlight w:val="none"/>
        </w:rPr>
        <w:fldChar w:fldCharType="begin"/>
      </w:r>
      <w:r>
        <w:rPr>
          <w:highlight w:val="none"/>
        </w:rPr>
        <w:instrText xml:space="preserve"> PAGEREF _Toc25385 \h </w:instrText>
      </w:r>
      <w:r>
        <w:rPr>
          <w:highlight w:val="none"/>
        </w:rPr>
        <w:fldChar w:fldCharType="separate"/>
      </w:r>
      <w:r>
        <w:rPr>
          <w:highlight w:val="none"/>
        </w:rPr>
        <w:t>90</w:t>
      </w:r>
      <w:r>
        <w:rPr>
          <w:highlight w:val="none"/>
        </w:rPr>
        <w:fldChar w:fldCharType="end"/>
      </w:r>
      <w:r>
        <w:rPr>
          <w:highlight w:val="none"/>
        </w:rPr>
        <w:fldChar w:fldCharType="end"/>
      </w:r>
    </w:p>
    <w:p w14:paraId="167BD7D4">
      <w:pPr>
        <w:pStyle w:val="15"/>
        <w:tabs>
          <w:tab w:val="right" w:leader="dot" w:pos="9560"/>
        </w:tabs>
        <w:rPr>
          <w:highlight w:val="none"/>
        </w:rPr>
      </w:pPr>
      <w:r>
        <w:rPr>
          <w:highlight w:val="none"/>
        </w:rPr>
        <w:fldChar w:fldCharType="begin"/>
      </w:r>
      <w:r>
        <w:rPr>
          <w:highlight w:val="none"/>
        </w:rPr>
        <w:instrText xml:space="preserve"> HYPERLINK \l "_Toc4166" </w:instrText>
      </w:r>
      <w:r>
        <w:rPr>
          <w:highlight w:val="none"/>
        </w:rPr>
        <w:fldChar w:fldCharType="separate"/>
      </w:r>
      <w:r>
        <w:rPr>
          <w:rFonts w:hint="eastAsia"/>
          <w:highlight w:val="none"/>
        </w:rPr>
        <w:t>第七章 技术标准和要求</w:t>
      </w:r>
      <w:r>
        <w:rPr>
          <w:highlight w:val="none"/>
        </w:rPr>
        <w:tab/>
      </w:r>
      <w:r>
        <w:rPr>
          <w:highlight w:val="none"/>
        </w:rPr>
        <w:fldChar w:fldCharType="begin"/>
      </w:r>
      <w:r>
        <w:rPr>
          <w:highlight w:val="none"/>
        </w:rPr>
        <w:instrText xml:space="preserve"> PAGEREF _Toc4166 \h </w:instrText>
      </w:r>
      <w:r>
        <w:rPr>
          <w:highlight w:val="none"/>
        </w:rPr>
        <w:fldChar w:fldCharType="separate"/>
      </w:r>
      <w:r>
        <w:rPr>
          <w:highlight w:val="none"/>
        </w:rPr>
        <w:t>91</w:t>
      </w:r>
      <w:r>
        <w:rPr>
          <w:highlight w:val="none"/>
        </w:rPr>
        <w:fldChar w:fldCharType="end"/>
      </w:r>
      <w:r>
        <w:rPr>
          <w:highlight w:val="none"/>
        </w:rPr>
        <w:fldChar w:fldCharType="end"/>
      </w:r>
    </w:p>
    <w:p w14:paraId="2A2CFC52">
      <w:pPr>
        <w:pStyle w:val="15"/>
        <w:tabs>
          <w:tab w:val="right" w:leader="dot" w:pos="9560"/>
        </w:tabs>
        <w:rPr>
          <w:highlight w:val="none"/>
        </w:rPr>
      </w:pPr>
      <w:r>
        <w:rPr>
          <w:highlight w:val="none"/>
        </w:rPr>
        <w:fldChar w:fldCharType="begin"/>
      </w:r>
      <w:r>
        <w:rPr>
          <w:highlight w:val="none"/>
        </w:rPr>
        <w:instrText xml:space="preserve"> HYPERLINK \l "_Toc27235" </w:instrText>
      </w:r>
      <w:r>
        <w:rPr>
          <w:highlight w:val="none"/>
        </w:rPr>
        <w:fldChar w:fldCharType="separate"/>
      </w:r>
      <w:r>
        <w:rPr>
          <w:rFonts w:hint="eastAsia"/>
          <w:highlight w:val="none"/>
        </w:rPr>
        <w:t>第八章 投标文件格式</w:t>
      </w:r>
      <w:r>
        <w:rPr>
          <w:highlight w:val="none"/>
        </w:rPr>
        <w:tab/>
      </w:r>
      <w:r>
        <w:rPr>
          <w:highlight w:val="none"/>
        </w:rPr>
        <w:fldChar w:fldCharType="begin"/>
      </w:r>
      <w:r>
        <w:rPr>
          <w:highlight w:val="none"/>
        </w:rPr>
        <w:instrText xml:space="preserve"> PAGEREF _Toc27235 \h </w:instrText>
      </w:r>
      <w:r>
        <w:rPr>
          <w:highlight w:val="none"/>
        </w:rPr>
        <w:fldChar w:fldCharType="separate"/>
      </w:r>
      <w:r>
        <w:rPr>
          <w:highlight w:val="none"/>
        </w:rPr>
        <w:t>95</w:t>
      </w:r>
      <w:r>
        <w:rPr>
          <w:highlight w:val="none"/>
        </w:rPr>
        <w:fldChar w:fldCharType="end"/>
      </w:r>
      <w:r>
        <w:rPr>
          <w:highlight w:val="none"/>
        </w:rPr>
        <w:fldChar w:fldCharType="end"/>
      </w:r>
    </w:p>
    <w:p w14:paraId="123B99B6">
      <w:pPr>
        <w:pStyle w:val="19"/>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"_Toc15386" </w:instrText>
      </w:r>
      <w:r>
        <w:rPr>
          <w:highlight w:val="none"/>
        </w:rPr>
        <w:fldChar w:fldCharType="separate"/>
      </w:r>
      <w:r>
        <w:rPr>
          <w:rFonts w:hint="eastAsia" w:ascii="宋体" w:hAnsi="宋体" w:cs="宋体"/>
          <w:szCs w:val="28"/>
          <w:highlight w:val="none"/>
        </w:rPr>
        <w:t>一、项目负责人简历表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_Toc15386 \h </w:instrText>
      </w:r>
      <w:r>
        <w:rPr>
          <w:rFonts w:hint="eastAsia" w:ascii="宋体" w:hAnsi="宋体" w:cs="宋体"/>
          <w:highlight w:val="none"/>
        </w:rPr>
        <w:fldChar w:fldCharType="separate"/>
      </w:r>
      <w:r>
        <w:rPr>
          <w:rFonts w:hint="eastAsia" w:ascii="宋体" w:hAnsi="宋体" w:cs="宋体"/>
          <w:highlight w:val="none"/>
        </w:rPr>
        <w:t>96</w:t>
      </w:r>
      <w:r>
        <w:rPr>
          <w:rFonts w:hint="eastAsia" w:ascii="宋体" w:hAnsi="宋体" w:cs="宋体"/>
          <w:highlight w:val="none"/>
        </w:rPr>
        <w:fldChar w:fldCharType="end"/>
      </w:r>
      <w:r>
        <w:rPr>
          <w:rFonts w:hint="eastAsia" w:ascii="宋体" w:hAnsi="宋体" w:cs="宋体"/>
          <w:highlight w:val="none"/>
        </w:rPr>
        <w:fldChar w:fldCharType="end"/>
      </w:r>
    </w:p>
    <w:p w14:paraId="105ED7D3">
      <w:pPr>
        <w:pStyle w:val="19"/>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"_Toc22912" </w:instrText>
      </w:r>
      <w:r>
        <w:rPr>
          <w:highlight w:val="none"/>
        </w:rPr>
        <w:fldChar w:fldCharType="separate"/>
      </w:r>
      <w:r>
        <w:rPr>
          <w:rFonts w:hint="eastAsia" w:ascii="宋体" w:hAnsi="宋体" w:cs="宋体"/>
          <w:szCs w:val="28"/>
          <w:highlight w:val="none"/>
        </w:rPr>
        <w:t>二、技术负责人简历表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_Toc22912 \h </w:instrText>
      </w:r>
      <w:r>
        <w:rPr>
          <w:rFonts w:hint="eastAsia" w:ascii="宋体" w:hAnsi="宋体" w:cs="宋体"/>
          <w:highlight w:val="none"/>
        </w:rPr>
        <w:fldChar w:fldCharType="separate"/>
      </w:r>
      <w:r>
        <w:rPr>
          <w:rFonts w:hint="eastAsia" w:ascii="宋体" w:hAnsi="宋体" w:cs="宋体"/>
          <w:highlight w:val="none"/>
        </w:rPr>
        <w:t>97</w:t>
      </w:r>
      <w:r>
        <w:rPr>
          <w:rFonts w:hint="eastAsia" w:ascii="宋体" w:hAnsi="宋体" w:cs="宋体"/>
          <w:highlight w:val="none"/>
        </w:rPr>
        <w:fldChar w:fldCharType="end"/>
      </w:r>
      <w:r>
        <w:rPr>
          <w:rFonts w:hint="eastAsia" w:ascii="宋体" w:hAnsi="宋体" w:cs="宋体"/>
          <w:highlight w:val="none"/>
        </w:rPr>
        <w:fldChar w:fldCharType="end"/>
      </w:r>
    </w:p>
    <w:p w14:paraId="10B731CB">
      <w:pPr>
        <w:pStyle w:val="19"/>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"_Toc29089" </w:instrText>
      </w:r>
      <w:r>
        <w:rPr>
          <w:highlight w:val="none"/>
        </w:rPr>
        <w:fldChar w:fldCharType="separate"/>
      </w:r>
      <w:r>
        <w:rPr>
          <w:rFonts w:hint="eastAsia" w:ascii="宋体" w:hAnsi="宋体" w:cs="宋体"/>
          <w:szCs w:val="28"/>
          <w:highlight w:val="none"/>
        </w:rPr>
        <w:t>三、主要施工机械设备表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_Toc29089 \h </w:instrText>
      </w:r>
      <w:r>
        <w:rPr>
          <w:rFonts w:hint="eastAsia" w:ascii="宋体" w:hAnsi="宋体" w:cs="宋体"/>
          <w:highlight w:val="none"/>
        </w:rPr>
        <w:fldChar w:fldCharType="separate"/>
      </w:r>
      <w:r>
        <w:rPr>
          <w:rFonts w:hint="eastAsia" w:ascii="宋体" w:hAnsi="宋体" w:cs="宋体"/>
          <w:highlight w:val="none"/>
        </w:rPr>
        <w:t>98</w:t>
      </w:r>
      <w:r>
        <w:rPr>
          <w:rFonts w:hint="eastAsia" w:ascii="宋体" w:hAnsi="宋体" w:cs="宋体"/>
          <w:highlight w:val="none"/>
        </w:rPr>
        <w:fldChar w:fldCharType="end"/>
      </w:r>
      <w:r>
        <w:rPr>
          <w:rFonts w:hint="eastAsia" w:ascii="宋体" w:hAnsi="宋体" w:cs="宋体"/>
          <w:highlight w:val="none"/>
        </w:rPr>
        <w:fldChar w:fldCharType="end"/>
      </w:r>
    </w:p>
    <w:p w14:paraId="580B03AE">
      <w:pPr>
        <w:pStyle w:val="19"/>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"_Toc8306" </w:instrText>
      </w:r>
      <w:r>
        <w:rPr>
          <w:highlight w:val="none"/>
        </w:rPr>
        <w:fldChar w:fldCharType="separate"/>
      </w:r>
      <w:r>
        <w:rPr>
          <w:rFonts w:hint="eastAsia" w:ascii="宋体" w:hAnsi="宋体" w:cs="宋体"/>
          <w:szCs w:val="28"/>
          <w:highlight w:val="none"/>
        </w:rPr>
        <w:t>四、台州市建设工程投标人资格自查表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_Toc8306 \h </w:instrText>
      </w:r>
      <w:r>
        <w:rPr>
          <w:rFonts w:hint="eastAsia" w:ascii="宋体" w:hAnsi="宋体" w:cs="宋体"/>
          <w:highlight w:val="none"/>
        </w:rPr>
        <w:fldChar w:fldCharType="separate"/>
      </w:r>
      <w:r>
        <w:rPr>
          <w:rFonts w:hint="eastAsia" w:ascii="宋体" w:hAnsi="宋体" w:cs="宋体"/>
          <w:highlight w:val="none"/>
        </w:rPr>
        <w:t>99</w:t>
      </w:r>
      <w:r>
        <w:rPr>
          <w:rFonts w:hint="eastAsia" w:ascii="宋体" w:hAnsi="宋体" w:cs="宋体"/>
          <w:highlight w:val="none"/>
        </w:rPr>
        <w:fldChar w:fldCharType="end"/>
      </w:r>
      <w:r>
        <w:rPr>
          <w:rFonts w:hint="eastAsia" w:ascii="宋体" w:hAnsi="宋体" w:cs="宋体"/>
          <w:highlight w:val="none"/>
        </w:rPr>
        <w:fldChar w:fldCharType="end"/>
      </w:r>
    </w:p>
    <w:p w14:paraId="7396450F">
      <w:pPr>
        <w:pStyle w:val="19"/>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"_Toc5589" </w:instrText>
      </w:r>
      <w:r>
        <w:rPr>
          <w:highlight w:val="none"/>
        </w:rPr>
        <w:fldChar w:fldCharType="separate"/>
      </w:r>
      <w:r>
        <w:rPr>
          <w:rFonts w:hint="eastAsia" w:ascii="宋体" w:hAnsi="宋体" w:cs="宋体"/>
          <w:szCs w:val="28"/>
          <w:highlight w:val="none"/>
        </w:rPr>
        <w:t>五、台州市建设工程投标项目负责人资格自查表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_Toc5589 \h </w:instrText>
      </w:r>
      <w:r>
        <w:rPr>
          <w:rFonts w:hint="eastAsia" w:ascii="宋体" w:hAnsi="宋体" w:cs="宋体"/>
          <w:highlight w:val="none"/>
        </w:rPr>
        <w:fldChar w:fldCharType="separate"/>
      </w:r>
      <w:r>
        <w:rPr>
          <w:rFonts w:hint="eastAsia" w:ascii="宋体" w:hAnsi="宋体" w:cs="宋体"/>
          <w:highlight w:val="none"/>
        </w:rPr>
        <w:t>101</w:t>
      </w:r>
      <w:r>
        <w:rPr>
          <w:rFonts w:hint="eastAsia" w:ascii="宋体" w:hAnsi="宋体" w:cs="宋体"/>
          <w:highlight w:val="none"/>
        </w:rPr>
        <w:fldChar w:fldCharType="end"/>
      </w:r>
      <w:r>
        <w:rPr>
          <w:rFonts w:hint="eastAsia" w:ascii="宋体" w:hAnsi="宋体" w:cs="宋体"/>
          <w:highlight w:val="none"/>
        </w:rPr>
        <w:fldChar w:fldCharType="end"/>
      </w:r>
    </w:p>
    <w:p w14:paraId="22B156A3">
      <w:pPr>
        <w:pStyle w:val="19"/>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"_Toc14808" </w:instrText>
      </w:r>
      <w:r>
        <w:rPr>
          <w:highlight w:val="none"/>
        </w:rPr>
        <w:fldChar w:fldCharType="separate"/>
      </w:r>
      <w:r>
        <w:rPr>
          <w:rFonts w:hint="eastAsia" w:ascii="宋体" w:hAnsi="宋体" w:cs="宋体"/>
          <w:szCs w:val="28"/>
          <w:highlight w:val="none"/>
        </w:rPr>
        <w:t>六、建设工程投标人及项目负责人资信分自查表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_Toc14808 \h </w:instrText>
      </w:r>
      <w:r>
        <w:rPr>
          <w:rFonts w:hint="eastAsia" w:ascii="宋体" w:hAnsi="宋体" w:cs="宋体"/>
          <w:highlight w:val="none"/>
        </w:rPr>
        <w:fldChar w:fldCharType="separate"/>
      </w:r>
      <w:r>
        <w:rPr>
          <w:rFonts w:hint="eastAsia" w:ascii="宋体" w:hAnsi="宋体" w:cs="宋体"/>
          <w:highlight w:val="none"/>
        </w:rPr>
        <w:t>102</w:t>
      </w:r>
      <w:r>
        <w:rPr>
          <w:rFonts w:hint="eastAsia" w:ascii="宋体" w:hAnsi="宋体" w:cs="宋体"/>
          <w:highlight w:val="none"/>
        </w:rPr>
        <w:fldChar w:fldCharType="end"/>
      </w:r>
      <w:r>
        <w:rPr>
          <w:rFonts w:hint="eastAsia" w:ascii="宋体" w:hAnsi="宋体" w:cs="宋体"/>
          <w:highlight w:val="none"/>
        </w:rPr>
        <w:fldChar w:fldCharType="end"/>
      </w:r>
    </w:p>
    <w:p w14:paraId="488B2D20">
      <w:pPr>
        <w:pStyle w:val="19"/>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"_Toc25657" </w:instrText>
      </w:r>
      <w:r>
        <w:rPr>
          <w:highlight w:val="none"/>
        </w:rPr>
        <w:fldChar w:fldCharType="separate"/>
      </w:r>
      <w:r>
        <w:rPr>
          <w:rFonts w:hint="eastAsia" w:ascii="宋体" w:hAnsi="宋体" w:cs="宋体"/>
          <w:szCs w:val="28"/>
          <w:highlight w:val="none"/>
        </w:rPr>
        <w:t>七、台州市建设工程诚信投标承诺书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_Toc25657 \h </w:instrText>
      </w:r>
      <w:r>
        <w:rPr>
          <w:rFonts w:hint="eastAsia" w:ascii="宋体" w:hAnsi="宋体" w:cs="宋体"/>
          <w:highlight w:val="none"/>
        </w:rPr>
        <w:fldChar w:fldCharType="separate"/>
      </w:r>
      <w:r>
        <w:rPr>
          <w:rFonts w:hint="eastAsia" w:ascii="宋体" w:hAnsi="宋体" w:cs="宋体"/>
          <w:highlight w:val="none"/>
        </w:rPr>
        <w:t>103</w:t>
      </w:r>
      <w:r>
        <w:rPr>
          <w:rFonts w:hint="eastAsia" w:ascii="宋体" w:hAnsi="宋体" w:cs="宋体"/>
          <w:highlight w:val="none"/>
        </w:rPr>
        <w:fldChar w:fldCharType="end"/>
      </w:r>
      <w:r>
        <w:rPr>
          <w:rFonts w:hint="eastAsia" w:ascii="宋体" w:hAnsi="宋体" w:cs="宋体"/>
          <w:highlight w:val="none"/>
        </w:rPr>
        <w:fldChar w:fldCharType="end"/>
      </w:r>
    </w:p>
    <w:p w14:paraId="69A75991">
      <w:pPr>
        <w:pStyle w:val="19"/>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"_Toc30978" </w:instrText>
      </w:r>
      <w:r>
        <w:rPr>
          <w:highlight w:val="none"/>
        </w:rPr>
        <w:fldChar w:fldCharType="separate"/>
      </w:r>
      <w:r>
        <w:rPr>
          <w:rFonts w:hint="eastAsia" w:ascii="宋体" w:hAnsi="宋体" w:cs="宋体"/>
          <w:szCs w:val="28"/>
          <w:highlight w:val="none"/>
        </w:rPr>
        <w:t>八、法定代表人授权委托书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_Toc30978 \h </w:instrText>
      </w:r>
      <w:r>
        <w:rPr>
          <w:rFonts w:hint="eastAsia" w:ascii="宋体" w:hAnsi="宋体" w:cs="宋体"/>
          <w:highlight w:val="none"/>
        </w:rPr>
        <w:fldChar w:fldCharType="separate"/>
      </w:r>
      <w:r>
        <w:rPr>
          <w:rFonts w:hint="eastAsia" w:ascii="宋体" w:hAnsi="宋体" w:cs="宋体"/>
          <w:highlight w:val="none"/>
        </w:rPr>
        <w:t>105</w:t>
      </w:r>
      <w:r>
        <w:rPr>
          <w:rFonts w:hint="eastAsia" w:ascii="宋体" w:hAnsi="宋体" w:cs="宋体"/>
          <w:highlight w:val="none"/>
        </w:rPr>
        <w:fldChar w:fldCharType="end"/>
      </w:r>
      <w:r>
        <w:rPr>
          <w:rFonts w:hint="eastAsia" w:ascii="宋体" w:hAnsi="宋体" w:cs="宋体"/>
          <w:highlight w:val="none"/>
        </w:rPr>
        <w:fldChar w:fldCharType="end"/>
      </w:r>
    </w:p>
    <w:p w14:paraId="533B2DB3">
      <w:pPr>
        <w:pStyle w:val="19"/>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"_Toc14676" </w:instrText>
      </w:r>
      <w:r>
        <w:rPr>
          <w:highlight w:val="none"/>
        </w:rPr>
        <w:fldChar w:fldCharType="separate"/>
      </w:r>
      <w:r>
        <w:rPr>
          <w:rFonts w:hint="eastAsia" w:ascii="宋体" w:hAnsi="宋体" w:cs="宋体"/>
          <w:szCs w:val="28"/>
          <w:highlight w:val="none"/>
        </w:rPr>
        <w:t>九、台州市建设工程安全生产任职资格承诺书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_Toc14676 \h </w:instrText>
      </w:r>
      <w:r>
        <w:rPr>
          <w:rFonts w:hint="eastAsia" w:ascii="宋体" w:hAnsi="宋体" w:cs="宋体"/>
          <w:highlight w:val="none"/>
        </w:rPr>
        <w:fldChar w:fldCharType="separate"/>
      </w:r>
      <w:r>
        <w:rPr>
          <w:rFonts w:hint="eastAsia" w:ascii="宋体" w:hAnsi="宋体" w:cs="宋体"/>
          <w:highlight w:val="none"/>
        </w:rPr>
        <w:t>106</w:t>
      </w:r>
      <w:r>
        <w:rPr>
          <w:rFonts w:hint="eastAsia" w:ascii="宋体" w:hAnsi="宋体" w:cs="宋体"/>
          <w:highlight w:val="none"/>
        </w:rPr>
        <w:fldChar w:fldCharType="end"/>
      </w:r>
      <w:r>
        <w:rPr>
          <w:rFonts w:hint="eastAsia" w:ascii="宋体" w:hAnsi="宋体" w:cs="宋体"/>
          <w:highlight w:val="none"/>
        </w:rPr>
        <w:fldChar w:fldCharType="end"/>
      </w:r>
    </w:p>
    <w:p w14:paraId="76D612E3">
      <w:pPr>
        <w:pStyle w:val="19"/>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"_Toc3339" </w:instrText>
      </w:r>
      <w:r>
        <w:rPr>
          <w:highlight w:val="none"/>
        </w:rPr>
        <w:fldChar w:fldCharType="separate"/>
      </w:r>
      <w:r>
        <w:rPr>
          <w:rFonts w:hint="eastAsia" w:ascii="宋体" w:hAnsi="宋体" w:cs="宋体"/>
          <w:bCs/>
          <w:szCs w:val="28"/>
          <w:highlight w:val="none"/>
        </w:rPr>
        <w:t>十、危大工程清单及安全管理措施表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_Toc3339 \h </w:instrText>
      </w:r>
      <w:r>
        <w:rPr>
          <w:rFonts w:hint="eastAsia" w:ascii="宋体" w:hAnsi="宋体" w:cs="宋体"/>
          <w:highlight w:val="none"/>
        </w:rPr>
        <w:fldChar w:fldCharType="separate"/>
      </w:r>
      <w:r>
        <w:rPr>
          <w:rFonts w:hint="eastAsia" w:ascii="宋体" w:hAnsi="宋体" w:cs="宋体"/>
          <w:highlight w:val="none"/>
        </w:rPr>
        <w:t>107</w:t>
      </w:r>
      <w:r>
        <w:rPr>
          <w:rFonts w:hint="eastAsia" w:ascii="宋体" w:hAnsi="宋体" w:cs="宋体"/>
          <w:highlight w:val="none"/>
        </w:rPr>
        <w:fldChar w:fldCharType="end"/>
      </w:r>
      <w:r>
        <w:rPr>
          <w:rFonts w:hint="eastAsia" w:ascii="宋体" w:hAnsi="宋体" w:cs="宋体"/>
          <w:highlight w:val="none"/>
        </w:rPr>
        <w:fldChar w:fldCharType="end"/>
      </w:r>
    </w:p>
    <w:p w14:paraId="3110F28B">
      <w:pPr>
        <w:pStyle w:val="19"/>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"_Toc25046" </w:instrText>
      </w:r>
      <w:r>
        <w:rPr>
          <w:highlight w:val="none"/>
        </w:rPr>
        <w:fldChar w:fldCharType="separate"/>
      </w:r>
      <w:r>
        <w:rPr>
          <w:rFonts w:hint="eastAsia" w:ascii="宋体" w:hAnsi="宋体" w:cs="宋体"/>
          <w:bCs/>
          <w:szCs w:val="28"/>
          <w:highlight w:val="none"/>
        </w:rPr>
        <w:t>十一、停工证明</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_Toc25046 \h </w:instrText>
      </w:r>
      <w:r>
        <w:rPr>
          <w:rFonts w:hint="eastAsia" w:ascii="宋体" w:hAnsi="宋体" w:cs="宋体"/>
          <w:highlight w:val="none"/>
        </w:rPr>
        <w:fldChar w:fldCharType="separate"/>
      </w:r>
      <w:r>
        <w:rPr>
          <w:rFonts w:hint="eastAsia" w:ascii="宋体" w:hAnsi="宋体" w:cs="宋体"/>
          <w:highlight w:val="none"/>
        </w:rPr>
        <w:t>108</w:t>
      </w:r>
      <w:r>
        <w:rPr>
          <w:rFonts w:hint="eastAsia" w:ascii="宋体" w:hAnsi="宋体" w:cs="宋体"/>
          <w:highlight w:val="none"/>
        </w:rPr>
        <w:fldChar w:fldCharType="end"/>
      </w:r>
      <w:r>
        <w:rPr>
          <w:rFonts w:hint="eastAsia" w:ascii="宋体" w:hAnsi="宋体" w:cs="宋体"/>
          <w:highlight w:val="none"/>
        </w:rPr>
        <w:fldChar w:fldCharType="end"/>
      </w:r>
    </w:p>
    <w:p w14:paraId="40A8FF1D">
      <w:pPr>
        <w:pStyle w:val="19"/>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"_Toc2516" </w:instrText>
      </w:r>
      <w:r>
        <w:rPr>
          <w:highlight w:val="none"/>
        </w:rPr>
        <w:fldChar w:fldCharType="separate"/>
      </w:r>
      <w:r>
        <w:rPr>
          <w:rFonts w:hint="eastAsia" w:ascii="宋体" w:hAnsi="宋体" w:cs="宋体"/>
          <w:bCs/>
          <w:szCs w:val="28"/>
          <w:highlight w:val="none"/>
        </w:rPr>
        <w:t>十二．未验收证明</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_Toc2516 \h </w:instrText>
      </w:r>
      <w:r>
        <w:rPr>
          <w:rFonts w:hint="eastAsia" w:ascii="宋体" w:hAnsi="宋体" w:cs="宋体"/>
          <w:highlight w:val="none"/>
        </w:rPr>
        <w:fldChar w:fldCharType="separate"/>
      </w:r>
      <w:r>
        <w:rPr>
          <w:rFonts w:hint="eastAsia" w:ascii="宋体" w:hAnsi="宋体" w:cs="宋体"/>
          <w:highlight w:val="none"/>
        </w:rPr>
        <w:t>110</w:t>
      </w:r>
      <w:r>
        <w:rPr>
          <w:rFonts w:hint="eastAsia" w:ascii="宋体" w:hAnsi="宋体" w:cs="宋体"/>
          <w:highlight w:val="none"/>
        </w:rPr>
        <w:fldChar w:fldCharType="end"/>
      </w:r>
      <w:r>
        <w:rPr>
          <w:rFonts w:hint="eastAsia" w:ascii="宋体" w:hAnsi="宋体" w:cs="宋体"/>
          <w:highlight w:val="none"/>
        </w:rPr>
        <w:fldChar w:fldCharType="end"/>
      </w:r>
    </w:p>
    <w:p w14:paraId="0BA9CD8E">
      <w:pPr>
        <w:pStyle w:val="19"/>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"_Toc7208" </w:instrText>
      </w:r>
      <w:r>
        <w:rPr>
          <w:highlight w:val="none"/>
        </w:rPr>
        <w:fldChar w:fldCharType="separate"/>
      </w:r>
      <w:r>
        <w:rPr>
          <w:rFonts w:hint="eastAsia" w:ascii="宋体" w:hAnsi="宋体" w:cs="宋体"/>
          <w:bCs/>
          <w:szCs w:val="28"/>
          <w:highlight w:val="none"/>
        </w:rPr>
        <w:t>十三．法定代表人身份证明</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_Toc7208 \h </w:instrText>
      </w:r>
      <w:r>
        <w:rPr>
          <w:rFonts w:hint="eastAsia" w:ascii="宋体" w:hAnsi="宋体" w:cs="宋体"/>
          <w:highlight w:val="none"/>
        </w:rPr>
        <w:fldChar w:fldCharType="separate"/>
      </w:r>
      <w:r>
        <w:rPr>
          <w:rFonts w:hint="eastAsia" w:ascii="宋体" w:hAnsi="宋体" w:cs="宋体"/>
          <w:highlight w:val="none"/>
        </w:rPr>
        <w:t>111</w:t>
      </w:r>
      <w:r>
        <w:rPr>
          <w:rFonts w:hint="eastAsia" w:ascii="宋体" w:hAnsi="宋体" w:cs="宋体"/>
          <w:highlight w:val="none"/>
        </w:rPr>
        <w:fldChar w:fldCharType="end"/>
      </w:r>
      <w:r>
        <w:rPr>
          <w:rFonts w:hint="eastAsia" w:ascii="宋体" w:hAnsi="宋体" w:cs="宋体"/>
          <w:highlight w:val="none"/>
        </w:rPr>
        <w:fldChar w:fldCharType="end"/>
      </w:r>
    </w:p>
    <w:p w14:paraId="3E1E56D2">
      <w:pPr>
        <w:ind w:firstLine="480" w:firstLineChars="200"/>
        <w:rPr>
          <w:highlight w:val="none"/>
        </w:rPr>
      </w:pPr>
      <w:r>
        <w:rPr>
          <w:bCs/>
          <w:highlight w:val="none"/>
          <w:lang w:val="zh-CN"/>
        </w:rPr>
        <w:fldChar w:fldCharType="end"/>
      </w:r>
    </w:p>
    <w:p w14:paraId="3EB4A419">
      <w:pPr>
        <w:rPr>
          <w:sz w:val="28"/>
          <w:szCs w:val="28"/>
          <w:highlight w:val="none"/>
        </w:rPr>
      </w:pPr>
      <w:bookmarkStart w:id="2" w:name="_Toc45697219"/>
      <w:r>
        <w:rPr>
          <w:rFonts w:hint="eastAsia"/>
          <w:sz w:val="28"/>
          <w:szCs w:val="28"/>
          <w:highlight w:val="none"/>
        </w:rPr>
        <w:br w:type="page"/>
      </w:r>
    </w:p>
    <w:p w14:paraId="6328C070">
      <w:pPr>
        <w:widowControl/>
        <w:spacing w:line="440" w:lineRule="exact"/>
        <w:jc w:val="center"/>
        <w:rPr>
          <w:sz w:val="28"/>
          <w:szCs w:val="28"/>
          <w:highlight w:val="none"/>
        </w:rPr>
      </w:pPr>
      <w:r>
        <w:rPr>
          <w:rFonts w:hint="eastAsia"/>
          <w:sz w:val="28"/>
          <w:szCs w:val="28"/>
          <w:highlight w:val="none"/>
        </w:rPr>
        <w:t>三门县公共资源交易不见面开标大厅试运行投标人须知</w:t>
      </w:r>
    </w:p>
    <w:p w14:paraId="5D2292A7">
      <w:pPr>
        <w:numPr>
          <w:ilvl w:val="0"/>
          <w:numId w:val="2"/>
        </w:numPr>
        <w:spacing w:line="360" w:lineRule="auto"/>
        <w:ind w:firstLine="480" w:firstLineChars="200"/>
        <w:rPr>
          <w:rFonts w:ascii="宋体" w:hAnsi="宋体" w:cs="宋体"/>
          <w:highlight w:val="none"/>
        </w:rPr>
      </w:pPr>
      <w:r>
        <w:rPr>
          <w:rFonts w:hint="eastAsia" w:ascii="宋体" w:hAnsi="宋体" w:cs="宋体"/>
          <w:highlight w:val="none"/>
        </w:rPr>
        <w:t>三门县公共资源交易不见面开标大厅（以下简称：不见面开标系统）登录方式：插入CA锁并登录交易系统—业务办理—开评标—进入不见面开标系统。</w:t>
      </w:r>
    </w:p>
    <w:p w14:paraId="1739FE9C">
      <w:pPr>
        <w:numPr>
          <w:ilvl w:val="0"/>
          <w:numId w:val="2"/>
        </w:numPr>
        <w:spacing w:line="360" w:lineRule="auto"/>
        <w:ind w:firstLine="480" w:firstLineChars="200"/>
        <w:rPr>
          <w:rFonts w:ascii="宋体" w:hAnsi="宋体" w:cs="宋体"/>
          <w:highlight w:val="none"/>
        </w:rPr>
      </w:pPr>
      <w:r>
        <w:rPr>
          <w:rFonts w:hint="eastAsia" w:ascii="宋体" w:hAnsi="宋体" w:cs="宋体"/>
          <w:highlight w:val="none"/>
        </w:rPr>
        <w:t>不见面开标系统对投标人终端要求：详见《三门县不见面开标大厅投标人操作手册》。</w:t>
      </w:r>
    </w:p>
    <w:p w14:paraId="5EF5E0BB">
      <w:pPr>
        <w:spacing w:line="360" w:lineRule="auto"/>
        <w:ind w:firstLine="480" w:firstLineChars="200"/>
        <w:rPr>
          <w:rFonts w:ascii="宋体" w:hAnsi="宋体" w:cs="宋体"/>
          <w:highlight w:val="none"/>
        </w:rPr>
      </w:pPr>
      <w:r>
        <w:rPr>
          <w:rFonts w:hint="eastAsia" w:ascii="宋体" w:hAnsi="宋体" w:cs="宋体"/>
          <w:highlight w:val="none"/>
        </w:rPr>
        <w:t>特别提示：IE浏览器需安装插件，请按提示自行安装相关插件并按要求进行相关插件的设置。</w:t>
      </w:r>
    </w:p>
    <w:p w14:paraId="75961187">
      <w:pPr>
        <w:numPr>
          <w:ilvl w:val="0"/>
          <w:numId w:val="2"/>
        </w:numPr>
        <w:spacing w:line="360" w:lineRule="auto"/>
        <w:ind w:firstLine="480" w:firstLineChars="200"/>
        <w:rPr>
          <w:rFonts w:ascii="宋体" w:hAnsi="宋体" w:cs="宋体"/>
          <w:highlight w:val="none"/>
        </w:rPr>
      </w:pPr>
      <w:r>
        <w:rPr>
          <w:rFonts w:hint="eastAsia" w:ascii="宋体" w:hAnsi="宋体" w:cs="宋体"/>
          <w:highlight w:val="none"/>
        </w:rPr>
        <w:t>不见面开标系统需在“三门县工程建设电子交易平台”注册，未注册的请参照《三门县公共资源电子交易平台企业网上注册登记操作示意卡》自行网上注册并核验通过，见三门县公共资源交易网“下载中心”。</w:t>
      </w:r>
    </w:p>
    <w:p w14:paraId="15FCCAB1">
      <w:pPr>
        <w:numPr>
          <w:ilvl w:val="0"/>
          <w:numId w:val="2"/>
        </w:numPr>
        <w:spacing w:line="360" w:lineRule="auto"/>
        <w:ind w:firstLine="480" w:firstLineChars="200"/>
        <w:rPr>
          <w:rFonts w:ascii="宋体" w:hAnsi="宋体" w:cs="宋体"/>
          <w:highlight w:val="none"/>
        </w:rPr>
      </w:pPr>
      <w:r>
        <w:rPr>
          <w:rFonts w:hint="eastAsia" w:ascii="宋体" w:hAnsi="宋体" w:cs="宋体"/>
          <w:highlight w:val="none"/>
        </w:rPr>
        <w:t>不见面开标系统需使用数字证书（CA）操作，未取得数字证书（CA）的，请前往“三门县公共资源交易专用数字证书用户自助申报系统”自助办理（网址：http://www.tseal.cn/tcloud/smxztb。</w:t>
      </w:r>
    </w:p>
    <w:p w14:paraId="0C0DBB7C">
      <w:pPr>
        <w:numPr>
          <w:ilvl w:val="0"/>
          <w:numId w:val="2"/>
        </w:numPr>
        <w:spacing w:line="360" w:lineRule="auto"/>
        <w:ind w:firstLine="472" w:firstLineChars="200"/>
        <w:rPr>
          <w:rFonts w:ascii="宋体" w:hAnsi="宋体" w:cs="宋体"/>
          <w:highlight w:val="none"/>
        </w:rPr>
      </w:pPr>
      <w:r>
        <w:rPr>
          <w:rFonts w:hint="eastAsia" w:ascii="宋体" w:hAnsi="宋体" w:cs="宋体"/>
          <w:spacing w:val="-2"/>
          <w:highlight w:val="none"/>
        </w:rPr>
        <w:t>不见面开标项目投标文件均用专用招投标工具软件编制，软件下载地址见网站下载中心，</w:t>
      </w:r>
      <w:r>
        <w:rPr>
          <w:rFonts w:hint="eastAsia" w:ascii="宋体" w:hAnsi="宋体" w:cs="宋体"/>
          <w:highlight w:val="none"/>
        </w:rPr>
        <w:t>投标工具锁申请地址：</w:t>
      </w:r>
      <w:r>
        <w:rPr>
          <w:highlight w:val="none"/>
        </w:rPr>
        <w:fldChar w:fldCharType="begin"/>
      </w:r>
      <w:r>
        <w:rPr>
          <w:highlight w:val="none"/>
        </w:rPr>
        <w:instrText xml:space="preserve"> HYPERLINK "http://commkey.pminfo.cn/RegisterRockey/Login/Login.aspx" </w:instrText>
      </w:r>
      <w:r>
        <w:rPr>
          <w:highlight w:val="none"/>
        </w:rPr>
        <w:fldChar w:fldCharType="separate"/>
      </w:r>
      <w:r>
        <w:rPr>
          <w:rStyle w:val="26"/>
          <w:rFonts w:hint="eastAsia" w:ascii="宋体" w:hAnsi="宋体" w:cs="宋体"/>
          <w:color w:val="auto"/>
          <w:highlight w:val="none"/>
        </w:rPr>
        <w:t>http://commkey.pminfo.cn/R</w:t>
      </w:r>
      <w:bookmarkStart w:id="3" w:name="_Hlt44403250"/>
      <w:bookmarkStart w:id="4" w:name="_Hlt44403249"/>
      <w:r>
        <w:rPr>
          <w:rStyle w:val="26"/>
          <w:rFonts w:hint="eastAsia" w:ascii="宋体" w:hAnsi="宋体" w:cs="宋体"/>
          <w:color w:val="auto"/>
          <w:highlight w:val="none"/>
        </w:rPr>
        <w:t>e</w:t>
      </w:r>
      <w:bookmarkEnd w:id="3"/>
      <w:bookmarkEnd w:id="4"/>
      <w:r>
        <w:rPr>
          <w:rStyle w:val="26"/>
          <w:rFonts w:hint="eastAsia" w:ascii="宋体" w:hAnsi="宋体" w:cs="宋体"/>
          <w:color w:val="auto"/>
          <w:highlight w:val="none"/>
        </w:rPr>
        <w:t>gisterRockey/Login/Login.aspx</w:t>
      </w:r>
      <w:r>
        <w:rPr>
          <w:rStyle w:val="26"/>
          <w:rFonts w:hint="eastAsia" w:ascii="宋体" w:hAnsi="宋体" w:cs="宋体"/>
          <w:color w:val="auto"/>
          <w:highlight w:val="none"/>
        </w:rPr>
        <w:fldChar w:fldCharType="end"/>
      </w:r>
      <w:r>
        <w:rPr>
          <w:rFonts w:hint="eastAsia" w:ascii="宋体" w:hAnsi="宋体" w:cs="宋体"/>
          <w:spacing w:val="-2"/>
          <w:highlight w:val="none"/>
        </w:rPr>
        <w:t>。</w:t>
      </w:r>
    </w:p>
    <w:p w14:paraId="5A20A37C">
      <w:pPr>
        <w:numPr>
          <w:ilvl w:val="0"/>
          <w:numId w:val="2"/>
        </w:numPr>
        <w:spacing w:line="360" w:lineRule="auto"/>
        <w:ind w:firstLine="480" w:firstLineChars="200"/>
        <w:rPr>
          <w:rFonts w:ascii="宋体" w:hAnsi="宋体" w:cs="宋体"/>
          <w:highlight w:val="none"/>
        </w:rPr>
      </w:pPr>
      <w:r>
        <w:rPr>
          <w:rFonts w:hint="eastAsia" w:ascii="宋体" w:hAnsi="宋体" w:cs="宋体"/>
          <w:highlight w:val="none"/>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404B6371">
      <w:pPr>
        <w:numPr>
          <w:ilvl w:val="0"/>
          <w:numId w:val="2"/>
        </w:numPr>
        <w:spacing w:line="360" w:lineRule="auto"/>
        <w:ind w:firstLine="480" w:firstLineChars="200"/>
        <w:rPr>
          <w:rFonts w:ascii="宋体" w:hAnsi="宋体" w:cs="宋体"/>
          <w:highlight w:val="none"/>
        </w:rPr>
      </w:pPr>
      <w:r>
        <w:rPr>
          <w:rFonts w:hint="eastAsia" w:ascii="宋体" w:hAnsi="宋体" w:cs="宋体"/>
          <w:highlight w:val="none"/>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4EAC0E62">
      <w:pPr>
        <w:numPr>
          <w:ilvl w:val="0"/>
          <w:numId w:val="2"/>
        </w:numPr>
        <w:spacing w:line="360" w:lineRule="auto"/>
        <w:ind w:firstLine="480" w:firstLineChars="200"/>
        <w:rPr>
          <w:rFonts w:ascii="宋体" w:hAnsi="宋体" w:cs="宋体"/>
          <w:highlight w:val="none"/>
        </w:rPr>
      </w:pPr>
      <w:r>
        <w:rPr>
          <w:rFonts w:hint="eastAsia" w:ascii="宋体" w:hAnsi="宋体" w:cs="宋体"/>
          <w:highlight w:val="none"/>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1B65D130">
      <w:pPr>
        <w:spacing w:line="360" w:lineRule="auto"/>
        <w:ind w:firstLine="480" w:firstLineChars="200"/>
        <w:rPr>
          <w:rFonts w:ascii="宋体" w:hAnsi="宋体" w:cs="宋体"/>
          <w:highlight w:val="none"/>
        </w:rPr>
      </w:pPr>
      <w:r>
        <w:rPr>
          <w:rFonts w:hint="eastAsia" w:ascii="宋体" w:hAnsi="宋体" w:cs="宋体"/>
          <w:highlight w:val="none"/>
        </w:rPr>
        <w:t>重要事项说明：</w:t>
      </w:r>
    </w:p>
    <w:p w14:paraId="77F57EA6">
      <w:pPr>
        <w:numPr>
          <w:ilvl w:val="0"/>
          <w:numId w:val="3"/>
        </w:numPr>
        <w:spacing w:line="360" w:lineRule="auto"/>
        <w:ind w:left="0" w:firstLine="480" w:firstLineChars="200"/>
        <w:rPr>
          <w:rFonts w:ascii="宋体" w:hAnsi="宋体" w:cs="宋体"/>
          <w:highlight w:val="none"/>
        </w:rPr>
      </w:pPr>
      <w:r>
        <w:rPr>
          <w:rFonts w:hint="eastAsia" w:ascii="宋体" w:hAnsi="宋体" w:cs="宋体"/>
          <w:highlight w:val="none"/>
        </w:rPr>
        <w:t>开标项目的时间均以国家授时中心发布的时间为准。</w:t>
      </w:r>
    </w:p>
    <w:p w14:paraId="64AE6222">
      <w:pPr>
        <w:numPr>
          <w:ilvl w:val="0"/>
          <w:numId w:val="3"/>
        </w:numPr>
        <w:spacing w:line="360" w:lineRule="auto"/>
        <w:ind w:left="0" w:firstLine="480" w:firstLineChars="200"/>
        <w:rPr>
          <w:rFonts w:ascii="宋体" w:hAnsi="宋体" w:cs="宋体"/>
          <w:highlight w:val="none"/>
        </w:rPr>
      </w:pPr>
      <w:r>
        <w:rPr>
          <w:rFonts w:hint="eastAsia" w:ascii="宋体" w:hAnsi="宋体" w:cs="宋体"/>
          <w:highlight w:val="none"/>
        </w:rPr>
        <w:t>投标文件递交截止时间前，各投标人的授权委托人或法人代表应提前进入不见面交易系统进行在线签到，</w:t>
      </w:r>
      <w:r>
        <w:rPr>
          <w:rFonts w:hint="eastAsia" w:ascii="宋体" w:hAnsi="宋体" w:cs="宋体"/>
          <w:b/>
          <w:highlight w:val="none"/>
        </w:rPr>
        <w:t>未完成签到的，将无法解密投标文件，并视为放弃投标</w:t>
      </w:r>
      <w:r>
        <w:rPr>
          <w:rFonts w:hint="eastAsia" w:ascii="宋体" w:hAnsi="宋体" w:cs="宋体"/>
          <w:highlight w:val="none"/>
        </w:rPr>
        <w:t>。</w:t>
      </w:r>
    </w:p>
    <w:p w14:paraId="3D40D2AF">
      <w:pPr>
        <w:numPr>
          <w:ilvl w:val="0"/>
          <w:numId w:val="3"/>
        </w:numPr>
        <w:spacing w:line="360" w:lineRule="auto"/>
        <w:ind w:left="0" w:firstLine="480" w:firstLineChars="200"/>
        <w:rPr>
          <w:rFonts w:ascii="宋体" w:hAnsi="宋体" w:cs="宋体"/>
          <w:highlight w:val="none"/>
        </w:rPr>
      </w:pPr>
      <w:r>
        <w:rPr>
          <w:rFonts w:hint="eastAsia" w:ascii="宋体" w:hAnsi="宋体" w:cs="宋体"/>
          <w:highlight w:val="none"/>
        </w:rPr>
        <w:t>投标人未在规定时间内解密、解密失败或解密超时，视为放弃投标。</w:t>
      </w:r>
    </w:p>
    <w:p w14:paraId="1D170E07">
      <w:pPr>
        <w:numPr>
          <w:ilvl w:val="0"/>
          <w:numId w:val="3"/>
        </w:numPr>
        <w:spacing w:line="360" w:lineRule="auto"/>
        <w:ind w:left="0" w:firstLine="480" w:firstLineChars="200"/>
        <w:rPr>
          <w:rFonts w:ascii="宋体" w:hAnsi="宋体" w:cs="宋体"/>
          <w:highlight w:val="none"/>
        </w:rPr>
      </w:pPr>
      <w:r>
        <w:rPr>
          <w:rFonts w:hint="eastAsia" w:ascii="宋体" w:hAnsi="宋体" w:cs="宋体"/>
          <w:highlight w:val="none"/>
        </w:rPr>
        <w:t>若投标人已申请多把CA锁，请注意使用差别，确保制作上传加密投标文件和开标解密时使用的CA锁是一致的，否则造成解密失败的，由投标人负责。</w:t>
      </w:r>
    </w:p>
    <w:p w14:paraId="46619FB5">
      <w:pPr>
        <w:numPr>
          <w:ilvl w:val="0"/>
          <w:numId w:val="3"/>
        </w:numPr>
        <w:spacing w:line="360" w:lineRule="auto"/>
        <w:ind w:left="0" w:firstLine="480" w:firstLineChars="200"/>
        <w:rPr>
          <w:rFonts w:ascii="宋体" w:hAnsi="宋体" w:cs="宋体"/>
          <w:highlight w:val="none"/>
        </w:rPr>
      </w:pPr>
      <w:r>
        <w:rPr>
          <w:rFonts w:hint="eastAsia" w:ascii="宋体" w:hAnsi="宋体" w:cs="宋体"/>
          <w:highlight w:val="none"/>
        </w:rPr>
        <w:t>如有疑问，请咨询品茗公司技术服务电话，技术服务电话：章宏涛  13968512856。QQ“三门交易平台交流群”（群号：146117595），进行业务咨询。此群也将作为不见面开标的备用远程交互群。</w:t>
      </w:r>
    </w:p>
    <w:p w14:paraId="197D437F">
      <w:pPr>
        <w:rPr>
          <w:highlight w:val="none"/>
        </w:rPr>
      </w:pPr>
      <w:r>
        <w:rPr>
          <w:rFonts w:hint="eastAsia"/>
          <w:highlight w:val="none"/>
        </w:rPr>
        <w:br w:type="page"/>
      </w:r>
    </w:p>
    <w:p w14:paraId="2E3444E3">
      <w:pPr>
        <w:pStyle w:val="2"/>
        <w:keepNext/>
        <w:keepLines/>
        <w:numPr>
          <w:ilvl w:val="0"/>
          <w:numId w:val="4"/>
        </w:numPr>
        <w:rPr>
          <w:highlight w:val="none"/>
        </w:rPr>
      </w:pPr>
      <w:bookmarkStart w:id="5" w:name="_Toc14611"/>
      <w:r>
        <w:rPr>
          <w:rFonts w:hint="eastAsia"/>
          <w:highlight w:val="none"/>
        </w:rPr>
        <w:t>招标公告</w:t>
      </w:r>
      <w:bookmarkEnd w:id="5"/>
    </w:p>
    <w:p w14:paraId="0A95EA7A">
      <w:pPr>
        <w:keepNext/>
        <w:keepLines/>
        <w:pageBreakBefore w:val="0"/>
        <w:overflowPunct/>
        <w:topLinePunct w:val="0"/>
        <w:bidi w:val="0"/>
        <w:snapToGrid/>
        <w:spacing w:line="440" w:lineRule="exact"/>
        <w:ind w:firstLine="562" w:firstLineChars="200"/>
        <w:jc w:val="center"/>
        <w:textAlignment w:val="auto"/>
        <w:rPr>
          <w:rFonts w:hint="eastAsia" w:ascii="宋体" w:hAnsi="宋体" w:eastAsia="宋体" w:cs="宋体"/>
          <w:b/>
          <w:sz w:val="28"/>
          <w:szCs w:val="28"/>
          <w:highlight w:val="none"/>
          <w:lang w:eastAsia="zh-CN"/>
        </w:rPr>
      </w:pPr>
      <w:r>
        <w:rPr>
          <w:rFonts w:hint="eastAsia" w:ascii="宋体" w:hAnsi="宋体" w:cs="宋体"/>
          <w:b/>
          <w:sz w:val="28"/>
          <w:szCs w:val="28"/>
          <w:highlight w:val="none"/>
          <w:lang w:eastAsia="zh-CN"/>
        </w:rPr>
        <w:t>三门县善岙蒋大桥工程</w:t>
      </w:r>
    </w:p>
    <w:p w14:paraId="18C35F26">
      <w:pPr>
        <w:keepNext/>
        <w:keepLines/>
        <w:pageBreakBefore w:val="0"/>
        <w:overflowPunct/>
        <w:topLinePunct w:val="0"/>
        <w:bidi w:val="0"/>
        <w:snapToGrid/>
        <w:spacing w:line="440" w:lineRule="exact"/>
        <w:ind w:firstLine="562" w:firstLineChars="20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招标公告</w:t>
      </w:r>
    </w:p>
    <w:p w14:paraId="4D666AA3">
      <w:pPr>
        <w:keepNext/>
        <w:keepLines/>
        <w:pageBreakBefore w:val="0"/>
        <w:numPr>
          <w:ilvl w:val="0"/>
          <w:numId w:val="0"/>
        </w:numPr>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bCs/>
          <w:i w:val="0"/>
          <w:iCs w:val="0"/>
          <w:highlight w:val="none"/>
        </w:rPr>
      </w:pPr>
      <w:r>
        <w:rPr>
          <w:rFonts w:hint="default" w:ascii="宋体" w:hAnsi="宋体" w:eastAsia="宋体" w:cs="宋体"/>
          <w:b/>
          <w:bCs/>
          <w:i w:val="0"/>
          <w:iCs w:val="0"/>
          <w:sz w:val="24"/>
          <w:szCs w:val="24"/>
          <w:highlight w:val="none"/>
          <w:lang w:val="en-US" w:eastAsia="zh-CN" w:bidi="ar-SA"/>
        </w:rPr>
        <w:t>1.</w:t>
      </w:r>
      <w:r>
        <w:rPr>
          <w:rFonts w:hint="eastAsia" w:ascii="宋体" w:hAnsi="宋体" w:eastAsia="宋体" w:cs="宋体"/>
          <w:b/>
          <w:bCs/>
          <w:i w:val="0"/>
          <w:iCs w:val="0"/>
          <w:highlight w:val="none"/>
        </w:rPr>
        <w:t>招标条件</w:t>
      </w:r>
    </w:p>
    <w:p w14:paraId="786A47F8">
      <w:pPr>
        <w:pStyle w:val="8"/>
        <w:keepNext/>
        <w:keepLines/>
        <w:pageBreakBefore w:val="0"/>
        <w:tabs>
          <w:tab w:val="left" w:pos="1343"/>
          <w:tab w:val="left" w:pos="2697"/>
          <w:tab w:val="left" w:pos="3264"/>
          <w:tab w:val="left" w:pos="4896"/>
          <w:tab w:val="left" w:pos="6005"/>
          <w:tab w:val="left" w:pos="7085"/>
          <w:tab w:val="left" w:pos="7498"/>
        </w:tabs>
        <w:kinsoku w:val="0"/>
        <w:overflowPunct/>
        <w:topLinePunct w:val="0"/>
        <w:bidi w:val="0"/>
        <w:snapToGrid/>
        <w:spacing w:line="440" w:lineRule="exact"/>
        <w:ind w:left="0" w:firstLine="476" w:firstLineChars="200"/>
        <w:jc w:val="both"/>
        <w:textAlignment w:val="auto"/>
        <w:rPr>
          <w:rFonts w:hint="eastAsia" w:ascii="宋体" w:hAnsi="宋体" w:eastAsia="宋体" w:cs="宋体"/>
          <w:i w:val="0"/>
          <w:iCs w:val="0"/>
          <w:highlight w:val="none"/>
        </w:rPr>
      </w:pPr>
      <w:r>
        <w:rPr>
          <w:rFonts w:hint="eastAsia" w:ascii="宋体" w:hAnsi="宋体" w:cs="宋体"/>
          <w:i w:val="0"/>
          <w:iCs w:val="0"/>
          <w:spacing w:val="-1"/>
          <w:highlight w:val="none"/>
          <w:u w:val="single"/>
          <w:lang w:eastAsia="zh-CN"/>
        </w:rPr>
        <w:t>三门县善岙蒋大桥工程</w:t>
      </w:r>
      <w:r>
        <w:rPr>
          <w:rFonts w:hint="eastAsia" w:ascii="宋体" w:hAnsi="宋体" w:eastAsia="宋体" w:cs="宋体"/>
          <w:i w:val="0"/>
          <w:iCs w:val="0"/>
          <w:spacing w:val="-1"/>
          <w:highlight w:val="none"/>
        </w:rPr>
        <w:t>已</w:t>
      </w:r>
      <w:r>
        <w:rPr>
          <w:rFonts w:hint="eastAsia" w:ascii="宋体" w:hAnsi="宋体" w:eastAsia="宋体" w:cs="宋体"/>
          <w:i w:val="0"/>
          <w:iCs w:val="0"/>
          <w:spacing w:val="-1"/>
          <w:highlight w:val="none"/>
          <w:u w:val="single"/>
        </w:rPr>
        <w:t xml:space="preserve"> 三门县发展和改革局</w:t>
      </w:r>
      <w:r>
        <w:rPr>
          <w:rFonts w:hint="eastAsia" w:ascii="宋体" w:hAnsi="宋体" w:eastAsia="宋体" w:cs="宋体"/>
          <w:i w:val="0"/>
          <w:iCs w:val="0"/>
          <w:spacing w:val="-5"/>
          <w:highlight w:val="none"/>
        </w:rPr>
        <w:t>以</w:t>
      </w:r>
      <w:r>
        <w:rPr>
          <w:rFonts w:hint="eastAsia" w:ascii="宋体" w:hAnsi="宋体" w:eastAsia="宋体" w:cs="宋体"/>
          <w:i w:val="0"/>
          <w:iCs w:val="0"/>
          <w:spacing w:val="-4"/>
          <w:highlight w:val="none"/>
          <w:u w:val="single"/>
        </w:rPr>
        <w:t xml:space="preserve"> 2410-331022-04-01-242789</w:t>
      </w:r>
      <w:r>
        <w:rPr>
          <w:rFonts w:hint="eastAsia" w:ascii="宋体" w:hAnsi="宋体" w:cs="宋体"/>
          <w:i w:val="0"/>
          <w:iCs w:val="0"/>
          <w:spacing w:val="-4"/>
          <w:highlight w:val="none"/>
          <w:u w:val="single"/>
          <w:lang w:eastAsia="zh-CN"/>
        </w:rPr>
        <w:t>备案号</w:t>
      </w:r>
      <w:r>
        <w:rPr>
          <w:rFonts w:hint="eastAsia" w:ascii="宋体" w:hAnsi="宋体" w:eastAsia="宋体" w:cs="宋体"/>
          <w:i w:val="0"/>
          <w:iCs w:val="0"/>
          <w:spacing w:val="-4"/>
          <w:highlight w:val="none"/>
        </w:rPr>
        <w:t>批准建设，建设资金来</w:t>
      </w:r>
      <w:r>
        <w:rPr>
          <w:rFonts w:hint="eastAsia" w:ascii="宋体" w:hAnsi="宋体" w:eastAsia="宋体" w:cs="宋体"/>
          <w:i w:val="0"/>
          <w:iCs w:val="0"/>
          <w:spacing w:val="-1"/>
          <w:highlight w:val="none"/>
        </w:rPr>
        <w:t>自</w:t>
      </w:r>
      <w:r>
        <w:rPr>
          <w:rFonts w:hint="eastAsia" w:ascii="宋体" w:hAnsi="宋体" w:cs="宋体"/>
          <w:i w:val="0"/>
          <w:iCs w:val="0"/>
          <w:spacing w:val="-1"/>
          <w:highlight w:val="none"/>
          <w:u w:val="single"/>
          <w:lang w:eastAsia="zh-CN"/>
        </w:rPr>
        <w:t>自筹</w:t>
      </w:r>
      <w:r>
        <w:rPr>
          <w:rFonts w:hint="eastAsia" w:ascii="宋体" w:hAnsi="宋体" w:eastAsia="宋体" w:cs="宋体"/>
          <w:i w:val="0"/>
          <w:iCs w:val="0"/>
          <w:spacing w:val="-6"/>
          <w:highlight w:val="none"/>
        </w:rPr>
        <w:t>，项目业主为</w:t>
      </w:r>
      <w:r>
        <w:rPr>
          <w:rFonts w:hint="eastAsia" w:ascii="宋体" w:hAnsi="宋体" w:cs="宋体"/>
          <w:i w:val="0"/>
          <w:iCs w:val="0"/>
          <w:highlight w:val="none"/>
          <w:u w:val="single"/>
          <w:lang w:eastAsia="zh-CN"/>
        </w:rPr>
        <w:t>三门县滨海科技城开发建设有限公司</w:t>
      </w:r>
      <w:r>
        <w:rPr>
          <w:rFonts w:hint="eastAsia" w:ascii="宋体" w:hAnsi="宋体" w:eastAsia="宋体" w:cs="宋体"/>
          <w:i w:val="0"/>
          <w:iCs w:val="0"/>
          <w:spacing w:val="-6"/>
          <w:highlight w:val="none"/>
        </w:rPr>
        <w:t>，招标人为</w:t>
      </w:r>
      <w:r>
        <w:rPr>
          <w:rFonts w:hint="eastAsia" w:ascii="宋体" w:hAnsi="宋体" w:cs="宋体"/>
          <w:i w:val="0"/>
          <w:iCs w:val="0"/>
          <w:highlight w:val="none"/>
          <w:u w:val="single"/>
          <w:lang w:eastAsia="zh-CN"/>
        </w:rPr>
        <w:t>三门县滨海科技城开发建设有限公司</w:t>
      </w:r>
      <w:r>
        <w:rPr>
          <w:rFonts w:hint="eastAsia" w:ascii="宋体" w:hAnsi="宋体" w:eastAsia="宋体" w:cs="宋体"/>
          <w:i w:val="0"/>
          <w:iCs w:val="0"/>
          <w:spacing w:val="-6"/>
          <w:highlight w:val="none"/>
        </w:rPr>
        <w:t>，委托代理机构为</w:t>
      </w:r>
      <w:r>
        <w:rPr>
          <w:rFonts w:hint="eastAsia" w:ascii="宋体" w:hAnsi="宋体" w:cs="宋体"/>
          <w:i w:val="0"/>
          <w:iCs w:val="0"/>
          <w:highlight w:val="none"/>
          <w:u w:val="single"/>
          <w:lang w:eastAsia="zh-CN"/>
        </w:rPr>
        <w:t>浙江希霖工程咨询有限公司</w:t>
      </w:r>
      <w:r>
        <w:rPr>
          <w:rFonts w:hint="eastAsia" w:ascii="宋体" w:hAnsi="宋体" w:eastAsia="宋体" w:cs="宋体"/>
          <w:i w:val="0"/>
          <w:iCs w:val="0"/>
          <w:spacing w:val="-4"/>
          <w:highlight w:val="none"/>
        </w:rPr>
        <w:t>。项目已具备招标</w:t>
      </w:r>
      <w:r>
        <w:rPr>
          <w:rFonts w:hint="eastAsia" w:ascii="宋体" w:hAnsi="宋体" w:eastAsia="宋体" w:cs="宋体"/>
          <w:i w:val="0"/>
          <w:iCs w:val="0"/>
          <w:highlight w:val="none"/>
        </w:rPr>
        <w:t>条件，现对该项目的</w:t>
      </w:r>
      <w:r>
        <w:rPr>
          <w:rFonts w:hint="eastAsia" w:ascii="宋体" w:hAnsi="宋体" w:cs="宋体"/>
          <w:i w:val="0"/>
          <w:iCs w:val="0"/>
          <w:spacing w:val="-1"/>
          <w:highlight w:val="none"/>
          <w:u w:val="single"/>
          <w:lang w:eastAsia="zh-CN"/>
        </w:rPr>
        <w:t>三门县善岙蒋大桥工程</w:t>
      </w:r>
      <w:r>
        <w:rPr>
          <w:rFonts w:hint="eastAsia" w:ascii="宋体" w:hAnsi="宋体" w:eastAsia="宋体" w:cs="宋体"/>
          <w:i w:val="0"/>
          <w:iCs w:val="0"/>
          <w:highlight w:val="none"/>
        </w:rPr>
        <w:t>的施工进行公开招标。</w:t>
      </w:r>
    </w:p>
    <w:p w14:paraId="451C4B92">
      <w:pPr>
        <w:keepNext/>
        <w:keepLines/>
        <w:pageBreakBefore w:val="0"/>
        <w:numPr>
          <w:ilvl w:val="0"/>
          <w:numId w:val="0"/>
        </w:numPr>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bCs/>
          <w:i w:val="0"/>
          <w:iCs w:val="0"/>
          <w:highlight w:val="none"/>
        </w:rPr>
      </w:pPr>
      <w:r>
        <w:rPr>
          <w:rFonts w:hint="default" w:ascii="宋体" w:hAnsi="宋体" w:eastAsia="宋体" w:cs="宋体"/>
          <w:b/>
          <w:bCs/>
          <w:i w:val="0"/>
          <w:iCs w:val="0"/>
          <w:sz w:val="24"/>
          <w:szCs w:val="24"/>
          <w:highlight w:val="none"/>
          <w:lang w:val="en-US" w:eastAsia="zh-CN" w:bidi="ar-SA"/>
        </w:rPr>
        <w:t>2.</w:t>
      </w:r>
      <w:r>
        <w:rPr>
          <w:rFonts w:hint="eastAsia" w:ascii="宋体" w:hAnsi="宋体" w:eastAsia="宋体" w:cs="宋体"/>
          <w:b/>
          <w:bCs/>
          <w:i w:val="0"/>
          <w:iCs w:val="0"/>
          <w:highlight w:val="none"/>
        </w:rPr>
        <w:t>项目概况与招标范围</w:t>
      </w:r>
    </w:p>
    <w:p w14:paraId="03890703">
      <w:pPr>
        <w:keepNext/>
        <w:keepLines/>
        <w:pageBreakBefore w:val="0"/>
        <w:numPr>
          <w:ilvl w:val="1"/>
          <w:numId w:val="0"/>
        </w:numPr>
        <w:tabs>
          <w:tab w:val="left" w:pos="420"/>
        </w:tabs>
        <w:overflowPunct/>
        <w:topLinePunct w:val="0"/>
        <w:autoSpaceDE/>
        <w:autoSpaceDN/>
        <w:bidi w:val="0"/>
        <w:adjustRightInd/>
        <w:snapToGrid/>
        <w:spacing w:line="440" w:lineRule="exact"/>
        <w:ind w:left="-127" w:leftChars="0" w:firstLine="567" w:firstLineChars="0"/>
        <w:textAlignment w:val="auto"/>
        <w:rPr>
          <w:rFonts w:hint="eastAsia" w:ascii="宋体" w:hAnsi="宋体" w:eastAsia="宋体" w:cs="宋体"/>
          <w:i w:val="0"/>
          <w:iCs w:val="0"/>
          <w:highlight w:val="none"/>
        </w:rPr>
      </w:pPr>
      <w:r>
        <w:rPr>
          <w:rFonts w:hint="default" w:ascii="宋体" w:hAnsi="宋体" w:eastAsia="宋体" w:cs="宋体"/>
          <w:i w:val="0"/>
          <w:iCs w:val="0"/>
          <w:sz w:val="24"/>
          <w:szCs w:val="24"/>
          <w:highlight w:val="none"/>
          <w:lang w:val="en-US" w:eastAsia="zh-CN" w:bidi="ar-SA"/>
        </w:rPr>
        <w:t>2.1.</w:t>
      </w:r>
      <w:r>
        <w:rPr>
          <w:rFonts w:hint="eastAsia" w:ascii="宋体" w:hAnsi="宋体" w:eastAsia="宋体" w:cs="宋体"/>
          <w:b/>
          <w:bCs/>
          <w:i w:val="0"/>
          <w:iCs w:val="0"/>
          <w:highlight w:val="none"/>
        </w:rPr>
        <w:t>项目概况：</w:t>
      </w:r>
      <w:r>
        <w:rPr>
          <w:rFonts w:hint="eastAsia" w:ascii="宋体" w:hAnsi="宋体" w:eastAsia="宋体" w:cs="宋体"/>
          <w:i w:val="0"/>
          <w:iCs w:val="0"/>
          <w:highlight w:val="none"/>
          <w:u w:val="single"/>
        </w:rPr>
        <w:t>本项目位于三门县三江口区块与城北区块之间，跨越珠游溪。工程南起临溪路与智溪路交叉口,北至北岸大道(海晏线)，设计范围内道路全长约304m，其中桥梁总长度约248m。道路等级为城市主干路，红线宽29m，双向四车道。桥梁全长约248m，本次设计对现状老桥进行拆除处理，并于原址新建桥梁，上部结构采用(2*16+10*20+16)m的简支后张法预应力矮T梁桥，16m板梁高为90cm，20m板梁高为110cm，台后车行道范围顺桥向均设置8m长搭板，厚度40cm；下部结构南侧P0、北侧P13均采用重力式桥台，桥墩为桩柱式桥墩，桩基形式采用钻孔灌注桩；桥面铺装采用10cm沥青砼面层(4cm细粒式SBS改性(AC-13C)+6cm中粒式(AC-20))+0.2cm防水层+10cmC50钢筋砼整平层。为防止桥梁上出现事故时废水直接排入河道，在桥上增设雨水管连接泄水孔，并将出水排至设计双篦雨水口内；对现状桥梁东侧污水压力管进行改迁，改为牵引施工过珠游溪，随后开挖施工与现状管线对接。</w:t>
      </w:r>
    </w:p>
    <w:p w14:paraId="4A8EB44D">
      <w:pPr>
        <w:keepNext/>
        <w:keepLines/>
        <w:pageBreakBefore w:val="0"/>
        <w:numPr>
          <w:ilvl w:val="1"/>
          <w:numId w:val="0"/>
        </w:numPr>
        <w:tabs>
          <w:tab w:val="left" w:pos="420"/>
        </w:tabs>
        <w:overflowPunct/>
        <w:topLinePunct w:val="0"/>
        <w:autoSpaceDE/>
        <w:autoSpaceDN/>
        <w:bidi w:val="0"/>
        <w:adjustRightInd/>
        <w:snapToGrid/>
        <w:spacing w:line="440" w:lineRule="exact"/>
        <w:ind w:left="-127" w:leftChars="0" w:firstLine="567" w:firstLineChars="0"/>
        <w:textAlignment w:val="auto"/>
        <w:rPr>
          <w:rFonts w:hint="eastAsia" w:ascii="宋体" w:hAnsi="宋体" w:eastAsia="宋体" w:cs="宋体"/>
          <w:i w:val="0"/>
          <w:iCs w:val="0"/>
          <w:highlight w:val="none"/>
        </w:rPr>
      </w:pPr>
      <w:r>
        <w:rPr>
          <w:rFonts w:hint="default" w:ascii="宋体" w:hAnsi="宋体" w:eastAsia="宋体" w:cs="宋体"/>
          <w:i w:val="0"/>
          <w:iCs w:val="0"/>
          <w:sz w:val="24"/>
          <w:szCs w:val="24"/>
          <w:highlight w:val="none"/>
          <w:lang w:val="en-US" w:eastAsia="zh-CN" w:bidi="ar-SA"/>
        </w:rPr>
        <w:t>2.2.</w:t>
      </w:r>
      <w:r>
        <w:rPr>
          <w:rFonts w:hint="eastAsia" w:ascii="宋体" w:hAnsi="宋体" w:eastAsia="宋体" w:cs="宋体"/>
          <w:b/>
          <w:bCs/>
          <w:i w:val="0"/>
          <w:iCs w:val="0"/>
          <w:highlight w:val="none"/>
        </w:rPr>
        <w:t>招标范围：</w:t>
      </w:r>
      <w:r>
        <w:rPr>
          <w:rFonts w:hint="eastAsia" w:ascii="宋体" w:hAnsi="宋体" w:eastAsia="宋体" w:cs="宋体"/>
          <w:i w:val="0"/>
          <w:iCs w:val="0"/>
          <w:highlight w:val="none"/>
          <w:u w:val="single"/>
        </w:rPr>
        <w:t xml:space="preserve"> 招标人提供的</w:t>
      </w:r>
      <w:r>
        <w:rPr>
          <w:rFonts w:hint="eastAsia" w:ascii="宋体" w:hAnsi="宋体" w:cs="宋体"/>
          <w:i w:val="0"/>
          <w:iCs w:val="0"/>
          <w:highlight w:val="none"/>
          <w:u w:val="single"/>
          <w:lang w:eastAsia="zh-CN"/>
        </w:rPr>
        <w:t>工程量清单及</w:t>
      </w:r>
      <w:r>
        <w:rPr>
          <w:rFonts w:hint="eastAsia" w:ascii="宋体" w:hAnsi="宋体" w:eastAsia="宋体" w:cs="宋体"/>
          <w:i w:val="0"/>
          <w:iCs w:val="0"/>
          <w:highlight w:val="none"/>
          <w:u w:val="single"/>
        </w:rPr>
        <w:t>施工图范围内桥梁、道路、交通工程、排水、智能交通、路灯照明与电力管道等工程。具体详见施工图纸及工程量清单。</w:t>
      </w:r>
    </w:p>
    <w:p w14:paraId="011B6D97">
      <w:pPr>
        <w:pStyle w:val="8"/>
        <w:keepNext/>
        <w:keepLines/>
        <w:pageBreakBefore w:val="0"/>
        <w:tabs>
          <w:tab w:val="left" w:pos="1343"/>
          <w:tab w:val="left" w:pos="2697"/>
          <w:tab w:val="left" w:pos="3264"/>
          <w:tab w:val="left" w:pos="4896"/>
          <w:tab w:val="left" w:pos="6005"/>
          <w:tab w:val="left" w:pos="7085"/>
          <w:tab w:val="left" w:pos="7498"/>
        </w:tabs>
        <w:kinsoku w:val="0"/>
        <w:overflowPunct/>
        <w:topLinePunct w:val="0"/>
        <w:bidi w:val="0"/>
        <w:snapToGrid/>
        <w:spacing w:line="440" w:lineRule="exact"/>
        <w:ind w:left="0" w:firstLine="480" w:firstLineChars="200"/>
        <w:jc w:val="both"/>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本次招标建安工程造价</w:t>
      </w:r>
      <w:r>
        <w:rPr>
          <w:rFonts w:hint="eastAsia" w:ascii="宋体" w:hAnsi="宋体" w:eastAsia="宋体" w:cs="宋体"/>
          <w:i w:val="0"/>
          <w:iCs w:val="0"/>
          <w:highlight w:val="none"/>
          <w:u w:val="single"/>
        </w:rPr>
        <w:t xml:space="preserve">36392132元 </w:t>
      </w:r>
      <w:r>
        <w:rPr>
          <w:rFonts w:hint="eastAsia" w:ascii="宋体" w:hAnsi="宋体" w:eastAsia="宋体" w:cs="宋体"/>
          <w:i w:val="0"/>
          <w:iCs w:val="0"/>
          <w:highlight w:val="none"/>
        </w:rPr>
        <w:t>。</w:t>
      </w:r>
    </w:p>
    <w:p w14:paraId="08FA9DDD">
      <w:pPr>
        <w:keepNext/>
        <w:keepLines/>
        <w:pageBreakBefore w:val="0"/>
        <w:numPr>
          <w:ilvl w:val="1"/>
          <w:numId w:val="0"/>
        </w:numPr>
        <w:tabs>
          <w:tab w:val="left" w:pos="420"/>
        </w:tabs>
        <w:overflowPunct/>
        <w:topLinePunct w:val="0"/>
        <w:autoSpaceDE/>
        <w:autoSpaceDN/>
        <w:bidi w:val="0"/>
        <w:adjustRightInd/>
        <w:snapToGrid/>
        <w:spacing w:line="440" w:lineRule="exact"/>
        <w:ind w:left="-127" w:leftChars="0" w:firstLine="567" w:firstLineChars="0"/>
        <w:textAlignment w:val="auto"/>
        <w:rPr>
          <w:rFonts w:hint="eastAsia" w:ascii="宋体" w:hAnsi="宋体" w:eastAsia="宋体" w:cs="宋体"/>
          <w:i w:val="0"/>
          <w:iCs w:val="0"/>
          <w:highlight w:val="none"/>
        </w:rPr>
      </w:pPr>
      <w:r>
        <w:rPr>
          <w:rFonts w:hint="default" w:ascii="宋体" w:hAnsi="宋体" w:eastAsia="宋体" w:cs="宋体"/>
          <w:i w:val="0"/>
          <w:iCs w:val="0"/>
          <w:sz w:val="24"/>
          <w:szCs w:val="24"/>
          <w:highlight w:val="none"/>
          <w:lang w:val="en-US" w:eastAsia="zh-CN" w:bidi="ar-SA"/>
        </w:rPr>
        <w:t>2.3.</w:t>
      </w:r>
      <w:r>
        <w:rPr>
          <w:rFonts w:hint="eastAsia" w:ascii="宋体" w:hAnsi="宋体" w:eastAsia="宋体" w:cs="宋体"/>
          <w:b/>
          <w:bCs/>
          <w:i w:val="0"/>
          <w:iCs w:val="0"/>
          <w:highlight w:val="none"/>
        </w:rPr>
        <w:t>施工总工期：</w:t>
      </w:r>
      <w:r>
        <w:rPr>
          <w:rFonts w:hint="eastAsia" w:ascii="宋体" w:hAnsi="宋体" w:eastAsia="宋体" w:cs="宋体"/>
          <w:i w:val="0"/>
          <w:iCs w:val="0"/>
          <w:highlight w:val="none"/>
        </w:rPr>
        <w:t>不超过</w:t>
      </w:r>
      <w:r>
        <w:rPr>
          <w:rFonts w:hint="eastAsia" w:ascii="宋体" w:hAnsi="宋体" w:cs="宋体"/>
          <w:i w:val="0"/>
          <w:iCs w:val="0"/>
          <w:highlight w:val="none"/>
          <w:u w:val="single"/>
          <w:lang w:val="en-US" w:eastAsia="zh-CN"/>
        </w:rPr>
        <w:t>360</w:t>
      </w:r>
      <w:r>
        <w:rPr>
          <w:rFonts w:hint="eastAsia" w:ascii="宋体" w:hAnsi="宋体" w:eastAsia="宋体" w:cs="宋体"/>
          <w:i w:val="0"/>
          <w:iCs w:val="0"/>
          <w:highlight w:val="none"/>
        </w:rPr>
        <w:t>日历天（投标人在投标文件中必须明确工期天数）。</w:t>
      </w:r>
    </w:p>
    <w:p w14:paraId="1FF8B35F">
      <w:pPr>
        <w:pageBreakBefore w:val="0"/>
        <w:overflowPunct/>
        <w:topLinePunct w:val="0"/>
        <w:bidi w:val="0"/>
        <w:snapToGrid/>
        <w:spacing w:line="440" w:lineRule="exact"/>
        <w:ind w:left="490"/>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5"/>
          <w:sz w:val="24"/>
          <w:szCs w:val="24"/>
          <w:highlight w:val="none"/>
          <w:lang w:eastAsia="zh-CN"/>
        </w:rPr>
        <w:t>2.4 是否属于政府采购工程□是☑否</w:t>
      </w:r>
    </w:p>
    <w:p w14:paraId="61A9D611">
      <w:pPr>
        <w:pageBreakBefore w:val="0"/>
        <w:overflowPunct/>
        <w:topLinePunct w:val="0"/>
        <w:bidi w:val="0"/>
        <w:snapToGrid/>
        <w:spacing w:line="440" w:lineRule="exact"/>
        <w:ind w:left="511" w:right="5081" w:hanging="21"/>
        <w:textAlignment w:val="auto"/>
        <w:rPr>
          <w:rFonts w:hint="eastAsia" w:ascii="宋体" w:hAnsi="宋体" w:eastAsia="宋体" w:cs="宋体"/>
          <w:i w:val="0"/>
          <w:iCs w:val="0"/>
          <w:spacing w:val="-1"/>
          <w:sz w:val="24"/>
          <w:szCs w:val="24"/>
          <w:highlight w:val="none"/>
          <w:lang w:eastAsia="zh-CN"/>
        </w:rPr>
      </w:pPr>
      <w:r>
        <w:rPr>
          <w:rFonts w:hint="eastAsia" w:ascii="宋体" w:hAnsi="宋体" w:eastAsia="宋体" w:cs="宋体"/>
          <w:i w:val="0"/>
          <w:iCs w:val="0"/>
          <w:spacing w:val="-1"/>
          <w:sz w:val="24"/>
          <w:szCs w:val="24"/>
          <w:highlight w:val="none"/>
          <w:lang w:eastAsia="zh-CN"/>
        </w:rPr>
        <w:t>2.5 是否专门面向中小企业预留</w:t>
      </w:r>
    </w:p>
    <w:p w14:paraId="0BA4B2D1">
      <w:pPr>
        <w:pageBreakBefore w:val="0"/>
        <w:overflowPunct/>
        <w:topLinePunct w:val="0"/>
        <w:bidi w:val="0"/>
        <w:snapToGrid/>
        <w:spacing w:line="440" w:lineRule="exact"/>
        <w:ind w:left="511" w:right="5081" w:hanging="21"/>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17"/>
          <w:sz w:val="24"/>
          <w:szCs w:val="24"/>
          <w:highlight w:val="none"/>
          <w:lang w:eastAsia="zh-CN"/>
        </w:rPr>
        <w:t>□是</w:t>
      </w:r>
    </w:p>
    <w:p w14:paraId="7E7092A5">
      <w:pPr>
        <w:keepNext w:val="0"/>
        <w:keepLines w:val="0"/>
        <w:pageBreakBefore w:val="0"/>
        <w:widowControl/>
        <w:suppressLineNumbers w:val="0"/>
        <w:overflowPunct/>
        <w:topLinePunct w:val="0"/>
        <w:bidi w:val="0"/>
        <w:snapToGrid/>
        <w:spacing w:line="440" w:lineRule="exact"/>
        <w:ind w:firstLine="472" w:firstLineChars="200"/>
        <w:jc w:val="left"/>
        <w:textAlignment w:val="auto"/>
        <w:rPr>
          <w:rFonts w:hint="eastAsia" w:ascii="宋体" w:hAnsi="宋体" w:eastAsia="宋体" w:cs="宋体"/>
          <w:i w:val="0"/>
          <w:iCs w:val="0"/>
          <w:highlight w:val="none"/>
        </w:rPr>
      </w:pPr>
      <w:r>
        <w:rPr>
          <w:rFonts w:hint="eastAsia" w:ascii="宋体" w:hAnsi="宋体" w:eastAsia="宋体" w:cs="宋体"/>
          <w:i w:val="0"/>
          <w:iCs w:val="0"/>
          <w:spacing w:val="-2"/>
          <w:sz w:val="24"/>
          <w:szCs w:val="24"/>
          <w:highlight w:val="none"/>
          <w:lang w:eastAsia="zh-CN"/>
        </w:rPr>
        <w:t xml:space="preserve">☑否 </w:t>
      </w:r>
      <w:r>
        <w:rPr>
          <w:rFonts w:hint="eastAsia" w:ascii="宋体" w:hAnsi="宋体" w:eastAsia="宋体" w:cs="宋体"/>
          <w:i w:val="0"/>
          <w:iCs w:val="0"/>
          <w:color w:val="000000"/>
          <w:kern w:val="0"/>
          <w:sz w:val="24"/>
          <w:szCs w:val="24"/>
          <w:highlight w:val="none"/>
          <w:lang w:val="en-US" w:eastAsia="zh-CN" w:bidi="ar"/>
        </w:rPr>
        <w:t>（本项目不属于政府采购项目，不适用浙江省财政厅等6部门《关于政府采购工程落实支持中小企业发展政策的通知》等文件，故不面向中小企业</w:t>
      </w:r>
      <w:r>
        <w:rPr>
          <w:rFonts w:hint="eastAsia" w:ascii="宋体" w:hAnsi="宋体" w:eastAsia="宋体" w:cs="宋体"/>
          <w:i w:val="0"/>
          <w:iCs w:val="0"/>
          <w:spacing w:val="-2"/>
          <w:sz w:val="24"/>
          <w:szCs w:val="24"/>
          <w:highlight w:val="none"/>
          <w:lang w:eastAsia="zh-CN"/>
        </w:rPr>
        <w:t>）</w:t>
      </w:r>
    </w:p>
    <w:p w14:paraId="6D463861">
      <w:pPr>
        <w:keepNext/>
        <w:keepLines/>
        <w:pageBreakBefore w:val="0"/>
        <w:numPr>
          <w:ilvl w:val="0"/>
          <w:numId w:val="0"/>
        </w:numPr>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bCs/>
          <w:i w:val="0"/>
          <w:iCs w:val="0"/>
          <w:highlight w:val="none"/>
        </w:rPr>
      </w:pPr>
      <w:r>
        <w:rPr>
          <w:rFonts w:hint="default" w:ascii="宋体" w:hAnsi="宋体" w:eastAsia="宋体" w:cs="宋体"/>
          <w:b/>
          <w:bCs/>
          <w:i w:val="0"/>
          <w:iCs w:val="0"/>
          <w:sz w:val="24"/>
          <w:szCs w:val="24"/>
          <w:highlight w:val="none"/>
          <w:lang w:val="en-US" w:eastAsia="zh-CN" w:bidi="ar-SA"/>
        </w:rPr>
        <w:t>3.</w:t>
      </w:r>
      <w:r>
        <w:rPr>
          <w:rFonts w:hint="eastAsia" w:ascii="宋体" w:hAnsi="宋体" w:eastAsia="宋体" w:cs="宋体"/>
          <w:b/>
          <w:bCs/>
          <w:i w:val="0"/>
          <w:iCs w:val="0"/>
          <w:highlight w:val="none"/>
        </w:rPr>
        <w:t>投标人资格要求</w:t>
      </w:r>
    </w:p>
    <w:p w14:paraId="7B36EF76">
      <w:pPr>
        <w:pStyle w:val="8"/>
        <w:keepNext/>
        <w:keepLines/>
        <w:pageBreakBefore w:val="0"/>
        <w:numPr>
          <w:ilvl w:val="0"/>
          <w:numId w:val="5"/>
        </w:numPr>
        <w:tabs>
          <w:tab w:val="left" w:pos="1343"/>
          <w:tab w:val="left" w:pos="2697"/>
          <w:tab w:val="left" w:pos="3264"/>
          <w:tab w:val="left" w:pos="4896"/>
          <w:tab w:val="left" w:pos="6005"/>
          <w:tab w:val="left" w:pos="7085"/>
          <w:tab w:val="left" w:pos="7498"/>
        </w:tabs>
        <w:kinsoku w:val="0"/>
        <w:overflowPunct/>
        <w:topLinePunct w:val="0"/>
        <w:bidi w:val="0"/>
        <w:snapToGrid/>
        <w:spacing w:line="440" w:lineRule="exact"/>
        <w:textAlignment w:val="auto"/>
        <w:rPr>
          <w:rFonts w:hint="eastAsia" w:ascii="宋体" w:hAnsi="宋体" w:eastAsia="宋体" w:cs="宋体"/>
          <w:b/>
          <w:bCs/>
          <w:i w:val="0"/>
          <w:iCs w:val="0"/>
          <w:highlight w:val="none"/>
        </w:rPr>
      </w:pPr>
      <w:r>
        <w:rPr>
          <w:rFonts w:hint="eastAsia" w:ascii="宋体" w:hAnsi="宋体" w:eastAsia="宋体" w:cs="宋体"/>
          <w:b/>
          <w:bCs/>
          <w:i w:val="0"/>
          <w:iCs w:val="0"/>
          <w:highlight w:val="none"/>
        </w:rPr>
        <w:t>投标人：</w:t>
      </w:r>
    </w:p>
    <w:p w14:paraId="1AD06C66">
      <w:pPr>
        <w:keepNext/>
        <w:keepLines/>
        <w:pageBreakBefore w:val="0"/>
        <w:numPr>
          <w:ilvl w:val="0"/>
          <w:numId w:val="0"/>
        </w:numPr>
        <w:tabs>
          <w:tab w:val="left" w:pos="420"/>
        </w:tabs>
        <w:overflowPunct/>
        <w:topLinePunct w:val="0"/>
        <w:autoSpaceDE/>
        <w:autoSpaceDN/>
        <w:bidi w:val="0"/>
        <w:adjustRightInd/>
        <w:snapToGrid/>
        <w:spacing w:line="440" w:lineRule="exact"/>
        <w:ind w:left="440" w:leftChars="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spacing w:val="-3"/>
          <w:sz w:val="24"/>
          <w:szCs w:val="24"/>
          <w:highlight w:val="none"/>
          <w:lang w:eastAsia="zh-CN"/>
        </w:rPr>
        <w:t>☑3.1具备</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u w:val="single"/>
        </w:rPr>
        <w:t>市政公用工程施工总承包</w:t>
      </w:r>
      <w:r>
        <w:rPr>
          <w:rFonts w:hint="eastAsia" w:ascii="宋体" w:hAnsi="宋体" w:cs="宋体"/>
          <w:i w:val="0"/>
          <w:iCs w:val="0"/>
          <w:color w:val="auto"/>
          <w:highlight w:val="none"/>
          <w:u w:val="single"/>
          <w:lang w:eastAsia="zh-CN"/>
        </w:rPr>
        <w:t>二</w:t>
      </w:r>
      <w:r>
        <w:rPr>
          <w:rFonts w:hint="eastAsia" w:ascii="宋体" w:hAnsi="宋体" w:eastAsia="宋体" w:cs="宋体"/>
          <w:i w:val="0"/>
          <w:iCs w:val="0"/>
          <w:color w:val="auto"/>
          <w:highlight w:val="none"/>
          <w:u w:val="single"/>
        </w:rPr>
        <w:t xml:space="preserve">级及以上 </w:t>
      </w:r>
      <w:r>
        <w:rPr>
          <w:rFonts w:hint="eastAsia" w:ascii="宋体" w:hAnsi="宋体" w:eastAsia="宋体" w:cs="宋体"/>
          <w:i w:val="0"/>
          <w:iCs w:val="0"/>
          <w:color w:val="auto"/>
          <w:highlight w:val="none"/>
        </w:rPr>
        <w:t>资质</w:t>
      </w:r>
      <w:r>
        <w:rPr>
          <w:rFonts w:hint="eastAsia" w:ascii="宋体" w:hAnsi="宋体" w:eastAsia="宋体" w:cs="宋体"/>
          <w:b/>
          <w:bCs/>
          <w:i w:val="0"/>
          <w:iCs w:val="0"/>
          <w:color w:val="auto"/>
          <w:highlight w:val="none"/>
        </w:rPr>
        <w:t>（对应资质应在“浙江省建筑市场监管公共服务系统”上动态核查结果处于“合格”状态）</w:t>
      </w:r>
      <w:r>
        <w:rPr>
          <w:rFonts w:hint="eastAsia" w:ascii="宋体" w:hAnsi="宋体" w:eastAsia="宋体" w:cs="宋体"/>
          <w:i w:val="0"/>
          <w:iCs w:val="0"/>
          <w:color w:val="auto"/>
          <w:highlight w:val="none"/>
        </w:rPr>
        <w:t>；</w:t>
      </w:r>
    </w:p>
    <w:p w14:paraId="1FCDD0C7">
      <w:pPr>
        <w:pageBreakBefore w:val="0"/>
        <w:overflowPunct/>
        <w:topLinePunct w:val="0"/>
        <w:bidi w:val="0"/>
        <w:snapToGrid/>
        <w:spacing w:line="440" w:lineRule="exact"/>
        <w:ind w:left="8" w:right="77" w:firstLine="503"/>
        <w:jc w:val="both"/>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1"/>
          <w:sz w:val="24"/>
          <w:szCs w:val="24"/>
          <w:highlight w:val="none"/>
          <w:lang w:eastAsia="zh-CN"/>
        </w:rPr>
        <w:t>□3.2具备有效的企业安全生产许可证，企业主要负责人（法定代表人、企业经</w:t>
      </w:r>
      <w:r>
        <w:rPr>
          <w:rFonts w:hint="eastAsia" w:ascii="宋体" w:hAnsi="宋体" w:eastAsia="宋体" w:cs="宋体"/>
          <w:i w:val="0"/>
          <w:iCs w:val="0"/>
          <w:spacing w:val="5"/>
          <w:sz w:val="24"/>
          <w:szCs w:val="24"/>
          <w:highlight w:val="none"/>
          <w:lang w:eastAsia="zh-CN"/>
        </w:rPr>
        <w:t>理、企业分管安全生产的副经理、企业技术负责人）具有对应有效的安全生产考核</w:t>
      </w:r>
      <w:r>
        <w:rPr>
          <w:rFonts w:hint="eastAsia" w:ascii="宋体" w:hAnsi="宋体" w:eastAsia="宋体" w:cs="宋体"/>
          <w:i w:val="0"/>
          <w:iCs w:val="0"/>
          <w:spacing w:val="-3"/>
          <w:sz w:val="24"/>
          <w:szCs w:val="24"/>
          <w:highlight w:val="none"/>
          <w:lang w:eastAsia="zh-CN"/>
        </w:rPr>
        <w:t>合格证书；</w:t>
      </w:r>
    </w:p>
    <w:p w14:paraId="019F8347">
      <w:pPr>
        <w:pageBreakBefore w:val="0"/>
        <w:overflowPunct/>
        <w:topLinePunct w:val="0"/>
        <w:bidi w:val="0"/>
        <w:snapToGrid/>
        <w:spacing w:line="440" w:lineRule="exact"/>
        <w:ind w:left="512"/>
        <w:textAlignment w:val="auto"/>
        <w:rPr>
          <w:rFonts w:hint="eastAsia" w:ascii="宋体" w:hAnsi="宋体" w:eastAsia="宋体" w:cs="宋体"/>
          <w:i w:val="0"/>
          <w:iCs w:val="0"/>
          <w:sz w:val="25"/>
          <w:szCs w:val="25"/>
          <w:highlight w:val="none"/>
          <w:lang w:eastAsia="zh-CN"/>
        </w:rPr>
      </w:pPr>
      <w:r>
        <w:rPr>
          <w:rFonts w:hint="eastAsia" w:ascii="宋体" w:hAnsi="宋体" w:eastAsia="宋体" w:cs="宋体"/>
          <w:i w:val="0"/>
          <w:iCs w:val="0"/>
          <w:spacing w:val="-2"/>
          <w:sz w:val="24"/>
          <w:szCs w:val="24"/>
          <w:highlight w:val="none"/>
          <w:lang w:eastAsia="zh-CN"/>
        </w:rPr>
        <w:t>□3.3自</w:t>
      </w:r>
      <w:r>
        <w:rPr>
          <w:rFonts w:hint="eastAsia" w:ascii="宋体" w:hAnsi="宋体" w:eastAsia="宋体" w:cs="宋体"/>
          <w:i w:val="0"/>
          <w:iCs w:val="0"/>
          <w:spacing w:val="-2"/>
          <w:sz w:val="24"/>
          <w:szCs w:val="24"/>
          <w:highlight w:val="none"/>
          <w:u w:val="single"/>
          <w:lang w:val="en-US" w:eastAsia="zh-CN"/>
        </w:rPr>
        <w:t xml:space="preserve">  /  </w:t>
      </w:r>
      <w:r>
        <w:rPr>
          <w:rFonts w:hint="eastAsia" w:ascii="宋体" w:hAnsi="宋体" w:eastAsia="宋体" w:cs="宋体"/>
          <w:i w:val="0"/>
          <w:iCs w:val="0"/>
          <w:spacing w:val="-2"/>
          <w:sz w:val="24"/>
          <w:szCs w:val="24"/>
          <w:highlight w:val="none"/>
          <w:lang w:eastAsia="zh-CN"/>
        </w:rPr>
        <w:t>年</w:t>
      </w:r>
      <w:r>
        <w:rPr>
          <w:rFonts w:hint="eastAsia" w:ascii="宋体" w:hAnsi="宋体" w:eastAsia="宋体" w:cs="宋体"/>
          <w:i w:val="0"/>
          <w:iCs w:val="0"/>
          <w:spacing w:val="-2"/>
          <w:sz w:val="24"/>
          <w:szCs w:val="24"/>
          <w:highlight w:val="none"/>
          <w:u w:val="single"/>
          <w:lang w:val="en-US" w:eastAsia="zh-CN"/>
        </w:rPr>
        <w:t xml:space="preserve">  /  </w:t>
      </w:r>
      <w:r>
        <w:rPr>
          <w:rFonts w:hint="eastAsia" w:ascii="宋体" w:hAnsi="宋体" w:eastAsia="宋体" w:cs="宋体"/>
          <w:i w:val="0"/>
          <w:iCs w:val="0"/>
          <w:spacing w:val="-2"/>
          <w:sz w:val="24"/>
          <w:szCs w:val="24"/>
          <w:highlight w:val="none"/>
          <w:lang w:eastAsia="zh-CN"/>
        </w:rPr>
        <w:t>月</w:t>
      </w:r>
      <w:r>
        <w:rPr>
          <w:rFonts w:hint="eastAsia" w:ascii="宋体" w:hAnsi="宋体" w:eastAsia="宋体" w:cs="宋体"/>
          <w:i w:val="0"/>
          <w:iCs w:val="0"/>
          <w:spacing w:val="-2"/>
          <w:sz w:val="24"/>
          <w:szCs w:val="24"/>
          <w:highlight w:val="none"/>
          <w:u w:val="single"/>
          <w:lang w:val="en-US" w:eastAsia="zh-CN"/>
        </w:rPr>
        <w:t xml:space="preserve">   /  </w:t>
      </w:r>
      <w:r>
        <w:rPr>
          <w:rFonts w:hint="eastAsia" w:ascii="宋体" w:hAnsi="宋体" w:eastAsia="宋体" w:cs="宋体"/>
          <w:i w:val="0"/>
          <w:iCs w:val="0"/>
          <w:spacing w:val="-2"/>
          <w:sz w:val="24"/>
          <w:szCs w:val="24"/>
          <w:highlight w:val="none"/>
          <w:lang w:eastAsia="zh-CN"/>
        </w:rPr>
        <w:t>日以来</w:t>
      </w:r>
      <w:r>
        <w:rPr>
          <w:rFonts w:hint="eastAsia" w:ascii="宋体" w:hAnsi="宋体" w:eastAsia="宋体" w:cs="宋体"/>
          <w:i w:val="0"/>
          <w:iCs w:val="0"/>
          <w:spacing w:val="-2"/>
          <w:sz w:val="25"/>
          <w:szCs w:val="25"/>
          <w:highlight w:val="none"/>
          <w:lang w:eastAsia="zh-CN"/>
        </w:rPr>
        <w:t>□承接过/□完成过</w:t>
      </w:r>
      <w:r>
        <w:rPr>
          <w:rFonts w:hint="eastAsia" w:ascii="宋体" w:hAnsi="宋体" w:eastAsia="宋体" w:cs="宋体"/>
          <w:i w:val="0"/>
          <w:iCs w:val="0"/>
          <w:spacing w:val="-2"/>
          <w:sz w:val="25"/>
          <w:szCs w:val="25"/>
          <w:highlight w:val="none"/>
          <w:u w:val="single"/>
          <w:lang w:val="en-US" w:eastAsia="zh-CN"/>
        </w:rPr>
        <w:t xml:space="preserve">   /  </w:t>
      </w:r>
      <w:r>
        <w:rPr>
          <w:rFonts w:hint="eastAsia" w:ascii="宋体" w:hAnsi="宋体" w:eastAsia="宋体" w:cs="宋体"/>
          <w:i w:val="0"/>
          <w:iCs w:val="0"/>
          <w:spacing w:val="-2"/>
          <w:sz w:val="25"/>
          <w:szCs w:val="25"/>
          <w:highlight w:val="none"/>
          <w:lang w:eastAsia="zh-CN"/>
        </w:rPr>
        <w:t>业绩；</w:t>
      </w:r>
    </w:p>
    <w:p w14:paraId="30750550">
      <w:pPr>
        <w:pageBreakBefore w:val="0"/>
        <w:overflowPunct/>
        <w:topLinePunct w:val="0"/>
        <w:bidi w:val="0"/>
        <w:snapToGrid/>
        <w:spacing w:line="440" w:lineRule="exact"/>
        <w:ind w:left="485"/>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1"/>
          <w:sz w:val="24"/>
          <w:szCs w:val="24"/>
          <w:highlight w:val="none"/>
          <w:lang w:eastAsia="zh-CN"/>
        </w:rPr>
        <w:t>3.4本次招标□接受/☑不接受联合体投标；</w:t>
      </w:r>
    </w:p>
    <w:p w14:paraId="712A0EEC">
      <w:pPr>
        <w:pageBreakBefore w:val="0"/>
        <w:overflowPunct/>
        <w:topLinePunct w:val="0"/>
        <w:bidi w:val="0"/>
        <w:snapToGrid/>
        <w:spacing w:line="440" w:lineRule="exact"/>
        <w:ind w:left="505" w:right="2023" w:firstLine="17"/>
        <w:textAlignment w:val="auto"/>
        <w:rPr>
          <w:rFonts w:hint="eastAsia" w:ascii="宋体" w:hAnsi="宋体" w:eastAsia="宋体" w:cs="宋体"/>
          <w:i w:val="0"/>
          <w:iCs w:val="0"/>
          <w:spacing w:val="-30"/>
          <w:sz w:val="24"/>
          <w:szCs w:val="24"/>
          <w:highlight w:val="none"/>
          <w:lang w:eastAsia="zh-CN"/>
        </w:rPr>
      </w:pPr>
      <w:r>
        <w:rPr>
          <w:rFonts w:hint="eastAsia" w:ascii="宋体" w:hAnsi="宋体" w:eastAsia="宋体" w:cs="宋体"/>
          <w:i w:val="0"/>
          <w:iCs w:val="0"/>
          <w:spacing w:val="-1"/>
          <w:sz w:val="24"/>
          <w:szCs w:val="24"/>
          <w:highlight w:val="none"/>
          <w:lang w:eastAsia="zh-CN"/>
        </w:rPr>
        <w:t>联合体投标的应满足下列要求</w:t>
      </w:r>
      <w:r>
        <w:rPr>
          <w:rFonts w:hint="eastAsia" w:ascii="宋体" w:hAnsi="宋体" w:eastAsia="宋体" w:cs="宋体"/>
          <w:i w:val="0"/>
          <w:iCs w:val="0"/>
          <w:spacing w:val="-30"/>
          <w:sz w:val="24"/>
          <w:szCs w:val="24"/>
          <w:highlight w:val="none"/>
          <w:lang w:eastAsia="zh-CN"/>
        </w:rPr>
        <w:t>：</w:t>
      </w:r>
      <w:r>
        <w:rPr>
          <w:rFonts w:hint="eastAsia" w:ascii="宋体" w:hAnsi="宋体" w:eastAsia="宋体" w:cs="宋体"/>
          <w:i w:val="0"/>
          <w:iCs w:val="0"/>
          <w:spacing w:val="-30"/>
          <w:sz w:val="24"/>
          <w:szCs w:val="24"/>
          <w:highlight w:val="none"/>
          <w:u w:val="single"/>
          <w:lang w:val="en-US" w:eastAsia="zh-CN"/>
        </w:rPr>
        <w:t xml:space="preserve">   /    </w:t>
      </w:r>
      <w:r>
        <w:rPr>
          <w:rFonts w:hint="eastAsia" w:ascii="宋体" w:hAnsi="宋体" w:eastAsia="宋体" w:cs="宋体"/>
          <w:i w:val="0"/>
          <w:iCs w:val="0"/>
          <w:spacing w:val="-30"/>
          <w:sz w:val="24"/>
          <w:szCs w:val="24"/>
          <w:highlight w:val="none"/>
          <w:lang w:val="en-US" w:eastAsia="zh-CN"/>
        </w:rPr>
        <w:t xml:space="preserve"> </w:t>
      </w:r>
      <w:r>
        <w:rPr>
          <w:rFonts w:hint="eastAsia" w:ascii="宋体" w:hAnsi="宋体" w:eastAsia="宋体" w:cs="宋体"/>
          <w:i w:val="0"/>
          <w:iCs w:val="0"/>
          <w:spacing w:val="-30"/>
          <w:sz w:val="24"/>
          <w:szCs w:val="24"/>
          <w:highlight w:val="none"/>
          <w:lang w:eastAsia="zh-CN"/>
        </w:rPr>
        <w:t>；</w:t>
      </w:r>
    </w:p>
    <w:p w14:paraId="36B80C42">
      <w:pPr>
        <w:pageBreakBefore w:val="0"/>
        <w:overflowPunct/>
        <w:topLinePunct w:val="0"/>
        <w:bidi w:val="0"/>
        <w:snapToGrid/>
        <w:spacing w:line="440" w:lineRule="exact"/>
        <w:ind w:left="505" w:right="2023" w:firstLine="17"/>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7"/>
          <w:sz w:val="24"/>
          <w:szCs w:val="24"/>
          <w:highlight w:val="none"/>
          <w:lang w:eastAsia="zh-CN"/>
        </w:rPr>
        <w:t>□3.5</w:t>
      </w:r>
      <w:r>
        <w:rPr>
          <w:rFonts w:hint="eastAsia" w:ascii="宋体" w:hAnsi="宋体" w:eastAsia="宋体" w:cs="宋体"/>
          <w:i w:val="0"/>
          <w:iCs w:val="0"/>
          <w:spacing w:val="-7"/>
          <w:sz w:val="24"/>
          <w:szCs w:val="24"/>
          <w:highlight w:val="none"/>
          <w:lang w:val="en-US" w:eastAsia="zh-CN"/>
        </w:rPr>
        <w:t xml:space="preserve"> </w:t>
      </w:r>
      <w:r>
        <w:rPr>
          <w:rFonts w:hint="eastAsia" w:ascii="宋体" w:hAnsi="宋体" w:eastAsia="宋体" w:cs="宋体"/>
          <w:i w:val="0"/>
          <w:iCs w:val="0"/>
          <w:spacing w:val="-7"/>
          <w:sz w:val="24"/>
          <w:szCs w:val="24"/>
          <w:highlight w:val="none"/>
          <w:u w:val="single"/>
          <w:lang w:val="en-US" w:eastAsia="zh-CN"/>
        </w:rPr>
        <w:t xml:space="preserve">  /</w:t>
      </w:r>
      <w:r>
        <w:rPr>
          <w:rFonts w:hint="eastAsia" w:ascii="宋体" w:hAnsi="宋体" w:eastAsia="宋体" w:cs="宋体"/>
          <w:i w:val="0"/>
          <w:iCs w:val="0"/>
          <w:spacing w:val="-7"/>
          <w:sz w:val="25"/>
          <w:szCs w:val="25"/>
          <w:highlight w:val="none"/>
          <w:u w:val="single"/>
          <w:lang w:eastAsia="zh-CN"/>
        </w:rPr>
        <w:t>（招标人需要增加的、符合法律法规的其他要求</w:t>
      </w:r>
      <w:r>
        <w:rPr>
          <w:rFonts w:hint="eastAsia" w:ascii="宋体" w:hAnsi="宋体" w:eastAsia="宋体" w:cs="宋体"/>
          <w:i w:val="0"/>
          <w:iCs w:val="0"/>
          <w:spacing w:val="-66"/>
          <w:sz w:val="25"/>
          <w:szCs w:val="25"/>
          <w:highlight w:val="none"/>
          <w:u w:val="single"/>
          <w:lang w:eastAsia="zh-CN"/>
        </w:rPr>
        <w:t>）</w:t>
      </w:r>
      <w:r>
        <w:rPr>
          <w:rFonts w:hint="eastAsia" w:ascii="宋体" w:hAnsi="宋体" w:eastAsia="宋体" w:cs="宋体"/>
          <w:i w:val="0"/>
          <w:iCs w:val="0"/>
          <w:spacing w:val="-66"/>
          <w:sz w:val="24"/>
          <w:szCs w:val="24"/>
          <w:highlight w:val="none"/>
          <w:lang w:eastAsia="zh-CN"/>
        </w:rPr>
        <w:t>；</w:t>
      </w:r>
    </w:p>
    <w:p w14:paraId="1BA5A339">
      <w:pPr>
        <w:pageBreakBefore w:val="0"/>
        <w:overflowPunct/>
        <w:topLinePunct w:val="0"/>
        <w:bidi w:val="0"/>
        <w:snapToGrid/>
        <w:spacing w:line="440" w:lineRule="exact"/>
        <w:ind w:left="6" w:right="56" w:firstLine="498"/>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lang w:eastAsia="zh-CN"/>
        </w:rPr>
        <w:t>□3.6面向中小企业招标的，投标人（或联合体中的中小企业</w:t>
      </w:r>
      <w:r>
        <w:rPr>
          <w:rFonts w:hint="eastAsia" w:ascii="宋体" w:hAnsi="宋体" w:eastAsia="宋体" w:cs="宋体"/>
          <w:i w:val="0"/>
          <w:iCs w:val="0"/>
          <w:spacing w:val="-1"/>
          <w:sz w:val="24"/>
          <w:szCs w:val="24"/>
          <w:highlight w:val="none"/>
          <w:lang w:eastAsia="zh-CN"/>
        </w:rPr>
        <w:t>）须为中小企业，</w:t>
      </w:r>
      <w:r>
        <w:rPr>
          <w:rFonts w:hint="eastAsia" w:ascii="宋体" w:hAnsi="宋体" w:eastAsia="宋体" w:cs="宋体"/>
          <w:i w:val="0"/>
          <w:iCs w:val="0"/>
          <w:spacing w:val="-2"/>
          <w:sz w:val="24"/>
          <w:szCs w:val="24"/>
          <w:highlight w:val="none"/>
          <w:lang w:eastAsia="zh-CN"/>
        </w:rPr>
        <w:t>并提供《中小企业声明函》。</w:t>
      </w:r>
    </w:p>
    <w:p w14:paraId="317916DB">
      <w:pPr>
        <w:pageBreakBefore w:val="0"/>
        <w:overflowPunct/>
        <w:topLinePunct w:val="0"/>
        <w:bidi w:val="0"/>
        <w:snapToGrid/>
        <w:spacing w:line="440" w:lineRule="exact"/>
        <w:ind w:left="422"/>
        <w:textAlignment w:val="auto"/>
        <w:rPr>
          <w:rFonts w:hint="eastAsia" w:ascii="宋体" w:hAnsi="宋体" w:eastAsia="宋体" w:cs="宋体"/>
          <w:b/>
          <w:bCs/>
          <w:i w:val="0"/>
          <w:iCs w:val="0"/>
          <w:sz w:val="24"/>
          <w:szCs w:val="24"/>
          <w:highlight w:val="none"/>
          <w:lang w:val="en-US" w:eastAsia="zh-CN" w:bidi="ar-SA"/>
        </w:rPr>
      </w:pPr>
      <w:r>
        <w:rPr>
          <w:rFonts w:hint="eastAsia" w:ascii="宋体" w:hAnsi="宋体" w:eastAsia="宋体" w:cs="宋体"/>
          <w:b/>
          <w:bCs/>
          <w:i w:val="0"/>
          <w:iCs w:val="0"/>
          <w:sz w:val="24"/>
          <w:szCs w:val="24"/>
          <w:highlight w:val="none"/>
          <w:lang w:val="en-US" w:eastAsia="zh-CN" w:bidi="ar-SA"/>
        </w:rPr>
        <w:t>（二）拟派项目负责人：</w:t>
      </w:r>
    </w:p>
    <w:p w14:paraId="0FEF40F3">
      <w:pPr>
        <w:pageBreakBefore w:val="0"/>
        <w:overflowPunct/>
        <w:topLinePunct w:val="0"/>
        <w:bidi w:val="0"/>
        <w:snapToGrid/>
        <w:spacing w:line="440" w:lineRule="exact"/>
        <w:ind w:right="138" w:firstLine="485"/>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3"/>
          <w:sz w:val="24"/>
          <w:szCs w:val="24"/>
          <w:highlight w:val="none"/>
          <w:lang w:eastAsia="zh-CN"/>
        </w:rPr>
        <w:t>3.7拟派项目负责人具有注册在投标人单位的市政工程专业一级建造师执业资格</w:t>
      </w:r>
      <w:r>
        <w:rPr>
          <w:rFonts w:hint="eastAsia" w:ascii="宋体" w:hAnsi="宋体" w:eastAsia="宋体" w:cs="宋体"/>
          <w:i w:val="0"/>
          <w:iCs w:val="0"/>
          <w:spacing w:val="-3"/>
          <w:sz w:val="25"/>
          <w:szCs w:val="25"/>
          <w:highlight w:val="none"/>
          <w:lang w:eastAsia="zh-CN"/>
        </w:rPr>
        <w:t>(</w:t>
      </w:r>
      <w:r>
        <w:rPr>
          <w:rFonts w:hint="eastAsia" w:ascii="宋体" w:hAnsi="宋体" w:eastAsia="宋体" w:cs="宋体"/>
          <w:i w:val="0"/>
          <w:iCs w:val="0"/>
          <w:spacing w:val="-3"/>
          <w:sz w:val="24"/>
          <w:szCs w:val="24"/>
          <w:highlight w:val="none"/>
          <w:lang w:eastAsia="zh-CN"/>
        </w:rPr>
        <w:t>□</w:t>
      </w:r>
      <w:r>
        <w:rPr>
          <w:rFonts w:hint="eastAsia" w:ascii="宋体" w:hAnsi="宋体" w:eastAsia="宋体" w:cs="宋体"/>
          <w:i w:val="0"/>
          <w:iCs w:val="0"/>
          <w:spacing w:val="-3"/>
          <w:sz w:val="25"/>
          <w:szCs w:val="25"/>
          <w:highlight w:val="none"/>
          <w:lang w:eastAsia="zh-CN"/>
        </w:rPr>
        <w:t>职称</w:t>
      </w:r>
      <w:r>
        <w:rPr>
          <w:rFonts w:hint="eastAsia" w:ascii="宋体" w:hAnsi="宋体" w:eastAsia="宋体" w:cs="宋体"/>
          <w:i w:val="0"/>
          <w:iCs w:val="0"/>
          <w:spacing w:val="-29"/>
          <w:sz w:val="25"/>
          <w:szCs w:val="25"/>
          <w:highlight w:val="none"/>
          <w:lang w:eastAsia="zh-CN"/>
        </w:rPr>
        <w:t>：</w:t>
      </w:r>
      <w:r>
        <w:rPr>
          <w:rFonts w:hint="eastAsia" w:ascii="宋体" w:hAnsi="宋体" w:eastAsia="宋体" w:cs="宋体"/>
          <w:i w:val="0"/>
          <w:iCs w:val="0"/>
          <w:spacing w:val="-29"/>
          <w:sz w:val="25"/>
          <w:szCs w:val="25"/>
          <w:highlight w:val="none"/>
          <w:u w:val="single"/>
          <w:lang w:val="en-US" w:eastAsia="zh-CN"/>
        </w:rPr>
        <w:t xml:space="preserve">    /  </w:t>
      </w:r>
      <w:r>
        <w:rPr>
          <w:rFonts w:hint="eastAsia" w:ascii="宋体" w:hAnsi="宋体" w:eastAsia="宋体" w:cs="宋体"/>
          <w:i w:val="0"/>
          <w:iCs w:val="0"/>
          <w:spacing w:val="-29"/>
          <w:sz w:val="25"/>
          <w:szCs w:val="25"/>
          <w:highlight w:val="none"/>
          <w:lang w:eastAsia="zh-CN"/>
        </w:rPr>
        <w:t>），</w:t>
      </w:r>
      <w:r>
        <w:rPr>
          <w:rFonts w:hint="eastAsia" w:ascii="宋体" w:hAnsi="宋体" w:cs="宋体"/>
          <w:i w:val="0"/>
          <w:iCs w:val="0"/>
          <w:spacing w:val="-3"/>
          <w:sz w:val="24"/>
          <w:szCs w:val="24"/>
          <w:highlight w:val="none"/>
          <w:lang w:eastAsia="zh-CN"/>
        </w:rPr>
        <w:t>☑</w:t>
      </w:r>
      <w:r>
        <w:rPr>
          <w:rFonts w:hint="eastAsia" w:ascii="宋体" w:hAnsi="宋体" w:eastAsia="宋体" w:cs="宋体"/>
          <w:i w:val="0"/>
          <w:iCs w:val="0"/>
          <w:color w:val="auto"/>
          <w:spacing w:val="-3"/>
          <w:sz w:val="25"/>
          <w:szCs w:val="25"/>
          <w:highlight w:val="none"/>
          <w:lang w:eastAsia="zh-CN"/>
        </w:rPr>
        <w:t>同时具有对应有效的安全生产考核合格证书。</w:t>
      </w:r>
      <w:r>
        <w:rPr>
          <w:rFonts w:hint="eastAsia" w:ascii="宋体" w:hAnsi="宋体" w:eastAsia="宋体" w:cs="宋体"/>
          <w:i w:val="0"/>
          <w:iCs w:val="0"/>
          <w:color w:val="auto"/>
          <w:spacing w:val="-3"/>
          <w:sz w:val="24"/>
          <w:szCs w:val="24"/>
          <w:highlight w:val="none"/>
          <w:lang w:eastAsia="zh-CN"/>
        </w:rPr>
        <w:t>如在投</w:t>
      </w:r>
      <w:r>
        <w:rPr>
          <w:rFonts w:hint="eastAsia" w:ascii="宋体" w:hAnsi="宋体" w:eastAsia="宋体" w:cs="宋体"/>
          <w:i w:val="0"/>
          <w:iCs w:val="0"/>
          <w:color w:val="auto"/>
          <w:sz w:val="24"/>
          <w:szCs w:val="24"/>
          <w:highlight w:val="none"/>
          <w:lang w:eastAsia="zh-CN"/>
        </w:rPr>
        <w:t>标截</w:t>
      </w:r>
      <w:r>
        <w:rPr>
          <w:rFonts w:hint="eastAsia" w:ascii="宋体" w:hAnsi="宋体" w:eastAsia="宋体" w:cs="宋体"/>
          <w:i w:val="0"/>
          <w:iCs w:val="0"/>
          <w:sz w:val="24"/>
          <w:szCs w:val="24"/>
          <w:highlight w:val="none"/>
          <w:lang w:eastAsia="zh-CN"/>
        </w:rPr>
        <w:t>止日存在在其他任何在建合同工程（在建合同工程的开</w:t>
      </w:r>
      <w:r>
        <w:rPr>
          <w:rFonts w:hint="eastAsia" w:ascii="宋体" w:hAnsi="宋体" w:eastAsia="宋体" w:cs="宋体"/>
          <w:i w:val="0"/>
          <w:iCs w:val="0"/>
          <w:spacing w:val="-1"/>
          <w:sz w:val="24"/>
          <w:szCs w:val="24"/>
          <w:highlight w:val="none"/>
          <w:lang w:eastAsia="zh-CN"/>
        </w:rPr>
        <w:t>始时间为合同工程中标</w:t>
      </w:r>
      <w:r>
        <w:rPr>
          <w:rFonts w:hint="eastAsia" w:ascii="宋体" w:hAnsi="宋体" w:eastAsia="宋体" w:cs="宋体"/>
          <w:i w:val="0"/>
          <w:iCs w:val="0"/>
          <w:sz w:val="24"/>
          <w:szCs w:val="24"/>
          <w:highlight w:val="none"/>
          <w:lang w:eastAsia="zh-CN"/>
        </w:rPr>
        <w:t>通知书发出日期，或者不通过招标方式的则以合同签订日期</w:t>
      </w:r>
      <w:r>
        <w:rPr>
          <w:rFonts w:hint="eastAsia" w:ascii="宋体" w:hAnsi="宋体" w:eastAsia="宋体" w:cs="宋体"/>
          <w:i w:val="0"/>
          <w:iCs w:val="0"/>
          <w:spacing w:val="-1"/>
          <w:sz w:val="24"/>
          <w:szCs w:val="24"/>
          <w:highlight w:val="none"/>
          <w:lang w:eastAsia="zh-CN"/>
        </w:rPr>
        <w:t>为开始时间，结束时间</w:t>
      </w:r>
      <w:r>
        <w:rPr>
          <w:rFonts w:hint="eastAsia" w:ascii="宋体" w:hAnsi="宋体" w:eastAsia="宋体" w:cs="宋体"/>
          <w:i w:val="0"/>
          <w:iCs w:val="0"/>
          <w:sz w:val="24"/>
          <w:szCs w:val="24"/>
          <w:highlight w:val="none"/>
          <w:lang w:eastAsia="zh-CN"/>
        </w:rPr>
        <w:t>为该合同工程验收合格或合同解除日期）担任项目负责人（</w:t>
      </w:r>
      <w:r>
        <w:rPr>
          <w:rFonts w:hint="eastAsia" w:ascii="宋体" w:hAnsi="宋体" w:eastAsia="宋体" w:cs="宋体"/>
          <w:i w:val="0"/>
          <w:iCs w:val="0"/>
          <w:spacing w:val="-1"/>
          <w:sz w:val="24"/>
          <w:szCs w:val="24"/>
          <w:highlight w:val="none"/>
          <w:lang w:eastAsia="zh-CN"/>
        </w:rPr>
        <w:t>包括工程总承包项目中</w:t>
      </w:r>
      <w:r>
        <w:rPr>
          <w:rFonts w:hint="eastAsia" w:ascii="宋体" w:hAnsi="宋体" w:eastAsia="宋体" w:cs="宋体"/>
          <w:i w:val="0"/>
          <w:iCs w:val="0"/>
          <w:sz w:val="24"/>
          <w:szCs w:val="24"/>
          <w:highlight w:val="none"/>
          <w:lang w:eastAsia="zh-CN"/>
        </w:rPr>
        <w:t>的施工负责人）的，不得以拟派项目负责人</w:t>
      </w:r>
      <w:r>
        <w:rPr>
          <w:rFonts w:hint="eastAsia" w:ascii="宋体" w:hAnsi="宋体" w:eastAsia="宋体" w:cs="宋体"/>
          <w:i w:val="0"/>
          <w:iCs w:val="0"/>
          <w:spacing w:val="-1"/>
          <w:sz w:val="24"/>
          <w:szCs w:val="24"/>
          <w:highlight w:val="none"/>
          <w:lang w:eastAsia="zh-CN"/>
        </w:rPr>
        <w:t>的身份参加本次投标；</w:t>
      </w:r>
    </w:p>
    <w:p w14:paraId="7A6B5138">
      <w:pPr>
        <w:pageBreakBefore w:val="0"/>
        <w:overflowPunct/>
        <w:topLinePunct w:val="0"/>
        <w:bidi w:val="0"/>
        <w:snapToGrid/>
        <w:spacing w:line="440" w:lineRule="exact"/>
        <w:ind w:left="496" w:right="130" w:firstLine="9"/>
        <w:textAlignment w:val="auto"/>
        <w:rPr>
          <w:rFonts w:hint="eastAsia" w:ascii="宋体" w:hAnsi="宋体" w:eastAsia="宋体" w:cs="宋体"/>
          <w:i w:val="0"/>
          <w:iCs w:val="0"/>
          <w:spacing w:val="-5"/>
          <w:sz w:val="25"/>
          <w:szCs w:val="25"/>
          <w:highlight w:val="none"/>
          <w:lang w:eastAsia="zh-CN"/>
        </w:rPr>
      </w:pPr>
      <w:r>
        <w:rPr>
          <w:rFonts w:hint="eastAsia" w:ascii="宋体" w:hAnsi="宋体" w:eastAsia="宋体" w:cs="宋体"/>
          <w:i w:val="0"/>
          <w:iCs w:val="0"/>
          <w:spacing w:val="-4"/>
          <w:sz w:val="24"/>
          <w:szCs w:val="24"/>
          <w:highlight w:val="none"/>
          <w:lang w:eastAsia="zh-CN"/>
        </w:rPr>
        <w:t>□拟派项目负责人自</w:t>
      </w:r>
      <w:r>
        <w:rPr>
          <w:rFonts w:hint="eastAsia" w:ascii="宋体" w:hAnsi="宋体" w:eastAsia="宋体" w:cs="宋体"/>
          <w:i w:val="0"/>
          <w:iCs w:val="0"/>
          <w:spacing w:val="-4"/>
          <w:sz w:val="24"/>
          <w:szCs w:val="24"/>
          <w:highlight w:val="none"/>
          <w:u w:val="single"/>
          <w:lang w:val="en-US" w:eastAsia="zh-CN"/>
        </w:rPr>
        <w:t xml:space="preserve">  /  </w:t>
      </w:r>
      <w:r>
        <w:rPr>
          <w:rFonts w:hint="eastAsia" w:ascii="宋体" w:hAnsi="宋体" w:eastAsia="宋体" w:cs="宋体"/>
          <w:i w:val="0"/>
          <w:iCs w:val="0"/>
          <w:spacing w:val="-4"/>
          <w:sz w:val="24"/>
          <w:szCs w:val="24"/>
          <w:highlight w:val="none"/>
          <w:lang w:eastAsia="zh-CN"/>
        </w:rPr>
        <w:t>年</w:t>
      </w:r>
      <w:r>
        <w:rPr>
          <w:rFonts w:hint="eastAsia" w:ascii="宋体" w:hAnsi="宋体" w:eastAsia="宋体" w:cs="宋体"/>
          <w:i w:val="0"/>
          <w:iCs w:val="0"/>
          <w:spacing w:val="-4"/>
          <w:sz w:val="24"/>
          <w:szCs w:val="24"/>
          <w:highlight w:val="none"/>
          <w:u w:val="single"/>
          <w:lang w:val="en-US" w:eastAsia="zh-CN"/>
        </w:rPr>
        <w:t xml:space="preserve">  /  </w:t>
      </w:r>
      <w:r>
        <w:rPr>
          <w:rFonts w:hint="eastAsia" w:ascii="宋体" w:hAnsi="宋体" w:eastAsia="宋体" w:cs="宋体"/>
          <w:i w:val="0"/>
          <w:iCs w:val="0"/>
          <w:spacing w:val="-4"/>
          <w:sz w:val="24"/>
          <w:szCs w:val="24"/>
          <w:highlight w:val="none"/>
          <w:lang w:eastAsia="zh-CN"/>
        </w:rPr>
        <w:t>月</w:t>
      </w:r>
      <w:r>
        <w:rPr>
          <w:rFonts w:hint="eastAsia" w:ascii="宋体" w:hAnsi="宋体" w:eastAsia="宋体" w:cs="宋体"/>
          <w:i w:val="0"/>
          <w:iCs w:val="0"/>
          <w:spacing w:val="-4"/>
          <w:sz w:val="24"/>
          <w:szCs w:val="24"/>
          <w:highlight w:val="none"/>
          <w:u w:val="single"/>
          <w:lang w:val="en-US" w:eastAsia="zh-CN"/>
        </w:rPr>
        <w:t xml:space="preserve">  / </w:t>
      </w:r>
      <w:r>
        <w:rPr>
          <w:rFonts w:hint="eastAsia" w:ascii="宋体" w:hAnsi="宋体" w:eastAsia="宋体" w:cs="宋体"/>
          <w:i w:val="0"/>
          <w:iCs w:val="0"/>
          <w:spacing w:val="-4"/>
          <w:sz w:val="24"/>
          <w:szCs w:val="24"/>
          <w:highlight w:val="none"/>
          <w:lang w:eastAsia="zh-CN"/>
        </w:rPr>
        <w:t>日以来</w:t>
      </w:r>
      <w:r>
        <w:rPr>
          <w:rFonts w:hint="eastAsia" w:ascii="宋体" w:hAnsi="宋体" w:eastAsia="宋体" w:cs="宋体"/>
          <w:i w:val="0"/>
          <w:iCs w:val="0"/>
          <w:spacing w:val="-4"/>
          <w:sz w:val="25"/>
          <w:szCs w:val="25"/>
          <w:highlight w:val="none"/>
          <w:lang w:eastAsia="zh-CN"/>
        </w:rPr>
        <w:t>□承接过/□完成</w:t>
      </w:r>
      <w:r>
        <w:rPr>
          <w:rFonts w:hint="eastAsia" w:ascii="宋体" w:hAnsi="宋体" w:eastAsia="宋体" w:cs="宋体"/>
          <w:i w:val="0"/>
          <w:iCs w:val="0"/>
          <w:spacing w:val="-4"/>
          <w:sz w:val="25"/>
          <w:szCs w:val="25"/>
          <w:highlight w:val="none"/>
          <w:u w:val="single"/>
          <w:lang w:eastAsia="zh-CN"/>
        </w:rPr>
        <w:t>过</w:t>
      </w:r>
      <w:r>
        <w:rPr>
          <w:rFonts w:hint="eastAsia" w:ascii="宋体" w:hAnsi="宋体" w:eastAsia="宋体" w:cs="宋体"/>
          <w:i w:val="0"/>
          <w:iCs w:val="0"/>
          <w:spacing w:val="-4"/>
          <w:sz w:val="25"/>
          <w:szCs w:val="25"/>
          <w:highlight w:val="none"/>
          <w:u w:val="single"/>
          <w:lang w:val="en-US" w:eastAsia="zh-CN"/>
        </w:rPr>
        <w:t xml:space="preserve">  /  </w:t>
      </w:r>
      <w:r>
        <w:rPr>
          <w:rFonts w:hint="eastAsia" w:ascii="宋体" w:hAnsi="宋体" w:eastAsia="宋体" w:cs="宋体"/>
          <w:i w:val="0"/>
          <w:iCs w:val="0"/>
          <w:spacing w:val="-5"/>
          <w:sz w:val="25"/>
          <w:szCs w:val="25"/>
          <w:highlight w:val="none"/>
          <w:lang w:eastAsia="zh-CN"/>
        </w:rPr>
        <w:t>业绩；</w:t>
      </w:r>
    </w:p>
    <w:p w14:paraId="30F31635">
      <w:pPr>
        <w:pageBreakBefore w:val="0"/>
        <w:overflowPunct/>
        <w:topLinePunct w:val="0"/>
        <w:bidi w:val="0"/>
        <w:snapToGrid/>
        <w:spacing w:line="440" w:lineRule="exact"/>
        <w:ind w:left="496" w:right="130" w:firstLine="9"/>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2"/>
          <w:sz w:val="24"/>
          <w:szCs w:val="24"/>
          <w:highlight w:val="none"/>
          <w:lang w:eastAsia="zh-CN"/>
        </w:rPr>
        <w:t>□</w:t>
      </w:r>
      <w:r>
        <w:rPr>
          <w:rFonts w:hint="eastAsia" w:ascii="宋体" w:hAnsi="宋体" w:eastAsia="宋体" w:cs="宋体"/>
          <w:i w:val="0"/>
          <w:iCs w:val="0"/>
          <w:spacing w:val="-7"/>
          <w:sz w:val="24"/>
          <w:szCs w:val="24"/>
          <w:highlight w:val="none"/>
          <w:lang w:eastAsia="zh-CN"/>
        </w:rPr>
        <w:t>3.8</w:t>
      </w:r>
      <w:r>
        <w:rPr>
          <w:rFonts w:hint="eastAsia" w:ascii="宋体" w:hAnsi="宋体" w:eastAsia="宋体" w:cs="宋体"/>
          <w:i w:val="0"/>
          <w:iCs w:val="0"/>
          <w:spacing w:val="-7"/>
          <w:sz w:val="25"/>
          <w:szCs w:val="25"/>
          <w:highlight w:val="none"/>
          <w:u w:val="single"/>
          <w:lang w:eastAsia="zh-CN"/>
        </w:rPr>
        <w:t>（招标人需要增加的、符合法律法规的其他要求）</w:t>
      </w:r>
      <w:r>
        <w:rPr>
          <w:rFonts w:hint="eastAsia" w:ascii="宋体" w:hAnsi="宋体" w:eastAsia="宋体" w:cs="宋体"/>
          <w:i w:val="0"/>
          <w:iCs w:val="0"/>
          <w:spacing w:val="-7"/>
          <w:sz w:val="24"/>
          <w:szCs w:val="24"/>
          <w:highlight w:val="none"/>
          <w:lang w:eastAsia="zh-CN"/>
        </w:rPr>
        <w:t>。</w:t>
      </w:r>
    </w:p>
    <w:p w14:paraId="0BC2F25B">
      <w:pPr>
        <w:pageBreakBefore w:val="0"/>
        <w:overflowPunct/>
        <w:topLinePunct w:val="0"/>
        <w:bidi w:val="0"/>
        <w:snapToGrid/>
        <w:spacing w:line="440" w:lineRule="exact"/>
        <w:ind w:left="571"/>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4"/>
          <w:sz w:val="24"/>
          <w:szCs w:val="24"/>
          <w:highlight w:val="none"/>
          <w:lang w:eastAsia="zh-CN"/>
        </w:rPr>
        <w:t>（三）其他：</w:t>
      </w:r>
    </w:p>
    <w:p w14:paraId="7D8E21A0">
      <w:pPr>
        <w:pageBreakBefore w:val="0"/>
        <w:overflowPunct/>
        <w:topLinePunct w:val="0"/>
        <w:bidi w:val="0"/>
        <w:snapToGrid/>
        <w:spacing w:line="440" w:lineRule="exact"/>
        <w:ind w:firstLine="441"/>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2"/>
          <w:sz w:val="24"/>
          <w:szCs w:val="24"/>
          <w:highlight w:val="none"/>
          <w:lang w:eastAsia="zh-CN"/>
        </w:rPr>
        <w:t>□</w:t>
      </w:r>
      <w:r>
        <w:rPr>
          <w:rFonts w:hint="eastAsia" w:ascii="宋体" w:hAnsi="宋体" w:eastAsia="宋体" w:cs="宋体"/>
          <w:i w:val="0"/>
          <w:iCs w:val="0"/>
          <w:spacing w:val="4"/>
          <w:sz w:val="24"/>
          <w:szCs w:val="24"/>
          <w:highlight w:val="none"/>
          <w:lang w:eastAsia="zh-CN"/>
        </w:rPr>
        <w:t>3.9拟派施工现场专职安全生产管理人员，具有对应有效的安全生产考核合格</w:t>
      </w:r>
      <w:r>
        <w:rPr>
          <w:rFonts w:hint="eastAsia" w:ascii="宋体" w:hAnsi="宋体" w:eastAsia="宋体" w:cs="宋体"/>
          <w:i w:val="0"/>
          <w:iCs w:val="0"/>
          <w:spacing w:val="-1"/>
          <w:sz w:val="24"/>
          <w:szCs w:val="24"/>
          <w:highlight w:val="none"/>
          <w:lang w:eastAsia="zh-CN"/>
        </w:rPr>
        <w:t>证书，人数符合住房和城乡建设部相关规定要求；</w:t>
      </w:r>
    </w:p>
    <w:p w14:paraId="660F8EF3">
      <w:pPr>
        <w:pageBreakBefore w:val="0"/>
        <w:overflowPunct/>
        <w:topLinePunct w:val="0"/>
        <w:bidi w:val="0"/>
        <w:snapToGrid/>
        <w:spacing w:line="440" w:lineRule="exact"/>
        <w:ind w:firstLine="484"/>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5"/>
          <w:sz w:val="24"/>
          <w:szCs w:val="24"/>
          <w:highlight w:val="none"/>
          <w:lang w:eastAsia="zh-CN"/>
        </w:rPr>
        <w:t>3.10投标人及其拟派项目负责人未被列入建筑市场严重失信名单（以全国建筑市场监管公共服务平台黑名单记录、失信联合惩戒记录和浙江省建筑市场监管公共</w:t>
      </w:r>
      <w:r>
        <w:rPr>
          <w:rFonts w:hint="eastAsia" w:ascii="宋体" w:hAnsi="宋体" w:eastAsia="宋体" w:cs="宋体"/>
          <w:i w:val="0"/>
          <w:iCs w:val="0"/>
          <w:spacing w:val="-1"/>
          <w:sz w:val="24"/>
          <w:szCs w:val="24"/>
          <w:highlight w:val="none"/>
          <w:lang w:eastAsia="zh-CN"/>
        </w:rPr>
        <w:t>服务系统严重失信名单的信息为准</w:t>
      </w:r>
      <w:r>
        <w:rPr>
          <w:rFonts w:hint="eastAsia" w:ascii="宋体" w:hAnsi="宋体" w:eastAsia="宋体" w:cs="宋体"/>
          <w:i w:val="0"/>
          <w:iCs w:val="0"/>
          <w:spacing w:val="2"/>
          <w:sz w:val="24"/>
          <w:szCs w:val="24"/>
          <w:highlight w:val="none"/>
          <w:lang w:eastAsia="zh-CN"/>
        </w:rPr>
        <w:t>）；</w:t>
      </w:r>
    </w:p>
    <w:p w14:paraId="38232717">
      <w:pPr>
        <w:pageBreakBefore w:val="0"/>
        <w:overflowPunct/>
        <w:topLinePunct w:val="0"/>
        <w:bidi w:val="0"/>
        <w:snapToGrid/>
        <w:spacing w:line="440" w:lineRule="exact"/>
        <w:ind w:left="1" w:firstLine="483"/>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1"/>
          <w:sz w:val="24"/>
          <w:szCs w:val="24"/>
          <w:highlight w:val="none"/>
          <w:lang w:eastAsia="zh-CN"/>
        </w:rPr>
        <w:t>3.11投标人及其拟派项目负责人自</w:t>
      </w:r>
      <w:r>
        <w:rPr>
          <w:rFonts w:hint="eastAsia" w:ascii="宋体" w:hAnsi="宋体" w:eastAsia="宋体" w:cs="宋体"/>
          <w:i w:val="0"/>
          <w:iCs w:val="0"/>
          <w:spacing w:val="-1"/>
          <w:sz w:val="24"/>
          <w:szCs w:val="24"/>
          <w:highlight w:val="none"/>
          <w:u w:val="single"/>
          <w:lang w:val="en-US" w:eastAsia="zh-CN"/>
        </w:rPr>
        <w:t>202</w:t>
      </w:r>
      <w:r>
        <w:rPr>
          <w:rFonts w:hint="eastAsia" w:ascii="宋体" w:hAnsi="宋体" w:eastAsia="宋体" w:cs="宋体"/>
          <w:i w:val="0"/>
          <w:iCs w:val="0"/>
          <w:spacing w:val="-1"/>
          <w:sz w:val="24"/>
          <w:szCs w:val="24"/>
          <w:highlight w:val="none"/>
          <w:lang w:val="en-US" w:eastAsia="zh-CN"/>
        </w:rPr>
        <w:t>1</w:t>
      </w:r>
      <w:r>
        <w:rPr>
          <w:rFonts w:hint="eastAsia" w:ascii="宋体" w:hAnsi="宋体" w:eastAsia="宋体" w:cs="宋体"/>
          <w:i w:val="0"/>
          <w:iCs w:val="0"/>
          <w:spacing w:val="-1"/>
          <w:sz w:val="24"/>
          <w:szCs w:val="24"/>
          <w:highlight w:val="none"/>
          <w:lang w:eastAsia="zh-CN"/>
        </w:rPr>
        <w:t>年</w:t>
      </w:r>
      <w:r>
        <w:rPr>
          <w:rFonts w:hint="eastAsia" w:ascii="宋体" w:hAnsi="宋体" w:eastAsia="宋体" w:cs="宋体"/>
          <w:i w:val="0"/>
          <w:iCs w:val="0"/>
          <w:spacing w:val="-1"/>
          <w:sz w:val="24"/>
          <w:szCs w:val="24"/>
          <w:highlight w:val="none"/>
          <w:u w:val="single"/>
          <w:lang w:val="en-US" w:eastAsia="zh-CN"/>
        </w:rPr>
        <w:t xml:space="preserve"> </w:t>
      </w:r>
      <w:r>
        <w:rPr>
          <w:rFonts w:hint="eastAsia" w:ascii="宋体" w:hAnsi="宋体" w:cs="宋体"/>
          <w:i w:val="0"/>
          <w:iCs w:val="0"/>
          <w:spacing w:val="-1"/>
          <w:sz w:val="24"/>
          <w:szCs w:val="24"/>
          <w:highlight w:val="none"/>
          <w:u w:val="single"/>
          <w:lang w:val="en-US" w:eastAsia="zh-CN"/>
        </w:rPr>
        <w:t xml:space="preserve">7 </w:t>
      </w:r>
      <w:r>
        <w:rPr>
          <w:rFonts w:hint="eastAsia" w:ascii="宋体" w:hAnsi="宋体" w:eastAsia="宋体" w:cs="宋体"/>
          <w:i w:val="0"/>
          <w:iCs w:val="0"/>
          <w:spacing w:val="-1"/>
          <w:sz w:val="24"/>
          <w:szCs w:val="24"/>
          <w:highlight w:val="none"/>
          <w:lang w:eastAsia="zh-CN"/>
        </w:rPr>
        <w:t>月</w:t>
      </w:r>
      <w:r>
        <w:rPr>
          <w:rFonts w:hint="eastAsia" w:ascii="宋体" w:hAnsi="宋体" w:eastAsia="宋体" w:cs="宋体"/>
          <w:i w:val="0"/>
          <w:iCs w:val="0"/>
          <w:spacing w:val="-1"/>
          <w:sz w:val="24"/>
          <w:szCs w:val="24"/>
          <w:highlight w:val="none"/>
          <w:u w:val="single"/>
          <w:lang w:val="en-US" w:eastAsia="zh-CN"/>
        </w:rPr>
        <w:t xml:space="preserve"> 1 </w:t>
      </w:r>
      <w:r>
        <w:rPr>
          <w:rFonts w:hint="eastAsia" w:ascii="宋体" w:hAnsi="宋体" w:eastAsia="宋体" w:cs="宋体"/>
          <w:i w:val="0"/>
          <w:iCs w:val="0"/>
          <w:spacing w:val="-1"/>
          <w:sz w:val="24"/>
          <w:szCs w:val="24"/>
          <w:highlight w:val="none"/>
          <w:lang w:eastAsia="zh-CN"/>
        </w:rPr>
        <w:t>日起至</w:t>
      </w:r>
      <w:r>
        <w:rPr>
          <w:rFonts w:hint="eastAsia" w:ascii="宋体" w:hAnsi="宋体" w:eastAsia="宋体" w:cs="宋体"/>
          <w:i w:val="0"/>
          <w:iCs w:val="0"/>
          <w:spacing w:val="-2"/>
          <w:sz w:val="24"/>
          <w:szCs w:val="24"/>
          <w:highlight w:val="none"/>
          <w:lang w:eastAsia="zh-CN"/>
        </w:rPr>
        <w:t>投标截止日止无行贿犯</w:t>
      </w:r>
      <w:r>
        <w:rPr>
          <w:rFonts w:hint="eastAsia" w:ascii="宋体" w:hAnsi="宋体" w:eastAsia="宋体" w:cs="宋体"/>
          <w:i w:val="0"/>
          <w:iCs w:val="0"/>
          <w:spacing w:val="-3"/>
          <w:sz w:val="24"/>
          <w:szCs w:val="24"/>
          <w:highlight w:val="none"/>
          <w:lang w:eastAsia="zh-CN"/>
        </w:rPr>
        <w:t>罪记录；</w:t>
      </w:r>
    </w:p>
    <w:p w14:paraId="7A8A25C9">
      <w:pPr>
        <w:pageBreakBefore w:val="0"/>
        <w:overflowPunct/>
        <w:topLinePunct w:val="0"/>
        <w:bidi w:val="0"/>
        <w:snapToGrid/>
        <w:spacing w:line="440" w:lineRule="exact"/>
        <w:ind w:left="485"/>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1"/>
          <w:sz w:val="24"/>
          <w:szCs w:val="24"/>
          <w:highlight w:val="none"/>
          <w:lang w:eastAsia="zh-CN"/>
        </w:rPr>
        <w:t>3.12投标人及其拟派项目负责人投标截止日未被列入失信被执行人名单；</w:t>
      </w:r>
    </w:p>
    <w:p w14:paraId="45396B86">
      <w:pPr>
        <w:pageBreakBefore w:val="0"/>
        <w:overflowPunct/>
        <w:topLinePunct w:val="0"/>
        <w:bidi w:val="0"/>
        <w:snapToGrid/>
        <w:spacing w:line="440" w:lineRule="exact"/>
        <w:ind w:left="3" w:firstLine="481"/>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5"/>
          <w:sz w:val="24"/>
          <w:szCs w:val="24"/>
          <w:highlight w:val="none"/>
          <w:lang w:eastAsia="zh-CN"/>
        </w:rPr>
        <w:t>3.13投标人及其拟派项目负责人未被市场监督管理机关在全国企业信用信息公</w:t>
      </w:r>
      <w:r>
        <w:rPr>
          <w:rFonts w:hint="eastAsia" w:ascii="宋体" w:hAnsi="宋体" w:eastAsia="宋体" w:cs="宋体"/>
          <w:i w:val="0"/>
          <w:iCs w:val="0"/>
          <w:spacing w:val="-1"/>
          <w:sz w:val="24"/>
          <w:szCs w:val="24"/>
          <w:highlight w:val="none"/>
          <w:lang w:eastAsia="zh-CN"/>
        </w:rPr>
        <w:t>示系统中列入严重违法失信企业名单；</w:t>
      </w:r>
    </w:p>
    <w:p w14:paraId="0CFE4F83">
      <w:pPr>
        <w:pageBreakBefore w:val="0"/>
        <w:overflowPunct/>
        <w:topLinePunct w:val="0"/>
        <w:bidi w:val="0"/>
        <w:snapToGrid/>
        <w:spacing w:line="440" w:lineRule="exact"/>
        <w:ind w:left="8" w:firstLine="477"/>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5"/>
          <w:sz w:val="24"/>
          <w:szCs w:val="24"/>
          <w:highlight w:val="none"/>
          <w:lang w:eastAsia="zh-CN"/>
        </w:rPr>
        <w:t>3.14投标人及其拟派项目负责人未被人力资源社会保障行政部门列入失信联合</w:t>
      </w:r>
      <w:r>
        <w:rPr>
          <w:rFonts w:hint="eastAsia" w:ascii="宋体" w:hAnsi="宋体" w:eastAsia="宋体" w:cs="宋体"/>
          <w:i w:val="0"/>
          <w:iCs w:val="0"/>
          <w:spacing w:val="-1"/>
          <w:sz w:val="24"/>
          <w:szCs w:val="24"/>
          <w:highlight w:val="none"/>
          <w:lang w:eastAsia="zh-CN"/>
        </w:rPr>
        <w:t>惩戒名单（有效期内）并共享至信用信息共享平台；</w:t>
      </w:r>
    </w:p>
    <w:p w14:paraId="3D59CB62">
      <w:pPr>
        <w:pageBreakBefore w:val="0"/>
        <w:overflowPunct/>
        <w:topLinePunct w:val="0"/>
        <w:bidi w:val="0"/>
        <w:snapToGrid/>
        <w:spacing w:line="440" w:lineRule="exact"/>
        <w:ind w:left="504" w:right="1464" w:hanging="19"/>
        <w:textAlignment w:val="auto"/>
        <w:rPr>
          <w:rFonts w:hint="eastAsia" w:ascii="宋体" w:hAnsi="宋体" w:eastAsia="宋体" w:cs="宋体"/>
          <w:i w:val="0"/>
          <w:iCs w:val="0"/>
          <w:spacing w:val="-4"/>
          <w:sz w:val="24"/>
          <w:szCs w:val="24"/>
          <w:highlight w:val="none"/>
          <w:lang w:eastAsia="zh-CN"/>
        </w:rPr>
      </w:pPr>
      <w:r>
        <w:rPr>
          <w:rFonts w:hint="eastAsia" w:ascii="宋体" w:hAnsi="宋体" w:eastAsia="宋体" w:cs="宋体"/>
          <w:i w:val="0"/>
          <w:iCs w:val="0"/>
          <w:spacing w:val="-4"/>
          <w:sz w:val="24"/>
          <w:szCs w:val="24"/>
          <w:highlight w:val="none"/>
          <w:lang w:eastAsia="zh-CN"/>
        </w:rPr>
        <w:t>3.15省外企业应按规定办理“省外建设工程企业进浙备案”手续；</w:t>
      </w:r>
    </w:p>
    <w:p w14:paraId="64E8769E">
      <w:pPr>
        <w:pageBreakBefore w:val="0"/>
        <w:overflowPunct/>
        <w:topLinePunct w:val="0"/>
        <w:bidi w:val="0"/>
        <w:snapToGrid/>
        <w:spacing w:line="440" w:lineRule="exact"/>
        <w:ind w:left="504" w:right="1464" w:hanging="19"/>
        <w:textAlignment w:val="auto"/>
        <w:rPr>
          <w:rFonts w:hint="eastAsia" w:ascii="宋体" w:hAnsi="宋体" w:eastAsia="宋体" w:cs="宋体"/>
          <w:b/>
          <w:bCs/>
          <w:i w:val="0"/>
          <w:iCs w:val="0"/>
          <w:highlight w:val="none"/>
        </w:rPr>
      </w:pPr>
      <w:r>
        <w:rPr>
          <w:rFonts w:hint="eastAsia" w:ascii="宋体" w:hAnsi="宋体" w:eastAsia="宋体" w:cs="宋体"/>
          <w:i w:val="0"/>
          <w:iCs w:val="0"/>
          <w:spacing w:val="-7"/>
          <w:sz w:val="24"/>
          <w:szCs w:val="24"/>
          <w:highlight w:val="none"/>
          <w:lang w:eastAsia="zh-CN"/>
        </w:rPr>
        <w:t>□3.16</w:t>
      </w:r>
      <w:r>
        <w:rPr>
          <w:rFonts w:hint="eastAsia" w:ascii="宋体" w:hAnsi="宋体" w:eastAsia="宋体" w:cs="宋体"/>
          <w:i w:val="0"/>
          <w:iCs w:val="0"/>
          <w:spacing w:val="-7"/>
          <w:sz w:val="24"/>
          <w:szCs w:val="24"/>
          <w:highlight w:val="none"/>
          <w:lang w:val="en-US" w:eastAsia="zh-CN"/>
        </w:rPr>
        <w:t xml:space="preserve"> </w:t>
      </w:r>
      <w:r>
        <w:rPr>
          <w:rFonts w:hint="eastAsia" w:ascii="宋体" w:hAnsi="宋体" w:eastAsia="宋体" w:cs="宋体"/>
          <w:i w:val="0"/>
          <w:iCs w:val="0"/>
          <w:spacing w:val="-7"/>
          <w:sz w:val="24"/>
          <w:szCs w:val="24"/>
          <w:highlight w:val="none"/>
          <w:u w:val="single"/>
          <w:lang w:val="en-US" w:eastAsia="zh-CN"/>
        </w:rPr>
        <w:t xml:space="preserve">    /</w:t>
      </w:r>
      <w:r>
        <w:rPr>
          <w:rFonts w:hint="eastAsia" w:ascii="宋体" w:hAnsi="宋体" w:eastAsia="宋体" w:cs="宋体"/>
          <w:i w:val="0"/>
          <w:iCs w:val="0"/>
          <w:spacing w:val="-7"/>
          <w:sz w:val="25"/>
          <w:szCs w:val="25"/>
          <w:highlight w:val="none"/>
          <w:u w:val="single"/>
          <w:lang w:eastAsia="zh-CN"/>
        </w:rPr>
        <w:t>（招标人需要增加的、符合法律法规的其他要求）</w:t>
      </w:r>
      <w:r>
        <w:rPr>
          <w:rFonts w:hint="eastAsia" w:ascii="宋体" w:hAnsi="宋体" w:eastAsia="宋体" w:cs="宋体"/>
          <w:i w:val="0"/>
          <w:iCs w:val="0"/>
          <w:spacing w:val="-7"/>
          <w:sz w:val="24"/>
          <w:szCs w:val="24"/>
          <w:highlight w:val="none"/>
          <w:lang w:eastAsia="zh-CN"/>
        </w:rPr>
        <w:t>。</w:t>
      </w:r>
    </w:p>
    <w:p w14:paraId="31E474E4">
      <w:pPr>
        <w:keepNext/>
        <w:keepLines/>
        <w:pageBreakBefore w:val="0"/>
        <w:numPr>
          <w:ilvl w:val="0"/>
          <w:numId w:val="0"/>
        </w:numPr>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bCs/>
          <w:i w:val="0"/>
          <w:iCs w:val="0"/>
          <w:highlight w:val="none"/>
        </w:rPr>
      </w:pPr>
      <w:r>
        <w:rPr>
          <w:rFonts w:hint="default" w:ascii="宋体" w:hAnsi="宋体" w:eastAsia="宋体" w:cs="宋体"/>
          <w:b/>
          <w:bCs/>
          <w:i w:val="0"/>
          <w:iCs w:val="0"/>
          <w:sz w:val="24"/>
          <w:szCs w:val="24"/>
          <w:highlight w:val="none"/>
          <w:lang w:val="en-US" w:eastAsia="zh-CN" w:bidi="ar-SA"/>
        </w:rPr>
        <w:t>4.</w:t>
      </w:r>
      <w:r>
        <w:rPr>
          <w:rFonts w:hint="eastAsia" w:ascii="宋体" w:hAnsi="宋体" w:eastAsia="宋体" w:cs="宋体"/>
          <w:b/>
          <w:bCs/>
          <w:i w:val="0"/>
          <w:iCs w:val="0"/>
          <w:highlight w:val="none"/>
        </w:rPr>
        <w:t>招投标方式</w:t>
      </w:r>
    </w:p>
    <w:p w14:paraId="59A81DC7">
      <w:pPr>
        <w:keepNext/>
        <w:keepLines/>
        <w:pageBreakBefore w:val="0"/>
        <w:numPr>
          <w:ilvl w:val="1"/>
          <w:numId w:val="0"/>
        </w:numPr>
        <w:tabs>
          <w:tab w:val="left" w:pos="420"/>
        </w:tabs>
        <w:overflowPunct/>
        <w:topLinePunct w:val="0"/>
        <w:autoSpaceDE/>
        <w:autoSpaceDN/>
        <w:bidi w:val="0"/>
        <w:adjustRightInd/>
        <w:snapToGrid/>
        <w:spacing w:line="440" w:lineRule="exact"/>
        <w:ind w:left="-127" w:leftChars="0" w:firstLine="567" w:firstLineChars="0"/>
        <w:textAlignment w:val="auto"/>
        <w:rPr>
          <w:rFonts w:hint="eastAsia" w:ascii="宋体" w:hAnsi="宋体" w:eastAsia="宋体" w:cs="宋体"/>
          <w:i w:val="0"/>
          <w:iCs w:val="0"/>
          <w:highlight w:val="none"/>
        </w:rPr>
      </w:pPr>
      <w:r>
        <w:rPr>
          <w:rFonts w:hint="default" w:ascii="宋体" w:hAnsi="宋体" w:eastAsia="宋体" w:cs="宋体"/>
          <w:i w:val="0"/>
          <w:iCs w:val="0"/>
          <w:sz w:val="24"/>
          <w:szCs w:val="24"/>
          <w:highlight w:val="none"/>
          <w:lang w:val="en-US" w:eastAsia="zh-CN" w:bidi="ar-SA"/>
        </w:rPr>
        <w:t>4.1.</w:t>
      </w:r>
      <w:r>
        <w:rPr>
          <w:rFonts w:hint="eastAsia" w:ascii="宋体" w:hAnsi="宋体" w:eastAsia="宋体" w:cs="宋体"/>
          <w:i w:val="0"/>
          <w:iCs w:val="0"/>
          <w:highlight w:val="none"/>
        </w:rPr>
        <w:t>公开招标。</w:t>
      </w:r>
    </w:p>
    <w:p w14:paraId="439EAE6F">
      <w:pPr>
        <w:pageBreakBefore w:val="0"/>
        <w:overflowPunct/>
        <w:topLinePunct w:val="0"/>
        <w:bidi w:val="0"/>
        <w:snapToGrid/>
        <w:spacing w:line="440" w:lineRule="exact"/>
        <w:ind w:left="488"/>
        <w:textAlignment w:val="auto"/>
        <w:rPr>
          <w:rFonts w:hint="eastAsia" w:ascii="宋体" w:hAnsi="宋体" w:eastAsia="宋体" w:cs="宋体"/>
          <w:i w:val="0"/>
          <w:iCs w:val="0"/>
          <w:highlight w:val="none"/>
        </w:rPr>
      </w:pPr>
      <w:r>
        <w:rPr>
          <w:rFonts w:hint="eastAsia" w:ascii="宋体" w:hAnsi="宋体" w:eastAsia="宋体" w:cs="宋体"/>
          <w:i w:val="0"/>
          <w:iCs w:val="0"/>
          <w:spacing w:val="5"/>
          <w:sz w:val="24"/>
          <w:szCs w:val="24"/>
          <w:highlight w:val="none"/>
          <w:lang w:eastAsia="zh-CN"/>
        </w:rPr>
        <w:t>4.2</w:t>
      </w:r>
      <w:r>
        <w:rPr>
          <w:rFonts w:hint="eastAsia" w:ascii="宋体" w:hAnsi="宋体" w:cs="宋体"/>
          <w:i w:val="0"/>
          <w:iCs w:val="0"/>
          <w:spacing w:val="5"/>
          <w:sz w:val="24"/>
          <w:szCs w:val="24"/>
          <w:highlight w:val="none"/>
          <w:lang w:val="en-US" w:eastAsia="zh-CN"/>
        </w:rPr>
        <w:t>.</w:t>
      </w: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pacing w:val="5"/>
          <w:sz w:val="24"/>
          <w:szCs w:val="24"/>
          <w:highlight w:val="none"/>
          <w:lang w:eastAsia="zh-CN"/>
        </w:rPr>
        <w:t>采用评定分离，</w:t>
      </w: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pacing w:val="5"/>
          <w:sz w:val="24"/>
          <w:szCs w:val="24"/>
          <w:highlight w:val="none"/>
          <w:lang w:eastAsia="zh-CN"/>
        </w:rPr>
        <w:t>不采用评定分离。</w:t>
      </w:r>
    </w:p>
    <w:p w14:paraId="1E1B2FCF">
      <w:pPr>
        <w:keepNext/>
        <w:keepLines/>
        <w:pageBreakBefore w:val="0"/>
        <w:numPr>
          <w:ilvl w:val="0"/>
          <w:numId w:val="0"/>
        </w:numPr>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bCs/>
          <w:i w:val="0"/>
          <w:iCs w:val="0"/>
          <w:highlight w:val="none"/>
        </w:rPr>
      </w:pPr>
      <w:r>
        <w:rPr>
          <w:rFonts w:hint="default" w:ascii="宋体" w:hAnsi="宋体" w:eastAsia="宋体" w:cs="宋体"/>
          <w:b/>
          <w:bCs/>
          <w:i w:val="0"/>
          <w:iCs w:val="0"/>
          <w:sz w:val="24"/>
          <w:szCs w:val="24"/>
          <w:highlight w:val="none"/>
          <w:lang w:val="en-US" w:eastAsia="zh-CN" w:bidi="ar-SA"/>
        </w:rPr>
        <w:t>5.</w:t>
      </w:r>
      <w:r>
        <w:rPr>
          <w:rFonts w:hint="eastAsia" w:ascii="宋体" w:hAnsi="宋体" w:eastAsia="宋体" w:cs="宋体"/>
          <w:b/>
          <w:bCs/>
          <w:i w:val="0"/>
          <w:iCs w:val="0"/>
          <w:highlight w:val="none"/>
        </w:rPr>
        <w:t>招标文件的获取</w:t>
      </w:r>
    </w:p>
    <w:p w14:paraId="4437C101">
      <w:pPr>
        <w:keepNext/>
        <w:keepLines/>
        <w:pageBreakBefore w:val="0"/>
        <w:numPr>
          <w:ilvl w:val="1"/>
          <w:numId w:val="0"/>
        </w:numPr>
        <w:tabs>
          <w:tab w:val="left" w:pos="420"/>
        </w:tabs>
        <w:overflowPunct/>
        <w:topLinePunct w:val="0"/>
        <w:autoSpaceDE/>
        <w:autoSpaceDN/>
        <w:bidi w:val="0"/>
        <w:adjustRightInd/>
        <w:snapToGrid/>
        <w:spacing w:line="440" w:lineRule="exact"/>
        <w:ind w:left="-127" w:leftChars="0" w:firstLine="567" w:firstLineChars="0"/>
        <w:textAlignment w:val="auto"/>
        <w:rPr>
          <w:rFonts w:hint="eastAsia" w:ascii="宋体" w:hAnsi="宋体" w:eastAsia="宋体" w:cs="宋体"/>
          <w:i w:val="0"/>
          <w:iCs w:val="0"/>
          <w:highlight w:val="none"/>
        </w:rPr>
      </w:pPr>
      <w:r>
        <w:rPr>
          <w:rFonts w:hint="default" w:ascii="宋体" w:hAnsi="宋体" w:eastAsia="宋体" w:cs="宋体"/>
          <w:i w:val="0"/>
          <w:iCs w:val="0"/>
          <w:sz w:val="24"/>
          <w:szCs w:val="24"/>
          <w:highlight w:val="none"/>
          <w:lang w:val="en-US" w:eastAsia="zh-CN" w:bidi="ar-SA"/>
        </w:rPr>
        <w:t>5.1.</w:t>
      </w:r>
      <w:r>
        <w:rPr>
          <w:rFonts w:hint="eastAsia" w:ascii="宋体" w:hAnsi="宋体" w:eastAsia="宋体" w:cs="宋体"/>
          <w:i w:val="0"/>
          <w:iCs w:val="0"/>
          <w:highlight w:val="none"/>
        </w:rPr>
        <w:t>本项目招标文件（含图纸）和补充（答疑、澄清）、修改文件以网上下载方式发放，http://www.sanmen.gov.cn/col/col1229610743/index.html。</w:t>
      </w:r>
    </w:p>
    <w:p w14:paraId="05F4D764">
      <w:pPr>
        <w:keepNext/>
        <w:keepLines/>
        <w:pageBreakBefore w:val="0"/>
        <w:numPr>
          <w:ilvl w:val="1"/>
          <w:numId w:val="0"/>
        </w:numPr>
        <w:tabs>
          <w:tab w:val="left" w:pos="420"/>
        </w:tabs>
        <w:overflowPunct/>
        <w:topLinePunct w:val="0"/>
        <w:autoSpaceDE/>
        <w:autoSpaceDN/>
        <w:bidi w:val="0"/>
        <w:adjustRightInd/>
        <w:snapToGrid/>
        <w:spacing w:line="440" w:lineRule="exact"/>
        <w:ind w:left="-127" w:leftChars="0" w:firstLine="567" w:firstLineChars="0"/>
        <w:textAlignment w:val="auto"/>
        <w:rPr>
          <w:rFonts w:hint="eastAsia" w:ascii="宋体" w:hAnsi="宋体" w:eastAsia="宋体" w:cs="宋体"/>
          <w:i w:val="0"/>
          <w:iCs w:val="0"/>
          <w:highlight w:val="none"/>
        </w:rPr>
      </w:pPr>
      <w:r>
        <w:rPr>
          <w:rFonts w:hint="default" w:ascii="宋体" w:hAnsi="宋体" w:eastAsia="宋体" w:cs="宋体"/>
          <w:i w:val="0"/>
          <w:iCs w:val="0"/>
          <w:sz w:val="24"/>
          <w:szCs w:val="24"/>
          <w:highlight w:val="none"/>
          <w:lang w:val="en-US" w:eastAsia="zh-CN" w:bidi="ar-SA"/>
        </w:rPr>
        <w:t>5.2.</w:t>
      </w:r>
      <w:r>
        <w:rPr>
          <w:rFonts w:hint="eastAsia" w:ascii="宋体" w:hAnsi="宋体" w:eastAsia="宋体" w:cs="宋体"/>
          <w:i w:val="0"/>
          <w:iCs w:val="0"/>
          <w:highlight w:val="none"/>
        </w:rPr>
        <w:t>招标文件下载网址：潜在投标人登录http://www.sanmen.gov.cn/col/col1229610743/index.html自行下载招标文件、工程量清单、投标工具和施工图纸。</w:t>
      </w:r>
    </w:p>
    <w:p w14:paraId="04B915DB">
      <w:pPr>
        <w:keepNext/>
        <w:keepLines/>
        <w:pageBreakBefore w:val="0"/>
        <w:numPr>
          <w:ilvl w:val="1"/>
          <w:numId w:val="0"/>
        </w:numPr>
        <w:tabs>
          <w:tab w:val="left" w:pos="420"/>
        </w:tabs>
        <w:overflowPunct/>
        <w:topLinePunct w:val="0"/>
        <w:autoSpaceDE/>
        <w:autoSpaceDN/>
        <w:bidi w:val="0"/>
        <w:adjustRightInd/>
        <w:snapToGrid/>
        <w:spacing w:line="440" w:lineRule="exact"/>
        <w:ind w:left="-127" w:leftChars="0" w:firstLine="567" w:firstLineChars="0"/>
        <w:textAlignment w:val="auto"/>
        <w:rPr>
          <w:rFonts w:hint="eastAsia" w:ascii="宋体" w:hAnsi="宋体" w:eastAsia="宋体" w:cs="宋体"/>
          <w:i w:val="0"/>
          <w:iCs w:val="0"/>
          <w:highlight w:val="none"/>
        </w:rPr>
      </w:pPr>
      <w:r>
        <w:rPr>
          <w:rFonts w:hint="default" w:ascii="宋体" w:hAnsi="宋体" w:eastAsia="宋体" w:cs="宋体"/>
          <w:i w:val="0"/>
          <w:iCs w:val="0"/>
          <w:sz w:val="24"/>
          <w:szCs w:val="24"/>
          <w:highlight w:val="none"/>
          <w:lang w:val="en-US" w:eastAsia="zh-CN" w:bidi="ar-SA"/>
        </w:rPr>
        <w:t>5.3.</w:t>
      </w:r>
      <w:r>
        <w:rPr>
          <w:rFonts w:hint="eastAsia" w:ascii="宋体" w:hAnsi="宋体" w:eastAsia="宋体" w:cs="宋体"/>
          <w:i w:val="0"/>
          <w:iCs w:val="0"/>
          <w:highlight w:val="none"/>
        </w:rPr>
        <w:t>招标文件网上下载时间：公告发布之日起至投标文件递交截止时间。</w:t>
      </w:r>
    </w:p>
    <w:p w14:paraId="500DAEA1">
      <w:pPr>
        <w:keepNext/>
        <w:keepLines/>
        <w:pageBreakBefore w:val="0"/>
        <w:numPr>
          <w:ilvl w:val="1"/>
          <w:numId w:val="0"/>
        </w:numPr>
        <w:tabs>
          <w:tab w:val="left" w:pos="420"/>
        </w:tabs>
        <w:overflowPunct/>
        <w:topLinePunct w:val="0"/>
        <w:autoSpaceDE/>
        <w:autoSpaceDN/>
        <w:bidi w:val="0"/>
        <w:adjustRightInd/>
        <w:snapToGrid/>
        <w:spacing w:line="440" w:lineRule="exact"/>
        <w:ind w:left="-127" w:leftChars="0" w:firstLine="567" w:firstLineChars="0"/>
        <w:textAlignment w:val="auto"/>
        <w:rPr>
          <w:rFonts w:hint="eastAsia" w:ascii="宋体" w:hAnsi="宋体" w:eastAsia="宋体" w:cs="宋体"/>
          <w:i w:val="0"/>
          <w:iCs w:val="0"/>
          <w:highlight w:val="none"/>
        </w:rPr>
      </w:pPr>
      <w:r>
        <w:rPr>
          <w:rFonts w:hint="default" w:ascii="宋体" w:hAnsi="宋体" w:eastAsia="宋体" w:cs="宋体"/>
          <w:i w:val="0"/>
          <w:iCs w:val="0"/>
          <w:sz w:val="24"/>
          <w:szCs w:val="24"/>
          <w:highlight w:val="none"/>
          <w:lang w:val="en-US" w:eastAsia="zh-CN" w:bidi="ar-SA"/>
        </w:rPr>
        <w:t>5.4.</w:t>
      </w:r>
      <w:r>
        <w:rPr>
          <w:rFonts w:hint="eastAsia" w:ascii="宋体" w:hAnsi="宋体" w:eastAsia="宋体" w:cs="宋体"/>
          <w:i w:val="0"/>
          <w:iCs w:val="0"/>
          <w:highlight w:val="none"/>
        </w:rPr>
        <w:t>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r>
        <w:rPr>
          <w:rFonts w:hint="eastAsia" w:ascii="宋体" w:hAnsi="宋体" w:eastAsia="宋体" w:cs="宋体"/>
          <w:i w:val="0"/>
          <w:iCs w:val="0"/>
          <w:highlight w:val="none"/>
          <w:u w:val="single"/>
        </w:rPr>
        <w:t>http://www.tseal.cn/tcloud/smxztb</w:t>
      </w:r>
      <w:r>
        <w:rPr>
          <w:rFonts w:hint="eastAsia" w:ascii="宋体" w:hAnsi="宋体" w:eastAsia="宋体" w:cs="宋体"/>
          <w:i w:val="0"/>
          <w:iCs w:val="0"/>
          <w:highlight w:val="none"/>
        </w:rPr>
        <w:t>。</w:t>
      </w:r>
    </w:p>
    <w:p w14:paraId="137B65BE">
      <w:pPr>
        <w:keepNext/>
        <w:keepLines/>
        <w:pageBreakBefore w:val="0"/>
        <w:numPr>
          <w:ilvl w:val="0"/>
          <w:numId w:val="0"/>
        </w:numPr>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bCs/>
          <w:i w:val="0"/>
          <w:iCs w:val="0"/>
          <w:highlight w:val="none"/>
        </w:rPr>
      </w:pPr>
      <w:r>
        <w:rPr>
          <w:rFonts w:hint="default" w:ascii="宋体" w:hAnsi="宋体" w:eastAsia="宋体" w:cs="宋体"/>
          <w:b/>
          <w:bCs/>
          <w:i w:val="0"/>
          <w:iCs w:val="0"/>
          <w:sz w:val="24"/>
          <w:szCs w:val="24"/>
          <w:highlight w:val="none"/>
          <w:lang w:val="en-US" w:eastAsia="zh-CN" w:bidi="ar-SA"/>
        </w:rPr>
        <w:t>6.</w:t>
      </w:r>
      <w:r>
        <w:rPr>
          <w:rFonts w:hint="eastAsia" w:ascii="宋体" w:hAnsi="宋体" w:eastAsia="宋体" w:cs="宋体"/>
          <w:b/>
          <w:bCs/>
          <w:i w:val="0"/>
          <w:iCs w:val="0"/>
          <w:highlight w:val="none"/>
        </w:rPr>
        <w:t>投标文件的上传</w:t>
      </w:r>
    </w:p>
    <w:p w14:paraId="19ABA0BA">
      <w:pPr>
        <w:keepNext/>
        <w:keepLines/>
        <w:pageBreakBefore w:val="0"/>
        <w:numPr>
          <w:ilvl w:val="1"/>
          <w:numId w:val="0"/>
        </w:numPr>
        <w:tabs>
          <w:tab w:val="left" w:pos="420"/>
        </w:tabs>
        <w:overflowPunct/>
        <w:topLinePunct w:val="0"/>
        <w:autoSpaceDE/>
        <w:autoSpaceDN/>
        <w:bidi w:val="0"/>
        <w:adjustRightInd/>
        <w:snapToGrid/>
        <w:spacing w:line="440" w:lineRule="exact"/>
        <w:ind w:left="-127" w:leftChars="0" w:firstLine="567" w:firstLineChars="0"/>
        <w:textAlignment w:val="auto"/>
        <w:rPr>
          <w:rFonts w:hint="eastAsia" w:ascii="宋体" w:hAnsi="宋体" w:eastAsia="宋体" w:cs="宋体"/>
          <w:i w:val="0"/>
          <w:iCs w:val="0"/>
          <w:highlight w:val="none"/>
        </w:rPr>
      </w:pPr>
      <w:r>
        <w:rPr>
          <w:rFonts w:hint="default" w:ascii="宋体" w:hAnsi="宋体" w:eastAsia="宋体" w:cs="宋体"/>
          <w:i w:val="0"/>
          <w:iCs w:val="0"/>
          <w:sz w:val="24"/>
          <w:szCs w:val="24"/>
          <w:highlight w:val="none"/>
          <w:lang w:val="en-US" w:eastAsia="zh-CN" w:bidi="ar-SA"/>
        </w:rPr>
        <w:t>6.1.</w:t>
      </w:r>
      <w:r>
        <w:rPr>
          <w:rFonts w:hint="eastAsia" w:ascii="宋体" w:hAnsi="宋体" w:eastAsia="宋体" w:cs="宋体"/>
          <w:i w:val="0"/>
          <w:iCs w:val="0"/>
          <w:highlight w:val="none"/>
        </w:rPr>
        <w:t>投标文件上传的截止时间（投标截止时间，下同</w:t>
      </w:r>
      <w:r>
        <w:rPr>
          <w:rFonts w:hint="eastAsia" w:ascii="宋体" w:hAnsi="宋体" w:eastAsia="宋体" w:cs="宋体"/>
          <w:i w:val="0"/>
          <w:iCs w:val="0"/>
          <w:color w:val="auto"/>
          <w:highlight w:val="none"/>
        </w:rPr>
        <w:t>）为</w:t>
      </w:r>
      <w:r>
        <w:rPr>
          <w:rFonts w:hint="eastAsia" w:ascii="宋体" w:hAnsi="宋体" w:eastAsia="宋体" w:cs="宋体"/>
          <w:b/>
          <w:bCs/>
          <w:i w:val="0"/>
          <w:iCs w:val="0"/>
          <w:color w:val="auto"/>
          <w:highlight w:val="none"/>
          <w:u w:val="single"/>
        </w:rPr>
        <w:t>202</w:t>
      </w:r>
      <w:r>
        <w:rPr>
          <w:rFonts w:hint="eastAsia" w:ascii="宋体" w:hAnsi="宋体" w:cs="宋体"/>
          <w:b/>
          <w:bCs/>
          <w:i w:val="0"/>
          <w:iCs w:val="0"/>
          <w:color w:val="auto"/>
          <w:highlight w:val="none"/>
          <w:u w:val="single"/>
          <w:lang w:val="en-US" w:eastAsia="zh-CN"/>
        </w:rPr>
        <w:t>5</w:t>
      </w:r>
      <w:r>
        <w:rPr>
          <w:rFonts w:hint="eastAsia" w:ascii="宋体" w:hAnsi="宋体" w:eastAsia="宋体" w:cs="宋体"/>
          <w:b/>
          <w:bCs/>
          <w:i w:val="0"/>
          <w:iCs w:val="0"/>
          <w:color w:val="auto"/>
          <w:highlight w:val="none"/>
          <w:u w:val="single"/>
        </w:rPr>
        <w:t>年</w:t>
      </w:r>
      <w:r>
        <w:rPr>
          <w:rFonts w:hint="eastAsia" w:ascii="宋体" w:hAnsi="宋体" w:cs="宋体"/>
          <w:b/>
          <w:bCs/>
          <w:i w:val="0"/>
          <w:iCs w:val="0"/>
          <w:color w:val="auto"/>
          <w:highlight w:val="none"/>
          <w:u w:val="single"/>
          <w:lang w:val="en-US" w:eastAsia="zh-CN"/>
        </w:rPr>
        <w:t xml:space="preserve">  </w:t>
      </w:r>
      <w:r>
        <w:rPr>
          <w:rFonts w:hint="eastAsia" w:ascii="宋体" w:hAnsi="宋体" w:eastAsia="宋体" w:cs="宋体"/>
          <w:b/>
          <w:bCs/>
          <w:i w:val="0"/>
          <w:iCs w:val="0"/>
          <w:color w:val="auto"/>
          <w:highlight w:val="none"/>
          <w:u w:val="single"/>
        </w:rPr>
        <w:t>月</w:t>
      </w:r>
      <w:r>
        <w:rPr>
          <w:rFonts w:hint="eastAsia" w:ascii="宋体" w:hAnsi="宋体" w:cs="宋体"/>
          <w:b/>
          <w:bCs/>
          <w:i w:val="0"/>
          <w:iCs w:val="0"/>
          <w:color w:val="auto"/>
          <w:highlight w:val="none"/>
          <w:u w:val="single"/>
          <w:lang w:val="en-US" w:eastAsia="zh-CN"/>
        </w:rPr>
        <w:t xml:space="preserve">  </w:t>
      </w:r>
      <w:r>
        <w:rPr>
          <w:rFonts w:hint="eastAsia" w:ascii="宋体" w:hAnsi="宋体" w:eastAsia="宋体" w:cs="宋体"/>
          <w:b/>
          <w:bCs/>
          <w:i w:val="0"/>
          <w:iCs w:val="0"/>
          <w:color w:val="auto"/>
          <w:highlight w:val="none"/>
          <w:u w:val="single"/>
        </w:rPr>
        <w:t xml:space="preserve">日9时00 </w:t>
      </w:r>
      <w:r>
        <w:rPr>
          <w:rFonts w:hint="eastAsia" w:ascii="宋体" w:hAnsi="宋体" w:eastAsia="宋体" w:cs="宋体"/>
          <w:b/>
          <w:bCs/>
          <w:i w:val="0"/>
          <w:iCs w:val="0"/>
          <w:color w:val="auto"/>
          <w:highlight w:val="none"/>
        </w:rPr>
        <w:t>分</w:t>
      </w:r>
      <w:r>
        <w:rPr>
          <w:rFonts w:hint="eastAsia" w:ascii="宋体" w:hAnsi="宋体" w:eastAsia="宋体" w:cs="宋体"/>
          <w:i w:val="0"/>
          <w:iCs w:val="0"/>
          <w:color w:val="auto"/>
          <w:spacing w:val="-1"/>
          <w:highlight w:val="none"/>
        </w:rPr>
        <w:t>，</w:t>
      </w:r>
      <w:r>
        <w:rPr>
          <w:rFonts w:hint="eastAsia" w:ascii="宋体" w:hAnsi="宋体" w:eastAsia="宋体" w:cs="宋体"/>
          <w:i w:val="0"/>
          <w:iCs w:val="0"/>
          <w:highlight w:val="none"/>
        </w:rPr>
        <w:t>开标地点为三门县公共资源交易中心交易大厅（具体开标室见四楼电子屏幕）。本项目采用不见面开标形式，投标人进行远程解密无需到开标现场，电子投标文件上传至三门县工程建设电子交易平台，投标截止时间后对加密的投标文件进行远程解密，如远程解密遇有问题的请联系章宏涛13968512856。</w:t>
      </w:r>
    </w:p>
    <w:p w14:paraId="40AAD0CC">
      <w:pPr>
        <w:keepNext/>
        <w:keepLines/>
        <w:pageBreakBefore w:val="0"/>
        <w:numPr>
          <w:ilvl w:val="1"/>
          <w:numId w:val="0"/>
        </w:numPr>
        <w:tabs>
          <w:tab w:val="left" w:pos="420"/>
        </w:tabs>
        <w:overflowPunct/>
        <w:topLinePunct w:val="0"/>
        <w:autoSpaceDE/>
        <w:autoSpaceDN/>
        <w:bidi w:val="0"/>
        <w:adjustRightInd/>
        <w:snapToGrid/>
        <w:spacing w:line="440" w:lineRule="exact"/>
        <w:ind w:left="-127" w:leftChars="0" w:firstLine="567" w:firstLineChars="0"/>
        <w:textAlignment w:val="auto"/>
        <w:rPr>
          <w:rFonts w:hint="eastAsia" w:ascii="宋体" w:hAnsi="宋体" w:eastAsia="宋体" w:cs="宋体"/>
          <w:i w:val="0"/>
          <w:iCs w:val="0"/>
          <w:highlight w:val="none"/>
        </w:rPr>
      </w:pPr>
      <w:r>
        <w:rPr>
          <w:rFonts w:hint="default" w:ascii="宋体" w:hAnsi="宋体" w:eastAsia="宋体" w:cs="宋体"/>
          <w:i w:val="0"/>
          <w:iCs w:val="0"/>
          <w:sz w:val="24"/>
          <w:szCs w:val="24"/>
          <w:highlight w:val="none"/>
          <w:lang w:val="en-US" w:eastAsia="zh-CN" w:bidi="ar-SA"/>
        </w:rPr>
        <w:t>6.2.</w:t>
      </w:r>
      <w:r>
        <w:rPr>
          <w:rFonts w:hint="eastAsia" w:ascii="宋体" w:hAnsi="宋体" w:eastAsia="宋体" w:cs="宋体"/>
          <w:i w:val="0"/>
          <w:iCs w:val="0"/>
          <w:highlight w:val="none"/>
        </w:rPr>
        <w:t>逾期上传的或者未上传指定系统的，招标人不予受理。</w:t>
      </w:r>
    </w:p>
    <w:p w14:paraId="6BC48546">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440" w:lineRule="exact"/>
        <w:ind w:left="199" w:leftChars="83" w:firstLine="240" w:firstLineChars="100"/>
        <w:textAlignment w:val="auto"/>
        <w:rPr>
          <w:rFonts w:hint="eastAsia" w:ascii="宋体" w:hAnsi="宋体" w:eastAsia="宋体" w:cs="宋体"/>
          <w:i w:val="0"/>
          <w:iCs w:val="0"/>
          <w:color w:val="auto"/>
          <w:spacing w:val="0"/>
          <w:w w:val="100"/>
          <w:kern w:val="21"/>
          <w:position w:val="0"/>
          <w:sz w:val="24"/>
          <w:szCs w:val="24"/>
          <w:highlight w:val="none"/>
          <w:lang w:val="en-US" w:eastAsia="zh-CN"/>
        </w:rPr>
      </w:pPr>
      <w:r>
        <w:rPr>
          <w:rFonts w:hint="eastAsia" w:ascii="宋体" w:hAnsi="宋体" w:cs="宋体"/>
          <w:i w:val="0"/>
          <w:iCs w:val="0"/>
          <w:color w:val="auto"/>
          <w:spacing w:val="0"/>
          <w:w w:val="100"/>
          <w:kern w:val="21"/>
          <w:position w:val="0"/>
          <w:sz w:val="24"/>
          <w:szCs w:val="24"/>
          <w:highlight w:val="none"/>
          <w:lang w:val="en-US" w:eastAsia="zh-CN"/>
        </w:rPr>
        <w:t>6.3</w:t>
      </w:r>
      <w:r>
        <w:rPr>
          <w:rFonts w:hint="eastAsia" w:ascii="宋体" w:hAnsi="宋体" w:eastAsia="宋体" w:cs="宋体"/>
          <w:i w:val="0"/>
          <w:iCs w:val="0"/>
          <w:color w:val="auto"/>
          <w:spacing w:val="0"/>
          <w:w w:val="100"/>
          <w:kern w:val="21"/>
          <w:position w:val="0"/>
          <w:sz w:val="24"/>
          <w:szCs w:val="24"/>
          <w:highlight w:val="none"/>
          <w:lang w:val="en-US" w:eastAsia="zh-CN"/>
        </w:rPr>
        <w:t>工程保函（非电子保函系统）其原件递交时间及地点：</w:t>
      </w:r>
    </w:p>
    <w:p w14:paraId="4C7986EE">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440" w:lineRule="exact"/>
        <w:ind w:left="199" w:leftChars="83" w:firstLine="23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5"/>
          <w:sz w:val="24"/>
          <w:szCs w:val="24"/>
          <w:highlight w:val="none"/>
        </w:rPr>
        <w:t>时间：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202</w:t>
      </w:r>
      <w:r>
        <w:rPr>
          <w:rFonts w:hint="eastAsia" w:ascii="宋体" w:hAnsi="宋体" w:cs="宋体"/>
          <w:i w:val="0"/>
          <w:iCs w:val="0"/>
          <w:color w:val="auto"/>
          <w:sz w:val="24"/>
          <w:szCs w:val="24"/>
          <w:highlight w:val="none"/>
          <w:u w:val="single"/>
          <w:lang w:val="en-US" w:eastAsia="zh-CN"/>
        </w:rPr>
        <w:t>5</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08</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时</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00</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val="en-US" w:eastAsia="zh-CN"/>
        </w:rPr>
        <w:t>至</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09</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时</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00</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分</w:t>
      </w:r>
    </w:p>
    <w:p w14:paraId="7A84CE6E">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440" w:lineRule="exact"/>
        <w:ind w:left="199" w:leftChars="83" w:firstLine="240" w:firstLineChars="100"/>
        <w:textAlignment w:val="auto"/>
        <w:rPr>
          <w:rFonts w:hint="eastAsia" w:ascii="宋体" w:hAnsi="宋体" w:eastAsia="宋体" w:cs="宋体"/>
          <w:i w:val="0"/>
          <w:iCs w:val="0"/>
          <w:highlight w:val="none"/>
        </w:rPr>
      </w:pP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highlight w:val="none"/>
        </w:rPr>
        <w:t>三门县公共资源交易中心交易大厅（具体开标室见四楼电子屏幕）</w:t>
      </w:r>
    </w:p>
    <w:p w14:paraId="1372D9DE">
      <w:pPr>
        <w:keepNext/>
        <w:keepLines/>
        <w:pageBreakBefore w:val="0"/>
        <w:numPr>
          <w:ilvl w:val="0"/>
          <w:numId w:val="0"/>
        </w:numPr>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i w:val="0"/>
          <w:iCs w:val="0"/>
          <w:highlight w:val="none"/>
        </w:rPr>
      </w:pPr>
      <w:r>
        <w:rPr>
          <w:rFonts w:hint="default" w:ascii="宋体" w:hAnsi="宋体" w:eastAsia="宋体" w:cs="宋体"/>
          <w:b/>
          <w:i w:val="0"/>
          <w:iCs w:val="0"/>
          <w:sz w:val="24"/>
          <w:szCs w:val="24"/>
          <w:highlight w:val="none"/>
          <w:lang w:val="en-US" w:eastAsia="zh-CN" w:bidi="ar-SA"/>
        </w:rPr>
        <w:t>7.</w:t>
      </w:r>
      <w:r>
        <w:rPr>
          <w:rFonts w:hint="eastAsia" w:ascii="宋体" w:hAnsi="宋体" w:eastAsia="宋体" w:cs="宋体"/>
          <w:b/>
          <w:bCs/>
          <w:i w:val="0"/>
          <w:iCs w:val="0"/>
          <w:highlight w:val="none"/>
        </w:rPr>
        <w:t>发布公告的媒介  </w:t>
      </w:r>
      <w:r>
        <w:rPr>
          <w:rFonts w:hint="eastAsia" w:ascii="宋体" w:hAnsi="宋体" w:eastAsia="宋体" w:cs="宋体"/>
          <w:b/>
          <w:i w:val="0"/>
          <w:iCs w:val="0"/>
          <w:highlight w:val="none"/>
        </w:rPr>
        <w:t> </w:t>
      </w:r>
    </w:p>
    <w:p w14:paraId="729778A7">
      <w:pPr>
        <w:keepNext/>
        <w:keepLines/>
        <w:pageBreakBefore w:val="0"/>
        <w:widowControl/>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本次招标公告同时在三门县公共资源交易网（网址：http://www.sanmen.gov.cn/col/col1229610743/index.html）和浙江省公共资源交易服务平台</w:t>
      </w:r>
      <w:r>
        <w:rPr>
          <w:rFonts w:hint="eastAsia" w:ascii="宋体" w:hAnsi="宋体" w:eastAsia="宋体" w:cs="宋体"/>
          <w:i w:val="0"/>
          <w:iCs w:val="0"/>
          <w:highlight w:val="none"/>
          <w:u w:val="single"/>
        </w:rPr>
        <w:t>https://ggzy.zj.gov.cn</w:t>
      </w:r>
      <w:r>
        <w:rPr>
          <w:rFonts w:hint="eastAsia" w:ascii="宋体" w:hAnsi="宋体" w:eastAsia="宋体" w:cs="宋体"/>
          <w:i w:val="0"/>
          <w:iCs w:val="0"/>
          <w:highlight w:val="none"/>
        </w:rPr>
        <w:t>上发布。</w:t>
      </w:r>
    </w:p>
    <w:p w14:paraId="77122525">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i w:val="0"/>
          <w:iCs w:val="0"/>
          <w:highlight w:val="none"/>
        </w:rPr>
      </w:pPr>
    </w:p>
    <w:p w14:paraId="3E49D313">
      <w:pPr>
        <w:keepNext/>
        <w:keepLines/>
        <w:pageBreakBefore w:val="0"/>
        <w:numPr>
          <w:ilvl w:val="0"/>
          <w:numId w:val="0"/>
        </w:numPr>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bCs/>
          <w:i w:val="0"/>
          <w:iCs w:val="0"/>
          <w:highlight w:val="none"/>
        </w:rPr>
      </w:pPr>
      <w:r>
        <w:rPr>
          <w:rFonts w:hint="default" w:ascii="宋体" w:hAnsi="宋体" w:eastAsia="宋体" w:cs="宋体"/>
          <w:b/>
          <w:bCs/>
          <w:i w:val="0"/>
          <w:iCs w:val="0"/>
          <w:sz w:val="24"/>
          <w:szCs w:val="24"/>
          <w:highlight w:val="none"/>
          <w:lang w:val="en-US" w:eastAsia="zh-CN" w:bidi="ar-SA"/>
        </w:rPr>
        <w:t>8.</w:t>
      </w:r>
      <w:r>
        <w:rPr>
          <w:rFonts w:hint="eastAsia" w:ascii="宋体" w:hAnsi="宋体" w:eastAsia="宋体" w:cs="宋体"/>
          <w:b/>
          <w:bCs/>
          <w:i w:val="0"/>
          <w:iCs w:val="0"/>
          <w:highlight w:val="none"/>
        </w:rPr>
        <w:t>联系方式</w:t>
      </w:r>
    </w:p>
    <w:p w14:paraId="59905823">
      <w:pPr>
        <w:pStyle w:val="8"/>
        <w:keepNext/>
        <w:keepLines/>
        <w:pageBreakBefore w:val="0"/>
        <w:tabs>
          <w:tab w:val="left" w:pos="4228"/>
          <w:tab w:val="left" w:pos="7975"/>
        </w:tabs>
        <w:kinsoku w:val="0"/>
        <w:overflowPunct/>
        <w:topLinePunct w:val="0"/>
        <w:bidi w:val="0"/>
        <w:snapToGrid/>
        <w:spacing w:line="440" w:lineRule="exact"/>
        <w:ind w:left="0" w:firstLine="480" w:firstLineChars="200"/>
        <w:jc w:val="both"/>
        <w:textAlignment w:val="auto"/>
        <w:rPr>
          <w:rFonts w:hint="eastAsia" w:ascii="宋体" w:hAnsi="宋体" w:eastAsia="宋体" w:cs="宋体"/>
          <w:i w:val="0"/>
          <w:iCs w:val="0"/>
          <w:highlight w:val="none"/>
          <w:u w:val="single"/>
          <w:lang w:eastAsia="zh-CN"/>
        </w:rPr>
      </w:pPr>
      <w:r>
        <w:rPr>
          <w:rFonts w:hint="eastAsia" w:ascii="宋体" w:hAnsi="宋体" w:eastAsia="宋体" w:cs="宋体"/>
          <w:i w:val="0"/>
          <w:iCs w:val="0"/>
          <w:highlight w:val="none"/>
        </w:rPr>
        <w:t>招 标人：</w:t>
      </w:r>
      <w:r>
        <w:rPr>
          <w:rFonts w:hint="eastAsia" w:ascii="宋体" w:hAnsi="宋体" w:cs="宋体"/>
          <w:i w:val="0"/>
          <w:iCs w:val="0"/>
          <w:highlight w:val="none"/>
          <w:lang w:eastAsia="zh-CN"/>
        </w:rPr>
        <w:t>三门县滨海科技城开发建设有限公司</w:t>
      </w:r>
    </w:p>
    <w:p w14:paraId="0EEF2860">
      <w:pPr>
        <w:pStyle w:val="8"/>
        <w:keepNext/>
        <w:keepLines/>
        <w:pageBreakBefore w:val="0"/>
        <w:tabs>
          <w:tab w:val="left" w:pos="4228"/>
          <w:tab w:val="left" w:pos="7975"/>
        </w:tabs>
        <w:kinsoku w:val="0"/>
        <w:overflowPunct/>
        <w:topLinePunct w:val="0"/>
        <w:bidi w:val="0"/>
        <w:snapToGrid/>
        <w:spacing w:line="440" w:lineRule="exact"/>
        <w:ind w:left="0" w:firstLine="480" w:firstLineChars="200"/>
        <w:jc w:val="both"/>
        <w:textAlignment w:val="auto"/>
        <w:rPr>
          <w:rFonts w:hint="eastAsia" w:ascii="宋体" w:hAnsi="宋体" w:eastAsia="宋体" w:cs="宋体"/>
          <w:i w:val="0"/>
          <w:iCs w:val="0"/>
          <w:highlight w:val="none"/>
          <w:u w:val="single"/>
        </w:rPr>
      </w:pPr>
      <w:r>
        <w:rPr>
          <w:rFonts w:hint="eastAsia" w:ascii="宋体" w:hAnsi="宋体" w:eastAsia="宋体" w:cs="宋体"/>
          <w:i w:val="0"/>
          <w:iCs w:val="0"/>
          <w:highlight w:val="none"/>
        </w:rPr>
        <w:t>地    址：三门县三门湾大道29号</w:t>
      </w:r>
    </w:p>
    <w:p w14:paraId="4D48FA16">
      <w:pPr>
        <w:pStyle w:val="8"/>
        <w:keepNext/>
        <w:keepLines/>
        <w:pageBreakBefore w:val="0"/>
        <w:tabs>
          <w:tab w:val="left" w:pos="4228"/>
          <w:tab w:val="left" w:pos="7975"/>
        </w:tabs>
        <w:kinsoku w:val="0"/>
        <w:overflowPunct/>
        <w:topLinePunct w:val="0"/>
        <w:bidi w:val="0"/>
        <w:snapToGrid/>
        <w:spacing w:line="440" w:lineRule="exact"/>
        <w:ind w:left="0" w:firstLine="480" w:firstLineChars="200"/>
        <w:jc w:val="both"/>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联 系人：万里</w:t>
      </w:r>
    </w:p>
    <w:p w14:paraId="0882BD6D">
      <w:pPr>
        <w:pStyle w:val="8"/>
        <w:keepNext/>
        <w:keepLines/>
        <w:pageBreakBefore w:val="0"/>
        <w:tabs>
          <w:tab w:val="left" w:pos="4228"/>
          <w:tab w:val="left" w:pos="7975"/>
        </w:tabs>
        <w:kinsoku w:val="0"/>
        <w:overflowPunct/>
        <w:topLinePunct w:val="0"/>
        <w:bidi w:val="0"/>
        <w:snapToGrid/>
        <w:spacing w:line="440" w:lineRule="exact"/>
        <w:ind w:left="0" w:firstLine="480" w:firstLineChars="200"/>
        <w:jc w:val="both"/>
        <w:textAlignment w:val="auto"/>
        <w:rPr>
          <w:rFonts w:hint="eastAsia" w:ascii="宋体" w:hAnsi="宋体" w:eastAsia="宋体" w:cs="宋体"/>
          <w:i w:val="0"/>
          <w:iCs w:val="0"/>
          <w:highlight w:val="none"/>
          <w:u w:val="single"/>
        </w:rPr>
      </w:pPr>
      <w:r>
        <w:rPr>
          <w:rFonts w:hint="eastAsia" w:ascii="宋体" w:hAnsi="宋体" w:eastAsia="宋体" w:cs="宋体"/>
          <w:i w:val="0"/>
          <w:iCs w:val="0"/>
          <w:highlight w:val="none"/>
        </w:rPr>
        <w:t>电   话：13626619051</w:t>
      </w:r>
    </w:p>
    <w:p w14:paraId="25EE06AB">
      <w:pPr>
        <w:pStyle w:val="8"/>
        <w:keepNext/>
        <w:keepLines/>
        <w:pageBreakBefore w:val="0"/>
        <w:tabs>
          <w:tab w:val="left" w:pos="4228"/>
          <w:tab w:val="left" w:pos="7975"/>
        </w:tabs>
        <w:kinsoku w:val="0"/>
        <w:overflowPunct/>
        <w:topLinePunct w:val="0"/>
        <w:bidi w:val="0"/>
        <w:snapToGrid/>
        <w:spacing w:line="440" w:lineRule="exact"/>
        <w:ind w:left="0" w:right="905" w:firstLine="5520" w:firstLineChars="2300"/>
        <w:jc w:val="both"/>
        <w:textAlignment w:val="auto"/>
        <w:rPr>
          <w:rFonts w:hint="eastAsia" w:ascii="宋体" w:hAnsi="宋体" w:eastAsia="宋体" w:cs="宋体"/>
          <w:i w:val="0"/>
          <w:iCs w:val="0"/>
          <w:highlight w:val="none"/>
        </w:rPr>
      </w:pPr>
    </w:p>
    <w:p w14:paraId="709938CD">
      <w:pPr>
        <w:pStyle w:val="8"/>
        <w:keepNext/>
        <w:keepLines/>
        <w:pageBreakBefore w:val="0"/>
        <w:tabs>
          <w:tab w:val="left" w:pos="4228"/>
          <w:tab w:val="left" w:pos="7975"/>
        </w:tabs>
        <w:kinsoku w:val="0"/>
        <w:overflowPunct/>
        <w:topLinePunct w:val="0"/>
        <w:bidi w:val="0"/>
        <w:snapToGrid/>
        <w:spacing w:line="440" w:lineRule="exact"/>
        <w:ind w:left="0" w:firstLine="480" w:firstLineChars="200"/>
        <w:jc w:val="both"/>
        <w:textAlignment w:val="auto"/>
        <w:rPr>
          <w:rFonts w:hint="eastAsia" w:ascii="宋体" w:hAnsi="宋体" w:eastAsia="宋体" w:cs="宋体"/>
          <w:i w:val="0"/>
          <w:iCs w:val="0"/>
          <w:highlight w:val="none"/>
          <w:lang w:eastAsia="zh-CN"/>
        </w:rPr>
      </w:pPr>
      <w:r>
        <w:rPr>
          <w:rFonts w:hint="eastAsia" w:ascii="宋体" w:hAnsi="宋体" w:eastAsia="宋体" w:cs="宋体"/>
          <w:i w:val="0"/>
          <w:iCs w:val="0"/>
          <w:highlight w:val="none"/>
        </w:rPr>
        <w:t>招标代理机构：</w:t>
      </w:r>
      <w:r>
        <w:rPr>
          <w:rFonts w:hint="eastAsia" w:ascii="宋体" w:hAnsi="宋体" w:cs="宋体"/>
          <w:i w:val="0"/>
          <w:iCs w:val="0"/>
          <w:highlight w:val="none"/>
          <w:lang w:eastAsia="zh-CN"/>
        </w:rPr>
        <w:t>浙江希霖工程咨询有限公司</w:t>
      </w:r>
    </w:p>
    <w:p w14:paraId="6CB09E37">
      <w:pPr>
        <w:pStyle w:val="8"/>
        <w:keepNext/>
        <w:keepLines/>
        <w:pageBreakBefore w:val="0"/>
        <w:tabs>
          <w:tab w:val="left" w:pos="4228"/>
          <w:tab w:val="left" w:pos="7975"/>
        </w:tabs>
        <w:kinsoku w:val="0"/>
        <w:overflowPunct/>
        <w:topLinePunct w:val="0"/>
        <w:bidi w:val="0"/>
        <w:snapToGrid/>
        <w:spacing w:line="440" w:lineRule="exact"/>
        <w:ind w:left="0" w:firstLine="480" w:firstLineChars="200"/>
        <w:jc w:val="both"/>
        <w:textAlignment w:val="auto"/>
        <w:rPr>
          <w:rFonts w:hint="default" w:ascii="宋体" w:hAnsi="宋体" w:eastAsia="宋体" w:cs="宋体"/>
          <w:i w:val="0"/>
          <w:iCs w:val="0"/>
          <w:highlight w:val="none"/>
          <w:lang w:val="en-US" w:eastAsia="zh-CN"/>
        </w:rPr>
      </w:pPr>
      <w:r>
        <w:rPr>
          <w:rFonts w:hint="eastAsia" w:ascii="宋体" w:hAnsi="宋体" w:eastAsia="宋体" w:cs="宋体"/>
          <w:i w:val="0"/>
          <w:iCs w:val="0"/>
          <w:highlight w:val="none"/>
        </w:rPr>
        <w:t>地     址：三门县海游街道</w:t>
      </w:r>
      <w:r>
        <w:rPr>
          <w:rFonts w:hint="eastAsia" w:ascii="宋体" w:hAnsi="宋体" w:cs="宋体"/>
          <w:i w:val="0"/>
          <w:iCs w:val="0"/>
          <w:highlight w:val="none"/>
          <w:lang w:eastAsia="zh-CN"/>
        </w:rPr>
        <w:t>交通路</w:t>
      </w:r>
      <w:r>
        <w:rPr>
          <w:rFonts w:hint="eastAsia" w:ascii="宋体" w:hAnsi="宋体" w:cs="宋体"/>
          <w:i w:val="0"/>
          <w:iCs w:val="0"/>
          <w:highlight w:val="none"/>
          <w:lang w:val="en-US" w:eastAsia="zh-CN"/>
        </w:rPr>
        <w:t>327号4楼</w:t>
      </w:r>
    </w:p>
    <w:p w14:paraId="3CE08272">
      <w:pPr>
        <w:pStyle w:val="8"/>
        <w:keepNext/>
        <w:keepLines/>
        <w:pageBreakBefore w:val="0"/>
        <w:tabs>
          <w:tab w:val="left" w:pos="4228"/>
          <w:tab w:val="left" w:pos="7975"/>
        </w:tabs>
        <w:kinsoku w:val="0"/>
        <w:overflowPunct/>
        <w:topLinePunct w:val="0"/>
        <w:bidi w:val="0"/>
        <w:snapToGrid/>
        <w:spacing w:line="440" w:lineRule="exact"/>
        <w:ind w:left="0" w:firstLine="480" w:firstLineChars="200"/>
        <w:jc w:val="both"/>
        <w:textAlignment w:val="auto"/>
        <w:rPr>
          <w:rFonts w:hint="eastAsia" w:ascii="宋体" w:hAnsi="宋体" w:eastAsia="宋体" w:cs="宋体"/>
          <w:i w:val="0"/>
          <w:iCs w:val="0"/>
          <w:highlight w:val="none"/>
          <w:lang w:eastAsia="zh-CN"/>
        </w:rPr>
      </w:pPr>
      <w:r>
        <w:rPr>
          <w:rFonts w:hint="eastAsia" w:ascii="宋体" w:hAnsi="宋体" w:eastAsia="宋体" w:cs="宋体"/>
          <w:i w:val="0"/>
          <w:iCs w:val="0"/>
          <w:highlight w:val="none"/>
        </w:rPr>
        <w:t>联 系人：</w:t>
      </w:r>
      <w:r>
        <w:rPr>
          <w:rFonts w:hint="eastAsia" w:ascii="宋体" w:hAnsi="宋体" w:cs="宋体"/>
          <w:i w:val="0"/>
          <w:iCs w:val="0"/>
          <w:highlight w:val="none"/>
          <w:lang w:eastAsia="zh-CN"/>
        </w:rPr>
        <w:t>周文君</w:t>
      </w:r>
    </w:p>
    <w:p w14:paraId="6F5DBF5B">
      <w:pPr>
        <w:pStyle w:val="8"/>
        <w:keepNext/>
        <w:keepLines/>
        <w:pageBreakBefore w:val="0"/>
        <w:tabs>
          <w:tab w:val="left" w:pos="4228"/>
          <w:tab w:val="left" w:pos="7975"/>
        </w:tabs>
        <w:kinsoku w:val="0"/>
        <w:overflowPunct/>
        <w:topLinePunct w:val="0"/>
        <w:bidi w:val="0"/>
        <w:snapToGrid/>
        <w:spacing w:line="440" w:lineRule="exact"/>
        <w:ind w:left="0" w:firstLine="480" w:firstLineChars="200"/>
        <w:jc w:val="both"/>
        <w:textAlignment w:val="auto"/>
        <w:rPr>
          <w:rFonts w:hint="default" w:ascii="宋体" w:hAnsi="宋体" w:eastAsia="宋体" w:cs="宋体"/>
          <w:i w:val="0"/>
          <w:iCs w:val="0"/>
          <w:w w:val="28"/>
          <w:highlight w:val="none"/>
          <w:u w:val="single"/>
          <w:lang w:val="en-US" w:eastAsia="zh-CN"/>
        </w:rPr>
      </w:pPr>
      <w:r>
        <w:rPr>
          <w:rFonts w:hint="eastAsia" w:ascii="宋体" w:hAnsi="宋体" w:eastAsia="宋体" w:cs="宋体"/>
          <w:i w:val="0"/>
          <w:iCs w:val="0"/>
          <w:highlight w:val="none"/>
        </w:rPr>
        <w:t>电     话：</w:t>
      </w:r>
      <w:r>
        <w:rPr>
          <w:rFonts w:hint="eastAsia" w:ascii="宋体" w:hAnsi="宋体" w:cs="宋体"/>
          <w:i w:val="0"/>
          <w:iCs w:val="0"/>
          <w:highlight w:val="none"/>
          <w:lang w:val="en-US" w:eastAsia="zh-CN"/>
        </w:rPr>
        <w:t>13958533735</w:t>
      </w:r>
    </w:p>
    <w:p w14:paraId="1C01F708">
      <w:pPr>
        <w:pStyle w:val="8"/>
        <w:keepNext/>
        <w:keepLines/>
        <w:pageBreakBefore w:val="0"/>
        <w:tabs>
          <w:tab w:val="left" w:pos="4228"/>
          <w:tab w:val="left" w:pos="7975"/>
        </w:tabs>
        <w:kinsoku w:val="0"/>
        <w:overflowPunct/>
        <w:topLinePunct w:val="0"/>
        <w:bidi w:val="0"/>
        <w:snapToGrid/>
        <w:spacing w:line="440" w:lineRule="exact"/>
        <w:ind w:left="0" w:right="905"/>
        <w:jc w:val="both"/>
        <w:textAlignment w:val="auto"/>
        <w:rPr>
          <w:rFonts w:hint="eastAsia" w:ascii="宋体" w:hAnsi="宋体" w:eastAsia="宋体" w:cs="宋体"/>
          <w:i w:val="0"/>
          <w:iCs w:val="0"/>
          <w:highlight w:val="none"/>
        </w:rPr>
      </w:pPr>
    </w:p>
    <w:p w14:paraId="7A448980">
      <w:pPr>
        <w:keepNext/>
        <w:keepLines/>
        <w:pageBreakBefore w:val="0"/>
        <w:widowControl/>
        <w:overflowPunct/>
        <w:topLinePunct w:val="0"/>
        <w:autoSpaceDE/>
        <w:autoSpaceDN/>
        <w:bidi w:val="0"/>
        <w:adjustRightInd/>
        <w:snapToGrid/>
        <w:spacing w:line="440" w:lineRule="exact"/>
        <w:jc w:val="right"/>
        <w:textAlignment w:val="auto"/>
        <w:rPr>
          <w:rFonts w:hint="eastAsia" w:ascii="宋体" w:hAnsi="宋体" w:eastAsia="宋体" w:cs="宋体"/>
          <w:i w:val="0"/>
          <w:iCs w:val="0"/>
          <w:highlight w:val="none"/>
          <w:lang w:eastAsia="zh-CN"/>
        </w:rPr>
      </w:pPr>
      <w:r>
        <w:rPr>
          <w:rFonts w:hint="eastAsia" w:ascii="宋体" w:hAnsi="宋体" w:cs="宋体"/>
          <w:i w:val="0"/>
          <w:iCs w:val="0"/>
          <w:highlight w:val="none"/>
          <w:lang w:eastAsia="zh-CN"/>
        </w:rPr>
        <w:t>三门县滨海科技城开发建设有限公司</w:t>
      </w:r>
    </w:p>
    <w:p w14:paraId="557B7A08">
      <w:pPr>
        <w:keepNext/>
        <w:keepLines/>
        <w:pageBreakBefore w:val="0"/>
        <w:widowControl/>
        <w:overflowPunct/>
        <w:topLinePunct w:val="0"/>
        <w:autoSpaceDE/>
        <w:autoSpaceDN/>
        <w:bidi w:val="0"/>
        <w:adjustRightInd/>
        <w:snapToGrid/>
        <w:spacing w:line="440" w:lineRule="exact"/>
        <w:jc w:val="right"/>
        <w:textAlignment w:val="auto"/>
        <w:rPr>
          <w:rFonts w:hint="eastAsia" w:ascii="宋体" w:hAnsi="宋体" w:eastAsia="宋体" w:cs="宋体"/>
          <w:i w:val="0"/>
          <w:iCs w:val="0"/>
          <w:color w:val="auto"/>
          <w:highlight w:val="none"/>
          <w:lang w:eastAsia="zh-CN"/>
        </w:rPr>
      </w:pPr>
      <w:r>
        <w:rPr>
          <w:rFonts w:hint="eastAsia" w:ascii="宋体" w:hAnsi="宋体" w:cs="宋体"/>
          <w:i w:val="0"/>
          <w:iCs w:val="0"/>
          <w:highlight w:val="none"/>
          <w:lang w:eastAsia="zh-CN"/>
        </w:rPr>
        <w:t>浙江希霖工程咨询有限公司</w:t>
      </w:r>
    </w:p>
    <w:p w14:paraId="0AE527BE">
      <w:pPr>
        <w:keepNext/>
        <w:keepLines/>
        <w:pageBreakBefore w:val="0"/>
        <w:widowControl/>
        <w:overflowPunct/>
        <w:topLinePunct w:val="0"/>
        <w:autoSpaceDE/>
        <w:autoSpaceDN/>
        <w:bidi w:val="0"/>
        <w:adjustRightInd/>
        <w:snapToGrid/>
        <w:spacing w:line="440" w:lineRule="exact"/>
        <w:jc w:val="right"/>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三门县住房和城乡建设局</w:t>
      </w:r>
    </w:p>
    <w:p w14:paraId="48A9F815">
      <w:pPr>
        <w:keepNext/>
        <w:keepLines/>
        <w:pageBreakBefore w:val="0"/>
        <w:widowControl/>
        <w:overflowPunct/>
        <w:topLinePunct w:val="0"/>
        <w:autoSpaceDE/>
        <w:autoSpaceDN/>
        <w:bidi w:val="0"/>
        <w:adjustRightInd/>
        <w:snapToGrid/>
        <w:spacing w:line="440" w:lineRule="exact"/>
        <w:jc w:val="right"/>
        <w:textAlignment w:val="auto"/>
        <w:rPr>
          <w:highlight w:val="none"/>
        </w:rPr>
      </w:pPr>
      <w:r>
        <w:rPr>
          <w:rFonts w:hint="eastAsia" w:ascii="宋体" w:hAnsi="宋体" w:eastAsia="宋体" w:cs="宋体"/>
          <w:i w:val="0"/>
          <w:iCs w:val="0"/>
          <w:color w:val="auto"/>
          <w:highlight w:val="none"/>
        </w:rPr>
        <w:t>2024年</w:t>
      </w:r>
      <w:r>
        <w:rPr>
          <w:rFonts w:hint="eastAsia" w:ascii="宋体" w:hAnsi="宋体" w:cs="宋体"/>
          <w:i w:val="0"/>
          <w:iCs w:val="0"/>
          <w:color w:val="auto"/>
          <w:highlight w:val="none"/>
          <w:lang w:val="en-US" w:eastAsia="zh-CN"/>
        </w:rPr>
        <w:t xml:space="preserve">  </w:t>
      </w:r>
      <w:r>
        <w:rPr>
          <w:rFonts w:hint="eastAsia" w:ascii="宋体" w:hAnsi="宋体" w:eastAsia="宋体" w:cs="宋体"/>
          <w:i w:val="0"/>
          <w:iCs w:val="0"/>
          <w:color w:val="auto"/>
          <w:highlight w:val="none"/>
        </w:rPr>
        <w:t>月</w:t>
      </w:r>
      <w:r>
        <w:rPr>
          <w:rFonts w:hint="eastAsia" w:ascii="宋体" w:hAnsi="宋体" w:cs="宋体"/>
          <w:i w:val="0"/>
          <w:iCs w:val="0"/>
          <w:color w:val="auto"/>
          <w:highlight w:val="none"/>
          <w:lang w:val="en-US" w:eastAsia="zh-CN"/>
        </w:rPr>
        <w:t xml:space="preserve">  </w:t>
      </w:r>
      <w:r>
        <w:rPr>
          <w:rFonts w:hint="eastAsia" w:ascii="宋体" w:hAnsi="宋体" w:eastAsia="宋体" w:cs="宋体"/>
          <w:i w:val="0"/>
          <w:iCs w:val="0"/>
          <w:color w:val="auto"/>
          <w:highlight w:val="none"/>
        </w:rPr>
        <w:t xml:space="preserve">日 </w:t>
      </w:r>
      <w:r>
        <w:rPr>
          <w:highlight w:val="none"/>
        </w:rPr>
        <w:br w:type="page"/>
      </w:r>
    </w:p>
    <w:bookmarkEnd w:id="0"/>
    <w:bookmarkEnd w:id="1"/>
    <w:bookmarkEnd w:id="2"/>
    <w:p w14:paraId="1ABC79BD">
      <w:pPr>
        <w:pStyle w:val="2"/>
        <w:keepNext/>
        <w:keepLines/>
        <w:numPr>
          <w:ilvl w:val="0"/>
          <w:numId w:val="4"/>
        </w:numPr>
        <w:rPr>
          <w:highlight w:val="none"/>
        </w:rPr>
      </w:pPr>
      <w:bookmarkStart w:id="6" w:name="bookmark20"/>
      <w:bookmarkEnd w:id="6"/>
      <w:bookmarkStart w:id="7" w:name="_Toc45697229"/>
      <w:bookmarkStart w:id="8" w:name="_Toc22828066"/>
      <w:bookmarkStart w:id="9" w:name="_Toc1035"/>
      <w:bookmarkStart w:id="10" w:name="_Toc16107"/>
      <w:r>
        <w:rPr>
          <w:rFonts w:hint="eastAsia"/>
          <w:highlight w:val="none"/>
        </w:rPr>
        <w:t>投标人须知</w:t>
      </w:r>
      <w:bookmarkEnd w:id="7"/>
      <w:bookmarkEnd w:id="8"/>
      <w:bookmarkEnd w:id="9"/>
      <w:bookmarkEnd w:id="10"/>
    </w:p>
    <w:p w14:paraId="104FD91A">
      <w:pPr>
        <w:jc w:val="center"/>
        <w:rPr>
          <w:b/>
          <w:sz w:val="32"/>
          <w:szCs w:val="32"/>
          <w:highlight w:val="none"/>
        </w:rPr>
      </w:pPr>
      <w:bookmarkStart w:id="11" w:name="bookmark21"/>
      <w:bookmarkEnd w:id="11"/>
      <w:bookmarkStart w:id="12" w:name="_Toc17203"/>
      <w:bookmarkStart w:id="13" w:name="_Toc22828067"/>
      <w:bookmarkStart w:id="14" w:name="_Toc45697230"/>
      <w:r>
        <w:rPr>
          <w:rFonts w:hint="eastAsia"/>
          <w:b/>
          <w:sz w:val="32"/>
          <w:szCs w:val="32"/>
          <w:highlight w:val="none"/>
        </w:rPr>
        <w:t>投标人须知前附表</w:t>
      </w:r>
      <w:bookmarkEnd w:id="12"/>
      <w:bookmarkEnd w:id="13"/>
      <w:bookmarkEnd w:id="14"/>
    </w:p>
    <w:p w14:paraId="56E5662A">
      <w:pPr>
        <w:pStyle w:val="8"/>
        <w:kinsoku w:val="0"/>
        <w:spacing w:before="12"/>
        <w:ind w:left="0"/>
        <w:rPr>
          <w:rFonts w:ascii="Microsoft JhengHei" w:eastAsia="Microsoft JhengHei" w:cs="Microsoft JhengHei"/>
          <w:b/>
          <w:bCs/>
          <w:sz w:val="12"/>
          <w:szCs w:val="12"/>
          <w:highlight w:val="none"/>
        </w:rPr>
      </w:pPr>
    </w:p>
    <w:tbl>
      <w:tblPr>
        <w:tblStyle w:val="22"/>
        <w:tblW w:w="10001" w:type="dxa"/>
        <w:jc w:val="center"/>
        <w:tblLayout w:type="fixed"/>
        <w:tblCellMar>
          <w:top w:w="0" w:type="dxa"/>
          <w:left w:w="57" w:type="dxa"/>
          <w:bottom w:w="0" w:type="dxa"/>
          <w:right w:w="57" w:type="dxa"/>
        </w:tblCellMar>
      </w:tblPr>
      <w:tblGrid>
        <w:gridCol w:w="1305"/>
        <w:gridCol w:w="1697"/>
        <w:gridCol w:w="6999"/>
      </w:tblGrid>
      <w:tr w14:paraId="371DB843">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82F18C7">
            <w:pPr>
              <w:pStyle w:val="33"/>
              <w:kinsoku w:val="0"/>
              <w:spacing w:line="440" w:lineRule="exact"/>
              <w:ind w:left="259"/>
              <w:jc w:val="center"/>
              <w:rPr>
                <w:rFonts w:ascii="宋体" w:hAnsi="宋体" w:cs="宋体"/>
                <w:highlight w:val="none"/>
              </w:rPr>
            </w:pPr>
            <w:r>
              <w:rPr>
                <w:rFonts w:hint="eastAsia" w:ascii="宋体" w:hAnsi="宋体" w:cs="宋体"/>
                <w:b/>
                <w:bCs/>
                <w:highlight w:val="none"/>
              </w:rPr>
              <w:t>条款号</w:t>
            </w:r>
          </w:p>
        </w:tc>
        <w:tc>
          <w:tcPr>
            <w:tcW w:w="1697" w:type="dxa"/>
            <w:tcBorders>
              <w:top w:val="single" w:color="000000" w:sz="4" w:space="0"/>
              <w:left w:val="single" w:color="000000" w:sz="4" w:space="0"/>
              <w:bottom w:val="single" w:color="000000" w:sz="4" w:space="0"/>
              <w:right w:val="single" w:color="000000" w:sz="4" w:space="0"/>
            </w:tcBorders>
            <w:vAlign w:val="center"/>
          </w:tcPr>
          <w:p w14:paraId="2DFD96A4">
            <w:pPr>
              <w:pStyle w:val="33"/>
              <w:kinsoku w:val="0"/>
              <w:spacing w:line="440" w:lineRule="exact"/>
              <w:jc w:val="center"/>
              <w:rPr>
                <w:rFonts w:ascii="宋体" w:hAnsi="宋体" w:cs="宋体"/>
                <w:highlight w:val="none"/>
              </w:rPr>
            </w:pPr>
            <w:r>
              <w:rPr>
                <w:rFonts w:hint="eastAsia" w:ascii="宋体" w:hAnsi="宋体" w:cs="宋体"/>
                <w:b/>
                <w:bCs/>
                <w:highlight w:val="none"/>
              </w:rPr>
              <w:t>条款名称</w:t>
            </w:r>
          </w:p>
        </w:tc>
        <w:tc>
          <w:tcPr>
            <w:tcW w:w="6999" w:type="dxa"/>
            <w:tcBorders>
              <w:top w:val="single" w:color="000000" w:sz="4" w:space="0"/>
              <w:left w:val="single" w:color="000000" w:sz="4" w:space="0"/>
              <w:bottom w:val="single" w:color="000000" w:sz="4" w:space="0"/>
              <w:right w:val="single" w:color="000000" w:sz="4" w:space="0"/>
            </w:tcBorders>
            <w:vAlign w:val="center"/>
          </w:tcPr>
          <w:p w14:paraId="2EE20048">
            <w:pPr>
              <w:pStyle w:val="33"/>
              <w:kinsoku w:val="0"/>
              <w:spacing w:line="440" w:lineRule="exact"/>
              <w:ind w:left="2"/>
              <w:jc w:val="center"/>
              <w:rPr>
                <w:rFonts w:ascii="宋体" w:hAnsi="宋体" w:cs="宋体"/>
                <w:highlight w:val="none"/>
              </w:rPr>
            </w:pPr>
            <w:r>
              <w:rPr>
                <w:rFonts w:hint="eastAsia" w:ascii="宋体" w:hAnsi="宋体" w:cs="宋体"/>
                <w:b/>
                <w:bCs/>
                <w:highlight w:val="none"/>
              </w:rPr>
              <w:t>编列内容</w:t>
            </w:r>
          </w:p>
        </w:tc>
      </w:tr>
      <w:tr w14:paraId="462D0252">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916A8B9">
            <w:pPr>
              <w:pStyle w:val="33"/>
              <w:kinsoku w:val="0"/>
              <w:spacing w:line="440" w:lineRule="exact"/>
              <w:jc w:val="center"/>
              <w:rPr>
                <w:rFonts w:ascii="宋体" w:hAnsi="宋体" w:cs="宋体"/>
                <w:highlight w:val="none"/>
              </w:rPr>
            </w:pPr>
            <w:r>
              <w:rPr>
                <w:rFonts w:hint="eastAsia" w:ascii="宋体" w:hAnsi="宋体" w:cs="宋体"/>
                <w:highlight w:val="none"/>
              </w:rPr>
              <w:t>1.1.2</w:t>
            </w:r>
          </w:p>
        </w:tc>
        <w:tc>
          <w:tcPr>
            <w:tcW w:w="1697" w:type="dxa"/>
            <w:tcBorders>
              <w:top w:val="single" w:color="000000" w:sz="4" w:space="0"/>
              <w:left w:val="single" w:color="000000" w:sz="4" w:space="0"/>
              <w:bottom w:val="single" w:color="000000" w:sz="4" w:space="0"/>
              <w:right w:val="single" w:color="000000" w:sz="4" w:space="0"/>
            </w:tcBorders>
            <w:vAlign w:val="center"/>
          </w:tcPr>
          <w:p w14:paraId="418EA44E">
            <w:pPr>
              <w:pStyle w:val="33"/>
              <w:kinsoku w:val="0"/>
              <w:spacing w:line="440" w:lineRule="exact"/>
              <w:jc w:val="center"/>
              <w:rPr>
                <w:rFonts w:ascii="宋体" w:hAnsi="宋体" w:cs="宋体"/>
                <w:highlight w:val="none"/>
              </w:rPr>
            </w:pPr>
            <w:r>
              <w:rPr>
                <w:rFonts w:hint="eastAsia" w:ascii="宋体" w:hAnsi="宋体" w:cs="宋体"/>
                <w:highlight w:val="none"/>
              </w:rPr>
              <w:t>招标人</w:t>
            </w:r>
          </w:p>
        </w:tc>
        <w:tc>
          <w:tcPr>
            <w:tcW w:w="6999" w:type="dxa"/>
            <w:tcBorders>
              <w:top w:val="single" w:color="000000" w:sz="4" w:space="0"/>
              <w:left w:val="single" w:color="000000" w:sz="4" w:space="0"/>
              <w:bottom w:val="single" w:color="000000" w:sz="4" w:space="0"/>
              <w:right w:val="single" w:color="000000" w:sz="4" w:space="0"/>
            </w:tcBorders>
          </w:tcPr>
          <w:p w14:paraId="4A0521CF">
            <w:pPr>
              <w:spacing w:line="440" w:lineRule="exact"/>
              <w:rPr>
                <w:rFonts w:hint="eastAsia" w:ascii="宋体" w:hAnsi="宋体" w:eastAsia="宋体" w:cs="宋体"/>
                <w:highlight w:val="none"/>
                <w:lang w:eastAsia="zh-CN"/>
              </w:rPr>
            </w:pPr>
            <w:r>
              <w:rPr>
                <w:rFonts w:hint="eastAsia" w:ascii="宋体" w:hAnsi="宋体" w:cs="宋体"/>
                <w:highlight w:val="none"/>
              </w:rPr>
              <w:t>名称：</w:t>
            </w:r>
            <w:r>
              <w:rPr>
                <w:rFonts w:hint="eastAsia" w:ascii="宋体" w:hAnsi="宋体" w:cs="宋体"/>
                <w:highlight w:val="none"/>
                <w:lang w:eastAsia="zh-CN"/>
              </w:rPr>
              <w:t>三门县滨海科技城开发建设有限公司</w:t>
            </w:r>
          </w:p>
          <w:p w14:paraId="7F984659">
            <w:pPr>
              <w:spacing w:line="440" w:lineRule="exact"/>
              <w:rPr>
                <w:rFonts w:ascii="宋体" w:hAnsi="宋体" w:cs="宋体"/>
                <w:bCs/>
                <w:highlight w:val="none"/>
              </w:rPr>
            </w:pPr>
            <w:r>
              <w:rPr>
                <w:rFonts w:hint="eastAsia" w:ascii="宋体" w:hAnsi="宋体" w:cs="宋体"/>
                <w:highlight w:val="none"/>
              </w:rPr>
              <w:t>地址：</w:t>
            </w:r>
            <w:r>
              <w:rPr>
                <w:rFonts w:hint="eastAsia"/>
                <w:highlight w:val="none"/>
              </w:rPr>
              <w:t>三门县三门湾大道29号</w:t>
            </w:r>
          </w:p>
          <w:p w14:paraId="04F9D8CB">
            <w:pPr>
              <w:spacing w:line="440" w:lineRule="exact"/>
              <w:rPr>
                <w:rFonts w:hint="eastAsia" w:ascii="宋体" w:hAnsi="宋体" w:eastAsia="宋体" w:cs="宋体"/>
                <w:highlight w:val="none"/>
                <w:lang w:eastAsia="zh-CN"/>
              </w:rPr>
            </w:pPr>
            <w:r>
              <w:rPr>
                <w:rFonts w:hint="eastAsia" w:ascii="宋体" w:hAnsi="宋体" w:cs="宋体"/>
                <w:highlight w:val="none"/>
              </w:rPr>
              <w:t>联系人：</w:t>
            </w:r>
            <w:r>
              <w:rPr>
                <w:rFonts w:hint="eastAsia" w:ascii="宋体" w:hAnsi="宋体" w:cs="宋体"/>
                <w:highlight w:val="none"/>
                <w:lang w:eastAsia="zh-CN"/>
              </w:rPr>
              <w:t>万里</w:t>
            </w:r>
          </w:p>
          <w:p w14:paraId="1B90905D">
            <w:pPr>
              <w:pStyle w:val="33"/>
              <w:kinsoku w:val="0"/>
              <w:spacing w:line="440" w:lineRule="exact"/>
              <w:rPr>
                <w:rFonts w:ascii="宋体" w:hAnsi="宋体" w:cs="宋体"/>
                <w:highlight w:val="none"/>
              </w:rPr>
            </w:pPr>
            <w:r>
              <w:rPr>
                <w:rFonts w:hint="eastAsia" w:ascii="宋体" w:hAnsi="宋体" w:cs="宋体"/>
                <w:highlight w:val="none"/>
              </w:rPr>
              <w:t>联系电话：13626619051</w:t>
            </w:r>
          </w:p>
        </w:tc>
      </w:tr>
      <w:tr w14:paraId="3310D4D2">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CD109EE">
            <w:pPr>
              <w:pStyle w:val="33"/>
              <w:kinsoku w:val="0"/>
              <w:spacing w:line="440" w:lineRule="exact"/>
              <w:jc w:val="center"/>
              <w:rPr>
                <w:rFonts w:ascii="宋体" w:hAnsi="宋体" w:cs="宋体"/>
                <w:highlight w:val="none"/>
              </w:rPr>
            </w:pPr>
            <w:r>
              <w:rPr>
                <w:rFonts w:hint="eastAsia" w:ascii="宋体" w:hAnsi="宋体" w:cs="宋体"/>
                <w:highlight w:val="none"/>
              </w:rPr>
              <w:t>1.1.3</w:t>
            </w:r>
          </w:p>
        </w:tc>
        <w:tc>
          <w:tcPr>
            <w:tcW w:w="1697" w:type="dxa"/>
            <w:tcBorders>
              <w:top w:val="single" w:color="000000" w:sz="4" w:space="0"/>
              <w:left w:val="single" w:color="000000" w:sz="4" w:space="0"/>
              <w:bottom w:val="single" w:color="000000" w:sz="4" w:space="0"/>
              <w:right w:val="single" w:color="000000" w:sz="4" w:space="0"/>
            </w:tcBorders>
            <w:vAlign w:val="center"/>
          </w:tcPr>
          <w:p w14:paraId="09A79AA9">
            <w:pPr>
              <w:pStyle w:val="33"/>
              <w:kinsoku w:val="0"/>
              <w:spacing w:line="440" w:lineRule="exact"/>
              <w:jc w:val="center"/>
              <w:rPr>
                <w:rFonts w:ascii="宋体" w:hAnsi="宋体" w:cs="宋体"/>
                <w:highlight w:val="none"/>
              </w:rPr>
            </w:pPr>
            <w:r>
              <w:rPr>
                <w:rFonts w:hint="eastAsia" w:ascii="宋体" w:hAnsi="宋体" w:cs="宋体"/>
                <w:highlight w:val="none"/>
              </w:rPr>
              <w:t>招标代理机构</w:t>
            </w:r>
          </w:p>
        </w:tc>
        <w:tc>
          <w:tcPr>
            <w:tcW w:w="6999" w:type="dxa"/>
            <w:tcBorders>
              <w:top w:val="single" w:color="000000" w:sz="4" w:space="0"/>
              <w:left w:val="single" w:color="000000" w:sz="4" w:space="0"/>
              <w:bottom w:val="single" w:color="000000" w:sz="4" w:space="0"/>
              <w:right w:val="single" w:color="000000" w:sz="4" w:space="0"/>
            </w:tcBorders>
          </w:tcPr>
          <w:p w14:paraId="20D98A77">
            <w:pPr>
              <w:spacing w:line="440" w:lineRule="exact"/>
              <w:rPr>
                <w:rFonts w:hint="eastAsia" w:ascii="宋体" w:hAnsi="宋体" w:eastAsia="宋体" w:cs="宋体"/>
                <w:highlight w:val="none"/>
                <w:lang w:eastAsia="zh-CN"/>
              </w:rPr>
            </w:pPr>
            <w:r>
              <w:rPr>
                <w:rFonts w:hint="eastAsia" w:ascii="宋体" w:hAnsi="宋体" w:cs="宋体"/>
                <w:highlight w:val="none"/>
              </w:rPr>
              <w:t>名称：</w:t>
            </w:r>
            <w:r>
              <w:rPr>
                <w:rFonts w:hint="eastAsia" w:ascii="宋体" w:hAnsi="宋体" w:cs="宋体"/>
                <w:highlight w:val="none"/>
                <w:lang w:eastAsia="zh-CN"/>
              </w:rPr>
              <w:t>浙江希霖工程咨询有限公司</w:t>
            </w:r>
          </w:p>
          <w:p w14:paraId="05A575D6">
            <w:pPr>
              <w:pStyle w:val="8"/>
              <w:tabs>
                <w:tab w:val="left" w:pos="4228"/>
                <w:tab w:val="left" w:pos="7975"/>
              </w:tabs>
              <w:kinsoku w:val="0"/>
              <w:spacing w:line="440" w:lineRule="exact"/>
              <w:ind w:left="0"/>
              <w:jc w:val="both"/>
              <w:rPr>
                <w:rFonts w:hint="default" w:ascii="宋体" w:hAnsi="宋体" w:eastAsia="宋体" w:cs="宋体"/>
                <w:w w:val="28"/>
                <w:highlight w:val="none"/>
                <w:u w:val="single"/>
                <w:lang w:val="en-US" w:eastAsia="zh-CN"/>
              </w:rPr>
            </w:pPr>
            <w:r>
              <w:rPr>
                <w:rFonts w:hint="eastAsia" w:ascii="宋体" w:hAnsi="宋体" w:cs="宋体"/>
                <w:highlight w:val="none"/>
              </w:rPr>
              <w:t>地址：</w:t>
            </w:r>
            <w:r>
              <w:rPr>
                <w:rFonts w:hint="eastAsia"/>
                <w:highlight w:val="none"/>
              </w:rPr>
              <w:t>三门县海游街道</w:t>
            </w:r>
            <w:r>
              <w:rPr>
                <w:rFonts w:hint="eastAsia"/>
                <w:highlight w:val="none"/>
                <w:lang w:eastAsia="zh-CN"/>
              </w:rPr>
              <w:t>交通路</w:t>
            </w:r>
            <w:r>
              <w:rPr>
                <w:rFonts w:hint="eastAsia"/>
                <w:highlight w:val="none"/>
                <w:lang w:val="en-US" w:eastAsia="zh-CN"/>
              </w:rPr>
              <w:t>327号4楼</w:t>
            </w:r>
          </w:p>
          <w:p w14:paraId="6A99E184">
            <w:pPr>
              <w:pStyle w:val="33"/>
              <w:kinsoku w:val="0"/>
              <w:spacing w:line="440" w:lineRule="exact"/>
              <w:rPr>
                <w:rFonts w:hint="eastAsia" w:ascii="宋体" w:hAnsi="宋体" w:eastAsia="宋体" w:cs="宋体"/>
                <w:highlight w:val="none"/>
                <w:lang w:eastAsia="zh-CN"/>
              </w:rPr>
            </w:pPr>
            <w:r>
              <w:rPr>
                <w:rFonts w:hint="eastAsia" w:ascii="宋体" w:hAnsi="宋体" w:cs="宋体"/>
                <w:highlight w:val="none"/>
              </w:rPr>
              <w:t>联系人：</w:t>
            </w:r>
            <w:r>
              <w:rPr>
                <w:rFonts w:hint="eastAsia" w:ascii="宋体" w:hAnsi="宋体" w:cs="宋体"/>
                <w:highlight w:val="none"/>
                <w:lang w:eastAsia="zh-CN"/>
              </w:rPr>
              <w:t>周文君</w:t>
            </w:r>
          </w:p>
          <w:p w14:paraId="01BF9D30">
            <w:pPr>
              <w:pStyle w:val="33"/>
              <w:kinsoku w:val="0"/>
              <w:spacing w:line="440" w:lineRule="exact"/>
              <w:rPr>
                <w:rFonts w:hint="default" w:ascii="宋体" w:hAnsi="宋体" w:eastAsia="宋体" w:cs="宋体"/>
                <w:highlight w:val="none"/>
                <w:lang w:val="en-US" w:eastAsia="zh-CN"/>
              </w:rPr>
            </w:pPr>
            <w:r>
              <w:rPr>
                <w:rFonts w:hint="eastAsia" w:ascii="宋体" w:hAnsi="宋体" w:cs="宋体"/>
                <w:highlight w:val="none"/>
              </w:rPr>
              <w:t>联系电话：</w:t>
            </w:r>
            <w:r>
              <w:rPr>
                <w:rFonts w:hint="eastAsia" w:ascii="宋体" w:hAnsi="宋体" w:cs="宋体"/>
                <w:highlight w:val="none"/>
                <w:lang w:val="en-US" w:eastAsia="zh-CN"/>
              </w:rPr>
              <w:t>13958533735</w:t>
            </w:r>
          </w:p>
        </w:tc>
      </w:tr>
      <w:tr w14:paraId="2D57D3E2">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58DCF1B">
            <w:pPr>
              <w:pStyle w:val="33"/>
              <w:kinsoku w:val="0"/>
              <w:spacing w:line="440" w:lineRule="exact"/>
              <w:jc w:val="center"/>
              <w:rPr>
                <w:rFonts w:ascii="宋体" w:hAnsi="宋体" w:cs="宋体"/>
                <w:highlight w:val="none"/>
              </w:rPr>
            </w:pPr>
            <w:r>
              <w:rPr>
                <w:rFonts w:hint="eastAsia" w:ascii="宋体" w:hAnsi="宋体" w:cs="宋体"/>
                <w:highlight w:val="none"/>
              </w:rPr>
              <w:t>1.1.4</w:t>
            </w:r>
          </w:p>
        </w:tc>
        <w:tc>
          <w:tcPr>
            <w:tcW w:w="1697" w:type="dxa"/>
            <w:tcBorders>
              <w:top w:val="single" w:color="000000" w:sz="4" w:space="0"/>
              <w:left w:val="single" w:color="000000" w:sz="4" w:space="0"/>
              <w:bottom w:val="single" w:color="000000" w:sz="4" w:space="0"/>
              <w:right w:val="single" w:color="000000" w:sz="4" w:space="0"/>
            </w:tcBorders>
            <w:vAlign w:val="center"/>
          </w:tcPr>
          <w:p w14:paraId="65115F91">
            <w:pPr>
              <w:pStyle w:val="33"/>
              <w:kinsoku w:val="0"/>
              <w:spacing w:line="440" w:lineRule="exact"/>
              <w:jc w:val="center"/>
              <w:rPr>
                <w:rFonts w:ascii="宋体" w:hAnsi="宋体" w:cs="宋体"/>
                <w:highlight w:val="none"/>
              </w:rPr>
            </w:pPr>
            <w:r>
              <w:rPr>
                <w:rFonts w:hint="eastAsia" w:ascii="宋体" w:hAnsi="宋体" w:cs="宋体"/>
                <w:highlight w:val="none"/>
              </w:rPr>
              <w:t>工程名称</w:t>
            </w:r>
          </w:p>
        </w:tc>
        <w:tc>
          <w:tcPr>
            <w:tcW w:w="6999" w:type="dxa"/>
            <w:tcBorders>
              <w:top w:val="single" w:color="000000" w:sz="4" w:space="0"/>
              <w:left w:val="single" w:color="000000" w:sz="4" w:space="0"/>
              <w:bottom w:val="single" w:color="000000" w:sz="4" w:space="0"/>
              <w:right w:val="single" w:color="000000" w:sz="4" w:space="0"/>
            </w:tcBorders>
            <w:vAlign w:val="center"/>
          </w:tcPr>
          <w:p w14:paraId="3263AA2C">
            <w:pPr>
              <w:spacing w:line="440" w:lineRule="exact"/>
              <w:rPr>
                <w:rFonts w:hint="eastAsia" w:ascii="宋体" w:hAnsi="宋体" w:eastAsia="宋体" w:cs="宋体"/>
                <w:highlight w:val="none"/>
                <w:lang w:eastAsia="zh-CN"/>
              </w:rPr>
            </w:pPr>
            <w:r>
              <w:rPr>
                <w:rFonts w:hint="eastAsia" w:ascii="宋体" w:hAnsi="宋体" w:cs="宋体"/>
                <w:highlight w:val="none"/>
                <w:lang w:eastAsia="zh-CN"/>
              </w:rPr>
              <w:t>三门县善岙蒋大桥工程</w:t>
            </w:r>
          </w:p>
        </w:tc>
      </w:tr>
      <w:tr w14:paraId="25715DAE">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1F86666">
            <w:pPr>
              <w:pStyle w:val="33"/>
              <w:kinsoku w:val="0"/>
              <w:spacing w:line="440" w:lineRule="exact"/>
              <w:jc w:val="center"/>
              <w:rPr>
                <w:rFonts w:ascii="宋体" w:hAnsi="宋体" w:cs="宋体"/>
                <w:highlight w:val="none"/>
              </w:rPr>
            </w:pPr>
            <w:r>
              <w:rPr>
                <w:rFonts w:hint="eastAsia" w:ascii="宋体" w:hAnsi="宋体" w:cs="宋体"/>
                <w:highlight w:val="none"/>
              </w:rPr>
              <w:t>1.1.5</w:t>
            </w:r>
          </w:p>
        </w:tc>
        <w:tc>
          <w:tcPr>
            <w:tcW w:w="1697" w:type="dxa"/>
            <w:tcBorders>
              <w:top w:val="single" w:color="000000" w:sz="4" w:space="0"/>
              <w:left w:val="single" w:color="000000" w:sz="4" w:space="0"/>
              <w:bottom w:val="single" w:color="000000" w:sz="4" w:space="0"/>
              <w:right w:val="single" w:color="000000" w:sz="4" w:space="0"/>
            </w:tcBorders>
            <w:vAlign w:val="center"/>
          </w:tcPr>
          <w:p w14:paraId="1B3172A9">
            <w:pPr>
              <w:pStyle w:val="33"/>
              <w:kinsoku w:val="0"/>
              <w:spacing w:line="440" w:lineRule="exact"/>
              <w:jc w:val="center"/>
              <w:rPr>
                <w:rFonts w:ascii="宋体" w:hAnsi="宋体" w:cs="宋体"/>
                <w:highlight w:val="none"/>
              </w:rPr>
            </w:pPr>
            <w:r>
              <w:rPr>
                <w:rFonts w:hint="eastAsia" w:ascii="宋体" w:hAnsi="宋体" w:cs="宋体"/>
                <w:highlight w:val="none"/>
              </w:rPr>
              <w:t>建设地点</w:t>
            </w:r>
          </w:p>
        </w:tc>
        <w:tc>
          <w:tcPr>
            <w:tcW w:w="6999" w:type="dxa"/>
            <w:tcBorders>
              <w:top w:val="single" w:color="000000" w:sz="4" w:space="0"/>
              <w:left w:val="single" w:color="000000" w:sz="4" w:space="0"/>
              <w:bottom w:val="single" w:color="000000" w:sz="4" w:space="0"/>
              <w:right w:val="single" w:color="000000" w:sz="4" w:space="0"/>
            </w:tcBorders>
            <w:vAlign w:val="center"/>
          </w:tcPr>
          <w:p w14:paraId="50F3D8ED">
            <w:pPr>
              <w:spacing w:line="440" w:lineRule="exact"/>
              <w:rPr>
                <w:rFonts w:ascii="宋体" w:hAnsi="宋体" w:cs="宋体"/>
                <w:highlight w:val="none"/>
              </w:rPr>
            </w:pPr>
            <w:r>
              <w:rPr>
                <w:rFonts w:hint="eastAsia" w:ascii="宋体" w:hAnsi="宋体" w:cs="宋体"/>
                <w:highlight w:val="none"/>
              </w:rPr>
              <w:t>三门县</w:t>
            </w:r>
          </w:p>
        </w:tc>
      </w:tr>
      <w:tr w14:paraId="4803817C">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top"/>
          </w:tcPr>
          <w:p w14:paraId="7CEFD798">
            <w:pPr>
              <w:spacing w:before="219" w:line="188" w:lineRule="auto"/>
              <w:ind w:left="256" w:leftChars="0"/>
              <w:rPr>
                <w:rFonts w:hint="eastAsia" w:ascii="宋体" w:hAnsi="宋体" w:cs="宋体"/>
                <w:highlight w:val="none"/>
              </w:rPr>
            </w:pPr>
            <w:r>
              <w:rPr>
                <w:rFonts w:ascii="Times New Roman" w:hAnsi="Times New Roman" w:eastAsia="Times New Roman" w:cs="Times New Roman"/>
                <w:spacing w:val="-7"/>
                <w:sz w:val="24"/>
                <w:szCs w:val="24"/>
                <w:highlight w:val="none"/>
              </w:rPr>
              <w:t>1.1.6</w:t>
            </w:r>
          </w:p>
        </w:tc>
        <w:tc>
          <w:tcPr>
            <w:tcW w:w="1697" w:type="dxa"/>
            <w:tcBorders>
              <w:top w:val="single" w:color="000000" w:sz="4" w:space="0"/>
              <w:left w:val="single" w:color="000000" w:sz="4" w:space="0"/>
              <w:bottom w:val="single" w:color="000000" w:sz="4" w:space="0"/>
              <w:right w:val="single" w:color="000000" w:sz="4" w:space="0"/>
            </w:tcBorders>
            <w:vAlign w:val="top"/>
          </w:tcPr>
          <w:p w14:paraId="575F7A58">
            <w:pPr>
              <w:pStyle w:val="43"/>
              <w:spacing w:before="178" w:line="219" w:lineRule="auto"/>
              <w:rPr>
                <w:rFonts w:hint="eastAsia" w:ascii="Times New Roman" w:hAnsi="Times New Roman" w:eastAsia="宋体" w:cs="Times New Roman"/>
                <w:sz w:val="24"/>
                <w:szCs w:val="24"/>
                <w:highlight w:val="none"/>
                <w:lang w:val="en-US" w:eastAsia="zh-CN" w:bidi="ar-SA"/>
              </w:rPr>
            </w:pPr>
            <w:r>
              <w:rPr>
                <w:rFonts w:hint="eastAsia" w:ascii="Times New Roman" w:hAnsi="Times New Roman" w:eastAsia="宋体" w:cs="Times New Roman"/>
                <w:sz w:val="24"/>
                <w:szCs w:val="24"/>
                <w:highlight w:val="none"/>
                <w:lang w:val="en-US" w:eastAsia="zh-CN" w:bidi="ar-SA"/>
              </w:rPr>
              <w:t>工程承包方式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3D0B3331">
            <w:pPr>
              <w:jc w:val="left"/>
              <w:rPr>
                <w:rFonts w:hint="default" w:ascii="Times New Roman" w:hAnsi="Times New Roman" w:eastAsia="宋体" w:cs="Times New Roman"/>
                <w:sz w:val="24"/>
                <w:szCs w:val="24"/>
                <w:highlight w:val="none"/>
                <w:lang w:val="en-US" w:eastAsia="zh-CN" w:bidi="ar-SA"/>
              </w:rPr>
            </w:pPr>
            <w:r>
              <w:rPr>
                <w:rFonts w:hint="eastAsia" w:ascii="Times New Roman" w:hAnsi="Times New Roman" w:eastAsia="宋体" w:cs="Times New Roman"/>
                <w:sz w:val="24"/>
                <w:szCs w:val="24"/>
                <w:highlight w:val="none"/>
                <w:lang w:val="en-US" w:eastAsia="zh-CN" w:bidi="ar-SA"/>
              </w:rPr>
              <w:t>总承包</w:t>
            </w:r>
          </w:p>
        </w:tc>
      </w:tr>
      <w:tr w14:paraId="57DAAC1D">
        <w:tblPrEx>
          <w:tblCellMar>
            <w:top w:w="0" w:type="dxa"/>
            <w:left w:w="57" w:type="dxa"/>
            <w:bottom w:w="0" w:type="dxa"/>
            <w:right w:w="57" w:type="dxa"/>
          </w:tblCellMar>
        </w:tblPrEx>
        <w:trPr>
          <w:trHeight w:val="6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800E616">
            <w:pPr>
              <w:pStyle w:val="33"/>
              <w:kinsoku w:val="0"/>
              <w:spacing w:line="440" w:lineRule="exact"/>
              <w:jc w:val="center"/>
              <w:rPr>
                <w:rFonts w:ascii="宋体" w:hAnsi="宋体" w:cs="宋体"/>
                <w:highlight w:val="none"/>
              </w:rPr>
            </w:pPr>
            <w:r>
              <w:rPr>
                <w:rFonts w:hint="eastAsia" w:ascii="宋体" w:hAnsi="宋体" w:cs="宋体"/>
                <w:highlight w:val="none"/>
              </w:rPr>
              <w:t>1.2.1</w:t>
            </w:r>
          </w:p>
        </w:tc>
        <w:tc>
          <w:tcPr>
            <w:tcW w:w="1697" w:type="dxa"/>
            <w:tcBorders>
              <w:top w:val="single" w:color="000000" w:sz="4" w:space="0"/>
              <w:left w:val="single" w:color="000000" w:sz="4" w:space="0"/>
              <w:bottom w:val="single" w:color="000000" w:sz="4" w:space="0"/>
              <w:right w:val="single" w:color="000000" w:sz="4" w:space="0"/>
            </w:tcBorders>
            <w:vAlign w:val="center"/>
          </w:tcPr>
          <w:p w14:paraId="130361AA">
            <w:pPr>
              <w:pStyle w:val="33"/>
              <w:kinsoku w:val="0"/>
              <w:spacing w:line="440" w:lineRule="exact"/>
              <w:jc w:val="center"/>
              <w:rPr>
                <w:rFonts w:ascii="宋体" w:hAnsi="宋体" w:cs="宋体"/>
                <w:highlight w:val="none"/>
              </w:rPr>
            </w:pPr>
            <w:r>
              <w:rPr>
                <w:rFonts w:hint="eastAsia" w:ascii="宋体" w:hAnsi="宋体" w:cs="宋体"/>
                <w:highlight w:val="none"/>
              </w:rPr>
              <w:t>资金来源及</w:t>
            </w:r>
          </w:p>
          <w:p w14:paraId="72252BAB">
            <w:pPr>
              <w:pStyle w:val="33"/>
              <w:kinsoku w:val="0"/>
              <w:spacing w:line="440" w:lineRule="exact"/>
              <w:jc w:val="center"/>
              <w:rPr>
                <w:rFonts w:ascii="宋体" w:hAnsi="宋体" w:cs="宋体"/>
                <w:highlight w:val="none"/>
              </w:rPr>
            </w:pPr>
            <w:r>
              <w:rPr>
                <w:rFonts w:hint="eastAsia" w:ascii="宋体" w:hAnsi="宋体" w:cs="宋体"/>
                <w:highlight w:val="none"/>
              </w:rPr>
              <w:t>比例</w:t>
            </w:r>
          </w:p>
        </w:tc>
        <w:tc>
          <w:tcPr>
            <w:tcW w:w="6999" w:type="dxa"/>
            <w:tcBorders>
              <w:top w:val="single" w:color="000000" w:sz="4" w:space="0"/>
              <w:left w:val="single" w:color="000000" w:sz="4" w:space="0"/>
              <w:bottom w:val="single" w:color="000000" w:sz="4" w:space="0"/>
              <w:right w:val="single" w:color="000000" w:sz="4" w:space="0"/>
            </w:tcBorders>
            <w:vAlign w:val="center"/>
          </w:tcPr>
          <w:p w14:paraId="20CC93F9">
            <w:pPr>
              <w:spacing w:line="440" w:lineRule="exact"/>
              <w:jc w:val="left"/>
              <w:rPr>
                <w:rFonts w:hint="eastAsia" w:ascii="宋体" w:hAnsi="宋体" w:eastAsia="宋体" w:cs="宋体"/>
                <w:highlight w:val="none"/>
                <w:lang w:eastAsia="zh-CN"/>
              </w:rPr>
            </w:pPr>
            <w:r>
              <w:rPr>
                <w:rFonts w:hint="eastAsia" w:ascii="宋体" w:hAnsi="宋体" w:cs="宋体"/>
                <w:spacing w:val="-4"/>
                <w:highlight w:val="none"/>
              </w:rPr>
              <w:t>建设资金来</w:t>
            </w:r>
            <w:r>
              <w:rPr>
                <w:rFonts w:hint="eastAsia" w:ascii="宋体" w:hAnsi="宋体" w:cs="宋体"/>
                <w:spacing w:val="-1"/>
                <w:highlight w:val="none"/>
              </w:rPr>
              <w:t>自</w:t>
            </w:r>
            <w:r>
              <w:rPr>
                <w:rFonts w:hint="eastAsia" w:ascii="宋体" w:hAnsi="宋体" w:cs="宋体"/>
                <w:spacing w:val="-12"/>
                <w:highlight w:val="none"/>
                <w:u w:val="single"/>
                <w:lang w:eastAsia="zh-CN"/>
              </w:rPr>
              <w:t>自筹</w:t>
            </w:r>
          </w:p>
        </w:tc>
      </w:tr>
      <w:tr w14:paraId="0A1A8210">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72C87D4">
            <w:pPr>
              <w:pStyle w:val="33"/>
              <w:kinsoku w:val="0"/>
              <w:spacing w:line="440" w:lineRule="exact"/>
              <w:jc w:val="center"/>
              <w:rPr>
                <w:rFonts w:ascii="宋体" w:hAnsi="宋体" w:cs="宋体"/>
                <w:highlight w:val="none"/>
              </w:rPr>
            </w:pPr>
            <w:r>
              <w:rPr>
                <w:rFonts w:hint="eastAsia" w:ascii="宋体" w:hAnsi="宋体" w:cs="宋体"/>
                <w:highlight w:val="none"/>
              </w:rPr>
              <w:t>1.2.2</w:t>
            </w:r>
          </w:p>
        </w:tc>
        <w:tc>
          <w:tcPr>
            <w:tcW w:w="1697" w:type="dxa"/>
            <w:tcBorders>
              <w:top w:val="single" w:color="000000" w:sz="4" w:space="0"/>
              <w:left w:val="single" w:color="000000" w:sz="4" w:space="0"/>
              <w:bottom w:val="single" w:color="000000" w:sz="4" w:space="0"/>
              <w:right w:val="single" w:color="000000" w:sz="4" w:space="0"/>
            </w:tcBorders>
            <w:vAlign w:val="center"/>
          </w:tcPr>
          <w:p w14:paraId="4E7D8DB3">
            <w:pPr>
              <w:pStyle w:val="33"/>
              <w:kinsoku w:val="0"/>
              <w:spacing w:line="440" w:lineRule="exact"/>
              <w:jc w:val="center"/>
              <w:rPr>
                <w:rFonts w:ascii="宋体" w:hAnsi="宋体" w:cs="宋体"/>
                <w:highlight w:val="none"/>
              </w:rPr>
            </w:pPr>
            <w:r>
              <w:rPr>
                <w:rFonts w:hint="eastAsia" w:ascii="宋体" w:hAnsi="宋体" w:cs="宋体"/>
                <w:highlight w:val="none"/>
              </w:rPr>
              <w:t>资金落实情况</w:t>
            </w:r>
          </w:p>
        </w:tc>
        <w:tc>
          <w:tcPr>
            <w:tcW w:w="6999" w:type="dxa"/>
            <w:tcBorders>
              <w:top w:val="single" w:color="000000" w:sz="4" w:space="0"/>
              <w:left w:val="single" w:color="000000" w:sz="4" w:space="0"/>
              <w:bottom w:val="single" w:color="000000" w:sz="4" w:space="0"/>
              <w:right w:val="single" w:color="000000" w:sz="4" w:space="0"/>
            </w:tcBorders>
            <w:vAlign w:val="center"/>
          </w:tcPr>
          <w:p w14:paraId="0CD77DE5">
            <w:pPr>
              <w:spacing w:line="440" w:lineRule="exact"/>
              <w:rPr>
                <w:rFonts w:ascii="宋体" w:hAnsi="宋体" w:cs="宋体"/>
                <w:highlight w:val="none"/>
              </w:rPr>
            </w:pPr>
            <w:r>
              <w:rPr>
                <w:rFonts w:hint="eastAsia" w:ascii="宋体" w:hAnsi="宋体" w:cs="宋体"/>
                <w:highlight w:val="none"/>
              </w:rPr>
              <w:t>已落实</w:t>
            </w:r>
          </w:p>
        </w:tc>
      </w:tr>
      <w:tr w14:paraId="1D6D565D">
        <w:tblPrEx>
          <w:tblCellMar>
            <w:top w:w="0" w:type="dxa"/>
            <w:left w:w="57" w:type="dxa"/>
            <w:bottom w:w="0" w:type="dxa"/>
            <w:right w:w="57" w:type="dxa"/>
          </w:tblCellMar>
        </w:tblPrEx>
        <w:trPr>
          <w:trHeight w:val="6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40B88ED">
            <w:pPr>
              <w:pStyle w:val="33"/>
              <w:kinsoku w:val="0"/>
              <w:spacing w:line="440" w:lineRule="exact"/>
              <w:jc w:val="center"/>
              <w:rPr>
                <w:rFonts w:ascii="宋体" w:hAnsi="宋体" w:cs="宋体"/>
                <w:highlight w:val="none"/>
              </w:rPr>
            </w:pPr>
            <w:r>
              <w:rPr>
                <w:rFonts w:hint="eastAsia" w:ascii="宋体" w:hAnsi="宋体" w:cs="宋体"/>
                <w:highlight w:val="none"/>
              </w:rPr>
              <w:t>1.3.1</w:t>
            </w:r>
          </w:p>
        </w:tc>
        <w:tc>
          <w:tcPr>
            <w:tcW w:w="1697" w:type="dxa"/>
            <w:tcBorders>
              <w:top w:val="single" w:color="000000" w:sz="4" w:space="0"/>
              <w:left w:val="single" w:color="000000" w:sz="4" w:space="0"/>
              <w:bottom w:val="single" w:color="000000" w:sz="4" w:space="0"/>
              <w:right w:val="single" w:color="000000" w:sz="4" w:space="0"/>
            </w:tcBorders>
            <w:vAlign w:val="center"/>
          </w:tcPr>
          <w:p w14:paraId="382800D8">
            <w:pPr>
              <w:pStyle w:val="33"/>
              <w:kinsoku w:val="0"/>
              <w:spacing w:line="440" w:lineRule="exact"/>
              <w:jc w:val="center"/>
              <w:rPr>
                <w:rFonts w:ascii="宋体" w:hAnsi="宋体" w:cs="宋体"/>
                <w:highlight w:val="none"/>
              </w:rPr>
            </w:pPr>
            <w:r>
              <w:rPr>
                <w:rFonts w:hint="eastAsia" w:ascii="宋体" w:hAnsi="宋体" w:cs="宋体"/>
                <w:highlight w:val="none"/>
              </w:rPr>
              <w:t>招标范围</w:t>
            </w:r>
          </w:p>
        </w:tc>
        <w:tc>
          <w:tcPr>
            <w:tcW w:w="6999" w:type="dxa"/>
            <w:tcBorders>
              <w:top w:val="single" w:color="000000" w:sz="4" w:space="0"/>
              <w:left w:val="single" w:color="000000" w:sz="4" w:space="0"/>
              <w:bottom w:val="single" w:color="000000" w:sz="4" w:space="0"/>
              <w:right w:val="single" w:color="000000" w:sz="4" w:space="0"/>
            </w:tcBorders>
            <w:vAlign w:val="center"/>
          </w:tcPr>
          <w:p w14:paraId="18649030">
            <w:pPr>
              <w:spacing w:line="440" w:lineRule="exact"/>
              <w:rPr>
                <w:rFonts w:ascii="宋体" w:hAnsi="宋体" w:cs="宋体"/>
                <w:highlight w:val="none"/>
              </w:rPr>
            </w:pPr>
            <w:r>
              <w:rPr>
                <w:rFonts w:hint="eastAsia" w:ascii="宋体" w:hAnsi="宋体" w:cs="宋体"/>
                <w:highlight w:val="none"/>
              </w:rPr>
              <w:t>招标人提供的施工图纸范围内及预算审核书中所包含的所有内容。具体详见施工图纸及工程量清单。</w:t>
            </w:r>
          </w:p>
        </w:tc>
      </w:tr>
      <w:tr w14:paraId="61CA5BBC">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D2729D3">
            <w:pPr>
              <w:pStyle w:val="33"/>
              <w:kinsoku w:val="0"/>
              <w:spacing w:line="440" w:lineRule="exact"/>
              <w:jc w:val="center"/>
              <w:rPr>
                <w:rFonts w:ascii="宋体" w:hAnsi="宋体" w:cs="宋体"/>
                <w:highlight w:val="none"/>
              </w:rPr>
            </w:pPr>
            <w:r>
              <w:rPr>
                <w:rFonts w:hint="eastAsia" w:ascii="宋体" w:hAnsi="宋体" w:cs="宋体"/>
                <w:highlight w:val="none"/>
              </w:rPr>
              <w:t>1.3.2</w:t>
            </w:r>
          </w:p>
        </w:tc>
        <w:tc>
          <w:tcPr>
            <w:tcW w:w="1697" w:type="dxa"/>
            <w:tcBorders>
              <w:top w:val="single" w:color="000000" w:sz="4" w:space="0"/>
              <w:left w:val="single" w:color="000000" w:sz="4" w:space="0"/>
              <w:bottom w:val="single" w:color="000000" w:sz="4" w:space="0"/>
              <w:right w:val="single" w:color="000000" w:sz="4" w:space="0"/>
            </w:tcBorders>
            <w:vAlign w:val="center"/>
          </w:tcPr>
          <w:p w14:paraId="2DF71288">
            <w:pPr>
              <w:pStyle w:val="33"/>
              <w:kinsoku w:val="0"/>
              <w:spacing w:line="440" w:lineRule="exact"/>
              <w:jc w:val="center"/>
              <w:rPr>
                <w:rFonts w:ascii="宋体" w:hAnsi="宋体" w:cs="宋体"/>
                <w:highlight w:val="none"/>
              </w:rPr>
            </w:pPr>
            <w:r>
              <w:rPr>
                <w:rFonts w:hint="eastAsia" w:ascii="宋体" w:hAnsi="宋体" w:cs="宋体"/>
                <w:highlight w:val="none"/>
              </w:rPr>
              <w:t>计划工期要求</w:t>
            </w:r>
          </w:p>
        </w:tc>
        <w:tc>
          <w:tcPr>
            <w:tcW w:w="6999" w:type="dxa"/>
            <w:tcBorders>
              <w:top w:val="single" w:color="000000" w:sz="4" w:space="0"/>
              <w:left w:val="single" w:color="000000" w:sz="4" w:space="0"/>
              <w:bottom w:val="single" w:color="000000" w:sz="4" w:space="0"/>
              <w:right w:val="single" w:color="000000" w:sz="4" w:space="0"/>
            </w:tcBorders>
            <w:vAlign w:val="center"/>
          </w:tcPr>
          <w:p w14:paraId="365C6A74">
            <w:pPr>
              <w:spacing w:line="440" w:lineRule="exact"/>
              <w:jc w:val="both"/>
              <w:rPr>
                <w:rFonts w:ascii="宋体" w:hAnsi="宋体" w:cs="宋体"/>
                <w:highlight w:val="none"/>
              </w:rPr>
            </w:pPr>
            <w:r>
              <w:rPr>
                <w:rFonts w:hint="eastAsia" w:ascii="宋体" w:hAnsi="宋体" w:cs="宋体"/>
                <w:highlight w:val="none"/>
              </w:rPr>
              <w:t>不超过</w:t>
            </w:r>
            <w:r>
              <w:rPr>
                <w:rFonts w:hint="eastAsia" w:ascii="宋体" w:hAnsi="宋体" w:cs="宋体"/>
                <w:highlight w:val="none"/>
                <w:u w:val="single"/>
                <w:lang w:val="en-US" w:eastAsia="zh-CN"/>
              </w:rPr>
              <w:t>360</w:t>
            </w:r>
            <w:r>
              <w:rPr>
                <w:rFonts w:hint="eastAsia" w:ascii="宋体" w:hAnsi="宋体" w:cs="宋体"/>
                <w:highlight w:val="none"/>
              </w:rPr>
              <w:t>日历天（投标人在投标文件中必须明确工期天数）</w:t>
            </w:r>
          </w:p>
        </w:tc>
      </w:tr>
      <w:tr w14:paraId="6422DB3F">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auto" w:sz="4" w:space="0"/>
              <w:right w:val="single" w:color="000000" w:sz="4" w:space="0"/>
            </w:tcBorders>
            <w:vAlign w:val="center"/>
          </w:tcPr>
          <w:p w14:paraId="3F6992F9">
            <w:pPr>
              <w:pStyle w:val="33"/>
              <w:kinsoku w:val="0"/>
              <w:spacing w:line="440" w:lineRule="exact"/>
              <w:jc w:val="center"/>
              <w:rPr>
                <w:rFonts w:ascii="宋体" w:hAnsi="宋体" w:cs="宋体"/>
                <w:highlight w:val="none"/>
              </w:rPr>
            </w:pPr>
            <w:r>
              <w:rPr>
                <w:rFonts w:hint="eastAsia" w:ascii="宋体" w:hAnsi="宋体" w:cs="宋体"/>
                <w:highlight w:val="none"/>
              </w:rPr>
              <w:t>1.3.3</w:t>
            </w:r>
          </w:p>
        </w:tc>
        <w:tc>
          <w:tcPr>
            <w:tcW w:w="1697" w:type="dxa"/>
            <w:tcBorders>
              <w:top w:val="single" w:color="000000" w:sz="4" w:space="0"/>
              <w:left w:val="single" w:color="000000" w:sz="4" w:space="0"/>
              <w:bottom w:val="single" w:color="auto" w:sz="4" w:space="0"/>
              <w:right w:val="single" w:color="000000" w:sz="4" w:space="0"/>
            </w:tcBorders>
            <w:vAlign w:val="center"/>
          </w:tcPr>
          <w:p w14:paraId="204B559E">
            <w:pPr>
              <w:pStyle w:val="33"/>
              <w:kinsoku w:val="0"/>
              <w:spacing w:line="440" w:lineRule="exact"/>
              <w:jc w:val="center"/>
              <w:rPr>
                <w:rFonts w:ascii="宋体" w:hAnsi="宋体" w:cs="宋体"/>
                <w:highlight w:val="none"/>
              </w:rPr>
            </w:pPr>
            <w:r>
              <w:rPr>
                <w:rFonts w:hint="eastAsia" w:ascii="宋体" w:hAnsi="宋体" w:cs="宋体"/>
                <w:highlight w:val="none"/>
              </w:rPr>
              <w:t>质量要求</w:t>
            </w:r>
          </w:p>
        </w:tc>
        <w:tc>
          <w:tcPr>
            <w:tcW w:w="6999" w:type="dxa"/>
            <w:tcBorders>
              <w:top w:val="single" w:color="000000" w:sz="4" w:space="0"/>
              <w:left w:val="single" w:color="000000" w:sz="4" w:space="0"/>
              <w:bottom w:val="single" w:color="auto" w:sz="4" w:space="0"/>
              <w:right w:val="single" w:color="000000" w:sz="4" w:space="0"/>
            </w:tcBorders>
            <w:vAlign w:val="center"/>
          </w:tcPr>
          <w:p w14:paraId="2525E07D">
            <w:pPr>
              <w:spacing w:line="440" w:lineRule="exact"/>
              <w:jc w:val="both"/>
              <w:rPr>
                <w:rFonts w:ascii="宋体" w:hAnsi="宋体" w:cs="宋体"/>
                <w:highlight w:val="none"/>
              </w:rPr>
            </w:pPr>
            <w:r>
              <w:rPr>
                <w:spacing w:val="-1"/>
                <w:sz w:val="24"/>
                <w:szCs w:val="24"/>
                <w:highlight w:val="none"/>
                <w:lang w:eastAsia="zh-CN"/>
              </w:rPr>
              <w:t>符合现行国家有关工程施工验收规范和标准的</w:t>
            </w:r>
            <w:r>
              <w:rPr>
                <w:rFonts w:hint="eastAsia"/>
                <w:spacing w:val="-1"/>
                <w:sz w:val="24"/>
                <w:szCs w:val="24"/>
                <w:highlight w:val="none"/>
                <w:u w:val="single"/>
                <w:lang w:val="en-US" w:eastAsia="zh-CN"/>
              </w:rPr>
              <w:t>合格</w:t>
            </w:r>
            <w:r>
              <w:rPr>
                <w:spacing w:val="-1"/>
                <w:sz w:val="24"/>
                <w:szCs w:val="24"/>
                <w:highlight w:val="none"/>
                <w:lang w:eastAsia="zh-CN"/>
              </w:rPr>
              <w:t>要求</w:t>
            </w:r>
          </w:p>
        </w:tc>
      </w:tr>
      <w:tr w14:paraId="1860674D">
        <w:tblPrEx>
          <w:tblCellMar>
            <w:top w:w="0" w:type="dxa"/>
            <w:left w:w="57" w:type="dxa"/>
            <w:bottom w:w="0" w:type="dxa"/>
            <w:right w:w="57" w:type="dxa"/>
          </w:tblCellMar>
        </w:tblPrEx>
        <w:trPr>
          <w:jc w:val="center"/>
        </w:trPr>
        <w:tc>
          <w:tcPr>
            <w:tcW w:w="1305" w:type="dxa"/>
            <w:tcBorders>
              <w:top w:val="single" w:color="auto" w:sz="4" w:space="0"/>
              <w:left w:val="single" w:color="000000" w:sz="4" w:space="0"/>
              <w:bottom w:val="single" w:color="auto" w:sz="4" w:space="0"/>
              <w:right w:val="single" w:color="000000" w:sz="4" w:space="0"/>
            </w:tcBorders>
            <w:vAlign w:val="center"/>
          </w:tcPr>
          <w:p w14:paraId="7BF09EFA">
            <w:pPr>
              <w:pStyle w:val="33"/>
              <w:kinsoku w:val="0"/>
              <w:spacing w:line="440" w:lineRule="exact"/>
              <w:jc w:val="center"/>
              <w:rPr>
                <w:rFonts w:ascii="宋体" w:hAnsi="宋体" w:cs="宋体"/>
                <w:highlight w:val="none"/>
              </w:rPr>
            </w:pPr>
            <w:r>
              <w:rPr>
                <w:rFonts w:hint="eastAsia" w:ascii="宋体" w:hAnsi="宋体" w:cs="宋体"/>
                <w:highlight w:val="none"/>
              </w:rPr>
              <w:t>1.4.1</w:t>
            </w:r>
          </w:p>
        </w:tc>
        <w:tc>
          <w:tcPr>
            <w:tcW w:w="1697" w:type="dxa"/>
            <w:tcBorders>
              <w:top w:val="single" w:color="auto" w:sz="4" w:space="0"/>
              <w:left w:val="single" w:color="000000" w:sz="4" w:space="0"/>
              <w:bottom w:val="single" w:color="auto" w:sz="4" w:space="0"/>
              <w:right w:val="single" w:color="000000" w:sz="4" w:space="0"/>
            </w:tcBorders>
            <w:vAlign w:val="center"/>
          </w:tcPr>
          <w:p w14:paraId="542D2CC4">
            <w:pPr>
              <w:pStyle w:val="33"/>
              <w:kinsoku w:val="0"/>
              <w:spacing w:line="440" w:lineRule="exact"/>
              <w:jc w:val="center"/>
              <w:rPr>
                <w:rFonts w:ascii="宋体" w:hAnsi="宋体" w:cs="宋体"/>
                <w:highlight w:val="none"/>
              </w:rPr>
            </w:pPr>
            <w:r>
              <w:rPr>
                <w:rFonts w:hint="eastAsia" w:ascii="宋体" w:hAnsi="宋体" w:cs="宋体"/>
                <w:highlight w:val="none"/>
              </w:rPr>
              <w:t>投标人资格及要求</w:t>
            </w:r>
          </w:p>
        </w:tc>
        <w:tc>
          <w:tcPr>
            <w:tcW w:w="6999" w:type="dxa"/>
            <w:tcBorders>
              <w:top w:val="single" w:color="auto" w:sz="4" w:space="0"/>
              <w:left w:val="single" w:color="000000" w:sz="4" w:space="0"/>
              <w:bottom w:val="single" w:color="auto" w:sz="4" w:space="0"/>
              <w:right w:val="single" w:color="000000" w:sz="4" w:space="0"/>
            </w:tcBorders>
            <w:vAlign w:val="center"/>
          </w:tcPr>
          <w:p w14:paraId="6C72C862">
            <w:pPr>
              <w:pStyle w:val="33"/>
              <w:kinsoku w:val="0"/>
              <w:spacing w:line="440" w:lineRule="exact"/>
              <w:jc w:val="both"/>
              <w:rPr>
                <w:rFonts w:ascii="宋体" w:hAnsi="宋体" w:cs="宋体"/>
                <w:highlight w:val="none"/>
              </w:rPr>
            </w:pPr>
            <w:r>
              <w:rPr>
                <w:rFonts w:hint="eastAsia" w:ascii="宋体" w:hAnsi="宋体" w:cs="宋体"/>
                <w:highlight w:val="none"/>
              </w:rPr>
              <w:t>见招标公告</w:t>
            </w:r>
          </w:p>
        </w:tc>
      </w:tr>
      <w:tr w14:paraId="781500C5">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12F2FEC">
            <w:pPr>
              <w:pStyle w:val="33"/>
              <w:kinsoku w:val="0"/>
              <w:spacing w:line="440" w:lineRule="exact"/>
              <w:jc w:val="center"/>
              <w:rPr>
                <w:rFonts w:ascii="宋体" w:hAnsi="宋体" w:cs="宋体"/>
                <w:highlight w:val="none"/>
              </w:rPr>
            </w:pPr>
            <w:r>
              <w:rPr>
                <w:rFonts w:hint="eastAsia" w:ascii="宋体" w:hAnsi="宋体" w:cs="宋体"/>
                <w:highlight w:val="none"/>
              </w:rPr>
              <w:t>1.4.2</w:t>
            </w:r>
          </w:p>
        </w:tc>
        <w:tc>
          <w:tcPr>
            <w:tcW w:w="1697" w:type="dxa"/>
            <w:tcBorders>
              <w:top w:val="single" w:color="000000" w:sz="4" w:space="0"/>
              <w:left w:val="single" w:color="000000" w:sz="4" w:space="0"/>
              <w:bottom w:val="single" w:color="000000" w:sz="4" w:space="0"/>
              <w:right w:val="single" w:color="000000" w:sz="4" w:space="0"/>
            </w:tcBorders>
            <w:vAlign w:val="center"/>
          </w:tcPr>
          <w:p w14:paraId="1F144EF7">
            <w:pPr>
              <w:pStyle w:val="33"/>
              <w:kinsoku w:val="0"/>
              <w:spacing w:line="440" w:lineRule="exact"/>
              <w:jc w:val="center"/>
              <w:rPr>
                <w:rFonts w:ascii="宋体" w:hAnsi="宋体" w:cs="宋体"/>
                <w:highlight w:val="none"/>
              </w:rPr>
            </w:pPr>
            <w:r>
              <w:rPr>
                <w:rFonts w:hint="eastAsia" w:ascii="宋体" w:hAnsi="宋体" w:cs="宋体"/>
                <w:highlight w:val="none"/>
              </w:rPr>
              <w:t>是否接受联合体投标</w:t>
            </w:r>
          </w:p>
        </w:tc>
        <w:tc>
          <w:tcPr>
            <w:tcW w:w="6999" w:type="dxa"/>
            <w:tcBorders>
              <w:top w:val="single" w:color="000000" w:sz="4" w:space="0"/>
              <w:left w:val="single" w:color="000000" w:sz="4" w:space="0"/>
              <w:bottom w:val="single" w:color="000000" w:sz="4" w:space="0"/>
              <w:right w:val="single" w:color="000000" w:sz="4" w:space="0"/>
            </w:tcBorders>
            <w:vAlign w:val="center"/>
          </w:tcPr>
          <w:p w14:paraId="17B13069">
            <w:pPr>
              <w:pStyle w:val="43"/>
              <w:spacing w:before="52" w:line="220" w:lineRule="auto"/>
              <w:ind w:left="58"/>
              <w:rPr>
                <w:sz w:val="24"/>
                <w:szCs w:val="24"/>
                <w:highlight w:val="none"/>
                <w:lang w:eastAsia="zh-CN"/>
              </w:rPr>
            </w:pPr>
            <w:r>
              <w:rPr>
                <w:rFonts w:hint="eastAsia"/>
                <w:spacing w:val="-7"/>
                <w:sz w:val="24"/>
                <w:szCs w:val="24"/>
                <w:highlight w:val="none"/>
                <w:lang w:eastAsia="zh-CN"/>
              </w:rPr>
              <w:t>☑</w:t>
            </w:r>
            <w:r>
              <w:rPr>
                <w:spacing w:val="-7"/>
                <w:sz w:val="24"/>
                <w:szCs w:val="24"/>
                <w:highlight w:val="none"/>
                <w:lang w:eastAsia="zh-CN"/>
              </w:rPr>
              <w:t>不接受。</w:t>
            </w:r>
          </w:p>
          <w:p w14:paraId="41869960">
            <w:pPr>
              <w:pStyle w:val="7"/>
              <w:spacing w:after="0" w:line="440" w:lineRule="exact"/>
              <w:rPr>
                <w:rFonts w:ascii="宋体" w:hAnsi="宋体" w:cs="宋体"/>
                <w:sz w:val="24"/>
                <w:szCs w:val="24"/>
                <w:highlight w:val="none"/>
                <w:u w:val="single"/>
              </w:rPr>
            </w:pPr>
            <w:r>
              <w:rPr>
                <w:rFonts w:hint="eastAsia"/>
                <w:spacing w:val="-7"/>
                <w:sz w:val="24"/>
                <w:szCs w:val="24"/>
                <w:highlight w:val="none"/>
                <w:lang w:eastAsia="zh-CN"/>
              </w:rPr>
              <w:t>□</w:t>
            </w:r>
            <w:r>
              <w:rPr>
                <w:spacing w:val="2"/>
                <w:sz w:val="24"/>
                <w:szCs w:val="24"/>
                <w:highlight w:val="none"/>
                <w:lang w:eastAsia="zh-CN"/>
              </w:rPr>
              <w:t>接受。应满足下列要求：见</w:t>
            </w:r>
            <w:r>
              <w:rPr>
                <w:rFonts w:hint="eastAsia"/>
                <w:spacing w:val="-7"/>
                <w:sz w:val="24"/>
                <w:szCs w:val="24"/>
                <w:highlight w:val="none"/>
                <w:lang w:eastAsia="zh-CN"/>
              </w:rPr>
              <w:t>□</w:t>
            </w:r>
            <w:r>
              <w:rPr>
                <w:spacing w:val="2"/>
                <w:sz w:val="24"/>
                <w:szCs w:val="24"/>
                <w:highlight w:val="none"/>
                <w:lang w:eastAsia="zh-CN"/>
              </w:rPr>
              <w:t>招标公告及</w:t>
            </w:r>
            <w:r>
              <w:rPr>
                <w:spacing w:val="-1"/>
                <w:sz w:val="24"/>
                <w:szCs w:val="24"/>
                <w:highlight w:val="none"/>
                <w:lang w:eastAsia="zh-CN"/>
              </w:rPr>
              <w:t>投标人须知相应条款内容要求。</w:t>
            </w:r>
          </w:p>
        </w:tc>
      </w:tr>
      <w:tr w14:paraId="0D27E85D">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53D286F">
            <w:pPr>
              <w:pStyle w:val="33"/>
              <w:kinsoku w:val="0"/>
              <w:spacing w:line="440" w:lineRule="exact"/>
              <w:jc w:val="center"/>
              <w:rPr>
                <w:rFonts w:ascii="宋体" w:hAnsi="宋体" w:cs="宋体"/>
                <w:highlight w:val="none"/>
              </w:rPr>
            </w:pPr>
            <w:r>
              <w:rPr>
                <w:rFonts w:hint="eastAsia" w:ascii="宋体" w:hAnsi="宋体" w:cs="宋体"/>
                <w:highlight w:val="none"/>
              </w:rPr>
              <w:t>1.4.3</w:t>
            </w:r>
          </w:p>
        </w:tc>
        <w:tc>
          <w:tcPr>
            <w:tcW w:w="1697" w:type="dxa"/>
            <w:tcBorders>
              <w:top w:val="single" w:color="000000" w:sz="4" w:space="0"/>
              <w:left w:val="single" w:color="000000" w:sz="4" w:space="0"/>
              <w:bottom w:val="single" w:color="000000" w:sz="4" w:space="0"/>
              <w:right w:val="single" w:color="000000" w:sz="4" w:space="0"/>
            </w:tcBorders>
            <w:vAlign w:val="center"/>
          </w:tcPr>
          <w:p w14:paraId="66C9DAE9">
            <w:pPr>
              <w:pStyle w:val="33"/>
              <w:kinsoku w:val="0"/>
              <w:spacing w:line="440" w:lineRule="exact"/>
              <w:jc w:val="center"/>
              <w:rPr>
                <w:rFonts w:ascii="宋体" w:hAnsi="宋体" w:cs="宋体"/>
                <w:highlight w:val="none"/>
              </w:rPr>
            </w:pPr>
            <w:r>
              <w:rPr>
                <w:rFonts w:hint="eastAsia" w:ascii="宋体" w:hAnsi="宋体" w:cs="宋体"/>
                <w:highlight w:val="none"/>
              </w:rPr>
              <w:t>资格审查方式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119D2E65">
            <w:pPr>
              <w:pStyle w:val="33"/>
              <w:kinsoku w:val="0"/>
              <w:spacing w:line="440" w:lineRule="exact"/>
              <w:jc w:val="both"/>
              <w:rPr>
                <w:rFonts w:ascii="宋体" w:hAnsi="宋体" w:cs="宋体"/>
                <w:highlight w:val="none"/>
              </w:rPr>
            </w:pPr>
            <w:r>
              <w:rPr>
                <w:rFonts w:hint="eastAsia" w:ascii="宋体" w:hAnsi="宋体" w:cs="宋体"/>
                <w:highlight w:val="none"/>
              </w:rPr>
              <w:t>采用资格后审</w:t>
            </w:r>
          </w:p>
        </w:tc>
      </w:tr>
      <w:tr w14:paraId="03AB6043">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88E7C98">
            <w:pPr>
              <w:pStyle w:val="33"/>
              <w:kinsoku w:val="0"/>
              <w:spacing w:line="440" w:lineRule="exact"/>
              <w:jc w:val="center"/>
              <w:rPr>
                <w:rFonts w:ascii="宋体" w:hAnsi="宋体" w:cs="宋体"/>
                <w:highlight w:val="none"/>
              </w:rPr>
            </w:pPr>
            <w:r>
              <w:rPr>
                <w:rFonts w:hint="eastAsia" w:ascii="宋体" w:hAnsi="宋体" w:cs="宋体"/>
                <w:highlight w:val="none"/>
              </w:rPr>
              <w:t>1.9.1</w:t>
            </w:r>
          </w:p>
        </w:tc>
        <w:tc>
          <w:tcPr>
            <w:tcW w:w="1697" w:type="dxa"/>
            <w:tcBorders>
              <w:top w:val="single" w:color="000000" w:sz="4" w:space="0"/>
              <w:left w:val="single" w:color="000000" w:sz="4" w:space="0"/>
              <w:bottom w:val="single" w:color="000000" w:sz="4" w:space="0"/>
              <w:right w:val="single" w:color="000000" w:sz="4" w:space="0"/>
            </w:tcBorders>
            <w:vAlign w:val="center"/>
          </w:tcPr>
          <w:p w14:paraId="053A3AC7">
            <w:pPr>
              <w:pStyle w:val="33"/>
              <w:kinsoku w:val="0"/>
              <w:spacing w:line="440" w:lineRule="exact"/>
              <w:jc w:val="center"/>
              <w:rPr>
                <w:rFonts w:ascii="宋体" w:hAnsi="宋体" w:cs="宋体"/>
                <w:highlight w:val="none"/>
              </w:rPr>
            </w:pPr>
            <w:r>
              <w:rPr>
                <w:rFonts w:hint="eastAsia" w:ascii="宋体" w:hAnsi="宋体" w:cs="宋体"/>
                <w:highlight w:val="none"/>
              </w:rPr>
              <w:t>踏勘现场</w:t>
            </w:r>
          </w:p>
        </w:tc>
        <w:tc>
          <w:tcPr>
            <w:tcW w:w="6999" w:type="dxa"/>
            <w:tcBorders>
              <w:top w:val="single" w:color="000000" w:sz="4" w:space="0"/>
              <w:left w:val="single" w:color="000000" w:sz="4" w:space="0"/>
              <w:bottom w:val="single" w:color="000000" w:sz="4" w:space="0"/>
              <w:right w:val="single" w:color="000000" w:sz="4" w:space="0"/>
            </w:tcBorders>
            <w:vAlign w:val="center"/>
          </w:tcPr>
          <w:p w14:paraId="0EEE7D38">
            <w:pPr>
              <w:pStyle w:val="33"/>
              <w:kinsoku w:val="0"/>
              <w:spacing w:line="440" w:lineRule="exact"/>
              <w:jc w:val="both"/>
              <w:rPr>
                <w:rFonts w:ascii="宋体" w:hAnsi="宋体" w:cs="宋体"/>
                <w:highlight w:val="none"/>
              </w:rPr>
            </w:pPr>
            <w:r>
              <w:rPr>
                <w:rFonts w:hint="eastAsia"/>
                <w:spacing w:val="-4"/>
                <w:sz w:val="24"/>
                <w:szCs w:val="24"/>
                <w:highlight w:val="none"/>
                <w:lang w:eastAsia="zh-CN"/>
              </w:rPr>
              <w:t>☑</w:t>
            </w:r>
            <w:r>
              <w:rPr>
                <w:rFonts w:hint="eastAsia" w:ascii="宋体" w:hAnsi="宋体" w:cs="宋体"/>
                <w:highlight w:val="none"/>
              </w:rPr>
              <w:t>投标人自行踏勘</w:t>
            </w:r>
          </w:p>
        </w:tc>
      </w:tr>
      <w:tr w14:paraId="0E7C8DB7">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C493AD6">
            <w:pPr>
              <w:pStyle w:val="33"/>
              <w:kinsoku w:val="0"/>
              <w:spacing w:line="440" w:lineRule="exact"/>
              <w:jc w:val="center"/>
              <w:rPr>
                <w:rFonts w:ascii="宋体" w:hAnsi="宋体" w:cs="宋体"/>
                <w:highlight w:val="none"/>
              </w:rPr>
            </w:pPr>
            <w:r>
              <w:rPr>
                <w:rFonts w:hint="eastAsia" w:ascii="宋体" w:hAnsi="宋体" w:cs="宋体"/>
                <w:highlight w:val="none"/>
              </w:rPr>
              <w:t>1.10.1</w:t>
            </w:r>
          </w:p>
        </w:tc>
        <w:tc>
          <w:tcPr>
            <w:tcW w:w="1697" w:type="dxa"/>
            <w:tcBorders>
              <w:top w:val="single" w:color="000000" w:sz="4" w:space="0"/>
              <w:left w:val="single" w:color="000000" w:sz="4" w:space="0"/>
              <w:bottom w:val="single" w:color="000000" w:sz="4" w:space="0"/>
              <w:right w:val="single" w:color="000000" w:sz="4" w:space="0"/>
            </w:tcBorders>
            <w:vAlign w:val="center"/>
          </w:tcPr>
          <w:p w14:paraId="64D8EB14">
            <w:pPr>
              <w:pStyle w:val="33"/>
              <w:kinsoku w:val="0"/>
              <w:spacing w:line="440" w:lineRule="exact"/>
              <w:ind w:right="1"/>
              <w:jc w:val="center"/>
              <w:rPr>
                <w:rFonts w:ascii="宋体" w:hAnsi="宋体" w:cs="宋体"/>
                <w:highlight w:val="none"/>
              </w:rPr>
            </w:pPr>
            <w:r>
              <w:rPr>
                <w:rFonts w:hint="eastAsia" w:ascii="宋体" w:hAnsi="宋体" w:cs="宋体"/>
                <w:highlight w:val="none"/>
              </w:rPr>
              <w:t>投标预备会</w:t>
            </w:r>
          </w:p>
        </w:tc>
        <w:tc>
          <w:tcPr>
            <w:tcW w:w="6999" w:type="dxa"/>
            <w:tcBorders>
              <w:top w:val="single" w:color="000000" w:sz="4" w:space="0"/>
              <w:left w:val="single" w:color="000000" w:sz="4" w:space="0"/>
              <w:bottom w:val="single" w:color="000000" w:sz="4" w:space="0"/>
              <w:right w:val="single" w:color="000000" w:sz="4" w:space="0"/>
            </w:tcBorders>
            <w:vAlign w:val="center"/>
          </w:tcPr>
          <w:p w14:paraId="6C6B8BBB">
            <w:pPr>
              <w:pStyle w:val="33"/>
              <w:kinsoku w:val="0"/>
              <w:spacing w:line="440" w:lineRule="exact"/>
              <w:jc w:val="both"/>
              <w:rPr>
                <w:rFonts w:ascii="宋体" w:hAnsi="宋体" w:cs="宋体"/>
                <w:kern w:val="2"/>
                <w:highlight w:val="none"/>
              </w:rPr>
            </w:pPr>
            <w:r>
              <w:rPr>
                <w:rFonts w:hint="eastAsia"/>
                <w:spacing w:val="-4"/>
                <w:sz w:val="24"/>
                <w:szCs w:val="24"/>
                <w:highlight w:val="none"/>
                <w:lang w:eastAsia="zh-CN"/>
              </w:rPr>
              <w:t>☑</w:t>
            </w:r>
            <w:r>
              <w:rPr>
                <w:rFonts w:hint="eastAsia" w:ascii="宋体" w:hAnsi="宋体" w:cs="宋体"/>
                <w:highlight w:val="none"/>
              </w:rPr>
              <w:t>不召开</w:t>
            </w:r>
          </w:p>
        </w:tc>
      </w:tr>
      <w:tr w14:paraId="2F298FDA">
        <w:tblPrEx>
          <w:tblCellMar>
            <w:top w:w="0" w:type="dxa"/>
            <w:left w:w="57" w:type="dxa"/>
            <w:bottom w:w="0" w:type="dxa"/>
            <w:right w:w="57" w:type="dxa"/>
          </w:tblCellMar>
        </w:tblPrEx>
        <w:trPr>
          <w:trHeight w:val="779"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C436877">
            <w:pPr>
              <w:pStyle w:val="33"/>
              <w:kinsoku w:val="0"/>
              <w:spacing w:line="44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1.11</w:t>
            </w:r>
          </w:p>
        </w:tc>
        <w:tc>
          <w:tcPr>
            <w:tcW w:w="1697" w:type="dxa"/>
            <w:tcBorders>
              <w:top w:val="single" w:color="000000" w:sz="4" w:space="0"/>
              <w:left w:val="single" w:color="000000" w:sz="4" w:space="0"/>
              <w:bottom w:val="single" w:color="000000" w:sz="4" w:space="0"/>
              <w:right w:val="single" w:color="000000" w:sz="4" w:space="0"/>
            </w:tcBorders>
            <w:vAlign w:val="center"/>
          </w:tcPr>
          <w:p w14:paraId="55513BC9">
            <w:pPr>
              <w:pStyle w:val="33"/>
              <w:kinsoku w:val="0"/>
              <w:spacing w:line="440" w:lineRule="exact"/>
              <w:jc w:val="center"/>
              <w:rPr>
                <w:rFonts w:ascii="宋体" w:hAnsi="宋体" w:cs="宋体"/>
                <w:highlight w:val="none"/>
              </w:rPr>
            </w:pPr>
            <w:r>
              <w:rPr>
                <w:rFonts w:hint="eastAsia" w:ascii="宋体" w:hAnsi="宋体" w:cs="宋体"/>
                <w:highlight w:val="none"/>
              </w:rPr>
              <w:t>招标工程是否允许分包</w:t>
            </w:r>
          </w:p>
        </w:tc>
        <w:tc>
          <w:tcPr>
            <w:tcW w:w="6999" w:type="dxa"/>
            <w:tcBorders>
              <w:top w:val="single" w:color="000000" w:sz="4" w:space="0"/>
              <w:left w:val="single" w:color="000000" w:sz="4" w:space="0"/>
              <w:bottom w:val="single" w:color="000000" w:sz="4" w:space="0"/>
              <w:right w:val="single" w:color="000000" w:sz="4" w:space="0"/>
            </w:tcBorders>
            <w:vAlign w:val="center"/>
          </w:tcPr>
          <w:p w14:paraId="6EB2F4D9">
            <w:pPr>
              <w:pStyle w:val="33"/>
              <w:kinsoku w:val="0"/>
              <w:spacing w:line="440" w:lineRule="exact"/>
              <w:jc w:val="both"/>
              <w:rPr>
                <w:rFonts w:ascii="宋体" w:hAnsi="宋体" w:cs="宋体"/>
                <w:highlight w:val="none"/>
              </w:rPr>
            </w:pPr>
            <w:r>
              <w:rPr>
                <w:rFonts w:hint="eastAsia" w:ascii="宋体" w:hAnsi="宋体" w:cs="宋体"/>
                <w:highlight w:val="none"/>
              </w:rPr>
              <w:t>☑不允许</w:t>
            </w:r>
          </w:p>
        </w:tc>
      </w:tr>
      <w:tr w14:paraId="425ED672">
        <w:tblPrEx>
          <w:tblCellMar>
            <w:top w:w="0" w:type="dxa"/>
            <w:left w:w="57" w:type="dxa"/>
            <w:bottom w:w="0" w:type="dxa"/>
            <w:right w:w="57" w:type="dxa"/>
          </w:tblCellMar>
        </w:tblPrEx>
        <w:trPr>
          <w:trHeight w:val="779"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1C80C83">
            <w:pPr>
              <w:spacing w:before="69" w:line="188" w:lineRule="auto"/>
              <w:ind w:left="196" w:leftChars="0"/>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1.12.1</w:t>
            </w:r>
          </w:p>
        </w:tc>
        <w:tc>
          <w:tcPr>
            <w:tcW w:w="1697" w:type="dxa"/>
            <w:tcBorders>
              <w:top w:val="single" w:color="000000" w:sz="4" w:space="0"/>
              <w:left w:val="single" w:color="000000" w:sz="4" w:space="0"/>
              <w:bottom w:val="single" w:color="000000" w:sz="4" w:space="0"/>
              <w:right w:val="single" w:color="000000" w:sz="4" w:space="0"/>
            </w:tcBorders>
            <w:vAlign w:val="center"/>
          </w:tcPr>
          <w:p w14:paraId="6CBF7F97">
            <w:pPr>
              <w:pStyle w:val="43"/>
              <w:spacing w:before="165" w:line="229" w:lineRule="auto"/>
              <w:ind w:left="768" w:leftChars="0" w:right="44" w:rightChars="0" w:hanging="713" w:firstLineChars="0"/>
              <w:jc w:val="left"/>
              <w:rPr>
                <w:rFonts w:hint="eastAsia" w:ascii="宋体" w:hAnsi="宋体" w:cs="宋体"/>
                <w:highlight w:val="none"/>
              </w:rPr>
            </w:pPr>
            <w:r>
              <w:rPr>
                <w:spacing w:val="-3"/>
                <w:sz w:val="24"/>
                <w:szCs w:val="24"/>
                <w:highlight w:val="none"/>
              </w:rPr>
              <w:t>实质性要求和条</w:t>
            </w:r>
            <w:r>
              <w:rPr>
                <w:sz w:val="24"/>
                <w:szCs w:val="24"/>
                <w:highlight w:val="none"/>
              </w:rPr>
              <w:t>件</w:t>
            </w:r>
          </w:p>
        </w:tc>
        <w:tc>
          <w:tcPr>
            <w:tcW w:w="6999" w:type="dxa"/>
            <w:tcBorders>
              <w:top w:val="single" w:color="000000" w:sz="4" w:space="0"/>
              <w:left w:val="single" w:color="000000" w:sz="4" w:space="0"/>
              <w:bottom w:val="single" w:color="000000" w:sz="4" w:space="0"/>
              <w:right w:val="single" w:color="000000" w:sz="4" w:space="0"/>
            </w:tcBorders>
            <w:vAlign w:val="top"/>
          </w:tcPr>
          <w:p w14:paraId="085FF717">
            <w:pPr>
              <w:pStyle w:val="43"/>
              <w:spacing w:before="163" w:line="230" w:lineRule="auto"/>
              <w:ind w:left="33" w:leftChars="0" w:right="3001" w:rightChars="0"/>
              <w:rPr>
                <w:spacing w:val="-1"/>
                <w:sz w:val="24"/>
                <w:szCs w:val="24"/>
                <w:highlight w:val="none"/>
                <w:lang w:eastAsia="zh-CN"/>
              </w:rPr>
            </w:pPr>
            <w:r>
              <w:rPr>
                <w:spacing w:val="-1"/>
                <w:sz w:val="24"/>
                <w:szCs w:val="24"/>
                <w:highlight w:val="none"/>
                <w:lang w:eastAsia="zh-CN"/>
              </w:rPr>
              <w:t>详见招标公告</w:t>
            </w:r>
          </w:p>
          <w:p w14:paraId="17A4B33A">
            <w:pPr>
              <w:pStyle w:val="43"/>
              <w:spacing w:before="163" w:line="230" w:lineRule="auto"/>
              <w:ind w:left="33" w:leftChars="0" w:right="3001" w:rightChars="0"/>
              <w:rPr>
                <w:rFonts w:hint="eastAsia" w:ascii="宋体" w:hAnsi="宋体" w:cs="宋体"/>
                <w:highlight w:val="none"/>
              </w:rPr>
            </w:pPr>
            <w:r>
              <w:rPr>
                <w:spacing w:val="-1"/>
                <w:sz w:val="24"/>
                <w:szCs w:val="24"/>
                <w:highlight w:val="none"/>
                <w:lang w:eastAsia="zh-CN"/>
              </w:rPr>
              <w:t>其他要求：</w:t>
            </w:r>
            <w:r>
              <w:rPr>
                <w:rFonts w:hint="eastAsia"/>
                <w:spacing w:val="-1"/>
                <w:sz w:val="24"/>
                <w:szCs w:val="24"/>
                <w:highlight w:val="none"/>
                <w:u w:val="single"/>
                <w:lang w:val="en-US" w:eastAsia="zh-CN"/>
              </w:rPr>
              <w:t xml:space="preserve">   /  </w:t>
            </w:r>
            <w:r>
              <w:rPr>
                <w:spacing w:val="-1"/>
                <w:sz w:val="24"/>
                <w:szCs w:val="24"/>
                <w:highlight w:val="none"/>
                <w:lang w:eastAsia="zh-CN"/>
              </w:rPr>
              <w:t>。</w:t>
            </w:r>
          </w:p>
        </w:tc>
      </w:tr>
      <w:tr w14:paraId="36453B44">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83218C4">
            <w:pPr>
              <w:pStyle w:val="33"/>
              <w:kinsoku w:val="0"/>
              <w:spacing w:line="440" w:lineRule="exact"/>
              <w:jc w:val="center"/>
              <w:rPr>
                <w:rFonts w:hint="eastAsia" w:ascii="宋体" w:hAnsi="宋体" w:eastAsia="宋体" w:cs="宋体"/>
                <w:highlight w:val="none"/>
              </w:rPr>
            </w:pPr>
            <w:r>
              <w:rPr>
                <w:rFonts w:hint="eastAsia" w:ascii="宋体" w:hAnsi="宋体" w:eastAsia="宋体" w:cs="宋体"/>
                <w:highlight w:val="none"/>
              </w:rPr>
              <w:t>1.12.2</w:t>
            </w:r>
          </w:p>
        </w:tc>
        <w:tc>
          <w:tcPr>
            <w:tcW w:w="1697" w:type="dxa"/>
            <w:tcBorders>
              <w:top w:val="single" w:color="000000" w:sz="4" w:space="0"/>
              <w:left w:val="single" w:color="000000" w:sz="4" w:space="0"/>
              <w:bottom w:val="single" w:color="000000" w:sz="4" w:space="0"/>
              <w:right w:val="single" w:color="000000" w:sz="4" w:space="0"/>
            </w:tcBorders>
            <w:vAlign w:val="center"/>
          </w:tcPr>
          <w:p w14:paraId="01760D66">
            <w:pPr>
              <w:pStyle w:val="33"/>
              <w:kinsoku w:val="0"/>
              <w:spacing w:line="440" w:lineRule="exact"/>
              <w:jc w:val="center"/>
              <w:rPr>
                <w:rFonts w:ascii="宋体" w:hAnsi="宋体" w:cs="宋体"/>
                <w:highlight w:val="none"/>
              </w:rPr>
            </w:pPr>
            <w:r>
              <w:rPr>
                <w:rFonts w:hint="eastAsia" w:ascii="宋体" w:hAnsi="宋体" w:cs="宋体"/>
                <w:highlight w:val="none"/>
              </w:rPr>
              <w:t>偏差</w:t>
            </w:r>
          </w:p>
        </w:tc>
        <w:tc>
          <w:tcPr>
            <w:tcW w:w="6999" w:type="dxa"/>
            <w:tcBorders>
              <w:top w:val="single" w:color="000000" w:sz="4" w:space="0"/>
              <w:left w:val="single" w:color="000000" w:sz="4" w:space="0"/>
              <w:bottom w:val="single" w:color="000000" w:sz="4" w:space="0"/>
              <w:right w:val="single" w:color="000000" w:sz="4" w:space="0"/>
            </w:tcBorders>
            <w:vAlign w:val="center"/>
          </w:tcPr>
          <w:p w14:paraId="38CF01B1">
            <w:pPr>
              <w:pStyle w:val="33"/>
              <w:kinsoku w:val="0"/>
              <w:spacing w:line="440" w:lineRule="exact"/>
              <w:jc w:val="both"/>
              <w:rPr>
                <w:rFonts w:ascii="宋体" w:hAnsi="宋体" w:cs="宋体"/>
                <w:highlight w:val="none"/>
              </w:rPr>
            </w:pPr>
            <w:r>
              <w:rPr>
                <w:rFonts w:hint="eastAsia" w:ascii="宋体" w:hAnsi="宋体" w:cs="宋体"/>
                <w:highlight w:val="none"/>
              </w:rPr>
              <w:t>不允许</w:t>
            </w:r>
          </w:p>
        </w:tc>
      </w:tr>
      <w:tr w14:paraId="0DD73A0A">
        <w:tblPrEx>
          <w:tblCellMar>
            <w:top w:w="0" w:type="dxa"/>
            <w:left w:w="57" w:type="dxa"/>
            <w:bottom w:w="0" w:type="dxa"/>
            <w:right w:w="57" w:type="dxa"/>
          </w:tblCellMar>
        </w:tblPrEx>
        <w:trPr>
          <w:trHeight w:val="17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32779C9">
            <w:pPr>
              <w:pStyle w:val="33"/>
              <w:kinsoku w:val="0"/>
              <w:spacing w:line="440" w:lineRule="exact"/>
              <w:ind w:left="2"/>
              <w:jc w:val="center"/>
              <w:rPr>
                <w:rFonts w:ascii="宋体" w:hAnsi="宋体" w:cs="宋体"/>
                <w:highlight w:val="none"/>
              </w:rPr>
            </w:pPr>
            <w:r>
              <w:rPr>
                <w:rFonts w:hint="eastAsia" w:ascii="宋体" w:hAnsi="宋体" w:cs="宋体"/>
                <w:highlight w:val="none"/>
              </w:rPr>
              <w:t>2.1</w:t>
            </w:r>
          </w:p>
        </w:tc>
        <w:tc>
          <w:tcPr>
            <w:tcW w:w="1697" w:type="dxa"/>
            <w:tcBorders>
              <w:top w:val="single" w:color="000000" w:sz="4" w:space="0"/>
              <w:left w:val="single" w:color="000000" w:sz="4" w:space="0"/>
              <w:bottom w:val="single" w:color="000000" w:sz="4" w:space="0"/>
              <w:right w:val="single" w:color="000000" w:sz="4" w:space="0"/>
            </w:tcBorders>
            <w:vAlign w:val="center"/>
          </w:tcPr>
          <w:p w14:paraId="2C38CDB8">
            <w:pPr>
              <w:pStyle w:val="33"/>
              <w:kinsoku w:val="0"/>
              <w:spacing w:line="440" w:lineRule="exact"/>
              <w:jc w:val="center"/>
              <w:rPr>
                <w:rFonts w:ascii="宋体" w:hAnsi="宋体" w:cs="宋体"/>
                <w:highlight w:val="none"/>
              </w:rPr>
            </w:pPr>
            <w:r>
              <w:rPr>
                <w:rFonts w:hint="eastAsia" w:ascii="宋体" w:hAnsi="宋体" w:cs="宋体"/>
                <w:highlight w:val="none"/>
              </w:rPr>
              <w:t>构成招标文件的其他资料</w:t>
            </w:r>
          </w:p>
        </w:tc>
        <w:tc>
          <w:tcPr>
            <w:tcW w:w="6999" w:type="dxa"/>
            <w:tcBorders>
              <w:top w:val="single" w:color="000000" w:sz="4" w:space="0"/>
              <w:left w:val="single" w:color="000000" w:sz="4" w:space="0"/>
              <w:bottom w:val="single" w:color="000000" w:sz="4" w:space="0"/>
              <w:right w:val="single" w:color="000000" w:sz="4" w:space="0"/>
            </w:tcBorders>
            <w:vAlign w:val="center"/>
          </w:tcPr>
          <w:p w14:paraId="6AF98A48">
            <w:pPr>
              <w:spacing w:line="440" w:lineRule="exact"/>
              <w:rPr>
                <w:rFonts w:ascii="宋体" w:hAnsi="宋体" w:cs="宋体"/>
                <w:color w:val="auto"/>
                <w:highlight w:val="none"/>
              </w:rPr>
            </w:pPr>
            <w:r>
              <w:rPr>
                <w:rFonts w:hint="eastAsia" w:ascii="宋体" w:hAnsi="宋体" w:cs="宋体"/>
                <w:highlight w:val="none"/>
              </w:rPr>
              <w:t>其他</w:t>
            </w:r>
            <w:r>
              <w:rPr>
                <w:rFonts w:hint="eastAsia" w:ascii="宋体" w:hAnsi="宋体" w:cs="宋体"/>
                <w:color w:val="auto"/>
                <w:highlight w:val="none"/>
              </w:rPr>
              <w:t>材料：</w:t>
            </w:r>
          </w:p>
          <w:p w14:paraId="6B5E97C0">
            <w:pPr>
              <w:numPr>
                <w:ilvl w:val="0"/>
                <w:numId w:val="6"/>
              </w:numPr>
              <w:spacing w:line="440" w:lineRule="exact"/>
              <w:rPr>
                <w:rFonts w:ascii="宋体" w:hAnsi="宋体" w:cs="宋体"/>
                <w:color w:val="auto"/>
                <w:highlight w:val="none"/>
              </w:rPr>
            </w:pPr>
            <w:r>
              <w:rPr>
                <w:rFonts w:hint="eastAsia" w:ascii="宋体" w:hAnsi="宋体" w:cs="宋体"/>
                <w:color w:val="auto"/>
                <w:highlight w:val="none"/>
              </w:rPr>
              <w:t>电子招标文件（含工程量清单）及</w:t>
            </w:r>
            <w:r>
              <w:rPr>
                <w:rFonts w:hint="eastAsia" w:ascii="宋体" w:hAnsi="宋体" w:cs="宋体"/>
                <w:color w:val="auto"/>
                <w:highlight w:val="none"/>
                <w:lang w:eastAsia="zh-CN"/>
              </w:rPr>
              <w:t>三门工程投标工具4.5.0.1</w:t>
            </w:r>
            <w:r>
              <w:rPr>
                <w:rFonts w:hint="eastAsia" w:ascii="宋体" w:hAnsi="宋体" w:cs="宋体"/>
                <w:color w:val="auto"/>
                <w:highlight w:val="none"/>
              </w:rPr>
              <w:t>版本；</w:t>
            </w:r>
          </w:p>
          <w:p w14:paraId="3D1A5A8C">
            <w:pPr>
              <w:numPr>
                <w:ilvl w:val="0"/>
                <w:numId w:val="6"/>
              </w:numPr>
              <w:spacing w:line="440" w:lineRule="exact"/>
              <w:rPr>
                <w:rFonts w:ascii="宋体" w:hAnsi="宋体" w:cs="宋体"/>
                <w:color w:val="auto"/>
                <w:highlight w:val="none"/>
              </w:rPr>
            </w:pPr>
            <w:r>
              <w:rPr>
                <w:rFonts w:hint="eastAsia" w:ascii="宋体" w:hAnsi="宋体" w:cs="宋体"/>
                <w:color w:val="auto"/>
                <w:highlight w:val="none"/>
              </w:rPr>
              <w:t>施工图纸电子文档；</w:t>
            </w:r>
          </w:p>
          <w:p w14:paraId="01491EF0">
            <w:pPr>
              <w:numPr>
                <w:ilvl w:val="0"/>
                <w:numId w:val="6"/>
              </w:numPr>
              <w:spacing w:line="440" w:lineRule="exact"/>
              <w:jc w:val="both"/>
              <w:rPr>
                <w:rFonts w:ascii="宋体" w:hAnsi="宋体" w:cs="宋体"/>
                <w:highlight w:val="none"/>
                <w:u w:val="single"/>
              </w:rPr>
            </w:pPr>
            <w:r>
              <w:rPr>
                <w:rFonts w:hint="eastAsia" w:ascii="宋体" w:hAnsi="宋体" w:cs="宋体"/>
                <w:color w:val="auto"/>
                <w:highlight w:val="none"/>
              </w:rPr>
              <w:t>其它提供的资料。</w:t>
            </w:r>
          </w:p>
        </w:tc>
      </w:tr>
      <w:tr w14:paraId="594E3517">
        <w:tblPrEx>
          <w:tblCellMar>
            <w:top w:w="0" w:type="dxa"/>
            <w:left w:w="57" w:type="dxa"/>
            <w:bottom w:w="0" w:type="dxa"/>
            <w:right w:w="57" w:type="dxa"/>
          </w:tblCellMar>
        </w:tblPrEx>
        <w:trPr>
          <w:trHeight w:val="1362" w:hRule="atLeast"/>
          <w:jc w:val="center"/>
        </w:trPr>
        <w:tc>
          <w:tcPr>
            <w:tcW w:w="1305" w:type="dxa"/>
            <w:vMerge w:val="restart"/>
            <w:tcBorders>
              <w:top w:val="single" w:color="000000" w:sz="4" w:space="0"/>
              <w:left w:val="single" w:color="000000" w:sz="4" w:space="0"/>
              <w:right w:val="single" w:color="000000" w:sz="4" w:space="0"/>
            </w:tcBorders>
            <w:vAlign w:val="center"/>
          </w:tcPr>
          <w:p w14:paraId="47A9CEDF">
            <w:pPr>
              <w:pStyle w:val="33"/>
              <w:kinsoku w:val="0"/>
              <w:spacing w:line="440" w:lineRule="exact"/>
              <w:jc w:val="center"/>
              <w:rPr>
                <w:rFonts w:ascii="宋体" w:hAnsi="宋体" w:cs="宋体"/>
                <w:highlight w:val="none"/>
              </w:rPr>
            </w:pPr>
            <w:r>
              <w:rPr>
                <w:rFonts w:hint="eastAsia" w:ascii="宋体" w:hAnsi="宋体" w:cs="宋体"/>
                <w:highlight w:val="none"/>
              </w:rPr>
              <w:t>2.2.1</w:t>
            </w:r>
          </w:p>
        </w:tc>
        <w:tc>
          <w:tcPr>
            <w:tcW w:w="1697" w:type="dxa"/>
            <w:tcBorders>
              <w:top w:val="single" w:color="000000" w:sz="4" w:space="0"/>
              <w:left w:val="single" w:color="000000" w:sz="4" w:space="0"/>
              <w:bottom w:val="single" w:color="000000" w:sz="4" w:space="0"/>
              <w:right w:val="single" w:color="000000" w:sz="4" w:space="0"/>
            </w:tcBorders>
            <w:vAlign w:val="center"/>
          </w:tcPr>
          <w:p w14:paraId="6CF5CC71">
            <w:pPr>
              <w:pStyle w:val="33"/>
              <w:kinsoku w:val="0"/>
              <w:spacing w:line="440" w:lineRule="exact"/>
              <w:jc w:val="center"/>
              <w:rPr>
                <w:rFonts w:ascii="宋体" w:hAnsi="宋体" w:cs="宋体"/>
                <w:highlight w:val="none"/>
              </w:rPr>
            </w:pPr>
            <w:r>
              <w:rPr>
                <w:rFonts w:hint="eastAsia" w:ascii="宋体" w:hAnsi="宋体" w:cs="宋体"/>
                <w:highlight w:val="none"/>
              </w:rPr>
              <w:t>投标人要求澄清招标文件</w:t>
            </w:r>
          </w:p>
        </w:tc>
        <w:tc>
          <w:tcPr>
            <w:tcW w:w="6999" w:type="dxa"/>
            <w:tcBorders>
              <w:top w:val="single" w:color="000000" w:sz="4" w:space="0"/>
              <w:left w:val="single" w:color="000000" w:sz="4" w:space="0"/>
              <w:bottom w:val="single" w:color="000000" w:sz="4" w:space="0"/>
              <w:right w:val="single" w:color="000000" w:sz="4" w:space="0"/>
            </w:tcBorders>
            <w:vAlign w:val="center"/>
          </w:tcPr>
          <w:p w14:paraId="4FFA27B2">
            <w:pPr>
              <w:pStyle w:val="43"/>
              <w:keepNext w:val="0"/>
              <w:keepLines w:val="0"/>
              <w:pageBreakBefore w:val="0"/>
              <w:widowControl w:val="0"/>
              <w:kinsoku/>
              <w:wordWrap/>
              <w:overflowPunct/>
              <w:topLinePunct w:val="0"/>
              <w:autoSpaceDE w:val="0"/>
              <w:autoSpaceDN w:val="0"/>
              <w:bidi w:val="0"/>
              <w:adjustRightInd w:val="0"/>
              <w:snapToGrid/>
              <w:spacing w:line="440" w:lineRule="exact"/>
              <w:ind w:left="33" w:right="27"/>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sz w:val="24"/>
                <w:szCs w:val="24"/>
                <w:highlight w:val="none"/>
                <w:lang w:val="en-US" w:eastAsia="zh-CN" w:bidi="ar-SA"/>
              </w:rPr>
              <w:t>截止时间：投标截止日10日前（投标人在截止时间以后提出的澄清招</w:t>
            </w:r>
            <w:r>
              <w:rPr>
                <w:rFonts w:hint="eastAsia" w:ascii="宋体" w:hAnsi="宋体" w:eastAsia="宋体" w:cs="宋体"/>
                <w:color w:val="auto"/>
                <w:sz w:val="24"/>
                <w:szCs w:val="24"/>
                <w:highlight w:val="none"/>
                <w:lang w:val="en-US" w:eastAsia="zh-CN" w:bidi="ar-SA"/>
              </w:rPr>
              <w:t>标文件的要求，招标人可以拒绝受理）</w:t>
            </w:r>
          </w:p>
          <w:p w14:paraId="2B64025C">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提交方式:在三门县公共资源交易中心网站上在线提交</w:t>
            </w:r>
          </w:p>
          <w:p w14:paraId="75BB6830">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宋体"/>
                <w:highlight w:val="none"/>
                <w:u w:val="single"/>
              </w:rPr>
            </w:pPr>
            <w:r>
              <w:rPr>
                <w:rFonts w:hint="eastAsia" w:ascii="宋体" w:hAnsi="宋体" w:eastAsia="宋体" w:cs="宋体"/>
                <w:color w:val="auto"/>
                <w:sz w:val="24"/>
                <w:szCs w:val="24"/>
                <w:highlight w:val="none"/>
                <w:lang w:val="en-US" w:eastAsia="zh-CN" w:bidi="ar-SA"/>
              </w:rPr>
              <w:t>联系方式：</w:t>
            </w:r>
            <w:r>
              <w:rPr>
                <w:rFonts w:hint="eastAsia" w:ascii="宋体" w:hAnsi="宋体" w:cs="宋体"/>
                <w:color w:val="auto"/>
                <w:sz w:val="24"/>
                <w:szCs w:val="24"/>
                <w:highlight w:val="none"/>
                <w:lang w:val="en-US" w:eastAsia="zh-CN" w:bidi="ar-SA"/>
              </w:rPr>
              <w:t>13958533735</w:t>
            </w:r>
            <w:r>
              <w:rPr>
                <w:rFonts w:hint="eastAsia" w:ascii="宋体" w:hAnsi="宋体" w:eastAsia="宋体" w:cs="宋体"/>
                <w:color w:val="auto"/>
                <w:sz w:val="24"/>
                <w:szCs w:val="24"/>
                <w:highlight w:val="none"/>
                <w:lang w:val="en-US" w:eastAsia="zh-CN" w:bidi="ar-SA"/>
              </w:rPr>
              <w:t xml:space="preserve">    联系人：</w:t>
            </w:r>
            <w:r>
              <w:rPr>
                <w:rFonts w:hint="eastAsia" w:ascii="宋体" w:hAnsi="宋体" w:cs="宋体"/>
                <w:color w:val="auto"/>
                <w:sz w:val="24"/>
                <w:szCs w:val="24"/>
                <w:highlight w:val="none"/>
                <w:lang w:val="en-US" w:eastAsia="zh-CN" w:bidi="ar-SA"/>
              </w:rPr>
              <w:t>周文君</w:t>
            </w:r>
          </w:p>
        </w:tc>
      </w:tr>
      <w:tr w14:paraId="25D50AA1">
        <w:tblPrEx>
          <w:tblCellMar>
            <w:top w:w="0" w:type="dxa"/>
            <w:left w:w="57" w:type="dxa"/>
            <w:bottom w:w="0" w:type="dxa"/>
            <w:right w:w="57" w:type="dxa"/>
          </w:tblCellMar>
        </w:tblPrEx>
        <w:trPr>
          <w:trHeight w:val="1766" w:hRule="atLeast"/>
          <w:jc w:val="center"/>
        </w:trPr>
        <w:tc>
          <w:tcPr>
            <w:tcW w:w="1305" w:type="dxa"/>
            <w:vMerge w:val="continue"/>
            <w:tcBorders>
              <w:left w:val="single" w:color="000000" w:sz="4" w:space="0"/>
              <w:right w:val="single" w:color="000000" w:sz="4" w:space="0"/>
            </w:tcBorders>
            <w:vAlign w:val="center"/>
          </w:tcPr>
          <w:p w14:paraId="391FE0CD">
            <w:pPr>
              <w:pStyle w:val="33"/>
              <w:kinsoku w:val="0"/>
              <w:spacing w:line="440" w:lineRule="exact"/>
              <w:jc w:val="center"/>
              <w:rPr>
                <w:rFonts w:ascii="宋体" w:hAnsi="宋体" w:cs="宋体"/>
                <w:highlight w:val="none"/>
              </w:rPr>
            </w:pPr>
          </w:p>
        </w:tc>
        <w:tc>
          <w:tcPr>
            <w:tcW w:w="1697" w:type="dxa"/>
            <w:tcBorders>
              <w:top w:val="single" w:color="000000" w:sz="4" w:space="0"/>
              <w:left w:val="single" w:color="000000" w:sz="4" w:space="0"/>
              <w:bottom w:val="single" w:color="000000" w:sz="4" w:space="0"/>
              <w:right w:val="single" w:color="000000" w:sz="4" w:space="0"/>
            </w:tcBorders>
            <w:vAlign w:val="center"/>
          </w:tcPr>
          <w:p w14:paraId="408EC45E">
            <w:pPr>
              <w:pStyle w:val="33"/>
              <w:kinsoku w:val="0"/>
              <w:spacing w:line="440" w:lineRule="exact"/>
              <w:jc w:val="center"/>
              <w:rPr>
                <w:rFonts w:ascii="宋体" w:hAnsi="宋体" w:cs="宋体"/>
                <w:highlight w:val="none"/>
              </w:rPr>
            </w:pPr>
            <w:r>
              <w:rPr>
                <w:rFonts w:hint="eastAsia" w:ascii="宋体" w:hAnsi="宋体" w:cs="宋体"/>
                <w:highlight w:val="none"/>
              </w:rPr>
              <w:t>招标文件澄清</w:t>
            </w:r>
          </w:p>
          <w:p w14:paraId="11F5E7AD">
            <w:pPr>
              <w:pStyle w:val="33"/>
              <w:kinsoku w:val="0"/>
              <w:spacing w:line="440" w:lineRule="exact"/>
              <w:jc w:val="center"/>
              <w:rPr>
                <w:rFonts w:ascii="宋体" w:hAnsi="宋体" w:cs="宋体"/>
                <w:highlight w:val="none"/>
              </w:rPr>
            </w:pPr>
            <w:r>
              <w:rPr>
                <w:rFonts w:hint="eastAsia" w:ascii="宋体" w:hAnsi="宋体" w:cs="宋体"/>
                <w:highlight w:val="none"/>
              </w:rPr>
              <w:t>发出的形式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4F12435D">
            <w:pPr>
              <w:spacing w:line="440" w:lineRule="exact"/>
              <w:jc w:val="both"/>
              <w:rPr>
                <w:rFonts w:ascii="宋体" w:hAnsi="宋体" w:cs="宋体"/>
                <w:highlight w:val="none"/>
              </w:rPr>
            </w:pPr>
            <w:r>
              <w:rPr>
                <w:rFonts w:hint="eastAsia" w:ascii="宋体" w:hAnsi="宋体" w:cs="宋体"/>
                <w:highlight w:val="none"/>
              </w:rPr>
              <w:t>招标人对投标人疑问作出统一的解答，并以招标补充文件的形式发出。</w:t>
            </w:r>
          </w:p>
          <w:p w14:paraId="25A77115">
            <w:pPr>
              <w:spacing w:line="440" w:lineRule="exact"/>
              <w:jc w:val="both"/>
              <w:rPr>
                <w:rFonts w:ascii="宋体" w:hAnsi="宋体" w:cs="宋体"/>
                <w:highlight w:val="none"/>
              </w:rPr>
            </w:pPr>
            <w:r>
              <w:rPr>
                <w:rFonts w:hint="eastAsia" w:ascii="宋体" w:hAnsi="宋体" w:cs="宋体"/>
                <w:highlight w:val="none"/>
              </w:rPr>
              <w:t>在</w:t>
            </w:r>
            <w:r>
              <w:rPr>
                <w:rFonts w:hint="eastAsia" w:ascii="宋体" w:hAnsi="宋体" w:eastAsia="宋体" w:cs="宋体"/>
                <w:sz w:val="24"/>
                <w:szCs w:val="24"/>
                <w:highlight w:val="none"/>
                <w:lang w:val="en-US" w:eastAsia="zh-CN" w:bidi="ar-SA"/>
              </w:rPr>
              <w:t>三门县公共资源交易中心</w:t>
            </w:r>
            <w:r>
              <w:rPr>
                <w:rFonts w:hint="eastAsia" w:ascii="宋体" w:hAnsi="宋体" w:cs="宋体"/>
                <w:highlight w:val="none"/>
              </w:rPr>
              <w:t>平台上公开发布。在开标前，投标人须随时关注网站的最新答疑信息，自行下载。</w:t>
            </w:r>
          </w:p>
        </w:tc>
      </w:tr>
      <w:tr w14:paraId="0E3E1905">
        <w:tblPrEx>
          <w:tblCellMar>
            <w:top w:w="0" w:type="dxa"/>
            <w:left w:w="57" w:type="dxa"/>
            <w:bottom w:w="0" w:type="dxa"/>
            <w:right w:w="57" w:type="dxa"/>
          </w:tblCellMar>
        </w:tblPrEx>
        <w:trPr>
          <w:trHeight w:val="1409" w:hRule="atLeast"/>
          <w:jc w:val="center"/>
        </w:trPr>
        <w:tc>
          <w:tcPr>
            <w:tcW w:w="1305" w:type="dxa"/>
            <w:vMerge w:val="continue"/>
            <w:tcBorders>
              <w:left w:val="single" w:color="000000" w:sz="4" w:space="0"/>
              <w:bottom w:val="single" w:color="000000" w:sz="4" w:space="0"/>
              <w:right w:val="single" w:color="000000" w:sz="4" w:space="0"/>
            </w:tcBorders>
            <w:vAlign w:val="center"/>
          </w:tcPr>
          <w:p w14:paraId="12414276">
            <w:pPr>
              <w:pStyle w:val="33"/>
              <w:kinsoku w:val="0"/>
              <w:spacing w:line="440" w:lineRule="exact"/>
              <w:jc w:val="center"/>
              <w:rPr>
                <w:rFonts w:ascii="宋体" w:hAnsi="宋体" w:cs="宋体"/>
                <w:highlight w:val="none"/>
              </w:rPr>
            </w:pPr>
          </w:p>
        </w:tc>
        <w:tc>
          <w:tcPr>
            <w:tcW w:w="1697" w:type="dxa"/>
            <w:tcBorders>
              <w:top w:val="single" w:color="000000" w:sz="4" w:space="0"/>
              <w:left w:val="single" w:color="000000" w:sz="4" w:space="0"/>
              <w:bottom w:val="single" w:color="000000" w:sz="4" w:space="0"/>
              <w:right w:val="single" w:color="000000" w:sz="4" w:space="0"/>
            </w:tcBorders>
            <w:vAlign w:val="center"/>
          </w:tcPr>
          <w:p w14:paraId="1F0B6336">
            <w:pPr>
              <w:pStyle w:val="33"/>
              <w:kinsoku w:val="0"/>
              <w:spacing w:line="440" w:lineRule="exact"/>
              <w:jc w:val="center"/>
              <w:rPr>
                <w:rFonts w:ascii="宋体" w:hAnsi="宋体" w:cs="宋体"/>
                <w:highlight w:val="none"/>
              </w:rPr>
            </w:pPr>
            <w:r>
              <w:rPr>
                <w:rFonts w:hint="eastAsia" w:ascii="宋体" w:hAnsi="宋体" w:cs="宋体"/>
                <w:highlight w:val="none"/>
              </w:rPr>
              <w:t>投标人确认</w:t>
            </w:r>
          </w:p>
          <w:p w14:paraId="691C042B">
            <w:pPr>
              <w:pStyle w:val="33"/>
              <w:kinsoku w:val="0"/>
              <w:spacing w:line="440" w:lineRule="exact"/>
              <w:jc w:val="center"/>
              <w:rPr>
                <w:rFonts w:ascii="宋体" w:hAnsi="宋体" w:cs="宋体"/>
                <w:highlight w:val="none"/>
              </w:rPr>
            </w:pPr>
            <w:r>
              <w:rPr>
                <w:rFonts w:hint="eastAsia" w:ascii="宋体" w:hAnsi="宋体" w:cs="宋体"/>
                <w:highlight w:val="none"/>
              </w:rPr>
              <w:t>收到招标文件</w:t>
            </w:r>
          </w:p>
          <w:p w14:paraId="2C5E2CC8">
            <w:pPr>
              <w:pStyle w:val="33"/>
              <w:kinsoku w:val="0"/>
              <w:spacing w:line="440" w:lineRule="exact"/>
              <w:jc w:val="center"/>
              <w:rPr>
                <w:rFonts w:ascii="宋体" w:hAnsi="宋体" w:cs="宋体"/>
                <w:highlight w:val="none"/>
              </w:rPr>
            </w:pPr>
            <w:r>
              <w:rPr>
                <w:rFonts w:hint="eastAsia" w:ascii="宋体" w:hAnsi="宋体" w:cs="宋体"/>
                <w:highlight w:val="none"/>
              </w:rPr>
              <w:t>澄清</w:t>
            </w:r>
          </w:p>
        </w:tc>
        <w:tc>
          <w:tcPr>
            <w:tcW w:w="6999" w:type="dxa"/>
            <w:tcBorders>
              <w:top w:val="single" w:color="000000" w:sz="4" w:space="0"/>
              <w:left w:val="single" w:color="000000" w:sz="4" w:space="0"/>
              <w:bottom w:val="single" w:color="000000" w:sz="4" w:space="0"/>
              <w:right w:val="single" w:color="000000" w:sz="4" w:space="0"/>
            </w:tcBorders>
            <w:vAlign w:val="center"/>
          </w:tcPr>
          <w:p w14:paraId="590B139C">
            <w:pPr>
              <w:spacing w:line="440" w:lineRule="exact"/>
              <w:jc w:val="both"/>
              <w:rPr>
                <w:rFonts w:ascii="宋体" w:hAnsi="宋体" w:cs="宋体"/>
                <w:highlight w:val="none"/>
              </w:rPr>
            </w:pPr>
            <w:r>
              <w:rPr>
                <w:rFonts w:hint="eastAsia" w:ascii="宋体" w:hAnsi="宋体" w:cs="宋体"/>
                <w:highlight w:val="none"/>
              </w:rPr>
              <w:t>潜在投标人应自行关注</w:t>
            </w:r>
            <w:r>
              <w:rPr>
                <w:rFonts w:hint="eastAsia" w:ascii="宋体" w:hAnsi="宋体" w:eastAsia="宋体" w:cs="宋体"/>
                <w:sz w:val="24"/>
                <w:szCs w:val="24"/>
                <w:highlight w:val="none"/>
                <w:lang w:val="en-US" w:eastAsia="zh-CN" w:bidi="ar-SA"/>
              </w:rPr>
              <w:t>三门县公共资源交易中心平台上</w:t>
            </w:r>
            <w:r>
              <w:rPr>
                <w:rFonts w:hint="eastAsia" w:ascii="宋体" w:hAnsi="宋体" w:cs="宋体"/>
                <w:highlight w:val="none"/>
              </w:rPr>
              <w:t>发布的补充文件信息，招标人不再逐一通知。投标人因自身贻误行为导致投标失败的，责任自负。</w:t>
            </w:r>
          </w:p>
        </w:tc>
      </w:tr>
      <w:tr w14:paraId="1375E7D1">
        <w:tblPrEx>
          <w:tblCellMar>
            <w:top w:w="0" w:type="dxa"/>
            <w:left w:w="57" w:type="dxa"/>
            <w:bottom w:w="0" w:type="dxa"/>
            <w:right w:w="57" w:type="dxa"/>
          </w:tblCellMar>
        </w:tblPrEx>
        <w:trPr>
          <w:trHeight w:val="701"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86B902D">
            <w:pPr>
              <w:pStyle w:val="33"/>
              <w:kinsoku w:val="0"/>
              <w:spacing w:line="440" w:lineRule="exact"/>
              <w:jc w:val="center"/>
              <w:rPr>
                <w:rFonts w:ascii="宋体" w:hAnsi="宋体" w:cs="宋体"/>
                <w:highlight w:val="none"/>
              </w:rPr>
            </w:pPr>
            <w:r>
              <w:rPr>
                <w:rFonts w:hint="eastAsia" w:ascii="宋体" w:hAnsi="宋体" w:cs="宋体"/>
                <w:highlight w:val="none"/>
              </w:rPr>
              <w:t>2.3.1</w:t>
            </w:r>
          </w:p>
        </w:tc>
        <w:tc>
          <w:tcPr>
            <w:tcW w:w="1697" w:type="dxa"/>
            <w:tcBorders>
              <w:top w:val="single" w:color="000000" w:sz="4" w:space="0"/>
              <w:left w:val="single" w:color="000000" w:sz="4" w:space="0"/>
              <w:bottom w:val="single" w:color="000000" w:sz="4" w:space="0"/>
              <w:right w:val="single" w:color="000000" w:sz="4" w:space="0"/>
            </w:tcBorders>
            <w:vAlign w:val="center"/>
          </w:tcPr>
          <w:p w14:paraId="6BF3FEC7">
            <w:pPr>
              <w:pStyle w:val="33"/>
              <w:kinsoku w:val="0"/>
              <w:spacing w:line="440" w:lineRule="exact"/>
              <w:jc w:val="center"/>
              <w:rPr>
                <w:rFonts w:ascii="宋体" w:hAnsi="宋体" w:cs="宋体"/>
                <w:highlight w:val="none"/>
              </w:rPr>
            </w:pPr>
            <w:r>
              <w:rPr>
                <w:rFonts w:hint="eastAsia" w:ascii="宋体" w:hAnsi="宋体" w:cs="宋体"/>
                <w:highlight w:val="none"/>
              </w:rPr>
              <w:t>招标人修改文件发出的形式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4157A1A1">
            <w:pPr>
              <w:spacing w:line="440" w:lineRule="exact"/>
              <w:rPr>
                <w:rFonts w:ascii="宋体" w:hAnsi="宋体" w:cs="宋体"/>
                <w:highlight w:val="none"/>
              </w:rPr>
            </w:pPr>
            <w:r>
              <w:rPr>
                <w:rFonts w:hint="eastAsia" w:ascii="宋体" w:hAnsi="宋体" w:cs="宋体"/>
                <w:highlight w:val="none"/>
              </w:rPr>
              <w:t>同2.2.1</w:t>
            </w:r>
          </w:p>
        </w:tc>
      </w:tr>
      <w:tr w14:paraId="7B507994">
        <w:tblPrEx>
          <w:tblCellMar>
            <w:top w:w="0" w:type="dxa"/>
            <w:left w:w="57" w:type="dxa"/>
            <w:bottom w:w="0" w:type="dxa"/>
            <w:right w:w="57" w:type="dxa"/>
          </w:tblCellMar>
        </w:tblPrEx>
        <w:trPr>
          <w:trHeight w:val="1449"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7E23C09">
            <w:pPr>
              <w:pStyle w:val="33"/>
              <w:kinsoku w:val="0"/>
              <w:spacing w:line="440" w:lineRule="exact"/>
              <w:jc w:val="center"/>
              <w:rPr>
                <w:rFonts w:ascii="宋体" w:hAnsi="宋体" w:cs="宋体"/>
                <w:highlight w:val="none"/>
              </w:rPr>
            </w:pPr>
            <w:r>
              <w:rPr>
                <w:rFonts w:hint="eastAsia" w:ascii="宋体" w:hAnsi="宋体" w:cs="宋体"/>
                <w:highlight w:val="none"/>
              </w:rPr>
              <w:t>3.1</w:t>
            </w:r>
          </w:p>
        </w:tc>
        <w:tc>
          <w:tcPr>
            <w:tcW w:w="1697" w:type="dxa"/>
            <w:tcBorders>
              <w:top w:val="single" w:color="000000" w:sz="4" w:space="0"/>
              <w:left w:val="single" w:color="000000" w:sz="4" w:space="0"/>
              <w:bottom w:val="single" w:color="000000" w:sz="4" w:space="0"/>
              <w:right w:val="single" w:color="000000" w:sz="4" w:space="0"/>
            </w:tcBorders>
            <w:vAlign w:val="center"/>
          </w:tcPr>
          <w:p w14:paraId="090E3842">
            <w:pPr>
              <w:pStyle w:val="33"/>
              <w:kinsoku w:val="0"/>
              <w:spacing w:line="440" w:lineRule="exact"/>
              <w:jc w:val="center"/>
              <w:rPr>
                <w:rFonts w:ascii="宋体" w:hAnsi="宋体" w:cs="宋体"/>
                <w:color w:val="auto"/>
                <w:highlight w:val="none"/>
              </w:rPr>
            </w:pPr>
            <w:r>
              <w:rPr>
                <w:rFonts w:hint="eastAsia" w:ascii="宋体" w:hAnsi="宋体" w:cs="宋体"/>
                <w:color w:val="auto"/>
                <w:highlight w:val="none"/>
              </w:rPr>
              <w:t>投标文件的</w:t>
            </w:r>
          </w:p>
          <w:p w14:paraId="3472509A">
            <w:pPr>
              <w:pStyle w:val="33"/>
              <w:kinsoku w:val="0"/>
              <w:spacing w:line="440" w:lineRule="exact"/>
              <w:jc w:val="center"/>
              <w:rPr>
                <w:rFonts w:ascii="宋体" w:hAnsi="宋体" w:cs="宋体"/>
                <w:color w:val="auto"/>
                <w:highlight w:val="none"/>
              </w:rPr>
            </w:pPr>
            <w:r>
              <w:rPr>
                <w:rFonts w:hint="eastAsia" w:ascii="宋体" w:hAnsi="宋体" w:cs="宋体"/>
                <w:color w:val="auto"/>
                <w:highlight w:val="none"/>
              </w:rPr>
              <w:t>组成</w:t>
            </w:r>
          </w:p>
        </w:tc>
        <w:tc>
          <w:tcPr>
            <w:tcW w:w="6999" w:type="dxa"/>
            <w:tcBorders>
              <w:top w:val="single" w:color="000000" w:sz="4" w:space="0"/>
              <w:left w:val="single" w:color="000000" w:sz="4" w:space="0"/>
              <w:bottom w:val="single" w:color="000000" w:sz="4" w:space="0"/>
              <w:right w:val="single" w:color="000000" w:sz="4" w:space="0"/>
            </w:tcBorders>
            <w:vAlign w:val="center"/>
          </w:tcPr>
          <w:p w14:paraId="16C63393">
            <w:pPr>
              <w:pStyle w:val="33"/>
              <w:kinsoku w:val="0"/>
              <w:overflowPunct w:val="0"/>
              <w:spacing w:line="440" w:lineRule="exact"/>
              <w:rPr>
                <w:rFonts w:ascii="宋体" w:hAnsi="宋体" w:cs="宋体"/>
                <w:b/>
                <w:bCs/>
                <w:snapToGrid w:val="0"/>
                <w:color w:val="auto"/>
                <w:highlight w:val="none"/>
              </w:rPr>
            </w:pPr>
            <w:r>
              <w:rPr>
                <w:rFonts w:hint="eastAsia" w:ascii="宋体" w:hAnsi="宋体" w:cs="宋体"/>
                <w:b/>
                <w:bCs/>
                <w:snapToGrid w:val="0"/>
                <w:color w:val="auto"/>
                <w:highlight w:val="none"/>
              </w:rPr>
              <w:t>投标文件由资格标、资信标、技术标和商务标四部分组成。</w:t>
            </w:r>
            <w:r>
              <w:rPr>
                <w:rFonts w:hint="eastAsia" w:ascii="宋体" w:hAnsi="宋体" w:cs="宋体"/>
                <w:b/>
                <w:bCs/>
                <w:color w:val="auto"/>
                <w:highlight w:val="none"/>
              </w:rPr>
              <w:t>由</w:t>
            </w:r>
            <w:r>
              <w:rPr>
                <w:rFonts w:hint="eastAsia" w:ascii="宋体" w:hAnsi="宋体" w:cs="宋体"/>
                <w:b/>
                <w:bCs/>
                <w:color w:val="auto"/>
                <w:highlight w:val="none"/>
                <w:lang w:eastAsia="zh-CN"/>
              </w:rPr>
              <w:t>三门工程投标工具4.5.0.1</w:t>
            </w:r>
            <w:r>
              <w:rPr>
                <w:rFonts w:hint="eastAsia" w:ascii="宋体" w:hAnsi="宋体" w:cs="宋体"/>
                <w:b/>
                <w:bCs/>
                <w:color w:val="auto"/>
                <w:highlight w:val="none"/>
              </w:rPr>
              <w:t>版本生成后缀名.已加密投标文件。</w:t>
            </w:r>
          </w:p>
          <w:p w14:paraId="79478930">
            <w:pPr>
              <w:pStyle w:val="4"/>
              <w:numPr>
                <w:ilvl w:val="0"/>
                <w:numId w:val="7"/>
              </w:numPr>
              <w:spacing w:line="440" w:lineRule="exact"/>
              <w:ind w:firstLineChars="0"/>
              <w:jc w:val="both"/>
              <w:rPr>
                <w:rFonts w:ascii="宋体" w:hAnsi="宋体" w:cs="宋体"/>
                <w:b/>
                <w:bCs/>
                <w:snapToGrid w:val="0"/>
                <w:color w:val="auto"/>
                <w:highlight w:val="none"/>
              </w:rPr>
            </w:pPr>
            <w:r>
              <w:rPr>
                <w:rFonts w:hint="eastAsia" w:ascii="宋体" w:hAnsi="宋体" w:cs="宋体"/>
                <w:b/>
                <w:bCs/>
                <w:snapToGrid w:val="0"/>
                <w:color w:val="auto"/>
                <w:highlight w:val="none"/>
              </w:rPr>
              <w:t>资格标</w:t>
            </w:r>
          </w:p>
          <w:p w14:paraId="5777E785">
            <w:pPr>
              <w:pStyle w:val="4"/>
              <w:spacing w:line="440" w:lineRule="exact"/>
              <w:ind w:firstLine="0" w:firstLineChars="0"/>
              <w:jc w:val="both"/>
              <w:rPr>
                <w:rFonts w:ascii="宋体" w:hAnsi="宋体" w:cs="宋体"/>
                <w:color w:val="auto"/>
                <w:highlight w:val="none"/>
              </w:rPr>
            </w:pPr>
            <w:r>
              <w:rPr>
                <w:rFonts w:hint="eastAsia" w:ascii="宋体" w:hAnsi="宋体" w:cs="宋体"/>
                <w:color w:val="auto"/>
                <w:highlight w:val="none"/>
              </w:rPr>
              <w:t>由</w:t>
            </w:r>
            <w:r>
              <w:rPr>
                <w:rFonts w:hint="eastAsia" w:ascii="宋体" w:hAnsi="宋体" w:cs="宋体"/>
                <w:color w:val="auto"/>
                <w:highlight w:val="none"/>
                <w:lang w:eastAsia="zh-CN"/>
              </w:rPr>
              <w:t>三门工程投标工具4.5.0.1</w:t>
            </w:r>
            <w:r>
              <w:rPr>
                <w:rFonts w:hint="eastAsia" w:ascii="宋体" w:hAnsi="宋体" w:cs="宋体"/>
                <w:color w:val="auto"/>
                <w:highlight w:val="none"/>
              </w:rPr>
              <w:t>版本生成的资格标电子投标文件包括：</w:t>
            </w:r>
          </w:p>
          <w:p w14:paraId="2559D80E">
            <w:pPr>
              <w:pStyle w:val="4"/>
              <w:numPr>
                <w:ilvl w:val="0"/>
                <w:numId w:val="8"/>
              </w:numPr>
              <w:spacing w:line="440" w:lineRule="exact"/>
              <w:ind w:firstLineChars="0"/>
              <w:jc w:val="both"/>
              <w:rPr>
                <w:rFonts w:ascii="宋体" w:hAnsi="宋体" w:cs="宋体"/>
                <w:color w:val="auto"/>
                <w:highlight w:val="none"/>
              </w:rPr>
            </w:pPr>
            <w:r>
              <w:rPr>
                <w:rFonts w:hint="eastAsia" w:ascii="宋体" w:hAnsi="宋体" w:cs="宋体"/>
                <w:color w:val="auto"/>
                <w:highlight w:val="none"/>
              </w:rPr>
              <w:t>项目负责人简历表（投标文件格式一）；</w:t>
            </w:r>
          </w:p>
          <w:p w14:paraId="581D81DC">
            <w:pPr>
              <w:pStyle w:val="4"/>
              <w:numPr>
                <w:ilvl w:val="0"/>
                <w:numId w:val="8"/>
              </w:numPr>
              <w:spacing w:line="440" w:lineRule="exact"/>
              <w:ind w:firstLineChars="0"/>
              <w:jc w:val="both"/>
              <w:rPr>
                <w:rFonts w:ascii="宋体" w:hAnsi="宋体" w:cs="宋体"/>
                <w:color w:val="auto"/>
                <w:highlight w:val="none"/>
              </w:rPr>
            </w:pPr>
            <w:r>
              <w:rPr>
                <w:rFonts w:hint="eastAsia" w:ascii="宋体" w:hAnsi="宋体" w:cs="宋体"/>
                <w:color w:val="auto"/>
                <w:highlight w:val="none"/>
              </w:rPr>
              <w:t>技术负责人简历表（投标文件格式二）；</w:t>
            </w:r>
          </w:p>
          <w:p w14:paraId="7386AA2E">
            <w:pPr>
              <w:pStyle w:val="4"/>
              <w:numPr>
                <w:ilvl w:val="0"/>
                <w:numId w:val="8"/>
              </w:numPr>
              <w:spacing w:line="440" w:lineRule="exact"/>
              <w:ind w:firstLineChars="0"/>
              <w:jc w:val="both"/>
              <w:rPr>
                <w:rFonts w:ascii="宋体" w:hAnsi="宋体" w:cs="宋体"/>
                <w:color w:val="auto"/>
                <w:highlight w:val="none"/>
              </w:rPr>
            </w:pPr>
            <w:r>
              <w:rPr>
                <w:rFonts w:hint="eastAsia" w:ascii="宋体" w:hAnsi="宋体" w:cs="宋体"/>
                <w:color w:val="auto"/>
                <w:highlight w:val="none"/>
              </w:rPr>
              <w:t>主要施工机械设备表（投标文件格式三）；</w:t>
            </w:r>
          </w:p>
          <w:p w14:paraId="1E3E14A5">
            <w:pPr>
              <w:pStyle w:val="4"/>
              <w:numPr>
                <w:ilvl w:val="0"/>
                <w:numId w:val="8"/>
              </w:numPr>
              <w:spacing w:line="440" w:lineRule="exact"/>
              <w:ind w:firstLineChars="0"/>
              <w:jc w:val="both"/>
              <w:rPr>
                <w:rFonts w:ascii="宋体" w:hAnsi="宋体" w:cs="宋体"/>
                <w:color w:val="auto"/>
                <w:highlight w:val="none"/>
              </w:rPr>
            </w:pPr>
            <w:r>
              <w:rPr>
                <w:rFonts w:hint="eastAsia" w:ascii="宋体" w:hAnsi="宋体" w:cs="宋体"/>
                <w:color w:val="auto"/>
                <w:highlight w:val="none"/>
              </w:rPr>
              <w:t>台州市建设工程投标人资格自查表（投标文件格式四）；</w:t>
            </w:r>
          </w:p>
          <w:p w14:paraId="7E1EABE3">
            <w:pPr>
              <w:pStyle w:val="4"/>
              <w:numPr>
                <w:ilvl w:val="0"/>
                <w:numId w:val="8"/>
              </w:numPr>
              <w:spacing w:line="440" w:lineRule="exact"/>
              <w:ind w:firstLineChars="0"/>
              <w:jc w:val="both"/>
              <w:rPr>
                <w:rFonts w:ascii="宋体" w:hAnsi="宋体" w:cs="宋体"/>
                <w:color w:val="auto"/>
                <w:highlight w:val="none"/>
              </w:rPr>
            </w:pPr>
            <w:r>
              <w:rPr>
                <w:rFonts w:hint="eastAsia" w:ascii="宋体" w:hAnsi="宋体" w:cs="宋体"/>
                <w:color w:val="auto"/>
                <w:highlight w:val="none"/>
              </w:rPr>
              <w:t>台州市建设工程投标项目负责人资格自查表（投标文件格式五）；</w:t>
            </w:r>
          </w:p>
          <w:p w14:paraId="0F28144A">
            <w:pPr>
              <w:pStyle w:val="4"/>
              <w:numPr>
                <w:ilvl w:val="0"/>
                <w:numId w:val="8"/>
              </w:numPr>
              <w:spacing w:line="440" w:lineRule="exact"/>
              <w:ind w:firstLineChars="0"/>
              <w:jc w:val="both"/>
              <w:rPr>
                <w:rFonts w:ascii="宋体" w:hAnsi="宋体" w:cs="宋体"/>
                <w:color w:val="auto"/>
                <w:highlight w:val="none"/>
              </w:rPr>
            </w:pPr>
            <w:r>
              <w:rPr>
                <w:rFonts w:hint="eastAsia" w:ascii="宋体" w:hAnsi="宋体" w:cs="宋体"/>
                <w:color w:val="auto"/>
                <w:highlight w:val="none"/>
              </w:rPr>
              <w:t>台州市建设工程诚信投标承诺书（投标文件格式七）；</w:t>
            </w:r>
          </w:p>
          <w:p w14:paraId="27D02D58">
            <w:pPr>
              <w:pStyle w:val="4"/>
              <w:numPr>
                <w:ilvl w:val="0"/>
                <w:numId w:val="8"/>
              </w:numPr>
              <w:spacing w:line="440" w:lineRule="exact"/>
              <w:ind w:firstLineChars="0"/>
              <w:jc w:val="both"/>
              <w:rPr>
                <w:rFonts w:ascii="宋体" w:hAnsi="宋体" w:cs="宋体"/>
                <w:color w:val="auto"/>
                <w:highlight w:val="none"/>
              </w:rPr>
            </w:pPr>
            <w:r>
              <w:rPr>
                <w:rFonts w:hint="eastAsia" w:ascii="宋体" w:hAnsi="宋体" w:cs="宋体"/>
                <w:color w:val="auto"/>
                <w:highlight w:val="none"/>
              </w:rPr>
              <w:t>台州市建设工程安全生产任职资格承诺书（投标文件格式九）；</w:t>
            </w:r>
          </w:p>
          <w:p w14:paraId="78C10266">
            <w:pPr>
              <w:pStyle w:val="4"/>
              <w:numPr>
                <w:ilvl w:val="0"/>
                <w:numId w:val="8"/>
              </w:numPr>
              <w:spacing w:line="440" w:lineRule="exact"/>
              <w:ind w:firstLineChars="0"/>
              <w:rPr>
                <w:rFonts w:ascii="宋体" w:hAnsi="宋体" w:cs="宋体"/>
                <w:color w:val="auto"/>
                <w:highlight w:val="none"/>
              </w:rPr>
            </w:pPr>
            <w:r>
              <w:rPr>
                <w:rFonts w:hint="eastAsia" w:ascii="宋体" w:hAnsi="宋体" w:cs="宋体"/>
                <w:color w:val="auto"/>
                <w:highlight w:val="none"/>
              </w:rPr>
              <w:t>证书材料：</w:t>
            </w:r>
          </w:p>
          <w:p w14:paraId="18EC59E2">
            <w:pPr>
              <w:pStyle w:val="4"/>
              <w:spacing w:line="400" w:lineRule="exact"/>
              <w:ind w:firstLine="480"/>
              <w:rPr>
                <w:rFonts w:ascii="宋体" w:hAnsi="宋体" w:cs="宋体"/>
                <w:i/>
                <w:color w:val="auto"/>
                <w:highlight w:val="none"/>
              </w:rPr>
            </w:pPr>
            <w:r>
              <w:rPr>
                <w:rFonts w:hint="eastAsia" w:ascii="宋体" w:hAnsi="宋体" w:cs="宋体"/>
                <w:color w:val="auto"/>
                <w:highlight w:val="none"/>
              </w:rPr>
              <w:t>①《省外企业进浙承接业务备案证明》或“浙江省建筑市场监管公共服务系统”对外发布的通过审核形成的备案信息网页截图（仅指浙江省省外企业）</w:t>
            </w:r>
            <w:r>
              <w:rPr>
                <w:rFonts w:hint="eastAsia" w:ascii="宋体" w:hAnsi="宋体" w:cs="宋体"/>
                <w:i/>
                <w:color w:val="auto"/>
                <w:highlight w:val="none"/>
              </w:rPr>
              <w:t>；</w:t>
            </w:r>
          </w:p>
          <w:p w14:paraId="3A7BF576">
            <w:pPr>
              <w:pStyle w:val="43"/>
              <w:spacing w:before="25" w:line="400" w:lineRule="exact"/>
              <w:ind w:left="37" w:right="27" w:firstLine="475"/>
              <w:rPr>
                <w:color w:val="auto"/>
                <w:highlight w:val="none"/>
                <w:lang w:eastAsia="zh-CN"/>
              </w:rPr>
            </w:pPr>
            <w:r>
              <w:rPr>
                <w:rFonts w:hint="eastAsia"/>
                <w:b/>
                <w:snapToGrid w:val="0"/>
                <w:color w:val="auto"/>
                <w:highlight w:val="none"/>
                <w:lang w:eastAsia="zh-CN"/>
              </w:rPr>
              <w:t>②《企业营业执照》、《安全生产许可证》和《建筑业企业资质证书》</w:t>
            </w:r>
            <w:r>
              <w:rPr>
                <w:color w:val="auto"/>
                <w:spacing w:val="3"/>
                <w:highlight w:val="none"/>
                <w:lang w:eastAsia="zh-CN"/>
              </w:rPr>
              <w:t>（若为住房和城乡建设部同意企业资质电子化试点的省、市可提供企业电子资质证</w:t>
            </w:r>
            <w:r>
              <w:rPr>
                <w:color w:val="auto"/>
                <w:spacing w:val="2"/>
                <w:highlight w:val="none"/>
                <w:lang w:eastAsia="zh-CN"/>
              </w:rPr>
              <w:t>书</w:t>
            </w:r>
            <w:r>
              <w:rPr>
                <w:color w:val="auto"/>
                <w:spacing w:val="17"/>
                <w:highlight w:val="none"/>
                <w:lang w:eastAsia="zh-CN"/>
              </w:rPr>
              <w:t>），</w:t>
            </w:r>
            <w:r>
              <w:rPr>
                <w:color w:val="auto"/>
                <w:spacing w:val="2"/>
                <w:highlight w:val="none"/>
                <w:lang w:eastAsia="zh-CN"/>
              </w:rPr>
              <w:t>投标人提供的《建筑业企业资质证书》上的有关内</w:t>
            </w:r>
            <w:r>
              <w:rPr>
                <w:color w:val="auto"/>
                <w:spacing w:val="13"/>
                <w:highlight w:val="none"/>
                <w:lang w:eastAsia="zh-CN"/>
              </w:rPr>
              <w:t>容真实性均以全国建筑市场监管公共服务平台（查询网</w:t>
            </w:r>
            <w:r>
              <w:rPr>
                <w:color w:val="auto"/>
                <w:spacing w:val="12"/>
                <w:highlight w:val="none"/>
                <w:lang w:eastAsia="zh-CN"/>
              </w:rPr>
              <w:t>址：</w:t>
            </w:r>
            <w:r>
              <w:rPr>
                <w:rFonts w:ascii="Times New Roman" w:hAnsi="Times New Roman" w:eastAsia="Times New Roman" w:cs="Times New Roman"/>
                <w:color w:val="auto"/>
                <w:highlight w:val="none"/>
                <w:lang w:eastAsia="zh-CN"/>
              </w:rPr>
              <w:t>http</w:t>
            </w:r>
            <w:r>
              <w:rPr>
                <w:rFonts w:ascii="Times New Roman" w:hAnsi="Times New Roman" w:eastAsia="Times New Roman" w:cs="Times New Roman"/>
                <w:color w:val="auto"/>
                <w:spacing w:val="12"/>
                <w:highlight w:val="none"/>
                <w:lang w:eastAsia="zh-CN"/>
              </w:rPr>
              <w:t>://</w:t>
            </w:r>
            <w:r>
              <w:rPr>
                <w:rFonts w:ascii="Times New Roman" w:hAnsi="Times New Roman" w:eastAsia="Times New Roman" w:cs="Times New Roman"/>
                <w:color w:val="auto"/>
                <w:highlight w:val="none"/>
                <w:lang w:eastAsia="zh-CN"/>
              </w:rPr>
              <w:t>jzsc</w:t>
            </w:r>
            <w:r>
              <w:rPr>
                <w:rFonts w:ascii="Times New Roman" w:hAnsi="Times New Roman" w:eastAsia="Times New Roman" w:cs="Times New Roman"/>
                <w:color w:val="auto"/>
                <w:spacing w:val="12"/>
                <w:highlight w:val="none"/>
                <w:lang w:eastAsia="zh-CN"/>
              </w:rPr>
              <w:t>.</w:t>
            </w:r>
            <w:r>
              <w:rPr>
                <w:rFonts w:ascii="Times New Roman" w:hAnsi="Times New Roman" w:eastAsia="Times New Roman" w:cs="Times New Roman"/>
                <w:color w:val="auto"/>
                <w:highlight w:val="none"/>
                <w:lang w:eastAsia="zh-CN"/>
              </w:rPr>
              <w:t>mohurd</w:t>
            </w:r>
            <w:r>
              <w:rPr>
                <w:rFonts w:ascii="Times New Roman" w:hAnsi="Times New Roman" w:eastAsia="Times New Roman" w:cs="Times New Roman"/>
                <w:color w:val="auto"/>
                <w:spacing w:val="12"/>
                <w:highlight w:val="none"/>
                <w:lang w:eastAsia="zh-CN"/>
              </w:rPr>
              <w:t>.</w:t>
            </w:r>
            <w:r>
              <w:rPr>
                <w:rFonts w:ascii="Times New Roman" w:hAnsi="Times New Roman" w:eastAsia="Times New Roman" w:cs="Times New Roman"/>
                <w:color w:val="auto"/>
                <w:highlight w:val="none"/>
                <w:lang w:eastAsia="zh-CN"/>
              </w:rPr>
              <w:t>gov</w:t>
            </w:r>
            <w:r>
              <w:rPr>
                <w:rFonts w:ascii="Times New Roman" w:hAnsi="Times New Roman" w:eastAsia="Times New Roman" w:cs="Times New Roman"/>
                <w:color w:val="auto"/>
                <w:spacing w:val="12"/>
                <w:highlight w:val="none"/>
                <w:lang w:eastAsia="zh-CN"/>
              </w:rPr>
              <w:t>.</w:t>
            </w:r>
            <w:r>
              <w:rPr>
                <w:rFonts w:ascii="Times New Roman" w:hAnsi="Times New Roman" w:eastAsia="Times New Roman" w:cs="Times New Roman"/>
                <w:color w:val="auto"/>
                <w:highlight w:val="none"/>
                <w:lang w:eastAsia="zh-CN"/>
              </w:rPr>
              <w:t>cn</w:t>
            </w:r>
            <w:r>
              <w:rPr>
                <w:rFonts w:ascii="Times New Roman" w:hAnsi="Times New Roman" w:eastAsia="Times New Roman" w:cs="Times New Roman"/>
                <w:color w:val="auto"/>
                <w:spacing w:val="12"/>
                <w:highlight w:val="none"/>
                <w:lang w:eastAsia="zh-CN"/>
              </w:rPr>
              <w:t xml:space="preserve">/ </w:t>
            </w:r>
            <w:r>
              <w:rPr>
                <w:color w:val="auto"/>
                <w:spacing w:val="-27"/>
                <w:highlight w:val="none"/>
                <w:lang w:eastAsia="zh-CN"/>
              </w:rPr>
              <w:t>）（</w:t>
            </w:r>
            <w:r>
              <w:rPr>
                <w:color w:val="auto"/>
                <w:spacing w:val="12"/>
                <w:highlight w:val="none"/>
                <w:lang w:eastAsia="zh-CN"/>
              </w:rPr>
              <w:t>或省、直辖市相应平</w:t>
            </w:r>
            <w:r>
              <w:rPr>
                <w:color w:val="auto"/>
                <w:spacing w:val="-3"/>
                <w:highlight w:val="none"/>
                <w:lang w:eastAsia="zh-CN"/>
              </w:rPr>
              <w:t>台）中查询结果为准。</w:t>
            </w:r>
          </w:p>
          <w:p w14:paraId="25C09C87">
            <w:pPr>
              <w:spacing w:line="400" w:lineRule="exact"/>
              <w:ind w:firstLine="480" w:firstLineChars="200"/>
              <w:jc w:val="both"/>
              <w:rPr>
                <w:rFonts w:ascii="宋体" w:hAnsi="宋体" w:cs="宋体"/>
                <w:b/>
                <w:bCs/>
                <w:color w:val="auto"/>
                <w:highlight w:val="none"/>
              </w:rPr>
            </w:pPr>
            <w:r>
              <w:rPr>
                <w:rFonts w:hint="eastAsia" w:ascii="宋体" w:hAnsi="宋体" w:cs="宋体"/>
                <w:color w:val="auto"/>
                <w:highlight w:val="none"/>
              </w:rPr>
              <w:t>③项目负责人的《建造师注册证书》。投标人拟派项目负责人的建造师证书须采用电子证书打印件扫描上传。其中一级建造师电子证书须执行住房和城乡建设部的文件（建办市〔2021〕40号）的相关规定。</w:t>
            </w:r>
            <w:r>
              <w:rPr>
                <w:rFonts w:hint="eastAsia" w:ascii="宋体" w:hAnsi="宋体" w:cs="宋体"/>
                <w:b/>
                <w:bCs/>
                <w:color w:val="auto"/>
                <w:highlight w:val="none"/>
              </w:rPr>
              <w:t>一级建造师电子证书打印后，应在个人签名处手写本人签名，未手写签名或与签名图像笔迹不一致的，该电子证书无效。</w:t>
            </w:r>
          </w:p>
          <w:p w14:paraId="28440D86">
            <w:pPr>
              <w:pStyle w:val="4"/>
              <w:spacing w:line="400" w:lineRule="exact"/>
              <w:ind w:firstLine="358" w:firstLineChars="150"/>
              <w:rPr>
                <w:rFonts w:ascii="宋体" w:hAnsi="宋体" w:cs="宋体"/>
                <w:b/>
                <w:bCs/>
                <w:color w:val="auto"/>
                <w:highlight w:val="none"/>
              </w:rPr>
            </w:pPr>
            <w:r>
              <w:rPr>
                <w:rFonts w:hint="eastAsia" w:ascii="宋体" w:hAnsi="宋体" w:cs="宋体"/>
                <w:b/>
                <w:bCs/>
                <w:color w:val="auto"/>
                <w:spacing w:val="-1"/>
                <w:highlight w:val="none"/>
              </w:rPr>
              <w:t>项目负责人提供投标截止时间前近</w:t>
            </w:r>
            <w:r>
              <w:rPr>
                <w:rFonts w:hint="eastAsia" w:ascii="宋体" w:hAnsi="宋体" w:cs="宋体"/>
                <w:b/>
                <w:bCs/>
                <w:color w:val="auto"/>
                <w:highlight w:val="none"/>
              </w:rPr>
              <w:t>3</w:t>
            </w:r>
            <w:r>
              <w:rPr>
                <w:rFonts w:hint="eastAsia" w:ascii="宋体" w:hAnsi="宋体" w:cs="宋体"/>
                <w:b/>
                <w:bCs/>
                <w:color w:val="auto"/>
                <w:spacing w:val="-1"/>
                <w:highlight w:val="none"/>
              </w:rPr>
              <w:t>个月内任1个月的</w:t>
            </w:r>
            <w:r>
              <w:rPr>
                <w:rFonts w:hint="eastAsia" w:ascii="宋体" w:hAnsi="宋体" w:cs="宋体"/>
                <w:b/>
                <w:bCs/>
                <w:color w:val="auto"/>
                <w:spacing w:val="-8"/>
                <w:highlight w:val="none"/>
              </w:rPr>
              <w:t>社保缴纳证明</w:t>
            </w:r>
            <w:r>
              <w:rPr>
                <w:rFonts w:hint="eastAsia" w:ascii="宋体" w:hAnsi="宋体" w:cs="宋体"/>
                <w:b/>
                <w:bCs/>
                <w:color w:val="auto"/>
                <w:highlight w:val="none"/>
              </w:rPr>
              <w:t>（</w:t>
            </w:r>
            <w:r>
              <w:rPr>
                <w:rFonts w:hint="eastAsia" w:ascii="宋体" w:hAnsi="宋体" w:cs="宋体"/>
                <w:b/>
                <w:bCs/>
                <w:color w:val="auto"/>
                <w:spacing w:val="-3"/>
                <w:highlight w:val="none"/>
              </w:rPr>
              <w:t>提供有效证明材料</w:t>
            </w:r>
            <w:r>
              <w:rPr>
                <w:rFonts w:hint="eastAsia" w:ascii="宋体" w:hAnsi="宋体" w:cs="宋体"/>
                <w:b/>
                <w:bCs/>
                <w:color w:val="auto"/>
                <w:spacing w:val="-73"/>
                <w:highlight w:val="none"/>
              </w:rPr>
              <w:t>）</w:t>
            </w:r>
            <w:r>
              <w:rPr>
                <w:rFonts w:hint="eastAsia" w:ascii="宋体" w:hAnsi="宋体" w:cs="宋体"/>
                <w:b/>
                <w:bCs/>
                <w:color w:val="auto"/>
                <w:spacing w:val="-10"/>
                <w:highlight w:val="none"/>
              </w:rPr>
              <w:t>，若项目负责人已退休但仍可执业的，</w:t>
            </w:r>
            <w:r>
              <w:rPr>
                <w:rFonts w:hint="eastAsia" w:ascii="宋体" w:hAnsi="宋体" w:cs="宋体"/>
                <w:b/>
                <w:bCs/>
                <w:color w:val="auto"/>
                <w:highlight w:val="none"/>
              </w:rPr>
              <w:t>社保缴纳证明可凭社保部门出具的退休证明及聘用合同替代。</w:t>
            </w:r>
          </w:p>
          <w:p w14:paraId="7BC3AC4D">
            <w:pPr>
              <w:pStyle w:val="4"/>
              <w:spacing w:line="400" w:lineRule="exact"/>
              <w:ind w:firstLine="361" w:firstLineChars="150"/>
              <w:rPr>
                <w:rFonts w:ascii="宋体" w:hAnsi="宋体" w:cs="宋体"/>
                <w:b/>
                <w:bCs/>
                <w:color w:val="auto"/>
                <w:highlight w:val="none"/>
              </w:rPr>
            </w:pPr>
            <w:r>
              <w:rPr>
                <w:rFonts w:hint="eastAsia" w:ascii="宋体" w:hAnsi="宋体" w:cs="宋体"/>
                <w:b/>
                <w:bCs/>
                <w:color w:val="auto"/>
                <w:highlight w:val="none"/>
              </w:rPr>
              <w:t>④</w:t>
            </w:r>
            <w:r>
              <w:rPr>
                <w:rFonts w:hint="eastAsia" w:ascii="宋体" w:hAnsi="宋体" w:cs="Calibri"/>
                <w:color w:val="auto"/>
                <w:highlight w:val="none"/>
              </w:rPr>
              <w:t>提供对应资质在“浙江省建筑市场监管公共服务系统”资质动态核查结果“合格”的证明（</w:t>
            </w:r>
            <w:r>
              <w:rPr>
                <w:rFonts w:hint="eastAsia" w:ascii="宋体" w:hAnsi="宋体" w:cs="Calibri"/>
                <w:b/>
                <w:bCs/>
                <w:color w:val="auto"/>
                <w:highlight w:val="none"/>
              </w:rPr>
              <w:t>核查证明上的打印时间应在开标日所在星期的周一动态核查结果生成后</w:t>
            </w:r>
            <w:r>
              <w:rPr>
                <w:rFonts w:hint="eastAsia" w:ascii="宋体" w:hAnsi="宋体" w:cs="Calibri"/>
                <w:color w:val="auto"/>
                <w:highlight w:val="none"/>
              </w:rPr>
              <w:t>）</w:t>
            </w:r>
          </w:p>
          <w:p w14:paraId="25100B6A">
            <w:pPr>
              <w:pStyle w:val="4"/>
              <w:numPr>
                <w:ilvl w:val="0"/>
                <w:numId w:val="8"/>
              </w:numPr>
              <w:spacing w:line="440" w:lineRule="exact"/>
              <w:ind w:firstLineChars="0"/>
              <w:jc w:val="both"/>
              <w:rPr>
                <w:rFonts w:ascii="宋体" w:hAnsi="宋体" w:cs="宋体"/>
                <w:color w:val="auto"/>
                <w:highlight w:val="none"/>
              </w:rPr>
            </w:pPr>
            <w:r>
              <w:rPr>
                <w:rFonts w:hint="eastAsia" w:ascii="宋体" w:hAnsi="宋体" w:cs="宋体"/>
                <w:color w:val="auto"/>
                <w:highlight w:val="none"/>
              </w:rPr>
              <w:t>法定代表人授权委托书（投标文件格式八）或法定代表人身份证明（投标文件格式十三）</w:t>
            </w:r>
          </w:p>
          <w:p w14:paraId="7BDFB9C4">
            <w:pPr>
              <w:pStyle w:val="4"/>
              <w:numPr>
                <w:ilvl w:val="0"/>
                <w:numId w:val="8"/>
              </w:numPr>
              <w:spacing w:line="440" w:lineRule="exact"/>
              <w:ind w:firstLineChars="0"/>
              <w:jc w:val="both"/>
              <w:rPr>
                <w:rFonts w:ascii="宋体" w:hAnsi="宋体" w:cs="宋体"/>
                <w:color w:val="auto"/>
                <w:highlight w:val="none"/>
              </w:rPr>
            </w:pPr>
            <w:r>
              <w:rPr>
                <w:rFonts w:hint="eastAsia" w:ascii="宋体" w:hAnsi="宋体" w:cs="宋体"/>
                <w:color w:val="auto"/>
                <w:highlight w:val="none"/>
              </w:rPr>
              <w:t>投标保证金：提供相关凭证(以现金形式缴纳的提供银行转帐回单；以工程保函形式递交的，提供相关保函保单凭证)；</w:t>
            </w:r>
          </w:p>
          <w:p w14:paraId="6FF657C9">
            <w:pPr>
              <w:pStyle w:val="4"/>
              <w:numPr>
                <w:ilvl w:val="0"/>
                <w:numId w:val="8"/>
              </w:numPr>
              <w:spacing w:line="440" w:lineRule="exact"/>
              <w:ind w:firstLineChars="0"/>
              <w:jc w:val="both"/>
              <w:rPr>
                <w:rFonts w:ascii="宋体" w:hAnsi="宋体" w:cs="宋体"/>
                <w:color w:val="auto"/>
                <w:highlight w:val="none"/>
              </w:rPr>
            </w:pPr>
            <w:r>
              <w:rPr>
                <w:rFonts w:hint="eastAsia" w:ascii="宋体" w:hAnsi="宋体" w:cs="宋体"/>
                <w:color w:val="auto"/>
                <w:highlight w:val="none"/>
              </w:rPr>
              <w:t>其他证明材料（如有）；</w:t>
            </w:r>
          </w:p>
          <w:p w14:paraId="142D4096">
            <w:pPr>
              <w:pStyle w:val="4"/>
              <w:spacing w:line="440" w:lineRule="exact"/>
              <w:ind w:firstLine="0" w:firstLineChars="0"/>
              <w:rPr>
                <w:rFonts w:ascii="宋体" w:hAnsi="宋体" w:cs="宋体"/>
                <w:b/>
                <w:snapToGrid w:val="0"/>
                <w:color w:val="auto"/>
                <w:highlight w:val="none"/>
              </w:rPr>
            </w:pPr>
            <w:r>
              <w:rPr>
                <w:rFonts w:hint="eastAsia" w:ascii="宋体" w:hAnsi="宋体" w:cs="宋体"/>
                <w:b/>
                <w:snapToGrid w:val="0"/>
                <w:color w:val="auto"/>
                <w:highlight w:val="none"/>
              </w:rPr>
              <w:t>备注：</w:t>
            </w:r>
          </w:p>
          <w:p w14:paraId="6A25136F">
            <w:pPr>
              <w:pStyle w:val="4"/>
              <w:numPr>
                <w:ilvl w:val="0"/>
                <w:numId w:val="9"/>
              </w:numPr>
              <w:spacing w:line="440" w:lineRule="exact"/>
              <w:ind w:firstLineChars="0"/>
              <w:rPr>
                <w:rFonts w:ascii="宋体" w:hAnsi="宋体" w:cs="宋体"/>
                <w:b/>
                <w:bCs/>
                <w:color w:val="auto"/>
                <w:highlight w:val="none"/>
              </w:rPr>
            </w:pPr>
            <w:r>
              <w:rPr>
                <w:rFonts w:hint="eastAsia" w:ascii="宋体" w:hAnsi="宋体" w:cs="宋体"/>
                <w:snapToGrid w:val="0"/>
                <w:color w:val="auto"/>
                <w:highlight w:val="none"/>
              </w:rPr>
              <w:t>以上资格标内容均需在</w:t>
            </w:r>
            <w:r>
              <w:rPr>
                <w:rFonts w:hint="eastAsia" w:ascii="宋体" w:hAnsi="宋体" w:cs="宋体"/>
                <w:color w:val="auto"/>
                <w:highlight w:val="none"/>
                <w:lang w:eastAsia="zh-CN"/>
              </w:rPr>
              <w:t>三门工程投标工具4.5.0.1</w:t>
            </w:r>
            <w:r>
              <w:rPr>
                <w:rFonts w:hint="eastAsia" w:ascii="宋体" w:hAnsi="宋体" w:cs="宋体"/>
                <w:color w:val="auto"/>
                <w:highlight w:val="none"/>
              </w:rPr>
              <w:t>版本</w:t>
            </w:r>
            <w:r>
              <w:rPr>
                <w:rFonts w:hint="eastAsia" w:ascii="宋体" w:hAnsi="宋体" w:cs="宋体"/>
                <w:snapToGrid w:val="0"/>
                <w:color w:val="auto"/>
                <w:highlight w:val="none"/>
              </w:rPr>
              <w:t>中的资格标对应处自行添加后自动生成，添加的内容须为清晰的电子文档</w:t>
            </w:r>
            <w:r>
              <w:rPr>
                <w:rFonts w:hint="eastAsia" w:ascii="宋体" w:hAnsi="宋体" w:cs="宋体"/>
                <w:bCs/>
                <w:color w:val="auto"/>
                <w:highlight w:val="none"/>
              </w:rPr>
              <w:t>。</w:t>
            </w:r>
          </w:p>
          <w:p w14:paraId="1C63E149">
            <w:pPr>
              <w:pStyle w:val="4"/>
              <w:numPr>
                <w:ilvl w:val="0"/>
                <w:numId w:val="9"/>
              </w:numPr>
              <w:spacing w:line="440" w:lineRule="exact"/>
              <w:ind w:firstLineChars="0"/>
              <w:jc w:val="both"/>
              <w:rPr>
                <w:rFonts w:ascii="宋体" w:hAnsi="宋体" w:cs="宋体"/>
                <w:b/>
                <w:bCs/>
                <w:snapToGrid w:val="0"/>
                <w:color w:val="auto"/>
                <w:highlight w:val="none"/>
              </w:rPr>
            </w:pPr>
            <w:r>
              <w:rPr>
                <w:rFonts w:hint="eastAsia" w:ascii="宋体" w:hAnsi="宋体" w:cs="宋体"/>
                <w:b/>
                <w:bCs/>
                <w:snapToGrid w:val="0"/>
                <w:color w:val="auto"/>
                <w:highlight w:val="none"/>
              </w:rPr>
              <w:t>企业资质证书及项目负责人建造师注册证书未能在</w:t>
            </w:r>
            <w:r>
              <w:rPr>
                <w:rFonts w:hint="eastAsia" w:ascii="宋体" w:hAnsi="宋体" w:cs="宋体"/>
                <w:b/>
                <w:bCs/>
                <w:color w:val="auto"/>
                <w:highlight w:val="none"/>
              </w:rPr>
              <w:t>全国建筑市场监管公共服务平台和省、直辖市相应平台查询到的作无效标处理。</w:t>
            </w:r>
          </w:p>
          <w:p w14:paraId="310DCA1D">
            <w:pPr>
              <w:pStyle w:val="4"/>
              <w:numPr>
                <w:ilvl w:val="0"/>
                <w:numId w:val="7"/>
              </w:numPr>
              <w:spacing w:line="440" w:lineRule="exact"/>
              <w:ind w:firstLineChars="0"/>
              <w:jc w:val="both"/>
              <w:rPr>
                <w:rFonts w:ascii="宋体" w:hAnsi="宋体" w:cs="宋体"/>
                <w:b/>
                <w:color w:val="auto"/>
                <w:highlight w:val="none"/>
              </w:rPr>
            </w:pPr>
            <w:r>
              <w:rPr>
                <w:rFonts w:hint="eastAsia" w:ascii="宋体" w:hAnsi="宋体" w:cs="宋体"/>
                <w:b/>
                <w:bCs/>
                <w:snapToGrid w:val="0"/>
                <w:color w:val="auto"/>
                <w:highlight w:val="none"/>
              </w:rPr>
              <w:t>资信</w:t>
            </w:r>
            <w:r>
              <w:rPr>
                <w:rFonts w:hint="eastAsia" w:ascii="宋体" w:hAnsi="宋体" w:cs="宋体"/>
                <w:b/>
                <w:color w:val="auto"/>
                <w:highlight w:val="none"/>
              </w:rPr>
              <w:t>标</w:t>
            </w:r>
          </w:p>
          <w:p w14:paraId="7EFAFA6D">
            <w:pPr>
              <w:pStyle w:val="4"/>
              <w:numPr>
                <w:ilvl w:val="0"/>
                <w:numId w:val="10"/>
              </w:numPr>
              <w:spacing w:line="440" w:lineRule="exact"/>
              <w:ind w:firstLineChars="0"/>
              <w:jc w:val="both"/>
              <w:rPr>
                <w:rFonts w:ascii="宋体" w:hAnsi="宋体" w:cs="宋体"/>
                <w:bCs/>
                <w:color w:val="auto"/>
                <w:highlight w:val="none"/>
              </w:rPr>
            </w:pPr>
            <w:r>
              <w:rPr>
                <w:rFonts w:hint="eastAsia" w:ascii="宋体" w:hAnsi="宋体" w:cs="宋体"/>
                <w:bCs/>
                <w:color w:val="auto"/>
                <w:highlight w:val="none"/>
              </w:rPr>
              <w:t>投标人根据招标文件评标办法内容在</w:t>
            </w:r>
            <w:r>
              <w:rPr>
                <w:rFonts w:hint="eastAsia" w:ascii="宋体" w:hAnsi="宋体" w:cs="宋体"/>
                <w:bCs/>
                <w:color w:val="auto"/>
                <w:highlight w:val="none"/>
                <w:lang w:eastAsia="zh-CN"/>
              </w:rPr>
              <w:t>三门工程投标工具4.5.0.1</w:t>
            </w:r>
            <w:r>
              <w:rPr>
                <w:rFonts w:hint="eastAsia" w:ascii="宋体" w:hAnsi="宋体" w:cs="宋体"/>
                <w:bCs/>
                <w:color w:val="auto"/>
                <w:highlight w:val="none"/>
              </w:rPr>
              <w:t>版本中资信标相对应处自行添加后自动生成。</w:t>
            </w:r>
          </w:p>
          <w:p w14:paraId="20C3642C">
            <w:pPr>
              <w:pStyle w:val="4"/>
              <w:numPr>
                <w:ilvl w:val="0"/>
                <w:numId w:val="10"/>
              </w:numPr>
              <w:spacing w:line="440" w:lineRule="exact"/>
              <w:ind w:firstLineChars="0"/>
              <w:jc w:val="both"/>
              <w:rPr>
                <w:rFonts w:ascii="宋体" w:hAnsi="宋体" w:cs="宋体"/>
                <w:b/>
                <w:color w:val="auto"/>
                <w:highlight w:val="none"/>
              </w:rPr>
            </w:pPr>
            <w:r>
              <w:rPr>
                <w:rFonts w:hint="eastAsia" w:ascii="宋体" w:hAnsi="宋体" w:cs="宋体"/>
                <w:bCs/>
                <w:color w:val="auto"/>
                <w:highlight w:val="none"/>
              </w:rPr>
              <w:t>建设工程投标人及项目负责人资信分自查表（投标文件格式六）。投标人、项目负责人有信用等级得分的，投标文件中提供</w:t>
            </w:r>
            <w:r>
              <w:rPr>
                <w:rFonts w:hint="eastAsia" w:ascii="宋体" w:hAnsi="宋体" w:cs="宋体"/>
                <w:b/>
                <w:color w:val="auto"/>
                <w:highlight w:val="none"/>
              </w:rPr>
              <w:t>信用等级网页查询截图</w:t>
            </w:r>
            <w:r>
              <w:rPr>
                <w:rFonts w:hint="eastAsia" w:ascii="宋体" w:hAnsi="宋体" w:cs="宋体"/>
                <w:bCs/>
                <w:color w:val="auto"/>
                <w:highlight w:val="none"/>
              </w:rPr>
              <w:t>。</w:t>
            </w:r>
          </w:p>
          <w:p w14:paraId="77A6DE9E">
            <w:pPr>
              <w:pStyle w:val="4"/>
              <w:numPr>
                <w:ilvl w:val="0"/>
                <w:numId w:val="7"/>
              </w:numPr>
              <w:spacing w:line="440" w:lineRule="exact"/>
              <w:ind w:firstLineChars="0"/>
              <w:jc w:val="both"/>
              <w:rPr>
                <w:rFonts w:ascii="宋体" w:hAnsi="宋体" w:cs="宋体"/>
                <w:b/>
                <w:bCs/>
                <w:snapToGrid w:val="0"/>
                <w:color w:val="auto"/>
                <w:highlight w:val="none"/>
              </w:rPr>
            </w:pPr>
            <w:r>
              <w:rPr>
                <w:rFonts w:hint="eastAsia" w:ascii="宋体" w:hAnsi="宋体" w:cs="宋体"/>
                <w:b/>
                <w:bCs/>
                <w:snapToGrid w:val="0"/>
                <w:color w:val="auto"/>
                <w:highlight w:val="none"/>
              </w:rPr>
              <w:t>技术标</w:t>
            </w:r>
          </w:p>
          <w:p w14:paraId="1BA9F439">
            <w:pPr>
              <w:pStyle w:val="4"/>
              <w:spacing w:line="440" w:lineRule="exact"/>
              <w:ind w:firstLine="476"/>
              <w:jc w:val="both"/>
              <w:rPr>
                <w:rFonts w:ascii="宋体" w:hAnsi="宋体" w:cs="宋体"/>
                <w:b/>
                <w:bCs/>
                <w:snapToGrid w:val="0"/>
                <w:color w:val="auto"/>
                <w:highlight w:val="none"/>
              </w:rPr>
            </w:pPr>
            <w:r>
              <w:rPr>
                <w:color w:val="auto"/>
                <w:spacing w:val="-1"/>
                <w:highlight w:val="none"/>
              </w:rPr>
              <w:t>（</w:t>
            </w:r>
            <w:r>
              <w:rPr>
                <w:rFonts w:eastAsia="Times New Roman"/>
                <w:color w:val="auto"/>
                <w:spacing w:val="-1"/>
                <w:highlight w:val="none"/>
              </w:rPr>
              <w:t>1</w:t>
            </w:r>
            <w:r>
              <w:rPr>
                <w:color w:val="auto"/>
                <w:spacing w:val="-1"/>
                <w:highlight w:val="none"/>
              </w:rPr>
              <w:t>）</w:t>
            </w:r>
            <w:r>
              <w:rPr>
                <w:rFonts w:hint="eastAsia" w:ascii="宋体" w:hAnsi="宋体" w:cs="宋体"/>
                <w:color w:val="auto"/>
                <w:highlight w:val="none"/>
              </w:rPr>
              <w:t>由</w:t>
            </w:r>
            <w:r>
              <w:rPr>
                <w:rFonts w:hint="eastAsia" w:ascii="宋体" w:hAnsi="宋体" w:cs="宋体"/>
                <w:color w:val="auto"/>
                <w:highlight w:val="none"/>
                <w:lang w:eastAsia="zh-CN"/>
              </w:rPr>
              <w:t>三门工程投标工具4.5.0.1</w:t>
            </w:r>
            <w:r>
              <w:rPr>
                <w:rFonts w:hint="eastAsia" w:ascii="宋体" w:hAnsi="宋体" w:cs="宋体"/>
                <w:color w:val="auto"/>
                <w:highlight w:val="none"/>
              </w:rPr>
              <w:t>版本生成的技术标电子投标文件。</w:t>
            </w:r>
            <w:r>
              <w:rPr>
                <w:color w:val="auto"/>
                <w:spacing w:val="-1"/>
                <w:highlight w:val="none"/>
              </w:rPr>
              <w:t>（投标人根据招标文件评标办法内容自行编制</w:t>
            </w:r>
            <w:r>
              <w:rPr>
                <w:color w:val="auto"/>
                <w:spacing w:val="6"/>
                <w:highlight w:val="none"/>
              </w:rPr>
              <w:t>）</w:t>
            </w:r>
            <w:r>
              <w:rPr>
                <w:rFonts w:hint="eastAsia"/>
                <w:color w:val="auto"/>
                <w:spacing w:val="6"/>
                <w:highlight w:val="none"/>
              </w:rPr>
              <w:t>，</w:t>
            </w:r>
            <w:r>
              <w:rPr>
                <w:color w:val="auto"/>
                <w:spacing w:val="-1"/>
                <w:highlight w:val="none"/>
              </w:rPr>
              <w:t>其中《危大工程清单及安全管理措施表》（投标文件格式十，由投标人自行添加到技术文件中）。</w:t>
            </w:r>
          </w:p>
          <w:p w14:paraId="4269BC9A">
            <w:pPr>
              <w:pStyle w:val="4"/>
              <w:numPr>
                <w:ilvl w:val="0"/>
                <w:numId w:val="7"/>
              </w:numPr>
              <w:spacing w:line="440" w:lineRule="exact"/>
              <w:ind w:firstLineChars="0"/>
              <w:jc w:val="both"/>
              <w:rPr>
                <w:rFonts w:ascii="宋体" w:hAnsi="宋体" w:cs="宋体"/>
                <w:b/>
                <w:bCs/>
                <w:snapToGrid w:val="0"/>
                <w:color w:val="auto"/>
                <w:highlight w:val="none"/>
              </w:rPr>
            </w:pPr>
            <w:r>
              <w:rPr>
                <w:rFonts w:hint="eastAsia" w:ascii="宋体" w:hAnsi="宋体" w:cs="宋体"/>
                <w:b/>
                <w:bCs/>
                <w:snapToGrid w:val="0"/>
                <w:color w:val="auto"/>
                <w:highlight w:val="none"/>
              </w:rPr>
              <w:t>商务标</w:t>
            </w:r>
          </w:p>
          <w:p w14:paraId="63EC1F0E">
            <w:pPr>
              <w:pStyle w:val="4"/>
              <w:spacing w:line="440" w:lineRule="exact"/>
              <w:ind w:firstLine="0" w:firstLineChars="0"/>
              <w:jc w:val="both"/>
              <w:rPr>
                <w:rFonts w:ascii="宋体" w:hAnsi="宋体" w:cs="宋体"/>
                <w:color w:val="auto"/>
                <w:highlight w:val="none"/>
              </w:rPr>
            </w:pPr>
            <w:r>
              <w:rPr>
                <w:rFonts w:hint="eastAsia" w:ascii="宋体" w:hAnsi="宋体" w:cs="宋体"/>
                <w:color w:val="auto"/>
                <w:highlight w:val="none"/>
              </w:rPr>
              <w:t>由</w:t>
            </w:r>
            <w:r>
              <w:rPr>
                <w:rFonts w:hint="eastAsia" w:ascii="宋体" w:hAnsi="宋体" w:cs="宋体"/>
                <w:color w:val="auto"/>
                <w:highlight w:val="none"/>
                <w:lang w:eastAsia="zh-CN"/>
              </w:rPr>
              <w:t>三门工程投标工具4.5.0.1</w:t>
            </w:r>
            <w:r>
              <w:rPr>
                <w:rFonts w:hint="eastAsia" w:ascii="宋体" w:hAnsi="宋体" w:cs="宋体"/>
                <w:color w:val="auto"/>
                <w:highlight w:val="none"/>
              </w:rPr>
              <w:t>版本生成的商务标电子投标文件包括：</w:t>
            </w:r>
          </w:p>
          <w:p w14:paraId="5CD74A77">
            <w:pPr>
              <w:pStyle w:val="4"/>
              <w:spacing w:line="440" w:lineRule="exact"/>
              <w:ind w:firstLine="0" w:firstLineChars="0"/>
              <w:jc w:val="both"/>
              <w:rPr>
                <w:rFonts w:ascii="宋体" w:hAnsi="宋体" w:cs="宋体"/>
                <w:color w:val="auto"/>
                <w:highlight w:val="none"/>
              </w:rPr>
            </w:pPr>
            <w:r>
              <w:rPr>
                <w:rFonts w:hint="eastAsia" w:ascii="宋体" w:hAnsi="宋体" w:cs="宋体"/>
                <w:color w:val="auto"/>
                <w:highlight w:val="none"/>
              </w:rPr>
              <w:t>（1）商务标第一项以空白word导入</w:t>
            </w:r>
          </w:p>
          <w:p w14:paraId="5C2E14D9">
            <w:pPr>
              <w:pStyle w:val="4"/>
              <w:spacing w:line="440" w:lineRule="exact"/>
              <w:ind w:firstLine="0" w:firstLineChars="0"/>
              <w:jc w:val="both"/>
              <w:rPr>
                <w:rFonts w:ascii="宋体" w:hAnsi="宋体" w:cs="宋体"/>
                <w:color w:val="auto"/>
                <w:highlight w:val="none"/>
              </w:rPr>
            </w:pPr>
            <w:r>
              <w:rPr>
                <w:rFonts w:hint="eastAsia" w:ascii="宋体" w:hAnsi="宋体" w:cs="宋体"/>
                <w:color w:val="auto"/>
                <w:highlight w:val="none"/>
              </w:rPr>
              <w:t>（2）投标编制说明</w:t>
            </w:r>
          </w:p>
          <w:p w14:paraId="25442186">
            <w:pPr>
              <w:pStyle w:val="4"/>
              <w:spacing w:line="440" w:lineRule="exact"/>
              <w:ind w:firstLine="0" w:firstLineChars="0"/>
              <w:jc w:val="both"/>
              <w:rPr>
                <w:rFonts w:ascii="宋体" w:hAnsi="宋体" w:cs="宋体"/>
                <w:color w:val="auto"/>
                <w:highlight w:val="none"/>
              </w:rPr>
            </w:pPr>
            <w:r>
              <w:rPr>
                <w:rFonts w:hint="eastAsia" w:ascii="宋体" w:hAnsi="宋体" w:cs="宋体"/>
                <w:color w:val="auto"/>
                <w:highlight w:val="none"/>
              </w:rPr>
              <w:t>（3）投标函</w:t>
            </w:r>
          </w:p>
          <w:p w14:paraId="08957002">
            <w:pPr>
              <w:pStyle w:val="4"/>
              <w:spacing w:line="440" w:lineRule="exact"/>
              <w:ind w:firstLine="0" w:firstLineChars="0"/>
              <w:jc w:val="both"/>
              <w:rPr>
                <w:rFonts w:ascii="宋体" w:hAnsi="宋体" w:cs="宋体"/>
                <w:color w:val="auto"/>
                <w:highlight w:val="none"/>
              </w:rPr>
            </w:pPr>
            <w:r>
              <w:rPr>
                <w:rFonts w:hint="eastAsia" w:ascii="宋体" w:hAnsi="宋体" w:cs="宋体"/>
                <w:color w:val="auto"/>
                <w:highlight w:val="none"/>
              </w:rPr>
              <w:t>（4）已标价工程量清单</w:t>
            </w:r>
          </w:p>
        </w:tc>
      </w:tr>
      <w:tr w14:paraId="0565E161">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4E490D7">
            <w:pPr>
              <w:pStyle w:val="33"/>
              <w:kinsoku w:val="0"/>
              <w:spacing w:line="440" w:lineRule="exact"/>
              <w:jc w:val="center"/>
              <w:rPr>
                <w:rFonts w:ascii="宋体" w:hAnsi="宋体" w:cs="宋体"/>
                <w:highlight w:val="none"/>
              </w:rPr>
            </w:pPr>
            <w:r>
              <w:rPr>
                <w:rFonts w:hint="eastAsia" w:ascii="宋体" w:hAnsi="宋体" w:cs="宋体"/>
                <w:highlight w:val="none"/>
              </w:rPr>
              <w:t>3.2.1</w:t>
            </w:r>
          </w:p>
        </w:tc>
        <w:tc>
          <w:tcPr>
            <w:tcW w:w="1697" w:type="dxa"/>
            <w:tcBorders>
              <w:top w:val="single" w:color="000000" w:sz="4" w:space="0"/>
              <w:left w:val="single" w:color="000000" w:sz="4" w:space="0"/>
              <w:bottom w:val="single" w:color="000000" w:sz="4" w:space="0"/>
              <w:right w:val="single" w:color="000000" w:sz="4" w:space="0"/>
            </w:tcBorders>
            <w:vAlign w:val="center"/>
          </w:tcPr>
          <w:p w14:paraId="5B99148D">
            <w:pPr>
              <w:pStyle w:val="33"/>
              <w:kinsoku w:val="0"/>
              <w:spacing w:line="440" w:lineRule="exact"/>
              <w:jc w:val="center"/>
              <w:rPr>
                <w:rFonts w:ascii="宋体" w:hAnsi="宋体" w:cs="宋体"/>
                <w:highlight w:val="none"/>
              </w:rPr>
            </w:pPr>
            <w:r>
              <w:rPr>
                <w:rFonts w:hint="eastAsia" w:ascii="宋体" w:hAnsi="宋体" w:cs="宋体"/>
                <w:highlight w:val="none"/>
              </w:rPr>
              <w:t>增值税税金的计算方法</w:t>
            </w:r>
          </w:p>
        </w:tc>
        <w:tc>
          <w:tcPr>
            <w:tcW w:w="6999" w:type="dxa"/>
            <w:tcBorders>
              <w:top w:val="single" w:color="000000" w:sz="4" w:space="0"/>
              <w:left w:val="single" w:color="000000" w:sz="4" w:space="0"/>
              <w:bottom w:val="single" w:color="000000" w:sz="4" w:space="0"/>
              <w:right w:val="single" w:color="000000" w:sz="4" w:space="0"/>
            </w:tcBorders>
            <w:vAlign w:val="center"/>
          </w:tcPr>
          <w:p w14:paraId="467B878C">
            <w:pPr>
              <w:spacing w:line="440" w:lineRule="exact"/>
              <w:jc w:val="both"/>
              <w:rPr>
                <w:rFonts w:ascii="宋体" w:hAnsi="宋体" w:cs="宋体"/>
                <w:highlight w:val="none"/>
              </w:rPr>
            </w:pPr>
            <w:r>
              <w:rPr>
                <w:rFonts w:hint="eastAsia" w:ascii="宋体" w:hAnsi="宋体" w:cs="宋体"/>
                <w:highlight w:val="none"/>
              </w:rPr>
              <w:t>一般计税法</w:t>
            </w:r>
          </w:p>
        </w:tc>
      </w:tr>
      <w:tr w14:paraId="60C71CC7">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E7D510B">
            <w:pPr>
              <w:pStyle w:val="33"/>
              <w:kinsoku w:val="0"/>
              <w:spacing w:line="440" w:lineRule="exact"/>
              <w:jc w:val="center"/>
              <w:rPr>
                <w:rFonts w:ascii="宋体" w:hAnsi="宋体" w:cs="宋体"/>
                <w:highlight w:val="none"/>
              </w:rPr>
            </w:pPr>
            <w:r>
              <w:rPr>
                <w:rFonts w:hint="eastAsia" w:ascii="宋体" w:hAnsi="宋体" w:cs="宋体"/>
                <w:highlight w:val="none"/>
              </w:rPr>
              <w:t>3.2.3</w:t>
            </w:r>
          </w:p>
        </w:tc>
        <w:tc>
          <w:tcPr>
            <w:tcW w:w="1697" w:type="dxa"/>
            <w:tcBorders>
              <w:top w:val="single" w:color="000000" w:sz="4" w:space="0"/>
              <w:left w:val="single" w:color="000000" w:sz="4" w:space="0"/>
              <w:bottom w:val="single" w:color="000000" w:sz="4" w:space="0"/>
              <w:right w:val="single" w:color="000000" w:sz="4" w:space="0"/>
            </w:tcBorders>
            <w:vAlign w:val="center"/>
          </w:tcPr>
          <w:p w14:paraId="185408D3">
            <w:pPr>
              <w:pStyle w:val="33"/>
              <w:kinsoku w:val="0"/>
              <w:spacing w:line="440" w:lineRule="exact"/>
              <w:ind w:right="1"/>
              <w:jc w:val="center"/>
              <w:rPr>
                <w:rFonts w:ascii="宋体" w:hAnsi="宋体" w:cs="宋体"/>
                <w:highlight w:val="none"/>
              </w:rPr>
            </w:pPr>
            <w:r>
              <w:rPr>
                <w:rFonts w:hint="eastAsia" w:ascii="宋体" w:hAnsi="宋体" w:cs="宋体"/>
                <w:highlight w:val="none"/>
              </w:rPr>
              <w:t>工程量清单计价方式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6CF42CC6">
            <w:pPr>
              <w:spacing w:line="440" w:lineRule="exact"/>
              <w:jc w:val="both"/>
              <w:rPr>
                <w:rFonts w:ascii="宋体" w:hAnsi="宋体" w:cs="宋体"/>
                <w:highlight w:val="none"/>
              </w:rPr>
            </w:pPr>
            <w:r>
              <w:rPr>
                <w:rFonts w:hint="eastAsia" w:ascii="宋体" w:hAnsi="宋体" w:cs="宋体"/>
                <w:highlight w:val="none"/>
              </w:rPr>
              <w:t>综合单价法</w:t>
            </w:r>
          </w:p>
        </w:tc>
      </w:tr>
      <w:tr w14:paraId="787093F3">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DC52EF9">
            <w:pPr>
              <w:pStyle w:val="33"/>
              <w:kinsoku w:val="0"/>
              <w:spacing w:line="440" w:lineRule="exact"/>
              <w:jc w:val="center"/>
              <w:rPr>
                <w:rFonts w:ascii="宋体" w:hAnsi="宋体" w:cs="宋体"/>
                <w:highlight w:val="none"/>
              </w:rPr>
            </w:pPr>
            <w:r>
              <w:rPr>
                <w:rFonts w:hint="eastAsia" w:ascii="宋体" w:hAnsi="宋体" w:cs="宋体"/>
                <w:highlight w:val="none"/>
              </w:rPr>
              <w:t>3.2.4</w:t>
            </w:r>
          </w:p>
        </w:tc>
        <w:tc>
          <w:tcPr>
            <w:tcW w:w="1697" w:type="dxa"/>
            <w:tcBorders>
              <w:top w:val="single" w:color="000000" w:sz="4" w:space="0"/>
              <w:left w:val="single" w:color="000000" w:sz="4" w:space="0"/>
              <w:bottom w:val="single" w:color="000000" w:sz="4" w:space="0"/>
              <w:right w:val="single" w:color="000000" w:sz="4" w:space="0"/>
            </w:tcBorders>
            <w:vAlign w:val="center"/>
          </w:tcPr>
          <w:p w14:paraId="72374E1E">
            <w:pPr>
              <w:pStyle w:val="33"/>
              <w:kinsoku w:val="0"/>
              <w:spacing w:line="440" w:lineRule="exact"/>
              <w:jc w:val="center"/>
              <w:rPr>
                <w:rFonts w:ascii="宋体" w:hAnsi="宋体" w:cs="宋体"/>
                <w:highlight w:val="none"/>
              </w:rPr>
            </w:pPr>
            <w:r>
              <w:rPr>
                <w:rFonts w:hint="eastAsia" w:ascii="宋体" w:hAnsi="宋体" w:cs="宋体"/>
                <w:highlight w:val="none"/>
              </w:rPr>
              <w:t>最高投标限价</w:t>
            </w:r>
          </w:p>
        </w:tc>
        <w:tc>
          <w:tcPr>
            <w:tcW w:w="6999" w:type="dxa"/>
            <w:tcBorders>
              <w:top w:val="single" w:color="000000" w:sz="4" w:space="0"/>
              <w:left w:val="single" w:color="000000" w:sz="4" w:space="0"/>
              <w:bottom w:val="single" w:color="000000" w:sz="4" w:space="0"/>
              <w:right w:val="single" w:color="000000" w:sz="4" w:space="0"/>
            </w:tcBorders>
            <w:vAlign w:val="center"/>
          </w:tcPr>
          <w:p w14:paraId="0123E600">
            <w:pPr>
              <w:pStyle w:val="43"/>
              <w:keepNext w:val="0"/>
              <w:keepLines w:val="0"/>
              <w:pageBreakBefore w:val="0"/>
              <w:widowControl w:val="0"/>
              <w:wordWrap/>
              <w:topLinePunct w:val="0"/>
              <w:autoSpaceDE w:val="0"/>
              <w:autoSpaceDN w:val="0"/>
              <w:bidi w:val="0"/>
              <w:snapToGrid/>
              <w:spacing w:line="440" w:lineRule="exact"/>
              <w:ind w:left="58"/>
              <w:textAlignment w:val="auto"/>
              <w:rPr>
                <w:sz w:val="24"/>
                <w:szCs w:val="24"/>
                <w:highlight w:val="none"/>
                <w:lang w:eastAsia="zh-CN"/>
              </w:rPr>
            </w:pPr>
            <w:r>
              <w:rPr>
                <w:rFonts w:hint="eastAsia"/>
                <w:spacing w:val="-4"/>
                <w:sz w:val="24"/>
                <w:szCs w:val="24"/>
                <w:highlight w:val="none"/>
                <w:lang w:eastAsia="zh-CN"/>
              </w:rPr>
              <w:t>☑</w:t>
            </w:r>
            <w:r>
              <w:rPr>
                <w:rFonts w:ascii="Times New Roman" w:hAnsi="Times New Roman" w:eastAsia="Times New Roman" w:cs="Times New Roman"/>
                <w:spacing w:val="-4"/>
                <w:sz w:val="24"/>
                <w:szCs w:val="24"/>
                <w:highlight w:val="none"/>
                <w:lang w:eastAsia="zh-CN"/>
              </w:rPr>
              <w:t>1.</w:t>
            </w:r>
            <w:r>
              <w:rPr>
                <w:spacing w:val="-4"/>
                <w:sz w:val="24"/>
                <w:szCs w:val="24"/>
                <w:highlight w:val="none"/>
                <w:lang w:eastAsia="zh-CN"/>
              </w:rPr>
              <w:t>最高投标限价</w:t>
            </w:r>
            <w:r>
              <w:rPr>
                <w:rFonts w:hint="eastAsia" w:cs="宋体"/>
                <w:b/>
                <w:highlight w:val="none"/>
                <w:u w:val="single"/>
                <w:lang w:val="en-US" w:eastAsia="zh-CN"/>
              </w:rPr>
              <w:t>31843116</w:t>
            </w:r>
            <w:r>
              <w:rPr>
                <w:rFonts w:hint="eastAsia" w:ascii="宋体" w:hAnsi="宋体" w:cs="宋体"/>
                <w:b/>
                <w:highlight w:val="none"/>
                <w:u w:val="single"/>
              </w:rPr>
              <w:t>元</w:t>
            </w:r>
            <w:r>
              <w:rPr>
                <w:spacing w:val="-4"/>
                <w:sz w:val="24"/>
                <w:szCs w:val="24"/>
                <w:highlight w:val="none"/>
                <w:lang w:eastAsia="zh-CN"/>
              </w:rPr>
              <w:t>；</w:t>
            </w:r>
          </w:p>
          <w:p w14:paraId="1CD01883">
            <w:pPr>
              <w:pStyle w:val="43"/>
              <w:keepNext w:val="0"/>
              <w:keepLines w:val="0"/>
              <w:pageBreakBefore w:val="0"/>
              <w:widowControl w:val="0"/>
              <w:wordWrap/>
              <w:topLinePunct w:val="0"/>
              <w:autoSpaceDE w:val="0"/>
              <w:autoSpaceDN w:val="0"/>
              <w:bidi w:val="0"/>
              <w:snapToGrid/>
              <w:spacing w:line="440" w:lineRule="exact"/>
              <w:ind w:left="36" w:right="157" w:firstLine="22"/>
              <w:textAlignment w:val="auto"/>
              <w:rPr>
                <w:sz w:val="24"/>
                <w:szCs w:val="24"/>
                <w:highlight w:val="none"/>
                <w:lang w:eastAsia="zh-CN"/>
              </w:rPr>
            </w:pPr>
            <w:r>
              <w:rPr>
                <w:rFonts w:hint="eastAsia"/>
                <w:spacing w:val="-8"/>
                <w:sz w:val="24"/>
                <w:szCs w:val="24"/>
                <w:highlight w:val="none"/>
                <w:lang w:eastAsia="zh-CN"/>
              </w:rPr>
              <w:t>☑</w:t>
            </w:r>
            <w:r>
              <w:rPr>
                <w:rFonts w:hint="eastAsia" w:ascii="微软雅黑" w:hAnsi="微软雅黑" w:eastAsia="微软雅黑" w:cs="微软雅黑"/>
                <w:spacing w:val="-8"/>
                <w:sz w:val="24"/>
                <w:szCs w:val="24"/>
                <w:highlight w:val="none"/>
                <w:lang w:val="en-US" w:eastAsia="zh-CN"/>
              </w:rPr>
              <w:t>2</w:t>
            </w:r>
            <w:r>
              <w:rPr>
                <w:rFonts w:ascii="微软雅黑" w:hAnsi="微软雅黑" w:eastAsia="微软雅黑" w:cs="微软雅黑"/>
                <w:spacing w:val="-8"/>
                <w:sz w:val="24"/>
                <w:szCs w:val="24"/>
                <w:highlight w:val="none"/>
                <w:lang w:eastAsia="zh-CN"/>
              </w:rPr>
              <w:t>.</w:t>
            </w:r>
            <w:r>
              <w:rPr>
                <w:spacing w:val="-8"/>
                <w:sz w:val="24"/>
                <w:szCs w:val="24"/>
                <w:highlight w:val="none"/>
                <w:u w:val="single"/>
                <w:lang w:eastAsia="zh-CN"/>
              </w:rPr>
              <w:t>招标控制价</w:t>
            </w:r>
            <w:r>
              <w:rPr>
                <w:spacing w:val="-8"/>
                <w:sz w:val="24"/>
                <w:szCs w:val="24"/>
                <w:highlight w:val="none"/>
                <w:lang w:eastAsia="zh-CN"/>
              </w:rPr>
              <w:t>人民币（大写</w:t>
            </w:r>
            <w:r>
              <w:rPr>
                <w:spacing w:val="5"/>
                <w:sz w:val="24"/>
                <w:szCs w:val="24"/>
                <w:highlight w:val="none"/>
                <w:lang w:eastAsia="zh-CN"/>
              </w:rPr>
              <w:t>）：</w:t>
            </w:r>
            <w:r>
              <w:rPr>
                <w:rFonts w:hint="eastAsia"/>
                <w:spacing w:val="5"/>
                <w:sz w:val="24"/>
                <w:szCs w:val="24"/>
                <w:highlight w:val="none"/>
                <w:lang w:val="en-US" w:eastAsia="zh-CN"/>
              </w:rPr>
              <w:t>叁仟陆佰叁拾玖万贰仟壹佰叁拾贰元整</w:t>
            </w:r>
            <w:r>
              <w:rPr>
                <w:spacing w:val="-8"/>
                <w:sz w:val="24"/>
                <w:szCs w:val="24"/>
                <w:highlight w:val="none"/>
                <w:lang w:eastAsia="zh-CN"/>
              </w:rPr>
              <w:t>(￥</w:t>
            </w:r>
            <w:r>
              <w:rPr>
                <w:rFonts w:hint="eastAsia" w:cs="宋体"/>
                <w:b/>
                <w:highlight w:val="none"/>
                <w:u w:val="single"/>
                <w:lang w:val="en-US" w:eastAsia="zh-CN"/>
              </w:rPr>
              <w:t>36392132</w:t>
            </w:r>
            <w:r>
              <w:rPr>
                <w:rFonts w:hint="eastAsia" w:ascii="宋体" w:hAnsi="宋体" w:cs="宋体"/>
                <w:b/>
                <w:highlight w:val="none"/>
                <w:u w:val="single"/>
              </w:rPr>
              <w:t>元</w:t>
            </w:r>
            <w:r>
              <w:rPr>
                <w:spacing w:val="-8"/>
                <w:sz w:val="24"/>
                <w:szCs w:val="24"/>
                <w:highlight w:val="none"/>
                <w:lang w:eastAsia="zh-CN"/>
              </w:rPr>
              <w:t>)</w:t>
            </w:r>
            <w:r>
              <w:rPr>
                <w:spacing w:val="-15"/>
                <w:sz w:val="24"/>
                <w:szCs w:val="24"/>
                <w:highlight w:val="none"/>
                <w:lang w:eastAsia="zh-CN"/>
              </w:rPr>
              <w:t>。</w:t>
            </w:r>
          </w:p>
          <w:p w14:paraId="7191B103">
            <w:pPr>
              <w:pStyle w:val="43"/>
              <w:keepNext w:val="0"/>
              <w:keepLines w:val="0"/>
              <w:pageBreakBefore w:val="0"/>
              <w:widowControl w:val="0"/>
              <w:numPr>
                <w:ilvl w:val="0"/>
                <w:numId w:val="0"/>
              </w:numPr>
              <w:wordWrap/>
              <w:topLinePunct w:val="0"/>
              <w:autoSpaceDE w:val="0"/>
              <w:autoSpaceDN w:val="0"/>
              <w:bidi w:val="0"/>
              <w:snapToGrid/>
              <w:spacing w:line="440" w:lineRule="exact"/>
              <w:ind w:leftChars="0" w:right="44" w:rightChars="0"/>
              <w:textAlignment w:val="auto"/>
              <w:rPr>
                <w:rFonts w:hint="default"/>
                <w:spacing w:val="-1"/>
                <w:sz w:val="24"/>
                <w:szCs w:val="24"/>
                <w:highlight w:val="none"/>
                <w:lang w:val="en-US" w:eastAsia="zh-CN"/>
              </w:rPr>
            </w:pPr>
            <w:r>
              <w:rPr>
                <w:rFonts w:hint="eastAsia"/>
                <w:spacing w:val="-1"/>
                <w:sz w:val="24"/>
                <w:szCs w:val="24"/>
                <w:highlight w:val="none"/>
                <w:lang w:val="en-US" w:eastAsia="zh-CN"/>
              </w:rPr>
              <w:t>3.</w:t>
            </w:r>
            <w:r>
              <w:rPr>
                <w:spacing w:val="-1"/>
                <w:sz w:val="24"/>
                <w:szCs w:val="24"/>
                <w:highlight w:val="none"/>
                <w:lang w:eastAsia="zh-CN"/>
              </w:rPr>
              <w:t>最高投标限价的计算方法：最高投标限价</w:t>
            </w:r>
            <w:r>
              <w:rPr>
                <w:rFonts w:ascii="微软雅黑" w:hAnsi="微软雅黑" w:eastAsia="微软雅黑" w:cs="微软雅黑"/>
                <w:spacing w:val="-1"/>
                <w:sz w:val="24"/>
                <w:szCs w:val="24"/>
                <w:highlight w:val="none"/>
                <w:lang w:eastAsia="zh-CN"/>
              </w:rPr>
              <w:t>=</w:t>
            </w:r>
            <w:r>
              <w:rPr>
                <w:spacing w:val="-1"/>
                <w:sz w:val="24"/>
                <w:szCs w:val="24"/>
                <w:highlight w:val="none"/>
                <w:lang w:eastAsia="zh-CN"/>
              </w:rPr>
              <w:t>招标控制</w:t>
            </w:r>
            <w:r>
              <w:rPr>
                <w:spacing w:val="-2"/>
                <w:sz w:val="24"/>
                <w:szCs w:val="24"/>
                <w:highlight w:val="none"/>
                <w:lang w:eastAsia="zh-CN"/>
              </w:rPr>
              <w:t>价×（1-下浮值）</w:t>
            </w:r>
            <w:r>
              <w:rPr>
                <w:rFonts w:hint="eastAsia"/>
                <w:spacing w:val="-1"/>
                <w:sz w:val="24"/>
                <w:szCs w:val="24"/>
                <w:highlight w:val="none"/>
                <w:lang w:eastAsia="zh-CN"/>
              </w:rPr>
              <w:t>，</w:t>
            </w:r>
            <w:r>
              <w:rPr>
                <w:rFonts w:hint="eastAsia"/>
                <w:spacing w:val="-1"/>
                <w:sz w:val="24"/>
                <w:szCs w:val="24"/>
                <w:highlight w:val="none"/>
                <w:lang w:val="en-US" w:eastAsia="zh-CN"/>
              </w:rPr>
              <w:t>下浮值12.5%。</w:t>
            </w:r>
          </w:p>
          <w:p w14:paraId="270ED659">
            <w:pPr>
              <w:keepNext w:val="0"/>
              <w:keepLines w:val="0"/>
              <w:pageBreakBefore w:val="0"/>
              <w:widowControl w:val="0"/>
              <w:wordWrap/>
              <w:topLinePunct w:val="0"/>
              <w:autoSpaceDE w:val="0"/>
              <w:autoSpaceDN w:val="0"/>
              <w:bidi w:val="0"/>
              <w:snapToGrid/>
              <w:spacing w:line="440" w:lineRule="exact"/>
              <w:textAlignment w:val="auto"/>
              <w:rPr>
                <w:rFonts w:ascii="宋体" w:hAnsi="宋体" w:cs="宋体"/>
                <w:b/>
                <w:highlight w:val="none"/>
              </w:rPr>
            </w:pPr>
            <w:r>
              <w:rPr>
                <w:rFonts w:hint="eastAsia" w:ascii="宋体" w:hAnsi="宋体" w:eastAsia="宋体" w:cs="宋体"/>
                <w:b/>
                <w:bCs/>
                <w:spacing w:val="-2"/>
                <w:highlight w:val="none"/>
              </w:rPr>
              <w:t>投标报价高于最高投标限价的作无效标处理。</w:t>
            </w:r>
          </w:p>
        </w:tc>
      </w:tr>
      <w:tr w14:paraId="4331AD0D">
        <w:tblPrEx>
          <w:tblCellMar>
            <w:top w:w="0" w:type="dxa"/>
            <w:left w:w="57" w:type="dxa"/>
            <w:bottom w:w="0" w:type="dxa"/>
            <w:right w:w="57" w:type="dxa"/>
          </w:tblCellMar>
        </w:tblPrEx>
        <w:trPr>
          <w:trHeight w:val="651"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5694C2A">
            <w:pPr>
              <w:pStyle w:val="33"/>
              <w:kinsoku w:val="0"/>
              <w:spacing w:line="440" w:lineRule="exact"/>
              <w:jc w:val="center"/>
              <w:rPr>
                <w:rFonts w:ascii="宋体" w:hAnsi="宋体" w:cs="宋体"/>
                <w:highlight w:val="none"/>
              </w:rPr>
            </w:pPr>
            <w:r>
              <w:rPr>
                <w:rFonts w:hint="eastAsia" w:ascii="宋体" w:hAnsi="宋体" w:cs="宋体"/>
                <w:highlight w:val="none"/>
              </w:rPr>
              <w:t>3.2.5</w:t>
            </w:r>
          </w:p>
        </w:tc>
        <w:tc>
          <w:tcPr>
            <w:tcW w:w="1697" w:type="dxa"/>
            <w:tcBorders>
              <w:top w:val="single" w:color="000000" w:sz="4" w:space="0"/>
              <w:left w:val="single" w:color="000000" w:sz="4" w:space="0"/>
              <w:bottom w:val="single" w:color="000000" w:sz="4" w:space="0"/>
              <w:right w:val="single" w:color="000000" w:sz="4" w:space="0"/>
            </w:tcBorders>
            <w:vAlign w:val="center"/>
          </w:tcPr>
          <w:p w14:paraId="02B436C6">
            <w:pPr>
              <w:pStyle w:val="33"/>
              <w:kinsoku w:val="0"/>
              <w:spacing w:line="440" w:lineRule="exact"/>
              <w:jc w:val="center"/>
              <w:rPr>
                <w:rFonts w:ascii="宋体" w:hAnsi="宋体" w:cs="宋体"/>
                <w:highlight w:val="none"/>
              </w:rPr>
            </w:pPr>
            <w:r>
              <w:rPr>
                <w:rFonts w:hint="eastAsia" w:ascii="宋体" w:hAnsi="宋体" w:cs="宋体"/>
                <w:highlight w:val="none"/>
              </w:rPr>
              <w:t>投标报价的</w:t>
            </w:r>
          </w:p>
          <w:p w14:paraId="1D8AC903">
            <w:pPr>
              <w:pStyle w:val="33"/>
              <w:kinsoku w:val="0"/>
              <w:spacing w:line="440" w:lineRule="exact"/>
              <w:jc w:val="center"/>
              <w:rPr>
                <w:rFonts w:ascii="宋体" w:hAnsi="宋体" w:cs="宋体"/>
                <w:highlight w:val="none"/>
              </w:rPr>
            </w:pPr>
            <w:r>
              <w:rPr>
                <w:rFonts w:hint="eastAsia" w:ascii="宋体" w:hAnsi="宋体" w:cs="宋体"/>
                <w:highlight w:val="none"/>
              </w:rPr>
              <w:t>其他要求</w:t>
            </w:r>
          </w:p>
        </w:tc>
        <w:tc>
          <w:tcPr>
            <w:tcW w:w="6999" w:type="dxa"/>
            <w:tcBorders>
              <w:top w:val="single" w:color="000000" w:sz="4" w:space="0"/>
              <w:left w:val="single" w:color="000000" w:sz="4" w:space="0"/>
              <w:bottom w:val="single" w:color="000000" w:sz="4" w:space="0"/>
              <w:right w:val="single" w:color="000000" w:sz="4" w:space="0"/>
            </w:tcBorders>
            <w:vAlign w:val="center"/>
          </w:tcPr>
          <w:p w14:paraId="7F47BF57">
            <w:pPr>
              <w:spacing w:line="440" w:lineRule="exact"/>
              <w:rPr>
                <w:rFonts w:ascii="宋体" w:hAnsi="宋体" w:cs="宋体"/>
                <w:highlight w:val="none"/>
                <w:u w:val="single"/>
              </w:rPr>
            </w:pPr>
            <w:r>
              <w:rPr>
                <w:rFonts w:hint="eastAsia" w:ascii="宋体" w:hAnsi="宋体" w:cs="宋体"/>
                <w:highlight w:val="none"/>
                <w:u w:val="single"/>
              </w:rPr>
              <w:t xml:space="preserve"> </w:t>
            </w:r>
            <w:r>
              <w:rPr>
                <w:rFonts w:hint="eastAsia" w:ascii="宋体" w:hAnsi="宋体" w:cs="宋体"/>
                <w:highlight w:val="none"/>
                <w:u w:val="single"/>
                <w:lang w:val="en-US" w:eastAsia="zh-CN"/>
              </w:rPr>
              <w:t>详见第五章</w:t>
            </w:r>
            <w:r>
              <w:rPr>
                <w:rFonts w:hint="eastAsia" w:ascii="宋体" w:hAnsi="宋体" w:cs="宋体"/>
                <w:highlight w:val="none"/>
                <w:u w:val="single"/>
              </w:rPr>
              <w:t xml:space="preserve"> </w:t>
            </w:r>
            <w:r>
              <w:rPr>
                <w:rFonts w:hint="eastAsia" w:ascii="宋体" w:hAnsi="宋体" w:cs="宋体"/>
                <w:highlight w:val="none"/>
              </w:rPr>
              <w:t>。</w:t>
            </w:r>
          </w:p>
        </w:tc>
      </w:tr>
      <w:tr w14:paraId="42F936FE">
        <w:tblPrEx>
          <w:tblCellMar>
            <w:top w:w="0" w:type="dxa"/>
            <w:left w:w="57" w:type="dxa"/>
            <w:bottom w:w="0" w:type="dxa"/>
            <w:right w:w="57" w:type="dxa"/>
          </w:tblCellMar>
        </w:tblPrEx>
        <w:trPr>
          <w:trHeight w:val="375" w:hRule="atLeast"/>
          <w:jc w:val="center"/>
        </w:trPr>
        <w:tc>
          <w:tcPr>
            <w:tcW w:w="1305" w:type="dxa"/>
            <w:tcBorders>
              <w:top w:val="single" w:color="000000" w:sz="4" w:space="0"/>
              <w:left w:val="single" w:color="000000" w:sz="4" w:space="0"/>
              <w:bottom w:val="single" w:color="000000" w:sz="4" w:space="0"/>
              <w:right w:val="single" w:color="000000" w:sz="4" w:space="0"/>
            </w:tcBorders>
          </w:tcPr>
          <w:p w14:paraId="1A779099">
            <w:pPr>
              <w:pStyle w:val="33"/>
              <w:kinsoku w:val="0"/>
              <w:spacing w:line="440" w:lineRule="exact"/>
              <w:jc w:val="center"/>
              <w:rPr>
                <w:rFonts w:ascii="宋体" w:hAnsi="宋体" w:cs="宋体"/>
                <w:highlight w:val="none"/>
              </w:rPr>
            </w:pPr>
            <w:r>
              <w:rPr>
                <w:rFonts w:hint="eastAsia" w:ascii="宋体" w:hAnsi="宋体" w:cs="宋体"/>
                <w:highlight w:val="none"/>
              </w:rPr>
              <w:t>3.3.1</w:t>
            </w:r>
          </w:p>
        </w:tc>
        <w:tc>
          <w:tcPr>
            <w:tcW w:w="1697" w:type="dxa"/>
            <w:tcBorders>
              <w:top w:val="single" w:color="000000" w:sz="4" w:space="0"/>
              <w:left w:val="single" w:color="000000" w:sz="4" w:space="0"/>
              <w:bottom w:val="single" w:color="000000" w:sz="4" w:space="0"/>
              <w:right w:val="single" w:color="000000" w:sz="4" w:space="0"/>
            </w:tcBorders>
            <w:vAlign w:val="center"/>
          </w:tcPr>
          <w:p w14:paraId="341ECA5F">
            <w:pPr>
              <w:pStyle w:val="33"/>
              <w:kinsoku w:val="0"/>
              <w:spacing w:line="440" w:lineRule="exact"/>
              <w:ind w:right="1"/>
              <w:jc w:val="center"/>
              <w:rPr>
                <w:rFonts w:ascii="宋体" w:hAnsi="宋体" w:cs="宋体"/>
                <w:highlight w:val="none"/>
              </w:rPr>
            </w:pPr>
            <w:r>
              <w:rPr>
                <w:rFonts w:hint="eastAsia" w:ascii="宋体" w:hAnsi="宋体" w:cs="宋体"/>
                <w:highlight w:val="none"/>
              </w:rPr>
              <w:t>投标有效期</w:t>
            </w:r>
          </w:p>
        </w:tc>
        <w:tc>
          <w:tcPr>
            <w:tcW w:w="6999" w:type="dxa"/>
            <w:tcBorders>
              <w:top w:val="single" w:color="000000" w:sz="4" w:space="0"/>
              <w:left w:val="single" w:color="000000" w:sz="4" w:space="0"/>
              <w:bottom w:val="single" w:color="000000" w:sz="4" w:space="0"/>
              <w:right w:val="single" w:color="000000" w:sz="4" w:space="0"/>
            </w:tcBorders>
            <w:vAlign w:val="center"/>
          </w:tcPr>
          <w:p w14:paraId="3912C209">
            <w:pPr>
              <w:spacing w:line="440" w:lineRule="exact"/>
              <w:jc w:val="both"/>
              <w:rPr>
                <w:rFonts w:ascii="宋体" w:hAnsi="宋体" w:cs="宋体"/>
                <w:highlight w:val="none"/>
              </w:rPr>
            </w:pPr>
            <w:r>
              <w:rPr>
                <w:rFonts w:hint="eastAsia" w:ascii="宋体" w:hAnsi="宋体" w:cs="宋体"/>
                <w:highlight w:val="none"/>
                <w:u w:val="single"/>
              </w:rPr>
              <w:t xml:space="preserve">  90  </w:t>
            </w:r>
            <w:r>
              <w:rPr>
                <w:rFonts w:hint="eastAsia" w:ascii="宋体" w:hAnsi="宋体" w:cs="宋体"/>
                <w:highlight w:val="none"/>
              </w:rPr>
              <w:t>个日历天（从投标截止之日起算）。</w:t>
            </w:r>
          </w:p>
        </w:tc>
      </w:tr>
      <w:tr w14:paraId="1F77C89F">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B476D05">
            <w:pPr>
              <w:pStyle w:val="33"/>
              <w:kinsoku w:val="0"/>
              <w:spacing w:line="440" w:lineRule="exact"/>
              <w:jc w:val="center"/>
              <w:rPr>
                <w:rFonts w:ascii="宋体" w:hAnsi="宋体" w:cs="宋体"/>
                <w:highlight w:val="none"/>
              </w:rPr>
            </w:pPr>
            <w:r>
              <w:rPr>
                <w:rFonts w:hint="eastAsia" w:ascii="宋体" w:hAnsi="宋体" w:cs="宋体"/>
                <w:highlight w:val="none"/>
              </w:rPr>
              <w:t>3.4.1</w:t>
            </w:r>
          </w:p>
        </w:tc>
        <w:tc>
          <w:tcPr>
            <w:tcW w:w="1697" w:type="dxa"/>
            <w:tcBorders>
              <w:top w:val="single" w:color="000000" w:sz="4" w:space="0"/>
              <w:left w:val="single" w:color="000000" w:sz="4" w:space="0"/>
              <w:bottom w:val="single" w:color="000000" w:sz="4" w:space="0"/>
              <w:right w:val="single" w:color="000000" w:sz="4" w:space="0"/>
            </w:tcBorders>
            <w:vAlign w:val="center"/>
          </w:tcPr>
          <w:p w14:paraId="7FFB0E70">
            <w:pPr>
              <w:pStyle w:val="33"/>
              <w:kinsoku w:val="0"/>
              <w:spacing w:line="440" w:lineRule="exact"/>
              <w:ind w:right="1"/>
              <w:jc w:val="center"/>
              <w:rPr>
                <w:rFonts w:ascii="宋体" w:hAnsi="宋体" w:cs="宋体"/>
                <w:highlight w:val="none"/>
              </w:rPr>
            </w:pPr>
            <w:r>
              <w:rPr>
                <w:rFonts w:hint="eastAsia" w:ascii="宋体" w:hAnsi="宋体" w:cs="宋体"/>
                <w:highlight w:val="none"/>
              </w:rPr>
              <w:t>投标保证金</w:t>
            </w:r>
          </w:p>
        </w:tc>
        <w:tc>
          <w:tcPr>
            <w:tcW w:w="6999" w:type="dxa"/>
            <w:tcBorders>
              <w:top w:val="single" w:color="000000" w:sz="4" w:space="0"/>
              <w:left w:val="single" w:color="000000" w:sz="4" w:space="0"/>
              <w:bottom w:val="single" w:color="000000" w:sz="4" w:space="0"/>
              <w:right w:val="single" w:color="000000" w:sz="4" w:space="0"/>
            </w:tcBorders>
            <w:vAlign w:val="center"/>
          </w:tcPr>
          <w:p w14:paraId="2855088B">
            <w:pPr>
              <w:autoSpaceDE/>
              <w:autoSpaceDN/>
              <w:adjustRightInd/>
              <w:spacing w:line="440" w:lineRule="exact"/>
              <w:rPr>
                <w:rFonts w:ascii="宋体" w:hAnsi="宋体" w:cs="宋体"/>
                <w:highlight w:val="none"/>
              </w:rPr>
            </w:pPr>
            <w:r>
              <w:rPr>
                <w:rFonts w:hint="eastAsia" w:ascii="宋体" w:hAnsi="宋体" w:cs="宋体"/>
                <w:snapToGrid w:val="0"/>
                <w:highlight w:val="none"/>
              </w:rPr>
              <w:sym w:font="Wingdings" w:char="00FE"/>
            </w:r>
            <w:r>
              <w:rPr>
                <w:rFonts w:hint="eastAsia" w:ascii="宋体" w:hAnsi="宋体" w:cs="宋体"/>
                <w:b/>
                <w:bCs/>
                <w:highlight w:val="none"/>
              </w:rPr>
              <w:t>要求递交投标保证金。</w:t>
            </w:r>
          </w:p>
          <w:p w14:paraId="43E08F6F">
            <w:pPr>
              <w:numPr>
                <w:ilvl w:val="0"/>
                <w:numId w:val="11"/>
              </w:numPr>
              <w:autoSpaceDE/>
              <w:autoSpaceDN/>
              <w:adjustRightInd/>
              <w:spacing w:line="440" w:lineRule="exact"/>
              <w:rPr>
                <w:rFonts w:ascii="宋体" w:hAnsi="宋体" w:cs="宋体"/>
                <w:b/>
                <w:bCs/>
                <w:highlight w:val="none"/>
              </w:rPr>
            </w:pPr>
            <w:r>
              <w:rPr>
                <w:rFonts w:hint="eastAsia" w:ascii="宋体" w:hAnsi="宋体" w:cs="宋体"/>
                <w:b/>
                <w:bCs/>
                <w:highlight w:val="none"/>
              </w:rPr>
              <w:t>担保金额：人民币</w:t>
            </w:r>
            <w:r>
              <w:rPr>
                <w:rFonts w:hint="eastAsia" w:ascii="宋体" w:hAnsi="宋体" w:cs="宋体"/>
                <w:b/>
                <w:bCs/>
                <w:highlight w:val="none"/>
                <w:u w:val="single"/>
              </w:rPr>
              <w:t>45</w:t>
            </w:r>
            <w:r>
              <w:rPr>
                <w:rFonts w:hint="eastAsia" w:ascii="宋体" w:hAnsi="宋体" w:cs="宋体"/>
                <w:b/>
                <w:bCs/>
                <w:highlight w:val="none"/>
              </w:rPr>
              <w:t>万元</w:t>
            </w:r>
          </w:p>
          <w:p w14:paraId="045B927B">
            <w:pPr>
              <w:numPr>
                <w:ilvl w:val="0"/>
                <w:numId w:val="11"/>
              </w:numPr>
              <w:autoSpaceDE/>
              <w:autoSpaceDN/>
              <w:adjustRightInd/>
              <w:spacing w:line="440" w:lineRule="exact"/>
              <w:rPr>
                <w:rFonts w:ascii="宋体" w:hAnsi="宋体" w:cs="宋体"/>
                <w:b/>
                <w:bCs/>
                <w:highlight w:val="none"/>
              </w:rPr>
            </w:pPr>
            <w:r>
              <w:rPr>
                <w:rFonts w:hint="eastAsia" w:ascii="宋体" w:hAnsi="宋体" w:cs="宋体"/>
                <w:b/>
                <w:bCs/>
                <w:highlight w:val="none"/>
              </w:rPr>
              <w:t>投标保证金缴纳方式（任选一种）：现金、银行保函、保险机构保证保险保单、融资担保公司保函。</w:t>
            </w:r>
          </w:p>
          <w:p w14:paraId="0B13350E">
            <w:pPr>
              <w:numPr>
                <w:ilvl w:val="0"/>
                <w:numId w:val="12"/>
              </w:numPr>
              <w:autoSpaceDE/>
              <w:autoSpaceDN/>
              <w:adjustRightInd/>
              <w:spacing w:line="440" w:lineRule="exact"/>
              <w:rPr>
                <w:rFonts w:ascii="宋体" w:hAnsi="宋体" w:cs="宋体"/>
                <w:b/>
                <w:bCs/>
                <w:highlight w:val="none"/>
              </w:rPr>
            </w:pPr>
            <w:r>
              <w:rPr>
                <w:rFonts w:hint="eastAsia" w:ascii="宋体" w:hAnsi="宋体" w:cs="宋体"/>
                <w:b/>
                <w:bCs/>
                <w:highlight w:val="none"/>
              </w:rPr>
              <w:t>现金</w:t>
            </w:r>
          </w:p>
          <w:p w14:paraId="5CC621F7">
            <w:pPr>
              <w:numPr>
                <w:ilvl w:val="0"/>
                <w:numId w:val="13"/>
              </w:numPr>
              <w:autoSpaceDE/>
              <w:autoSpaceDN/>
              <w:adjustRightInd/>
              <w:spacing w:line="440" w:lineRule="exact"/>
              <w:ind w:firstLine="480" w:firstLineChars="200"/>
              <w:rPr>
                <w:rFonts w:ascii="宋体" w:hAnsi="宋体" w:cs="宋体"/>
                <w:highlight w:val="none"/>
              </w:rPr>
            </w:pPr>
            <w:r>
              <w:rPr>
                <w:rFonts w:hint="eastAsia" w:ascii="宋体" w:hAnsi="宋体" w:cs="宋体"/>
                <w:highlight w:val="none"/>
              </w:rPr>
              <w:t>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1F0ADC2E">
            <w:pPr>
              <w:numPr>
                <w:ilvl w:val="0"/>
                <w:numId w:val="13"/>
              </w:numPr>
              <w:autoSpaceDE/>
              <w:autoSpaceDN/>
              <w:adjustRightInd/>
              <w:spacing w:line="440" w:lineRule="exact"/>
              <w:ind w:firstLine="480" w:firstLineChars="200"/>
              <w:rPr>
                <w:rFonts w:ascii="宋体" w:hAnsi="宋体" w:cs="宋体"/>
                <w:highlight w:val="none"/>
              </w:rPr>
            </w:pPr>
            <w:r>
              <w:rPr>
                <w:rFonts w:hint="eastAsia" w:ascii="宋体" w:hAnsi="宋体" w:cs="宋体"/>
                <w:highlight w:val="none"/>
              </w:rPr>
              <w:t>投标保证金应在投标截止时间前到交易中心账户。</w:t>
            </w:r>
          </w:p>
          <w:p w14:paraId="1725C594">
            <w:pPr>
              <w:numPr>
                <w:ilvl w:val="0"/>
                <w:numId w:val="12"/>
              </w:numPr>
              <w:autoSpaceDE/>
              <w:autoSpaceDN/>
              <w:adjustRightInd/>
              <w:spacing w:line="440" w:lineRule="exact"/>
              <w:rPr>
                <w:rFonts w:ascii="宋体" w:hAnsi="宋体" w:cs="宋体"/>
                <w:b/>
                <w:bCs/>
                <w:highlight w:val="none"/>
              </w:rPr>
            </w:pPr>
            <w:r>
              <w:rPr>
                <w:rFonts w:hint="eastAsia" w:ascii="宋体" w:hAnsi="宋体" w:cs="宋体"/>
                <w:b/>
                <w:bCs/>
                <w:highlight w:val="none"/>
              </w:rPr>
              <w:t>银行保函、保险机构保证保险保单、融资担保公司保函（以下合称“工程保函”）</w:t>
            </w:r>
          </w:p>
          <w:p w14:paraId="73F501DD">
            <w:pPr>
              <w:numPr>
                <w:ilvl w:val="0"/>
                <w:numId w:val="14"/>
              </w:numPr>
              <w:autoSpaceDE/>
              <w:autoSpaceDN/>
              <w:adjustRightInd/>
              <w:spacing w:line="440" w:lineRule="exact"/>
              <w:ind w:firstLine="480" w:firstLineChars="200"/>
              <w:rPr>
                <w:rFonts w:ascii="宋体" w:hAnsi="宋体" w:cs="宋体"/>
                <w:highlight w:val="none"/>
              </w:rPr>
            </w:pPr>
            <w:r>
              <w:rPr>
                <w:rFonts w:hint="eastAsia" w:ascii="宋体" w:hAnsi="宋体" w:cs="宋体"/>
                <w:highlight w:val="none"/>
              </w:rPr>
              <w:t>工程保函的受益人</w:t>
            </w:r>
            <w:r>
              <w:rPr>
                <w:rFonts w:hint="eastAsia" w:ascii="宋体" w:hAnsi="宋体" w:cs="宋体"/>
                <w:kern w:val="2"/>
                <w:highlight w:val="none"/>
              </w:rPr>
              <w:t>：</w:t>
            </w:r>
            <w:r>
              <w:rPr>
                <w:rFonts w:hint="eastAsia" w:ascii="宋体" w:hAnsi="宋体" w:cs="宋体"/>
                <w:highlight w:val="none"/>
                <w:u w:val="single"/>
                <w:lang w:eastAsia="zh-CN"/>
              </w:rPr>
              <w:t>三门县滨海科技城开发建设有限公司</w:t>
            </w:r>
            <w:r>
              <w:rPr>
                <w:rFonts w:hint="eastAsia" w:ascii="宋体" w:hAnsi="宋体" w:cs="宋体"/>
                <w:highlight w:val="none"/>
              </w:rPr>
              <w:t>（招标人名称）；</w:t>
            </w:r>
          </w:p>
          <w:p w14:paraId="6B93CD8D">
            <w:pPr>
              <w:numPr>
                <w:ilvl w:val="0"/>
                <w:numId w:val="14"/>
              </w:numPr>
              <w:autoSpaceDE/>
              <w:autoSpaceDN/>
              <w:adjustRightInd/>
              <w:spacing w:line="440" w:lineRule="exact"/>
              <w:ind w:firstLine="482" w:firstLineChars="200"/>
              <w:rPr>
                <w:rFonts w:ascii="宋体" w:hAnsi="宋体" w:cs="宋体"/>
                <w:highlight w:val="none"/>
              </w:rPr>
            </w:pPr>
            <w:r>
              <w:rPr>
                <w:rFonts w:hint="eastAsia" w:ascii="宋体" w:hAnsi="宋体" w:cs="宋体"/>
                <w:b/>
                <w:bCs/>
                <w:highlight w:val="none"/>
              </w:rPr>
              <w:t>工程保函的有效期为1年</w:t>
            </w:r>
            <w:r>
              <w:rPr>
                <w:rFonts w:hint="eastAsia" w:ascii="宋体" w:hAnsi="宋体" w:cs="宋体"/>
                <w:highlight w:val="none"/>
              </w:rPr>
              <w:t>；</w:t>
            </w:r>
          </w:p>
          <w:p w14:paraId="658B8B8F">
            <w:pPr>
              <w:numPr>
                <w:ilvl w:val="0"/>
                <w:numId w:val="14"/>
              </w:numPr>
              <w:autoSpaceDE/>
              <w:autoSpaceDN/>
              <w:adjustRightInd/>
              <w:spacing w:line="440" w:lineRule="exact"/>
              <w:ind w:firstLine="480" w:firstLineChars="200"/>
              <w:rPr>
                <w:rFonts w:ascii="宋体" w:hAnsi="宋体" w:cs="宋体"/>
                <w:highlight w:val="none"/>
              </w:rPr>
            </w:pPr>
            <w:r>
              <w:rPr>
                <w:rFonts w:hint="eastAsia" w:ascii="宋体" w:hAnsi="宋体" w:cs="宋体"/>
                <w:highlight w:val="none"/>
              </w:rPr>
              <w:t>递交方式：</w:t>
            </w:r>
          </w:p>
          <w:p w14:paraId="66C75523">
            <w:pPr>
              <w:autoSpaceDE/>
              <w:autoSpaceDN/>
              <w:adjustRightInd/>
              <w:spacing w:line="440" w:lineRule="exact"/>
              <w:ind w:firstLine="311" w:firstLineChars="129"/>
              <w:rPr>
                <w:rFonts w:ascii="宋体" w:hAnsi="宋体" w:cs="宋体"/>
                <w:highlight w:val="none"/>
              </w:rPr>
            </w:pPr>
            <w:r>
              <w:rPr>
                <w:rFonts w:hint="eastAsia" w:ascii="宋体" w:hAnsi="宋体" w:cs="宋体"/>
                <w:b/>
                <w:bCs/>
                <w:highlight w:val="none"/>
              </w:rPr>
              <w:t>递交方式一（电子保函系统）</w:t>
            </w:r>
            <w:r>
              <w:rPr>
                <w:rFonts w:hint="eastAsia" w:ascii="宋体" w:hAnsi="宋体" w:cs="宋体"/>
                <w:highlight w:val="none"/>
              </w:rPr>
              <w:t>：</w:t>
            </w:r>
          </w:p>
          <w:p w14:paraId="7AF945CD">
            <w:pPr>
              <w:autoSpaceDE/>
              <w:autoSpaceDN/>
              <w:adjustRightInd/>
              <w:spacing w:line="440" w:lineRule="exact"/>
              <w:ind w:firstLine="309" w:firstLineChars="129"/>
              <w:rPr>
                <w:rFonts w:ascii="宋体" w:hAnsi="宋体" w:cs="宋体"/>
                <w:highlight w:val="none"/>
              </w:rPr>
            </w:pPr>
            <w:r>
              <w:rPr>
                <w:rFonts w:hint="eastAsia" w:ascii="宋体" w:hAnsi="宋体" w:cs="宋体"/>
                <w:highlight w:val="none"/>
              </w:rPr>
              <w:t>通过三门县建设工程项目交易系统在“业务管理—费用管理”栏目选择“电子保函”递交方式，并按系统流程进行操作、申购电子保函。</w:t>
            </w:r>
          </w:p>
          <w:p w14:paraId="11AD1AD1">
            <w:pPr>
              <w:autoSpaceDE/>
              <w:autoSpaceDN/>
              <w:adjustRightInd/>
              <w:spacing w:line="440" w:lineRule="exact"/>
              <w:ind w:firstLine="309" w:firstLineChars="129"/>
              <w:rPr>
                <w:rFonts w:ascii="宋体" w:hAnsi="宋体" w:cs="宋体"/>
                <w:highlight w:val="none"/>
              </w:rPr>
            </w:pPr>
            <w:r>
              <w:rPr>
                <w:rFonts w:hint="eastAsia" w:ascii="宋体" w:hAnsi="宋体" w:cs="宋体"/>
                <w:highlight w:val="none"/>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0EAD99FD">
            <w:pPr>
              <w:autoSpaceDE/>
              <w:autoSpaceDN/>
              <w:adjustRightInd/>
              <w:spacing w:line="440" w:lineRule="exact"/>
              <w:ind w:firstLine="311" w:firstLineChars="129"/>
              <w:rPr>
                <w:rFonts w:ascii="宋体" w:hAnsi="宋体" w:cs="宋体"/>
                <w:b/>
                <w:bCs/>
                <w:highlight w:val="none"/>
              </w:rPr>
            </w:pPr>
            <w:r>
              <w:rPr>
                <w:rFonts w:hint="eastAsia" w:ascii="宋体" w:hAnsi="宋体" w:cs="宋体"/>
                <w:b/>
                <w:bCs/>
                <w:highlight w:val="none"/>
              </w:rPr>
              <w:t>递交方式二（非电子保函系统）：</w:t>
            </w:r>
          </w:p>
          <w:p w14:paraId="2BC439CD">
            <w:pPr>
              <w:autoSpaceDE/>
              <w:autoSpaceDN/>
              <w:adjustRightInd/>
              <w:spacing w:line="440" w:lineRule="exact"/>
              <w:ind w:firstLine="309" w:firstLineChars="129"/>
              <w:rPr>
                <w:rFonts w:ascii="宋体" w:hAnsi="宋体" w:cs="宋体"/>
                <w:highlight w:val="none"/>
              </w:rPr>
            </w:pPr>
            <w:r>
              <w:rPr>
                <w:rFonts w:hint="eastAsia" w:ascii="宋体" w:hAnsi="宋体" w:cs="宋体"/>
                <w:highlight w:val="none"/>
              </w:rPr>
              <w:t>投标人须在投标截止时间前将工程保函纸质原件、基本账户证明材料复印件（加盖公章）、保费支付的银行回单一并按要求递交。</w:t>
            </w:r>
          </w:p>
          <w:p w14:paraId="738FC7BF">
            <w:pPr>
              <w:autoSpaceDE/>
              <w:autoSpaceDN/>
              <w:adjustRightInd/>
              <w:spacing w:line="440" w:lineRule="exact"/>
              <w:ind w:firstLine="309" w:firstLineChars="129"/>
              <w:rPr>
                <w:rFonts w:ascii="宋体" w:hAnsi="宋体" w:cs="宋体"/>
                <w:highlight w:val="none"/>
              </w:rPr>
            </w:pPr>
            <w:r>
              <w:rPr>
                <w:rFonts w:hint="eastAsia" w:ascii="宋体" w:hAnsi="宋体" w:cs="宋体"/>
                <w:highlight w:val="none"/>
              </w:rPr>
              <w:t>递交方式：现场递交；</w:t>
            </w:r>
          </w:p>
          <w:p w14:paraId="31746134">
            <w:pPr>
              <w:numPr>
                <w:ilvl w:val="0"/>
                <w:numId w:val="15"/>
              </w:numPr>
              <w:autoSpaceDE/>
              <w:autoSpaceDN/>
              <w:adjustRightInd/>
              <w:spacing w:line="440" w:lineRule="exact"/>
              <w:ind w:firstLine="482" w:firstLineChars="200"/>
              <w:rPr>
                <w:rFonts w:ascii="宋体" w:hAnsi="宋体" w:cs="宋体"/>
                <w:b/>
                <w:bCs/>
                <w:highlight w:val="none"/>
              </w:rPr>
            </w:pPr>
            <w:r>
              <w:rPr>
                <w:rFonts w:hint="eastAsia" w:ascii="宋体" w:hAnsi="宋体" w:cs="宋体"/>
                <w:b/>
                <w:bCs/>
                <w:highlight w:val="none"/>
              </w:rPr>
              <w:t>若是投标人的法定代表人递交工程保函的，应持法定代表人身份证明原件及身份证原件，否则工程保函不予签收。</w:t>
            </w:r>
          </w:p>
          <w:p w14:paraId="0A397B08">
            <w:pPr>
              <w:numPr>
                <w:ilvl w:val="0"/>
                <w:numId w:val="15"/>
              </w:numPr>
              <w:autoSpaceDE/>
              <w:autoSpaceDN/>
              <w:adjustRightInd/>
              <w:spacing w:line="440" w:lineRule="exact"/>
              <w:ind w:firstLine="482" w:firstLineChars="200"/>
              <w:rPr>
                <w:rFonts w:ascii="宋体" w:hAnsi="宋体" w:cs="宋体"/>
                <w:b/>
                <w:bCs/>
                <w:highlight w:val="none"/>
              </w:rPr>
            </w:pPr>
            <w:r>
              <w:rPr>
                <w:rFonts w:hint="eastAsia" w:ascii="宋体" w:hAnsi="宋体" w:cs="宋体"/>
                <w:b/>
                <w:bCs/>
                <w:highlight w:val="none"/>
              </w:rPr>
              <w:t>若是投标人委托代理人递交工程保函的，应持针对本项目的法定代表人授权委托书原件及身份证原件，否则工程保函不予签收。</w:t>
            </w:r>
          </w:p>
          <w:p w14:paraId="0227ADF9">
            <w:pPr>
              <w:numPr>
                <w:ilvl w:val="0"/>
                <w:numId w:val="15"/>
              </w:numPr>
              <w:autoSpaceDE/>
              <w:autoSpaceDN/>
              <w:adjustRightInd/>
              <w:spacing w:line="440" w:lineRule="exact"/>
              <w:ind w:firstLine="482" w:firstLineChars="200"/>
              <w:rPr>
                <w:rFonts w:ascii="宋体" w:hAnsi="宋体" w:cs="宋体"/>
                <w:b/>
                <w:bCs/>
                <w:highlight w:val="none"/>
              </w:rPr>
            </w:pPr>
            <w:r>
              <w:rPr>
                <w:rFonts w:hint="eastAsia" w:ascii="宋体" w:hAnsi="宋体" w:cs="宋体"/>
                <w:b/>
                <w:bCs/>
                <w:highlight w:val="none"/>
              </w:rPr>
              <w:t>递交工程保函时所要求提供的法定代表人授权委托书或法定代表人身份证明中的人员须与投标文件组成中提供的人员一致，若提供的不一致则以无效标处理。</w:t>
            </w:r>
          </w:p>
          <w:p w14:paraId="3CB6FFC4">
            <w:pPr>
              <w:autoSpaceDE/>
              <w:autoSpaceDN/>
              <w:adjustRightInd/>
              <w:spacing w:line="440" w:lineRule="exact"/>
              <w:ind w:firstLine="309" w:firstLineChars="129"/>
              <w:rPr>
                <w:rFonts w:ascii="宋体" w:hAnsi="宋体" w:cs="宋体"/>
                <w:highlight w:val="none"/>
              </w:rPr>
            </w:pPr>
            <w:r>
              <w:rPr>
                <w:rFonts w:hint="eastAsia" w:ascii="宋体" w:hAnsi="宋体" w:cs="宋体"/>
                <w:highlight w:val="none"/>
              </w:rPr>
              <w:t>递交时间：同投标文件递交截止时间；</w:t>
            </w:r>
          </w:p>
          <w:p w14:paraId="2DBAC312">
            <w:pPr>
              <w:autoSpaceDE/>
              <w:autoSpaceDN/>
              <w:adjustRightInd/>
              <w:spacing w:line="440" w:lineRule="exact"/>
              <w:ind w:firstLine="309" w:firstLineChars="129"/>
              <w:rPr>
                <w:rFonts w:ascii="宋体" w:hAnsi="宋体" w:cs="宋体"/>
                <w:highlight w:val="none"/>
              </w:rPr>
            </w:pPr>
            <w:r>
              <w:rPr>
                <w:rFonts w:hint="eastAsia" w:ascii="宋体" w:hAnsi="宋体" w:cs="宋体"/>
                <w:highlight w:val="none"/>
              </w:rPr>
              <w:t>递交地点：三门县公共资源交易中心交易大厅；</w:t>
            </w:r>
          </w:p>
          <w:p w14:paraId="48CF81D7">
            <w:pPr>
              <w:autoSpaceDE/>
              <w:autoSpaceDN/>
              <w:adjustRightInd/>
              <w:spacing w:line="440" w:lineRule="exact"/>
              <w:ind w:firstLine="309" w:firstLineChars="129"/>
              <w:rPr>
                <w:rFonts w:ascii="宋体" w:hAnsi="宋体" w:cs="宋体"/>
                <w:highlight w:val="none"/>
              </w:rPr>
            </w:pPr>
            <w:r>
              <w:rPr>
                <w:rFonts w:hint="eastAsia" w:ascii="宋体" w:hAnsi="宋体" w:cs="宋体"/>
                <w:highlight w:val="none"/>
              </w:rPr>
              <w:t>接收人：</w:t>
            </w:r>
            <w:r>
              <w:rPr>
                <w:rFonts w:hint="eastAsia" w:ascii="宋体" w:hAnsi="宋体" w:cs="宋体"/>
                <w:highlight w:val="none"/>
                <w:lang w:eastAsia="zh-CN"/>
              </w:rPr>
              <w:t>浙江希霖工程咨询有限公司</w:t>
            </w:r>
            <w:r>
              <w:rPr>
                <w:rFonts w:hint="eastAsia" w:ascii="宋体" w:hAnsi="宋体" w:cs="宋体"/>
                <w:highlight w:val="none"/>
              </w:rPr>
              <w:t>；</w:t>
            </w:r>
          </w:p>
          <w:p w14:paraId="23D4795B">
            <w:pPr>
              <w:autoSpaceDE/>
              <w:autoSpaceDN/>
              <w:adjustRightInd/>
              <w:spacing w:line="440" w:lineRule="exact"/>
              <w:ind w:firstLine="309" w:firstLineChars="129"/>
              <w:rPr>
                <w:rFonts w:ascii="宋体" w:hAnsi="宋体" w:cs="宋体"/>
                <w:highlight w:val="none"/>
              </w:rPr>
            </w:pPr>
            <w:r>
              <w:rPr>
                <w:rFonts w:hint="eastAsia" w:ascii="宋体" w:hAnsi="宋体" w:cs="宋体"/>
                <w:highlight w:val="none"/>
              </w:rPr>
              <w:t>接收人联系方式：</w:t>
            </w:r>
            <w:r>
              <w:rPr>
                <w:rFonts w:hint="eastAsia" w:ascii="宋体" w:hAnsi="宋体" w:cs="宋体"/>
                <w:highlight w:val="none"/>
                <w:lang w:eastAsia="zh-CN"/>
              </w:rPr>
              <w:t>周文君</w:t>
            </w:r>
            <w:r>
              <w:rPr>
                <w:rFonts w:hint="eastAsia" w:ascii="宋体" w:hAnsi="宋体" w:cs="宋体"/>
                <w:highlight w:val="none"/>
                <w:lang w:val="en-US" w:eastAsia="zh-CN"/>
              </w:rPr>
              <w:t xml:space="preserve"> 13958533735</w:t>
            </w:r>
            <w:r>
              <w:rPr>
                <w:rFonts w:hint="eastAsia" w:ascii="宋体" w:hAnsi="宋体" w:cs="宋体"/>
                <w:highlight w:val="none"/>
              </w:rPr>
              <w:t>；</w:t>
            </w:r>
          </w:p>
          <w:p w14:paraId="0A775472">
            <w:pPr>
              <w:autoSpaceDE/>
              <w:autoSpaceDN/>
              <w:adjustRightInd/>
              <w:spacing w:line="440" w:lineRule="exact"/>
              <w:ind w:firstLine="309" w:firstLineChars="129"/>
              <w:rPr>
                <w:rFonts w:ascii="宋体" w:hAnsi="宋体" w:cs="宋体"/>
                <w:highlight w:val="none"/>
              </w:rPr>
            </w:pPr>
            <w:r>
              <w:rPr>
                <w:rFonts w:hint="eastAsia" w:ascii="宋体" w:hAnsi="宋体" w:cs="宋体"/>
                <w:highlight w:val="none"/>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highlight w:val="none"/>
              </w:rPr>
              <w:t>（工程保函的保险（保证）责任必须包括本招标文件“投标人须知 3.4.4”所列条款。）（温馨提示：请各投标单位仔细核对工程保函的保险责任所列条款。）</w:t>
            </w:r>
          </w:p>
          <w:p w14:paraId="54190C65">
            <w:pPr>
              <w:numPr>
                <w:ilvl w:val="0"/>
                <w:numId w:val="11"/>
              </w:numPr>
              <w:autoSpaceDE/>
              <w:autoSpaceDN/>
              <w:adjustRightInd/>
              <w:spacing w:line="440" w:lineRule="exact"/>
              <w:rPr>
                <w:rFonts w:ascii="宋体" w:hAnsi="宋体" w:cs="宋体"/>
                <w:b/>
                <w:bCs/>
                <w:highlight w:val="none"/>
              </w:rPr>
            </w:pPr>
            <w:r>
              <w:rPr>
                <w:rFonts w:hint="eastAsia" w:ascii="宋体" w:hAnsi="宋体" w:cs="宋体"/>
                <w:b/>
                <w:bCs/>
                <w:highlight w:val="none"/>
              </w:rPr>
              <w:t>注意事项</w:t>
            </w:r>
          </w:p>
          <w:p w14:paraId="0D97CD5A">
            <w:pPr>
              <w:numPr>
                <w:ilvl w:val="0"/>
                <w:numId w:val="16"/>
              </w:numPr>
              <w:autoSpaceDE/>
              <w:autoSpaceDN/>
              <w:adjustRightInd/>
              <w:spacing w:line="440" w:lineRule="exact"/>
              <w:ind w:firstLine="480" w:firstLineChars="200"/>
              <w:rPr>
                <w:rFonts w:ascii="宋体" w:hAnsi="宋体" w:cs="宋体"/>
                <w:highlight w:val="none"/>
              </w:rPr>
            </w:pPr>
            <w:r>
              <w:rPr>
                <w:rFonts w:hint="eastAsia" w:ascii="宋体" w:hAnsi="宋体" w:cs="宋体"/>
                <w:highlight w:val="none"/>
              </w:rPr>
              <w:t>若招标文件允许联合体投标且投标人以联合体身份投标的，由联合体牵头人提交投标保证金；</w:t>
            </w:r>
          </w:p>
          <w:p w14:paraId="2D7F610E">
            <w:pPr>
              <w:numPr>
                <w:ilvl w:val="0"/>
                <w:numId w:val="16"/>
              </w:numPr>
              <w:autoSpaceDE/>
              <w:autoSpaceDN/>
              <w:adjustRightInd/>
              <w:spacing w:line="440" w:lineRule="exact"/>
              <w:ind w:firstLine="480" w:firstLineChars="200"/>
              <w:rPr>
                <w:rFonts w:ascii="宋体" w:hAnsi="宋体" w:cs="宋体"/>
                <w:highlight w:val="none"/>
              </w:rPr>
            </w:pPr>
            <w:r>
              <w:rPr>
                <w:rFonts w:hint="eastAsia" w:ascii="宋体" w:hAnsi="宋体" w:cs="宋体"/>
                <w:highlight w:val="none"/>
              </w:rPr>
              <w:t>投标保证金收款账号根据不同工程（标段）由系统随机生成，此账号只在本工程（标段）中使用有效，请注意核对；</w:t>
            </w:r>
          </w:p>
          <w:p w14:paraId="4419366B">
            <w:pPr>
              <w:numPr>
                <w:ilvl w:val="0"/>
                <w:numId w:val="16"/>
              </w:numPr>
              <w:autoSpaceDE/>
              <w:autoSpaceDN/>
              <w:adjustRightInd/>
              <w:spacing w:line="440" w:lineRule="exact"/>
              <w:ind w:firstLine="480" w:firstLineChars="200"/>
              <w:rPr>
                <w:rFonts w:ascii="宋体" w:hAnsi="宋体" w:cs="宋体"/>
                <w:highlight w:val="none"/>
              </w:rPr>
            </w:pPr>
            <w:r>
              <w:rPr>
                <w:rFonts w:hint="eastAsia" w:ascii="宋体" w:hAnsi="宋体" w:cs="宋体"/>
                <w:highlight w:val="none"/>
              </w:rPr>
              <w:t>因各银行系统到账时间不同，采用现金方式缴纳投标保证金的，请尽量提前缴纳，以实际到帐时间为准；</w:t>
            </w:r>
          </w:p>
          <w:p w14:paraId="0DFB43B0">
            <w:pPr>
              <w:numPr>
                <w:ilvl w:val="0"/>
                <w:numId w:val="16"/>
              </w:numPr>
              <w:autoSpaceDE/>
              <w:autoSpaceDN/>
              <w:adjustRightInd/>
              <w:spacing w:line="440" w:lineRule="exact"/>
              <w:ind w:firstLine="482" w:firstLineChars="200"/>
              <w:rPr>
                <w:rFonts w:ascii="宋体" w:hAnsi="宋体" w:cs="宋体"/>
                <w:b/>
                <w:highlight w:val="none"/>
              </w:rPr>
            </w:pPr>
            <w:r>
              <w:rPr>
                <w:rFonts w:hint="eastAsia" w:ascii="宋体" w:hAnsi="宋体" w:cs="宋体"/>
                <w:b/>
                <w:highlight w:val="none"/>
              </w:rPr>
              <w:t>以现金形式提交的投标保证金应当从投标人基本账户转出；</w:t>
            </w:r>
          </w:p>
          <w:p w14:paraId="046BAA1F">
            <w:pPr>
              <w:numPr>
                <w:ilvl w:val="0"/>
                <w:numId w:val="16"/>
              </w:numPr>
              <w:autoSpaceDE/>
              <w:autoSpaceDN/>
              <w:adjustRightInd/>
              <w:spacing w:line="440" w:lineRule="exact"/>
              <w:ind w:firstLine="480" w:firstLineChars="200"/>
              <w:rPr>
                <w:rFonts w:ascii="宋体" w:hAnsi="宋体" w:cs="宋体"/>
                <w:highlight w:val="none"/>
              </w:rPr>
            </w:pPr>
            <w:r>
              <w:rPr>
                <w:rFonts w:hint="eastAsia" w:ascii="宋体" w:hAnsi="宋体" w:cs="宋体"/>
                <w:highlight w:val="none"/>
              </w:rPr>
              <w:t>若有疑问，请咨询技术服务热线：13968512856。</w:t>
            </w:r>
          </w:p>
          <w:p w14:paraId="2FDC9E3E">
            <w:pPr>
              <w:numPr>
                <w:ilvl w:val="0"/>
                <w:numId w:val="16"/>
              </w:numPr>
              <w:autoSpaceDE/>
              <w:autoSpaceDN/>
              <w:adjustRightInd/>
              <w:spacing w:line="440" w:lineRule="exact"/>
              <w:ind w:firstLine="482" w:firstLineChars="200"/>
              <w:rPr>
                <w:rFonts w:ascii="宋体" w:hAnsi="宋体" w:cs="宋体"/>
                <w:highlight w:val="none"/>
              </w:rPr>
            </w:pPr>
            <w:r>
              <w:rPr>
                <w:rFonts w:hint="eastAsia" w:ascii="宋体" w:hAnsi="宋体" w:cs="宋体"/>
                <w:b/>
                <w:highlight w:val="none"/>
              </w:rPr>
              <w:t>以上未按要求提供或提供不清晰的，评标委员会可能做出不利于投标人的评审结果，由此造成的风险由投标人自行承担。</w:t>
            </w:r>
          </w:p>
        </w:tc>
      </w:tr>
      <w:tr w14:paraId="3C475D70">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534792A">
            <w:pPr>
              <w:pStyle w:val="33"/>
              <w:kinsoku w:val="0"/>
              <w:spacing w:line="44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3.4.4</w:t>
            </w:r>
          </w:p>
        </w:tc>
        <w:tc>
          <w:tcPr>
            <w:tcW w:w="1697" w:type="dxa"/>
            <w:tcBorders>
              <w:top w:val="single" w:color="000000" w:sz="4" w:space="0"/>
              <w:left w:val="single" w:color="000000" w:sz="4" w:space="0"/>
              <w:bottom w:val="single" w:color="000000" w:sz="4" w:space="0"/>
              <w:right w:val="single" w:color="000000" w:sz="4" w:space="0"/>
            </w:tcBorders>
            <w:vAlign w:val="top"/>
          </w:tcPr>
          <w:p w14:paraId="40792B8A">
            <w:pPr>
              <w:spacing w:line="261" w:lineRule="auto"/>
              <w:rPr>
                <w:highlight w:val="none"/>
                <w:lang w:eastAsia="zh-CN"/>
              </w:rPr>
            </w:pPr>
          </w:p>
          <w:p w14:paraId="4119CCAA">
            <w:pPr>
              <w:spacing w:line="261" w:lineRule="auto"/>
              <w:rPr>
                <w:highlight w:val="none"/>
                <w:lang w:eastAsia="zh-CN"/>
              </w:rPr>
            </w:pPr>
          </w:p>
          <w:p w14:paraId="0D8B5947">
            <w:pPr>
              <w:spacing w:line="261" w:lineRule="auto"/>
              <w:rPr>
                <w:highlight w:val="none"/>
                <w:lang w:eastAsia="zh-CN"/>
              </w:rPr>
            </w:pPr>
          </w:p>
          <w:p w14:paraId="4C4EA275">
            <w:pPr>
              <w:pStyle w:val="43"/>
              <w:spacing w:before="78" w:line="219" w:lineRule="auto"/>
              <w:ind w:left="48"/>
              <w:rPr>
                <w:rFonts w:hint="eastAsia" w:ascii="宋体" w:hAnsi="宋体" w:cs="宋体"/>
                <w:highlight w:val="none"/>
              </w:rPr>
            </w:pPr>
            <w:r>
              <w:rPr>
                <w:rFonts w:hint="eastAsia" w:ascii="宋体" w:hAnsi="宋体" w:eastAsia="宋体" w:cs="宋体"/>
                <w:sz w:val="24"/>
                <w:szCs w:val="24"/>
                <w:highlight w:val="none"/>
                <w:lang w:val="en-US" w:eastAsia="zh-CN" w:bidi="ar-SA"/>
              </w:rPr>
              <w:t>其他可以不予退还投标保证金的情形</w:t>
            </w:r>
          </w:p>
        </w:tc>
        <w:tc>
          <w:tcPr>
            <w:tcW w:w="6999" w:type="dxa"/>
            <w:tcBorders>
              <w:top w:val="single" w:color="000000" w:sz="4" w:space="0"/>
              <w:left w:val="single" w:color="000000" w:sz="4" w:space="0"/>
              <w:bottom w:val="single" w:color="000000" w:sz="4" w:space="0"/>
              <w:right w:val="single" w:color="000000" w:sz="4" w:space="0"/>
            </w:tcBorders>
            <w:vAlign w:val="top"/>
          </w:tcPr>
          <w:p w14:paraId="3FA588DD">
            <w:pPr>
              <w:pStyle w:val="43"/>
              <w:keepNext w:val="0"/>
              <w:keepLines w:val="0"/>
              <w:pageBreakBefore w:val="0"/>
              <w:widowControl w:val="0"/>
              <w:kinsoku/>
              <w:wordWrap/>
              <w:overflowPunct/>
              <w:topLinePunct w:val="0"/>
              <w:autoSpaceDE w:val="0"/>
              <w:autoSpaceDN w:val="0"/>
              <w:bidi w:val="0"/>
              <w:adjustRightInd w:val="0"/>
              <w:snapToGrid/>
              <w:spacing w:line="400" w:lineRule="exact"/>
              <w:ind w:left="33" w:right="27" w:firstLine="25"/>
              <w:textAlignment w:val="auto"/>
              <w:rPr>
                <w:sz w:val="24"/>
                <w:szCs w:val="24"/>
                <w:highlight w:val="none"/>
                <w:lang w:eastAsia="zh-CN"/>
              </w:rPr>
            </w:pPr>
            <w:r>
              <w:rPr>
                <w:rFonts w:hint="eastAsia"/>
                <w:spacing w:val="4"/>
                <w:sz w:val="24"/>
                <w:szCs w:val="24"/>
                <w:highlight w:val="none"/>
                <w:lang w:eastAsia="zh-CN"/>
              </w:rPr>
              <w:t>☑</w:t>
            </w:r>
            <w:r>
              <w:rPr>
                <w:rFonts w:ascii="Times New Roman" w:hAnsi="Times New Roman" w:eastAsia="Times New Roman" w:cs="Times New Roman"/>
                <w:spacing w:val="4"/>
                <w:sz w:val="24"/>
                <w:szCs w:val="24"/>
                <w:highlight w:val="none"/>
                <w:lang w:eastAsia="zh-CN"/>
              </w:rPr>
              <w:t>1.</w:t>
            </w:r>
            <w:r>
              <w:rPr>
                <w:spacing w:val="4"/>
                <w:sz w:val="24"/>
                <w:szCs w:val="24"/>
                <w:highlight w:val="none"/>
                <w:lang w:eastAsia="zh-CN"/>
              </w:rPr>
              <w:t>经查实，投标人在投标过程中存在串通投标或弄虚作</w:t>
            </w:r>
            <w:r>
              <w:rPr>
                <w:spacing w:val="-3"/>
                <w:sz w:val="24"/>
                <w:szCs w:val="24"/>
                <w:highlight w:val="none"/>
                <w:lang w:eastAsia="zh-CN"/>
              </w:rPr>
              <w:t>假的。</w:t>
            </w:r>
          </w:p>
          <w:p w14:paraId="392E0ABB">
            <w:pPr>
              <w:pStyle w:val="43"/>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ascii="宋体" w:hAnsi="宋体" w:eastAsia="宋体" w:cs="宋体"/>
                <w:spacing w:val="5"/>
                <w:sz w:val="24"/>
                <w:szCs w:val="24"/>
                <w:highlight w:val="none"/>
                <w:lang w:eastAsia="zh-CN"/>
              </w:rPr>
            </w:pPr>
            <w:r>
              <w:rPr>
                <w:rFonts w:hint="eastAsia"/>
                <w:spacing w:val="4"/>
                <w:sz w:val="24"/>
                <w:szCs w:val="24"/>
                <w:highlight w:val="none"/>
                <w:lang w:eastAsia="zh-CN"/>
              </w:rPr>
              <w:t>☑</w:t>
            </w:r>
            <w:r>
              <w:rPr>
                <w:rFonts w:ascii="Times New Roman" w:hAnsi="Times New Roman" w:eastAsia="Times New Roman" w:cs="Times New Roman"/>
                <w:spacing w:val="4"/>
                <w:sz w:val="24"/>
                <w:szCs w:val="24"/>
                <w:highlight w:val="none"/>
                <w:lang w:eastAsia="zh-CN"/>
              </w:rPr>
              <w:t>2.</w:t>
            </w:r>
            <w:r>
              <w:rPr>
                <w:spacing w:val="4"/>
                <w:sz w:val="24"/>
                <w:szCs w:val="24"/>
                <w:highlight w:val="none"/>
                <w:lang w:eastAsia="zh-CN"/>
              </w:rPr>
              <w:t>拟派项目负责人在投标截止日有在其他在建合同工程</w:t>
            </w:r>
            <w:r>
              <w:rPr>
                <w:spacing w:val="-1"/>
                <w:sz w:val="24"/>
                <w:szCs w:val="24"/>
                <w:highlight w:val="none"/>
                <w:lang w:eastAsia="zh-CN"/>
              </w:rPr>
              <w:t>上担任</w:t>
            </w:r>
            <w:r>
              <w:rPr>
                <w:rFonts w:ascii="宋体" w:hAnsi="宋体" w:eastAsia="宋体" w:cs="宋体"/>
                <w:spacing w:val="5"/>
                <w:sz w:val="24"/>
                <w:szCs w:val="24"/>
                <w:highlight w:val="none"/>
                <w:lang w:eastAsia="zh-CN"/>
              </w:rPr>
              <w:t>项目负责人的情形。</w:t>
            </w:r>
          </w:p>
          <w:p w14:paraId="3BE28AD1">
            <w:pPr>
              <w:pStyle w:val="43"/>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default"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3</w:t>
            </w:r>
            <w:r>
              <w:rPr>
                <w:rFonts w:ascii="宋体" w:hAnsi="宋体" w:eastAsia="宋体" w:cs="宋体"/>
                <w:spacing w:val="5"/>
                <w:sz w:val="24"/>
                <w:szCs w:val="24"/>
                <w:highlight w:val="none"/>
                <w:lang w:eastAsia="zh-CN"/>
              </w:rPr>
              <w:t>.其他：</w:t>
            </w:r>
            <w:r>
              <w:rPr>
                <w:rFonts w:hint="eastAsia" w:ascii="宋体" w:hAnsi="宋体" w:eastAsia="宋体" w:cs="宋体"/>
                <w:spacing w:val="5"/>
                <w:sz w:val="24"/>
                <w:szCs w:val="24"/>
                <w:highlight w:val="none"/>
                <w:lang w:val="en-US" w:eastAsia="zh-CN"/>
              </w:rPr>
              <w:t>投标人违反《台州市建设工程诚信投标承诺书》 承诺内容，或者对《台州市建设工程投标人资格自查表》 和《台州市建设工程项目负责人资格自查表》中的自查内容进行虚假瞒报的；</w:t>
            </w:r>
          </w:p>
          <w:p w14:paraId="6CC576F9">
            <w:pPr>
              <w:pStyle w:val="43"/>
              <w:keepNext w:val="0"/>
              <w:keepLines w:val="0"/>
              <w:pageBreakBefore w:val="0"/>
              <w:widowControl w:val="0"/>
              <w:kinsoku/>
              <w:wordWrap/>
              <w:overflowPunct/>
              <w:topLinePunct w:val="0"/>
              <w:autoSpaceDE w:val="0"/>
              <w:autoSpaceDN w:val="0"/>
              <w:bidi w:val="0"/>
              <w:adjustRightInd w:val="0"/>
              <w:snapToGrid/>
              <w:spacing w:line="400" w:lineRule="exact"/>
              <w:ind w:left="33"/>
              <w:textAlignment w:val="auto"/>
              <w:rPr>
                <w:sz w:val="24"/>
                <w:szCs w:val="24"/>
                <w:highlight w:val="none"/>
                <w:lang w:eastAsia="zh-CN"/>
              </w:rPr>
            </w:pPr>
            <w:r>
              <w:rPr>
                <w:spacing w:val="-2"/>
                <w:sz w:val="24"/>
                <w:szCs w:val="24"/>
                <w:highlight w:val="none"/>
                <w:lang w:eastAsia="zh-CN"/>
              </w:rPr>
              <w:t>注：本招标文件的“投标保证金不予退还”是指：</w:t>
            </w:r>
          </w:p>
          <w:p w14:paraId="71789E8D">
            <w:pPr>
              <w:pStyle w:val="43"/>
              <w:keepNext w:val="0"/>
              <w:keepLines w:val="0"/>
              <w:pageBreakBefore w:val="0"/>
              <w:widowControl w:val="0"/>
              <w:kinsoku/>
              <w:wordWrap/>
              <w:overflowPunct/>
              <w:topLinePunct w:val="0"/>
              <w:autoSpaceDE w:val="0"/>
              <w:autoSpaceDN w:val="0"/>
              <w:bidi w:val="0"/>
              <w:adjustRightInd w:val="0"/>
              <w:snapToGrid/>
              <w:spacing w:line="400" w:lineRule="exact"/>
              <w:ind w:left="45"/>
              <w:textAlignment w:val="auto"/>
              <w:rPr>
                <w:sz w:val="24"/>
                <w:szCs w:val="24"/>
                <w:highlight w:val="none"/>
                <w:lang w:eastAsia="zh-CN"/>
              </w:rPr>
            </w:pPr>
            <w:r>
              <w:rPr>
                <w:spacing w:val="-2"/>
                <w:sz w:val="24"/>
                <w:szCs w:val="24"/>
                <w:highlight w:val="none"/>
                <w:lang w:eastAsia="zh-CN"/>
              </w:rPr>
              <w:t>（</w:t>
            </w:r>
            <w:r>
              <w:rPr>
                <w:rFonts w:ascii="Times New Roman" w:hAnsi="Times New Roman" w:eastAsia="Times New Roman" w:cs="Times New Roman"/>
                <w:spacing w:val="-2"/>
                <w:sz w:val="24"/>
                <w:szCs w:val="24"/>
                <w:highlight w:val="none"/>
                <w:lang w:eastAsia="zh-CN"/>
              </w:rPr>
              <w:t>1</w:t>
            </w:r>
            <w:r>
              <w:rPr>
                <w:spacing w:val="-2"/>
                <w:sz w:val="24"/>
                <w:szCs w:val="24"/>
                <w:highlight w:val="none"/>
                <w:lang w:eastAsia="zh-CN"/>
              </w:rPr>
              <w:t>）以现金转账形式，转账现金不予退还。</w:t>
            </w:r>
          </w:p>
          <w:p w14:paraId="67ABA137">
            <w:pPr>
              <w:pStyle w:val="43"/>
              <w:keepNext w:val="0"/>
              <w:keepLines w:val="0"/>
              <w:pageBreakBefore w:val="0"/>
              <w:widowControl w:val="0"/>
              <w:kinsoku/>
              <w:wordWrap/>
              <w:overflowPunct/>
              <w:topLinePunct w:val="0"/>
              <w:autoSpaceDE w:val="0"/>
              <w:autoSpaceDN w:val="0"/>
              <w:bidi w:val="0"/>
              <w:adjustRightInd w:val="0"/>
              <w:snapToGrid/>
              <w:spacing w:line="400" w:lineRule="exact"/>
              <w:ind w:left="34" w:right="27" w:firstLine="11"/>
              <w:textAlignment w:val="auto"/>
              <w:rPr>
                <w:sz w:val="24"/>
                <w:szCs w:val="24"/>
                <w:highlight w:val="none"/>
                <w:lang w:eastAsia="zh-CN"/>
              </w:rPr>
            </w:pPr>
            <w:r>
              <w:rPr>
                <w:spacing w:val="5"/>
                <w:sz w:val="24"/>
                <w:szCs w:val="24"/>
                <w:highlight w:val="none"/>
                <w:lang w:eastAsia="zh-CN"/>
              </w:rPr>
              <w:t>（</w:t>
            </w:r>
            <w:r>
              <w:rPr>
                <w:rFonts w:ascii="Times New Roman" w:hAnsi="Times New Roman" w:eastAsia="Times New Roman" w:cs="Times New Roman"/>
                <w:spacing w:val="5"/>
                <w:sz w:val="24"/>
                <w:szCs w:val="24"/>
                <w:highlight w:val="none"/>
                <w:lang w:eastAsia="zh-CN"/>
              </w:rPr>
              <w:t>2</w:t>
            </w:r>
            <w:r>
              <w:rPr>
                <w:spacing w:val="5"/>
                <w:sz w:val="24"/>
                <w:szCs w:val="24"/>
                <w:highlight w:val="none"/>
                <w:lang w:eastAsia="zh-CN"/>
              </w:rPr>
              <w:t>）以银行（数字）保函形式，招标人作为受益人向银</w:t>
            </w:r>
            <w:r>
              <w:rPr>
                <w:spacing w:val="-2"/>
                <w:sz w:val="24"/>
                <w:szCs w:val="24"/>
                <w:highlight w:val="none"/>
                <w:lang w:eastAsia="zh-CN"/>
              </w:rPr>
              <w:t>行提起索赔。</w:t>
            </w:r>
          </w:p>
          <w:p w14:paraId="7BDBFF80">
            <w:pPr>
              <w:pStyle w:val="43"/>
              <w:keepNext w:val="0"/>
              <w:keepLines w:val="0"/>
              <w:pageBreakBefore w:val="0"/>
              <w:widowControl w:val="0"/>
              <w:kinsoku/>
              <w:wordWrap/>
              <w:overflowPunct/>
              <w:topLinePunct w:val="0"/>
              <w:autoSpaceDE w:val="0"/>
              <w:autoSpaceDN w:val="0"/>
              <w:bidi w:val="0"/>
              <w:adjustRightInd w:val="0"/>
              <w:snapToGrid/>
              <w:spacing w:line="400" w:lineRule="exact"/>
              <w:ind w:left="61" w:right="48" w:hanging="16"/>
              <w:textAlignment w:val="auto"/>
              <w:rPr>
                <w:sz w:val="24"/>
                <w:szCs w:val="24"/>
                <w:highlight w:val="none"/>
                <w:lang w:eastAsia="zh-CN"/>
              </w:rPr>
            </w:pPr>
            <w:r>
              <w:rPr>
                <w:spacing w:val="4"/>
                <w:sz w:val="24"/>
                <w:szCs w:val="24"/>
                <w:highlight w:val="none"/>
                <w:lang w:eastAsia="zh-CN"/>
              </w:rPr>
              <w:t>（</w:t>
            </w:r>
            <w:r>
              <w:rPr>
                <w:rFonts w:ascii="Times New Roman" w:hAnsi="Times New Roman" w:eastAsia="Times New Roman" w:cs="Times New Roman"/>
                <w:spacing w:val="4"/>
                <w:sz w:val="24"/>
                <w:szCs w:val="24"/>
                <w:highlight w:val="none"/>
                <w:lang w:eastAsia="zh-CN"/>
              </w:rPr>
              <w:t>3</w:t>
            </w:r>
            <w:r>
              <w:rPr>
                <w:spacing w:val="4"/>
                <w:sz w:val="24"/>
                <w:szCs w:val="24"/>
                <w:highlight w:val="none"/>
                <w:lang w:eastAsia="zh-CN"/>
              </w:rPr>
              <w:t>）以保证保险形式，招标人作为被保险人（受益人）</w:t>
            </w:r>
            <w:r>
              <w:rPr>
                <w:spacing w:val="-5"/>
                <w:sz w:val="24"/>
                <w:szCs w:val="24"/>
                <w:highlight w:val="none"/>
                <w:lang w:eastAsia="zh-CN"/>
              </w:rPr>
              <w:t>向保险人提起索赔。</w:t>
            </w:r>
          </w:p>
          <w:p w14:paraId="36C8ECCE">
            <w:pPr>
              <w:pStyle w:val="43"/>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cs="宋体"/>
                <w:b/>
                <w:highlight w:val="none"/>
              </w:rPr>
            </w:pPr>
            <w:r>
              <w:rPr>
                <w:spacing w:val="5"/>
                <w:sz w:val="24"/>
                <w:szCs w:val="24"/>
                <w:highlight w:val="none"/>
                <w:lang w:eastAsia="zh-CN"/>
              </w:rPr>
              <w:t>（</w:t>
            </w:r>
            <w:r>
              <w:rPr>
                <w:rFonts w:ascii="Times New Roman" w:hAnsi="Times New Roman" w:eastAsia="Times New Roman" w:cs="Times New Roman"/>
                <w:spacing w:val="5"/>
                <w:sz w:val="24"/>
                <w:szCs w:val="24"/>
                <w:highlight w:val="none"/>
                <w:lang w:eastAsia="zh-CN"/>
              </w:rPr>
              <w:t>4</w:t>
            </w:r>
            <w:r>
              <w:rPr>
                <w:spacing w:val="5"/>
                <w:sz w:val="24"/>
                <w:szCs w:val="24"/>
                <w:highlight w:val="none"/>
                <w:lang w:eastAsia="zh-CN"/>
              </w:rPr>
              <w:t>）以担保公司担保形式，招标人作为受益人向担保人</w:t>
            </w:r>
            <w:r>
              <w:rPr>
                <w:spacing w:val="-2"/>
                <w:sz w:val="24"/>
                <w:szCs w:val="24"/>
                <w:highlight w:val="none"/>
                <w:lang w:eastAsia="zh-CN"/>
              </w:rPr>
              <w:t>提起索赔。</w:t>
            </w:r>
          </w:p>
        </w:tc>
      </w:tr>
      <w:tr w14:paraId="17418EE7">
        <w:tblPrEx>
          <w:tblCellMar>
            <w:top w:w="0" w:type="dxa"/>
            <w:left w:w="57" w:type="dxa"/>
            <w:bottom w:w="0" w:type="dxa"/>
            <w:right w:w="57" w:type="dxa"/>
          </w:tblCellMar>
        </w:tblPrEx>
        <w:trPr>
          <w:trHeight w:val="695"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DB16648">
            <w:pPr>
              <w:pStyle w:val="33"/>
              <w:kinsoku w:val="0"/>
              <w:spacing w:line="440" w:lineRule="exact"/>
              <w:ind w:left="103"/>
              <w:jc w:val="center"/>
              <w:rPr>
                <w:rFonts w:ascii="宋体" w:hAnsi="宋体" w:cs="宋体"/>
                <w:highlight w:val="none"/>
              </w:rPr>
            </w:pPr>
            <w:r>
              <w:rPr>
                <w:rFonts w:hint="eastAsia" w:ascii="宋体" w:hAnsi="宋体" w:cs="宋体"/>
                <w:highlight w:val="none"/>
              </w:rPr>
              <w:t>3.7.3</w:t>
            </w:r>
          </w:p>
          <w:p w14:paraId="25D3A15F">
            <w:pPr>
              <w:pStyle w:val="33"/>
              <w:kinsoku w:val="0"/>
              <w:spacing w:line="440" w:lineRule="exact"/>
              <w:ind w:left="103"/>
              <w:jc w:val="center"/>
              <w:rPr>
                <w:rFonts w:ascii="宋体" w:hAnsi="宋体" w:cs="宋体"/>
                <w:highlight w:val="none"/>
              </w:rPr>
            </w:pPr>
            <w:r>
              <w:rPr>
                <w:rFonts w:hint="eastAsia" w:ascii="宋体" w:hAnsi="宋体" w:cs="宋体"/>
                <w:highlight w:val="none"/>
              </w:rPr>
              <w:t>（1）</w:t>
            </w:r>
          </w:p>
        </w:tc>
        <w:tc>
          <w:tcPr>
            <w:tcW w:w="1697" w:type="dxa"/>
            <w:tcBorders>
              <w:top w:val="single" w:color="000000" w:sz="4" w:space="0"/>
              <w:left w:val="single" w:color="000000" w:sz="4" w:space="0"/>
              <w:bottom w:val="single" w:color="000000" w:sz="4" w:space="0"/>
              <w:right w:val="single" w:color="000000" w:sz="4" w:space="0"/>
            </w:tcBorders>
            <w:vAlign w:val="center"/>
          </w:tcPr>
          <w:p w14:paraId="4B7CB297">
            <w:pPr>
              <w:pStyle w:val="33"/>
              <w:kinsoku w:val="0"/>
              <w:spacing w:line="440" w:lineRule="exact"/>
              <w:jc w:val="center"/>
              <w:rPr>
                <w:rFonts w:ascii="宋体" w:hAnsi="宋体" w:cs="宋体"/>
                <w:highlight w:val="none"/>
              </w:rPr>
            </w:pPr>
            <w:r>
              <w:rPr>
                <w:rFonts w:hint="eastAsia" w:ascii="宋体" w:hAnsi="宋体" w:cs="宋体"/>
                <w:highlight w:val="none"/>
              </w:rPr>
              <w:t>电子投标文件</w:t>
            </w:r>
          </w:p>
          <w:p w14:paraId="49C401AC">
            <w:pPr>
              <w:pStyle w:val="33"/>
              <w:kinsoku w:val="0"/>
              <w:spacing w:line="440" w:lineRule="exact"/>
              <w:jc w:val="center"/>
              <w:rPr>
                <w:rFonts w:ascii="宋体" w:hAnsi="宋体" w:cs="宋体"/>
                <w:highlight w:val="none"/>
              </w:rPr>
            </w:pPr>
            <w:r>
              <w:rPr>
                <w:rFonts w:hint="eastAsia" w:ascii="宋体" w:hAnsi="宋体" w:cs="宋体"/>
                <w:highlight w:val="none"/>
              </w:rPr>
              <w:t>盖章要求</w:t>
            </w:r>
          </w:p>
        </w:tc>
        <w:tc>
          <w:tcPr>
            <w:tcW w:w="6999" w:type="dxa"/>
            <w:tcBorders>
              <w:top w:val="single" w:color="000000" w:sz="4" w:space="0"/>
              <w:left w:val="single" w:color="000000" w:sz="4" w:space="0"/>
              <w:bottom w:val="single" w:color="000000" w:sz="4" w:space="0"/>
              <w:right w:val="single" w:color="000000" w:sz="4" w:space="0"/>
            </w:tcBorders>
          </w:tcPr>
          <w:p w14:paraId="344381A4">
            <w:pPr>
              <w:pStyle w:val="33"/>
              <w:numPr>
                <w:ilvl w:val="0"/>
                <w:numId w:val="17"/>
              </w:numPr>
              <w:kinsoku w:val="0"/>
              <w:spacing w:line="440" w:lineRule="exact"/>
              <w:jc w:val="both"/>
              <w:rPr>
                <w:rFonts w:ascii="宋体" w:hAnsi="宋体" w:cs="宋体"/>
                <w:color w:val="auto"/>
                <w:highlight w:val="none"/>
              </w:rPr>
            </w:pPr>
            <w:r>
              <w:rPr>
                <w:rFonts w:hint="eastAsia" w:ascii="宋体" w:hAnsi="宋体" w:cs="宋体"/>
                <w:color w:val="auto"/>
                <w:highlight w:val="none"/>
              </w:rPr>
              <w:t>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5D57052C">
            <w:pPr>
              <w:pStyle w:val="33"/>
              <w:numPr>
                <w:ilvl w:val="0"/>
                <w:numId w:val="17"/>
              </w:numPr>
              <w:kinsoku w:val="0"/>
              <w:spacing w:line="440" w:lineRule="exact"/>
              <w:jc w:val="both"/>
              <w:rPr>
                <w:rFonts w:ascii="宋体" w:hAnsi="宋体" w:cs="宋体"/>
                <w:highlight w:val="none"/>
              </w:rPr>
            </w:pPr>
            <w:r>
              <w:rPr>
                <w:rFonts w:hint="eastAsia" w:ascii="宋体" w:hAnsi="宋体" w:cs="宋体"/>
                <w:color w:val="auto"/>
                <w:highlight w:val="none"/>
              </w:rPr>
              <w:sym w:font="Wingdings 2" w:char="0052"/>
            </w:r>
            <w:r>
              <w:rPr>
                <w:rFonts w:hint="eastAsia" w:ascii="宋体" w:hAnsi="宋体" w:cs="宋体"/>
                <w:color w:val="auto"/>
                <w:highlight w:val="none"/>
              </w:rPr>
              <w:t>投标文件所附证书证件、业绩证明文件、投标保证金等证明材料用原件扫描件并加盖投标单位电子印章；</w:t>
            </w:r>
          </w:p>
        </w:tc>
      </w:tr>
      <w:tr w14:paraId="6CD47C21">
        <w:tblPrEx>
          <w:tblCellMar>
            <w:top w:w="0" w:type="dxa"/>
            <w:left w:w="57" w:type="dxa"/>
            <w:bottom w:w="0" w:type="dxa"/>
            <w:right w:w="57" w:type="dxa"/>
          </w:tblCellMar>
        </w:tblPrEx>
        <w:trPr>
          <w:trHeight w:val="695" w:hRule="atLeast"/>
          <w:jc w:val="center"/>
        </w:trPr>
        <w:tc>
          <w:tcPr>
            <w:tcW w:w="1305" w:type="dxa"/>
            <w:tcBorders>
              <w:top w:val="single" w:color="000000" w:sz="4" w:space="0"/>
              <w:left w:val="single" w:color="000000" w:sz="4" w:space="0"/>
              <w:bottom w:val="single" w:color="000000" w:sz="4" w:space="0"/>
              <w:right w:val="single" w:color="000000" w:sz="4" w:space="0"/>
            </w:tcBorders>
            <w:vAlign w:val="top"/>
          </w:tcPr>
          <w:p w14:paraId="33A81827">
            <w:pPr>
              <w:pStyle w:val="43"/>
              <w:spacing w:before="244" w:line="235" w:lineRule="auto"/>
              <w:ind w:left="189" w:leftChars="0" w:right="189" w:rightChars="0" w:firstLine="48" w:firstLineChars="0"/>
              <w:rPr>
                <w:rFonts w:hint="eastAsia" w:ascii="宋体" w:hAnsi="宋体" w:cs="宋体"/>
                <w:highlight w:val="none"/>
              </w:rPr>
            </w:pPr>
            <w:r>
              <w:rPr>
                <w:rFonts w:ascii="Times New Roman" w:hAnsi="Times New Roman" w:eastAsia="Times New Roman" w:cs="Times New Roman"/>
                <w:spacing w:val="-3"/>
                <w:sz w:val="24"/>
                <w:szCs w:val="24"/>
                <w:highlight w:val="none"/>
              </w:rPr>
              <w:t>3.7.3</w:t>
            </w:r>
            <w:r>
              <w:rPr>
                <w:spacing w:val="-14"/>
                <w:sz w:val="24"/>
                <w:szCs w:val="24"/>
                <w:highlight w:val="none"/>
              </w:rPr>
              <w:t>（</w:t>
            </w:r>
            <w:r>
              <w:rPr>
                <w:rFonts w:ascii="Times New Roman" w:hAnsi="Times New Roman" w:eastAsia="Times New Roman" w:cs="Times New Roman"/>
                <w:spacing w:val="-14"/>
                <w:sz w:val="24"/>
                <w:szCs w:val="24"/>
                <w:highlight w:val="none"/>
              </w:rPr>
              <w:t>2</w:t>
            </w:r>
            <w:r>
              <w:rPr>
                <w:spacing w:val="-14"/>
                <w:sz w:val="24"/>
                <w:szCs w:val="24"/>
                <w:highlight w:val="none"/>
              </w:rPr>
              <w:t>）</w:t>
            </w:r>
          </w:p>
        </w:tc>
        <w:tc>
          <w:tcPr>
            <w:tcW w:w="1697" w:type="dxa"/>
            <w:tcBorders>
              <w:top w:val="single" w:color="000000" w:sz="4" w:space="0"/>
              <w:left w:val="single" w:color="000000" w:sz="4" w:space="0"/>
              <w:bottom w:val="single" w:color="000000" w:sz="4" w:space="0"/>
              <w:right w:val="single" w:color="000000" w:sz="4" w:space="0"/>
            </w:tcBorders>
            <w:vAlign w:val="top"/>
          </w:tcPr>
          <w:p w14:paraId="2BE2ABA0">
            <w:pPr>
              <w:pStyle w:val="43"/>
              <w:spacing w:before="202" w:line="230" w:lineRule="auto"/>
              <w:ind w:right="164" w:rightChars="0"/>
              <w:rPr>
                <w:rFonts w:hint="eastAsia" w:ascii="宋体" w:hAnsi="宋体" w:cs="宋体"/>
                <w:highlight w:val="none"/>
              </w:rPr>
            </w:pPr>
            <w:r>
              <w:rPr>
                <w:spacing w:val="-7"/>
                <w:sz w:val="24"/>
                <w:szCs w:val="24"/>
                <w:highlight w:val="none"/>
              </w:rPr>
              <w:t>电子投标文件</w:t>
            </w:r>
            <w:r>
              <w:rPr>
                <w:spacing w:val="-10"/>
                <w:sz w:val="24"/>
                <w:szCs w:val="24"/>
                <w:highlight w:val="none"/>
              </w:rPr>
              <w:t>的制作</w:t>
            </w:r>
          </w:p>
        </w:tc>
        <w:tc>
          <w:tcPr>
            <w:tcW w:w="6999" w:type="dxa"/>
            <w:tcBorders>
              <w:top w:val="single" w:color="000000" w:sz="4" w:space="0"/>
              <w:left w:val="single" w:color="000000" w:sz="4" w:space="0"/>
              <w:bottom w:val="single" w:color="000000" w:sz="4" w:space="0"/>
              <w:right w:val="single" w:color="000000" w:sz="4" w:space="0"/>
            </w:tcBorders>
            <w:vAlign w:val="top"/>
          </w:tcPr>
          <w:p w14:paraId="23003B66">
            <w:pPr>
              <w:pStyle w:val="43"/>
              <w:tabs>
                <w:tab w:val="left" w:pos="155"/>
              </w:tabs>
              <w:spacing w:before="49" w:line="220" w:lineRule="auto"/>
              <w:ind w:left="37" w:hanging="13"/>
              <w:rPr>
                <w:sz w:val="25"/>
                <w:szCs w:val="25"/>
                <w:highlight w:val="none"/>
                <w:lang w:eastAsia="zh-CN"/>
              </w:rPr>
            </w:pPr>
            <w:r>
              <w:rPr>
                <w:sz w:val="24"/>
                <w:szCs w:val="24"/>
                <w:highlight w:val="none"/>
                <w:u w:val="single"/>
                <w:lang w:eastAsia="zh-CN"/>
              </w:rPr>
              <w:tab/>
            </w:r>
            <w:r>
              <w:rPr>
                <w:rFonts w:hint="eastAsia" w:ascii="宋体" w:hAnsi="宋体" w:cs="宋体"/>
                <w:kern w:val="2"/>
                <w:highlight w:val="none"/>
              </w:rPr>
              <w:t>使用投标工具软件编制生成电子投标文件。</w:t>
            </w:r>
          </w:p>
          <w:p w14:paraId="4081346E">
            <w:pPr>
              <w:pStyle w:val="43"/>
              <w:spacing w:before="26" w:line="201" w:lineRule="auto"/>
              <w:ind w:left="33" w:leftChars="0"/>
              <w:rPr>
                <w:rFonts w:hint="eastAsia" w:ascii="宋体" w:hAnsi="宋体" w:cs="宋体"/>
                <w:color w:val="auto"/>
                <w:highlight w:val="none"/>
              </w:rPr>
            </w:pPr>
            <w:r>
              <w:rPr>
                <w:spacing w:val="-3"/>
                <w:sz w:val="24"/>
                <w:szCs w:val="24"/>
                <w:highlight w:val="none"/>
              </w:rPr>
              <w:t>其他：</w:t>
            </w:r>
            <w:r>
              <w:rPr>
                <w:rFonts w:hint="eastAsia"/>
                <w:spacing w:val="-3"/>
                <w:sz w:val="24"/>
                <w:szCs w:val="24"/>
                <w:highlight w:val="none"/>
                <w:lang w:val="en-US" w:eastAsia="zh-CN"/>
              </w:rPr>
              <w:t xml:space="preserve"> / </w:t>
            </w:r>
            <w:r>
              <w:rPr>
                <w:spacing w:val="-3"/>
                <w:sz w:val="24"/>
                <w:szCs w:val="24"/>
                <w:highlight w:val="none"/>
              </w:rPr>
              <w:t>。</w:t>
            </w:r>
          </w:p>
        </w:tc>
      </w:tr>
      <w:tr w14:paraId="02D8DCA5">
        <w:tblPrEx>
          <w:tblCellMar>
            <w:top w:w="0" w:type="dxa"/>
            <w:left w:w="57" w:type="dxa"/>
            <w:bottom w:w="0" w:type="dxa"/>
            <w:right w:w="57" w:type="dxa"/>
          </w:tblCellMar>
        </w:tblPrEx>
        <w:trPr>
          <w:trHeight w:val="695" w:hRule="atLeast"/>
          <w:jc w:val="center"/>
        </w:trPr>
        <w:tc>
          <w:tcPr>
            <w:tcW w:w="1305" w:type="dxa"/>
            <w:tcBorders>
              <w:top w:val="single" w:color="000000" w:sz="4" w:space="0"/>
              <w:left w:val="single" w:color="000000" w:sz="4" w:space="0"/>
              <w:bottom w:val="single" w:color="000000" w:sz="4" w:space="0"/>
              <w:right w:val="single" w:color="000000" w:sz="4" w:space="0"/>
            </w:tcBorders>
            <w:vAlign w:val="top"/>
          </w:tcPr>
          <w:p w14:paraId="61D453E5">
            <w:pPr>
              <w:pStyle w:val="43"/>
              <w:spacing w:before="151" w:line="235" w:lineRule="auto"/>
              <w:ind w:left="188" w:leftChars="0" w:right="110" w:rightChars="0" w:hanging="46" w:firstLineChars="0"/>
              <w:rPr>
                <w:rFonts w:hint="eastAsia" w:ascii="宋体" w:hAnsi="宋体" w:cs="宋体"/>
                <w:highlight w:val="none"/>
              </w:rPr>
            </w:pPr>
            <w:r>
              <w:rPr>
                <w:spacing w:val="-7"/>
                <w:sz w:val="24"/>
                <w:szCs w:val="24"/>
                <w:highlight w:val="none"/>
              </w:rPr>
              <w:t>□</w:t>
            </w:r>
            <w:r>
              <w:rPr>
                <w:rFonts w:ascii="Times New Roman" w:hAnsi="Times New Roman" w:eastAsia="Times New Roman" w:cs="Times New Roman"/>
                <w:spacing w:val="-7"/>
                <w:sz w:val="24"/>
                <w:szCs w:val="24"/>
                <w:highlight w:val="none"/>
              </w:rPr>
              <w:t>3.7.3</w:t>
            </w:r>
            <w:r>
              <w:rPr>
                <w:spacing w:val="-7"/>
                <w:sz w:val="24"/>
                <w:szCs w:val="24"/>
                <w:highlight w:val="none"/>
              </w:rPr>
              <w:t>（</w:t>
            </w:r>
            <w:r>
              <w:rPr>
                <w:rFonts w:ascii="Times New Roman" w:hAnsi="Times New Roman" w:eastAsia="Times New Roman" w:cs="Times New Roman"/>
                <w:spacing w:val="-7"/>
                <w:sz w:val="24"/>
                <w:szCs w:val="24"/>
                <w:highlight w:val="none"/>
              </w:rPr>
              <w:t>3</w:t>
            </w:r>
            <w:r>
              <w:rPr>
                <w:spacing w:val="-7"/>
                <w:sz w:val="24"/>
                <w:szCs w:val="24"/>
                <w:highlight w:val="none"/>
              </w:rPr>
              <w:t>）</w:t>
            </w:r>
          </w:p>
        </w:tc>
        <w:tc>
          <w:tcPr>
            <w:tcW w:w="1697" w:type="dxa"/>
            <w:tcBorders>
              <w:top w:val="single" w:color="000000" w:sz="4" w:space="0"/>
              <w:left w:val="single" w:color="000000" w:sz="4" w:space="0"/>
              <w:bottom w:val="single" w:color="000000" w:sz="4" w:space="0"/>
              <w:right w:val="single" w:color="000000" w:sz="4" w:space="0"/>
            </w:tcBorders>
            <w:vAlign w:val="top"/>
          </w:tcPr>
          <w:p w14:paraId="604C94BD">
            <w:pPr>
              <w:pStyle w:val="43"/>
              <w:spacing w:before="150" w:line="230" w:lineRule="auto"/>
              <w:ind w:left="649" w:leftChars="0" w:right="164" w:rightChars="0" w:hanging="481" w:firstLineChars="0"/>
              <w:rPr>
                <w:rFonts w:hint="eastAsia" w:ascii="宋体" w:hAnsi="宋体" w:cs="宋体"/>
                <w:highlight w:val="none"/>
              </w:rPr>
            </w:pPr>
            <w:r>
              <w:rPr>
                <w:spacing w:val="-2"/>
                <w:sz w:val="24"/>
                <w:szCs w:val="24"/>
                <w:highlight w:val="none"/>
              </w:rPr>
              <w:t>业绩证明文件</w:t>
            </w:r>
            <w:r>
              <w:rPr>
                <w:spacing w:val="-6"/>
                <w:sz w:val="24"/>
                <w:szCs w:val="24"/>
                <w:highlight w:val="none"/>
              </w:rPr>
              <w:t>要求</w:t>
            </w:r>
          </w:p>
        </w:tc>
        <w:tc>
          <w:tcPr>
            <w:tcW w:w="6999" w:type="dxa"/>
            <w:tcBorders>
              <w:top w:val="single" w:color="000000" w:sz="4" w:space="0"/>
              <w:left w:val="single" w:color="000000" w:sz="4" w:space="0"/>
              <w:bottom w:val="single" w:color="000000" w:sz="4" w:space="0"/>
              <w:right w:val="single" w:color="000000" w:sz="4" w:space="0"/>
            </w:tcBorders>
            <w:vAlign w:val="top"/>
          </w:tcPr>
          <w:p w14:paraId="3C83DA29">
            <w:pPr>
              <w:pStyle w:val="43"/>
              <w:spacing w:before="149" w:line="230" w:lineRule="auto"/>
              <w:ind w:left="33" w:leftChars="0" w:right="1600" w:rightChars="0" w:firstLine="25" w:firstLineChars="0"/>
              <w:rPr>
                <w:spacing w:val="-4"/>
                <w:sz w:val="24"/>
                <w:szCs w:val="24"/>
                <w:highlight w:val="none"/>
                <w:lang w:eastAsia="zh-CN"/>
              </w:rPr>
            </w:pPr>
            <w:r>
              <w:rPr>
                <w:spacing w:val="-4"/>
                <w:sz w:val="24"/>
                <w:szCs w:val="24"/>
                <w:highlight w:val="none"/>
                <w:lang w:eastAsia="zh-CN"/>
              </w:rPr>
              <w:t>□业绩汇总表须按所附证明材料如实填写。</w:t>
            </w:r>
          </w:p>
          <w:p w14:paraId="5383BCAF">
            <w:pPr>
              <w:pStyle w:val="43"/>
              <w:spacing w:before="149" w:line="230" w:lineRule="auto"/>
              <w:ind w:left="33" w:leftChars="0" w:right="1600" w:rightChars="0" w:firstLine="25" w:firstLineChars="0"/>
              <w:rPr>
                <w:rFonts w:hint="eastAsia" w:ascii="宋体" w:hAnsi="宋体" w:cs="宋体"/>
                <w:color w:val="auto"/>
                <w:highlight w:val="none"/>
              </w:rPr>
            </w:pPr>
            <w:r>
              <w:rPr>
                <w:spacing w:val="-3"/>
                <w:sz w:val="24"/>
                <w:szCs w:val="24"/>
                <w:highlight w:val="none"/>
              </w:rPr>
              <w:t>其他：</w:t>
            </w:r>
            <w:r>
              <w:rPr>
                <w:rFonts w:hint="eastAsia"/>
                <w:spacing w:val="-3"/>
                <w:sz w:val="24"/>
                <w:szCs w:val="24"/>
                <w:highlight w:val="none"/>
                <w:lang w:val="en-US" w:eastAsia="zh-CN"/>
              </w:rPr>
              <w:t>/</w:t>
            </w:r>
            <w:r>
              <w:rPr>
                <w:spacing w:val="-3"/>
                <w:sz w:val="24"/>
                <w:szCs w:val="24"/>
                <w:highlight w:val="none"/>
              </w:rPr>
              <w:t>。</w:t>
            </w:r>
          </w:p>
        </w:tc>
      </w:tr>
      <w:tr w14:paraId="6EF737B8">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3812551">
            <w:pPr>
              <w:pStyle w:val="33"/>
              <w:kinsoku w:val="0"/>
              <w:spacing w:line="440" w:lineRule="exact"/>
              <w:ind w:left="103"/>
              <w:jc w:val="center"/>
              <w:rPr>
                <w:rFonts w:ascii="宋体" w:hAnsi="宋体" w:cs="宋体"/>
                <w:highlight w:val="none"/>
              </w:rPr>
            </w:pPr>
            <w:r>
              <w:rPr>
                <w:rFonts w:hint="eastAsia" w:ascii="宋体" w:hAnsi="宋体" w:cs="宋体"/>
                <w:highlight w:val="none"/>
              </w:rPr>
              <w:t>4.1.1</w:t>
            </w:r>
          </w:p>
        </w:tc>
        <w:tc>
          <w:tcPr>
            <w:tcW w:w="1697" w:type="dxa"/>
            <w:tcBorders>
              <w:top w:val="single" w:color="000000" w:sz="4" w:space="0"/>
              <w:left w:val="single" w:color="000000" w:sz="4" w:space="0"/>
              <w:bottom w:val="single" w:color="000000" w:sz="4" w:space="0"/>
              <w:right w:val="single" w:color="000000" w:sz="4" w:space="0"/>
            </w:tcBorders>
            <w:vAlign w:val="center"/>
          </w:tcPr>
          <w:p w14:paraId="213FF49F">
            <w:pPr>
              <w:pStyle w:val="33"/>
              <w:kinsoku w:val="0"/>
              <w:spacing w:line="440" w:lineRule="exact"/>
              <w:jc w:val="center"/>
              <w:rPr>
                <w:rFonts w:ascii="宋体" w:hAnsi="宋体" w:cs="宋体"/>
                <w:highlight w:val="none"/>
              </w:rPr>
            </w:pPr>
            <w:r>
              <w:rPr>
                <w:rFonts w:hint="eastAsia" w:ascii="宋体" w:hAnsi="宋体" w:cs="宋体"/>
                <w:highlight w:val="none"/>
              </w:rPr>
              <w:t>电子投标文件加密要求</w:t>
            </w:r>
          </w:p>
        </w:tc>
        <w:tc>
          <w:tcPr>
            <w:tcW w:w="6999" w:type="dxa"/>
            <w:tcBorders>
              <w:top w:val="single" w:color="000000" w:sz="4" w:space="0"/>
              <w:left w:val="single" w:color="000000" w:sz="4" w:space="0"/>
              <w:bottom w:val="single" w:color="000000" w:sz="4" w:space="0"/>
              <w:right w:val="single" w:color="000000" w:sz="4" w:space="0"/>
            </w:tcBorders>
            <w:vAlign w:val="center"/>
          </w:tcPr>
          <w:p w14:paraId="0605CA2C">
            <w:pPr>
              <w:pStyle w:val="33"/>
              <w:kinsoku w:val="0"/>
              <w:spacing w:line="440" w:lineRule="exact"/>
              <w:jc w:val="both"/>
              <w:rPr>
                <w:rFonts w:ascii="宋体" w:hAnsi="宋体" w:cs="宋体"/>
                <w:highlight w:val="none"/>
              </w:rPr>
            </w:pPr>
            <w:r>
              <w:rPr>
                <w:rFonts w:hint="eastAsia" w:ascii="宋体" w:hAnsi="宋体" w:cs="宋体"/>
                <w:kern w:val="2"/>
                <w:highlight w:val="none"/>
              </w:rPr>
              <w:t>使用投标工具软件编制生成电子投标文件。</w:t>
            </w:r>
          </w:p>
        </w:tc>
      </w:tr>
      <w:tr w14:paraId="767F35B0">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0226602">
            <w:pPr>
              <w:pStyle w:val="33"/>
              <w:kinsoku w:val="0"/>
              <w:spacing w:line="440" w:lineRule="exact"/>
              <w:jc w:val="center"/>
              <w:rPr>
                <w:rFonts w:ascii="宋体" w:hAnsi="宋体" w:cs="宋体"/>
                <w:highlight w:val="none"/>
              </w:rPr>
            </w:pPr>
            <w:r>
              <w:rPr>
                <w:rFonts w:hint="eastAsia" w:ascii="宋体" w:hAnsi="宋体" w:cs="宋体"/>
                <w:highlight w:val="none"/>
              </w:rPr>
              <w:t>4.2.1</w:t>
            </w:r>
          </w:p>
        </w:tc>
        <w:tc>
          <w:tcPr>
            <w:tcW w:w="1697" w:type="dxa"/>
            <w:tcBorders>
              <w:top w:val="single" w:color="000000" w:sz="4" w:space="0"/>
              <w:left w:val="single" w:color="000000" w:sz="4" w:space="0"/>
              <w:bottom w:val="single" w:color="000000" w:sz="4" w:space="0"/>
              <w:right w:val="single" w:color="000000" w:sz="4" w:space="0"/>
            </w:tcBorders>
            <w:vAlign w:val="center"/>
          </w:tcPr>
          <w:p w14:paraId="0127B0A0">
            <w:pPr>
              <w:pStyle w:val="33"/>
              <w:kinsoku w:val="0"/>
              <w:spacing w:line="440" w:lineRule="exact"/>
              <w:jc w:val="center"/>
              <w:rPr>
                <w:rFonts w:ascii="宋体" w:hAnsi="宋体" w:cs="宋体"/>
                <w:highlight w:val="none"/>
              </w:rPr>
            </w:pPr>
            <w:r>
              <w:rPr>
                <w:rFonts w:hint="eastAsia" w:ascii="宋体" w:hAnsi="宋体" w:cs="宋体"/>
                <w:highlight w:val="none"/>
              </w:rPr>
              <w:t>投标截止时间/电子投标文件上传截止时间</w:t>
            </w:r>
          </w:p>
        </w:tc>
        <w:tc>
          <w:tcPr>
            <w:tcW w:w="6999" w:type="dxa"/>
            <w:tcBorders>
              <w:top w:val="single" w:color="000000" w:sz="4" w:space="0"/>
              <w:left w:val="single" w:color="000000" w:sz="4" w:space="0"/>
              <w:bottom w:val="single" w:color="000000" w:sz="4" w:space="0"/>
              <w:right w:val="single" w:color="000000" w:sz="4" w:space="0"/>
            </w:tcBorders>
            <w:vAlign w:val="center"/>
          </w:tcPr>
          <w:p w14:paraId="04D0AE3D">
            <w:pPr>
              <w:spacing w:line="440" w:lineRule="exact"/>
              <w:jc w:val="both"/>
              <w:rPr>
                <w:rFonts w:ascii="宋体" w:hAnsi="宋体" w:cs="宋体"/>
                <w:highlight w:val="none"/>
              </w:rPr>
            </w:pPr>
            <w:r>
              <w:rPr>
                <w:rFonts w:hint="eastAsia" w:ascii="宋体" w:hAnsi="宋体" w:cs="宋体"/>
                <w:highlight w:val="none"/>
              </w:rPr>
              <w:t>详见本项目招标公告</w:t>
            </w:r>
          </w:p>
        </w:tc>
      </w:tr>
      <w:tr w14:paraId="7518F492">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4EF5D00">
            <w:pPr>
              <w:pStyle w:val="33"/>
              <w:kinsoku w:val="0"/>
              <w:spacing w:line="440" w:lineRule="exact"/>
              <w:ind w:left="103"/>
              <w:jc w:val="center"/>
              <w:rPr>
                <w:rFonts w:ascii="宋体" w:hAnsi="宋体" w:cs="宋体"/>
                <w:highlight w:val="none"/>
              </w:rPr>
            </w:pPr>
            <w:r>
              <w:rPr>
                <w:rFonts w:hint="eastAsia" w:ascii="宋体" w:hAnsi="宋体" w:cs="宋体"/>
                <w:highlight w:val="none"/>
              </w:rPr>
              <w:t>4.2.2</w:t>
            </w:r>
          </w:p>
        </w:tc>
        <w:tc>
          <w:tcPr>
            <w:tcW w:w="1697" w:type="dxa"/>
            <w:tcBorders>
              <w:top w:val="single" w:color="000000" w:sz="4" w:space="0"/>
              <w:left w:val="single" w:color="000000" w:sz="4" w:space="0"/>
              <w:bottom w:val="single" w:color="000000" w:sz="4" w:space="0"/>
              <w:right w:val="single" w:color="000000" w:sz="4" w:space="0"/>
            </w:tcBorders>
            <w:vAlign w:val="center"/>
          </w:tcPr>
          <w:p w14:paraId="46E14515">
            <w:pPr>
              <w:pStyle w:val="33"/>
              <w:kinsoku w:val="0"/>
              <w:spacing w:line="440" w:lineRule="exact"/>
              <w:jc w:val="center"/>
              <w:rPr>
                <w:rFonts w:ascii="宋体" w:hAnsi="宋体" w:cs="宋体"/>
                <w:highlight w:val="none"/>
              </w:rPr>
            </w:pPr>
            <w:r>
              <w:rPr>
                <w:rFonts w:hint="eastAsia" w:ascii="宋体" w:hAnsi="宋体" w:cs="宋体"/>
                <w:highlight w:val="none"/>
              </w:rPr>
              <w:t>电子投标文件上传平台</w:t>
            </w:r>
          </w:p>
        </w:tc>
        <w:tc>
          <w:tcPr>
            <w:tcW w:w="6999" w:type="dxa"/>
            <w:tcBorders>
              <w:top w:val="single" w:color="000000" w:sz="4" w:space="0"/>
              <w:left w:val="single" w:color="000000" w:sz="4" w:space="0"/>
              <w:bottom w:val="single" w:color="000000" w:sz="4" w:space="0"/>
              <w:right w:val="single" w:color="000000" w:sz="4" w:space="0"/>
            </w:tcBorders>
            <w:vAlign w:val="center"/>
          </w:tcPr>
          <w:p w14:paraId="7A96B458">
            <w:pPr>
              <w:pStyle w:val="4"/>
              <w:numPr>
                <w:ilvl w:val="0"/>
                <w:numId w:val="18"/>
              </w:numPr>
              <w:spacing w:line="440" w:lineRule="exact"/>
              <w:ind w:firstLineChars="0"/>
              <w:rPr>
                <w:rFonts w:ascii="宋体" w:hAnsi="宋体" w:cs="宋体"/>
                <w:highlight w:val="none"/>
              </w:rPr>
            </w:pPr>
            <w:r>
              <w:rPr>
                <w:rFonts w:hint="eastAsia" w:ascii="宋体" w:hAnsi="宋体" w:cs="宋体"/>
                <w:highlight w:val="none"/>
              </w:rPr>
              <w:t>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14:paraId="0CB25F83">
            <w:pPr>
              <w:pStyle w:val="4"/>
              <w:numPr>
                <w:ilvl w:val="0"/>
                <w:numId w:val="18"/>
              </w:numPr>
              <w:spacing w:line="440" w:lineRule="exact"/>
              <w:ind w:firstLineChars="0"/>
              <w:rPr>
                <w:rFonts w:ascii="宋体" w:hAnsi="宋体" w:cs="宋体"/>
                <w:b/>
                <w:color w:val="auto"/>
                <w:highlight w:val="none"/>
              </w:rPr>
            </w:pPr>
            <w:r>
              <w:rPr>
                <w:rFonts w:hint="eastAsia" w:ascii="宋体" w:hAnsi="宋体" w:cs="宋体"/>
                <w:b/>
                <w:highlight w:val="none"/>
              </w:rPr>
              <w:t>电子投</w:t>
            </w:r>
            <w:r>
              <w:rPr>
                <w:rFonts w:hint="eastAsia" w:ascii="宋体" w:hAnsi="宋体" w:cs="宋体"/>
                <w:b/>
                <w:color w:val="auto"/>
                <w:highlight w:val="none"/>
              </w:rPr>
              <w:t>标文件上传步骤：</w:t>
            </w:r>
          </w:p>
          <w:p w14:paraId="28EEB189">
            <w:pPr>
              <w:pStyle w:val="4"/>
              <w:numPr>
                <w:ilvl w:val="0"/>
                <w:numId w:val="19"/>
              </w:numPr>
              <w:spacing w:line="440" w:lineRule="exact"/>
              <w:ind w:firstLineChars="0"/>
              <w:rPr>
                <w:rFonts w:ascii="宋体" w:hAnsi="宋体" w:cs="宋体"/>
                <w:color w:val="auto"/>
                <w:highlight w:val="none"/>
              </w:rPr>
            </w:pPr>
            <w:r>
              <w:rPr>
                <w:rFonts w:hint="eastAsia" w:ascii="宋体" w:hAnsi="宋体" w:cs="宋体"/>
                <w:color w:val="auto"/>
                <w:highlight w:val="none"/>
              </w:rPr>
              <w:t>登录三门县工程建设电子交易平台（网址：http://jyzx.sanmen.gov.cn）；</w:t>
            </w:r>
          </w:p>
          <w:p w14:paraId="693D422F">
            <w:pPr>
              <w:pStyle w:val="4"/>
              <w:numPr>
                <w:ilvl w:val="0"/>
                <w:numId w:val="19"/>
              </w:numPr>
              <w:spacing w:line="440" w:lineRule="exact"/>
              <w:ind w:firstLineChars="0"/>
              <w:rPr>
                <w:rFonts w:ascii="宋体" w:hAnsi="宋体" w:cs="宋体"/>
                <w:color w:val="auto"/>
                <w:highlight w:val="none"/>
              </w:rPr>
            </w:pPr>
            <w:r>
              <w:rPr>
                <w:rFonts w:hint="eastAsia" w:ascii="宋体" w:hAnsi="宋体" w:cs="宋体"/>
                <w:color w:val="auto"/>
                <w:highlight w:val="none"/>
              </w:rPr>
              <w:t>须先在电子交易系统中下载投标项目招标文件，后在 “我的待办”，选择投标项目，点击“上传标书（后缀名.已加密投标文件）” 并保存。</w:t>
            </w:r>
          </w:p>
          <w:p w14:paraId="1E0F029F">
            <w:pPr>
              <w:spacing w:line="440" w:lineRule="exact"/>
              <w:rPr>
                <w:rFonts w:ascii="宋体" w:hAnsi="宋体" w:cs="宋体"/>
                <w:i/>
                <w:iCs/>
                <w:highlight w:val="none"/>
                <w:u w:val="single"/>
              </w:rPr>
            </w:pPr>
            <w:r>
              <w:rPr>
                <w:rFonts w:hint="eastAsia" w:ascii="宋体" w:hAnsi="宋体" w:cs="宋体"/>
                <w:highlight w:val="none"/>
              </w:rPr>
              <w:t>投标人应在投标截止时间前上传完成电子投标文件。</w:t>
            </w:r>
          </w:p>
        </w:tc>
      </w:tr>
      <w:tr w14:paraId="77CA7244">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A390B50">
            <w:pPr>
              <w:spacing w:before="69" w:line="188" w:lineRule="auto"/>
              <w:ind w:left="232" w:leftChars="0"/>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4.2.3</w:t>
            </w:r>
          </w:p>
        </w:tc>
        <w:tc>
          <w:tcPr>
            <w:tcW w:w="1697" w:type="dxa"/>
            <w:tcBorders>
              <w:top w:val="single" w:color="000000" w:sz="4" w:space="0"/>
              <w:left w:val="single" w:color="000000" w:sz="4" w:space="0"/>
              <w:bottom w:val="single" w:color="000000" w:sz="4" w:space="0"/>
              <w:right w:val="single" w:color="000000" w:sz="4" w:space="0"/>
            </w:tcBorders>
            <w:vAlign w:val="center"/>
          </w:tcPr>
          <w:p w14:paraId="0BEC5782">
            <w:pPr>
              <w:pStyle w:val="43"/>
              <w:spacing w:before="78" w:line="219"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投标文件退还</w:t>
            </w:r>
          </w:p>
        </w:tc>
        <w:tc>
          <w:tcPr>
            <w:tcW w:w="6999" w:type="dxa"/>
            <w:tcBorders>
              <w:top w:val="single" w:color="000000" w:sz="4" w:space="0"/>
              <w:left w:val="single" w:color="000000" w:sz="4" w:space="0"/>
              <w:bottom w:val="single" w:color="000000" w:sz="4" w:space="0"/>
              <w:right w:val="single" w:color="000000" w:sz="4" w:space="0"/>
            </w:tcBorders>
            <w:vAlign w:val="center"/>
          </w:tcPr>
          <w:p w14:paraId="249F655B">
            <w:pPr>
              <w:pStyle w:val="43"/>
              <w:spacing w:before="281" w:line="228" w:lineRule="auto"/>
              <w:ind w:left="33" w:right="27"/>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投标截止时间止，存在以下情形之一的不予开标，投标文件退还：</w:t>
            </w:r>
          </w:p>
          <w:p w14:paraId="4B9C9DD6">
            <w:pPr>
              <w:pStyle w:val="43"/>
              <w:numPr>
                <w:ilvl w:val="0"/>
                <w:numId w:val="20"/>
              </w:numPr>
              <w:spacing w:before="27" w:line="229" w:lineRule="auto"/>
              <w:ind w:left="29" w:leftChars="0" w:right="2281" w:rightChars="0" w:firstLine="23" w:firstLineChars="0"/>
              <w:jc w:val="both"/>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递交投标文件的投标人少于3个的；</w:t>
            </w:r>
          </w:p>
          <w:p w14:paraId="025405FD">
            <w:pPr>
              <w:pStyle w:val="43"/>
              <w:numPr>
                <w:ilvl w:val="0"/>
                <w:numId w:val="20"/>
              </w:numPr>
              <w:spacing w:before="27" w:line="229" w:lineRule="auto"/>
              <w:ind w:left="29" w:leftChars="0" w:right="2281" w:rightChars="0" w:firstLine="23" w:firstLineChars="0"/>
              <w:jc w:val="both"/>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其他：</w:t>
            </w:r>
            <w:r>
              <w:rPr>
                <w:rFonts w:hint="eastAsia" w:cs="宋体"/>
                <w:sz w:val="24"/>
                <w:szCs w:val="24"/>
                <w:highlight w:val="none"/>
                <w:lang w:val="en-US" w:eastAsia="zh-CN" w:bidi="ar-SA"/>
              </w:rPr>
              <w:t xml:space="preserve">/ </w:t>
            </w:r>
            <w:r>
              <w:rPr>
                <w:rFonts w:hint="eastAsia" w:ascii="宋体" w:hAnsi="宋体" w:eastAsia="宋体" w:cs="宋体"/>
                <w:sz w:val="24"/>
                <w:szCs w:val="24"/>
                <w:highlight w:val="none"/>
                <w:lang w:val="en-US" w:eastAsia="zh-CN" w:bidi="ar-SA"/>
              </w:rPr>
              <w:t>。</w:t>
            </w:r>
          </w:p>
        </w:tc>
      </w:tr>
      <w:tr w14:paraId="44B2FA42">
        <w:tblPrEx>
          <w:tblCellMar>
            <w:top w:w="0" w:type="dxa"/>
            <w:left w:w="57" w:type="dxa"/>
            <w:bottom w:w="0" w:type="dxa"/>
            <w:right w:w="57" w:type="dxa"/>
          </w:tblCellMar>
        </w:tblPrEx>
        <w:trPr>
          <w:trHeight w:val="75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18A02FB">
            <w:pPr>
              <w:pStyle w:val="33"/>
              <w:kinsoku w:val="0"/>
              <w:spacing w:line="440" w:lineRule="exact"/>
              <w:jc w:val="center"/>
              <w:rPr>
                <w:rFonts w:ascii="宋体" w:hAnsi="宋体" w:cs="宋体"/>
                <w:highlight w:val="none"/>
              </w:rPr>
            </w:pPr>
            <w:r>
              <w:rPr>
                <w:rFonts w:hint="eastAsia" w:ascii="宋体" w:hAnsi="宋体" w:cs="宋体"/>
                <w:highlight w:val="none"/>
              </w:rPr>
              <w:t>4.2.5</w:t>
            </w:r>
          </w:p>
        </w:tc>
        <w:tc>
          <w:tcPr>
            <w:tcW w:w="1697" w:type="dxa"/>
            <w:tcBorders>
              <w:top w:val="single" w:color="000000" w:sz="4" w:space="0"/>
              <w:left w:val="single" w:color="000000" w:sz="4" w:space="0"/>
              <w:bottom w:val="single" w:color="000000" w:sz="4" w:space="0"/>
              <w:right w:val="single" w:color="000000" w:sz="4" w:space="0"/>
            </w:tcBorders>
            <w:vAlign w:val="center"/>
          </w:tcPr>
          <w:p w14:paraId="3720492D">
            <w:pPr>
              <w:spacing w:line="440" w:lineRule="exact"/>
              <w:jc w:val="center"/>
              <w:rPr>
                <w:rFonts w:ascii="宋体" w:hAnsi="宋体" w:cs="宋体"/>
                <w:highlight w:val="none"/>
              </w:rPr>
            </w:pPr>
            <w:r>
              <w:rPr>
                <w:rFonts w:hint="eastAsia" w:ascii="宋体" w:hAnsi="宋体" w:cs="宋体"/>
                <w:highlight w:val="none"/>
              </w:rPr>
              <w:t>电子投标文件的拒收情形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02B1A451">
            <w:pPr>
              <w:numPr>
                <w:ilvl w:val="0"/>
                <w:numId w:val="21"/>
              </w:numPr>
              <w:spacing w:line="440" w:lineRule="exac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投标截止时间后送达（上传）的投标文件、未按招标文件要求上传的；</w:t>
            </w:r>
          </w:p>
          <w:p w14:paraId="76392695">
            <w:pPr>
              <w:numPr>
                <w:ilvl w:val="0"/>
                <w:numId w:val="21"/>
              </w:numPr>
              <w:spacing w:line="440" w:lineRule="exac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投标人未按规定加密的投标文件，应当拒收。</w:t>
            </w:r>
          </w:p>
          <w:p w14:paraId="04913DDC">
            <w:pPr>
              <w:pStyle w:val="43"/>
              <w:spacing w:before="29" w:line="228" w:lineRule="auto"/>
              <w:ind w:left="33" w:right="580" w:hanging="4"/>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3.存在下列情况之一的，视为拒收：</w:t>
            </w:r>
          </w:p>
          <w:p w14:paraId="548CE532">
            <w:pPr>
              <w:pStyle w:val="43"/>
              <w:spacing w:before="27" w:line="215" w:lineRule="auto"/>
              <w:ind w:left="45"/>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（1）电子投标文件无法解密的；</w:t>
            </w:r>
          </w:p>
          <w:p w14:paraId="6A67A12E">
            <w:pPr>
              <w:pStyle w:val="43"/>
              <w:spacing w:before="49" w:line="219" w:lineRule="auto"/>
              <w:ind w:left="45"/>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（2）电子投标文件解密后无法正确读取的；</w:t>
            </w:r>
          </w:p>
          <w:p w14:paraId="36674D8A">
            <w:pPr>
              <w:pStyle w:val="43"/>
              <w:spacing w:before="24" w:line="219" w:lineRule="auto"/>
              <w:ind w:left="45"/>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（3）电子投标文件无法导入成功的；</w:t>
            </w:r>
          </w:p>
          <w:p w14:paraId="7582B820">
            <w:pPr>
              <w:numPr>
                <w:ilvl w:val="0"/>
                <w:numId w:val="0"/>
              </w:numPr>
              <w:spacing w:line="440" w:lineRule="exact"/>
              <w:ind w:leftChars="0"/>
              <w:rPr>
                <w:rFonts w:hint="default" w:ascii="宋体" w:hAnsi="宋体" w:cs="宋体"/>
                <w:highlight w:val="none"/>
                <w:lang w:val="en-US"/>
              </w:rPr>
            </w:pPr>
            <w:r>
              <w:rPr>
                <w:rFonts w:hint="eastAsia" w:ascii="宋体" w:hAnsi="宋体" w:eastAsia="宋体" w:cs="宋体"/>
                <w:sz w:val="24"/>
                <w:szCs w:val="24"/>
                <w:highlight w:val="none"/>
                <w:lang w:val="en-US" w:eastAsia="zh-CN" w:bidi="ar-SA"/>
              </w:rPr>
              <w:t>4.其他：</w:t>
            </w:r>
            <w:r>
              <w:rPr>
                <w:rFonts w:hint="eastAsia" w:ascii="宋体" w:hAnsi="宋体" w:eastAsia="宋体" w:cs="宋体"/>
                <w:sz w:val="24"/>
                <w:szCs w:val="24"/>
                <w:highlight w:val="none"/>
                <w:u w:val="single"/>
                <w:lang w:val="en-US" w:eastAsia="zh-CN" w:bidi="ar-SA"/>
              </w:rPr>
              <w:t xml:space="preserve">  / </w:t>
            </w:r>
          </w:p>
        </w:tc>
      </w:tr>
      <w:tr w14:paraId="28EB32CE">
        <w:tblPrEx>
          <w:tblCellMar>
            <w:top w:w="0" w:type="dxa"/>
            <w:left w:w="57" w:type="dxa"/>
            <w:bottom w:w="0" w:type="dxa"/>
            <w:right w:w="57" w:type="dxa"/>
          </w:tblCellMar>
        </w:tblPrEx>
        <w:trPr>
          <w:trHeight w:val="1113" w:hRule="atLeast"/>
          <w:jc w:val="center"/>
        </w:trPr>
        <w:tc>
          <w:tcPr>
            <w:tcW w:w="1305" w:type="dxa"/>
            <w:tcBorders>
              <w:top w:val="single" w:color="000000" w:sz="4" w:space="0"/>
              <w:left w:val="single" w:color="000000" w:sz="4" w:space="0"/>
              <w:bottom w:val="single" w:color="auto" w:sz="4" w:space="0"/>
              <w:right w:val="single" w:color="000000" w:sz="4" w:space="0"/>
            </w:tcBorders>
            <w:vAlign w:val="center"/>
          </w:tcPr>
          <w:p w14:paraId="4B34A401">
            <w:pPr>
              <w:pStyle w:val="33"/>
              <w:kinsoku w:val="0"/>
              <w:spacing w:line="440" w:lineRule="exact"/>
              <w:ind w:left="103" w:right="-5"/>
              <w:jc w:val="center"/>
              <w:rPr>
                <w:rFonts w:ascii="宋体" w:hAnsi="宋体" w:cs="宋体"/>
                <w:highlight w:val="none"/>
              </w:rPr>
            </w:pPr>
            <w:r>
              <w:rPr>
                <w:rFonts w:hint="eastAsia" w:ascii="宋体" w:hAnsi="宋体" w:cs="宋体"/>
                <w:highlight w:val="none"/>
              </w:rPr>
              <w:t>5.1</w:t>
            </w:r>
          </w:p>
        </w:tc>
        <w:tc>
          <w:tcPr>
            <w:tcW w:w="1697" w:type="dxa"/>
            <w:tcBorders>
              <w:top w:val="single" w:color="000000" w:sz="4" w:space="0"/>
              <w:left w:val="single" w:color="000000" w:sz="4" w:space="0"/>
              <w:right w:val="single" w:color="000000" w:sz="4" w:space="0"/>
            </w:tcBorders>
            <w:vAlign w:val="center"/>
          </w:tcPr>
          <w:p w14:paraId="38952BD4">
            <w:pPr>
              <w:pStyle w:val="33"/>
              <w:kinsoku w:val="0"/>
              <w:spacing w:line="440" w:lineRule="exact"/>
              <w:jc w:val="center"/>
              <w:rPr>
                <w:rFonts w:ascii="宋体" w:hAnsi="宋体" w:cs="宋体"/>
                <w:highlight w:val="none"/>
              </w:rPr>
            </w:pPr>
            <w:r>
              <w:rPr>
                <w:rFonts w:hint="eastAsia" w:ascii="宋体" w:hAnsi="宋体" w:cs="宋体"/>
                <w:highlight w:val="none"/>
              </w:rPr>
              <w:t>开标时间</w:t>
            </w:r>
          </w:p>
          <w:p w14:paraId="6CAFC130">
            <w:pPr>
              <w:pStyle w:val="33"/>
              <w:kinsoku w:val="0"/>
              <w:spacing w:line="440" w:lineRule="exact"/>
              <w:jc w:val="center"/>
              <w:rPr>
                <w:rFonts w:ascii="宋体" w:hAnsi="宋体" w:cs="宋体"/>
                <w:highlight w:val="none"/>
              </w:rPr>
            </w:pPr>
            <w:r>
              <w:rPr>
                <w:rFonts w:hint="eastAsia" w:ascii="宋体" w:hAnsi="宋体" w:cs="宋体"/>
                <w:highlight w:val="none"/>
              </w:rPr>
              <w:t>和地点</w:t>
            </w:r>
          </w:p>
        </w:tc>
        <w:tc>
          <w:tcPr>
            <w:tcW w:w="6999" w:type="dxa"/>
            <w:tcBorders>
              <w:top w:val="single" w:color="000000" w:sz="4" w:space="0"/>
              <w:left w:val="single" w:color="000000" w:sz="4" w:space="0"/>
              <w:right w:val="single" w:color="000000" w:sz="4" w:space="0"/>
            </w:tcBorders>
            <w:vAlign w:val="center"/>
          </w:tcPr>
          <w:p w14:paraId="612ED991">
            <w:pPr>
              <w:pStyle w:val="33"/>
              <w:numPr>
                <w:ilvl w:val="0"/>
                <w:numId w:val="22"/>
              </w:numPr>
              <w:kinsoku w:val="0"/>
              <w:spacing w:line="440" w:lineRule="exact"/>
              <w:jc w:val="both"/>
              <w:rPr>
                <w:rFonts w:ascii="宋体" w:hAnsi="宋体" w:cs="宋体"/>
                <w:highlight w:val="none"/>
              </w:rPr>
            </w:pPr>
            <w:r>
              <w:rPr>
                <w:rFonts w:hint="eastAsia" w:ascii="宋体" w:hAnsi="宋体" w:cs="宋体"/>
                <w:highlight w:val="none"/>
              </w:rPr>
              <w:t>开标时间：同电子投标文件上传截止时间。</w:t>
            </w:r>
          </w:p>
          <w:p w14:paraId="089C1AFE">
            <w:pPr>
              <w:pStyle w:val="33"/>
              <w:numPr>
                <w:ilvl w:val="0"/>
                <w:numId w:val="22"/>
              </w:numPr>
              <w:kinsoku w:val="0"/>
              <w:spacing w:line="440" w:lineRule="exact"/>
              <w:jc w:val="both"/>
              <w:rPr>
                <w:rFonts w:ascii="宋体" w:hAnsi="宋体" w:cs="宋体"/>
                <w:highlight w:val="none"/>
              </w:rPr>
            </w:pPr>
            <w:r>
              <w:rPr>
                <w:rFonts w:hint="eastAsia" w:ascii="宋体" w:hAnsi="宋体" w:cs="宋体"/>
                <w:highlight w:val="none"/>
              </w:rPr>
              <w:t>开标地点：</w:t>
            </w:r>
            <w:r>
              <w:rPr>
                <w:rFonts w:hint="eastAsia" w:ascii="宋体" w:hAnsi="宋体" w:cs="宋体"/>
                <w:highlight w:val="none"/>
                <w:u w:val="single"/>
              </w:rPr>
              <w:t>三门县公共资源交易中心（具体开标室见四楼电子屏幕）</w:t>
            </w:r>
            <w:r>
              <w:rPr>
                <w:rFonts w:hint="eastAsia" w:ascii="宋体" w:hAnsi="宋体" w:cs="宋体"/>
                <w:highlight w:val="none"/>
              </w:rPr>
              <w:t>。</w:t>
            </w:r>
          </w:p>
          <w:p w14:paraId="79AF57A5">
            <w:pPr>
              <w:numPr>
                <w:ilvl w:val="0"/>
                <w:numId w:val="22"/>
              </w:numPr>
              <w:spacing w:line="440" w:lineRule="exact"/>
              <w:jc w:val="both"/>
              <w:rPr>
                <w:rFonts w:ascii="宋体" w:hAnsi="宋体" w:cs="宋体"/>
                <w:highlight w:val="none"/>
              </w:rPr>
            </w:pPr>
            <w:r>
              <w:rPr>
                <w:rFonts w:hint="eastAsia" w:ascii="宋体" w:hAnsi="宋体" w:cs="宋体"/>
                <w:highlight w:val="none"/>
              </w:rPr>
              <w:t>开标平台:不见面开标大厅</w:t>
            </w:r>
          </w:p>
          <w:p w14:paraId="14369FD9">
            <w:pPr>
              <w:numPr>
                <w:ilvl w:val="0"/>
                <w:numId w:val="22"/>
              </w:numPr>
              <w:spacing w:line="440" w:lineRule="exact"/>
              <w:rPr>
                <w:rFonts w:ascii="宋体" w:hAnsi="宋体" w:cs="宋体"/>
                <w:highlight w:val="none"/>
              </w:rPr>
            </w:pPr>
            <w:r>
              <w:rPr>
                <w:rFonts w:hint="eastAsia" w:ascii="宋体" w:hAnsi="宋体" w:cs="宋体"/>
                <w:highlight w:val="none"/>
              </w:rPr>
              <w:t>其他：</w:t>
            </w:r>
            <w:r>
              <w:rPr>
                <w:rFonts w:hint="eastAsia" w:ascii="宋体" w:hAnsi="宋体" w:cs="宋体"/>
                <w:highlight w:val="none"/>
                <w:u w:val="single"/>
              </w:rPr>
              <w:t xml:space="preserve">     /      </w:t>
            </w:r>
            <w:r>
              <w:rPr>
                <w:rFonts w:hint="eastAsia" w:ascii="宋体" w:hAnsi="宋体" w:cs="宋体"/>
                <w:highlight w:val="none"/>
              </w:rPr>
              <w:t>。</w:t>
            </w:r>
          </w:p>
        </w:tc>
      </w:tr>
      <w:tr w14:paraId="32138711">
        <w:tblPrEx>
          <w:tblCellMar>
            <w:top w:w="0" w:type="dxa"/>
            <w:left w:w="57" w:type="dxa"/>
            <w:bottom w:w="0" w:type="dxa"/>
            <w:right w:w="57" w:type="dxa"/>
          </w:tblCellMar>
        </w:tblPrEx>
        <w:trPr>
          <w:trHeight w:val="688" w:hRule="atLeast"/>
          <w:jc w:val="center"/>
        </w:trPr>
        <w:tc>
          <w:tcPr>
            <w:tcW w:w="1305" w:type="dxa"/>
            <w:tcBorders>
              <w:top w:val="single" w:color="auto" w:sz="4" w:space="0"/>
              <w:left w:val="single" w:color="000000" w:sz="4" w:space="0"/>
              <w:bottom w:val="single" w:color="auto" w:sz="4" w:space="0"/>
              <w:right w:val="single" w:color="000000" w:sz="4" w:space="0"/>
            </w:tcBorders>
            <w:vAlign w:val="center"/>
          </w:tcPr>
          <w:p w14:paraId="1F0DF004">
            <w:pPr>
              <w:pStyle w:val="33"/>
              <w:kinsoku w:val="0"/>
              <w:spacing w:line="440" w:lineRule="exact"/>
              <w:ind w:left="103" w:right="-5"/>
              <w:jc w:val="center"/>
              <w:rPr>
                <w:rFonts w:ascii="宋体" w:hAnsi="宋体" w:cs="宋体"/>
                <w:highlight w:val="none"/>
              </w:rPr>
            </w:pPr>
            <w:r>
              <w:rPr>
                <w:rFonts w:hint="eastAsia" w:ascii="宋体" w:hAnsi="宋体" w:cs="宋体"/>
                <w:highlight w:val="none"/>
              </w:rPr>
              <w:t>5.2</w:t>
            </w:r>
          </w:p>
        </w:tc>
        <w:tc>
          <w:tcPr>
            <w:tcW w:w="1697" w:type="dxa"/>
            <w:tcBorders>
              <w:top w:val="single" w:color="000000" w:sz="4" w:space="0"/>
              <w:left w:val="single" w:color="000000" w:sz="4" w:space="0"/>
              <w:bottom w:val="single" w:color="auto" w:sz="4" w:space="0"/>
              <w:right w:val="single" w:color="000000" w:sz="4" w:space="0"/>
            </w:tcBorders>
            <w:vAlign w:val="center"/>
          </w:tcPr>
          <w:p w14:paraId="04CF657C">
            <w:pPr>
              <w:pStyle w:val="33"/>
              <w:kinsoku w:val="0"/>
              <w:spacing w:line="440" w:lineRule="exact"/>
              <w:ind w:right="1"/>
              <w:jc w:val="center"/>
              <w:rPr>
                <w:rFonts w:ascii="宋体" w:hAnsi="宋体" w:cs="宋体"/>
                <w:highlight w:val="none"/>
              </w:rPr>
            </w:pPr>
            <w:r>
              <w:rPr>
                <w:rFonts w:hint="eastAsia" w:ascii="宋体" w:hAnsi="宋体" w:cs="宋体"/>
                <w:highlight w:val="none"/>
              </w:rPr>
              <w:t>开标程序</w:t>
            </w:r>
          </w:p>
        </w:tc>
        <w:tc>
          <w:tcPr>
            <w:tcW w:w="6999" w:type="dxa"/>
            <w:tcBorders>
              <w:top w:val="single" w:color="000000" w:sz="4" w:space="0"/>
              <w:left w:val="single" w:color="000000" w:sz="4" w:space="0"/>
              <w:bottom w:val="single" w:color="auto" w:sz="4" w:space="0"/>
              <w:right w:val="single" w:color="000000" w:sz="4" w:space="0"/>
            </w:tcBorders>
            <w:vAlign w:val="center"/>
          </w:tcPr>
          <w:p w14:paraId="75429D9A">
            <w:pPr>
              <w:spacing w:line="440" w:lineRule="exact"/>
              <w:ind w:firstLine="480" w:firstLineChars="200"/>
              <w:rPr>
                <w:rFonts w:ascii="宋体" w:hAnsi="宋体" w:cs="宋体"/>
                <w:highlight w:val="none"/>
              </w:rPr>
            </w:pPr>
            <w:r>
              <w:rPr>
                <w:rFonts w:hint="eastAsia" w:ascii="宋体" w:hAnsi="宋体" w:cs="宋体"/>
                <w:highlight w:val="none"/>
              </w:rPr>
              <w:t>技术标通过制的综合评估法：先确定评审区间，再进行资信标评审，结束后再进行技术标评审，结束后再进行商务标评审，最后再进行资格审查并推荐中标候选人。</w:t>
            </w:r>
          </w:p>
          <w:p w14:paraId="4DCD83F9">
            <w:pPr>
              <w:numPr>
                <w:ilvl w:val="0"/>
                <w:numId w:val="23"/>
              </w:numPr>
              <w:spacing w:line="440" w:lineRule="exact"/>
              <w:rPr>
                <w:rFonts w:ascii="宋体" w:hAnsi="宋体" w:cs="宋体"/>
                <w:highlight w:val="none"/>
              </w:rPr>
            </w:pPr>
            <w:r>
              <w:rPr>
                <w:rFonts w:hint="eastAsia" w:ascii="宋体" w:hAnsi="宋体" w:cs="宋体"/>
                <w:highlight w:val="none"/>
              </w:rPr>
              <w:t>本项目采用不见面开标形式，所有投标人的法定代表人或委托代理人在开标当日（投标截止时间前）登录三门县公共资源交易不见面开标大厅并签到，</w:t>
            </w:r>
            <w:r>
              <w:rPr>
                <w:rFonts w:hint="eastAsia" w:ascii="宋体" w:hAnsi="宋体" w:cs="宋体"/>
                <w:b/>
                <w:highlight w:val="none"/>
              </w:rPr>
              <w:t>未完成签到的，将无法解密投标文件，并视为放弃投标</w:t>
            </w:r>
            <w:r>
              <w:rPr>
                <w:rFonts w:hint="eastAsia" w:ascii="宋体" w:hAnsi="宋体" w:cs="宋体"/>
                <w:highlight w:val="none"/>
              </w:rPr>
              <w:t>。不见面开标大厅系统登录：插入CA锁并登录交易系统—业务办理—开评标—进入不见面开标系统。</w:t>
            </w:r>
          </w:p>
          <w:p w14:paraId="3F696DCB">
            <w:pPr>
              <w:numPr>
                <w:ilvl w:val="0"/>
                <w:numId w:val="23"/>
              </w:numPr>
              <w:spacing w:line="440" w:lineRule="exact"/>
              <w:rPr>
                <w:rFonts w:ascii="宋体" w:hAnsi="宋体" w:cs="宋体"/>
                <w:highlight w:val="none"/>
              </w:rPr>
            </w:pPr>
            <w:r>
              <w:rPr>
                <w:rFonts w:hint="eastAsia" w:ascii="宋体" w:hAnsi="宋体" w:cs="宋体"/>
                <w:highlight w:val="none"/>
              </w:rPr>
              <w:t>招标代理开启不见面开标系统视频直播，开标全过程录像由三门县公共资源交易中心录制保存备查。</w:t>
            </w:r>
          </w:p>
          <w:p w14:paraId="71570E07">
            <w:pPr>
              <w:numPr>
                <w:ilvl w:val="0"/>
                <w:numId w:val="23"/>
              </w:numPr>
              <w:spacing w:line="440" w:lineRule="exact"/>
              <w:rPr>
                <w:rFonts w:ascii="宋体" w:hAnsi="宋体" w:cs="宋体"/>
                <w:highlight w:val="none"/>
              </w:rPr>
            </w:pPr>
            <w:r>
              <w:rPr>
                <w:rFonts w:hint="eastAsia" w:ascii="宋体" w:hAnsi="宋体" w:cs="宋体"/>
                <w:highlight w:val="none"/>
              </w:rPr>
              <w:t>投标截止时间到达后，各投标人自行在不见面开标系统对电子投标文件进行解密，投标文件解密时间为</w:t>
            </w:r>
            <w:r>
              <w:rPr>
                <w:rFonts w:hint="eastAsia" w:ascii="宋体" w:hAnsi="宋体" w:cs="宋体"/>
                <w:b/>
                <w:bCs/>
                <w:highlight w:val="none"/>
              </w:rPr>
              <w:t>40分钟</w:t>
            </w:r>
            <w:r>
              <w:rPr>
                <w:rFonts w:hint="eastAsia" w:ascii="宋体" w:hAnsi="宋体" w:cs="宋体"/>
                <w:highlight w:val="none"/>
              </w:rPr>
              <w:t>（时间以招标人或招标代理机构确定“开始解密”时开始计算），逾期未解密的视为投标人放弃投标。</w:t>
            </w:r>
          </w:p>
          <w:p w14:paraId="7FAFC9AE">
            <w:pPr>
              <w:numPr>
                <w:ilvl w:val="0"/>
                <w:numId w:val="23"/>
              </w:numPr>
              <w:spacing w:line="440" w:lineRule="exact"/>
              <w:rPr>
                <w:rFonts w:ascii="宋体" w:hAnsi="宋体" w:cs="宋体"/>
                <w:highlight w:val="none"/>
              </w:rPr>
            </w:pPr>
            <w:r>
              <w:rPr>
                <w:rFonts w:hint="eastAsia" w:ascii="宋体" w:hAnsi="宋体" w:cs="宋体"/>
                <w:highlight w:val="none"/>
              </w:rPr>
              <w:t>招标代理现场公布解密投标人投标文件情况。</w:t>
            </w:r>
          </w:p>
          <w:p w14:paraId="0028C4F8">
            <w:pPr>
              <w:numPr>
                <w:ilvl w:val="0"/>
                <w:numId w:val="23"/>
              </w:numPr>
              <w:spacing w:line="440" w:lineRule="exact"/>
              <w:rPr>
                <w:rFonts w:ascii="宋体" w:hAnsi="宋体" w:cs="宋体"/>
                <w:highlight w:val="none"/>
              </w:rPr>
            </w:pPr>
            <w:r>
              <w:rPr>
                <w:rFonts w:hint="eastAsia" w:ascii="宋体" w:hAnsi="宋体" w:cs="宋体"/>
                <w:highlight w:val="none"/>
              </w:rPr>
              <w:t>评标委员会根据招标文件规定的程序及方法对投标文件进行评审。每个环节评审结果招标代理均在不见面开标大厅宣布。</w:t>
            </w:r>
          </w:p>
          <w:p w14:paraId="434B2B0C">
            <w:pPr>
              <w:numPr>
                <w:ilvl w:val="0"/>
                <w:numId w:val="23"/>
              </w:numPr>
              <w:spacing w:line="440" w:lineRule="exact"/>
              <w:rPr>
                <w:rFonts w:ascii="宋体" w:hAnsi="宋体" w:cs="宋体"/>
                <w:highlight w:val="none"/>
              </w:rPr>
            </w:pPr>
            <w:r>
              <w:rPr>
                <w:rFonts w:hint="eastAsia" w:ascii="宋体" w:hAnsi="宋体" w:cs="宋体"/>
                <w:highlight w:val="none"/>
              </w:rPr>
              <w:t>招标人代表现场抽取调整系数，抽取过程在不见面开标系统同步直播，接受招标监管机构人员监管。</w:t>
            </w:r>
          </w:p>
          <w:p w14:paraId="6FAEDF61">
            <w:pPr>
              <w:numPr>
                <w:ilvl w:val="0"/>
                <w:numId w:val="23"/>
              </w:numPr>
              <w:spacing w:line="440" w:lineRule="exact"/>
              <w:rPr>
                <w:rFonts w:ascii="宋体" w:hAnsi="宋体" w:cs="宋体"/>
                <w:highlight w:val="none"/>
              </w:rPr>
            </w:pPr>
            <w:r>
              <w:rPr>
                <w:rFonts w:hint="eastAsia" w:ascii="宋体" w:hAnsi="宋体" w:cs="宋体"/>
                <w:highlight w:val="none"/>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116C6937">
            <w:pPr>
              <w:pStyle w:val="33"/>
              <w:tabs>
                <w:tab w:val="left" w:pos="2309"/>
                <w:tab w:val="left" w:pos="2729"/>
                <w:tab w:val="left" w:pos="3826"/>
              </w:tabs>
              <w:kinsoku w:val="0"/>
              <w:spacing w:line="440" w:lineRule="exact"/>
              <w:ind w:firstLine="240" w:firstLineChars="100"/>
              <w:jc w:val="both"/>
              <w:rPr>
                <w:rFonts w:ascii="宋体" w:hAnsi="宋体" w:cs="宋体"/>
                <w:highlight w:val="none"/>
              </w:rPr>
            </w:pPr>
            <w:r>
              <w:rPr>
                <w:rFonts w:hint="eastAsia" w:ascii="宋体" w:hAnsi="宋体" w:cs="宋体"/>
                <w:highlight w:val="none"/>
              </w:rPr>
              <w:t>注：若有异常情况或疑问的，可通过不见面开标系统音视频交互跟开标人联系，或及时咨询品茗公司，技术服务电话：章宏涛13968512856，也可加入QQ“三门交易平台交流群”（群号：146117595）进行业务咨询。</w:t>
            </w:r>
          </w:p>
        </w:tc>
      </w:tr>
      <w:tr w14:paraId="362C23D5">
        <w:tblPrEx>
          <w:tblCellMar>
            <w:top w:w="0" w:type="dxa"/>
            <w:left w:w="57" w:type="dxa"/>
            <w:bottom w:w="0" w:type="dxa"/>
            <w:right w:w="57" w:type="dxa"/>
          </w:tblCellMar>
        </w:tblPrEx>
        <w:trPr>
          <w:trHeight w:val="1049"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1673C1E">
            <w:pPr>
              <w:pStyle w:val="33"/>
              <w:kinsoku w:val="0"/>
              <w:spacing w:line="440" w:lineRule="exact"/>
              <w:ind w:left="103" w:right="-5"/>
              <w:jc w:val="center"/>
              <w:rPr>
                <w:rFonts w:ascii="宋体" w:hAnsi="宋体" w:cs="宋体"/>
                <w:highlight w:val="none"/>
              </w:rPr>
            </w:pPr>
            <w:r>
              <w:rPr>
                <w:rFonts w:hint="eastAsia" w:ascii="宋体" w:hAnsi="宋体" w:cs="宋体"/>
                <w:highlight w:val="none"/>
              </w:rPr>
              <w:t>5.4</w:t>
            </w:r>
          </w:p>
        </w:tc>
        <w:tc>
          <w:tcPr>
            <w:tcW w:w="1697" w:type="dxa"/>
            <w:tcBorders>
              <w:top w:val="single" w:color="000000" w:sz="4" w:space="0"/>
              <w:left w:val="single" w:color="000000" w:sz="4" w:space="0"/>
              <w:bottom w:val="single" w:color="000000" w:sz="4" w:space="0"/>
              <w:right w:val="single" w:color="000000" w:sz="4" w:space="0"/>
            </w:tcBorders>
            <w:vAlign w:val="center"/>
          </w:tcPr>
          <w:p w14:paraId="18B22F14">
            <w:pPr>
              <w:pStyle w:val="33"/>
              <w:kinsoku w:val="0"/>
              <w:spacing w:line="440" w:lineRule="exact"/>
              <w:ind w:right="1"/>
              <w:jc w:val="center"/>
              <w:rPr>
                <w:rFonts w:ascii="宋体" w:hAnsi="宋体" w:cs="宋体"/>
                <w:highlight w:val="none"/>
              </w:rPr>
            </w:pPr>
            <w:r>
              <w:rPr>
                <w:rFonts w:hint="eastAsia" w:ascii="宋体" w:hAnsi="宋体" w:cs="宋体"/>
                <w:highlight w:val="none"/>
              </w:rPr>
              <w:t>特殊情况处置</w:t>
            </w:r>
          </w:p>
        </w:tc>
        <w:tc>
          <w:tcPr>
            <w:tcW w:w="6999" w:type="dxa"/>
            <w:tcBorders>
              <w:top w:val="single" w:color="000000" w:sz="4" w:space="0"/>
              <w:left w:val="single" w:color="000000" w:sz="4" w:space="0"/>
              <w:bottom w:val="single" w:color="000000" w:sz="4" w:space="0"/>
              <w:right w:val="single" w:color="000000" w:sz="4" w:space="0"/>
            </w:tcBorders>
            <w:vAlign w:val="center"/>
          </w:tcPr>
          <w:p w14:paraId="29AA28C3">
            <w:pPr>
              <w:pStyle w:val="43"/>
              <w:keepNext w:val="0"/>
              <w:keepLines w:val="0"/>
              <w:pageBreakBefore w:val="0"/>
              <w:widowControl w:val="0"/>
              <w:numPr>
                <w:ilvl w:val="0"/>
                <w:numId w:val="24"/>
              </w:numPr>
              <w:kinsoku/>
              <w:wordWrap/>
              <w:overflowPunct/>
              <w:topLinePunct w:val="0"/>
              <w:autoSpaceDE w:val="0"/>
              <w:autoSpaceDN w:val="0"/>
              <w:bidi w:val="0"/>
              <w:adjustRightInd w:val="0"/>
              <w:snapToGrid/>
              <w:spacing w:line="440" w:lineRule="exact"/>
              <w:ind w:left="224" w:leftChars="0" w:right="27" w:firstLine="16" w:firstLineChars="0"/>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因网络、系统、电力等不可抗力因素投标截止时间延期的，需更新制作投标文件并按招标文件要求重新递交。</w:t>
            </w:r>
          </w:p>
          <w:p w14:paraId="47FD276B">
            <w:pPr>
              <w:pStyle w:val="43"/>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right="27" w:rightChars="0"/>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☑2.开标特别说明</w:t>
            </w:r>
          </w:p>
          <w:p w14:paraId="7C62C4BE">
            <w:pPr>
              <w:pStyle w:val="43"/>
              <w:keepNext w:val="0"/>
              <w:keepLines w:val="0"/>
              <w:pageBreakBefore w:val="0"/>
              <w:widowControl w:val="0"/>
              <w:kinsoku/>
              <w:wordWrap/>
              <w:overflowPunct/>
              <w:topLinePunct w:val="0"/>
              <w:autoSpaceDE w:val="0"/>
              <w:autoSpaceDN w:val="0"/>
              <w:bidi w:val="0"/>
              <w:adjustRightInd w:val="0"/>
              <w:snapToGrid/>
              <w:spacing w:line="440" w:lineRule="exact"/>
              <w:ind w:left="33" w:right="27" w:firstLine="12"/>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（1）因投标人原因造成其电子投标文件未解密的，视为撤销其投标文件；投标截止时间前未完成投标文件传输的，视为撤回投标文件；因投标人之外的原因造成电子投标文件未解密的，视为撤回其投标文件。</w:t>
            </w:r>
          </w:p>
          <w:p w14:paraId="4BB2C1A2">
            <w:pPr>
              <w:pStyle w:val="43"/>
              <w:keepNext w:val="0"/>
              <w:keepLines w:val="0"/>
              <w:pageBreakBefore w:val="0"/>
              <w:widowControl w:val="0"/>
              <w:kinsoku/>
              <w:wordWrap/>
              <w:overflowPunct/>
              <w:topLinePunct w:val="0"/>
              <w:autoSpaceDE w:val="0"/>
              <w:autoSpaceDN w:val="0"/>
              <w:bidi w:val="0"/>
              <w:adjustRightInd w:val="0"/>
              <w:snapToGrid/>
              <w:spacing w:line="440" w:lineRule="exact"/>
              <w:ind w:left="36" w:right="27" w:firstLine="9"/>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（2）投标人必须使用生成电子投标文件的CA数字证书解密电子投标文件。</w:t>
            </w:r>
          </w:p>
          <w:p w14:paraId="525849B8">
            <w:pPr>
              <w:keepNext w:val="0"/>
              <w:keepLines w:val="0"/>
              <w:pageBreakBefore w:val="0"/>
              <w:widowControl w:val="0"/>
              <w:numPr>
                <w:ilvl w:val="0"/>
                <w:numId w:val="25"/>
              </w:numPr>
              <w:kinsoku/>
              <w:wordWrap/>
              <w:overflowPunct/>
              <w:topLinePunct w:val="0"/>
              <w:autoSpaceDE w:val="0"/>
              <w:autoSpaceDN w:val="0"/>
              <w:bidi w:val="0"/>
              <w:adjustRightInd w:val="0"/>
              <w:snapToGrid/>
              <w:spacing w:line="440" w:lineRule="exact"/>
              <w:textAlignment w:val="auto"/>
              <w:rPr>
                <w:rFonts w:ascii="宋体" w:hAnsi="宋体" w:cs="宋体"/>
                <w:highlight w:val="none"/>
                <w:u w:val="single"/>
              </w:rPr>
            </w:pPr>
            <w:r>
              <w:rPr>
                <w:rFonts w:hint="eastAsia" w:ascii="宋体" w:hAnsi="宋体" w:eastAsia="宋体" w:cs="宋体"/>
                <w:sz w:val="24"/>
                <w:szCs w:val="24"/>
                <w:highlight w:val="none"/>
                <w:lang w:val="en-US" w:eastAsia="zh-CN" w:bidi="ar-SA"/>
              </w:rPr>
              <w:t>3.其他：</w:t>
            </w:r>
            <w:r>
              <w:rPr>
                <w:rFonts w:hint="eastAsia" w:ascii="宋体" w:hAnsi="宋体" w:eastAsia="宋体" w:cs="宋体"/>
                <w:sz w:val="24"/>
                <w:szCs w:val="24"/>
                <w:highlight w:val="none"/>
                <w:u w:val="single"/>
                <w:lang w:val="en-US" w:eastAsia="zh-CN" w:bidi="ar-SA"/>
              </w:rPr>
              <w:t xml:space="preserve"> /    </w:t>
            </w:r>
            <w:r>
              <w:rPr>
                <w:rFonts w:hint="eastAsia" w:ascii="宋体" w:hAnsi="宋体" w:eastAsia="宋体" w:cs="宋体"/>
                <w:sz w:val="24"/>
                <w:szCs w:val="24"/>
                <w:highlight w:val="none"/>
                <w:lang w:val="en-US" w:eastAsia="zh-CN" w:bidi="ar-SA"/>
              </w:rPr>
              <w:t>。</w:t>
            </w:r>
          </w:p>
        </w:tc>
      </w:tr>
      <w:tr w14:paraId="76F6DD72">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204C7E1">
            <w:pPr>
              <w:pStyle w:val="33"/>
              <w:kinsoku w:val="0"/>
              <w:spacing w:line="440" w:lineRule="exact"/>
              <w:ind w:left="367"/>
              <w:jc w:val="center"/>
              <w:rPr>
                <w:rFonts w:ascii="宋体" w:hAnsi="宋体" w:cs="宋体"/>
                <w:highlight w:val="none"/>
              </w:rPr>
            </w:pPr>
            <w:r>
              <w:rPr>
                <w:rFonts w:hint="eastAsia" w:ascii="宋体" w:hAnsi="宋体" w:cs="宋体"/>
                <w:highlight w:val="none"/>
              </w:rPr>
              <w:t>6.1.1</w:t>
            </w:r>
          </w:p>
        </w:tc>
        <w:tc>
          <w:tcPr>
            <w:tcW w:w="1697" w:type="dxa"/>
            <w:tcBorders>
              <w:top w:val="single" w:color="000000" w:sz="4" w:space="0"/>
              <w:left w:val="single" w:color="000000" w:sz="4" w:space="0"/>
              <w:bottom w:val="single" w:color="000000" w:sz="4" w:space="0"/>
              <w:right w:val="single" w:color="000000" w:sz="4" w:space="0"/>
            </w:tcBorders>
            <w:vAlign w:val="center"/>
          </w:tcPr>
          <w:p w14:paraId="270CFE61">
            <w:pPr>
              <w:pStyle w:val="33"/>
              <w:kinsoku w:val="0"/>
              <w:spacing w:line="440" w:lineRule="exact"/>
              <w:jc w:val="center"/>
              <w:rPr>
                <w:rFonts w:ascii="宋体" w:hAnsi="宋体" w:cs="宋体"/>
                <w:highlight w:val="none"/>
              </w:rPr>
            </w:pPr>
            <w:r>
              <w:rPr>
                <w:rFonts w:hint="eastAsia" w:ascii="宋体" w:hAnsi="宋体" w:cs="宋体"/>
                <w:highlight w:val="none"/>
              </w:rPr>
              <w:t>评标委员会的组建</w:t>
            </w:r>
          </w:p>
        </w:tc>
        <w:tc>
          <w:tcPr>
            <w:tcW w:w="6999" w:type="dxa"/>
            <w:tcBorders>
              <w:top w:val="single" w:color="000000" w:sz="4" w:space="0"/>
              <w:left w:val="single" w:color="000000" w:sz="4" w:space="0"/>
              <w:bottom w:val="single" w:color="000000" w:sz="4" w:space="0"/>
              <w:right w:val="single" w:color="000000" w:sz="4" w:space="0"/>
            </w:tcBorders>
            <w:vAlign w:val="center"/>
          </w:tcPr>
          <w:p w14:paraId="3CDB42E2">
            <w:pPr>
              <w:pStyle w:val="34"/>
              <w:kinsoku w:val="0"/>
              <w:spacing w:line="440" w:lineRule="exact"/>
              <w:jc w:val="both"/>
              <w:rPr>
                <w:rFonts w:cs="宋体"/>
                <w:szCs w:val="24"/>
                <w:highlight w:val="none"/>
              </w:rPr>
            </w:pPr>
            <w:r>
              <w:rPr>
                <w:rFonts w:hint="eastAsia" w:cs="宋体"/>
                <w:spacing w:val="-2"/>
                <w:szCs w:val="24"/>
                <w:highlight w:val="none"/>
              </w:rPr>
              <w:t>评标委员会构成：</w:t>
            </w:r>
            <w:r>
              <w:rPr>
                <w:rFonts w:hint="eastAsia" w:cs="宋体"/>
                <w:color w:val="000000"/>
                <w:szCs w:val="24"/>
                <w:highlight w:val="none"/>
                <w:lang w:val="en-US"/>
              </w:rPr>
              <w:t>执行《浙江省综合性评标专家库管理办法实施细则》相关规定。</w:t>
            </w:r>
          </w:p>
        </w:tc>
      </w:tr>
      <w:tr w14:paraId="5E7D7855">
        <w:tblPrEx>
          <w:tblCellMar>
            <w:top w:w="0" w:type="dxa"/>
            <w:left w:w="57" w:type="dxa"/>
            <w:bottom w:w="0" w:type="dxa"/>
            <w:right w:w="57" w:type="dxa"/>
          </w:tblCellMar>
        </w:tblPrEx>
        <w:trPr>
          <w:trHeight w:val="90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61BB637">
            <w:pPr>
              <w:pStyle w:val="33"/>
              <w:kinsoku w:val="0"/>
              <w:spacing w:line="440" w:lineRule="exact"/>
              <w:jc w:val="center"/>
              <w:rPr>
                <w:rFonts w:ascii="宋体" w:hAnsi="宋体" w:cs="宋体"/>
                <w:highlight w:val="none"/>
              </w:rPr>
            </w:pPr>
            <w:r>
              <w:rPr>
                <w:rFonts w:hint="eastAsia" w:ascii="宋体" w:hAnsi="宋体" w:cs="宋体"/>
                <w:highlight w:val="none"/>
              </w:rPr>
              <w:t>6.3</w:t>
            </w:r>
          </w:p>
        </w:tc>
        <w:tc>
          <w:tcPr>
            <w:tcW w:w="1697" w:type="dxa"/>
            <w:tcBorders>
              <w:top w:val="single" w:color="000000" w:sz="4" w:space="0"/>
              <w:left w:val="single" w:color="000000" w:sz="4" w:space="0"/>
              <w:bottom w:val="single" w:color="000000" w:sz="4" w:space="0"/>
              <w:right w:val="single" w:color="000000" w:sz="4" w:space="0"/>
            </w:tcBorders>
            <w:vAlign w:val="center"/>
          </w:tcPr>
          <w:p w14:paraId="41C4A98B">
            <w:pPr>
              <w:pStyle w:val="33"/>
              <w:kinsoku w:val="0"/>
              <w:spacing w:line="440" w:lineRule="exact"/>
              <w:jc w:val="center"/>
              <w:rPr>
                <w:rFonts w:ascii="宋体" w:hAnsi="宋体" w:cs="宋体"/>
                <w:highlight w:val="none"/>
              </w:rPr>
            </w:pPr>
            <w:r>
              <w:rPr>
                <w:rFonts w:hint="eastAsia" w:ascii="宋体" w:hAnsi="宋体" w:cs="宋体"/>
                <w:highlight w:val="none"/>
              </w:rPr>
              <w:t>评标办法</w:t>
            </w:r>
          </w:p>
        </w:tc>
        <w:tc>
          <w:tcPr>
            <w:tcW w:w="6999" w:type="dxa"/>
            <w:tcBorders>
              <w:top w:val="single" w:color="000000" w:sz="4" w:space="0"/>
              <w:left w:val="single" w:color="000000" w:sz="4" w:space="0"/>
              <w:bottom w:val="single" w:color="000000" w:sz="4" w:space="0"/>
              <w:right w:val="single" w:color="000000" w:sz="4" w:space="0"/>
            </w:tcBorders>
            <w:vAlign w:val="center"/>
          </w:tcPr>
          <w:p w14:paraId="6EE0E17E">
            <w:pPr>
              <w:pStyle w:val="33"/>
              <w:tabs>
                <w:tab w:val="left" w:pos="2309"/>
                <w:tab w:val="left" w:pos="2729"/>
                <w:tab w:val="left" w:pos="3826"/>
              </w:tabs>
              <w:kinsoku w:val="0"/>
              <w:spacing w:line="440" w:lineRule="exact"/>
              <w:jc w:val="both"/>
              <w:rPr>
                <w:spacing w:val="-2"/>
                <w:sz w:val="24"/>
                <w:szCs w:val="24"/>
                <w:highlight w:val="none"/>
                <w:lang w:eastAsia="zh-CN"/>
              </w:rPr>
            </w:pPr>
            <w:r>
              <w:rPr>
                <w:rFonts w:hint="eastAsia"/>
                <w:spacing w:val="-2"/>
                <w:sz w:val="24"/>
                <w:szCs w:val="24"/>
                <w:highlight w:val="none"/>
                <w:lang w:eastAsia="zh-CN"/>
              </w:rPr>
              <w:t>□</w:t>
            </w:r>
            <w:r>
              <w:rPr>
                <w:rFonts w:ascii="Times New Roman" w:hAnsi="Times New Roman" w:eastAsia="Times New Roman" w:cs="Times New Roman"/>
                <w:spacing w:val="-2"/>
                <w:sz w:val="24"/>
                <w:szCs w:val="24"/>
                <w:highlight w:val="none"/>
                <w:lang w:eastAsia="zh-CN"/>
              </w:rPr>
              <w:t>1.</w:t>
            </w:r>
            <w:r>
              <w:rPr>
                <w:spacing w:val="-2"/>
                <w:sz w:val="24"/>
                <w:szCs w:val="24"/>
                <w:highlight w:val="none"/>
                <w:lang w:eastAsia="zh-CN"/>
              </w:rPr>
              <w:t>技术标打分制的综合评估法</w:t>
            </w:r>
            <w:r>
              <w:rPr>
                <w:spacing w:val="-2"/>
                <w:sz w:val="24"/>
                <w:szCs w:val="24"/>
                <w:highlight w:val="none"/>
                <w:u w:val="none"/>
                <w:lang w:eastAsia="zh-CN"/>
              </w:rPr>
              <w:t>：</w:t>
            </w:r>
            <w:r>
              <w:rPr>
                <w:rFonts w:hint="eastAsia"/>
                <w:spacing w:val="-2"/>
                <w:sz w:val="24"/>
                <w:szCs w:val="24"/>
                <w:highlight w:val="none"/>
                <w:u w:val="single"/>
                <w:lang w:val="en-US" w:eastAsia="zh-CN"/>
              </w:rPr>
              <w:t xml:space="preserve">   /   </w:t>
            </w:r>
            <w:r>
              <w:rPr>
                <w:spacing w:val="-2"/>
                <w:sz w:val="24"/>
                <w:szCs w:val="24"/>
                <w:highlight w:val="none"/>
                <w:lang w:eastAsia="zh-CN"/>
              </w:rPr>
              <w:t>。</w:t>
            </w:r>
          </w:p>
          <w:p w14:paraId="15DAF853">
            <w:pPr>
              <w:pStyle w:val="33"/>
              <w:tabs>
                <w:tab w:val="left" w:pos="2309"/>
                <w:tab w:val="left" w:pos="2729"/>
                <w:tab w:val="left" w:pos="3826"/>
              </w:tabs>
              <w:kinsoku w:val="0"/>
              <w:spacing w:line="440" w:lineRule="exact"/>
              <w:jc w:val="both"/>
              <w:rPr>
                <w:spacing w:val="-1"/>
                <w:sz w:val="24"/>
                <w:szCs w:val="24"/>
                <w:highlight w:val="none"/>
                <w:lang w:eastAsia="zh-CN"/>
              </w:rPr>
            </w:pPr>
            <w:r>
              <w:rPr>
                <w:rFonts w:hint="eastAsia"/>
                <w:sz w:val="24"/>
                <w:szCs w:val="24"/>
                <w:highlight w:val="none"/>
                <w:lang w:eastAsia="zh-CN"/>
              </w:rPr>
              <w:t>☑</w:t>
            </w:r>
            <w:r>
              <w:rPr>
                <w:rFonts w:ascii="Times New Roman" w:hAnsi="Times New Roman" w:eastAsia="Times New Roman" w:cs="Times New Roman"/>
                <w:sz w:val="24"/>
                <w:szCs w:val="24"/>
                <w:highlight w:val="none"/>
                <w:lang w:eastAsia="zh-CN"/>
              </w:rPr>
              <w:t>2.</w:t>
            </w:r>
            <w:r>
              <w:rPr>
                <w:sz w:val="24"/>
                <w:szCs w:val="24"/>
                <w:highlight w:val="none"/>
                <w:lang w:eastAsia="zh-CN"/>
              </w:rPr>
              <w:t>技术标通过制的综合评估法：</w:t>
            </w:r>
            <w:r>
              <w:rPr>
                <w:rFonts w:hint="eastAsia"/>
                <w:sz w:val="24"/>
                <w:szCs w:val="24"/>
                <w:highlight w:val="none"/>
                <w:u w:val="single"/>
                <w:lang w:val="en-US" w:eastAsia="zh-CN"/>
              </w:rPr>
              <w:t xml:space="preserve"> 商务标（95分），资信标（5分） </w:t>
            </w:r>
            <w:r>
              <w:rPr>
                <w:spacing w:val="-1"/>
                <w:sz w:val="24"/>
                <w:szCs w:val="24"/>
                <w:highlight w:val="none"/>
                <w:lang w:eastAsia="zh-CN"/>
              </w:rPr>
              <w:t>。</w:t>
            </w:r>
          </w:p>
          <w:p w14:paraId="63F2D76B">
            <w:pPr>
              <w:pStyle w:val="33"/>
              <w:tabs>
                <w:tab w:val="left" w:pos="2309"/>
                <w:tab w:val="left" w:pos="2729"/>
                <w:tab w:val="left" w:pos="3826"/>
              </w:tabs>
              <w:kinsoku w:val="0"/>
              <w:spacing w:line="440" w:lineRule="exact"/>
              <w:jc w:val="both"/>
              <w:rPr>
                <w:spacing w:val="-10"/>
                <w:sz w:val="24"/>
                <w:szCs w:val="24"/>
                <w:highlight w:val="none"/>
                <w:lang w:eastAsia="zh-CN"/>
              </w:rPr>
            </w:pPr>
            <w:r>
              <w:rPr>
                <w:rFonts w:hint="eastAsia"/>
                <w:spacing w:val="-10"/>
                <w:sz w:val="24"/>
                <w:szCs w:val="24"/>
                <w:highlight w:val="none"/>
                <w:lang w:eastAsia="zh-CN"/>
              </w:rPr>
              <w:t>□</w:t>
            </w:r>
            <w:r>
              <w:rPr>
                <w:rFonts w:ascii="Times New Roman" w:hAnsi="Times New Roman" w:eastAsia="Times New Roman" w:cs="Times New Roman"/>
                <w:spacing w:val="-10"/>
                <w:sz w:val="24"/>
                <w:szCs w:val="24"/>
                <w:highlight w:val="none"/>
                <w:lang w:eastAsia="zh-CN"/>
              </w:rPr>
              <w:t>3.</w:t>
            </w:r>
            <w:r>
              <w:rPr>
                <w:spacing w:val="-10"/>
                <w:sz w:val="24"/>
                <w:szCs w:val="24"/>
                <w:highlight w:val="none"/>
                <w:lang w:eastAsia="zh-CN"/>
              </w:rPr>
              <w:t>资信商务评估法 ：</w:t>
            </w:r>
            <w:r>
              <w:rPr>
                <w:rFonts w:hint="eastAsia"/>
                <w:spacing w:val="-10"/>
                <w:sz w:val="24"/>
                <w:szCs w:val="24"/>
                <w:highlight w:val="none"/>
                <w:u w:val="single"/>
                <w:lang w:val="en-US" w:eastAsia="zh-CN"/>
              </w:rPr>
              <w:t xml:space="preserve">  </w:t>
            </w:r>
            <w:r>
              <w:rPr>
                <w:rFonts w:hint="eastAsia"/>
                <w:spacing w:val="-2"/>
                <w:sz w:val="24"/>
                <w:szCs w:val="24"/>
                <w:highlight w:val="none"/>
                <w:u w:val="single"/>
                <w:lang w:val="en-US" w:eastAsia="zh-CN"/>
              </w:rPr>
              <w:t>/</w:t>
            </w:r>
            <w:r>
              <w:rPr>
                <w:rFonts w:hint="eastAsia"/>
                <w:spacing w:val="-10"/>
                <w:sz w:val="24"/>
                <w:szCs w:val="24"/>
                <w:highlight w:val="none"/>
                <w:u w:val="single"/>
                <w:lang w:val="en-US" w:eastAsia="zh-CN"/>
              </w:rPr>
              <w:t xml:space="preserve">  </w:t>
            </w:r>
            <w:r>
              <w:rPr>
                <w:spacing w:val="-10"/>
                <w:sz w:val="24"/>
                <w:szCs w:val="24"/>
                <w:highlight w:val="none"/>
                <w:lang w:eastAsia="zh-CN"/>
              </w:rPr>
              <w:t>。</w:t>
            </w:r>
          </w:p>
          <w:p w14:paraId="4BEE7ACE">
            <w:pPr>
              <w:pStyle w:val="33"/>
              <w:tabs>
                <w:tab w:val="left" w:pos="2309"/>
                <w:tab w:val="left" w:pos="2729"/>
                <w:tab w:val="left" w:pos="3826"/>
              </w:tabs>
              <w:kinsoku w:val="0"/>
              <w:spacing w:line="440" w:lineRule="exact"/>
              <w:jc w:val="both"/>
              <w:rPr>
                <w:rFonts w:ascii="宋体" w:hAnsi="宋体" w:cs="宋体"/>
                <w:highlight w:val="none"/>
              </w:rPr>
            </w:pPr>
            <w:r>
              <w:rPr>
                <w:rFonts w:ascii="Times New Roman" w:hAnsi="Times New Roman" w:eastAsia="Times New Roman" w:cs="Times New Roman"/>
                <w:spacing w:val="-8"/>
                <w:sz w:val="24"/>
                <w:szCs w:val="24"/>
                <w:highlight w:val="none"/>
                <w:lang w:eastAsia="zh-CN"/>
              </w:rPr>
              <w:t>4.</w:t>
            </w:r>
            <w:r>
              <w:rPr>
                <w:spacing w:val="-8"/>
                <w:sz w:val="24"/>
                <w:szCs w:val="24"/>
                <w:highlight w:val="none"/>
                <w:lang w:eastAsia="zh-CN"/>
              </w:rPr>
              <w:t>其他：</w:t>
            </w:r>
            <w:r>
              <w:rPr>
                <w:rFonts w:hint="eastAsia"/>
                <w:spacing w:val="-8"/>
                <w:sz w:val="24"/>
                <w:szCs w:val="24"/>
                <w:highlight w:val="none"/>
                <w:u w:val="single"/>
                <w:lang w:val="en-US" w:eastAsia="zh-CN"/>
              </w:rPr>
              <w:t xml:space="preserve">   </w:t>
            </w:r>
            <w:r>
              <w:rPr>
                <w:rFonts w:hint="eastAsia"/>
                <w:spacing w:val="-2"/>
                <w:sz w:val="24"/>
                <w:szCs w:val="24"/>
                <w:highlight w:val="none"/>
                <w:u w:val="single"/>
                <w:lang w:val="en-US" w:eastAsia="zh-CN"/>
              </w:rPr>
              <w:t xml:space="preserve">/   </w:t>
            </w:r>
            <w:r>
              <w:rPr>
                <w:spacing w:val="-8"/>
                <w:sz w:val="24"/>
                <w:szCs w:val="24"/>
                <w:highlight w:val="none"/>
                <w:lang w:eastAsia="zh-CN"/>
              </w:rPr>
              <w:t>。</w:t>
            </w:r>
          </w:p>
        </w:tc>
      </w:tr>
      <w:tr w14:paraId="15D787AB">
        <w:tblPrEx>
          <w:tblCellMar>
            <w:top w:w="0" w:type="dxa"/>
            <w:left w:w="57" w:type="dxa"/>
            <w:bottom w:w="0" w:type="dxa"/>
            <w:right w:w="57" w:type="dxa"/>
          </w:tblCellMar>
        </w:tblPrEx>
        <w:trPr>
          <w:trHeight w:val="4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03B26CA">
            <w:pPr>
              <w:pStyle w:val="33"/>
              <w:kinsoku w:val="0"/>
              <w:spacing w:line="440" w:lineRule="exact"/>
              <w:jc w:val="center"/>
              <w:rPr>
                <w:rFonts w:ascii="宋体" w:hAnsi="宋体" w:cs="宋体"/>
                <w:highlight w:val="none"/>
              </w:rPr>
            </w:pPr>
            <w:r>
              <w:rPr>
                <w:rFonts w:hint="eastAsia" w:ascii="宋体" w:hAnsi="宋体" w:cs="宋体"/>
                <w:highlight w:val="none"/>
              </w:rPr>
              <w:sym w:font="Times New Roman" w:char="0000"/>
            </w:r>
            <w:r>
              <w:rPr>
                <w:rFonts w:hint="eastAsia" w:ascii="宋体" w:hAnsi="宋体" w:cs="宋体"/>
                <w:highlight w:val="none"/>
              </w:rPr>
              <w:t>6.3.1</w:t>
            </w:r>
          </w:p>
        </w:tc>
        <w:tc>
          <w:tcPr>
            <w:tcW w:w="1697" w:type="dxa"/>
            <w:tcBorders>
              <w:top w:val="single" w:color="000000" w:sz="4" w:space="0"/>
              <w:left w:val="single" w:color="000000" w:sz="4" w:space="0"/>
              <w:bottom w:val="single" w:color="000000" w:sz="4" w:space="0"/>
              <w:right w:val="single" w:color="000000" w:sz="4" w:space="0"/>
            </w:tcBorders>
            <w:vAlign w:val="center"/>
          </w:tcPr>
          <w:p w14:paraId="7A387458">
            <w:pPr>
              <w:pStyle w:val="33"/>
              <w:kinsoku w:val="0"/>
              <w:spacing w:line="440" w:lineRule="exact"/>
              <w:jc w:val="center"/>
              <w:rPr>
                <w:rFonts w:ascii="宋体" w:hAnsi="宋体" w:cs="宋体"/>
                <w:highlight w:val="none"/>
              </w:rPr>
            </w:pPr>
            <w:r>
              <w:rPr>
                <w:rFonts w:hint="eastAsia" w:ascii="宋体" w:hAnsi="宋体" w:cs="宋体"/>
                <w:highlight w:val="none"/>
              </w:rPr>
              <w:t>评标基准价的确定方法</w:t>
            </w:r>
          </w:p>
        </w:tc>
        <w:tc>
          <w:tcPr>
            <w:tcW w:w="6999" w:type="dxa"/>
            <w:tcBorders>
              <w:top w:val="single" w:color="000000" w:sz="4" w:space="0"/>
              <w:left w:val="single" w:color="000000" w:sz="4" w:space="0"/>
              <w:bottom w:val="single" w:color="000000" w:sz="4" w:space="0"/>
              <w:right w:val="single" w:color="000000" w:sz="4" w:space="0"/>
            </w:tcBorders>
            <w:vAlign w:val="center"/>
          </w:tcPr>
          <w:p w14:paraId="54E17903">
            <w:pPr>
              <w:kinsoku w:val="0"/>
              <w:autoSpaceDE/>
              <w:autoSpaceDN/>
              <w:adjustRightInd/>
              <w:spacing w:line="440" w:lineRule="exact"/>
              <w:jc w:val="both"/>
              <w:rPr>
                <w:rFonts w:ascii="宋体" w:hAnsi="宋体" w:cs="宋体"/>
                <w:highlight w:val="none"/>
              </w:rPr>
            </w:pPr>
            <w:r>
              <w:rPr>
                <w:rFonts w:hint="eastAsia" w:ascii="宋体" w:hAnsi="宋体" w:cs="宋体"/>
                <w:highlight w:val="none"/>
              </w:rPr>
              <w:t>评标基准价＝最高投标限价×调整系数。</w:t>
            </w:r>
          </w:p>
        </w:tc>
      </w:tr>
      <w:tr w14:paraId="01A84334">
        <w:tblPrEx>
          <w:tblCellMar>
            <w:top w:w="0" w:type="dxa"/>
            <w:left w:w="57" w:type="dxa"/>
            <w:bottom w:w="0" w:type="dxa"/>
            <w:right w:w="57" w:type="dxa"/>
          </w:tblCellMar>
        </w:tblPrEx>
        <w:trPr>
          <w:trHeight w:val="852" w:hRule="atLeast"/>
          <w:jc w:val="center"/>
        </w:trPr>
        <w:tc>
          <w:tcPr>
            <w:tcW w:w="1305" w:type="dxa"/>
            <w:tcBorders>
              <w:top w:val="single" w:color="000000" w:sz="4" w:space="0"/>
              <w:left w:val="single" w:color="000000" w:sz="4" w:space="0"/>
              <w:bottom w:val="single" w:color="auto" w:sz="4" w:space="0"/>
              <w:right w:val="single" w:color="000000" w:sz="4" w:space="0"/>
            </w:tcBorders>
            <w:vAlign w:val="center"/>
          </w:tcPr>
          <w:p w14:paraId="61F4D0C8">
            <w:pPr>
              <w:pStyle w:val="33"/>
              <w:kinsoku w:val="0"/>
              <w:spacing w:line="440" w:lineRule="exact"/>
              <w:jc w:val="center"/>
              <w:rPr>
                <w:rFonts w:ascii="宋体" w:hAnsi="宋体" w:cs="宋体"/>
                <w:highlight w:val="none"/>
              </w:rPr>
            </w:pPr>
            <w:r>
              <w:rPr>
                <w:rFonts w:hint="eastAsia" w:ascii="宋体" w:hAnsi="宋体" w:cs="宋体"/>
                <w:highlight w:val="none"/>
              </w:rPr>
              <w:t>6.3.2</w:t>
            </w:r>
          </w:p>
        </w:tc>
        <w:tc>
          <w:tcPr>
            <w:tcW w:w="1697" w:type="dxa"/>
            <w:tcBorders>
              <w:top w:val="single" w:color="000000" w:sz="4" w:space="0"/>
              <w:left w:val="single" w:color="000000" w:sz="4" w:space="0"/>
              <w:bottom w:val="single" w:color="auto" w:sz="4" w:space="0"/>
              <w:right w:val="single" w:color="000000" w:sz="4" w:space="0"/>
            </w:tcBorders>
            <w:vAlign w:val="center"/>
          </w:tcPr>
          <w:p w14:paraId="3A92302C">
            <w:pPr>
              <w:pStyle w:val="33"/>
              <w:kinsoku w:val="0"/>
              <w:spacing w:line="440" w:lineRule="exact"/>
              <w:jc w:val="center"/>
              <w:rPr>
                <w:rFonts w:ascii="宋体" w:hAnsi="宋体" w:cs="宋体"/>
                <w:highlight w:val="none"/>
              </w:rPr>
            </w:pPr>
            <w:r>
              <w:rPr>
                <w:rFonts w:hint="eastAsia" w:ascii="宋体" w:hAnsi="宋体" w:cs="宋体"/>
                <w:highlight w:val="none"/>
              </w:rPr>
              <w:t>评标委员会推荐中标候选人的人数</w:t>
            </w:r>
          </w:p>
        </w:tc>
        <w:tc>
          <w:tcPr>
            <w:tcW w:w="6999" w:type="dxa"/>
            <w:tcBorders>
              <w:top w:val="single" w:color="000000" w:sz="4" w:space="0"/>
              <w:left w:val="single" w:color="000000" w:sz="4" w:space="0"/>
              <w:bottom w:val="single" w:color="auto" w:sz="4" w:space="0"/>
              <w:right w:val="single" w:color="000000" w:sz="4" w:space="0"/>
            </w:tcBorders>
            <w:vAlign w:val="center"/>
          </w:tcPr>
          <w:p w14:paraId="7536ADE7">
            <w:pPr>
              <w:pStyle w:val="43"/>
              <w:spacing w:before="49" w:line="211" w:lineRule="auto"/>
              <w:rPr>
                <w:sz w:val="24"/>
                <w:szCs w:val="24"/>
                <w:highlight w:val="none"/>
                <w:lang w:eastAsia="zh-CN"/>
              </w:rPr>
            </w:pPr>
            <w:r>
              <w:rPr>
                <w:rFonts w:hint="eastAsia"/>
                <w:spacing w:val="-8"/>
                <w:sz w:val="24"/>
                <w:szCs w:val="24"/>
                <w:highlight w:val="none"/>
                <w:lang w:eastAsia="zh-CN"/>
              </w:rPr>
              <w:t>☑</w:t>
            </w:r>
            <w:r>
              <w:rPr>
                <w:spacing w:val="-8"/>
                <w:sz w:val="24"/>
                <w:szCs w:val="24"/>
                <w:highlight w:val="none"/>
                <w:lang w:eastAsia="zh-CN"/>
              </w:rPr>
              <w:t>1.</w:t>
            </w:r>
            <w:r>
              <w:rPr>
                <w:rFonts w:hint="eastAsia" w:ascii="宋体" w:hAnsi="宋体" w:cs="宋体"/>
                <w:szCs w:val="24"/>
                <w:highlight w:val="none"/>
                <w:u w:val="single"/>
              </w:rPr>
              <w:t>推荐一名中标候选人</w:t>
            </w:r>
            <w:r>
              <w:rPr>
                <w:spacing w:val="-8"/>
                <w:sz w:val="24"/>
                <w:szCs w:val="24"/>
                <w:highlight w:val="none"/>
                <w:lang w:eastAsia="zh-CN"/>
              </w:rPr>
              <w:t>。</w:t>
            </w:r>
          </w:p>
          <w:p w14:paraId="3A71B639">
            <w:pPr>
              <w:pStyle w:val="15"/>
              <w:spacing w:line="440" w:lineRule="exact"/>
              <w:rPr>
                <w:rFonts w:ascii="宋体" w:hAnsi="宋体" w:cs="宋体"/>
                <w:szCs w:val="24"/>
                <w:highlight w:val="none"/>
              </w:rPr>
            </w:pPr>
            <w:r>
              <w:rPr>
                <w:rFonts w:hint="eastAsia" w:ascii="宋体" w:hAnsi="宋体" w:eastAsia="宋体" w:cs="宋体"/>
                <w:b w:val="0"/>
                <w:bCs/>
                <w:spacing w:val="1"/>
                <w:sz w:val="24"/>
                <w:szCs w:val="24"/>
                <w:highlight w:val="none"/>
                <w:lang w:eastAsia="zh-CN"/>
              </w:rPr>
              <w:t>□2</w:t>
            </w:r>
            <w:r>
              <w:rPr>
                <w:rFonts w:hint="eastAsia" w:ascii="宋体" w:hAnsi="宋体" w:eastAsia="宋体" w:cs="宋体"/>
                <w:b w:val="0"/>
                <w:bCs/>
                <w:i w:val="0"/>
                <w:iCs w:val="0"/>
                <w:spacing w:val="1"/>
                <w:sz w:val="24"/>
                <w:szCs w:val="24"/>
                <w:highlight w:val="none"/>
                <w:lang w:eastAsia="zh-CN"/>
              </w:rPr>
              <w:t>.评定分离：</w:t>
            </w:r>
            <w:r>
              <w:rPr>
                <w:rFonts w:hint="eastAsia" w:ascii="宋体" w:hAnsi="宋体" w:eastAsia="宋体" w:cs="宋体"/>
                <w:b w:val="0"/>
                <w:bCs/>
                <w:i w:val="0"/>
                <w:iCs w:val="0"/>
                <w:spacing w:val="1"/>
                <w:sz w:val="25"/>
                <w:szCs w:val="25"/>
                <w:highlight w:val="none"/>
                <w:u w:val="single"/>
                <w:lang w:eastAsia="zh-CN"/>
              </w:rPr>
              <w:t>不排序的方式向招标人推荐</w:t>
            </w:r>
            <w:r>
              <w:rPr>
                <w:rFonts w:hint="eastAsia" w:ascii="宋体" w:hAnsi="宋体" w:eastAsia="宋体" w:cs="宋体"/>
                <w:b w:val="0"/>
                <w:bCs/>
                <w:i w:val="0"/>
                <w:iCs w:val="0"/>
                <w:spacing w:val="1"/>
                <w:sz w:val="24"/>
                <w:szCs w:val="24"/>
                <w:highlight w:val="none"/>
                <w:u w:val="single"/>
                <w:lang w:eastAsia="zh-CN"/>
              </w:rPr>
              <w:t xml:space="preserve">3-5 </w:t>
            </w:r>
            <w:r>
              <w:rPr>
                <w:rFonts w:hint="eastAsia" w:ascii="宋体" w:hAnsi="宋体" w:eastAsia="宋体" w:cs="宋体"/>
                <w:b w:val="0"/>
                <w:bCs/>
                <w:i w:val="0"/>
                <w:iCs w:val="0"/>
                <w:spacing w:val="1"/>
                <w:sz w:val="25"/>
                <w:szCs w:val="25"/>
                <w:highlight w:val="none"/>
                <w:u w:val="single"/>
                <w:lang w:eastAsia="zh-CN"/>
              </w:rPr>
              <w:t>名中</w:t>
            </w:r>
            <w:r>
              <w:rPr>
                <w:rFonts w:hint="eastAsia" w:ascii="宋体" w:hAnsi="宋体" w:eastAsia="宋体" w:cs="宋体"/>
                <w:b w:val="0"/>
                <w:bCs/>
                <w:i w:val="0"/>
                <w:iCs w:val="0"/>
                <w:spacing w:val="1"/>
                <w:sz w:val="25"/>
                <w:szCs w:val="25"/>
                <w:highlight w:val="none"/>
                <w:lang w:eastAsia="zh-CN"/>
              </w:rPr>
              <w:t>标</w:t>
            </w:r>
            <w:r>
              <w:rPr>
                <w:rFonts w:hint="eastAsia" w:ascii="宋体" w:hAnsi="宋体" w:eastAsia="宋体" w:cs="宋体"/>
                <w:b w:val="0"/>
                <w:bCs/>
                <w:i w:val="0"/>
                <w:iCs w:val="0"/>
                <w:spacing w:val="-9"/>
                <w:sz w:val="25"/>
                <w:szCs w:val="25"/>
                <w:highlight w:val="none"/>
                <w:u w:val="single"/>
                <w:lang w:eastAsia="zh-CN"/>
              </w:rPr>
              <w:t>候选人（如有效投标人≤</w:t>
            </w:r>
            <w:r>
              <w:rPr>
                <w:rFonts w:hint="eastAsia" w:ascii="宋体" w:hAnsi="宋体" w:eastAsia="宋体" w:cs="宋体"/>
                <w:b w:val="0"/>
                <w:bCs/>
                <w:i w:val="0"/>
                <w:iCs w:val="0"/>
                <w:spacing w:val="-9"/>
                <w:sz w:val="24"/>
                <w:szCs w:val="24"/>
                <w:highlight w:val="none"/>
                <w:u w:val="single"/>
                <w:lang w:eastAsia="zh-CN"/>
              </w:rPr>
              <w:t>6</w:t>
            </w:r>
            <w:r>
              <w:rPr>
                <w:rFonts w:hint="eastAsia" w:ascii="宋体" w:hAnsi="宋体" w:eastAsia="宋体" w:cs="宋体"/>
                <w:b w:val="0"/>
                <w:bCs/>
                <w:i w:val="0"/>
                <w:iCs w:val="0"/>
                <w:spacing w:val="-9"/>
                <w:sz w:val="25"/>
                <w:szCs w:val="25"/>
                <w:highlight w:val="none"/>
                <w:u w:val="single"/>
                <w:lang w:eastAsia="zh-CN"/>
              </w:rPr>
              <w:t>家的应推荐</w:t>
            </w:r>
            <w:r>
              <w:rPr>
                <w:rFonts w:hint="eastAsia" w:ascii="宋体" w:hAnsi="宋体" w:eastAsia="宋体" w:cs="宋体"/>
                <w:b w:val="0"/>
                <w:bCs/>
                <w:i w:val="0"/>
                <w:iCs w:val="0"/>
                <w:spacing w:val="-9"/>
                <w:sz w:val="24"/>
                <w:szCs w:val="24"/>
                <w:highlight w:val="none"/>
                <w:u w:val="single"/>
                <w:lang w:eastAsia="zh-CN"/>
              </w:rPr>
              <w:t>3</w:t>
            </w:r>
            <w:r>
              <w:rPr>
                <w:rFonts w:hint="eastAsia" w:ascii="宋体" w:hAnsi="宋体" w:eastAsia="宋体" w:cs="宋体"/>
                <w:b w:val="0"/>
                <w:bCs/>
                <w:i w:val="0"/>
                <w:iCs w:val="0"/>
                <w:spacing w:val="-9"/>
                <w:sz w:val="25"/>
                <w:szCs w:val="25"/>
                <w:highlight w:val="none"/>
                <w:u w:val="single"/>
                <w:lang w:eastAsia="zh-CN"/>
              </w:rPr>
              <w:t>名，有效投</w:t>
            </w:r>
            <w:r>
              <w:rPr>
                <w:rFonts w:hint="eastAsia" w:ascii="宋体" w:hAnsi="宋体" w:eastAsia="宋体" w:cs="宋体"/>
                <w:b w:val="0"/>
                <w:bCs/>
                <w:i w:val="0"/>
                <w:iCs w:val="0"/>
                <w:spacing w:val="-10"/>
                <w:sz w:val="25"/>
                <w:szCs w:val="25"/>
                <w:highlight w:val="none"/>
                <w:u w:val="single"/>
                <w:lang w:eastAsia="zh-CN"/>
              </w:rPr>
              <w:t>标人</w:t>
            </w:r>
            <w:r>
              <w:rPr>
                <w:rFonts w:hint="eastAsia" w:ascii="宋体" w:hAnsi="宋体" w:eastAsia="宋体" w:cs="宋体"/>
                <w:b w:val="0"/>
                <w:bCs/>
                <w:i w:val="0"/>
                <w:iCs w:val="0"/>
                <w:spacing w:val="-10"/>
                <w:sz w:val="24"/>
                <w:szCs w:val="24"/>
                <w:highlight w:val="none"/>
                <w:u w:val="single"/>
                <w:lang w:eastAsia="zh-CN"/>
              </w:rPr>
              <w:t>7-9</w:t>
            </w:r>
            <w:r>
              <w:rPr>
                <w:rFonts w:hint="eastAsia" w:ascii="宋体" w:hAnsi="宋体" w:eastAsia="宋体" w:cs="宋体"/>
                <w:b w:val="0"/>
                <w:bCs/>
                <w:i w:val="0"/>
                <w:iCs w:val="0"/>
                <w:spacing w:val="-5"/>
                <w:sz w:val="25"/>
                <w:szCs w:val="25"/>
                <w:highlight w:val="none"/>
                <w:u w:val="single"/>
                <w:lang w:eastAsia="zh-CN"/>
              </w:rPr>
              <w:t>家的应推荐</w:t>
            </w:r>
            <w:r>
              <w:rPr>
                <w:rFonts w:hint="eastAsia" w:ascii="宋体" w:hAnsi="宋体" w:eastAsia="宋体" w:cs="宋体"/>
                <w:b w:val="0"/>
                <w:bCs/>
                <w:i w:val="0"/>
                <w:iCs w:val="0"/>
                <w:spacing w:val="-5"/>
                <w:sz w:val="24"/>
                <w:szCs w:val="24"/>
                <w:highlight w:val="none"/>
                <w:u w:val="single"/>
                <w:lang w:eastAsia="zh-CN"/>
              </w:rPr>
              <w:t>3-4</w:t>
            </w:r>
            <w:r>
              <w:rPr>
                <w:rFonts w:hint="eastAsia" w:ascii="宋体" w:hAnsi="宋体" w:eastAsia="宋体" w:cs="宋体"/>
                <w:b w:val="0"/>
                <w:bCs/>
                <w:i w:val="0"/>
                <w:iCs w:val="0"/>
                <w:spacing w:val="-5"/>
                <w:sz w:val="25"/>
                <w:szCs w:val="25"/>
                <w:highlight w:val="none"/>
                <w:u w:val="single"/>
                <w:lang w:eastAsia="zh-CN"/>
              </w:rPr>
              <w:t>名）</w:t>
            </w:r>
            <w:r>
              <w:rPr>
                <w:rFonts w:hint="eastAsia" w:ascii="宋体" w:hAnsi="宋体" w:eastAsia="宋体" w:cs="宋体"/>
                <w:b w:val="0"/>
                <w:bCs/>
                <w:i w:val="0"/>
                <w:iCs w:val="0"/>
                <w:spacing w:val="-5"/>
                <w:sz w:val="25"/>
                <w:szCs w:val="25"/>
                <w:highlight w:val="none"/>
                <w:lang w:eastAsia="zh-CN"/>
              </w:rPr>
              <w:t>。</w:t>
            </w:r>
          </w:p>
        </w:tc>
      </w:tr>
      <w:tr w14:paraId="02046B7B">
        <w:tblPrEx>
          <w:tblCellMar>
            <w:top w:w="0" w:type="dxa"/>
            <w:left w:w="57" w:type="dxa"/>
            <w:bottom w:w="0" w:type="dxa"/>
            <w:right w:w="57" w:type="dxa"/>
          </w:tblCellMar>
        </w:tblPrEx>
        <w:trPr>
          <w:trHeight w:val="823" w:hRule="atLeast"/>
          <w:jc w:val="center"/>
        </w:trPr>
        <w:tc>
          <w:tcPr>
            <w:tcW w:w="1305" w:type="dxa"/>
            <w:tcBorders>
              <w:top w:val="single" w:color="auto" w:sz="4" w:space="0"/>
              <w:left w:val="single" w:color="000000" w:sz="4" w:space="0"/>
              <w:bottom w:val="single" w:color="000000" w:sz="4" w:space="0"/>
              <w:right w:val="single" w:color="000000" w:sz="4" w:space="0"/>
            </w:tcBorders>
            <w:vAlign w:val="center"/>
          </w:tcPr>
          <w:p w14:paraId="2BA04EC9">
            <w:pPr>
              <w:pStyle w:val="33"/>
              <w:kinsoku w:val="0"/>
              <w:spacing w:line="440" w:lineRule="exact"/>
              <w:ind w:left="2"/>
              <w:jc w:val="center"/>
              <w:rPr>
                <w:rFonts w:ascii="宋体" w:hAnsi="宋体" w:cs="宋体"/>
                <w:highlight w:val="none"/>
              </w:rPr>
            </w:pPr>
            <w:r>
              <w:rPr>
                <w:rFonts w:hint="eastAsia" w:ascii="宋体" w:hAnsi="宋体" w:cs="宋体"/>
                <w:highlight w:val="none"/>
              </w:rPr>
              <w:t>7.1.1</w:t>
            </w:r>
          </w:p>
        </w:tc>
        <w:tc>
          <w:tcPr>
            <w:tcW w:w="1697" w:type="dxa"/>
            <w:tcBorders>
              <w:top w:val="single" w:color="auto" w:sz="4" w:space="0"/>
              <w:left w:val="single" w:color="000000" w:sz="4" w:space="0"/>
              <w:bottom w:val="single" w:color="000000" w:sz="4" w:space="0"/>
              <w:right w:val="single" w:color="000000" w:sz="4" w:space="0"/>
            </w:tcBorders>
            <w:vAlign w:val="center"/>
          </w:tcPr>
          <w:p w14:paraId="55445094">
            <w:pPr>
              <w:pStyle w:val="33"/>
              <w:kinsoku w:val="0"/>
              <w:spacing w:line="440" w:lineRule="exact"/>
              <w:jc w:val="center"/>
              <w:rPr>
                <w:rFonts w:ascii="宋体" w:hAnsi="宋体" w:cs="宋体"/>
                <w:highlight w:val="none"/>
              </w:rPr>
            </w:pPr>
            <w:r>
              <w:rPr>
                <w:rFonts w:hint="eastAsia" w:ascii="宋体" w:hAnsi="宋体" w:cs="宋体"/>
                <w:highlight w:val="none"/>
              </w:rPr>
              <w:t>中标候选人公示媒介及期限</w:t>
            </w:r>
          </w:p>
        </w:tc>
        <w:tc>
          <w:tcPr>
            <w:tcW w:w="6999" w:type="dxa"/>
            <w:tcBorders>
              <w:top w:val="single" w:color="auto" w:sz="4" w:space="0"/>
              <w:left w:val="single" w:color="000000" w:sz="4" w:space="0"/>
              <w:bottom w:val="single" w:color="000000" w:sz="4" w:space="0"/>
              <w:right w:val="single" w:color="000000" w:sz="4" w:space="0"/>
            </w:tcBorders>
            <w:vAlign w:val="center"/>
          </w:tcPr>
          <w:p w14:paraId="2364B798">
            <w:pPr>
              <w:widowControl/>
              <w:autoSpaceDE/>
              <w:autoSpaceDN/>
              <w:adjustRightInd/>
              <w:spacing w:line="440" w:lineRule="exact"/>
              <w:rPr>
                <w:rFonts w:ascii="宋体" w:hAnsi="宋体" w:cs="宋体"/>
                <w:highlight w:val="none"/>
              </w:rPr>
            </w:pPr>
            <w:r>
              <w:rPr>
                <w:rFonts w:hint="eastAsia" w:ascii="宋体" w:hAnsi="宋体" w:cs="宋体"/>
                <w:highlight w:val="none"/>
              </w:rPr>
              <w:t>公示媒介：三门县公共资源交易网（网址：http://www.sanmen.gov.cn/col/col1229610743/index.html）和浙江省公共资源交易服务平台</w:t>
            </w:r>
            <w:r>
              <w:rPr>
                <w:rFonts w:hint="eastAsia" w:ascii="宋体" w:hAnsi="宋体" w:cs="宋体"/>
                <w:highlight w:val="none"/>
                <w:u w:val="single"/>
              </w:rPr>
              <w:t>https://ggzy.zj.gov.cn</w:t>
            </w:r>
            <w:r>
              <w:rPr>
                <w:rFonts w:hint="eastAsia" w:ascii="宋体" w:hAnsi="宋体" w:cs="宋体"/>
                <w:highlight w:val="none"/>
              </w:rPr>
              <w:t>上发布。</w:t>
            </w:r>
          </w:p>
          <w:p w14:paraId="3CA95B73">
            <w:pPr>
              <w:pStyle w:val="33"/>
              <w:tabs>
                <w:tab w:val="left" w:pos="2100"/>
              </w:tabs>
              <w:kinsoku w:val="0"/>
              <w:spacing w:line="440" w:lineRule="exact"/>
              <w:jc w:val="both"/>
              <w:rPr>
                <w:rFonts w:ascii="宋体" w:hAnsi="宋体" w:cs="宋体"/>
                <w:highlight w:val="none"/>
              </w:rPr>
            </w:pPr>
            <w:r>
              <w:rPr>
                <w:rFonts w:hint="eastAsia" w:ascii="宋体" w:hAnsi="宋体" w:cs="宋体"/>
                <w:spacing w:val="-2"/>
                <w:highlight w:val="none"/>
              </w:rPr>
              <w:t>公示期限：不少于3日。如遇国家法定休假日，应顺延至法定休假日后第一个工作日。</w:t>
            </w:r>
          </w:p>
        </w:tc>
      </w:tr>
      <w:tr w14:paraId="39A4AF78">
        <w:tblPrEx>
          <w:tblCellMar>
            <w:top w:w="0" w:type="dxa"/>
            <w:left w:w="57" w:type="dxa"/>
            <w:bottom w:w="0" w:type="dxa"/>
            <w:right w:w="57" w:type="dxa"/>
          </w:tblCellMar>
        </w:tblPrEx>
        <w:trPr>
          <w:trHeight w:val="823" w:hRule="atLeast"/>
          <w:jc w:val="center"/>
        </w:trPr>
        <w:tc>
          <w:tcPr>
            <w:tcW w:w="1305" w:type="dxa"/>
            <w:tcBorders>
              <w:top w:val="single" w:color="auto" w:sz="4" w:space="0"/>
              <w:left w:val="single" w:color="000000" w:sz="4" w:space="0"/>
              <w:bottom w:val="single" w:color="000000" w:sz="4" w:space="0"/>
              <w:right w:val="single" w:color="000000" w:sz="4" w:space="0"/>
            </w:tcBorders>
            <w:vAlign w:val="center"/>
          </w:tcPr>
          <w:p w14:paraId="55A15D66">
            <w:pPr>
              <w:pStyle w:val="33"/>
              <w:kinsoku w:val="0"/>
              <w:spacing w:line="440" w:lineRule="exact"/>
              <w:ind w:left="2"/>
              <w:jc w:val="center"/>
              <w:rPr>
                <w:rFonts w:ascii="宋体" w:hAnsi="宋体" w:cs="宋体"/>
                <w:highlight w:val="none"/>
              </w:rPr>
            </w:pPr>
            <w:r>
              <w:rPr>
                <w:rFonts w:hint="eastAsia" w:ascii="宋体" w:hAnsi="宋体" w:cs="宋体"/>
                <w:highlight w:val="none"/>
              </w:rPr>
              <w:t>7.1.2</w:t>
            </w:r>
          </w:p>
        </w:tc>
        <w:tc>
          <w:tcPr>
            <w:tcW w:w="1697" w:type="dxa"/>
            <w:tcBorders>
              <w:top w:val="single" w:color="auto" w:sz="4" w:space="0"/>
              <w:left w:val="single" w:color="000000" w:sz="4" w:space="0"/>
              <w:bottom w:val="single" w:color="000000" w:sz="4" w:space="0"/>
              <w:right w:val="single" w:color="000000" w:sz="4" w:space="0"/>
            </w:tcBorders>
            <w:vAlign w:val="center"/>
          </w:tcPr>
          <w:p w14:paraId="29ED8943">
            <w:pPr>
              <w:pStyle w:val="33"/>
              <w:kinsoku w:val="0"/>
              <w:spacing w:line="440" w:lineRule="exact"/>
              <w:jc w:val="center"/>
              <w:rPr>
                <w:rFonts w:ascii="宋体" w:hAnsi="宋体" w:cs="宋体"/>
                <w:color w:val="auto"/>
                <w:highlight w:val="none"/>
              </w:rPr>
            </w:pPr>
            <w:r>
              <w:rPr>
                <w:rFonts w:hint="eastAsia" w:ascii="宋体" w:hAnsi="宋体" w:cs="宋体"/>
                <w:color w:val="auto"/>
                <w:highlight w:val="none"/>
              </w:rPr>
              <w:t>中标候选人公示的其他内容</w:t>
            </w:r>
          </w:p>
        </w:tc>
        <w:tc>
          <w:tcPr>
            <w:tcW w:w="6999" w:type="dxa"/>
            <w:tcBorders>
              <w:top w:val="single" w:color="auto" w:sz="4" w:space="0"/>
              <w:left w:val="single" w:color="000000" w:sz="4" w:space="0"/>
              <w:bottom w:val="single" w:color="000000" w:sz="4" w:space="0"/>
              <w:right w:val="single" w:color="000000" w:sz="4" w:space="0"/>
            </w:tcBorders>
            <w:vAlign w:val="center"/>
          </w:tcPr>
          <w:p w14:paraId="717E51EC">
            <w:pPr>
              <w:pStyle w:val="33"/>
              <w:tabs>
                <w:tab w:val="left" w:pos="2100"/>
              </w:tabs>
              <w:kinsoku w:val="0"/>
              <w:spacing w:line="440" w:lineRule="exact"/>
              <w:jc w:val="both"/>
              <w:rPr>
                <w:rFonts w:ascii="宋体" w:hAnsi="宋体" w:cs="宋体"/>
                <w:b/>
                <w:color w:val="auto"/>
                <w:highlight w:val="none"/>
              </w:rPr>
            </w:pPr>
            <w:r>
              <w:rPr>
                <w:color w:val="auto"/>
                <w:spacing w:val="3"/>
                <w:sz w:val="24"/>
                <w:szCs w:val="24"/>
                <w:highlight w:val="none"/>
                <w:lang w:eastAsia="zh-CN"/>
              </w:rPr>
              <w:t>被否决的投标及否决原因，各评标专家（名字不予公布，以评标专家一、二等对应）针对各投标人资信标内容的评分情况，中标候选人的资信标得分依据（包括业绩、奖项</w:t>
            </w:r>
            <w:r>
              <w:rPr>
                <w:color w:val="auto"/>
                <w:spacing w:val="-2"/>
                <w:sz w:val="24"/>
                <w:szCs w:val="24"/>
                <w:highlight w:val="none"/>
                <w:lang w:eastAsia="zh-CN"/>
              </w:rPr>
              <w:t>等材料</w:t>
            </w:r>
            <w:r>
              <w:rPr>
                <w:color w:val="auto"/>
                <w:spacing w:val="8"/>
                <w:sz w:val="24"/>
                <w:szCs w:val="24"/>
                <w:highlight w:val="none"/>
                <w:lang w:eastAsia="zh-CN"/>
              </w:rPr>
              <w:t>），</w:t>
            </w:r>
            <w:r>
              <w:rPr>
                <w:color w:val="auto"/>
                <w:spacing w:val="-2"/>
                <w:sz w:val="24"/>
                <w:szCs w:val="24"/>
                <w:highlight w:val="none"/>
                <w:lang w:eastAsia="zh-CN"/>
              </w:rPr>
              <w:t>技术标等内容的评分情况。</w:t>
            </w:r>
          </w:p>
        </w:tc>
      </w:tr>
      <w:tr w14:paraId="7040FA31">
        <w:tblPrEx>
          <w:tblCellMar>
            <w:top w:w="0" w:type="dxa"/>
            <w:left w:w="57" w:type="dxa"/>
            <w:bottom w:w="0" w:type="dxa"/>
            <w:right w:w="57" w:type="dxa"/>
          </w:tblCellMar>
        </w:tblPrEx>
        <w:trPr>
          <w:trHeight w:val="866" w:hRule="atLeast"/>
          <w:jc w:val="center"/>
        </w:trPr>
        <w:tc>
          <w:tcPr>
            <w:tcW w:w="1305" w:type="dxa"/>
            <w:tcBorders>
              <w:top w:val="single" w:color="000000" w:sz="4" w:space="0"/>
              <w:left w:val="single" w:color="000000" w:sz="4" w:space="0"/>
              <w:right w:val="single" w:color="000000" w:sz="4" w:space="0"/>
            </w:tcBorders>
            <w:vAlign w:val="center"/>
          </w:tcPr>
          <w:p w14:paraId="25AAC993">
            <w:pPr>
              <w:pStyle w:val="33"/>
              <w:kinsoku w:val="0"/>
              <w:spacing w:line="440" w:lineRule="exact"/>
              <w:ind w:left="2"/>
              <w:jc w:val="center"/>
              <w:rPr>
                <w:rFonts w:hint="default" w:ascii="宋体" w:hAnsi="宋体" w:eastAsia="宋体" w:cs="宋体"/>
                <w:highlight w:val="none"/>
                <w:lang w:val="en-US" w:eastAsia="zh-CN"/>
              </w:rPr>
            </w:pPr>
            <w:r>
              <w:rPr>
                <w:rFonts w:hint="eastAsia" w:ascii="宋体" w:hAnsi="宋体" w:cs="宋体"/>
                <w:highlight w:val="none"/>
              </w:rPr>
              <w:t>7.2</w:t>
            </w:r>
            <w:r>
              <w:rPr>
                <w:rFonts w:hint="eastAsia" w:ascii="宋体" w:hAnsi="宋体" w:cs="宋体"/>
                <w:highlight w:val="none"/>
                <w:lang w:val="en-US" w:eastAsia="zh-CN"/>
              </w:rPr>
              <w:t>.1</w:t>
            </w:r>
          </w:p>
        </w:tc>
        <w:tc>
          <w:tcPr>
            <w:tcW w:w="1697" w:type="dxa"/>
            <w:tcBorders>
              <w:top w:val="single" w:color="000000" w:sz="4" w:space="0"/>
              <w:left w:val="single" w:color="000000" w:sz="4" w:space="0"/>
              <w:right w:val="single" w:color="000000" w:sz="4" w:space="0"/>
            </w:tcBorders>
            <w:vAlign w:val="center"/>
          </w:tcPr>
          <w:p w14:paraId="0857002A">
            <w:pPr>
              <w:pStyle w:val="33"/>
              <w:kinsoku w:val="0"/>
              <w:spacing w:line="440" w:lineRule="exact"/>
              <w:jc w:val="center"/>
              <w:rPr>
                <w:rFonts w:ascii="宋体" w:hAnsi="宋体" w:cs="宋体"/>
                <w:highlight w:val="none"/>
              </w:rPr>
            </w:pPr>
            <w:r>
              <w:rPr>
                <w:rFonts w:hint="eastAsia" w:ascii="宋体" w:hAnsi="宋体" w:cs="宋体"/>
                <w:highlight w:val="none"/>
              </w:rPr>
              <w:t>确定中标人</w:t>
            </w:r>
          </w:p>
        </w:tc>
        <w:tc>
          <w:tcPr>
            <w:tcW w:w="6999" w:type="dxa"/>
            <w:tcBorders>
              <w:top w:val="single" w:color="000000" w:sz="4" w:space="0"/>
              <w:left w:val="single" w:color="000000" w:sz="4" w:space="0"/>
              <w:bottom w:val="single" w:color="000000" w:sz="4" w:space="0"/>
              <w:right w:val="single" w:color="000000" w:sz="4" w:space="0"/>
            </w:tcBorders>
            <w:vAlign w:val="center"/>
          </w:tcPr>
          <w:p w14:paraId="6F527429">
            <w:pPr>
              <w:pStyle w:val="43"/>
              <w:keepNext w:val="0"/>
              <w:keepLines w:val="0"/>
              <w:pageBreakBefore w:val="0"/>
              <w:kinsoku/>
              <w:wordWrap/>
              <w:overflowPunct/>
              <w:topLinePunct w:val="0"/>
              <w:bidi w:val="0"/>
              <w:snapToGrid/>
              <w:spacing w:before="51" w:line="440" w:lineRule="exact"/>
              <w:ind w:left="58"/>
              <w:textAlignment w:val="auto"/>
              <w:rPr>
                <w:sz w:val="24"/>
                <w:szCs w:val="24"/>
                <w:highlight w:val="none"/>
                <w:lang w:eastAsia="zh-CN"/>
              </w:rPr>
            </w:pPr>
            <w:r>
              <w:rPr>
                <w:rFonts w:hint="eastAsia"/>
                <w:spacing w:val="-3"/>
                <w:sz w:val="24"/>
                <w:szCs w:val="24"/>
                <w:highlight w:val="none"/>
                <w:lang w:eastAsia="zh-CN"/>
              </w:rPr>
              <w:t>□</w:t>
            </w:r>
            <w:r>
              <w:rPr>
                <w:spacing w:val="-3"/>
                <w:sz w:val="24"/>
                <w:szCs w:val="24"/>
                <w:highlight w:val="none"/>
                <w:lang w:eastAsia="zh-CN"/>
              </w:rPr>
              <w:t>授权评标委员会确定中标人。</w:t>
            </w:r>
          </w:p>
          <w:p w14:paraId="1BE76F21">
            <w:pPr>
              <w:pStyle w:val="43"/>
              <w:keepNext w:val="0"/>
              <w:keepLines w:val="0"/>
              <w:pageBreakBefore w:val="0"/>
              <w:kinsoku/>
              <w:wordWrap/>
              <w:overflowPunct/>
              <w:topLinePunct w:val="0"/>
              <w:bidi w:val="0"/>
              <w:snapToGrid/>
              <w:spacing w:before="28" w:line="440" w:lineRule="exact"/>
              <w:ind w:left="58"/>
              <w:textAlignment w:val="auto"/>
              <w:rPr>
                <w:sz w:val="24"/>
                <w:szCs w:val="24"/>
                <w:highlight w:val="none"/>
                <w:lang w:eastAsia="zh-CN"/>
              </w:rPr>
            </w:pPr>
            <w:r>
              <w:rPr>
                <w:rFonts w:hint="eastAsia"/>
                <w:spacing w:val="-2"/>
                <w:sz w:val="24"/>
                <w:szCs w:val="24"/>
                <w:highlight w:val="none"/>
                <w:lang w:eastAsia="zh-CN"/>
              </w:rPr>
              <w:t>☑</w:t>
            </w:r>
            <w:r>
              <w:rPr>
                <w:spacing w:val="-2"/>
                <w:sz w:val="24"/>
                <w:szCs w:val="24"/>
                <w:highlight w:val="none"/>
                <w:lang w:eastAsia="zh-CN"/>
              </w:rPr>
              <w:t>根据评标委员会推荐，由招标人确定中标人。</w:t>
            </w:r>
          </w:p>
          <w:p w14:paraId="62965AB1">
            <w:pPr>
              <w:pStyle w:val="43"/>
              <w:keepNext w:val="0"/>
              <w:keepLines w:val="0"/>
              <w:pageBreakBefore w:val="0"/>
              <w:kinsoku/>
              <w:wordWrap/>
              <w:overflowPunct/>
              <w:topLinePunct w:val="0"/>
              <w:bidi w:val="0"/>
              <w:snapToGrid/>
              <w:spacing w:before="26" w:line="440" w:lineRule="exact"/>
              <w:ind w:left="64" w:right="84" w:hanging="6"/>
              <w:textAlignment w:val="auto"/>
              <w:rPr>
                <w:sz w:val="24"/>
                <w:szCs w:val="24"/>
                <w:highlight w:val="none"/>
                <w:lang w:eastAsia="zh-CN"/>
              </w:rPr>
            </w:pPr>
            <w:r>
              <w:rPr>
                <w:sz w:val="24"/>
                <w:szCs w:val="24"/>
                <w:highlight w:val="none"/>
                <w:lang w:eastAsia="zh-CN"/>
              </w:rPr>
              <w:t>□评定分离，根据评标委员会推荐，另行组织定标会议，</w:t>
            </w:r>
            <w:r>
              <w:rPr>
                <w:spacing w:val="-4"/>
                <w:sz w:val="24"/>
                <w:szCs w:val="24"/>
                <w:highlight w:val="none"/>
                <w:lang w:eastAsia="zh-CN"/>
              </w:rPr>
              <w:t>由定标委员会确定中标人。</w:t>
            </w:r>
          </w:p>
          <w:p w14:paraId="02332EF4">
            <w:pPr>
              <w:pStyle w:val="33"/>
              <w:keepNext w:val="0"/>
              <w:keepLines w:val="0"/>
              <w:pageBreakBefore w:val="0"/>
              <w:kinsoku/>
              <w:wordWrap/>
              <w:overflowPunct/>
              <w:topLinePunct w:val="0"/>
              <w:bidi w:val="0"/>
              <w:snapToGrid/>
              <w:spacing w:line="440" w:lineRule="exact"/>
              <w:jc w:val="both"/>
              <w:textAlignment w:val="auto"/>
              <w:rPr>
                <w:rFonts w:ascii="宋体" w:hAnsi="宋体" w:cs="宋体"/>
                <w:highlight w:val="none"/>
              </w:rPr>
            </w:pPr>
            <w:r>
              <w:rPr>
                <w:rFonts w:hint="eastAsia"/>
                <w:sz w:val="24"/>
                <w:szCs w:val="24"/>
                <w:highlight w:val="none"/>
                <w:lang w:eastAsia="zh-CN"/>
              </w:rPr>
              <w:t>□</w:t>
            </w:r>
            <w:r>
              <w:rPr>
                <w:spacing w:val="-7"/>
                <w:sz w:val="24"/>
                <w:szCs w:val="24"/>
                <w:highlight w:val="none"/>
              </w:rPr>
              <w:t>其他：。</w:t>
            </w:r>
          </w:p>
        </w:tc>
      </w:tr>
      <w:tr w14:paraId="4A9CBBC2">
        <w:tblPrEx>
          <w:tblCellMar>
            <w:top w:w="0" w:type="dxa"/>
            <w:left w:w="57" w:type="dxa"/>
            <w:bottom w:w="0" w:type="dxa"/>
            <w:right w:w="57" w:type="dxa"/>
          </w:tblCellMar>
        </w:tblPrEx>
        <w:trPr>
          <w:trHeight w:val="866" w:hRule="atLeast"/>
          <w:jc w:val="center"/>
        </w:trPr>
        <w:tc>
          <w:tcPr>
            <w:tcW w:w="1305" w:type="dxa"/>
            <w:tcBorders>
              <w:top w:val="single" w:color="000000" w:sz="4" w:space="0"/>
              <w:left w:val="single" w:color="000000" w:sz="4" w:space="0"/>
              <w:right w:val="single" w:color="000000" w:sz="4" w:space="0"/>
            </w:tcBorders>
            <w:vAlign w:val="top"/>
          </w:tcPr>
          <w:p w14:paraId="39740EEC">
            <w:pPr>
              <w:spacing w:before="264" w:line="188" w:lineRule="auto"/>
              <w:ind w:left="237" w:leftChars="0"/>
              <w:rPr>
                <w:rFonts w:hint="eastAsia" w:ascii="宋体" w:hAnsi="宋体" w:cs="宋体"/>
                <w:highlight w:val="none"/>
              </w:rPr>
            </w:pPr>
            <w:r>
              <w:rPr>
                <w:rFonts w:ascii="Times New Roman" w:hAnsi="Times New Roman" w:eastAsia="Times New Roman" w:cs="Times New Roman"/>
                <w:spacing w:val="-3"/>
                <w:sz w:val="24"/>
                <w:szCs w:val="24"/>
                <w:highlight w:val="none"/>
              </w:rPr>
              <w:t>7.2.9</w:t>
            </w:r>
          </w:p>
        </w:tc>
        <w:tc>
          <w:tcPr>
            <w:tcW w:w="1697" w:type="dxa"/>
            <w:tcBorders>
              <w:top w:val="single" w:color="000000" w:sz="4" w:space="0"/>
              <w:left w:val="single" w:color="000000" w:sz="4" w:space="0"/>
              <w:right w:val="single" w:color="000000" w:sz="4" w:space="0"/>
            </w:tcBorders>
            <w:vAlign w:val="top"/>
          </w:tcPr>
          <w:p w14:paraId="2CAA43EC">
            <w:pPr>
              <w:pStyle w:val="43"/>
              <w:spacing w:before="71" w:line="225" w:lineRule="auto"/>
              <w:ind w:left="528" w:leftChars="0" w:right="44" w:rightChars="0" w:hanging="454" w:firstLineChars="0"/>
              <w:rPr>
                <w:rFonts w:hint="eastAsia" w:ascii="宋体" w:hAnsi="宋体" w:cs="宋体"/>
                <w:highlight w:val="none"/>
              </w:rPr>
            </w:pPr>
            <w:r>
              <w:rPr>
                <w:spacing w:val="-5"/>
                <w:sz w:val="24"/>
                <w:szCs w:val="24"/>
                <w:highlight w:val="none"/>
                <w:lang w:eastAsia="zh-CN"/>
              </w:rPr>
              <w:t>中标公告媒介</w:t>
            </w:r>
            <w:r>
              <w:rPr>
                <w:spacing w:val="-3"/>
                <w:sz w:val="24"/>
                <w:szCs w:val="24"/>
                <w:highlight w:val="none"/>
                <w:lang w:eastAsia="zh-CN"/>
              </w:rPr>
              <w:t>及期限</w:t>
            </w:r>
          </w:p>
        </w:tc>
        <w:tc>
          <w:tcPr>
            <w:tcW w:w="6999" w:type="dxa"/>
            <w:tcBorders>
              <w:top w:val="single" w:color="000000" w:sz="4" w:space="0"/>
              <w:left w:val="single" w:color="000000" w:sz="4" w:space="0"/>
              <w:bottom w:val="single" w:color="000000" w:sz="4" w:space="0"/>
              <w:right w:val="single" w:color="000000" w:sz="4" w:space="0"/>
            </w:tcBorders>
            <w:vAlign w:val="top"/>
          </w:tcPr>
          <w:p w14:paraId="2333DAA2">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highlight w:val="none"/>
              </w:rPr>
            </w:pPr>
            <w:r>
              <w:rPr>
                <w:rFonts w:hint="eastAsia" w:ascii="宋体" w:hAnsi="宋体" w:eastAsia="宋体" w:cs="宋体"/>
                <w:highlight w:val="none"/>
              </w:rPr>
              <w:t>公告媒介：三门县公共资源交易网（网址：http://www.sanmen.gov.cn/col/col1229610743/index.html）和浙江省公共资源交易服务平台https://ggzy.zj.gov.cn上发布。</w:t>
            </w:r>
          </w:p>
          <w:p w14:paraId="01CD21C4">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sz w:val="24"/>
                <w:szCs w:val="24"/>
                <w:highlight w:val="none"/>
                <w:lang w:eastAsia="zh-CN"/>
              </w:rPr>
            </w:pPr>
            <w:r>
              <w:rPr>
                <w:rFonts w:hint="eastAsia" w:ascii="宋体" w:hAnsi="宋体" w:eastAsia="宋体" w:cs="宋体"/>
                <w:highlight w:val="none"/>
              </w:rPr>
              <w:t>公告期限：不少于3日。如遇国家法定休假日，应顺延至法定休假日后第一个工作日。</w:t>
            </w:r>
          </w:p>
        </w:tc>
      </w:tr>
      <w:tr w14:paraId="60506E2B">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C09BF14">
            <w:pPr>
              <w:pStyle w:val="33"/>
              <w:kinsoku w:val="0"/>
              <w:spacing w:line="440" w:lineRule="exact"/>
              <w:jc w:val="center"/>
              <w:rPr>
                <w:rFonts w:ascii="宋体" w:hAnsi="宋体" w:cs="宋体"/>
                <w:highlight w:val="none"/>
              </w:rPr>
            </w:pPr>
            <w:r>
              <w:rPr>
                <w:rFonts w:hint="eastAsia" w:ascii="宋体" w:hAnsi="宋体" w:cs="宋体"/>
                <w:highlight w:val="none"/>
              </w:rPr>
              <w:t>7.4</w:t>
            </w:r>
          </w:p>
        </w:tc>
        <w:tc>
          <w:tcPr>
            <w:tcW w:w="1697" w:type="dxa"/>
            <w:tcBorders>
              <w:top w:val="single" w:color="000000" w:sz="4" w:space="0"/>
              <w:left w:val="single" w:color="000000" w:sz="4" w:space="0"/>
              <w:bottom w:val="single" w:color="000000" w:sz="4" w:space="0"/>
              <w:right w:val="single" w:color="000000" w:sz="4" w:space="0"/>
            </w:tcBorders>
            <w:vAlign w:val="center"/>
          </w:tcPr>
          <w:p w14:paraId="1240BF47">
            <w:pPr>
              <w:pStyle w:val="33"/>
              <w:kinsoku w:val="0"/>
              <w:spacing w:line="440" w:lineRule="exact"/>
              <w:ind w:right="1"/>
              <w:jc w:val="center"/>
              <w:rPr>
                <w:rFonts w:ascii="宋体" w:hAnsi="宋体" w:cs="宋体"/>
                <w:highlight w:val="none"/>
              </w:rPr>
            </w:pPr>
            <w:r>
              <w:rPr>
                <w:rFonts w:hint="eastAsia" w:ascii="宋体" w:hAnsi="宋体" w:cs="宋体"/>
                <w:highlight w:val="none"/>
              </w:rPr>
              <w:t>工程款支付担保内容同履约担保</w:t>
            </w:r>
          </w:p>
        </w:tc>
        <w:tc>
          <w:tcPr>
            <w:tcW w:w="6999" w:type="dxa"/>
            <w:tcBorders>
              <w:top w:val="single" w:color="000000" w:sz="4" w:space="0"/>
              <w:left w:val="single" w:color="000000" w:sz="4" w:space="0"/>
              <w:bottom w:val="single" w:color="000000" w:sz="4" w:space="0"/>
              <w:right w:val="single" w:color="000000" w:sz="4" w:space="0"/>
            </w:tcBorders>
            <w:vAlign w:val="center"/>
          </w:tcPr>
          <w:p w14:paraId="0B28D158">
            <w:pPr>
              <w:pStyle w:val="4"/>
              <w:numPr>
                <w:ilvl w:val="0"/>
                <w:numId w:val="26"/>
              </w:numPr>
              <w:spacing w:line="440" w:lineRule="exact"/>
              <w:ind w:firstLineChars="0"/>
              <w:rPr>
                <w:rFonts w:ascii="宋体" w:hAnsi="宋体" w:cs="宋体"/>
                <w:highlight w:val="none"/>
              </w:rPr>
            </w:pPr>
            <w:r>
              <w:rPr>
                <w:rFonts w:hint="eastAsia" w:ascii="宋体" w:hAnsi="宋体" w:cs="宋体"/>
                <w:highlight w:val="none"/>
              </w:rPr>
              <w:t>履约担保的形式：</w:t>
            </w:r>
            <w:r>
              <w:rPr>
                <w:rFonts w:hint="eastAsia" w:ascii="宋体" w:hAnsi="宋体" w:cs="宋体"/>
                <w:spacing w:val="-2"/>
                <w:highlight w:val="none"/>
              </w:rPr>
              <w:t>工程保</w:t>
            </w:r>
            <w:r>
              <w:rPr>
                <w:rFonts w:hint="eastAsia" w:ascii="宋体" w:hAnsi="宋体" w:cs="宋体"/>
                <w:spacing w:val="-10"/>
                <w:highlight w:val="none"/>
              </w:rPr>
              <w:t>函</w:t>
            </w:r>
            <w:r>
              <w:rPr>
                <w:rFonts w:hint="eastAsia" w:ascii="宋体" w:hAnsi="宋体" w:cs="宋体"/>
                <w:spacing w:val="-2"/>
                <w:highlight w:val="none"/>
              </w:rPr>
              <w:t>（</w:t>
            </w:r>
            <w:r>
              <w:rPr>
                <w:rFonts w:hint="eastAsia" w:ascii="宋体" w:hAnsi="宋体" w:cs="宋体"/>
                <w:b/>
                <w:spacing w:val="-2"/>
                <w:highlight w:val="none"/>
              </w:rPr>
              <w:t>银行保函</w:t>
            </w:r>
            <w:r>
              <w:rPr>
                <w:rFonts w:hint="eastAsia" w:ascii="宋体" w:hAnsi="宋体" w:cs="宋体"/>
                <w:b/>
                <w:spacing w:val="-11"/>
                <w:highlight w:val="none"/>
              </w:rPr>
              <w:t>、</w:t>
            </w:r>
            <w:r>
              <w:rPr>
                <w:rFonts w:hint="eastAsia" w:ascii="宋体" w:hAnsi="宋体" w:cs="宋体"/>
                <w:b/>
                <w:spacing w:val="-2"/>
                <w:highlight w:val="none"/>
              </w:rPr>
              <w:t>保险机构</w:t>
            </w:r>
            <w:r>
              <w:rPr>
                <w:rFonts w:hint="eastAsia" w:ascii="宋体" w:hAnsi="宋体" w:cs="宋体"/>
                <w:b/>
                <w:spacing w:val="-1"/>
                <w:highlight w:val="none"/>
              </w:rPr>
              <w:t>保证</w:t>
            </w:r>
            <w:r>
              <w:rPr>
                <w:rFonts w:hint="eastAsia" w:ascii="宋体" w:hAnsi="宋体" w:cs="宋体"/>
                <w:b/>
                <w:highlight w:val="none"/>
              </w:rPr>
              <w:t>保险保单，</w:t>
            </w:r>
            <w:r>
              <w:rPr>
                <w:rFonts w:hint="eastAsia" w:ascii="宋体" w:hAnsi="宋体" w:cs="宋体"/>
                <w:b/>
                <w:spacing w:val="-2"/>
                <w:highlight w:val="none"/>
              </w:rPr>
              <w:t>融资担保公司保函</w:t>
            </w:r>
            <w:r>
              <w:rPr>
                <w:rFonts w:hint="eastAsia" w:ascii="宋体" w:hAnsi="宋体" w:cs="宋体"/>
                <w:highlight w:val="none"/>
              </w:rPr>
              <w:t>）。</w:t>
            </w:r>
          </w:p>
          <w:p w14:paraId="6648A3B3">
            <w:pPr>
              <w:pStyle w:val="4"/>
              <w:numPr>
                <w:ilvl w:val="0"/>
                <w:numId w:val="26"/>
              </w:numPr>
              <w:spacing w:line="440" w:lineRule="exact"/>
              <w:ind w:firstLineChars="0"/>
              <w:rPr>
                <w:rFonts w:ascii="宋体" w:hAnsi="宋体" w:cs="宋体"/>
                <w:highlight w:val="none"/>
              </w:rPr>
            </w:pPr>
            <w:r>
              <w:rPr>
                <w:rFonts w:hint="eastAsia" w:ascii="宋体" w:hAnsi="宋体" w:cs="宋体"/>
                <w:highlight w:val="none"/>
              </w:rPr>
              <w:t>履约担保的金额：合同价的2%。</w:t>
            </w:r>
          </w:p>
          <w:p w14:paraId="1CF8A816">
            <w:pPr>
              <w:pStyle w:val="15"/>
              <w:numPr>
                <w:ilvl w:val="0"/>
                <w:numId w:val="26"/>
              </w:numPr>
              <w:spacing w:line="440" w:lineRule="exact"/>
              <w:rPr>
                <w:rFonts w:ascii="宋体" w:hAnsi="宋体" w:cs="宋体"/>
                <w:bCs/>
                <w:szCs w:val="24"/>
                <w:highlight w:val="none"/>
              </w:rPr>
            </w:pPr>
            <w:r>
              <w:rPr>
                <w:rFonts w:hint="eastAsia" w:ascii="宋体" w:hAnsi="宋体" w:cs="宋体"/>
                <w:bCs/>
                <w:szCs w:val="24"/>
                <w:highlight w:val="none"/>
              </w:rPr>
              <w:t>民工工资支付担保的相关约定：按三人社[2019]41号《关于印发三门县建设领域民工工资管理办法（试行）的通知》及浙建[2020]7号关于在全省工程建设领域改革保证金制度的通知等相关文件执行。</w:t>
            </w:r>
          </w:p>
        </w:tc>
      </w:tr>
      <w:tr w14:paraId="2A660D6C">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685794E">
            <w:pPr>
              <w:pStyle w:val="33"/>
              <w:kinsoku w:val="0"/>
              <w:spacing w:line="440" w:lineRule="exact"/>
              <w:ind w:left="367" w:firstLine="240" w:firstLineChars="100"/>
              <w:jc w:val="both"/>
              <w:rPr>
                <w:rFonts w:ascii="宋体" w:hAnsi="宋体" w:cs="宋体"/>
                <w:highlight w:val="none"/>
              </w:rPr>
            </w:pPr>
            <w:r>
              <w:rPr>
                <w:rFonts w:hint="eastAsia" w:ascii="宋体" w:hAnsi="宋体" w:cs="宋体"/>
                <w:highlight w:val="none"/>
              </w:rPr>
              <w:t>8.1</w:t>
            </w:r>
          </w:p>
        </w:tc>
        <w:tc>
          <w:tcPr>
            <w:tcW w:w="1697" w:type="dxa"/>
            <w:tcBorders>
              <w:top w:val="single" w:color="000000" w:sz="4" w:space="0"/>
              <w:left w:val="single" w:color="000000" w:sz="4" w:space="0"/>
              <w:bottom w:val="single" w:color="000000" w:sz="4" w:space="0"/>
              <w:right w:val="single" w:color="000000" w:sz="4" w:space="0"/>
            </w:tcBorders>
            <w:vAlign w:val="center"/>
          </w:tcPr>
          <w:p w14:paraId="53BD7B98">
            <w:pPr>
              <w:pStyle w:val="33"/>
              <w:kinsoku w:val="0"/>
              <w:spacing w:line="440" w:lineRule="exact"/>
              <w:ind w:right="1"/>
              <w:jc w:val="center"/>
              <w:rPr>
                <w:rFonts w:ascii="宋体" w:hAnsi="宋体" w:cs="宋体"/>
                <w:highlight w:val="none"/>
              </w:rPr>
            </w:pPr>
            <w:r>
              <w:rPr>
                <w:rFonts w:hint="eastAsia" w:ascii="宋体" w:hAnsi="宋体" w:cs="宋体"/>
                <w:highlight w:val="none"/>
              </w:rPr>
              <w:t>重新招标其他情形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0D6204FE">
            <w:pPr>
              <w:numPr>
                <w:ilvl w:val="0"/>
                <w:numId w:val="27"/>
              </w:numPr>
              <w:spacing w:line="440" w:lineRule="exact"/>
              <w:rPr>
                <w:rFonts w:ascii="宋体" w:hAnsi="宋体" w:cs="宋体"/>
                <w:highlight w:val="none"/>
              </w:rPr>
            </w:pPr>
            <w:r>
              <w:rPr>
                <w:rFonts w:hint="eastAsia" w:ascii="宋体" w:hAnsi="宋体" w:cs="宋体"/>
                <w:highlight w:val="none"/>
              </w:rPr>
              <w:t>招标投标过程中，因项目发生变更，现有招标资格条件与项目工程规模不符的；</w:t>
            </w:r>
          </w:p>
          <w:p w14:paraId="79308FF2">
            <w:pPr>
              <w:numPr>
                <w:ilvl w:val="0"/>
                <w:numId w:val="27"/>
              </w:numPr>
              <w:spacing w:line="440" w:lineRule="exact"/>
              <w:rPr>
                <w:rFonts w:ascii="宋体" w:hAnsi="宋体" w:cs="宋体"/>
                <w:highlight w:val="none"/>
              </w:rPr>
            </w:pPr>
            <w:r>
              <w:rPr>
                <w:rFonts w:hint="eastAsia" w:ascii="宋体" w:hAnsi="宋体" w:cs="宋体"/>
                <w:highlight w:val="none"/>
              </w:rPr>
              <w:t>国有资金占控股或者主导地位的依法必须进行招标的项目，招标人应当确定排名第一的中标候选人为中标人，中标候选人在投标截止时间至中标通知书发出之日，参与投标资质在“浙江省建筑市场监管公共服务系统”上动态核查结果若是“不合格”状态（或者资质“合格”状态的等级低于投标要求的资质等级）、放弃中标、无正当理由拒接签合同、不按照招标文件要求提交履约保证金，或者被查实存在影响招标结果的违法违规事项等情形，不符合中标条件的，本次招标失败，重新组织招标。</w:t>
            </w:r>
          </w:p>
          <w:p w14:paraId="3F7F8BEA">
            <w:pPr>
              <w:numPr>
                <w:ilvl w:val="0"/>
                <w:numId w:val="27"/>
              </w:numPr>
              <w:spacing w:line="440" w:lineRule="exact"/>
              <w:rPr>
                <w:rFonts w:ascii="宋体" w:hAnsi="宋体" w:cs="宋体"/>
                <w:highlight w:val="none"/>
              </w:rPr>
            </w:pPr>
            <w:r>
              <w:rPr>
                <w:rFonts w:hint="eastAsia" w:ascii="宋体" w:hAnsi="宋体" w:cs="宋体"/>
                <w:highlight w:val="none"/>
              </w:rPr>
              <w:t>法律法规规定的其他情形。</w:t>
            </w:r>
          </w:p>
        </w:tc>
      </w:tr>
      <w:tr w14:paraId="73D1F211">
        <w:tblPrEx>
          <w:tblCellMar>
            <w:top w:w="0" w:type="dxa"/>
            <w:left w:w="57" w:type="dxa"/>
            <w:bottom w:w="0" w:type="dxa"/>
            <w:right w:w="57" w:type="dxa"/>
          </w:tblCellMar>
        </w:tblPrEx>
        <w:trPr>
          <w:trHeight w:val="1239"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D1128DD">
            <w:pPr>
              <w:pStyle w:val="33"/>
              <w:kinsoku w:val="0"/>
              <w:spacing w:line="440" w:lineRule="exact"/>
              <w:ind w:left="367" w:firstLine="240" w:firstLineChars="100"/>
              <w:jc w:val="both"/>
              <w:rPr>
                <w:rFonts w:ascii="宋体" w:hAnsi="宋体" w:cs="宋体"/>
                <w:highlight w:val="none"/>
              </w:rPr>
            </w:pPr>
            <w:r>
              <w:rPr>
                <w:rFonts w:hint="eastAsia" w:ascii="宋体" w:hAnsi="宋体" w:cs="宋体"/>
                <w:highlight w:val="none"/>
              </w:rPr>
              <w:t>8.2</w:t>
            </w:r>
          </w:p>
        </w:tc>
        <w:tc>
          <w:tcPr>
            <w:tcW w:w="1697" w:type="dxa"/>
            <w:tcBorders>
              <w:top w:val="single" w:color="000000" w:sz="4" w:space="0"/>
              <w:left w:val="single" w:color="000000" w:sz="4" w:space="0"/>
              <w:bottom w:val="single" w:color="000000" w:sz="4" w:space="0"/>
              <w:right w:val="single" w:color="000000" w:sz="4" w:space="0"/>
            </w:tcBorders>
            <w:vAlign w:val="center"/>
          </w:tcPr>
          <w:p w14:paraId="350CBBFD">
            <w:pPr>
              <w:pStyle w:val="33"/>
              <w:kinsoku w:val="0"/>
              <w:spacing w:line="440" w:lineRule="exact"/>
              <w:ind w:right="1"/>
              <w:jc w:val="center"/>
              <w:rPr>
                <w:rFonts w:ascii="宋体" w:hAnsi="宋体" w:cs="宋体"/>
                <w:highlight w:val="none"/>
              </w:rPr>
            </w:pPr>
            <w:r>
              <w:rPr>
                <w:rFonts w:hint="eastAsia" w:ascii="宋体" w:hAnsi="宋体" w:cs="宋体"/>
                <w:highlight w:val="none"/>
              </w:rPr>
              <w:t>不再招标的</w:t>
            </w:r>
          </w:p>
          <w:p w14:paraId="14309F51">
            <w:pPr>
              <w:pStyle w:val="33"/>
              <w:kinsoku w:val="0"/>
              <w:spacing w:line="440" w:lineRule="exact"/>
              <w:ind w:right="1"/>
              <w:jc w:val="center"/>
              <w:rPr>
                <w:rFonts w:ascii="宋体" w:hAnsi="宋体" w:cs="宋体"/>
                <w:highlight w:val="none"/>
              </w:rPr>
            </w:pPr>
            <w:r>
              <w:rPr>
                <w:rFonts w:hint="eastAsia" w:ascii="宋体" w:hAnsi="宋体" w:cs="宋体"/>
                <w:highlight w:val="none"/>
              </w:rPr>
              <w:t>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363F9F8B">
            <w:pPr>
              <w:spacing w:line="440" w:lineRule="exact"/>
              <w:jc w:val="both"/>
              <w:rPr>
                <w:rFonts w:ascii="宋体" w:hAnsi="宋体" w:cs="宋体"/>
                <w:highlight w:val="none"/>
              </w:rPr>
            </w:pPr>
            <w:r>
              <w:rPr>
                <w:rFonts w:hint="eastAsia" w:ascii="宋体" w:hAnsi="宋体" w:cs="宋体"/>
                <w:highlight w:val="none"/>
              </w:rPr>
              <w:t>重新招标后投标人仍少于3个的，属于必须审批、核准的工程建设项目，报经原审批、核准部门审批、核准后可以不再进行招标。</w:t>
            </w:r>
          </w:p>
        </w:tc>
      </w:tr>
      <w:tr w14:paraId="2A13C368">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386D7C4">
            <w:pPr>
              <w:pStyle w:val="33"/>
              <w:kinsoku w:val="0"/>
              <w:spacing w:line="440" w:lineRule="exact"/>
              <w:jc w:val="center"/>
              <w:rPr>
                <w:rFonts w:ascii="宋体" w:hAnsi="宋体" w:cs="宋体"/>
                <w:highlight w:val="none"/>
              </w:rPr>
            </w:pPr>
            <w:r>
              <w:rPr>
                <w:rFonts w:hint="eastAsia" w:ascii="宋体" w:hAnsi="宋体" w:cs="宋体"/>
                <w:highlight w:val="none"/>
              </w:rPr>
              <w:t>10</w:t>
            </w:r>
          </w:p>
        </w:tc>
        <w:tc>
          <w:tcPr>
            <w:tcW w:w="1697" w:type="dxa"/>
            <w:tcBorders>
              <w:top w:val="single" w:color="000000" w:sz="4" w:space="0"/>
              <w:left w:val="single" w:color="000000" w:sz="4" w:space="0"/>
              <w:bottom w:val="single" w:color="000000" w:sz="4" w:space="0"/>
              <w:right w:val="single" w:color="000000" w:sz="4" w:space="0"/>
            </w:tcBorders>
            <w:vAlign w:val="center"/>
          </w:tcPr>
          <w:p w14:paraId="28CEF002">
            <w:pPr>
              <w:pStyle w:val="33"/>
              <w:kinsoku w:val="0"/>
              <w:spacing w:line="440" w:lineRule="exact"/>
              <w:jc w:val="center"/>
              <w:rPr>
                <w:rFonts w:ascii="宋体" w:hAnsi="宋体" w:cs="宋体"/>
                <w:highlight w:val="none"/>
              </w:rPr>
            </w:pPr>
            <w:r>
              <w:rPr>
                <w:rFonts w:hint="eastAsia" w:ascii="宋体" w:hAnsi="宋体" w:cs="宋体"/>
                <w:highlight w:val="none"/>
              </w:rPr>
              <w:t>需要补充的</w:t>
            </w:r>
          </w:p>
          <w:p w14:paraId="0D2931FC">
            <w:pPr>
              <w:pStyle w:val="33"/>
              <w:kinsoku w:val="0"/>
              <w:spacing w:line="440" w:lineRule="exact"/>
              <w:jc w:val="center"/>
              <w:rPr>
                <w:rFonts w:ascii="宋体" w:hAnsi="宋体" w:cs="宋体"/>
                <w:highlight w:val="none"/>
              </w:rPr>
            </w:pPr>
            <w:r>
              <w:rPr>
                <w:rFonts w:hint="eastAsia" w:ascii="宋体" w:hAnsi="宋体" w:cs="宋体"/>
                <w:highlight w:val="none"/>
              </w:rPr>
              <w:t>其他内容</w:t>
            </w:r>
          </w:p>
        </w:tc>
        <w:tc>
          <w:tcPr>
            <w:tcW w:w="6999" w:type="dxa"/>
            <w:tcBorders>
              <w:top w:val="single" w:color="000000" w:sz="4" w:space="0"/>
              <w:left w:val="single" w:color="000000" w:sz="4" w:space="0"/>
              <w:bottom w:val="single" w:color="000000" w:sz="4" w:space="0"/>
              <w:right w:val="single" w:color="000000" w:sz="4" w:space="0"/>
            </w:tcBorders>
            <w:vAlign w:val="center"/>
          </w:tcPr>
          <w:p w14:paraId="0709D5C0">
            <w:pPr>
              <w:spacing w:line="440" w:lineRule="exact"/>
              <w:rPr>
                <w:rFonts w:ascii="宋体" w:hAnsi="宋体" w:cs="宋体"/>
                <w:highlight w:val="none"/>
              </w:rPr>
            </w:pPr>
            <w:r>
              <w:rPr>
                <w:rFonts w:hint="eastAsia" w:ascii="宋体" w:hAnsi="宋体" w:cs="宋体"/>
                <w:highlight w:val="none"/>
              </w:rPr>
              <w:t>投诉受理的具体部门及电话：三门县住房和城乡建设局； 0576-83333556</w:t>
            </w:r>
          </w:p>
        </w:tc>
      </w:tr>
      <w:tr w14:paraId="785D2FC3">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2C452ED">
            <w:pPr>
              <w:pStyle w:val="33"/>
              <w:kinsoku w:val="0"/>
              <w:spacing w:line="440" w:lineRule="exact"/>
              <w:jc w:val="center"/>
              <w:rPr>
                <w:rFonts w:ascii="宋体" w:hAnsi="宋体" w:cs="宋体"/>
                <w:highlight w:val="none"/>
              </w:rPr>
            </w:pPr>
            <w:r>
              <w:rPr>
                <w:rFonts w:hint="eastAsia" w:ascii="宋体" w:hAnsi="宋体" w:cs="宋体"/>
                <w:highlight w:val="none"/>
              </w:rPr>
              <w:t>10.1</w:t>
            </w:r>
          </w:p>
        </w:tc>
        <w:tc>
          <w:tcPr>
            <w:tcW w:w="1697" w:type="dxa"/>
            <w:tcBorders>
              <w:top w:val="single" w:color="000000" w:sz="4" w:space="0"/>
              <w:left w:val="single" w:color="000000" w:sz="4" w:space="0"/>
              <w:bottom w:val="single" w:color="000000" w:sz="4" w:space="0"/>
              <w:right w:val="single" w:color="000000" w:sz="4" w:space="0"/>
            </w:tcBorders>
            <w:vAlign w:val="center"/>
          </w:tcPr>
          <w:p w14:paraId="34B84873">
            <w:pPr>
              <w:pStyle w:val="33"/>
              <w:kinsoku w:val="0"/>
              <w:spacing w:line="440" w:lineRule="exact"/>
              <w:jc w:val="center"/>
              <w:rPr>
                <w:rFonts w:ascii="宋体" w:hAnsi="宋体" w:cs="宋体"/>
                <w:highlight w:val="none"/>
              </w:rPr>
            </w:pPr>
            <w:r>
              <w:rPr>
                <w:rFonts w:hint="eastAsia" w:ascii="宋体" w:hAnsi="宋体" w:cs="宋体"/>
                <w:highlight w:val="none"/>
              </w:rPr>
              <w:t>否决投标的</w:t>
            </w:r>
          </w:p>
          <w:p w14:paraId="1A36BCD0">
            <w:pPr>
              <w:pStyle w:val="33"/>
              <w:kinsoku w:val="0"/>
              <w:spacing w:line="440" w:lineRule="exact"/>
              <w:jc w:val="center"/>
              <w:rPr>
                <w:rFonts w:ascii="宋体" w:hAnsi="宋体" w:cs="宋体"/>
                <w:highlight w:val="none"/>
              </w:rPr>
            </w:pPr>
            <w:r>
              <w:rPr>
                <w:rFonts w:hint="eastAsia" w:ascii="宋体" w:hAnsi="宋体" w:cs="宋体"/>
                <w:highlight w:val="none"/>
              </w:rPr>
              <w:t>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6557A200">
            <w:pPr>
              <w:keepNext w:val="0"/>
              <w:keepLines w:val="0"/>
              <w:pageBreakBefore w:val="0"/>
              <w:widowControl w:val="0"/>
              <w:numPr>
                <w:ilvl w:val="0"/>
                <w:numId w:val="28"/>
              </w:numPr>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highlight w:val="none"/>
              </w:rPr>
            </w:pPr>
            <w:r>
              <w:rPr>
                <w:rFonts w:hint="eastAsia" w:ascii="宋体" w:hAnsi="宋体" w:eastAsia="宋体" w:cs="宋体"/>
                <w:highlight w:val="none"/>
              </w:rPr>
              <w:t>投标文件存</w:t>
            </w:r>
            <w:r>
              <w:rPr>
                <w:rFonts w:hint="eastAsia" w:ascii="宋体" w:hAnsi="宋体" w:eastAsia="宋体" w:cs="宋体"/>
                <w:color w:val="auto"/>
                <w:highlight w:val="none"/>
              </w:rPr>
              <w:t>在以下情形之一的，由评标委员会审核并经过询问核对程序，其投标文件将被否决：</w:t>
            </w:r>
          </w:p>
          <w:p w14:paraId="1CA49F8C">
            <w:pPr>
              <w:pStyle w:val="43"/>
              <w:keepNext w:val="0"/>
              <w:keepLines w:val="0"/>
              <w:pageBreakBefore w:val="0"/>
              <w:widowControl w:val="0"/>
              <w:wordWrap/>
              <w:overflowPunct/>
              <w:topLinePunct w:val="0"/>
              <w:autoSpaceDE w:val="0"/>
              <w:autoSpaceDN w:val="0"/>
              <w:bidi w:val="0"/>
              <w:adjustRightInd w:val="0"/>
              <w:snapToGrid/>
              <w:spacing w:line="440" w:lineRule="exact"/>
              <w:ind w:left="45"/>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4"/>
                <w:sz w:val="24"/>
                <w:szCs w:val="24"/>
                <w:highlight w:val="none"/>
                <w:lang w:eastAsia="zh-CN"/>
              </w:rPr>
              <w:t>（1）评审区间确定内容：</w:t>
            </w:r>
          </w:p>
          <w:p w14:paraId="2E0F3962">
            <w:pPr>
              <w:pStyle w:val="43"/>
              <w:keepNext w:val="0"/>
              <w:keepLines w:val="0"/>
              <w:pageBreakBefore w:val="0"/>
              <w:widowControl w:val="0"/>
              <w:wordWrap/>
              <w:overflowPunct/>
              <w:topLinePunct w:val="0"/>
              <w:autoSpaceDE w:val="0"/>
              <w:autoSpaceDN w:val="0"/>
              <w:bidi w:val="0"/>
              <w:adjustRightInd w:val="0"/>
              <w:snapToGrid/>
              <w:spacing w:line="440" w:lineRule="exact"/>
              <w:ind w:left="33" w:right="121"/>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①不同投标人的投标文件检测码（或制作码、创建码）一</w:t>
            </w:r>
            <w:r>
              <w:rPr>
                <w:rFonts w:hint="eastAsia" w:ascii="宋体" w:hAnsi="宋体" w:eastAsia="宋体" w:cs="宋体"/>
                <w:color w:val="auto"/>
                <w:spacing w:val="-4"/>
                <w:sz w:val="24"/>
                <w:szCs w:val="24"/>
                <w:highlight w:val="none"/>
                <w:lang w:eastAsia="zh-CN"/>
              </w:rPr>
              <w:t>致的。</w:t>
            </w:r>
          </w:p>
          <w:p w14:paraId="0DA33320">
            <w:pPr>
              <w:pStyle w:val="43"/>
              <w:keepNext w:val="0"/>
              <w:keepLines w:val="0"/>
              <w:pageBreakBefore w:val="0"/>
              <w:widowControl w:val="0"/>
              <w:wordWrap/>
              <w:overflowPunct/>
              <w:topLinePunct w:val="0"/>
              <w:autoSpaceDE w:val="0"/>
              <w:autoSpaceDN w:val="0"/>
              <w:bidi w:val="0"/>
              <w:adjustRightInd w:val="0"/>
              <w:snapToGrid/>
              <w:spacing w:line="440" w:lineRule="exact"/>
              <w:ind w:left="45"/>
              <w:textAlignment w:val="auto"/>
              <w:rPr>
                <w:rFonts w:hint="eastAsia" w:ascii="宋体" w:hAnsi="宋体" w:eastAsia="宋体" w:cs="宋体"/>
                <w:sz w:val="24"/>
                <w:szCs w:val="24"/>
                <w:highlight w:val="none"/>
                <w:lang w:eastAsia="zh-CN"/>
              </w:rPr>
            </w:pPr>
            <w:r>
              <w:rPr>
                <w:rFonts w:hint="eastAsia" w:ascii="宋体" w:hAnsi="宋体" w:eastAsia="宋体" w:cs="宋体"/>
                <w:b/>
                <w:bCs/>
                <w:spacing w:val="-4"/>
                <w:sz w:val="24"/>
                <w:szCs w:val="24"/>
                <w:highlight w:val="none"/>
                <w:lang w:eastAsia="zh-CN"/>
              </w:rPr>
              <w:t>（2）资格标评审内容：</w:t>
            </w:r>
          </w:p>
          <w:p w14:paraId="575AD802">
            <w:pPr>
              <w:pStyle w:val="43"/>
              <w:keepNext w:val="0"/>
              <w:keepLines w:val="0"/>
              <w:pageBreakBefore w:val="0"/>
              <w:widowControl w:val="0"/>
              <w:wordWrap/>
              <w:overflowPunct/>
              <w:topLinePunct w:val="0"/>
              <w:autoSpaceDE w:val="0"/>
              <w:autoSpaceDN w:val="0"/>
              <w:bidi w:val="0"/>
              <w:adjustRightInd w:val="0"/>
              <w:snapToGrid/>
              <w:spacing w:line="440" w:lineRule="exact"/>
              <w:ind w:left="33"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①投标人不满足招标文件载明的企业资质、人员资格、安全生产许可证、业绩条件（如有）的；</w:t>
            </w:r>
          </w:p>
          <w:p w14:paraId="5FA3C70F">
            <w:pPr>
              <w:pStyle w:val="35"/>
              <w:numPr>
                <w:ilvl w:val="0"/>
                <w:numId w:val="0"/>
              </w:numPr>
              <w:spacing w:line="440" w:lineRule="exact"/>
              <w:ind w:right="276" w:rightChars="115"/>
              <w:jc w:val="both"/>
              <w:rPr>
                <w:rFonts w:hint="eastAsia"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企业资质动态核查：</w:t>
            </w:r>
            <w:r>
              <w:rPr>
                <w:rFonts w:hint="eastAsia"/>
                <w:b/>
                <w:bCs/>
                <w:szCs w:val="24"/>
                <w:highlight w:val="none"/>
              </w:rPr>
              <w:t>投标人提供的资质动态核查证明为“不合格”状态的（或者资质“合格”状态的等级低于投标要求的资质等级）或者未提供资质动态核查证明的。</w:t>
            </w:r>
          </w:p>
          <w:p w14:paraId="7C60818C">
            <w:pPr>
              <w:pStyle w:val="43"/>
              <w:keepNext w:val="0"/>
              <w:keepLines w:val="0"/>
              <w:pageBreakBefore w:val="0"/>
              <w:widowControl w:val="0"/>
              <w:wordWrap/>
              <w:overflowPunct/>
              <w:topLinePunct w:val="0"/>
              <w:autoSpaceDE w:val="0"/>
              <w:autoSpaceDN w:val="0"/>
              <w:bidi w:val="0"/>
              <w:adjustRightInd w:val="0"/>
              <w:snapToGrid/>
              <w:spacing w:line="440" w:lineRule="exact"/>
              <w:ind w:left="53" w:right="121" w:hanging="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②投标人被有关行政监管部门依法限制投标且在限制期内</w:t>
            </w:r>
            <w:r>
              <w:rPr>
                <w:rFonts w:hint="eastAsia" w:ascii="宋体" w:hAnsi="宋体" w:eastAsia="宋体" w:cs="宋体"/>
                <w:spacing w:val="-15"/>
                <w:sz w:val="24"/>
                <w:szCs w:val="24"/>
                <w:highlight w:val="none"/>
                <w:lang w:eastAsia="zh-CN"/>
              </w:rPr>
              <w:t>的；</w:t>
            </w:r>
          </w:p>
          <w:p w14:paraId="03DC71EE">
            <w:pPr>
              <w:pStyle w:val="43"/>
              <w:keepNext w:val="0"/>
              <w:keepLines w:val="0"/>
              <w:pageBreakBefore w:val="0"/>
              <w:widowControl w:val="0"/>
              <w:wordWrap/>
              <w:overflowPunct/>
              <w:topLinePunct w:val="0"/>
              <w:autoSpaceDE w:val="0"/>
              <w:autoSpaceDN w:val="0"/>
              <w:bidi w:val="0"/>
              <w:adjustRightInd w:val="0"/>
              <w:snapToGrid/>
              <w:spacing w:line="440" w:lineRule="exact"/>
              <w:ind w:left="39" w:right="121" w:hanging="7"/>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③如为委托代理人，未提供有效的授权委托书的；如为法定代表人，未提供有效的法定代表人身份证明；</w:t>
            </w:r>
          </w:p>
          <w:p w14:paraId="18211C44">
            <w:pPr>
              <w:pStyle w:val="43"/>
              <w:keepNext w:val="0"/>
              <w:keepLines w:val="0"/>
              <w:pageBreakBefore w:val="0"/>
              <w:widowControl w:val="0"/>
              <w:wordWrap/>
              <w:overflowPunct/>
              <w:topLinePunct w:val="0"/>
              <w:autoSpaceDE w:val="0"/>
              <w:autoSpaceDN w:val="0"/>
              <w:bidi w:val="0"/>
              <w:adjustRightInd w:val="0"/>
              <w:snapToGrid/>
              <w:spacing w:line="440" w:lineRule="exact"/>
              <w:ind w:left="4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④一级建造师电子证书须执行住房和城乡建设部的文件（建办市〔2021〕40号）的相关规定</w:t>
            </w:r>
            <w:r>
              <w:rPr>
                <w:rFonts w:hint="eastAsia" w:cs="宋体"/>
                <w:spacing w:val="-1"/>
                <w:sz w:val="24"/>
                <w:szCs w:val="24"/>
                <w:highlight w:val="none"/>
                <w:lang w:eastAsia="zh-CN"/>
              </w:rPr>
              <w:t>。</w:t>
            </w:r>
            <w:r>
              <w:rPr>
                <w:rFonts w:hint="eastAsia" w:ascii="宋体" w:hAnsi="宋体" w:eastAsia="宋体" w:cs="宋体"/>
                <w:spacing w:val="-1"/>
                <w:sz w:val="24"/>
                <w:szCs w:val="24"/>
                <w:highlight w:val="none"/>
                <w:lang w:eastAsia="zh-CN"/>
              </w:rPr>
              <w:t>一级建造师电子证书打印后，未在个人签名处手写本人签名，未手写签名或与签名图像笔迹不一致的；</w:t>
            </w:r>
          </w:p>
          <w:p w14:paraId="55ADAF34">
            <w:pPr>
              <w:pStyle w:val="43"/>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⑤投标文件中要求投标人单位盖章，未经投标人盖章的；投标文件中要求法定代表人签字或盖章，既未经法定代表人签字也未盖章的；</w:t>
            </w:r>
          </w:p>
          <w:p w14:paraId="745A8E58">
            <w:pPr>
              <w:pStyle w:val="43"/>
              <w:keepNext w:val="0"/>
              <w:keepLines w:val="0"/>
              <w:pageBreakBefore w:val="0"/>
              <w:widowControl w:val="0"/>
              <w:wordWrap/>
              <w:overflowPunct/>
              <w:topLinePunct w:val="0"/>
              <w:autoSpaceDE w:val="0"/>
              <w:autoSpaceDN w:val="0"/>
              <w:bidi w:val="0"/>
              <w:adjustRightInd w:val="0"/>
              <w:snapToGrid/>
              <w:spacing w:line="440" w:lineRule="exact"/>
              <w:ind w:left="33" w:right="121" w:hanging="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⑥组成联合体投标的，投标文件未附联合体各方共同投标</w:t>
            </w:r>
            <w:r>
              <w:rPr>
                <w:rFonts w:hint="eastAsia" w:ascii="宋体" w:hAnsi="宋体" w:eastAsia="宋体" w:cs="宋体"/>
                <w:spacing w:val="-3"/>
                <w:sz w:val="24"/>
                <w:szCs w:val="24"/>
                <w:highlight w:val="none"/>
                <w:lang w:eastAsia="zh-CN"/>
              </w:rPr>
              <w:t>协议的；</w:t>
            </w:r>
          </w:p>
          <w:p w14:paraId="64CDCA5F">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⑦投标文件组成不符合投标人须知3.1条款的；</w:t>
            </w:r>
          </w:p>
          <w:p w14:paraId="0A6E4A59">
            <w:pPr>
              <w:pStyle w:val="43"/>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⑧投标人不以自己的名义或投标人未按照招标文件的要求提交投标保证金（含投标保函未按本招标文件格式要求提供）或提供的投标保证金有缺陷而不能接受的；</w:t>
            </w:r>
          </w:p>
          <w:p w14:paraId="72660D84">
            <w:pPr>
              <w:pStyle w:val="43"/>
              <w:keepNext w:val="0"/>
              <w:keepLines w:val="0"/>
              <w:pageBreakBefore w:val="0"/>
              <w:widowControl w:val="0"/>
              <w:wordWrap/>
              <w:overflowPunct/>
              <w:topLinePunct w:val="0"/>
              <w:autoSpaceDE w:val="0"/>
              <w:autoSpaceDN w:val="0"/>
              <w:bidi w:val="0"/>
              <w:adjustRightInd w:val="0"/>
              <w:snapToGrid/>
              <w:spacing w:line="440" w:lineRule="exact"/>
              <w:ind w:left="37" w:right="121" w:firstLine="21"/>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□⑨投标人提供的纸质投标文件水印码与电子投标文件不</w:t>
            </w:r>
            <w:r>
              <w:rPr>
                <w:rFonts w:hint="eastAsia" w:ascii="宋体" w:hAnsi="宋体" w:eastAsia="宋体" w:cs="宋体"/>
                <w:spacing w:val="-4"/>
                <w:sz w:val="24"/>
                <w:szCs w:val="24"/>
                <w:highlight w:val="none"/>
                <w:lang w:eastAsia="zh-CN"/>
              </w:rPr>
              <w:t>一致的；</w:t>
            </w:r>
          </w:p>
          <w:p w14:paraId="030736DB">
            <w:pPr>
              <w:pStyle w:val="43"/>
              <w:keepNext w:val="0"/>
              <w:keepLines w:val="0"/>
              <w:pageBreakBefore w:val="0"/>
              <w:widowControl w:val="0"/>
              <w:wordWrap/>
              <w:overflowPunct/>
              <w:topLinePunct w:val="0"/>
              <w:autoSpaceDE w:val="0"/>
              <w:autoSpaceDN w:val="0"/>
              <w:bidi w:val="0"/>
              <w:adjustRightInd w:val="0"/>
              <w:snapToGrid/>
              <w:spacing w:line="440" w:lineRule="exact"/>
              <w:ind w:left="37" w:right="121" w:firstLine="21"/>
              <w:textAlignment w:val="auto"/>
              <w:rPr>
                <w:rFonts w:hint="eastAsia" w:ascii="宋体" w:hAnsi="宋体" w:eastAsia="宋体" w:cs="宋体"/>
                <w:spacing w:val="-2"/>
                <w:sz w:val="24"/>
                <w:szCs w:val="24"/>
                <w:highlight w:val="none"/>
                <w:lang w:eastAsia="zh-CN"/>
              </w:rPr>
            </w:pPr>
            <w:r>
              <w:rPr>
                <w:rFonts w:hint="eastAsia" w:ascii="宋体" w:hAnsi="宋体" w:eastAsia="宋体" w:cs="宋体"/>
                <w:spacing w:val="-1"/>
                <w:sz w:val="24"/>
                <w:szCs w:val="24"/>
                <w:highlight w:val="none"/>
                <w:lang w:eastAsia="zh-CN"/>
              </w:rPr>
              <w:t>⑩</w:t>
            </w:r>
            <w:r>
              <w:rPr>
                <w:rFonts w:hint="eastAsia" w:ascii="宋体" w:hAnsi="宋体" w:eastAsia="宋体" w:cs="宋体"/>
                <w:spacing w:val="-2"/>
                <w:sz w:val="24"/>
                <w:szCs w:val="24"/>
                <w:highlight w:val="none"/>
                <w:lang w:eastAsia="zh-CN"/>
              </w:rPr>
              <w:t>投标人递交两份或多份内容不同的投标文件；</w:t>
            </w:r>
          </w:p>
          <w:p w14:paraId="015FE6AA">
            <w:pPr>
              <w:pStyle w:val="43"/>
              <w:keepNext w:val="0"/>
              <w:keepLines w:val="0"/>
              <w:pageBreakBefore w:val="0"/>
              <w:widowControl w:val="0"/>
              <w:wordWrap/>
              <w:overflowPunct/>
              <w:topLinePunct w:val="0"/>
              <w:autoSpaceDE w:val="0"/>
              <w:autoSpaceDN w:val="0"/>
              <w:bidi w:val="0"/>
              <w:adjustRightInd w:val="0"/>
              <w:snapToGrid/>
              <w:spacing w:line="440" w:lineRule="exact"/>
              <w:ind w:left="37" w:right="121" w:firstLine="21"/>
              <w:textAlignment w:val="auto"/>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⑪投标文件中投标承诺书未按要求填写；</w:t>
            </w:r>
          </w:p>
          <w:p w14:paraId="1C28DBCE">
            <w:pPr>
              <w:pStyle w:val="43"/>
              <w:keepNext w:val="0"/>
              <w:keepLines w:val="0"/>
              <w:pageBreakBefore w:val="0"/>
              <w:widowControl w:val="0"/>
              <w:wordWrap/>
              <w:overflowPunct/>
              <w:topLinePunct w:val="0"/>
              <w:autoSpaceDE w:val="0"/>
              <w:autoSpaceDN w:val="0"/>
              <w:bidi w:val="0"/>
              <w:adjustRightInd w:val="0"/>
              <w:snapToGrid/>
              <w:spacing w:line="440" w:lineRule="exact"/>
              <w:ind w:left="37" w:right="121" w:firstLine="21"/>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pacing w:val="-2"/>
                <w:sz w:val="24"/>
                <w:szCs w:val="24"/>
                <w:highlight w:val="none"/>
                <w:lang w:val="en-US" w:eastAsia="zh-CN"/>
              </w:rPr>
              <w:t>⑫</w:t>
            </w:r>
            <w:r>
              <w:rPr>
                <w:rFonts w:hint="eastAsia" w:ascii="宋体" w:hAnsi="宋体" w:eastAsia="宋体" w:cs="宋体"/>
                <w:b w:val="0"/>
                <w:bCs w:val="0"/>
                <w:color w:val="auto"/>
                <w:spacing w:val="-1"/>
                <w:sz w:val="24"/>
                <w:szCs w:val="24"/>
                <w:highlight w:val="none"/>
                <w:lang w:eastAsia="zh-CN"/>
              </w:rPr>
              <w:t>存在法律、法规、规章规定的其他否决投标的情形。</w:t>
            </w:r>
          </w:p>
          <w:p w14:paraId="5976C9EF">
            <w:pPr>
              <w:pStyle w:val="43"/>
              <w:keepNext w:val="0"/>
              <w:keepLines w:val="0"/>
              <w:pageBreakBefore w:val="0"/>
              <w:widowControl w:val="0"/>
              <w:wordWrap/>
              <w:overflowPunct/>
              <w:topLinePunct w:val="0"/>
              <w:autoSpaceDE w:val="0"/>
              <w:autoSpaceDN w:val="0"/>
              <w:bidi w:val="0"/>
              <w:adjustRightInd w:val="0"/>
              <w:snapToGrid/>
              <w:spacing w:line="440" w:lineRule="exact"/>
              <w:ind w:left="45"/>
              <w:textAlignment w:val="auto"/>
              <w:rPr>
                <w:rFonts w:hint="eastAsia" w:ascii="宋体" w:hAnsi="宋体" w:eastAsia="宋体" w:cs="宋体"/>
                <w:sz w:val="24"/>
                <w:szCs w:val="24"/>
                <w:highlight w:val="none"/>
                <w:lang w:eastAsia="zh-CN"/>
              </w:rPr>
            </w:pPr>
            <w:r>
              <w:rPr>
                <w:rFonts w:hint="eastAsia" w:ascii="宋体" w:hAnsi="宋体" w:eastAsia="宋体" w:cs="宋体"/>
                <w:b/>
                <w:bCs/>
                <w:spacing w:val="-4"/>
                <w:sz w:val="24"/>
                <w:szCs w:val="24"/>
                <w:highlight w:val="none"/>
                <w:lang w:eastAsia="zh-CN"/>
              </w:rPr>
              <w:t>（3）资信标评审内容</w:t>
            </w:r>
          </w:p>
          <w:p w14:paraId="009EF088">
            <w:pPr>
              <w:pStyle w:val="43"/>
              <w:keepNext w:val="0"/>
              <w:keepLines w:val="0"/>
              <w:pageBreakBefore w:val="0"/>
              <w:widowControl w:val="0"/>
              <w:wordWrap/>
              <w:overflowPunct/>
              <w:topLinePunct w:val="0"/>
              <w:autoSpaceDE w:val="0"/>
              <w:autoSpaceDN w:val="0"/>
              <w:bidi w:val="0"/>
              <w:adjustRightInd w:val="0"/>
              <w:snapToGrid/>
              <w:spacing w:line="440" w:lineRule="exact"/>
              <w:ind w:left="33"/>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①投标文件组成不符合投标人须知3.1条款的；</w:t>
            </w:r>
          </w:p>
          <w:p w14:paraId="394430C3">
            <w:pPr>
              <w:pStyle w:val="43"/>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②投标文件中要求投标人单位盖章，未经投标人盖章的；投标文件中要求法定代表人签字或盖章，既未经法定代表人签字也未盖章的；</w:t>
            </w:r>
          </w:p>
          <w:p w14:paraId="436640DD">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③投标人递交两份或多份内容不同的投标文件；</w:t>
            </w:r>
          </w:p>
          <w:p w14:paraId="19517946">
            <w:pPr>
              <w:pStyle w:val="43"/>
              <w:keepNext w:val="0"/>
              <w:keepLines w:val="0"/>
              <w:pageBreakBefore w:val="0"/>
              <w:widowControl w:val="0"/>
              <w:wordWrap/>
              <w:overflowPunct/>
              <w:topLinePunct w:val="0"/>
              <w:autoSpaceDE w:val="0"/>
              <w:autoSpaceDN w:val="0"/>
              <w:bidi w:val="0"/>
              <w:adjustRightInd w:val="0"/>
              <w:snapToGrid/>
              <w:spacing w:line="440" w:lineRule="exact"/>
              <w:ind w:left="58" w:right="400" w:hanging="26"/>
              <w:textAlignment w:val="auto"/>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④存在法律、法规、规章规定的其它否决投标情形的。</w:t>
            </w:r>
          </w:p>
          <w:p w14:paraId="6B89CE16">
            <w:pPr>
              <w:pStyle w:val="43"/>
              <w:keepNext w:val="0"/>
              <w:keepLines w:val="0"/>
              <w:pageBreakBefore w:val="0"/>
              <w:widowControl w:val="0"/>
              <w:wordWrap/>
              <w:overflowPunct/>
              <w:topLinePunct w:val="0"/>
              <w:autoSpaceDE w:val="0"/>
              <w:autoSpaceDN w:val="0"/>
              <w:bidi w:val="0"/>
              <w:adjustRightInd w:val="0"/>
              <w:snapToGrid/>
              <w:spacing w:line="440" w:lineRule="exact"/>
              <w:ind w:left="58" w:right="400" w:hanging="26"/>
              <w:textAlignment w:val="auto"/>
              <w:rPr>
                <w:rFonts w:hint="eastAsia" w:ascii="宋体" w:hAnsi="宋体" w:eastAsia="宋体" w:cs="宋体"/>
                <w:sz w:val="24"/>
                <w:szCs w:val="24"/>
                <w:highlight w:val="none"/>
                <w:lang w:eastAsia="zh-CN"/>
              </w:rPr>
            </w:pPr>
            <w:r>
              <w:rPr>
                <w:rFonts w:hint="eastAsia" w:cs="宋体"/>
                <w:spacing w:val="-5"/>
                <w:sz w:val="24"/>
                <w:szCs w:val="24"/>
                <w:highlight w:val="none"/>
                <w:lang w:eastAsia="zh-CN"/>
              </w:rPr>
              <w:t>☑</w:t>
            </w:r>
            <w:r>
              <w:rPr>
                <w:rFonts w:hint="eastAsia" w:ascii="宋体" w:hAnsi="宋体" w:eastAsia="宋体" w:cs="宋体"/>
                <w:b/>
                <w:bCs/>
                <w:spacing w:val="-5"/>
                <w:sz w:val="24"/>
                <w:szCs w:val="24"/>
                <w:highlight w:val="none"/>
                <w:lang w:eastAsia="zh-CN"/>
              </w:rPr>
              <w:t>（4）技术标评审内容：</w:t>
            </w:r>
          </w:p>
          <w:p w14:paraId="12105076">
            <w:pPr>
              <w:pStyle w:val="43"/>
              <w:keepNext w:val="0"/>
              <w:keepLines w:val="0"/>
              <w:pageBreakBefore w:val="0"/>
              <w:widowControl w:val="0"/>
              <w:wordWrap/>
              <w:overflowPunct/>
              <w:topLinePunct w:val="0"/>
              <w:autoSpaceDE w:val="0"/>
              <w:autoSpaceDN w:val="0"/>
              <w:bidi w:val="0"/>
              <w:adjustRightInd w:val="0"/>
              <w:snapToGrid/>
              <w:spacing w:line="440" w:lineRule="exact"/>
              <w:ind w:left="33"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①技术标文件中出现投标人名称、投标人的人员姓名或其他任何能影射或能推断出投标人的表述；</w:t>
            </w:r>
          </w:p>
          <w:p w14:paraId="107237C7">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②投标文件组成不符合投标人须知3.1条款的；</w:t>
            </w:r>
          </w:p>
          <w:p w14:paraId="7C086509">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③投标文件编制不符合投标人须知前附表10.8项的；</w:t>
            </w:r>
          </w:p>
          <w:p w14:paraId="584A2192">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④投标人递交两份或多份内容不同的投标文件；</w:t>
            </w:r>
          </w:p>
          <w:p w14:paraId="17E428CE">
            <w:pPr>
              <w:pStyle w:val="43"/>
              <w:keepNext w:val="0"/>
              <w:keepLines w:val="0"/>
              <w:pageBreakBefore w:val="0"/>
              <w:widowControl w:val="0"/>
              <w:wordWrap/>
              <w:overflowPunct/>
              <w:topLinePunct w:val="0"/>
              <w:autoSpaceDE w:val="0"/>
              <w:autoSpaceDN w:val="0"/>
              <w:bidi w:val="0"/>
              <w:adjustRightInd w:val="0"/>
              <w:snapToGrid/>
              <w:spacing w:line="440" w:lineRule="exact"/>
              <w:ind w:left="35" w:right="121" w:hanging="3"/>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⑤采用的施工工艺、方法或质量安全管理措施不能满足国</w:t>
            </w:r>
            <w:r>
              <w:rPr>
                <w:rFonts w:hint="eastAsia" w:ascii="宋体" w:hAnsi="宋体" w:eastAsia="宋体" w:cs="宋体"/>
                <w:spacing w:val="-2"/>
                <w:sz w:val="24"/>
                <w:szCs w:val="24"/>
                <w:highlight w:val="none"/>
                <w:lang w:eastAsia="zh-CN"/>
              </w:rPr>
              <w:t>家强制性标准或要求的；</w:t>
            </w:r>
          </w:p>
          <w:p w14:paraId="7111A7A6">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⑥项目管理班子配备不能满足要求的；</w:t>
            </w:r>
          </w:p>
          <w:p w14:paraId="709B60BE">
            <w:pPr>
              <w:keepNext w:val="0"/>
              <w:keepLines w:val="0"/>
              <w:pageBreakBefore w:val="0"/>
              <w:widowControl w:val="0"/>
              <w:numPr>
                <w:ilvl w:val="0"/>
                <w:numId w:val="0"/>
              </w:numPr>
              <w:wordWrap/>
              <w:overflowPunct/>
              <w:topLinePunct w:val="0"/>
              <w:autoSpaceDE w:val="0"/>
              <w:autoSpaceDN w:val="0"/>
              <w:bidi w:val="0"/>
              <w:adjustRightInd w:val="0"/>
              <w:snapToGrid/>
              <w:spacing w:line="440" w:lineRule="exact"/>
              <w:ind w:leftChars="0"/>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⑦关键施工技术方案不可行的；</w:t>
            </w:r>
          </w:p>
          <w:p w14:paraId="50D0E625">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⑧生产措施存在重大安全隐患的；</w:t>
            </w:r>
          </w:p>
          <w:p w14:paraId="0373B640">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⑨主要施工机械设备不能满足施工需要的；</w:t>
            </w:r>
          </w:p>
          <w:p w14:paraId="424E415D">
            <w:pPr>
              <w:pStyle w:val="43"/>
              <w:keepNext w:val="0"/>
              <w:keepLines w:val="0"/>
              <w:pageBreakBefore w:val="0"/>
              <w:widowControl w:val="0"/>
              <w:wordWrap/>
              <w:overflowPunct/>
              <w:topLinePunct w:val="0"/>
              <w:autoSpaceDE w:val="0"/>
              <w:autoSpaceDN w:val="0"/>
              <w:bidi w:val="0"/>
              <w:adjustRightInd w:val="0"/>
              <w:snapToGrid/>
              <w:spacing w:line="440" w:lineRule="exact"/>
              <w:ind w:left="36" w:right="27" w:hanging="4"/>
              <w:textAlignment w:val="auto"/>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⑩采用的验收标准或主要技术指标达不到国家强制性标准</w:t>
            </w:r>
            <w:r>
              <w:rPr>
                <w:rFonts w:hint="eastAsia" w:ascii="宋体" w:hAnsi="宋体" w:eastAsia="宋体" w:cs="宋体"/>
                <w:spacing w:val="-2"/>
                <w:sz w:val="24"/>
                <w:szCs w:val="24"/>
                <w:highlight w:val="none"/>
                <w:lang w:eastAsia="zh-CN"/>
              </w:rPr>
              <w:t>或招标文件要求的；</w:t>
            </w:r>
          </w:p>
          <w:p w14:paraId="71877DB8">
            <w:pPr>
              <w:pStyle w:val="4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⑪</w:t>
            </w:r>
            <w:r>
              <w:rPr>
                <w:rFonts w:hint="eastAsia" w:ascii="宋体" w:hAnsi="宋体" w:eastAsia="宋体" w:cs="宋体"/>
                <w:spacing w:val="-1"/>
                <w:sz w:val="24"/>
                <w:szCs w:val="24"/>
                <w:highlight w:val="none"/>
                <w:lang w:eastAsia="zh-CN"/>
              </w:rPr>
              <w:t>存在法律、法规、规章规定的其它否决投标情形的。</w:t>
            </w:r>
          </w:p>
          <w:p w14:paraId="6CD21E97">
            <w:pPr>
              <w:pStyle w:val="43"/>
              <w:keepNext w:val="0"/>
              <w:keepLines w:val="0"/>
              <w:pageBreakBefore w:val="0"/>
              <w:widowControl w:val="0"/>
              <w:wordWrap/>
              <w:overflowPunct/>
              <w:topLinePunct w:val="0"/>
              <w:autoSpaceDE w:val="0"/>
              <w:autoSpaceDN w:val="0"/>
              <w:bidi w:val="0"/>
              <w:adjustRightInd w:val="0"/>
              <w:snapToGrid/>
              <w:spacing w:line="440" w:lineRule="exact"/>
              <w:ind w:left="45"/>
              <w:textAlignment w:val="auto"/>
              <w:rPr>
                <w:rFonts w:hint="eastAsia" w:ascii="宋体" w:hAnsi="宋体" w:eastAsia="宋体" w:cs="宋体"/>
                <w:sz w:val="24"/>
                <w:szCs w:val="24"/>
                <w:highlight w:val="none"/>
                <w:lang w:eastAsia="zh-CN"/>
              </w:rPr>
            </w:pPr>
            <w:r>
              <w:rPr>
                <w:rFonts w:hint="eastAsia" w:ascii="宋体" w:hAnsi="宋体" w:eastAsia="宋体" w:cs="宋体"/>
                <w:b/>
                <w:bCs/>
                <w:spacing w:val="-4"/>
                <w:sz w:val="24"/>
                <w:szCs w:val="24"/>
                <w:highlight w:val="none"/>
                <w:lang w:eastAsia="zh-CN"/>
              </w:rPr>
              <w:t>（5）商务标评审内容：</w:t>
            </w:r>
          </w:p>
          <w:p w14:paraId="7AC60DE0">
            <w:pPr>
              <w:pStyle w:val="43"/>
              <w:keepNext w:val="0"/>
              <w:keepLines w:val="0"/>
              <w:pageBreakBefore w:val="0"/>
              <w:widowControl w:val="0"/>
              <w:wordWrap/>
              <w:overflowPunct/>
              <w:topLinePunct w:val="0"/>
              <w:autoSpaceDE w:val="0"/>
              <w:autoSpaceDN w:val="0"/>
              <w:bidi w:val="0"/>
              <w:adjustRightInd w:val="0"/>
              <w:snapToGrid/>
              <w:spacing w:line="440" w:lineRule="exact"/>
              <w:ind w:left="33"/>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①投标报价高于最高限价的；</w:t>
            </w:r>
          </w:p>
          <w:p w14:paraId="0E7C5C2B">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7"/>
                <w:sz w:val="24"/>
                <w:szCs w:val="24"/>
                <w:highlight w:val="none"/>
                <w:lang w:eastAsia="zh-CN"/>
              </w:rPr>
              <w:t>②改变招标文件和工程量清单明确的暂列金额和暂估价的；</w:t>
            </w:r>
          </w:p>
          <w:p w14:paraId="0EF22024">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③投标文件中投标函未按要求填写；</w:t>
            </w:r>
          </w:p>
          <w:p w14:paraId="50182EC3">
            <w:pPr>
              <w:pStyle w:val="4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④投标文件不能满足招标文件载明的工程质量、工程验收标准、施工工期、保修期要求的；</w:t>
            </w:r>
          </w:p>
          <w:p w14:paraId="313D8AC3">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⑤规费、税金报价不符合现行规定的；</w:t>
            </w:r>
          </w:p>
          <w:p w14:paraId="3272266E">
            <w:pPr>
              <w:pStyle w:val="43"/>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⑥改变招标文件提供的工程量清单（含分部分项工程及措施项目、其他项目清单项目的编码、项目名称、计量单位、工程数量、项目特征描述）的；</w:t>
            </w:r>
          </w:p>
          <w:p w14:paraId="0E908E6F">
            <w:pPr>
              <w:pStyle w:val="43"/>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⑦经评标委员会认定投标人的投标报价低于成本价，且投标人对其报价不能充分说明理由，或提供的相关资料无法证明报价不低于其成本价的；</w:t>
            </w:r>
          </w:p>
          <w:p w14:paraId="108FB95E">
            <w:pPr>
              <w:pStyle w:val="43"/>
              <w:keepNext w:val="0"/>
              <w:keepLines w:val="0"/>
              <w:pageBreakBefore w:val="0"/>
              <w:widowControl w:val="0"/>
              <w:wordWrap/>
              <w:overflowPunct/>
              <w:topLinePunct w:val="0"/>
              <w:autoSpaceDE w:val="0"/>
              <w:autoSpaceDN w:val="0"/>
              <w:bidi w:val="0"/>
              <w:adjustRightInd w:val="0"/>
              <w:snapToGrid/>
              <w:spacing w:line="440" w:lineRule="exact"/>
              <w:ind w:left="32" w:right="4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⑧投标文件的编制人接受同一工程招标人委托编制招标文件（含招标控制价)，或接受其他投标人委托编制投标文件</w:t>
            </w:r>
            <w:r>
              <w:rPr>
                <w:rFonts w:hint="eastAsia" w:ascii="宋体" w:hAnsi="宋体" w:eastAsia="宋体" w:cs="宋体"/>
                <w:spacing w:val="-5"/>
                <w:sz w:val="24"/>
                <w:szCs w:val="24"/>
                <w:highlight w:val="none"/>
                <w:lang w:eastAsia="zh-CN"/>
              </w:rPr>
              <w:t>的；</w:t>
            </w:r>
          </w:p>
          <w:p w14:paraId="72C608E6">
            <w:pPr>
              <w:pStyle w:val="43"/>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⑨投标文件中要求投标人单位盖章，未经投标人盖章的；投标文件中要求法定代表人签字或盖章，既未经法定代表人签字也未盖章的；</w:t>
            </w:r>
          </w:p>
          <w:p w14:paraId="1D667AA6">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⑩投标人递交两份或多份内容不同的投标文件；</w:t>
            </w:r>
          </w:p>
          <w:p w14:paraId="4D5799B5">
            <w:pPr>
              <w:pStyle w:val="43"/>
              <w:keepNext w:val="0"/>
              <w:keepLines w:val="0"/>
              <w:pageBreakBefore w:val="0"/>
              <w:widowControl w:val="0"/>
              <w:wordWrap/>
              <w:overflowPunct/>
              <w:topLinePunct w:val="0"/>
              <w:autoSpaceDE w:val="0"/>
              <w:autoSpaceDN w:val="0"/>
              <w:bidi w:val="0"/>
              <w:adjustRightInd w:val="0"/>
              <w:snapToGrid/>
              <w:spacing w:line="440" w:lineRule="exact"/>
              <w:ind w:left="34" w:right="27" w:hanging="3"/>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spacing w:val="-2"/>
                <w:sz w:val="24"/>
                <w:szCs w:val="24"/>
                <w:highlight w:val="none"/>
                <w:lang w:eastAsia="zh-CN"/>
              </w:rPr>
              <w:t>⑪</w:t>
            </w:r>
            <w:r>
              <w:rPr>
                <w:rFonts w:hint="eastAsia" w:ascii="宋体" w:hAnsi="宋体" w:eastAsia="宋体" w:cs="宋体"/>
                <w:spacing w:val="13"/>
                <w:sz w:val="24"/>
                <w:szCs w:val="24"/>
                <w:highlight w:val="none"/>
                <w:lang w:eastAsia="zh-CN"/>
              </w:rPr>
              <w:t xml:space="preserve">在一份投标文件中对同一招标项目报有两个或以上报 </w:t>
            </w:r>
            <w:r>
              <w:rPr>
                <w:rFonts w:hint="eastAsia" w:ascii="宋体" w:hAnsi="宋体" w:eastAsia="宋体" w:cs="宋体"/>
                <w:spacing w:val="-1"/>
                <w:sz w:val="24"/>
                <w:szCs w:val="24"/>
                <w:highlight w:val="none"/>
                <w:lang w:eastAsia="zh-CN"/>
              </w:rPr>
              <w:t>价，</w:t>
            </w:r>
            <w:r>
              <w:rPr>
                <w:rFonts w:hint="eastAsia" w:ascii="宋体" w:hAnsi="宋体" w:eastAsia="宋体" w:cs="宋体"/>
                <w:b w:val="0"/>
                <w:bCs w:val="0"/>
                <w:spacing w:val="-1"/>
                <w:sz w:val="24"/>
                <w:szCs w:val="24"/>
                <w:highlight w:val="none"/>
                <w:lang w:eastAsia="zh-CN"/>
              </w:rPr>
              <w:t>且未声明哪一个有效；</w:t>
            </w:r>
          </w:p>
          <w:p w14:paraId="61758DE8">
            <w:pPr>
              <w:pStyle w:val="43"/>
              <w:keepNext w:val="0"/>
              <w:keepLines w:val="0"/>
              <w:pageBreakBefore w:val="0"/>
              <w:widowControl w:val="0"/>
              <w:wordWrap/>
              <w:overflowPunct/>
              <w:topLinePunct w:val="0"/>
              <w:autoSpaceDE w:val="0"/>
              <w:autoSpaceDN w:val="0"/>
              <w:bidi w:val="0"/>
              <w:adjustRightInd w:val="0"/>
              <w:snapToGrid/>
              <w:spacing w:line="440" w:lineRule="exact"/>
              <w:ind w:left="33" w:right="27" w:hanging="2"/>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color w:val="auto"/>
                <w:spacing w:val="-2"/>
                <w:sz w:val="24"/>
                <w:szCs w:val="24"/>
                <w:highlight w:val="none"/>
                <w:lang w:val="en-US" w:eastAsia="zh-CN"/>
              </w:rPr>
              <w:t>⑫</w:t>
            </w:r>
            <w:r>
              <w:rPr>
                <w:rFonts w:hint="eastAsia" w:ascii="宋体" w:hAnsi="宋体" w:eastAsia="宋体" w:cs="宋体"/>
                <w:b w:val="0"/>
                <w:bCs w:val="0"/>
                <w:color w:val="auto"/>
                <w:spacing w:val="3"/>
                <w:sz w:val="24"/>
                <w:szCs w:val="24"/>
                <w:highlight w:val="none"/>
              </w:rPr>
              <w:t>安全文明施工费用（包括安全文明施工基本费和创建安全文明施工标化工地增加费）未按照招标文件和工程</w:t>
            </w:r>
            <w:r>
              <w:rPr>
                <w:rFonts w:hint="eastAsia" w:ascii="宋体" w:hAnsi="宋体" w:eastAsia="宋体" w:cs="宋体"/>
                <w:b w:val="0"/>
                <w:bCs w:val="0"/>
                <w:spacing w:val="3"/>
                <w:sz w:val="24"/>
                <w:szCs w:val="24"/>
                <w:highlight w:val="none"/>
              </w:rPr>
              <w:t>量清</w:t>
            </w:r>
            <w:r>
              <w:rPr>
                <w:rFonts w:hint="eastAsia" w:ascii="宋体" w:hAnsi="宋体" w:eastAsia="宋体" w:cs="宋体"/>
                <w:b w:val="0"/>
                <w:bCs w:val="0"/>
                <w:spacing w:val="-2"/>
                <w:sz w:val="24"/>
                <w:szCs w:val="24"/>
                <w:highlight w:val="none"/>
              </w:rPr>
              <w:t>单要求填报的；</w:t>
            </w:r>
          </w:p>
          <w:p w14:paraId="17AE0C7E">
            <w:pPr>
              <w:pStyle w:val="43"/>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pacing w:val="-1"/>
                <w:sz w:val="24"/>
                <w:szCs w:val="24"/>
                <w:highlight w:val="none"/>
                <w:lang w:eastAsia="zh-CN"/>
              </w:rPr>
              <w:t>⑬存在法律、法规、规章规定的其它否决投标情况的。</w:t>
            </w:r>
          </w:p>
          <w:p w14:paraId="6698948C">
            <w:pPr>
              <w:pStyle w:val="43"/>
              <w:keepNext w:val="0"/>
              <w:keepLines w:val="0"/>
              <w:pageBreakBefore w:val="0"/>
              <w:widowControl w:val="0"/>
              <w:wordWrap/>
              <w:overflowPunct/>
              <w:topLinePunct w:val="0"/>
              <w:autoSpaceDE w:val="0"/>
              <w:autoSpaceDN w:val="0"/>
              <w:bidi w:val="0"/>
              <w:adjustRightInd w:val="0"/>
              <w:snapToGrid/>
              <w:spacing w:line="440" w:lineRule="exact"/>
              <w:ind w:left="45"/>
              <w:textAlignment w:val="auto"/>
              <w:rPr>
                <w:rFonts w:hint="eastAsia" w:ascii="宋体" w:hAnsi="宋体" w:eastAsia="宋体" w:cs="宋体"/>
                <w:sz w:val="24"/>
                <w:szCs w:val="24"/>
                <w:highlight w:val="none"/>
                <w:lang w:eastAsia="zh-CN"/>
              </w:rPr>
            </w:pPr>
            <w:r>
              <w:rPr>
                <w:rFonts w:hint="eastAsia" w:ascii="宋体" w:hAnsi="宋体" w:eastAsia="宋体" w:cs="宋体"/>
                <w:b/>
                <w:bCs/>
                <w:spacing w:val="-6"/>
                <w:sz w:val="24"/>
                <w:szCs w:val="24"/>
                <w:highlight w:val="none"/>
                <w:lang w:eastAsia="zh-CN"/>
              </w:rPr>
              <w:t>（6）其他：</w:t>
            </w:r>
          </w:p>
          <w:p w14:paraId="50B858BA">
            <w:pPr>
              <w:pStyle w:val="43"/>
              <w:keepNext w:val="0"/>
              <w:keepLines w:val="0"/>
              <w:pageBreakBefore w:val="0"/>
              <w:widowControl w:val="0"/>
              <w:wordWrap/>
              <w:overflowPunct/>
              <w:topLinePunct w:val="0"/>
              <w:autoSpaceDE w:val="0"/>
              <w:autoSpaceDN w:val="0"/>
              <w:bidi w:val="0"/>
              <w:adjustRightInd w:val="0"/>
              <w:snapToGrid/>
              <w:spacing w:line="440" w:lineRule="exact"/>
              <w:ind w:left="34" w:right="142" w:hanging="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①投标人及其拟派项目负责人在本招标文件</w:t>
            </w:r>
            <w:r>
              <w:rPr>
                <w:rFonts w:hint="eastAsia" w:ascii="宋体" w:hAnsi="宋体" w:eastAsia="宋体" w:cs="宋体"/>
                <w:spacing w:val="-2"/>
                <w:sz w:val="24"/>
                <w:szCs w:val="24"/>
                <w:highlight w:val="none"/>
                <w:lang w:eastAsia="zh-CN"/>
              </w:rPr>
              <w:t>（招标公告）</w:t>
            </w:r>
            <w:r>
              <w:rPr>
                <w:rFonts w:hint="eastAsia" w:ascii="宋体" w:hAnsi="宋体" w:eastAsia="宋体" w:cs="宋体"/>
                <w:spacing w:val="-1"/>
                <w:sz w:val="24"/>
                <w:szCs w:val="24"/>
                <w:highlight w:val="none"/>
                <w:lang w:eastAsia="zh-CN"/>
              </w:rPr>
              <w:t>规定时间范围内有行贿犯罪记录的；</w:t>
            </w:r>
          </w:p>
          <w:p w14:paraId="4CAEB66A">
            <w:pPr>
              <w:pStyle w:val="43"/>
              <w:keepNext w:val="0"/>
              <w:keepLines w:val="0"/>
              <w:pageBreakBefore w:val="0"/>
              <w:widowControl w:val="0"/>
              <w:wordWrap/>
              <w:overflowPunct/>
              <w:topLinePunct w:val="0"/>
              <w:autoSpaceDE w:val="0"/>
              <w:autoSpaceDN w:val="0"/>
              <w:bidi w:val="0"/>
              <w:adjustRightInd w:val="0"/>
              <w:snapToGrid/>
              <w:spacing w:line="440" w:lineRule="exact"/>
              <w:ind w:left="49"/>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②投标人未按投标人须知前附表10.5项，投标人须知第1.4.4条款、1.12条款和3.6条款规定执行的；</w:t>
            </w:r>
          </w:p>
          <w:p w14:paraId="24325755">
            <w:pPr>
              <w:pStyle w:val="43"/>
              <w:keepNext w:val="0"/>
              <w:keepLines w:val="0"/>
              <w:pageBreakBefore w:val="0"/>
              <w:widowControl w:val="0"/>
              <w:wordWrap/>
              <w:overflowPunct/>
              <w:topLinePunct w:val="0"/>
              <w:autoSpaceDE w:val="0"/>
              <w:autoSpaceDN w:val="0"/>
              <w:bidi w:val="0"/>
              <w:adjustRightInd w:val="0"/>
              <w:snapToGrid/>
              <w:spacing w:line="440" w:lineRule="exact"/>
              <w:ind w:left="33" w:right="361" w:hanging="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③存在台州市建设工程诚信投标承诺书（投标文件格式七）中串通投标行为的；</w:t>
            </w:r>
          </w:p>
          <w:p w14:paraId="6F78D29B">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7"/>
                <w:sz w:val="24"/>
                <w:szCs w:val="24"/>
                <w:highlight w:val="none"/>
                <w:lang w:eastAsia="zh-CN"/>
              </w:rPr>
              <w:t>④在投标截止时间前，投标人被列入失信被执行人名单的；</w:t>
            </w:r>
          </w:p>
          <w:p w14:paraId="7FE1F162">
            <w:pPr>
              <w:pStyle w:val="43"/>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⑤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w:t>
            </w:r>
            <w:r>
              <w:rPr>
                <w:rFonts w:hint="eastAsia" w:ascii="宋体" w:hAnsi="宋体" w:eastAsia="宋体" w:cs="宋体"/>
                <w:spacing w:val="-2"/>
                <w:sz w:val="24"/>
                <w:szCs w:val="24"/>
                <w:highlight w:val="none"/>
                <w:lang w:eastAsia="zh-CN"/>
              </w:rPr>
              <w:t>信息共享平台；</w:t>
            </w:r>
          </w:p>
          <w:p w14:paraId="28E34E3E">
            <w:pPr>
              <w:pStyle w:val="43"/>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⑥法律、法规、规章规定其它应否决投标的情形。</w:t>
            </w:r>
          </w:p>
          <w:p w14:paraId="35595328">
            <w:pPr>
              <w:pStyle w:val="35"/>
              <w:keepNext w:val="0"/>
              <w:keepLines w:val="0"/>
              <w:pageBreakBefore w:val="0"/>
              <w:widowControl w:val="0"/>
              <w:numPr>
                <w:ilvl w:val="0"/>
                <w:numId w:val="0"/>
              </w:numPr>
              <w:kinsoku w:val="0"/>
              <w:wordWrap/>
              <w:overflowPunct/>
              <w:topLinePunct w:val="0"/>
              <w:autoSpaceDE w:val="0"/>
              <w:autoSpaceDN w:val="0"/>
              <w:bidi w:val="0"/>
              <w:adjustRightInd w:val="0"/>
              <w:snapToGrid/>
              <w:spacing w:line="440" w:lineRule="exact"/>
              <w:jc w:val="both"/>
              <w:textAlignment w:val="auto"/>
              <w:rPr>
                <w:szCs w:val="24"/>
                <w:highlight w:val="none"/>
              </w:rPr>
            </w:pPr>
            <w:r>
              <w:rPr>
                <w:rFonts w:hint="eastAsia" w:ascii="宋体" w:hAnsi="宋体" w:eastAsia="宋体" w:cs="宋体"/>
                <w:spacing w:val="3"/>
                <w:sz w:val="24"/>
                <w:szCs w:val="24"/>
                <w:highlight w:val="none"/>
                <w:lang w:eastAsia="zh-CN"/>
              </w:rPr>
              <w:t>注：凡评标委员会拟作出否决投标决定的，应先向投标人</w:t>
            </w:r>
            <w:r>
              <w:rPr>
                <w:rFonts w:hint="eastAsia" w:ascii="宋体" w:hAnsi="宋体" w:eastAsia="宋体" w:cs="宋体"/>
                <w:spacing w:val="-1"/>
                <w:sz w:val="24"/>
                <w:szCs w:val="24"/>
                <w:highlight w:val="none"/>
                <w:lang w:eastAsia="zh-CN"/>
              </w:rPr>
              <w:t>进行书面询问核对。</w:t>
            </w:r>
          </w:p>
        </w:tc>
      </w:tr>
      <w:tr w14:paraId="0030F321">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top"/>
          </w:tcPr>
          <w:p w14:paraId="378D3DF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6ED9A481">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3D70D0E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53E3DA5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44D490A0">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7A00439E">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4F877BD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2F2E600F">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7C823E22">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39D1B618">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7A43133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1C9E6F0E">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7B362F67">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3439EEE8">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6A10293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3E536ED4">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7BE0DC8F">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196AD3FF">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58CCC29B">
            <w:pPr>
              <w:keepNext w:val="0"/>
              <w:keepLines w:val="0"/>
              <w:pageBreakBefore w:val="0"/>
              <w:widowControl w:val="0"/>
              <w:kinsoku/>
              <w:wordWrap/>
              <w:overflowPunct/>
              <w:topLinePunct w:val="0"/>
              <w:autoSpaceDE w:val="0"/>
              <w:autoSpaceDN w:val="0"/>
              <w:bidi w:val="0"/>
              <w:adjustRightInd w:val="0"/>
              <w:snapToGrid/>
              <w:spacing w:line="360" w:lineRule="exact"/>
              <w:ind w:left="285" w:leftChars="0"/>
              <w:textAlignment w:val="auto"/>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10.2</w:t>
            </w:r>
          </w:p>
        </w:tc>
        <w:tc>
          <w:tcPr>
            <w:tcW w:w="1697" w:type="dxa"/>
            <w:tcBorders>
              <w:top w:val="single" w:color="000000" w:sz="4" w:space="0"/>
              <w:left w:val="single" w:color="000000" w:sz="4" w:space="0"/>
              <w:bottom w:val="single" w:color="000000" w:sz="4" w:space="0"/>
              <w:right w:val="single" w:color="000000" w:sz="4" w:space="0"/>
            </w:tcBorders>
            <w:vAlign w:val="top"/>
          </w:tcPr>
          <w:p w14:paraId="7C0135A2">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20A19348">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020988FB">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5E1FA71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2F9A2C8B">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50F5B890">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68C434A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2A11A03E">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76C9849D">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14C10B5F">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18EAFA81">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4EB3F8AB">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75BB4F95">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45B9CB5C">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36EA6640">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2F74E8A4">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020CF20D">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55726E84">
            <w:pPr>
              <w:pStyle w:val="43"/>
              <w:keepNext w:val="0"/>
              <w:keepLines w:val="0"/>
              <w:pageBreakBefore w:val="0"/>
              <w:widowControl w:val="0"/>
              <w:kinsoku/>
              <w:wordWrap/>
              <w:overflowPunct/>
              <w:topLinePunct w:val="0"/>
              <w:autoSpaceDE w:val="0"/>
              <w:autoSpaceDN w:val="0"/>
              <w:bidi w:val="0"/>
              <w:adjustRightInd w:val="0"/>
              <w:snapToGrid/>
              <w:spacing w:line="360" w:lineRule="exact"/>
              <w:ind w:left="34" w:leftChars="0"/>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异议与投诉</w:t>
            </w:r>
          </w:p>
        </w:tc>
        <w:tc>
          <w:tcPr>
            <w:tcW w:w="6999" w:type="dxa"/>
            <w:tcBorders>
              <w:top w:val="single" w:color="000000" w:sz="4" w:space="0"/>
              <w:left w:val="single" w:color="000000" w:sz="4" w:space="0"/>
              <w:bottom w:val="single" w:color="000000" w:sz="4" w:space="0"/>
              <w:right w:val="single" w:color="000000" w:sz="4" w:space="0"/>
            </w:tcBorders>
            <w:vAlign w:val="top"/>
          </w:tcPr>
          <w:p w14:paraId="1BE65DAF">
            <w:pPr>
              <w:pStyle w:val="43"/>
              <w:keepNext w:val="0"/>
              <w:keepLines w:val="0"/>
              <w:pageBreakBefore w:val="0"/>
              <w:widowControl w:val="0"/>
              <w:kinsoku/>
              <w:wordWrap/>
              <w:overflowPunct/>
              <w:topLinePunct w:val="0"/>
              <w:autoSpaceDE w:val="0"/>
              <w:autoSpaceDN w:val="0"/>
              <w:bidi w:val="0"/>
              <w:adjustRightInd w:val="0"/>
              <w:snapToGrid/>
              <w:spacing w:line="400" w:lineRule="exact"/>
              <w:ind w:left="52"/>
              <w:textAlignment w:val="auto"/>
              <w:rPr>
                <w:rFonts w:hint="eastAsia" w:ascii="宋体" w:hAnsi="宋体" w:eastAsia="宋体" w:cs="宋体"/>
                <w:sz w:val="24"/>
                <w:szCs w:val="24"/>
                <w:highlight w:val="none"/>
                <w:lang w:eastAsia="zh-CN"/>
              </w:rPr>
            </w:pPr>
            <w:r>
              <w:rPr>
                <w:rFonts w:hint="eastAsia" w:ascii="宋体" w:hAnsi="宋体" w:eastAsia="宋体" w:cs="宋体"/>
                <w:spacing w:val="-6"/>
                <w:sz w:val="24"/>
                <w:szCs w:val="24"/>
                <w:highlight w:val="none"/>
                <w:lang w:eastAsia="zh-CN"/>
              </w:rPr>
              <w:t>1.异议：</w:t>
            </w:r>
          </w:p>
          <w:p w14:paraId="0D14FAFE">
            <w:pPr>
              <w:pStyle w:val="43"/>
              <w:keepNext w:val="0"/>
              <w:keepLines w:val="0"/>
              <w:pageBreakBefore w:val="0"/>
              <w:widowControl w:val="0"/>
              <w:kinsoku/>
              <w:wordWrap/>
              <w:overflowPunct/>
              <w:topLinePunct w:val="0"/>
              <w:autoSpaceDE w:val="0"/>
              <w:autoSpaceDN w:val="0"/>
              <w:bidi w:val="0"/>
              <w:adjustRightInd w:val="0"/>
              <w:snapToGrid/>
              <w:spacing w:line="400" w:lineRule="exact"/>
              <w:ind w:left="53" w:right="241" w:hanging="8"/>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（1）潜在投标人或者其他利害关系人对招标文件有异议的，应当在投标截止时间10日前以书面形</w:t>
            </w:r>
            <w:r>
              <w:rPr>
                <w:rFonts w:hint="eastAsia" w:ascii="宋体" w:hAnsi="宋体" w:eastAsia="宋体" w:cs="宋体"/>
                <w:spacing w:val="-2"/>
                <w:sz w:val="24"/>
                <w:szCs w:val="24"/>
                <w:highlight w:val="none"/>
                <w:lang w:eastAsia="zh-CN"/>
              </w:rPr>
              <w:t>式向招标人提</w:t>
            </w:r>
            <w:r>
              <w:rPr>
                <w:rFonts w:hint="eastAsia" w:ascii="宋体" w:hAnsi="宋体" w:eastAsia="宋体" w:cs="宋体"/>
                <w:spacing w:val="-1"/>
                <w:sz w:val="24"/>
                <w:szCs w:val="24"/>
                <w:highlight w:val="none"/>
                <w:lang w:eastAsia="zh-CN"/>
              </w:rPr>
              <w:t>出。招标人将在收到异议之日起3日内作出</w:t>
            </w:r>
            <w:r>
              <w:rPr>
                <w:rFonts w:hint="eastAsia" w:ascii="宋体" w:hAnsi="宋体" w:eastAsia="宋体" w:cs="宋体"/>
                <w:spacing w:val="-2"/>
                <w:sz w:val="24"/>
                <w:szCs w:val="24"/>
                <w:highlight w:val="none"/>
                <w:lang w:eastAsia="zh-CN"/>
              </w:rPr>
              <w:t>书面答复；作</w:t>
            </w:r>
            <w:r>
              <w:rPr>
                <w:rFonts w:hint="eastAsia" w:ascii="宋体" w:hAnsi="宋体" w:eastAsia="宋体" w:cs="宋体"/>
                <w:spacing w:val="-3"/>
                <w:sz w:val="24"/>
                <w:szCs w:val="24"/>
                <w:highlight w:val="none"/>
                <w:lang w:eastAsia="zh-CN"/>
              </w:rPr>
              <w:t>出答复前，暂停招标投标活动；</w:t>
            </w:r>
          </w:p>
          <w:p w14:paraId="10FDE0E7">
            <w:pPr>
              <w:pStyle w:val="43"/>
              <w:keepNext w:val="0"/>
              <w:keepLines w:val="0"/>
              <w:pageBreakBefore w:val="0"/>
              <w:widowControl w:val="0"/>
              <w:kinsoku/>
              <w:wordWrap/>
              <w:overflowPunct/>
              <w:topLinePunct w:val="0"/>
              <w:autoSpaceDE w:val="0"/>
              <w:autoSpaceDN w:val="0"/>
              <w:bidi w:val="0"/>
              <w:adjustRightInd w:val="0"/>
              <w:snapToGrid/>
              <w:spacing w:line="400" w:lineRule="exact"/>
              <w:ind w:left="33" w:right="121" w:firstLine="1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17672E53">
            <w:pPr>
              <w:pStyle w:val="43"/>
              <w:keepNext w:val="0"/>
              <w:keepLines w:val="0"/>
              <w:pageBreakBefore w:val="0"/>
              <w:widowControl w:val="0"/>
              <w:kinsoku/>
              <w:wordWrap/>
              <w:overflowPunct/>
              <w:topLinePunct w:val="0"/>
              <w:autoSpaceDE w:val="0"/>
              <w:autoSpaceDN w:val="0"/>
              <w:bidi w:val="0"/>
              <w:adjustRightInd w:val="0"/>
              <w:snapToGrid/>
              <w:spacing w:line="400" w:lineRule="exact"/>
              <w:ind w:left="35" w:right="121" w:firstLine="10"/>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（3）投标人及其他利害关系人对评标结果有异议的，应当在中标候选人公示期内以书面形式向招标人提出。招标人将在收到异议之日起3日内作出书面答复；作出答复前，暂停招标投标活动。</w:t>
            </w:r>
          </w:p>
          <w:p w14:paraId="6701050B">
            <w:pPr>
              <w:pStyle w:val="43"/>
              <w:keepNext w:val="0"/>
              <w:keepLines w:val="0"/>
              <w:pageBreakBefore w:val="0"/>
              <w:widowControl w:val="0"/>
              <w:kinsoku/>
              <w:wordWrap/>
              <w:overflowPunct/>
              <w:topLinePunct w:val="0"/>
              <w:autoSpaceDE w:val="0"/>
              <w:autoSpaceDN w:val="0"/>
              <w:bidi w:val="0"/>
              <w:adjustRightInd w:val="0"/>
              <w:snapToGrid/>
              <w:spacing w:line="400" w:lineRule="exact"/>
              <w:ind w:left="29" w:right="1000" w:firstLine="15"/>
              <w:textAlignment w:val="auto"/>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（4）其他</w:t>
            </w:r>
            <w:r>
              <w:rPr>
                <w:rFonts w:hint="eastAsia" w:ascii="宋体" w:hAnsi="宋体" w:eastAsia="宋体" w:cs="宋体"/>
                <w:spacing w:val="-10"/>
                <w:sz w:val="24"/>
                <w:szCs w:val="24"/>
                <w:highlight w:val="none"/>
                <w:lang w:eastAsia="zh-CN"/>
              </w:rPr>
              <w:t>：</w:t>
            </w:r>
            <w:r>
              <w:rPr>
                <w:rFonts w:hint="eastAsia" w:cs="宋体"/>
                <w:spacing w:val="-10"/>
                <w:sz w:val="24"/>
                <w:szCs w:val="24"/>
                <w:highlight w:val="none"/>
                <w:lang w:val="en-US" w:eastAsia="zh-CN"/>
              </w:rPr>
              <w:t>/</w:t>
            </w:r>
            <w:r>
              <w:rPr>
                <w:rFonts w:hint="eastAsia" w:ascii="宋体" w:hAnsi="宋体" w:eastAsia="宋体" w:cs="宋体"/>
                <w:spacing w:val="-2"/>
                <w:sz w:val="24"/>
                <w:szCs w:val="24"/>
                <w:highlight w:val="none"/>
                <w:u w:val="single"/>
                <w:lang w:eastAsia="zh-CN"/>
              </w:rPr>
              <w:t xml:space="preserve">  </w:t>
            </w:r>
            <w:r>
              <w:rPr>
                <w:rFonts w:hint="eastAsia" w:ascii="宋体" w:hAnsi="宋体" w:eastAsia="宋体" w:cs="宋体"/>
                <w:spacing w:val="-2"/>
                <w:sz w:val="24"/>
                <w:szCs w:val="24"/>
                <w:highlight w:val="none"/>
                <w:lang w:eastAsia="zh-CN"/>
              </w:rPr>
              <w:t>。</w:t>
            </w:r>
          </w:p>
          <w:p w14:paraId="588C9F89">
            <w:pPr>
              <w:pStyle w:val="43"/>
              <w:keepNext w:val="0"/>
              <w:keepLines w:val="0"/>
              <w:pageBreakBefore w:val="0"/>
              <w:widowControl w:val="0"/>
              <w:kinsoku/>
              <w:wordWrap/>
              <w:overflowPunct/>
              <w:topLinePunct w:val="0"/>
              <w:autoSpaceDE w:val="0"/>
              <w:autoSpaceDN w:val="0"/>
              <w:bidi w:val="0"/>
              <w:adjustRightInd w:val="0"/>
              <w:snapToGrid/>
              <w:spacing w:line="400" w:lineRule="exact"/>
              <w:ind w:left="29" w:right="1000" w:firstLine="15"/>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2.投诉：</w:t>
            </w:r>
          </w:p>
          <w:p w14:paraId="5946722D">
            <w:pPr>
              <w:pStyle w:val="43"/>
              <w:keepNext w:val="0"/>
              <w:keepLines w:val="0"/>
              <w:pageBreakBefore w:val="0"/>
              <w:widowControl w:val="0"/>
              <w:kinsoku/>
              <w:wordWrap/>
              <w:overflowPunct/>
              <w:topLinePunct w:val="0"/>
              <w:autoSpaceDE w:val="0"/>
              <w:autoSpaceDN w:val="0"/>
              <w:bidi w:val="0"/>
              <w:adjustRightInd w:val="0"/>
              <w:snapToGrid/>
              <w:spacing w:line="400" w:lineRule="exact"/>
              <w:ind w:left="35" w:right="121" w:firstLine="10"/>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14:paraId="64E38C8E">
            <w:pPr>
              <w:pStyle w:val="43"/>
              <w:keepNext w:val="0"/>
              <w:keepLines w:val="0"/>
              <w:pageBreakBefore w:val="0"/>
              <w:widowControl w:val="0"/>
              <w:kinsoku/>
              <w:wordWrap/>
              <w:overflowPunct/>
              <w:topLinePunct w:val="0"/>
              <w:autoSpaceDE w:val="0"/>
              <w:autoSpaceDN w:val="0"/>
              <w:bidi w:val="0"/>
              <w:adjustRightInd w:val="0"/>
              <w:snapToGrid/>
              <w:spacing w:line="400" w:lineRule="exact"/>
              <w:ind w:left="45"/>
              <w:textAlignment w:val="auto"/>
              <w:rPr>
                <w:rFonts w:hint="eastAsia" w:ascii="宋体" w:hAnsi="宋体" w:eastAsia="宋体" w:cs="宋体"/>
                <w:sz w:val="24"/>
                <w:szCs w:val="24"/>
                <w:highlight w:val="none"/>
                <w:lang w:eastAsia="zh-CN"/>
              </w:rPr>
            </w:pPr>
            <w:r>
              <w:rPr>
                <w:rFonts w:hint="eastAsia" w:ascii="宋体" w:hAnsi="宋体" w:eastAsia="宋体" w:cs="宋体"/>
                <w:spacing w:val="-6"/>
                <w:sz w:val="24"/>
                <w:szCs w:val="24"/>
                <w:highlight w:val="none"/>
                <w:lang w:eastAsia="zh-CN"/>
              </w:rPr>
              <w:t>（2）其他</w:t>
            </w:r>
            <w:r>
              <w:rPr>
                <w:rFonts w:hint="eastAsia" w:ascii="宋体" w:hAnsi="宋体" w:eastAsia="宋体" w:cs="宋体"/>
                <w:spacing w:val="11"/>
                <w:sz w:val="24"/>
                <w:szCs w:val="24"/>
                <w:highlight w:val="none"/>
                <w:lang w:eastAsia="zh-CN"/>
              </w:rPr>
              <w:t>：</w:t>
            </w:r>
            <w:r>
              <w:rPr>
                <w:rFonts w:hint="eastAsia" w:cs="宋体"/>
                <w:spacing w:val="-10"/>
                <w:sz w:val="24"/>
                <w:szCs w:val="24"/>
                <w:highlight w:val="none"/>
                <w:u w:val="single"/>
                <w:lang w:val="en-US" w:eastAsia="zh-CN"/>
              </w:rPr>
              <w:t xml:space="preserve">/   </w:t>
            </w:r>
            <w:r>
              <w:rPr>
                <w:rFonts w:hint="eastAsia" w:cs="宋体"/>
                <w:spacing w:val="-10"/>
                <w:sz w:val="24"/>
                <w:szCs w:val="24"/>
                <w:highlight w:val="none"/>
                <w:lang w:val="en-US" w:eastAsia="zh-CN"/>
              </w:rPr>
              <w:t xml:space="preserve"> </w:t>
            </w:r>
            <w:r>
              <w:rPr>
                <w:rFonts w:hint="eastAsia" w:ascii="宋体" w:hAnsi="宋体" w:eastAsia="宋体" w:cs="宋体"/>
                <w:spacing w:val="-6"/>
                <w:sz w:val="24"/>
                <w:szCs w:val="24"/>
                <w:highlight w:val="none"/>
                <w:lang w:eastAsia="zh-CN"/>
              </w:rPr>
              <w:t>。</w:t>
            </w:r>
          </w:p>
          <w:p w14:paraId="4F318166">
            <w:pPr>
              <w:pStyle w:val="43"/>
              <w:keepNext w:val="0"/>
              <w:keepLines w:val="0"/>
              <w:pageBreakBefore w:val="0"/>
              <w:widowControl w:val="0"/>
              <w:kinsoku/>
              <w:wordWrap/>
              <w:overflowPunct/>
              <w:topLinePunct w:val="0"/>
              <w:autoSpaceDE w:val="0"/>
              <w:autoSpaceDN w:val="0"/>
              <w:bidi w:val="0"/>
              <w:adjustRightInd w:val="0"/>
              <w:snapToGrid/>
              <w:spacing w:line="400" w:lineRule="exact"/>
              <w:ind w:left="34" w:right="18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3.上述时限最后一日如遇国家法定节假日的，顺延至法定节假日后的第一个工作日。</w:t>
            </w:r>
          </w:p>
          <w:p w14:paraId="2A9152EA">
            <w:pPr>
              <w:pStyle w:val="43"/>
              <w:keepNext w:val="0"/>
              <w:keepLines w:val="0"/>
              <w:pageBreakBefore w:val="0"/>
              <w:widowControl w:val="0"/>
              <w:kinsoku/>
              <w:wordWrap/>
              <w:overflowPunct/>
              <w:topLinePunct w:val="0"/>
              <w:autoSpaceDE w:val="0"/>
              <w:autoSpaceDN w:val="0"/>
              <w:bidi w:val="0"/>
              <w:adjustRightInd w:val="0"/>
              <w:snapToGrid/>
              <w:spacing w:line="400" w:lineRule="exact"/>
              <w:ind w:left="41" w:right="241" w:hanging="8"/>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提出投诉的应当知道起始时间界定为</w:t>
            </w:r>
            <w:r>
              <w:rPr>
                <w:rFonts w:hint="eastAsia" w:ascii="宋体" w:hAnsi="宋体" w:eastAsia="宋体" w:cs="宋体"/>
                <w:spacing w:val="-17"/>
                <w:sz w:val="24"/>
                <w:szCs w:val="24"/>
                <w:highlight w:val="none"/>
                <w:lang w:eastAsia="zh-CN"/>
              </w:rPr>
              <w:t>：（</w:t>
            </w:r>
            <w:r>
              <w:rPr>
                <w:rFonts w:hint="eastAsia" w:ascii="宋体" w:hAnsi="宋体" w:eastAsia="宋体" w:cs="宋体"/>
                <w:spacing w:val="1"/>
                <w:sz w:val="24"/>
                <w:szCs w:val="24"/>
                <w:highlight w:val="none"/>
                <w:lang w:eastAsia="zh-CN"/>
              </w:rPr>
              <w:t>1）对招标文件</w:t>
            </w:r>
            <w:r>
              <w:rPr>
                <w:rFonts w:hint="eastAsia" w:cs="宋体"/>
                <w:spacing w:val="1"/>
                <w:sz w:val="24"/>
                <w:szCs w:val="24"/>
                <w:highlight w:val="none"/>
                <w:lang w:eastAsia="zh-CN"/>
              </w:rPr>
              <w:t>、</w:t>
            </w:r>
            <w:r>
              <w:rPr>
                <w:rFonts w:hint="eastAsia" w:ascii="宋体" w:hAnsi="宋体" w:eastAsia="宋体" w:cs="宋体"/>
                <w:spacing w:val="-1"/>
                <w:sz w:val="24"/>
                <w:szCs w:val="24"/>
                <w:highlight w:val="none"/>
                <w:lang w:eastAsia="zh-CN"/>
              </w:rPr>
              <w:t>公告资格条件的投诉以下载招标文件的第一天为准；</w:t>
            </w:r>
          </w:p>
          <w:p w14:paraId="21C1E5CE">
            <w:pPr>
              <w:pStyle w:val="43"/>
              <w:keepNext w:val="0"/>
              <w:keepLines w:val="0"/>
              <w:pageBreakBefore w:val="0"/>
              <w:widowControl w:val="0"/>
              <w:numPr>
                <w:ilvl w:val="0"/>
                <w:numId w:val="29"/>
              </w:numPr>
              <w:kinsoku/>
              <w:wordWrap/>
              <w:overflowPunct/>
              <w:topLinePunct w:val="0"/>
              <w:autoSpaceDE w:val="0"/>
              <w:autoSpaceDN w:val="0"/>
              <w:bidi w:val="0"/>
              <w:adjustRightInd w:val="0"/>
              <w:snapToGrid/>
              <w:spacing w:line="400" w:lineRule="exact"/>
              <w:ind w:left="31" w:leftChars="0" w:right="241" w:rightChars="0" w:firstLine="14" w:firstLineChars="0"/>
              <w:textAlignment w:val="auto"/>
              <w:rPr>
                <w:rFonts w:hint="eastAsia" w:ascii="宋体" w:hAnsi="宋体" w:eastAsia="宋体" w:cs="宋体"/>
                <w:spacing w:val="-16"/>
                <w:sz w:val="24"/>
                <w:szCs w:val="24"/>
                <w:highlight w:val="none"/>
                <w:lang w:eastAsia="zh-CN"/>
              </w:rPr>
            </w:pPr>
            <w:r>
              <w:rPr>
                <w:rFonts w:hint="eastAsia" w:ascii="宋体" w:hAnsi="宋体" w:eastAsia="宋体" w:cs="宋体"/>
                <w:spacing w:val="-1"/>
                <w:sz w:val="24"/>
                <w:szCs w:val="24"/>
                <w:highlight w:val="none"/>
                <w:lang w:eastAsia="zh-CN"/>
              </w:rPr>
              <w:t>对除公告资格条件外招标文件其他内容的投诉以招</w:t>
            </w:r>
            <w:r>
              <w:rPr>
                <w:rFonts w:hint="eastAsia" w:ascii="宋体" w:hAnsi="宋体" w:eastAsia="宋体" w:cs="宋体"/>
                <w:spacing w:val="1"/>
                <w:sz w:val="24"/>
                <w:szCs w:val="24"/>
                <w:highlight w:val="none"/>
                <w:lang w:eastAsia="zh-CN"/>
              </w:rPr>
              <w:t>标文件下载最后一天为准</w:t>
            </w:r>
            <w:r>
              <w:rPr>
                <w:rFonts w:hint="eastAsia" w:ascii="宋体" w:hAnsi="宋体" w:eastAsia="宋体" w:cs="宋体"/>
                <w:spacing w:val="-16"/>
                <w:sz w:val="24"/>
                <w:szCs w:val="24"/>
                <w:highlight w:val="none"/>
                <w:lang w:eastAsia="zh-CN"/>
              </w:rPr>
              <w:t>；</w:t>
            </w:r>
          </w:p>
          <w:p w14:paraId="2A8A7CF0">
            <w:pPr>
              <w:pStyle w:val="43"/>
              <w:keepNext w:val="0"/>
              <w:keepLines w:val="0"/>
              <w:pageBreakBefore w:val="0"/>
              <w:widowControl w:val="0"/>
              <w:numPr>
                <w:ilvl w:val="0"/>
                <w:numId w:val="29"/>
              </w:numPr>
              <w:kinsoku/>
              <w:wordWrap/>
              <w:overflowPunct/>
              <w:topLinePunct w:val="0"/>
              <w:autoSpaceDE w:val="0"/>
              <w:autoSpaceDN w:val="0"/>
              <w:bidi w:val="0"/>
              <w:adjustRightInd w:val="0"/>
              <w:snapToGrid/>
              <w:spacing w:line="400" w:lineRule="exact"/>
              <w:ind w:left="31" w:leftChars="0" w:right="241" w:rightChars="0" w:firstLine="14" w:firstLineChars="0"/>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eastAsia="zh-CN"/>
              </w:rPr>
              <w:t>对开标的投诉以开标时间为准</w:t>
            </w:r>
            <w:r>
              <w:rPr>
                <w:rFonts w:hint="eastAsia" w:ascii="宋体" w:hAnsi="宋体" w:eastAsia="宋体" w:cs="宋体"/>
                <w:spacing w:val="-16"/>
                <w:sz w:val="24"/>
                <w:szCs w:val="24"/>
                <w:highlight w:val="none"/>
                <w:lang w:eastAsia="zh-CN"/>
              </w:rPr>
              <w:t>；</w:t>
            </w:r>
          </w:p>
          <w:p w14:paraId="13E87F7C">
            <w:pPr>
              <w:pStyle w:val="43"/>
              <w:keepNext w:val="0"/>
              <w:keepLines w:val="0"/>
              <w:pageBreakBefore w:val="0"/>
              <w:widowControl w:val="0"/>
              <w:numPr>
                <w:ilvl w:val="0"/>
                <w:numId w:val="29"/>
              </w:numPr>
              <w:kinsoku/>
              <w:wordWrap/>
              <w:overflowPunct/>
              <w:topLinePunct w:val="0"/>
              <w:autoSpaceDE w:val="0"/>
              <w:autoSpaceDN w:val="0"/>
              <w:bidi w:val="0"/>
              <w:adjustRightInd w:val="0"/>
              <w:snapToGrid/>
              <w:spacing w:line="400" w:lineRule="exact"/>
              <w:ind w:left="31" w:leftChars="0" w:right="241" w:rightChars="0" w:firstLine="14" w:firstLineChars="0"/>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eastAsia="zh-CN"/>
              </w:rPr>
              <w:t>对评标结果的投诉以中标候选人公示期的</w:t>
            </w:r>
            <w:r>
              <w:rPr>
                <w:rFonts w:hint="eastAsia" w:ascii="宋体" w:hAnsi="宋体" w:eastAsia="宋体" w:cs="宋体"/>
                <w:spacing w:val="-1"/>
                <w:sz w:val="24"/>
                <w:szCs w:val="24"/>
                <w:highlight w:val="none"/>
                <w:lang w:eastAsia="zh-CN"/>
              </w:rPr>
              <w:t>起始时间为准。</w:t>
            </w:r>
          </w:p>
        </w:tc>
      </w:tr>
      <w:tr w14:paraId="667CA1E5">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top"/>
          </w:tcPr>
          <w:p w14:paraId="4CA15F71">
            <w:pPr>
              <w:spacing w:line="275" w:lineRule="auto"/>
              <w:rPr>
                <w:rFonts w:hint="eastAsia" w:ascii="宋体" w:hAnsi="宋体" w:eastAsia="宋体" w:cs="宋体"/>
                <w:spacing w:val="-1"/>
                <w:sz w:val="24"/>
                <w:szCs w:val="24"/>
                <w:highlight w:val="none"/>
                <w:lang w:val="en-US" w:eastAsia="zh-CN" w:bidi="ar-SA"/>
              </w:rPr>
            </w:pPr>
          </w:p>
          <w:p w14:paraId="5340F313">
            <w:pPr>
              <w:spacing w:line="275" w:lineRule="auto"/>
              <w:rPr>
                <w:rFonts w:hint="eastAsia" w:ascii="宋体" w:hAnsi="宋体" w:eastAsia="宋体" w:cs="宋体"/>
                <w:spacing w:val="-1"/>
                <w:sz w:val="24"/>
                <w:szCs w:val="24"/>
                <w:highlight w:val="none"/>
                <w:lang w:val="en-US" w:eastAsia="zh-CN" w:bidi="ar-SA"/>
              </w:rPr>
            </w:pPr>
          </w:p>
          <w:p w14:paraId="25F03E94">
            <w:pPr>
              <w:spacing w:before="69" w:line="188" w:lineRule="auto"/>
              <w:ind w:left="285" w:leftChars="0"/>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10.3</w:t>
            </w:r>
          </w:p>
        </w:tc>
        <w:tc>
          <w:tcPr>
            <w:tcW w:w="1697" w:type="dxa"/>
            <w:tcBorders>
              <w:top w:val="single" w:color="000000" w:sz="4" w:space="0"/>
              <w:left w:val="single" w:color="000000" w:sz="4" w:space="0"/>
              <w:bottom w:val="single" w:color="000000" w:sz="4" w:space="0"/>
              <w:right w:val="single" w:color="000000" w:sz="4" w:space="0"/>
            </w:tcBorders>
            <w:vAlign w:val="top"/>
          </w:tcPr>
          <w:p w14:paraId="117E6308">
            <w:pPr>
              <w:spacing w:line="263" w:lineRule="auto"/>
              <w:rPr>
                <w:rFonts w:hint="eastAsia" w:ascii="宋体" w:hAnsi="宋体" w:eastAsia="宋体" w:cs="宋体"/>
                <w:spacing w:val="-1"/>
                <w:sz w:val="24"/>
                <w:szCs w:val="24"/>
                <w:highlight w:val="none"/>
                <w:lang w:val="en-US" w:eastAsia="zh-CN" w:bidi="ar-SA"/>
              </w:rPr>
            </w:pPr>
          </w:p>
          <w:p w14:paraId="16848C59">
            <w:pPr>
              <w:spacing w:line="263" w:lineRule="auto"/>
              <w:rPr>
                <w:rFonts w:hint="eastAsia" w:ascii="宋体" w:hAnsi="宋体" w:eastAsia="宋体" w:cs="宋体"/>
                <w:spacing w:val="-1"/>
                <w:sz w:val="24"/>
                <w:szCs w:val="24"/>
                <w:highlight w:val="none"/>
                <w:lang w:val="en-US" w:eastAsia="zh-CN" w:bidi="ar-SA"/>
              </w:rPr>
            </w:pPr>
          </w:p>
          <w:p w14:paraId="68115BB8">
            <w:pPr>
              <w:pStyle w:val="43"/>
              <w:spacing w:before="78" w:line="219" w:lineRule="auto"/>
              <w:ind w:left="38" w:leftChars="0"/>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定标前核查</w:t>
            </w:r>
          </w:p>
        </w:tc>
        <w:tc>
          <w:tcPr>
            <w:tcW w:w="6999" w:type="dxa"/>
            <w:tcBorders>
              <w:top w:val="single" w:color="000000" w:sz="4" w:space="0"/>
              <w:left w:val="single" w:color="000000" w:sz="4" w:space="0"/>
              <w:bottom w:val="single" w:color="000000" w:sz="4" w:space="0"/>
              <w:right w:val="single" w:color="000000" w:sz="4" w:space="0"/>
            </w:tcBorders>
            <w:vAlign w:val="top"/>
          </w:tcPr>
          <w:p w14:paraId="2B094588">
            <w:pPr>
              <w:pStyle w:val="43"/>
              <w:keepNext w:val="0"/>
              <w:keepLines w:val="0"/>
              <w:pageBreakBefore w:val="0"/>
              <w:widowControl w:val="0"/>
              <w:kinsoku/>
              <w:wordWrap/>
              <w:overflowPunct/>
              <w:topLinePunct w:val="0"/>
              <w:autoSpaceDE w:val="0"/>
              <w:autoSpaceDN w:val="0"/>
              <w:bidi w:val="0"/>
              <w:adjustRightInd w:val="0"/>
              <w:snapToGrid/>
              <w:spacing w:line="440" w:lineRule="exact"/>
              <w:ind w:left="52"/>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1.招标人定标前，将组织:</w:t>
            </w:r>
          </w:p>
          <w:p w14:paraId="14B8FC0D">
            <w:pPr>
              <w:pStyle w:val="43"/>
              <w:keepNext w:val="0"/>
              <w:keepLines w:val="0"/>
              <w:pageBreakBefore w:val="0"/>
              <w:widowControl w:val="0"/>
              <w:kinsoku/>
              <w:wordWrap/>
              <w:overflowPunct/>
              <w:topLinePunct w:val="0"/>
              <w:autoSpaceDE w:val="0"/>
              <w:autoSpaceDN w:val="0"/>
              <w:bidi w:val="0"/>
              <w:adjustRightInd w:val="0"/>
              <w:snapToGrid/>
              <w:spacing w:line="440" w:lineRule="exact"/>
              <w:ind w:left="22" w:right="55" w:firstLine="23"/>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（1）核验《安全生产许可证》和有效的安全生产考核合格证书；“浙江省建筑市场监管公共服务系统”上最新资质动态核查结果处于“合格”状态。</w:t>
            </w:r>
          </w:p>
          <w:p w14:paraId="0101DDB2">
            <w:pPr>
              <w:pStyle w:val="43"/>
              <w:keepNext w:val="0"/>
              <w:keepLines w:val="0"/>
              <w:pageBreakBefore w:val="0"/>
              <w:widowControl w:val="0"/>
              <w:kinsoku/>
              <w:wordWrap/>
              <w:overflowPunct/>
              <w:topLinePunct w:val="0"/>
              <w:autoSpaceDE w:val="0"/>
              <w:autoSpaceDN w:val="0"/>
              <w:bidi w:val="0"/>
              <w:adjustRightInd w:val="0"/>
              <w:snapToGrid/>
              <w:spacing w:line="440" w:lineRule="exact"/>
              <w:ind w:left="39" w:right="241" w:firstLine="5"/>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（2）查询拟中标人及拟派项目负责人等是否符合招标公告“（三）其他”的要求。</w:t>
            </w:r>
          </w:p>
          <w:p w14:paraId="6235A920">
            <w:pPr>
              <w:pStyle w:val="43"/>
              <w:keepNext w:val="0"/>
              <w:keepLines w:val="0"/>
              <w:pageBreakBefore w:val="0"/>
              <w:widowControl w:val="0"/>
              <w:kinsoku/>
              <w:wordWrap/>
              <w:overflowPunct/>
              <w:topLinePunct w:val="0"/>
              <w:autoSpaceDE w:val="0"/>
              <w:autoSpaceDN w:val="0"/>
              <w:bidi w:val="0"/>
              <w:adjustRightInd w:val="0"/>
              <w:snapToGrid/>
              <w:spacing w:line="440" w:lineRule="exact"/>
              <w:ind w:left="33" w:leftChars="0" w:right="241" w:rightChars="0" w:firstLine="25" w:firstLineChars="0"/>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□（3）面向中小企业招标的，核验中标候选人的中小企业身份</w:t>
            </w:r>
          </w:p>
        </w:tc>
      </w:tr>
      <w:tr w14:paraId="59416B67">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9D5FACB">
            <w:pPr>
              <w:spacing w:line="321" w:lineRule="auto"/>
              <w:jc w:val="center"/>
              <w:rPr>
                <w:rFonts w:ascii="Arial"/>
                <w:sz w:val="21"/>
                <w:highlight w:val="none"/>
              </w:rPr>
            </w:pPr>
          </w:p>
          <w:p w14:paraId="260948A4">
            <w:pPr>
              <w:spacing w:before="69" w:line="188" w:lineRule="auto"/>
              <w:ind w:left="285"/>
              <w:jc w:val="center"/>
              <w:rPr>
                <w:rFonts w:ascii="宋体" w:hAnsi="宋体" w:cs="宋体"/>
                <w:highlight w:val="none"/>
              </w:rPr>
            </w:pPr>
            <w:r>
              <w:rPr>
                <w:rFonts w:ascii="Times New Roman" w:hAnsi="Times New Roman" w:eastAsia="Times New Roman"/>
                <w:spacing w:val="-8"/>
                <w:highlight w:val="none"/>
              </w:rPr>
              <w:t>10.4</w:t>
            </w:r>
          </w:p>
        </w:tc>
        <w:tc>
          <w:tcPr>
            <w:tcW w:w="1697" w:type="dxa"/>
            <w:tcBorders>
              <w:top w:val="single" w:color="000000" w:sz="4" w:space="0"/>
              <w:left w:val="single" w:color="000000" w:sz="4" w:space="0"/>
              <w:bottom w:val="single" w:color="000000" w:sz="4" w:space="0"/>
              <w:right w:val="single" w:color="000000" w:sz="4" w:space="0"/>
            </w:tcBorders>
            <w:vAlign w:val="center"/>
          </w:tcPr>
          <w:p w14:paraId="3CBB8BD5">
            <w:pPr>
              <w:pStyle w:val="33"/>
              <w:keepNext w:val="0"/>
              <w:keepLines w:val="0"/>
              <w:pageBreakBefore w:val="0"/>
              <w:widowControl w:val="0"/>
              <w:kinsoku w:val="0"/>
              <w:wordWrap/>
              <w:overflowPunct/>
              <w:topLinePunct w:val="0"/>
              <w:autoSpaceDE w:val="0"/>
              <w:autoSpaceDN w:val="0"/>
              <w:bidi w:val="0"/>
              <w:snapToGrid/>
              <w:spacing w:line="360" w:lineRule="exact"/>
              <w:jc w:val="center"/>
              <w:textAlignment w:val="auto"/>
              <w:rPr>
                <w:rFonts w:ascii="宋体" w:hAnsi="宋体" w:cs="宋体"/>
                <w:highlight w:val="none"/>
              </w:rPr>
            </w:pPr>
            <w:r>
              <w:rPr>
                <w:rFonts w:hint="eastAsia" w:ascii="宋体" w:hAnsi="宋体" w:cs="宋体"/>
                <w:highlight w:val="none"/>
              </w:rPr>
              <w:t>在建合同工程的认定及变更证明</w:t>
            </w:r>
          </w:p>
        </w:tc>
        <w:tc>
          <w:tcPr>
            <w:tcW w:w="6999" w:type="dxa"/>
            <w:tcBorders>
              <w:top w:val="single" w:color="000000" w:sz="4" w:space="0"/>
              <w:left w:val="single" w:color="000000" w:sz="4" w:space="0"/>
              <w:bottom w:val="single" w:color="000000" w:sz="4" w:space="0"/>
              <w:right w:val="single" w:color="000000" w:sz="4" w:space="0"/>
            </w:tcBorders>
            <w:vAlign w:val="center"/>
          </w:tcPr>
          <w:p w14:paraId="258ABF3B">
            <w:pPr>
              <w:pStyle w:val="43"/>
              <w:keepNext w:val="0"/>
              <w:keepLines w:val="0"/>
              <w:pageBreakBefore w:val="0"/>
              <w:widowControl w:val="0"/>
              <w:wordWrap/>
              <w:overflowPunct/>
              <w:topLinePunct w:val="0"/>
              <w:autoSpaceDE w:val="0"/>
              <w:autoSpaceDN w:val="0"/>
              <w:bidi w:val="0"/>
              <w:snapToGrid/>
              <w:spacing w:line="360" w:lineRule="exact"/>
              <w:ind w:left="52"/>
              <w:textAlignment w:val="auto"/>
              <w:rPr>
                <w:sz w:val="24"/>
                <w:szCs w:val="24"/>
                <w:highlight w:val="none"/>
                <w:lang w:eastAsia="zh-CN"/>
              </w:rPr>
            </w:pPr>
            <w:r>
              <w:rPr>
                <w:rFonts w:ascii="Times New Roman" w:hAnsi="Times New Roman" w:eastAsia="Times New Roman" w:cs="Times New Roman"/>
                <w:spacing w:val="-3"/>
                <w:sz w:val="24"/>
                <w:szCs w:val="24"/>
                <w:highlight w:val="none"/>
                <w:lang w:eastAsia="zh-CN"/>
              </w:rPr>
              <w:t>1.</w:t>
            </w:r>
            <w:r>
              <w:rPr>
                <w:spacing w:val="-3"/>
                <w:sz w:val="24"/>
                <w:szCs w:val="24"/>
                <w:highlight w:val="none"/>
                <w:lang w:eastAsia="zh-CN"/>
              </w:rPr>
              <w:t>对项目负责人“有在建合同工程”的认定标准：</w:t>
            </w:r>
          </w:p>
          <w:p w14:paraId="7BFFF3F0">
            <w:pPr>
              <w:pStyle w:val="43"/>
              <w:keepNext w:val="0"/>
              <w:keepLines w:val="0"/>
              <w:pageBreakBefore w:val="0"/>
              <w:widowControl w:val="0"/>
              <w:wordWrap/>
              <w:overflowPunct/>
              <w:topLinePunct w:val="0"/>
              <w:autoSpaceDE w:val="0"/>
              <w:autoSpaceDN w:val="0"/>
              <w:bidi w:val="0"/>
              <w:snapToGrid/>
              <w:spacing w:line="360" w:lineRule="exact"/>
              <w:ind w:left="79" w:right="27" w:hanging="34"/>
              <w:textAlignment w:val="auto"/>
              <w:rPr>
                <w:sz w:val="24"/>
                <w:szCs w:val="24"/>
                <w:highlight w:val="none"/>
                <w:lang w:eastAsia="zh-CN"/>
              </w:rPr>
            </w:pPr>
            <w:r>
              <w:rPr>
                <w:spacing w:val="7"/>
                <w:sz w:val="24"/>
                <w:szCs w:val="24"/>
                <w:highlight w:val="none"/>
                <w:lang w:eastAsia="zh-CN"/>
              </w:rPr>
              <w:t>（</w:t>
            </w:r>
            <w:r>
              <w:rPr>
                <w:rFonts w:ascii="Times New Roman" w:hAnsi="Times New Roman" w:eastAsia="Times New Roman" w:cs="Times New Roman"/>
                <w:spacing w:val="7"/>
                <w:sz w:val="24"/>
                <w:szCs w:val="24"/>
                <w:highlight w:val="none"/>
                <w:lang w:eastAsia="zh-CN"/>
              </w:rPr>
              <w:t>1</w:t>
            </w:r>
            <w:r>
              <w:rPr>
                <w:spacing w:val="7"/>
                <w:sz w:val="24"/>
                <w:szCs w:val="24"/>
                <w:highlight w:val="none"/>
                <w:lang w:eastAsia="zh-CN"/>
              </w:rPr>
              <w:t>）拟派项目负责人以注册建造师身份承接工程建设项</w:t>
            </w:r>
            <w:r>
              <w:rPr>
                <w:spacing w:val="-19"/>
                <w:sz w:val="24"/>
                <w:szCs w:val="24"/>
                <w:highlight w:val="none"/>
                <w:lang w:eastAsia="zh-CN"/>
              </w:rPr>
              <w:t>目的。</w:t>
            </w:r>
          </w:p>
          <w:p w14:paraId="7D26FD46">
            <w:pPr>
              <w:pStyle w:val="43"/>
              <w:keepNext w:val="0"/>
              <w:keepLines w:val="0"/>
              <w:pageBreakBefore w:val="0"/>
              <w:widowControl w:val="0"/>
              <w:wordWrap/>
              <w:overflowPunct/>
              <w:topLinePunct w:val="0"/>
              <w:autoSpaceDE w:val="0"/>
              <w:autoSpaceDN w:val="0"/>
              <w:bidi w:val="0"/>
              <w:snapToGrid/>
              <w:spacing w:line="360" w:lineRule="exact"/>
              <w:ind w:left="32" w:right="27" w:firstLine="13"/>
              <w:textAlignment w:val="auto"/>
              <w:rPr>
                <w:sz w:val="24"/>
                <w:szCs w:val="24"/>
                <w:highlight w:val="none"/>
                <w:lang w:eastAsia="zh-CN"/>
              </w:rPr>
            </w:pPr>
            <w:r>
              <w:rPr>
                <w:spacing w:val="7"/>
                <w:sz w:val="24"/>
                <w:szCs w:val="24"/>
                <w:highlight w:val="none"/>
                <w:lang w:eastAsia="zh-CN"/>
              </w:rPr>
              <w:t>（</w:t>
            </w:r>
            <w:r>
              <w:rPr>
                <w:rFonts w:ascii="Times New Roman" w:hAnsi="Times New Roman" w:eastAsia="Times New Roman" w:cs="Times New Roman"/>
                <w:spacing w:val="7"/>
                <w:sz w:val="24"/>
                <w:szCs w:val="24"/>
                <w:highlight w:val="none"/>
                <w:lang w:eastAsia="zh-CN"/>
              </w:rPr>
              <w:t>2</w:t>
            </w:r>
            <w:r>
              <w:rPr>
                <w:spacing w:val="7"/>
                <w:sz w:val="24"/>
                <w:szCs w:val="24"/>
                <w:highlight w:val="none"/>
                <w:lang w:eastAsia="zh-CN"/>
              </w:rPr>
              <w:t>）拟派项目负责人在投标截止时间尚有在中华人民共</w:t>
            </w:r>
            <w:r>
              <w:rPr>
                <w:spacing w:val="3"/>
                <w:sz w:val="24"/>
                <w:szCs w:val="24"/>
                <w:highlight w:val="none"/>
                <w:lang w:eastAsia="zh-CN"/>
              </w:rPr>
              <w:t>和国境内其他在建合同工程建设项目中担任项目负责人的</w:t>
            </w:r>
            <w:r>
              <w:rPr>
                <w:spacing w:val="-1"/>
                <w:sz w:val="24"/>
                <w:szCs w:val="24"/>
                <w:highlight w:val="none"/>
                <w:lang w:eastAsia="zh-CN"/>
              </w:rPr>
              <w:t>情形为</w:t>
            </w:r>
            <w:r>
              <w:rPr>
                <w:rFonts w:ascii="Times New Roman" w:hAnsi="Times New Roman" w:eastAsia="Times New Roman" w:cs="Times New Roman"/>
                <w:spacing w:val="-1"/>
                <w:sz w:val="24"/>
                <w:szCs w:val="24"/>
                <w:highlight w:val="none"/>
                <w:lang w:eastAsia="zh-CN"/>
              </w:rPr>
              <w:t>“</w:t>
            </w:r>
            <w:r>
              <w:rPr>
                <w:spacing w:val="-1"/>
                <w:sz w:val="24"/>
                <w:szCs w:val="24"/>
                <w:highlight w:val="none"/>
                <w:lang w:eastAsia="zh-CN"/>
              </w:rPr>
              <w:t>有在建合同工程</w:t>
            </w:r>
            <w:r>
              <w:rPr>
                <w:rFonts w:ascii="Times New Roman" w:hAnsi="Times New Roman" w:eastAsia="Times New Roman" w:cs="Times New Roman"/>
                <w:spacing w:val="-1"/>
                <w:sz w:val="24"/>
                <w:szCs w:val="24"/>
                <w:highlight w:val="none"/>
                <w:lang w:eastAsia="zh-CN"/>
              </w:rPr>
              <w:t>”</w:t>
            </w:r>
            <w:r>
              <w:rPr>
                <w:spacing w:val="-1"/>
                <w:sz w:val="24"/>
                <w:szCs w:val="24"/>
                <w:highlight w:val="none"/>
                <w:lang w:eastAsia="zh-CN"/>
              </w:rPr>
              <w:t>。</w:t>
            </w:r>
          </w:p>
          <w:p w14:paraId="27F8BDE6">
            <w:pPr>
              <w:pStyle w:val="43"/>
              <w:keepNext w:val="0"/>
              <w:keepLines w:val="0"/>
              <w:pageBreakBefore w:val="0"/>
              <w:widowControl w:val="0"/>
              <w:wordWrap/>
              <w:overflowPunct/>
              <w:topLinePunct w:val="0"/>
              <w:autoSpaceDE w:val="0"/>
              <w:autoSpaceDN w:val="0"/>
              <w:bidi w:val="0"/>
              <w:snapToGrid/>
              <w:spacing w:line="360" w:lineRule="exact"/>
              <w:ind w:left="33" w:right="27" w:firstLine="12"/>
              <w:textAlignment w:val="auto"/>
              <w:rPr>
                <w:sz w:val="24"/>
                <w:szCs w:val="24"/>
                <w:highlight w:val="none"/>
                <w:lang w:eastAsia="zh-CN"/>
              </w:rPr>
            </w:pPr>
            <w:r>
              <w:rPr>
                <w:spacing w:val="7"/>
                <w:sz w:val="24"/>
                <w:szCs w:val="24"/>
                <w:highlight w:val="none"/>
                <w:lang w:eastAsia="zh-CN"/>
              </w:rPr>
              <w:t>（</w:t>
            </w:r>
            <w:r>
              <w:rPr>
                <w:rFonts w:ascii="Times New Roman" w:hAnsi="Times New Roman" w:eastAsia="Times New Roman" w:cs="Times New Roman"/>
                <w:spacing w:val="7"/>
                <w:sz w:val="24"/>
                <w:szCs w:val="24"/>
                <w:highlight w:val="none"/>
                <w:lang w:eastAsia="zh-CN"/>
              </w:rPr>
              <w:t>3</w:t>
            </w:r>
            <w:r>
              <w:rPr>
                <w:spacing w:val="7"/>
                <w:sz w:val="24"/>
                <w:szCs w:val="24"/>
                <w:highlight w:val="none"/>
                <w:lang w:eastAsia="zh-CN"/>
              </w:rPr>
              <w:t>）在建合同工程的时间界定：在建合同工程的开始时</w:t>
            </w:r>
            <w:r>
              <w:rPr>
                <w:spacing w:val="3"/>
                <w:sz w:val="24"/>
                <w:szCs w:val="24"/>
                <w:highlight w:val="none"/>
                <w:lang w:eastAsia="zh-CN"/>
              </w:rPr>
              <w:t>间为合同工程中标通知书发出日期，或者不通过招标方式的则以合同签订日期为开始时间，结束时间为该合同工程</w:t>
            </w:r>
            <w:r>
              <w:rPr>
                <w:spacing w:val="-1"/>
                <w:sz w:val="24"/>
                <w:szCs w:val="24"/>
                <w:highlight w:val="none"/>
                <w:lang w:eastAsia="zh-CN"/>
              </w:rPr>
              <w:t>验收合格或合同解除日期）。</w:t>
            </w:r>
          </w:p>
          <w:p w14:paraId="2C9414CE">
            <w:pPr>
              <w:pStyle w:val="43"/>
              <w:keepNext w:val="0"/>
              <w:keepLines w:val="0"/>
              <w:pageBreakBefore w:val="0"/>
              <w:widowControl w:val="0"/>
              <w:wordWrap/>
              <w:overflowPunct/>
              <w:topLinePunct w:val="0"/>
              <w:autoSpaceDE w:val="0"/>
              <w:autoSpaceDN w:val="0"/>
              <w:bidi w:val="0"/>
              <w:snapToGrid/>
              <w:spacing w:line="360" w:lineRule="exact"/>
              <w:ind w:left="59"/>
              <w:textAlignment w:val="auto"/>
              <w:rPr>
                <w:sz w:val="24"/>
                <w:szCs w:val="24"/>
                <w:highlight w:val="none"/>
                <w:lang w:eastAsia="zh-CN"/>
              </w:rPr>
            </w:pPr>
            <w:r>
              <w:rPr>
                <w:spacing w:val="-3"/>
                <w:sz w:val="24"/>
                <w:szCs w:val="24"/>
                <w:highlight w:val="none"/>
                <w:lang w:eastAsia="zh-CN"/>
              </w:rPr>
              <w:t>以下情形视为“有在建合同工程”：</w:t>
            </w:r>
          </w:p>
          <w:p w14:paraId="7115909A">
            <w:pPr>
              <w:pStyle w:val="43"/>
              <w:keepNext w:val="0"/>
              <w:keepLines w:val="0"/>
              <w:pageBreakBefore w:val="0"/>
              <w:widowControl w:val="0"/>
              <w:wordWrap/>
              <w:overflowPunct/>
              <w:topLinePunct w:val="0"/>
              <w:autoSpaceDE w:val="0"/>
              <w:autoSpaceDN w:val="0"/>
              <w:bidi w:val="0"/>
              <w:snapToGrid/>
              <w:spacing w:line="360" w:lineRule="exact"/>
              <w:ind w:left="36" w:right="27" w:hanging="3"/>
              <w:textAlignment w:val="auto"/>
              <w:rPr>
                <w:sz w:val="24"/>
                <w:szCs w:val="24"/>
                <w:highlight w:val="none"/>
                <w:lang w:eastAsia="zh-CN"/>
              </w:rPr>
            </w:pPr>
            <w:r>
              <w:rPr>
                <w:spacing w:val="3"/>
                <w:sz w:val="24"/>
                <w:szCs w:val="24"/>
                <w:highlight w:val="none"/>
                <w:lang w:eastAsia="zh-CN"/>
              </w:rPr>
              <w:t>拟派项目负责人在投标截止期前承接的原项目（中标通知书或合同协议书中载明项目负责人的项目）中发生项目负</w:t>
            </w:r>
            <w:r>
              <w:rPr>
                <w:spacing w:val="13"/>
                <w:sz w:val="24"/>
                <w:szCs w:val="24"/>
                <w:highlight w:val="none"/>
                <w:lang w:eastAsia="zh-CN"/>
              </w:rPr>
              <w:t>责人变更的，并在投标截止时间前未通过工程竣工验收</w:t>
            </w:r>
          </w:p>
          <w:p w14:paraId="0BFC6E31">
            <w:pPr>
              <w:pStyle w:val="43"/>
              <w:keepNext w:val="0"/>
              <w:keepLines w:val="0"/>
              <w:pageBreakBefore w:val="0"/>
              <w:widowControl w:val="0"/>
              <w:wordWrap/>
              <w:overflowPunct/>
              <w:topLinePunct w:val="0"/>
              <w:autoSpaceDE w:val="0"/>
              <w:autoSpaceDN w:val="0"/>
              <w:bidi w:val="0"/>
              <w:snapToGrid/>
              <w:spacing w:line="360" w:lineRule="exact"/>
              <w:ind w:left="37" w:right="2800" w:firstLine="15"/>
              <w:textAlignment w:val="auto"/>
              <w:rPr>
                <w:sz w:val="24"/>
                <w:szCs w:val="24"/>
                <w:highlight w:val="none"/>
                <w:lang w:eastAsia="zh-CN"/>
              </w:rPr>
            </w:pPr>
            <w:r>
              <w:rPr>
                <w:spacing w:val="-8"/>
                <w:sz w:val="24"/>
                <w:szCs w:val="24"/>
                <w:highlight w:val="none"/>
                <w:lang w:eastAsia="zh-CN"/>
              </w:rPr>
              <w:t>的，视为“有在建合同工程”。</w:t>
            </w:r>
            <w:r>
              <w:rPr>
                <w:spacing w:val="-2"/>
                <w:sz w:val="24"/>
                <w:szCs w:val="24"/>
                <w:highlight w:val="none"/>
                <w:lang w:eastAsia="zh-CN"/>
              </w:rPr>
              <w:t>发生下列情形之一的除外：</w:t>
            </w:r>
          </w:p>
          <w:p w14:paraId="1C730E78">
            <w:pPr>
              <w:pStyle w:val="43"/>
              <w:keepNext w:val="0"/>
              <w:keepLines w:val="0"/>
              <w:pageBreakBefore w:val="0"/>
              <w:widowControl w:val="0"/>
              <w:wordWrap/>
              <w:overflowPunct/>
              <w:topLinePunct w:val="0"/>
              <w:autoSpaceDE w:val="0"/>
              <w:autoSpaceDN w:val="0"/>
              <w:bidi w:val="0"/>
              <w:snapToGrid/>
              <w:spacing w:line="360" w:lineRule="exact"/>
              <w:ind w:left="37" w:right="27" w:firstLine="478"/>
              <w:textAlignment w:val="auto"/>
              <w:rPr>
                <w:sz w:val="24"/>
                <w:szCs w:val="24"/>
                <w:highlight w:val="none"/>
                <w:lang w:eastAsia="zh-CN"/>
              </w:rPr>
            </w:pPr>
            <w:r>
              <w:rPr>
                <w:spacing w:val="3"/>
                <w:sz w:val="24"/>
                <w:szCs w:val="24"/>
                <w:highlight w:val="none"/>
                <w:lang w:eastAsia="zh-CN"/>
              </w:rPr>
              <w:t>a.原承接的项目与本工程属于同一工程相邻分段发包</w:t>
            </w:r>
            <w:r>
              <w:rPr>
                <w:spacing w:val="-2"/>
                <w:sz w:val="24"/>
                <w:szCs w:val="24"/>
                <w:highlight w:val="none"/>
                <w:lang w:eastAsia="zh-CN"/>
              </w:rPr>
              <w:t>或分期施工的；</w:t>
            </w:r>
          </w:p>
          <w:p w14:paraId="1756A2BF">
            <w:pPr>
              <w:pStyle w:val="43"/>
              <w:keepNext w:val="0"/>
              <w:keepLines w:val="0"/>
              <w:pageBreakBefore w:val="0"/>
              <w:widowControl w:val="0"/>
              <w:wordWrap/>
              <w:overflowPunct/>
              <w:topLinePunct w:val="0"/>
              <w:autoSpaceDE w:val="0"/>
              <w:autoSpaceDN w:val="0"/>
              <w:bidi w:val="0"/>
              <w:snapToGrid/>
              <w:spacing w:line="360" w:lineRule="exact"/>
              <w:ind w:left="45" w:right="27" w:firstLine="464"/>
              <w:textAlignment w:val="auto"/>
              <w:rPr>
                <w:sz w:val="24"/>
                <w:szCs w:val="24"/>
                <w:highlight w:val="none"/>
                <w:lang w:eastAsia="zh-CN"/>
              </w:rPr>
            </w:pPr>
            <w:r>
              <w:rPr>
                <w:spacing w:val="4"/>
                <w:sz w:val="24"/>
                <w:szCs w:val="24"/>
                <w:highlight w:val="none"/>
                <w:lang w:eastAsia="zh-CN"/>
              </w:rPr>
              <w:t>b.因非承包方原因致使工程项目停工超过120天</w:t>
            </w:r>
            <w:r>
              <w:rPr>
                <w:spacing w:val="-3"/>
                <w:sz w:val="24"/>
                <w:szCs w:val="24"/>
                <w:highlight w:val="none"/>
                <w:lang w:eastAsia="zh-CN"/>
              </w:rPr>
              <w:t>（含</w:t>
            </w:r>
            <w:r>
              <w:rPr>
                <w:spacing w:val="7"/>
                <w:sz w:val="24"/>
                <w:szCs w:val="24"/>
                <w:highlight w:val="none"/>
                <w:lang w:eastAsia="zh-CN"/>
              </w:rPr>
              <w:t>），</w:t>
            </w:r>
            <w:r>
              <w:rPr>
                <w:spacing w:val="-3"/>
                <w:sz w:val="24"/>
                <w:szCs w:val="24"/>
                <w:highlight w:val="none"/>
                <w:lang w:eastAsia="zh-CN"/>
              </w:rPr>
              <w:t>经原建设单位同意的；</w:t>
            </w:r>
          </w:p>
          <w:p w14:paraId="62430F6E">
            <w:pPr>
              <w:pStyle w:val="43"/>
              <w:keepNext w:val="0"/>
              <w:keepLines w:val="0"/>
              <w:pageBreakBefore w:val="0"/>
              <w:widowControl w:val="0"/>
              <w:wordWrap/>
              <w:overflowPunct/>
              <w:topLinePunct w:val="0"/>
              <w:autoSpaceDE w:val="0"/>
              <w:autoSpaceDN w:val="0"/>
              <w:bidi w:val="0"/>
              <w:snapToGrid/>
              <w:spacing w:line="360" w:lineRule="exact"/>
              <w:ind w:left="37" w:right="27" w:firstLine="481"/>
              <w:textAlignment w:val="auto"/>
              <w:rPr>
                <w:sz w:val="24"/>
                <w:szCs w:val="24"/>
                <w:highlight w:val="none"/>
                <w:lang w:eastAsia="zh-CN"/>
              </w:rPr>
            </w:pPr>
            <w:r>
              <w:rPr>
                <w:spacing w:val="3"/>
                <w:sz w:val="24"/>
                <w:szCs w:val="24"/>
                <w:highlight w:val="none"/>
                <w:lang w:eastAsia="zh-CN"/>
              </w:rPr>
              <w:t>c.合同约定的工程已完工，承包方向建设单位提交竣</w:t>
            </w:r>
            <w:r>
              <w:rPr>
                <w:spacing w:val="-1"/>
                <w:sz w:val="24"/>
                <w:szCs w:val="24"/>
                <w:highlight w:val="none"/>
                <w:lang w:eastAsia="zh-CN"/>
              </w:rPr>
              <w:t>工报告时间已超过120天（含</w:t>
            </w:r>
            <w:r>
              <w:rPr>
                <w:spacing w:val="5"/>
                <w:sz w:val="24"/>
                <w:szCs w:val="24"/>
                <w:highlight w:val="none"/>
                <w:lang w:eastAsia="zh-CN"/>
              </w:rPr>
              <w:t>），</w:t>
            </w:r>
            <w:r>
              <w:rPr>
                <w:spacing w:val="-1"/>
                <w:sz w:val="24"/>
                <w:szCs w:val="24"/>
                <w:highlight w:val="none"/>
                <w:lang w:eastAsia="zh-CN"/>
              </w:rPr>
              <w:t>经原建设单位同意的。</w:t>
            </w:r>
          </w:p>
          <w:p w14:paraId="1766680B">
            <w:pPr>
              <w:pStyle w:val="43"/>
              <w:keepNext w:val="0"/>
              <w:keepLines w:val="0"/>
              <w:pageBreakBefore w:val="0"/>
              <w:widowControl w:val="0"/>
              <w:wordWrap/>
              <w:overflowPunct/>
              <w:topLinePunct w:val="0"/>
              <w:autoSpaceDE w:val="0"/>
              <w:autoSpaceDN w:val="0"/>
              <w:bidi w:val="0"/>
              <w:snapToGrid/>
              <w:spacing w:line="360" w:lineRule="exact"/>
              <w:ind w:left="33" w:right="27" w:firstLine="482"/>
              <w:textAlignment w:val="auto"/>
              <w:rPr>
                <w:sz w:val="24"/>
                <w:szCs w:val="24"/>
                <w:highlight w:val="none"/>
                <w:lang w:eastAsia="zh-CN"/>
              </w:rPr>
            </w:pPr>
            <w:r>
              <w:rPr>
                <w:spacing w:val="8"/>
                <w:sz w:val="24"/>
                <w:szCs w:val="24"/>
                <w:highlight w:val="none"/>
                <w:lang w:eastAsia="zh-CN"/>
              </w:rPr>
              <w:t>如发生以上a、b、c情形的，投标人应在投标文件中</w:t>
            </w:r>
            <w:r>
              <w:rPr>
                <w:spacing w:val="3"/>
                <w:sz w:val="24"/>
                <w:szCs w:val="24"/>
                <w:highlight w:val="none"/>
                <w:lang w:eastAsia="zh-CN"/>
              </w:rPr>
              <w:t>提交有关书面证明材料（以电子文档形式随资格标上传，</w:t>
            </w:r>
            <w:r>
              <w:rPr>
                <w:spacing w:val="2"/>
                <w:sz w:val="24"/>
                <w:szCs w:val="24"/>
                <w:highlight w:val="none"/>
                <w:lang w:eastAsia="zh-CN"/>
              </w:rPr>
              <w:t>招标文件提供证明格式的须按照该格式提交</w:t>
            </w:r>
            <w:r>
              <w:rPr>
                <w:spacing w:val="19"/>
                <w:sz w:val="24"/>
                <w:szCs w:val="24"/>
                <w:highlight w:val="none"/>
                <w:lang w:eastAsia="zh-CN"/>
              </w:rPr>
              <w:t>），</w:t>
            </w:r>
            <w:r>
              <w:rPr>
                <w:spacing w:val="2"/>
                <w:sz w:val="24"/>
                <w:szCs w:val="24"/>
                <w:highlight w:val="none"/>
                <w:lang w:eastAsia="zh-CN"/>
              </w:rPr>
              <w:t>投标截止</w:t>
            </w:r>
            <w:r>
              <w:rPr>
                <w:spacing w:val="-1"/>
                <w:sz w:val="24"/>
                <w:szCs w:val="24"/>
                <w:highlight w:val="none"/>
                <w:lang w:eastAsia="zh-CN"/>
              </w:rPr>
              <w:t>时间后提供的证明材料视为瞒报、漏报，将不予认可。</w:t>
            </w:r>
          </w:p>
          <w:p w14:paraId="76A614FD">
            <w:pPr>
              <w:pStyle w:val="43"/>
              <w:keepNext w:val="0"/>
              <w:keepLines w:val="0"/>
              <w:pageBreakBefore w:val="0"/>
              <w:widowControl w:val="0"/>
              <w:wordWrap/>
              <w:overflowPunct/>
              <w:topLinePunct w:val="0"/>
              <w:autoSpaceDE w:val="0"/>
              <w:autoSpaceDN w:val="0"/>
              <w:bidi w:val="0"/>
              <w:snapToGrid/>
              <w:spacing w:line="360" w:lineRule="exact"/>
              <w:ind w:left="35" w:right="27"/>
              <w:textAlignment w:val="auto"/>
              <w:rPr>
                <w:sz w:val="24"/>
                <w:szCs w:val="24"/>
                <w:highlight w:val="none"/>
                <w:lang w:eastAsia="zh-CN"/>
              </w:rPr>
            </w:pPr>
            <w:r>
              <w:rPr>
                <w:spacing w:val="3"/>
                <w:sz w:val="24"/>
                <w:szCs w:val="24"/>
                <w:highlight w:val="none"/>
                <w:lang w:eastAsia="zh-CN"/>
              </w:rPr>
              <w:t>若是年度招标项目则以具体项目的承接作为是否已承接该</w:t>
            </w:r>
            <w:r>
              <w:rPr>
                <w:spacing w:val="-2"/>
                <w:sz w:val="24"/>
                <w:szCs w:val="24"/>
                <w:highlight w:val="none"/>
                <w:lang w:eastAsia="zh-CN"/>
              </w:rPr>
              <w:t>项目的判断依据。</w:t>
            </w:r>
          </w:p>
          <w:p w14:paraId="04660170">
            <w:pPr>
              <w:pStyle w:val="21"/>
              <w:keepNext w:val="0"/>
              <w:keepLines w:val="0"/>
              <w:pageBreakBefore w:val="0"/>
              <w:widowControl w:val="0"/>
              <w:wordWrap/>
              <w:overflowPunct/>
              <w:topLinePunct w:val="0"/>
              <w:autoSpaceDE w:val="0"/>
              <w:autoSpaceDN w:val="0"/>
              <w:bidi w:val="0"/>
              <w:snapToGrid/>
              <w:spacing w:line="360" w:lineRule="exact"/>
              <w:ind w:left="0" w:firstLine="492" w:firstLineChars="200"/>
              <w:jc w:val="both"/>
              <w:textAlignment w:val="auto"/>
              <w:rPr>
                <w:rFonts w:ascii="宋体" w:hAnsi="宋体" w:cs="宋体"/>
                <w:sz w:val="24"/>
                <w:highlight w:val="none"/>
              </w:rPr>
            </w:pPr>
            <w:r>
              <w:rPr>
                <w:spacing w:val="3"/>
                <w:sz w:val="24"/>
                <w:szCs w:val="24"/>
                <w:highlight w:val="none"/>
                <w:lang w:eastAsia="zh-CN"/>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按附件格式十五随资格标上传工程竣工验收证明。投标截止时间后提供的证明材料视为瞒</w:t>
            </w:r>
            <w:r>
              <w:rPr>
                <w:spacing w:val="-1"/>
                <w:sz w:val="24"/>
                <w:szCs w:val="24"/>
                <w:highlight w:val="none"/>
                <w:lang w:eastAsia="zh-CN"/>
              </w:rPr>
              <w:t>报、漏报，将不予认可。</w:t>
            </w:r>
          </w:p>
        </w:tc>
      </w:tr>
      <w:tr w14:paraId="0EA4B145">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tcPr>
          <w:p w14:paraId="123BD699">
            <w:pPr>
              <w:spacing w:line="252" w:lineRule="auto"/>
              <w:rPr>
                <w:rFonts w:ascii="Arial"/>
                <w:sz w:val="21"/>
                <w:highlight w:val="none"/>
              </w:rPr>
            </w:pPr>
          </w:p>
          <w:p w14:paraId="472D2900">
            <w:pPr>
              <w:spacing w:line="252" w:lineRule="auto"/>
              <w:rPr>
                <w:rFonts w:ascii="Arial"/>
                <w:sz w:val="21"/>
                <w:highlight w:val="none"/>
              </w:rPr>
            </w:pPr>
          </w:p>
          <w:p w14:paraId="2AB74A93">
            <w:pPr>
              <w:spacing w:line="252" w:lineRule="auto"/>
              <w:rPr>
                <w:rFonts w:ascii="Arial"/>
                <w:sz w:val="21"/>
                <w:highlight w:val="none"/>
              </w:rPr>
            </w:pPr>
          </w:p>
          <w:p w14:paraId="1648423E">
            <w:pPr>
              <w:spacing w:line="252" w:lineRule="auto"/>
              <w:rPr>
                <w:rFonts w:ascii="Arial"/>
                <w:sz w:val="21"/>
                <w:highlight w:val="none"/>
              </w:rPr>
            </w:pPr>
          </w:p>
          <w:p w14:paraId="35DBF186">
            <w:pPr>
              <w:spacing w:line="253" w:lineRule="auto"/>
              <w:rPr>
                <w:rFonts w:ascii="Arial"/>
                <w:sz w:val="21"/>
                <w:highlight w:val="none"/>
              </w:rPr>
            </w:pPr>
          </w:p>
          <w:p w14:paraId="68D06FC2">
            <w:pPr>
              <w:spacing w:before="69" w:line="188" w:lineRule="auto"/>
              <w:ind w:left="285"/>
              <w:rPr>
                <w:rFonts w:ascii="Times New Roman" w:hAnsi="Times New Roman" w:eastAsia="Times New Roman"/>
                <w:spacing w:val="-8"/>
                <w:highlight w:val="none"/>
              </w:rPr>
            </w:pPr>
            <w:r>
              <w:rPr>
                <w:rFonts w:ascii="Times New Roman" w:hAnsi="Times New Roman" w:eastAsia="Times New Roman"/>
                <w:spacing w:val="-8"/>
                <w:highlight w:val="none"/>
              </w:rPr>
              <w:t>10.5</w:t>
            </w:r>
          </w:p>
        </w:tc>
        <w:tc>
          <w:tcPr>
            <w:tcW w:w="1697" w:type="dxa"/>
            <w:tcBorders>
              <w:top w:val="single" w:color="000000" w:sz="4" w:space="0"/>
              <w:left w:val="single" w:color="000000" w:sz="4" w:space="0"/>
              <w:bottom w:val="single" w:color="000000" w:sz="4" w:space="0"/>
              <w:right w:val="single" w:color="000000" w:sz="4" w:space="0"/>
            </w:tcBorders>
            <w:vAlign w:val="center"/>
          </w:tcPr>
          <w:p w14:paraId="502B5AD6">
            <w:pPr>
              <w:pStyle w:val="33"/>
              <w:kinsoku w:val="0"/>
              <w:spacing w:line="440" w:lineRule="exact"/>
              <w:jc w:val="center"/>
              <w:rPr>
                <w:rFonts w:ascii="宋体" w:hAnsi="宋体" w:cs="宋体"/>
                <w:highlight w:val="none"/>
              </w:rPr>
            </w:pPr>
            <w:r>
              <w:rPr>
                <w:rFonts w:hint="eastAsia" w:ascii="宋体" w:hAnsi="宋体" w:cs="宋体"/>
                <w:highlight w:val="none"/>
              </w:rPr>
              <w:t>投标文件的</w:t>
            </w:r>
          </w:p>
          <w:p w14:paraId="43A6E4A3">
            <w:pPr>
              <w:pStyle w:val="33"/>
              <w:kinsoku w:val="0"/>
              <w:spacing w:line="440" w:lineRule="exact"/>
              <w:jc w:val="center"/>
              <w:rPr>
                <w:rFonts w:ascii="宋体" w:hAnsi="宋体" w:cs="宋体"/>
                <w:highlight w:val="none"/>
              </w:rPr>
            </w:pPr>
            <w:r>
              <w:rPr>
                <w:rFonts w:hint="eastAsia" w:ascii="宋体" w:hAnsi="宋体" w:cs="宋体"/>
                <w:highlight w:val="none"/>
              </w:rPr>
              <w:t>澄清、说明</w:t>
            </w:r>
          </w:p>
          <w:p w14:paraId="09E17DC7">
            <w:pPr>
              <w:pStyle w:val="33"/>
              <w:kinsoku w:val="0"/>
              <w:spacing w:line="440" w:lineRule="exact"/>
              <w:jc w:val="center"/>
              <w:rPr>
                <w:rFonts w:ascii="宋体" w:hAnsi="宋体" w:cs="宋体"/>
                <w:highlight w:val="none"/>
              </w:rPr>
            </w:pPr>
            <w:r>
              <w:rPr>
                <w:rFonts w:hint="eastAsia" w:ascii="宋体" w:hAnsi="宋体" w:cs="宋体"/>
                <w:highlight w:val="none"/>
              </w:rPr>
              <w:t>或补正</w:t>
            </w:r>
          </w:p>
        </w:tc>
        <w:tc>
          <w:tcPr>
            <w:tcW w:w="6999" w:type="dxa"/>
            <w:tcBorders>
              <w:top w:val="single" w:color="000000" w:sz="4" w:space="0"/>
              <w:left w:val="single" w:color="000000" w:sz="4" w:space="0"/>
              <w:bottom w:val="single" w:color="000000" w:sz="4" w:space="0"/>
              <w:right w:val="single" w:color="000000" w:sz="4" w:space="0"/>
            </w:tcBorders>
            <w:vAlign w:val="center"/>
          </w:tcPr>
          <w:p w14:paraId="5F950C6D">
            <w:pPr>
              <w:pStyle w:val="34"/>
              <w:numPr>
                <w:ilvl w:val="0"/>
                <w:numId w:val="30"/>
              </w:numPr>
              <w:spacing w:line="440" w:lineRule="exact"/>
              <w:jc w:val="both"/>
              <w:rPr>
                <w:rFonts w:cs="宋体"/>
                <w:szCs w:val="24"/>
                <w:highlight w:val="none"/>
              </w:rPr>
            </w:pPr>
            <w:r>
              <w:rPr>
                <w:rFonts w:hint="eastAsia" w:cs="宋体"/>
                <w:szCs w:val="24"/>
                <w:highlight w:val="none"/>
              </w:rPr>
              <w:t>澄清回复时间不得超过在发出通知后</w:t>
            </w:r>
            <w:r>
              <w:rPr>
                <w:rFonts w:hint="eastAsia" w:cs="宋体"/>
                <w:szCs w:val="24"/>
                <w:highlight w:val="none"/>
                <w:u w:val="single"/>
                <w:lang w:val="en-US"/>
              </w:rPr>
              <w:t>30</w:t>
            </w:r>
            <w:r>
              <w:rPr>
                <w:rFonts w:hint="eastAsia" w:cs="宋体"/>
                <w:szCs w:val="24"/>
                <w:highlight w:val="none"/>
              </w:rPr>
              <w:t>分钟，投标人逾期或未按要求澄清回复的，将视为不予回复或确认，评标委员会有权否决其投标。投标人通讯不畅通，导致不能及时联系的，视作为投标人不予回复或确认。</w:t>
            </w:r>
          </w:p>
          <w:p w14:paraId="7FA66CAE">
            <w:pPr>
              <w:pStyle w:val="34"/>
              <w:numPr>
                <w:ilvl w:val="0"/>
                <w:numId w:val="30"/>
              </w:numPr>
              <w:spacing w:line="440" w:lineRule="exact"/>
              <w:jc w:val="both"/>
              <w:rPr>
                <w:rFonts w:cs="宋体"/>
                <w:szCs w:val="24"/>
                <w:highlight w:val="none"/>
              </w:rPr>
            </w:pPr>
            <w:r>
              <w:rPr>
                <w:rFonts w:hint="eastAsia" w:cs="宋体"/>
                <w:szCs w:val="24"/>
                <w:highlight w:val="none"/>
              </w:rPr>
              <w:t>评标委员会对投标人提交的澄清、说明或补正有疑问的，可以要求投标人进一步澄清、说明或补正，直至满足评标委员会的要求。</w:t>
            </w:r>
          </w:p>
          <w:p w14:paraId="743727C6">
            <w:pPr>
              <w:pStyle w:val="34"/>
              <w:numPr>
                <w:ilvl w:val="0"/>
                <w:numId w:val="30"/>
              </w:numPr>
              <w:spacing w:line="440" w:lineRule="exact"/>
              <w:jc w:val="both"/>
              <w:rPr>
                <w:rFonts w:cs="宋体"/>
                <w:szCs w:val="24"/>
                <w:highlight w:val="none"/>
              </w:rPr>
            </w:pPr>
            <w:r>
              <w:rPr>
                <w:rFonts w:hint="eastAsia" w:cs="宋体"/>
                <w:szCs w:val="24"/>
                <w:highlight w:val="none"/>
              </w:rPr>
              <w:t>投标人拒不按照要求对投标文件进行澄清、说明或者补正的，评标委员会可以否决其投标。</w:t>
            </w:r>
          </w:p>
        </w:tc>
      </w:tr>
      <w:tr w14:paraId="478F8A40">
        <w:tblPrEx>
          <w:tblCellMar>
            <w:top w:w="0" w:type="dxa"/>
            <w:left w:w="57" w:type="dxa"/>
            <w:bottom w:w="0" w:type="dxa"/>
            <w:right w:w="57" w:type="dxa"/>
          </w:tblCellMar>
        </w:tblPrEx>
        <w:trPr>
          <w:trHeight w:val="53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0C5527B">
            <w:pPr>
              <w:pStyle w:val="33"/>
              <w:kinsoku w:val="0"/>
              <w:spacing w:line="440" w:lineRule="exact"/>
              <w:jc w:val="center"/>
              <w:rPr>
                <w:rFonts w:ascii="宋体" w:hAnsi="宋体" w:cs="宋体"/>
                <w:highlight w:val="none"/>
              </w:rPr>
            </w:pPr>
            <w:r>
              <w:rPr>
                <w:rFonts w:hint="eastAsia" w:ascii="宋体" w:hAnsi="宋体" w:cs="宋体"/>
                <w:highlight w:val="none"/>
              </w:rPr>
              <w:t>10.7</w:t>
            </w:r>
          </w:p>
        </w:tc>
        <w:tc>
          <w:tcPr>
            <w:tcW w:w="1697" w:type="dxa"/>
            <w:tcBorders>
              <w:top w:val="single" w:color="000000" w:sz="4" w:space="0"/>
              <w:left w:val="single" w:color="000000" w:sz="4" w:space="0"/>
              <w:bottom w:val="single" w:color="000000" w:sz="4" w:space="0"/>
              <w:right w:val="single" w:color="000000" w:sz="4" w:space="0"/>
            </w:tcBorders>
            <w:vAlign w:val="center"/>
          </w:tcPr>
          <w:p w14:paraId="286CE673">
            <w:pPr>
              <w:pStyle w:val="33"/>
              <w:kinsoku w:val="0"/>
              <w:spacing w:line="440" w:lineRule="exact"/>
              <w:jc w:val="both"/>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特别说明</w:t>
            </w:r>
          </w:p>
        </w:tc>
        <w:tc>
          <w:tcPr>
            <w:tcW w:w="6999" w:type="dxa"/>
            <w:tcBorders>
              <w:top w:val="single" w:color="000000" w:sz="4" w:space="0"/>
              <w:left w:val="single" w:color="000000" w:sz="4" w:space="0"/>
              <w:bottom w:val="single" w:color="000000" w:sz="4" w:space="0"/>
              <w:right w:val="single" w:color="000000" w:sz="4" w:space="0"/>
            </w:tcBorders>
            <w:vAlign w:val="center"/>
          </w:tcPr>
          <w:p w14:paraId="69FD9C4C">
            <w:pPr>
              <w:pStyle w:val="43"/>
              <w:keepNext w:val="0"/>
              <w:keepLines w:val="0"/>
              <w:pageBreakBefore w:val="0"/>
              <w:widowControl w:val="0"/>
              <w:kinsoku/>
              <w:wordWrap/>
              <w:overflowPunct/>
              <w:topLinePunct w:val="0"/>
              <w:autoSpaceDE w:val="0"/>
              <w:autoSpaceDN w:val="0"/>
              <w:bidi w:val="0"/>
              <w:adjustRightInd w:val="0"/>
              <w:snapToGrid/>
              <w:spacing w:line="440" w:lineRule="exact"/>
              <w:ind w:left="51" w:right="27" w:hanging="12"/>
              <w:textAlignment w:val="auto"/>
              <w:rPr>
                <w:color w:val="auto"/>
                <w:sz w:val="24"/>
                <w:szCs w:val="24"/>
                <w:highlight w:val="none"/>
                <w:lang w:eastAsia="zh-CN"/>
              </w:rPr>
            </w:pPr>
            <w:r>
              <w:rPr>
                <w:rFonts w:ascii="Times New Roman" w:hAnsi="Times New Roman" w:eastAsia="Times New Roman" w:cs="Times New Roman"/>
                <w:color w:val="auto"/>
                <w:spacing w:val="4"/>
                <w:sz w:val="24"/>
                <w:szCs w:val="24"/>
                <w:highlight w:val="none"/>
                <w:lang w:eastAsia="zh-CN"/>
              </w:rPr>
              <w:t>1.</w:t>
            </w:r>
            <w:r>
              <w:rPr>
                <w:color w:val="auto"/>
                <w:spacing w:val="4"/>
                <w:sz w:val="24"/>
                <w:szCs w:val="24"/>
                <w:highlight w:val="none"/>
                <w:lang w:eastAsia="zh-CN"/>
              </w:rPr>
              <w:t>本前附表是投标人须知正文内容的补充和细化，应当与</w:t>
            </w:r>
            <w:r>
              <w:rPr>
                <w:color w:val="auto"/>
                <w:spacing w:val="3"/>
                <w:sz w:val="24"/>
                <w:szCs w:val="24"/>
                <w:highlight w:val="none"/>
                <w:lang w:eastAsia="zh-CN"/>
              </w:rPr>
              <w:t>正文内容一致。如本前附表与正文内容表述不一，以本前</w:t>
            </w:r>
            <w:r>
              <w:rPr>
                <w:color w:val="auto"/>
                <w:spacing w:val="-6"/>
                <w:sz w:val="24"/>
                <w:szCs w:val="24"/>
                <w:highlight w:val="none"/>
                <w:lang w:eastAsia="zh-CN"/>
              </w:rPr>
              <w:t>附表为准。</w:t>
            </w:r>
          </w:p>
          <w:p w14:paraId="02251172">
            <w:pPr>
              <w:pStyle w:val="43"/>
              <w:keepNext w:val="0"/>
              <w:keepLines w:val="0"/>
              <w:pageBreakBefore w:val="0"/>
              <w:widowControl w:val="0"/>
              <w:kinsoku/>
              <w:wordWrap/>
              <w:overflowPunct/>
              <w:topLinePunct w:val="0"/>
              <w:autoSpaceDE w:val="0"/>
              <w:autoSpaceDN w:val="0"/>
              <w:bidi w:val="0"/>
              <w:adjustRightInd w:val="0"/>
              <w:snapToGrid/>
              <w:spacing w:line="440" w:lineRule="exact"/>
              <w:ind w:left="34" w:right="270" w:hanging="5"/>
              <w:textAlignment w:val="auto"/>
              <w:rPr>
                <w:color w:val="auto"/>
                <w:sz w:val="24"/>
                <w:szCs w:val="24"/>
                <w:highlight w:val="none"/>
                <w:lang w:eastAsia="zh-CN"/>
              </w:rPr>
            </w:pPr>
            <w:r>
              <w:rPr>
                <w:rFonts w:ascii="Times New Roman" w:hAnsi="Times New Roman" w:eastAsia="Times New Roman" w:cs="Times New Roman"/>
                <w:color w:val="auto"/>
                <w:spacing w:val="-2"/>
                <w:sz w:val="24"/>
                <w:szCs w:val="24"/>
                <w:highlight w:val="none"/>
                <w:lang w:eastAsia="zh-CN"/>
              </w:rPr>
              <w:t>2.</w:t>
            </w:r>
            <w:r>
              <w:rPr>
                <w:color w:val="auto"/>
                <w:spacing w:val="-2"/>
                <w:sz w:val="24"/>
                <w:szCs w:val="24"/>
                <w:highlight w:val="none"/>
                <w:lang w:eastAsia="zh-CN"/>
              </w:rPr>
              <w:t>当</w:t>
            </w:r>
            <w:r>
              <w:rPr>
                <w:rFonts w:ascii="微软雅黑" w:hAnsi="微软雅黑" w:eastAsia="微软雅黑" w:cs="微软雅黑"/>
                <w:color w:val="auto"/>
                <w:spacing w:val="-2"/>
                <w:sz w:val="24"/>
                <w:szCs w:val="24"/>
                <w:highlight w:val="none"/>
                <w:lang w:eastAsia="zh-CN"/>
              </w:rPr>
              <w:t xml:space="preserve">word </w:t>
            </w:r>
            <w:r>
              <w:rPr>
                <w:color w:val="auto"/>
                <w:spacing w:val="-2"/>
                <w:sz w:val="24"/>
                <w:szCs w:val="24"/>
                <w:highlight w:val="none"/>
                <w:lang w:eastAsia="zh-CN"/>
              </w:rPr>
              <w:t>招标文件与电子招标文件不一致时，以</w:t>
            </w:r>
            <w:r>
              <w:rPr>
                <w:rFonts w:ascii="微软雅黑" w:hAnsi="微软雅黑" w:eastAsia="微软雅黑" w:cs="微软雅黑"/>
                <w:color w:val="auto"/>
                <w:spacing w:val="-2"/>
                <w:sz w:val="24"/>
                <w:szCs w:val="24"/>
                <w:highlight w:val="none"/>
                <w:lang w:eastAsia="zh-CN"/>
              </w:rPr>
              <w:t>word</w:t>
            </w:r>
            <w:r>
              <w:rPr>
                <w:color w:val="auto"/>
                <w:spacing w:val="-2"/>
                <w:sz w:val="24"/>
                <w:szCs w:val="24"/>
                <w:highlight w:val="none"/>
                <w:lang w:eastAsia="zh-CN"/>
              </w:rPr>
              <w:t>招标文件为准。</w:t>
            </w:r>
          </w:p>
          <w:p w14:paraId="7C87F44F">
            <w:pPr>
              <w:pStyle w:val="43"/>
              <w:keepNext w:val="0"/>
              <w:keepLines w:val="0"/>
              <w:pageBreakBefore w:val="0"/>
              <w:widowControl w:val="0"/>
              <w:kinsoku/>
              <w:wordWrap/>
              <w:overflowPunct/>
              <w:topLinePunct w:val="0"/>
              <w:autoSpaceDE w:val="0"/>
              <w:autoSpaceDN w:val="0"/>
              <w:bidi w:val="0"/>
              <w:adjustRightInd w:val="0"/>
              <w:snapToGrid/>
              <w:spacing w:line="440" w:lineRule="exact"/>
              <w:ind w:left="33" w:right="27" w:firstLine="8"/>
              <w:jc w:val="both"/>
              <w:textAlignment w:val="auto"/>
              <w:rPr>
                <w:color w:val="auto"/>
                <w:sz w:val="24"/>
                <w:szCs w:val="24"/>
                <w:highlight w:val="none"/>
                <w:lang w:eastAsia="zh-CN"/>
              </w:rPr>
            </w:pPr>
            <w:r>
              <w:rPr>
                <w:rFonts w:ascii="微软雅黑" w:hAnsi="微软雅黑" w:eastAsia="微软雅黑" w:cs="微软雅黑"/>
                <w:color w:val="auto"/>
                <w:spacing w:val="4"/>
                <w:sz w:val="24"/>
                <w:szCs w:val="24"/>
                <w:highlight w:val="none"/>
                <w:lang w:eastAsia="zh-CN"/>
              </w:rPr>
              <w:t>3.</w:t>
            </w:r>
            <w:r>
              <w:rPr>
                <w:color w:val="auto"/>
                <w:spacing w:val="4"/>
                <w:sz w:val="24"/>
                <w:szCs w:val="24"/>
                <w:highlight w:val="none"/>
                <w:lang w:eastAsia="zh-CN"/>
              </w:rPr>
              <w:t>商务标编制：根据住房和城乡建设部、省建设主管部门</w:t>
            </w:r>
            <w:r>
              <w:rPr>
                <w:color w:val="auto"/>
                <w:spacing w:val="3"/>
                <w:sz w:val="24"/>
                <w:szCs w:val="24"/>
                <w:highlight w:val="none"/>
                <w:lang w:eastAsia="zh-CN"/>
              </w:rPr>
              <w:t>对造价从业人员执业管理的相关法律法规规定以及《建设</w:t>
            </w:r>
            <w:r>
              <w:rPr>
                <w:color w:val="auto"/>
                <w:spacing w:val="1"/>
                <w:sz w:val="24"/>
                <w:szCs w:val="24"/>
                <w:highlight w:val="none"/>
                <w:lang w:eastAsia="zh-CN"/>
              </w:rPr>
              <w:t>工程工程量清单计价规范》（</w:t>
            </w:r>
            <w:r>
              <w:rPr>
                <w:rFonts w:ascii="Times New Roman" w:hAnsi="Times New Roman" w:eastAsia="Times New Roman" w:cs="Times New Roman"/>
                <w:color w:val="auto"/>
                <w:sz w:val="24"/>
                <w:szCs w:val="24"/>
                <w:highlight w:val="none"/>
                <w:lang w:eastAsia="zh-CN"/>
              </w:rPr>
              <w:t>GB</w:t>
            </w:r>
            <w:r>
              <w:rPr>
                <w:rFonts w:ascii="Times New Roman" w:hAnsi="Times New Roman" w:eastAsia="Times New Roman" w:cs="Times New Roman"/>
                <w:color w:val="auto"/>
                <w:spacing w:val="1"/>
                <w:sz w:val="24"/>
                <w:szCs w:val="24"/>
                <w:highlight w:val="none"/>
                <w:lang w:eastAsia="zh-CN"/>
              </w:rPr>
              <w:t>50500-2013</w:t>
            </w:r>
            <w:r>
              <w:rPr>
                <w:color w:val="auto"/>
                <w:spacing w:val="1"/>
                <w:sz w:val="24"/>
                <w:szCs w:val="24"/>
                <w:highlight w:val="none"/>
                <w:lang w:eastAsia="zh-CN"/>
              </w:rPr>
              <w:t xml:space="preserve">）的规定，投 </w:t>
            </w:r>
            <w:r>
              <w:rPr>
                <w:color w:val="auto"/>
                <w:spacing w:val="-1"/>
                <w:sz w:val="24"/>
                <w:szCs w:val="24"/>
                <w:highlight w:val="none"/>
                <w:lang w:eastAsia="zh-CN"/>
              </w:rPr>
              <w:t>标报价的编制必须遵守以下规定：</w:t>
            </w:r>
          </w:p>
          <w:p w14:paraId="66717D79">
            <w:pPr>
              <w:pStyle w:val="43"/>
              <w:keepNext w:val="0"/>
              <w:keepLines w:val="0"/>
              <w:pageBreakBefore w:val="0"/>
              <w:widowControl w:val="0"/>
              <w:kinsoku/>
              <w:wordWrap/>
              <w:overflowPunct/>
              <w:topLinePunct w:val="0"/>
              <w:autoSpaceDE w:val="0"/>
              <w:autoSpaceDN w:val="0"/>
              <w:bidi w:val="0"/>
              <w:adjustRightInd w:val="0"/>
              <w:snapToGrid/>
              <w:spacing w:line="440" w:lineRule="exact"/>
              <w:ind w:left="33" w:right="27" w:firstLine="12"/>
              <w:textAlignment w:val="auto"/>
              <w:rPr>
                <w:color w:val="auto"/>
                <w:sz w:val="24"/>
                <w:szCs w:val="24"/>
                <w:highlight w:val="none"/>
                <w:lang w:eastAsia="zh-CN"/>
              </w:rPr>
            </w:pPr>
            <w:r>
              <w:rPr>
                <w:color w:val="auto"/>
                <w:spacing w:val="7"/>
                <w:sz w:val="24"/>
                <w:szCs w:val="24"/>
                <w:highlight w:val="none"/>
                <w:lang w:eastAsia="zh-CN"/>
              </w:rPr>
              <w:t>（</w:t>
            </w:r>
            <w:r>
              <w:rPr>
                <w:rFonts w:ascii="Times New Roman" w:hAnsi="Times New Roman" w:eastAsia="Times New Roman" w:cs="Times New Roman"/>
                <w:color w:val="auto"/>
                <w:spacing w:val="7"/>
                <w:sz w:val="24"/>
                <w:szCs w:val="24"/>
                <w:highlight w:val="none"/>
                <w:lang w:eastAsia="zh-CN"/>
              </w:rPr>
              <w:t>1</w:t>
            </w:r>
            <w:r>
              <w:rPr>
                <w:color w:val="auto"/>
                <w:spacing w:val="7"/>
                <w:sz w:val="24"/>
                <w:szCs w:val="24"/>
                <w:highlight w:val="none"/>
                <w:lang w:eastAsia="zh-CN"/>
              </w:rPr>
              <w:t>）投标报价应由投标人或受其委托具有相应能力的工</w:t>
            </w:r>
            <w:r>
              <w:rPr>
                <w:color w:val="auto"/>
                <w:spacing w:val="-1"/>
                <w:sz w:val="24"/>
                <w:szCs w:val="24"/>
                <w:highlight w:val="none"/>
                <w:lang w:eastAsia="zh-CN"/>
              </w:rPr>
              <w:t>程造价咨询人编制。</w:t>
            </w:r>
          </w:p>
          <w:p w14:paraId="64108CB4">
            <w:pPr>
              <w:pStyle w:val="43"/>
              <w:keepNext w:val="0"/>
              <w:keepLines w:val="0"/>
              <w:pageBreakBefore w:val="0"/>
              <w:widowControl w:val="0"/>
              <w:kinsoku/>
              <w:wordWrap/>
              <w:overflowPunct/>
              <w:topLinePunct w:val="0"/>
              <w:autoSpaceDE w:val="0"/>
              <w:autoSpaceDN w:val="0"/>
              <w:bidi w:val="0"/>
              <w:adjustRightInd w:val="0"/>
              <w:snapToGrid/>
              <w:spacing w:line="440" w:lineRule="exact"/>
              <w:ind w:left="34" w:right="121" w:firstLine="11"/>
              <w:textAlignment w:val="auto"/>
              <w:rPr>
                <w:color w:val="auto"/>
                <w:sz w:val="24"/>
                <w:szCs w:val="24"/>
                <w:highlight w:val="none"/>
                <w:lang w:eastAsia="zh-CN"/>
              </w:rPr>
            </w:pPr>
            <w:r>
              <w:rPr>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2</w:t>
            </w:r>
            <w:r>
              <w:rPr>
                <w:color w:val="auto"/>
                <w:spacing w:val="-1"/>
                <w:sz w:val="24"/>
                <w:szCs w:val="24"/>
                <w:highlight w:val="none"/>
                <w:lang w:eastAsia="zh-CN"/>
              </w:rPr>
              <w:t>）投标文件的编制人不得接受同一工程招标人委托编制招标文件（含招标控制价</w:t>
            </w:r>
            <w:r>
              <w:rPr>
                <w:color w:val="auto"/>
                <w:spacing w:val="7"/>
                <w:sz w:val="24"/>
                <w:szCs w:val="24"/>
                <w:highlight w:val="none"/>
                <w:lang w:eastAsia="zh-CN"/>
              </w:rPr>
              <w:t>），</w:t>
            </w:r>
            <w:r>
              <w:rPr>
                <w:color w:val="auto"/>
                <w:spacing w:val="-1"/>
                <w:sz w:val="24"/>
                <w:szCs w:val="24"/>
                <w:highlight w:val="none"/>
                <w:lang w:eastAsia="zh-CN"/>
              </w:rPr>
              <w:t>并不得接受其他投</w:t>
            </w:r>
            <w:r>
              <w:rPr>
                <w:color w:val="auto"/>
                <w:spacing w:val="-2"/>
                <w:sz w:val="24"/>
                <w:szCs w:val="24"/>
                <w:highlight w:val="none"/>
                <w:lang w:eastAsia="zh-CN"/>
              </w:rPr>
              <w:t>标人委托编制投标文件</w:t>
            </w:r>
          </w:p>
          <w:p w14:paraId="46865C12">
            <w:pPr>
              <w:pStyle w:val="43"/>
              <w:keepNext w:val="0"/>
              <w:keepLines w:val="0"/>
              <w:pageBreakBefore w:val="0"/>
              <w:widowControl w:val="0"/>
              <w:kinsoku/>
              <w:wordWrap/>
              <w:overflowPunct/>
              <w:topLinePunct w:val="0"/>
              <w:autoSpaceDE w:val="0"/>
              <w:autoSpaceDN w:val="0"/>
              <w:bidi w:val="0"/>
              <w:adjustRightInd w:val="0"/>
              <w:snapToGrid/>
              <w:spacing w:line="440" w:lineRule="exact"/>
              <w:ind w:left="58"/>
              <w:textAlignment w:val="auto"/>
              <w:rPr>
                <w:color w:val="auto"/>
                <w:sz w:val="24"/>
                <w:szCs w:val="24"/>
                <w:highlight w:val="none"/>
                <w:lang w:eastAsia="zh-CN"/>
              </w:rPr>
            </w:pPr>
            <w:r>
              <w:rPr>
                <w:rFonts w:hint="eastAsia"/>
                <w:color w:val="auto"/>
                <w:spacing w:val="-5"/>
                <w:sz w:val="24"/>
                <w:szCs w:val="24"/>
                <w:highlight w:val="none"/>
                <w:lang w:eastAsia="zh-CN"/>
              </w:rPr>
              <w:t>□</w:t>
            </w:r>
            <w:r>
              <w:rPr>
                <w:rFonts w:ascii="Times New Roman" w:hAnsi="Times New Roman" w:eastAsia="Times New Roman" w:cs="Times New Roman"/>
                <w:color w:val="auto"/>
                <w:spacing w:val="-5"/>
                <w:sz w:val="24"/>
                <w:szCs w:val="24"/>
                <w:highlight w:val="none"/>
                <w:lang w:eastAsia="zh-CN"/>
              </w:rPr>
              <w:t>3.</w:t>
            </w:r>
            <w:r>
              <w:rPr>
                <w:color w:val="auto"/>
                <w:spacing w:val="-5"/>
                <w:sz w:val="24"/>
                <w:szCs w:val="24"/>
                <w:highlight w:val="none"/>
                <w:lang w:eastAsia="zh-CN"/>
              </w:rPr>
              <w:t>暂估价：</w:t>
            </w:r>
          </w:p>
          <w:p w14:paraId="127FA6CA">
            <w:pPr>
              <w:pStyle w:val="43"/>
              <w:keepNext w:val="0"/>
              <w:keepLines w:val="0"/>
              <w:pageBreakBefore w:val="0"/>
              <w:widowControl w:val="0"/>
              <w:numPr>
                <w:ilvl w:val="0"/>
                <w:numId w:val="31"/>
              </w:numPr>
              <w:kinsoku/>
              <w:wordWrap/>
              <w:overflowPunct/>
              <w:topLinePunct w:val="0"/>
              <w:autoSpaceDE w:val="0"/>
              <w:autoSpaceDN w:val="0"/>
              <w:bidi w:val="0"/>
              <w:adjustRightInd w:val="0"/>
              <w:snapToGrid/>
              <w:spacing w:line="440" w:lineRule="exact"/>
              <w:ind w:left="45" w:right="1900"/>
              <w:textAlignment w:val="auto"/>
              <w:rPr>
                <w:color w:val="auto"/>
                <w:spacing w:val="-20"/>
                <w:sz w:val="24"/>
                <w:szCs w:val="24"/>
                <w:highlight w:val="none"/>
                <w:lang w:eastAsia="zh-CN"/>
              </w:rPr>
            </w:pPr>
            <w:r>
              <w:rPr>
                <w:color w:val="auto"/>
                <w:spacing w:val="-12"/>
                <w:sz w:val="24"/>
                <w:szCs w:val="24"/>
                <w:highlight w:val="none"/>
                <w:lang w:eastAsia="zh-CN"/>
              </w:rPr>
              <w:t>内容</w:t>
            </w:r>
            <w:r>
              <w:rPr>
                <w:color w:val="auto"/>
                <w:spacing w:val="-20"/>
                <w:sz w:val="24"/>
                <w:szCs w:val="24"/>
                <w:highlight w:val="none"/>
                <w:lang w:eastAsia="zh-CN"/>
              </w:rPr>
              <w:t>：</w:t>
            </w:r>
            <w:r>
              <w:rPr>
                <w:rFonts w:hint="eastAsia"/>
                <w:color w:val="auto"/>
                <w:spacing w:val="-20"/>
                <w:sz w:val="24"/>
                <w:szCs w:val="24"/>
                <w:highlight w:val="none"/>
                <w:u w:val="single"/>
                <w:lang w:val="en-US" w:eastAsia="zh-CN"/>
              </w:rPr>
              <w:t xml:space="preserve">  </w:t>
            </w:r>
            <w:r>
              <w:rPr>
                <w:rFonts w:hint="eastAsia"/>
                <w:b w:val="0"/>
                <w:bCs w:val="0"/>
                <w:color w:val="auto"/>
                <w:highlight w:val="none"/>
                <w:u w:val="single"/>
                <w:lang w:val="en-US" w:eastAsia="zh-CN"/>
              </w:rPr>
              <w:t xml:space="preserve">           </w:t>
            </w:r>
            <w:r>
              <w:rPr>
                <w:rFonts w:hint="eastAsia"/>
                <w:b w:val="0"/>
                <w:bCs w:val="0"/>
                <w:color w:val="auto"/>
                <w:spacing w:val="-20"/>
                <w:sz w:val="24"/>
                <w:szCs w:val="24"/>
                <w:highlight w:val="none"/>
                <w:u w:val="single"/>
                <w:lang w:val="en-US" w:eastAsia="zh-CN"/>
              </w:rPr>
              <w:t xml:space="preserve"> </w:t>
            </w:r>
            <w:r>
              <w:rPr>
                <w:rFonts w:hint="eastAsia"/>
                <w:color w:val="auto"/>
                <w:spacing w:val="-20"/>
                <w:sz w:val="24"/>
                <w:szCs w:val="24"/>
                <w:highlight w:val="none"/>
                <w:u w:val="single"/>
                <w:lang w:val="en-US" w:eastAsia="zh-CN"/>
              </w:rPr>
              <w:t xml:space="preserve"> </w:t>
            </w:r>
            <w:r>
              <w:rPr>
                <w:color w:val="auto"/>
                <w:spacing w:val="-20"/>
                <w:sz w:val="24"/>
                <w:szCs w:val="24"/>
                <w:highlight w:val="none"/>
                <w:lang w:eastAsia="zh-CN"/>
              </w:rPr>
              <w:t>；</w:t>
            </w:r>
          </w:p>
          <w:p w14:paraId="5A453075">
            <w:pPr>
              <w:pStyle w:val="43"/>
              <w:keepNext w:val="0"/>
              <w:keepLines w:val="0"/>
              <w:pageBreakBefore w:val="0"/>
              <w:widowControl w:val="0"/>
              <w:numPr>
                <w:ilvl w:val="0"/>
                <w:numId w:val="31"/>
              </w:numPr>
              <w:kinsoku/>
              <w:wordWrap/>
              <w:overflowPunct/>
              <w:topLinePunct w:val="0"/>
              <w:autoSpaceDE w:val="0"/>
              <w:autoSpaceDN w:val="0"/>
              <w:bidi w:val="0"/>
              <w:adjustRightInd w:val="0"/>
              <w:snapToGrid/>
              <w:spacing w:line="440" w:lineRule="exact"/>
              <w:ind w:left="45" w:leftChars="0" w:right="1900" w:rightChars="0" w:firstLine="0" w:firstLineChars="0"/>
              <w:textAlignment w:val="auto"/>
              <w:rPr>
                <w:color w:val="auto"/>
                <w:spacing w:val="-18"/>
                <w:sz w:val="24"/>
                <w:szCs w:val="24"/>
                <w:highlight w:val="none"/>
                <w:lang w:eastAsia="zh-CN"/>
              </w:rPr>
            </w:pPr>
            <w:r>
              <w:rPr>
                <w:color w:val="auto"/>
                <w:spacing w:val="-5"/>
                <w:sz w:val="24"/>
                <w:szCs w:val="24"/>
                <w:highlight w:val="none"/>
                <w:lang w:eastAsia="zh-CN"/>
              </w:rPr>
              <w:t>金额</w:t>
            </w:r>
            <w:r>
              <w:rPr>
                <w:color w:val="auto"/>
                <w:spacing w:val="-18"/>
                <w:sz w:val="24"/>
                <w:szCs w:val="24"/>
                <w:highlight w:val="none"/>
                <w:lang w:eastAsia="zh-CN"/>
              </w:rPr>
              <w:t>：</w:t>
            </w:r>
            <w:r>
              <w:rPr>
                <w:rFonts w:hint="eastAsia"/>
                <w:color w:val="auto"/>
                <w:spacing w:val="-18"/>
                <w:sz w:val="24"/>
                <w:szCs w:val="24"/>
                <w:highlight w:val="none"/>
                <w:u w:val="single"/>
                <w:lang w:val="en-US" w:eastAsia="zh-CN"/>
              </w:rPr>
              <w:t xml:space="preserve">     元    </w:t>
            </w:r>
            <w:r>
              <w:rPr>
                <w:rFonts w:hint="eastAsia"/>
                <w:color w:val="auto"/>
                <w:spacing w:val="-18"/>
                <w:sz w:val="24"/>
                <w:szCs w:val="24"/>
                <w:highlight w:val="none"/>
                <w:lang w:val="en-US" w:eastAsia="zh-CN"/>
              </w:rPr>
              <w:t xml:space="preserve"> </w:t>
            </w:r>
            <w:r>
              <w:rPr>
                <w:color w:val="auto"/>
                <w:spacing w:val="-18"/>
                <w:sz w:val="24"/>
                <w:szCs w:val="24"/>
                <w:highlight w:val="none"/>
                <w:lang w:eastAsia="zh-CN"/>
              </w:rPr>
              <w:t>；</w:t>
            </w:r>
          </w:p>
          <w:p w14:paraId="6E6C8819">
            <w:pPr>
              <w:pStyle w:val="43"/>
              <w:keepNext w:val="0"/>
              <w:keepLines w:val="0"/>
              <w:pageBreakBefore w:val="0"/>
              <w:widowControl w:val="0"/>
              <w:numPr>
                <w:ilvl w:val="0"/>
                <w:numId w:val="31"/>
              </w:numPr>
              <w:kinsoku/>
              <w:wordWrap/>
              <w:overflowPunct/>
              <w:topLinePunct w:val="0"/>
              <w:autoSpaceDE w:val="0"/>
              <w:autoSpaceDN w:val="0"/>
              <w:bidi w:val="0"/>
              <w:adjustRightInd w:val="0"/>
              <w:snapToGrid/>
              <w:spacing w:line="440" w:lineRule="exact"/>
              <w:ind w:left="45" w:leftChars="0" w:right="1900" w:rightChars="0" w:firstLine="0" w:firstLineChars="0"/>
              <w:textAlignment w:val="auto"/>
              <w:rPr>
                <w:color w:val="auto"/>
                <w:spacing w:val="-20"/>
                <w:sz w:val="24"/>
                <w:szCs w:val="24"/>
                <w:highlight w:val="none"/>
                <w:lang w:eastAsia="zh-CN"/>
              </w:rPr>
            </w:pPr>
            <w:r>
              <w:rPr>
                <w:color w:val="auto"/>
                <w:spacing w:val="-2"/>
                <w:sz w:val="24"/>
                <w:szCs w:val="24"/>
                <w:highlight w:val="none"/>
                <w:lang w:eastAsia="zh-CN"/>
              </w:rPr>
              <w:t>占招标控制价比例</w:t>
            </w:r>
            <w:r>
              <w:rPr>
                <w:color w:val="auto"/>
                <w:spacing w:val="-20"/>
                <w:sz w:val="24"/>
                <w:szCs w:val="24"/>
                <w:highlight w:val="none"/>
                <w:lang w:eastAsia="zh-CN"/>
              </w:rPr>
              <w:t>：</w:t>
            </w:r>
            <w:r>
              <w:rPr>
                <w:rFonts w:hint="eastAsia"/>
                <w:color w:val="auto"/>
                <w:spacing w:val="-20"/>
                <w:sz w:val="24"/>
                <w:szCs w:val="24"/>
                <w:highlight w:val="none"/>
                <w:u w:val="single"/>
                <w:lang w:val="en-US" w:eastAsia="zh-CN"/>
              </w:rPr>
              <w:t xml:space="preserve">     %     </w:t>
            </w:r>
            <w:r>
              <w:rPr>
                <w:color w:val="auto"/>
                <w:spacing w:val="-20"/>
                <w:sz w:val="24"/>
                <w:szCs w:val="24"/>
                <w:highlight w:val="none"/>
                <w:lang w:eastAsia="zh-CN"/>
              </w:rPr>
              <w:t>；</w:t>
            </w:r>
          </w:p>
          <w:p w14:paraId="2BC15F4E">
            <w:pPr>
              <w:pStyle w:val="43"/>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45" w:leftChars="0" w:right="1900" w:rightChars="0"/>
              <w:textAlignment w:val="auto"/>
              <w:rPr>
                <w:color w:val="auto"/>
                <w:sz w:val="24"/>
                <w:szCs w:val="24"/>
                <w:highlight w:val="none"/>
                <w:lang w:eastAsia="zh-CN"/>
              </w:rPr>
            </w:pPr>
            <w:r>
              <w:rPr>
                <w:color w:val="auto"/>
                <w:spacing w:val="-5"/>
                <w:sz w:val="24"/>
                <w:szCs w:val="24"/>
                <w:highlight w:val="none"/>
                <w:lang w:eastAsia="zh-CN"/>
              </w:rPr>
              <w:t>□（</w:t>
            </w:r>
            <w:r>
              <w:rPr>
                <w:rFonts w:ascii="Times New Roman" w:hAnsi="Times New Roman" w:eastAsia="Times New Roman" w:cs="Times New Roman"/>
                <w:color w:val="auto"/>
                <w:spacing w:val="-5"/>
                <w:sz w:val="24"/>
                <w:szCs w:val="24"/>
                <w:highlight w:val="none"/>
                <w:lang w:eastAsia="zh-CN"/>
              </w:rPr>
              <w:t>4</w:t>
            </w:r>
            <w:r>
              <w:rPr>
                <w:color w:val="auto"/>
                <w:spacing w:val="-5"/>
                <w:sz w:val="24"/>
                <w:szCs w:val="24"/>
                <w:highlight w:val="none"/>
                <w:lang w:eastAsia="zh-CN"/>
              </w:rPr>
              <w:t>）招标计划及内容：</w:t>
            </w:r>
            <w:r>
              <w:rPr>
                <w:rFonts w:hint="eastAsia"/>
                <w:color w:val="auto"/>
                <w:spacing w:val="-5"/>
                <w:sz w:val="24"/>
                <w:szCs w:val="24"/>
                <w:highlight w:val="none"/>
                <w:u w:val="single"/>
                <w:lang w:val="en-US" w:eastAsia="zh-CN"/>
              </w:rPr>
              <w:t xml:space="preserve">   /  </w:t>
            </w:r>
            <w:r>
              <w:rPr>
                <w:rFonts w:hint="eastAsia"/>
                <w:color w:val="auto"/>
                <w:spacing w:val="-5"/>
                <w:sz w:val="24"/>
                <w:szCs w:val="24"/>
                <w:highlight w:val="none"/>
                <w:lang w:val="en-US" w:eastAsia="zh-CN"/>
              </w:rPr>
              <w:t xml:space="preserve"> </w:t>
            </w:r>
            <w:r>
              <w:rPr>
                <w:color w:val="auto"/>
                <w:spacing w:val="-5"/>
                <w:sz w:val="24"/>
                <w:szCs w:val="24"/>
                <w:highlight w:val="none"/>
                <w:lang w:eastAsia="zh-CN"/>
              </w:rPr>
              <w:t>。</w:t>
            </w:r>
          </w:p>
          <w:p w14:paraId="2798EDF3">
            <w:pPr>
              <w:pStyle w:val="43"/>
              <w:keepNext w:val="0"/>
              <w:keepLines w:val="0"/>
              <w:pageBreakBefore w:val="0"/>
              <w:widowControl w:val="0"/>
              <w:kinsoku/>
              <w:wordWrap/>
              <w:overflowPunct/>
              <w:topLinePunct w:val="0"/>
              <w:autoSpaceDE w:val="0"/>
              <w:autoSpaceDN w:val="0"/>
              <w:bidi w:val="0"/>
              <w:adjustRightInd w:val="0"/>
              <w:snapToGrid/>
              <w:spacing w:line="440" w:lineRule="exact"/>
              <w:ind w:left="33" w:right="121" w:firstLine="25"/>
              <w:jc w:val="both"/>
              <w:textAlignment w:val="auto"/>
              <w:rPr>
                <w:color w:val="auto"/>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4.</w:t>
            </w:r>
            <w:r>
              <w:rPr>
                <w:color w:val="auto"/>
                <w:spacing w:val="-2"/>
                <w:sz w:val="24"/>
                <w:szCs w:val="24"/>
                <w:highlight w:val="none"/>
                <w:lang w:eastAsia="zh-CN"/>
              </w:rPr>
              <w:t>监测设施经费保障要求：本工程处于安装监测设施工</w:t>
            </w:r>
            <w:r>
              <w:rPr>
                <w:color w:val="auto"/>
                <w:spacing w:val="-1"/>
                <w:sz w:val="24"/>
                <w:szCs w:val="24"/>
                <w:highlight w:val="none"/>
                <w:lang w:eastAsia="zh-CN"/>
              </w:rPr>
              <w:t>程范围，投标人扬尘控制及在线监测设施安装、运行费用应充分考虑并列入报价，在合同签订前应向招标人提供对</w:t>
            </w:r>
            <w:r>
              <w:rPr>
                <w:color w:val="auto"/>
                <w:spacing w:val="-2"/>
                <w:sz w:val="24"/>
                <w:szCs w:val="24"/>
                <w:highlight w:val="none"/>
                <w:lang w:eastAsia="zh-CN"/>
              </w:rPr>
              <w:t>应的实施方案。</w:t>
            </w:r>
          </w:p>
          <w:p w14:paraId="69BE4446">
            <w:pPr>
              <w:pStyle w:val="43"/>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right="760" w:rightChars="0"/>
              <w:textAlignment w:val="auto"/>
              <w:rPr>
                <w:rFonts w:hint="default" w:ascii="宋体" w:hAnsi="宋体" w:eastAsia="宋体" w:cs="宋体"/>
                <w:color w:val="auto"/>
                <w:spacing w:val="-1"/>
                <w:sz w:val="24"/>
                <w:szCs w:val="24"/>
                <w:highlight w:val="none"/>
                <w:lang w:val="en-US" w:eastAsia="zh-CN"/>
              </w:rPr>
            </w:pPr>
            <w:r>
              <w:rPr>
                <w:rFonts w:hint="eastAsia"/>
                <w:color w:val="auto"/>
                <w:spacing w:val="-2"/>
                <w:sz w:val="24"/>
                <w:szCs w:val="24"/>
                <w:highlight w:val="none"/>
                <w:lang w:val="en-US" w:eastAsia="zh-CN"/>
              </w:rPr>
              <w:t>5.</w:t>
            </w:r>
            <w:r>
              <w:rPr>
                <w:color w:val="auto"/>
                <w:spacing w:val="-2"/>
                <w:sz w:val="24"/>
                <w:szCs w:val="24"/>
                <w:highlight w:val="none"/>
                <w:lang w:eastAsia="zh-CN"/>
              </w:rPr>
              <w:t>建筑工人实名制</w:t>
            </w:r>
            <w:r>
              <w:rPr>
                <w:rFonts w:ascii="宋体" w:hAnsi="宋体" w:eastAsia="宋体" w:cs="宋体"/>
                <w:color w:val="auto"/>
                <w:spacing w:val="-1"/>
                <w:sz w:val="24"/>
                <w:szCs w:val="24"/>
                <w:highlight w:val="none"/>
                <w:lang w:eastAsia="zh-CN"/>
              </w:rPr>
              <w:t>管理和经费保障要求：</w:t>
            </w:r>
            <w:r>
              <w:rPr>
                <w:rFonts w:hint="eastAsia" w:ascii="宋体" w:hAnsi="宋体" w:eastAsia="宋体" w:cs="宋体"/>
                <w:color w:val="auto"/>
                <w:spacing w:val="-1"/>
                <w:sz w:val="24"/>
                <w:szCs w:val="24"/>
                <w:highlight w:val="none"/>
                <w:u w:val="single"/>
                <w:lang w:val="en-US" w:eastAsia="zh-CN"/>
              </w:rPr>
              <w:t xml:space="preserve">  </w:t>
            </w:r>
            <w:r>
              <w:rPr>
                <w:rFonts w:hint="eastAsia"/>
                <w:color w:val="auto"/>
                <w:spacing w:val="-5"/>
                <w:sz w:val="24"/>
                <w:szCs w:val="24"/>
                <w:highlight w:val="none"/>
                <w:u w:val="single"/>
                <w:lang w:val="en-US" w:eastAsia="zh-CN"/>
              </w:rPr>
              <w:t>/</w:t>
            </w:r>
            <w:r>
              <w:rPr>
                <w:rFonts w:hint="eastAsia" w:ascii="宋体" w:hAnsi="宋体" w:eastAsia="宋体" w:cs="宋体"/>
                <w:color w:val="auto"/>
                <w:spacing w:val="-1"/>
                <w:sz w:val="24"/>
                <w:szCs w:val="24"/>
                <w:highlight w:val="none"/>
                <w:u w:val="single"/>
                <w:lang w:val="en-US" w:eastAsia="zh-CN"/>
              </w:rPr>
              <w:t xml:space="preserve">  </w:t>
            </w:r>
          </w:p>
          <w:p w14:paraId="6AC41EB8">
            <w:pPr>
              <w:pStyle w:val="43"/>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right="760" w:rightChars="0"/>
              <w:textAlignment w:val="auto"/>
              <w:rPr>
                <w:color w:val="auto"/>
                <w:sz w:val="24"/>
                <w:szCs w:val="24"/>
                <w:highlight w:val="none"/>
                <w:lang w:eastAsia="zh-CN"/>
              </w:rPr>
            </w:pPr>
            <w:r>
              <w:rPr>
                <w:rFonts w:ascii="Times New Roman" w:hAnsi="Times New Roman" w:eastAsia="Times New Roman" w:cs="Times New Roman"/>
                <w:color w:val="auto"/>
                <w:spacing w:val="-2"/>
                <w:sz w:val="24"/>
                <w:szCs w:val="24"/>
                <w:highlight w:val="none"/>
                <w:lang w:eastAsia="zh-CN"/>
              </w:rPr>
              <w:t>6.</w:t>
            </w:r>
            <w:r>
              <w:rPr>
                <w:color w:val="auto"/>
                <w:spacing w:val="-2"/>
                <w:sz w:val="24"/>
                <w:szCs w:val="24"/>
                <w:highlight w:val="none"/>
                <w:lang w:eastAsia="zh-CN"/>
              </w:rPr>
              <w:t>价款结算方式：</w:t>
            </w:r>
          </w:p>
          <w:p w14:paraId="27389F88">
            <w:pPr>
              <w:pStyle w:val="43"/>
              <w:keepNext w:val="0"/>
              <w:keepLines w:val="0"/>
              <w:pageBreakBefore w:val="0"/>
              <w:widowControl w:val="0"/>
              <w:kinsoku/>
              <w:wordWrap/>
              <w:overflowPunct/>
              <w:topLinePunct w:val="0"/>
              <w:autoSpaceDE w:val="0"/>
              <w:autoSpaceDN w:val="0"/>
              <w:bidi w:val="0"/>
              <w:adjustRightInd w:val="0"/>
              <w:snapToGrid/>
              <w:spacing w:line="440" w:lineRule="exact"/>
              <w:ind w:left="58"/>
              <w:textAlignment w:val="auto"/>
              <w:rPr>
                <w:color w:val="auto"/>
                <w:sz w:val="24"/>
                <w:szCs w:val="24"/>
                <w:highlight w:val="none"/>
                <w:lang w:eastAsia="zh-CN"/>
              </w:rPr>
            </w:pPr>
            <w:r>
              <w:rPr>
                <w:rFonts w:hint="eastAsia"/>
                <w:color w:val="auto"/>
                <w:spacing w:val="-4"/>
                <w:sz w:val="24"/>
                <w:szCs w:val="24"/>
                <w:highlight w:val="none"/>
                <w:lang w:eastAsia="zh-CN"/>
              </w:rPr>
              <w:t>☑</w:t>
            </w:r>
            <w:r>
              <w:rPr>
                <w:color w:val="auto"/>
                <w:spacing w:val="-4"/>
                <w:sz w:val="24"/>
                <w:szCs w:val="24"/>
                <w:highlight w:val="none"/>
                <w:lang w:eastAsia="zh-CN"/>
              </w:rPr>
              <w:t>竣工后一次性结算</w:t>
            </w:r>
          </w:p>
          <w:p w14:paraId="7C511ADC">
            <w:pPr>
              <w:pStyle w:val="43"/>
              <w:keepNext w:val="0"/>
              <w:keepLines w:val="0"/>
              <w:pageBreakBefore w:val="0"/>
              <w:widowControl w:val="0"/>
              <w:kinsoku/>
              <w:wordWrap/>
              <w:overflowPunct/>
              <w:topLinePunct w:val="0"/>
              <w:autoSpaceDE w:val="0"/>
              <w:autoSpaceDN w:val="0"/>
              <w:bidi w:val="0"/>
              <w:adjustRightInd w:val="0"/>
              <w:snapToGrid/>
              <w:spacing w:line="440" w:lineRule="exact"/>
              <w:ind w:left="33" w:right="27" w:firstLine="25"/>
              <w:textAlignment w:val="auto"/>
              <w:rPr>
                <w:rFonts w:ascii="宋体" w:hAnsi="宋体" w:cs="宋体"/>
                <w:b/>
                <w:color w:val="auto"/>
                <w:highlight w:val="none"/>
                <w:u w:val="single"/>
              </w:rPr>
            </w:pPr>
            <w:r>
              <w:rPr>
                <w:rFonts w:hint="eastAsia"/>
                <w:color w:val="auto"/>
                <w:sz w:val="24"/>
                <w:szCs w:val="24"/>
                <w:highlight w:val="none"/>
                <w:lang w:eastAsia="zh-CN"/>
              </w:rPr>
              <w:t>□</w:t>
            </w:r>
            <w:r>
              <w:rPr>
                <w:color w:val="auto"/>
                <w:sz w:val="24"/>
                <w:szCs w:val="24"/>
                <w:highlight w:val="none"/>
                <w:lang w:eastAsia="zh-CN"/>
              </w:rPr>
              <w:t xml:space="preserve">施工过程分段结算：□房建工程分段节点（如 </w:t>
            </w:r>
            <w:r>
              <w:rPr>
                <w:color w:val="auto"/>
                <w:spacing w:val="3"/>
                <w:sz w:val="24"/>
                <w:szCs w:val="24"/>
                <w:highlight w:val="none"/>
                <w:lang w:eastAsia="zh-CN"/>
              </w:rPr>
              <w:t>可按桩基工程、地下室工程、地上主体结构工程和装饰装</w:t>
            </w:r>
            <w:r>
              <w:rPr>
                <w:color w:val="auto"/>
                <w:spacing w:val="1"/>
                <w:sz w:val="24"/>
                <w:szCs w:val="24"/>
                <w:highlight w:val="none"/>
                <w:lang w:eastAsia="zh-CN"/>
              </w:rPr>
              <w:t>修工程划分，或分专业、分单项等</w:t>
            </w:r>
            <w:r>
              <w:rPr>
                <w:color w:val="auto"/>
                <w:spacing w:val="12"/>
                <w:sz w:val="24"/>
                <w:szCs w:val="24"/>
                <w:highlight w:val="none"/>
                <w:lang w:eastAsia="zh-CN"/>
              </w:rPr>
              <w:t>）；</w:t>
            </w:r>
            <w:r>
              <w:rPr>
                <w:color w:val="auto"/>
                <w:spacing w:val="1"/>
                <w:sz w:val="24"/>
                <w:szCs w:val="24"/>
                <w:highlight w:val="none"/>
                <w:lang w:eastAsia="zh-CN"/>
              </w:rPr>
              <w:t>□市政工程分段节</w:t>
            </w:r>
            <w:r>
              <w:rPr>
                <w:color w:val="auto"/>
                <w:spacing w:val="11"/>
                <w:sz w:val="24"/>
                <w:szCs w:val="24"/>
                <w:highlight w:val="none"/>
                <w:lang w:eastAsia="zh-CN"/>
              </w:rPr>
              <w:t>点按划分（节点划分：如道路工</w:t>
            </w:r>
            <w:r>
              <w:rPr>
                <w:color w:val="auto"/>
                <w:spacing w:val="3"/>
                <w:sz w:val="24"/>
                <w:szCs w:val="24"/>
                <w:highlight w:val="none"/>
                <w:lang w:eastAsia="zh-CN"/>
              </w:rPr>
              <w:t>程、给排水燃气工程、隧道工程、河道护岸工程、综合管</w:t>
            </w:r>
            <w:r>
              <w:rPr>
                <w:color w:val="auto"/>
                <w:spacing w:val="13"/>
                <w:sz w:val="24"/>
                <w:szCs w:val="24"/>
                <w:highlight w:val="none"/>
                <w:lang w:eastAsia="zh-CN"/>
              </w:rPr>
              <w:t>廊工程等市政工程可按施工段合理划分过程结算周期节</w:t>
            </w:r>
            <w:r>
              <w:rPr>
                <w:color w:val="auto"/>
                <w:spacing w:val="3"/>
                <w:sz w:val="24"/>
                <w:szCs w:val="24"/>
                <w:highlight w:val="none"/>
                <w:lang w:eastAsia="zh-CN"/>
              </w:rPr>
              <w:t>点；水处理构筑物工程和生活垃圾处理工程可参照建筑工程划分过程结算周期节点；桥梁工程可按下部结构、上部</w:t>
            </w:r>
            <w:r>
              <w:rPr>
                <w:color w:val="auto"/>
                <w:spacing w:val="-1"/>
                <w:sz w:val="24"/>
                <w:szCs w:val="24"/>
                <w:highlight w:val="none"/>
                <w:lang w:eastAsia="zh-CN"/>
              </w:rPr>
              <w:t>结构、附属工程划分过程结算周期节点。</w:t>
            </w:r>
            <w:r>
              <w:rPr>
                <w:color w:val="auto"/>
                <w:spacing w:val="-1"/>
                <w:sz w:val="24"/>
                <w:szCs w:val="24"/>
                <w:highlight w:val="none"/>
              </w:rPr>
              <w:t>）。</w:t>
            </w:r>
          </w:p>
          <w:p w14:paraId="076545FD">
            <w:pPr>
              <w:pStyle w:val="43"/>
              <w:keepNext w:val="0"/>
              <w:keepLines w:val="0"/>
              <w:pageBreakBefore w:val="0"/>
              <w:widowControl w:val="0"/>
              <w:kinsoku/>
              <w:wordWrap/>
              <w:overflowPunct/>
              <w:topLinePunct w:val="0"/>
              <w:autoSpaceDE w:val="0"/>
              <w:autoSpaceDN w:val="0"/>
              <w:bidi w:val="0"/>
              <w:adjustRightInd w:val="0"/>
              <w:snapToGrid/>
              <w:spacing w:line="440" w:lineRule="exact"/>
              <w:ind w:left="33"/>
              <w:textAlignment w:val="auto"/>
              <w:rPr>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7.</w:t>
            </w:r>
            <w:r>
              <w:rPr>
                <w:color w:val="auto"/>
                <w:spacing w:val="-1"/>
                <w:sz w:val="24"/>
                <w:szCs w:val="24"/>
                <w:highlight w:val="none"/>
                <w:lang w:eastAsia="zh-CN"/>
              </w:rPr>
              <w:t>农民工工资保证金：</w:t>
            </w:r>
          </w:p>
          <w:p w14:paraId="25F5F47F">
            <w:pPr>
              <w:pStyle w:val="43"/>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right="760" w:rightChars="0"/>
              <w:textAlignment w:val="auto"/>
              <w:rPr>
                <w:rFonts w:ascii="宋体" w:hAnsi="宋体" w:eastAsia="宋体" w:cs="宋体"/>
                <w:color w:val="auto"/>
                <w:sz w:val="24"/>
                <w:szCs w:val="24"/>
                <w:highlight w:val="none"/>
                <w:lang w:eastAsia="zh-CN"/>
              </w:rPr>
            </w:pPr>
            <w:r>
              <w:rPr>
                <w:color w:val="auto"/>
                <w:spacing w:val="8"/>
                <w:sz w:val="24"/>
                <w:szCs w:val="24"/>
                <w:highlight w:val="none"/>
                <w:lang w:eastAsia="zh-CN"/>
              </w:rPr>
              <w:t>农民工工资支付按</w:t>
            </w:r>
            <w:r>
              <w:rPr>
                <w:rFonts w:ascii="宋体" w:hAnsi="宋体" w:eastAsia="宋体" w:cs="宋体"/>
                <w:color w:val="auto"/>
                <w:sz w:val="24"/>
                <w:szCs w:val="24"/>
                <w:highlight w:val="none"/>
                <w:lang w:eastAsia="zh-CN"/>
              </w:rPr>
              <w:t>照</w:t>
            </w:r>
            <w:r>
              <w:rPr>
                <w:rFonts w:hint="eastAsia" w:ascii="宋体" w:hAnsi="宋体" w:eastAsia="宋体" w:cs="宋体"/>
                <w:color w:val="auto"/>
                <w:sz w:val="24"/>
                <w:szCs w:val="24"/>
                <w:highlight w:val="none"/>
                <w:lang w:eastAsia="zh-CN"/>
              </w:rPr>
              <w:t>三人社[2019]41号《关于印发三门县建设领域民工工资管理办法（试行）的通知》及浙建[2020]7号关于在全省工程建设领域改革保证金制度的通知等相关文件执行，</w:t>
            </w:r>
            <w:r>
              <w:rPr>
                <w:rFonts w:ascii="宋体" w:hAnsi="宋体" w:eastAsia="宋体" w:cs="宋体"/>
                <w:color w:val="auto"/>
                <w:sz w:val="24"/>
                <w:szCs w:val="24"/>
                <w:highlight w:val="none"/>
                <w:lang w:eastAsia="zh-CN"/>
              </w:rPr>
              <w:t>具体在合同专用条款中明确。</w:t>
            </w:r>
          </w:p>
          <w:p w14:paraId="0619F004">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jc w:val="both"/>
              <w:textAlignment w:val="auto"/>
              <w:rPr>
                <w:color w:val="auto"/>
                <w:spacing w:val="-8"/>
                <w:sz w:val="24"/>
                <w:szCs w:val="24"/>
                <w:highlight w:val="none"/>
                <w:lang w:eastAsia="zh-CN"/>
              </w:rPr>
            </w:pPr>
            <w:r>
              <w:rPr>
                <w:rFonts w:ascii="Times New Roman" w:hAnsi="Times New Roman" w:eastAsia="Times New Roman" w:cs="Times New Roman"/>
                <w:color w:val="auto"/>
                <w:spacing w:val="-8"/>
                <w:sz w:val="24"/>
                <w:szCs w:val="24"/>
                <w:highlight w:val="none"/>
                <w:lang w:eastAsia="zh-CN"/>
              </w:rPr>
              <w:t>8.</w:t>
            </w:r>
            <w:r>
              <w:rPr>
                <w:color w:val="auto"/>
                <w:spacing w:val="-8"/>
                <w:sz w:val="24"/>
                <w:szCs w:val="24"/>
                <w:highlight w:val="none"/>
                <w:lang w:eastAsia="zh-CN"/>
              </w:rPr>
              <w:t>招标人应当按</w:t>
            </w:r>
            <w:r>
              <w:rPr>
                <w:rFonts w:hint="eastAsia"/>
                <w:color w:val="auto"/>
                <w:spacing w:val="-8"/>
                <w:sz w:val="24"/>
                <w:szCs w:val="24"/>
                <w:highlight w:val="none"/>
                <w:lang w:val="en-US" w:eastAsia="zh-CN"/>
              </w:rPr>
              <w:t>合同</w:t>
            </w:r>
            <w:r>
              <w:rPr>
                <w:color w:val="auto"/>
                <w:spacing w:val="-8"/>
                <w:sz w:val="24"/>
                <w:szCs w:val="24"/>
                <w:highlight w:val="none"/>
                <w:lang w:eastAsia="zh-CN"/>
              </w:rPr>
              <w:t>规定向中标人提供工程款支付担保。</w:t>
            </w:r>
          </w:p>
          <w:p w14:paraId="068F0EA1">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jc w:val="both"/>
              <w:textAlignment w:val="auto"/>
              <w:rPr>
                <w:color w:val="auto"/>
                <w:spacing w:val="-2"/>
                <w:sz w:val="24"/>
                <w:szCs w:val="24"/>
                <w:highlight w:val="none"/>
                <w:lang w:eastAsia="zh-CN"/>
              </w:rPr>
            </w:pPr>
            <w:r>
              <w:rPr>
                <w:rFonts w:hint="eastAsia"/>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9.</w:t>
            </w:r>
            <w:r>
              <w:rPr>
                <w:color w:val="auto"/>
                <w:spacing w:val="-1"/>
                <w:sz w:val="24"/>
                <w:szCs w:val="24"/>
                <w:highlight w:val="none"/>
                <w:lang w:eastAsia="zh-CN"/>
              </w:rPr>
              <w:t>实施</w:t>
            </w:r>
            <w:r>
              <w:rPr>
                <w:rFonts w:ascii="Times New Roman" w:hAnsi="Times New Roman" w:eastAsia="Times New Roman" w:cs="Times New Roman"/>
                <w:color w:val="auto"/>
                <w:spacing w:val="-1"/>
                <w:sz w:val="24"/>
                <w:szCs w:val="24"/>
                <w:highlight w:val="none"/>
                <w:lang w:eastAsia="zh-CN"/>
              </w:rPr>
              <w:t>BIM</w:t>
            </w:r>
            <w:r>
              <w:rPr>
                <w:color w:val="auto"/>
                <w:spacing w:val="-1"/>
                <w:sz w:val="24"/>
                <w:szCs w:val="24"/>
                <w:highlight w:val="none"/>
                <w:lang w:eastAsia="zh-CN"/>
              </w:rPr>
              <w:t>的内容：</w:t>
            </w:r>
            <w:r>
              <w:rPr>
                <w:rFonts w:hint="eastAsia"/>
                <w:color w:val="auto"/>
                <w:spacing w:val="-5"/>
                <w:sz w:val="24"/>
                <w:szCs w:val="24"/>
                <w:highlight w:val="none"/>
                <w:u w:val="single"/>
                <w:lang w:val="en-US" w:eastAsia="zh-CN"/>
              </w:rPr>
              <w:t xml:space="preserve">   /  </w:t>
            </w:r>
            <w:r>
              <w:rPr>
                <w:rFonts w:hint="eastAsia"/>
                <w:color w:val="auto"/>
                <w:spacing w:val="-5"/>
                <w:sz w:val="24"/>
                <w:szCs w:val="24"/>
                <w:highlight w:val="none"/>
                <w:lang w:val="en-US" w:eastAsia="zh-CN"/>
              </w:rPr>
              <w:t xml:space="preserve"> </w:t>
            </w:r>
            <w:r>
              <w:rPr>
                <w:color w:val="auto"/>
                <w:spacing w:val="-2"/>
                <w:sz w:val="24"/>
                <w:szCs w:val="24"/>
                <w:highlight w:val="none"/>
                <w:lang w:eastAsia="zh-CN"/>
              </w:rPr>
              <w:t>。</w:t>
            </w:r>
          </w:p>
          <w:p w14:paraId="306CB58E">
            <w:pPr>
              <w:pStyle w:val="43"/>
              <w:keepNext w:val="0"/>
              <w:keepLines w:val="0"/>
              <w:pageBreakBefore w:val="0"/>
              <w:widowControl w:val="0"/>
              <w:kinsoku/>
              <w:wordWrap/>
              <w:overflowPunct/>
              <w:topLinePunct w:val="0"/>
              <w:autoSpaceDE w:val="0"/>
              <w:autoSpaceDN w:val="0"/>
              <w:bidi w:val="0"/>
              <w:adjustRightInd w:val="0"/>
              <w:snapToGrid/>
              <w:spacing w:line="440" w:lineRule="exact"/>
              <w:ind w:left="34" w:right="27" w:firstLine="24"/>
              <w:jc w:val="both"/>
              <w:textAlignment w:val="auto"/>
              <w:rPr>
                <w:color w:val="auto"/>
                <w:sz w:val="24"/>
                <w:szCs w:val="24"/>
                <w:highlight w:val="none"/>
                <w:lang w:eastAsia="zh-CN"/>
              </w:rPr>
            </w:pPr>
            <w:r>
              <w:rPr>
                <w:color w:val="auto"/>
                <w:sz w:val="24"/>
                <w:szCs w:val="24"/>
                <w:highlight w:val="none"/>
                <w:lang w:eastAsia="zh-CN"/>
              </w:rPr>
              <w:t>□</w:t>
            </w:r>
            <w:r>
              <w:rPr>
                <w:rFonts w:ascii="Times New Roman" w:hAnsi="Times New Roman" w:eastAsia="Times New Roman" w:cs="Times New Roman"/>
                <w:color w:val="auto"/>
                <w:sz w:val="24"/>
                <w:szCs w:val="24"/>
                <w:highlight w:val="none"/>
                <w:lang w:eastAsia="zh-CN"/>
              </w:rPr>
              <w:t>10.</w:t>
            </w:r>
            <w:r>
              <w:rPr>
                <w:color w:val="auto"/>
                <w:sz w:val="24"/>
                <w:szCs w:val="24"/>
                <w:highlight w:val="none"/>
                <w:lang w:eastAsia="zh-CN"/>
              </w:rPr>
              <w:t>投标人存在撤销投标文件和无正当理由放弃中标</w:t>
            </w:r>
            <w:r>
              <w:rPr>
                <w:color w:val="auto"/>
                <w:spacing w:val="-1"/>
                <w:sz w:val="24"/>
                <w:szCs w:val="24"/>
                <w:highlight w:val="none"/>
                <w:lang w:eastAsia="zh-CN"/>
              </w:rPr>
              <w:t>、不</w:t>
            </w:r>
            <w:r>
              <w:rPr>
                <w:color w:val="auto"/>
                <w:spacing w:val="3"/>
                <w:sz w:val="24"/>
                <w:szCs w:val="24"/>
                <w:highlight w:val="none"/>
                <w:lang w:eastAsia="zh-CN"/>
              </w:rPr>
              <w:t>与招标人签订书面合同等情形或被行政部门查实存在违法行为，招标人重新招标的，招标人可以拒绝投标人再次投</w:t>
            </w:r>
            <w:r>
              <w:rPr>
                <w:color w:val="auto"/>
                <w:spacing w:val="-2"/>
                <w:sz w:val="24"/>
                <w:szCs w:val="24"/>
                <w:highlight w:val="none"/>
                <w:lang w:eastAsia="zh-CN"/>
              </w:rPr>
              <w:t>标该项目。</w:t>
            </w:r>
          </w:p>
          <w:p w14:paraId="2DD12EE5">
            <w:pPr>
              <w:pStyle w:val="43"/>
              <w:keepNext w:val="0"/>
              <w:keepLines w:val="0"/>
              <w:pageBreakBefore w:val="0"/>
              <w:widowControl w:val="0"/>
              <w:numPr>
                <w:ilvl w:val="0"/>
                <w:numId w:val="32"/>
              </w:numPr>
              <w:kinsoku/>
              <w:wordWrap/>
              <w:overflowPunct/>
              <w:topLinePunct w:val="0"/>
              <w:autoSpaceDE w:val="0"/>
              <w:autoSpaceDN w:val="0"/>
              <w:bidi w:val="0"/>
              <w:adjustRightInd w:val="0"/>
              <w:snapToGrid/>
              <w:spacing w:line="440" w:lineRule="exact"/>
              <w:ind w:left="52" w:right="520"/>
              <w:textAlignment w:val="auto"/>
              <w:rPr>
                <w:color w:val="auto"/>
                <w:spacing w:val="-3"/>
                <w:sz w:val="24"/>
                <w:szCs w:val="24"/>
                <w:highlight w:val="none"/>
                <w:lang w:eastAsia="zh-CN"/>
              </w:rPr>
            </w:pPr>
            <w:r>
              <w:rPr>
                <w:color w:val="auto"/>
                <w:spacing w:val="-2"/>
                <w:sz w:val="24"/>
                <w:szCs w:val="24"/>
                <w:highlight w:val="none"/>
                <w:lang w:eastAsia="zh-CN"/>
              </w:rPr>
              <w:t>创安全文明标准化工地等级要求：</w:t>
            </w:r>
            <w:r>
              <w:rPr>
                <w:rFonts w:hint="eastAsia"/>
                <w:color w:val="auto"/>
                <w:spacing w:val="-5"/>
                <w:sz w:val="24"/>
                <w:szCs w:val="24"/>
                <w:highlight w:val="none"/>
                <w:u w:val="single"/>
                <w:lang w:val="en-US" w:eastAsia="zh-CN"/>
              </w:rPr>
              <w:t xml:space="preserve">   /  </w:t>
            </w:r>
            <w:r>
              <w:rPr>
                <w:rFonts w:hint="eastAsia"/>
                <w:color w:val="auto"/>
                <w:spacing w:val="-5"/>
                <w:sz w:val="24"/>
                <w:szCs w:val="24"/>
                <w:highlight w:val="none"/>
                <w:lang w:val="en-US" w:eastAsia="zh-CN"/>
              </w:rPr>
              <w:t xml:space="preserve"> </w:t>
            </w:r>
            <w:r>
              <w:rPr>
                <w:color w:val="auto"/>
                <w:spacing w:val="-3"/>
                <w:sz w:val="24"/>
                <w:szCs w:val="24"/>
                <w:highlight w:val="none"/>
                <w:lang w:eastAsia="zh-CN"/>
              </w:rPr>
              <w:t>。</w:t>
            </w:r>
          </w:p>
          <w:p w14:paraId="1F42A16B">
            <w:pPr>
              <w:pStyle w:val="43"/>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right="520" w:rightChars="0"/>
              <w:textAlignment w:val="auto"/>
              <w:rPr>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12.</w:t>
            </w:r>
            <w:r>
              <w:rPr>
                <w:color w:val="auto"/>
                <w:spacing w:val="-1"/>
                <w:sz w:val="24"/>
                <w:szCs w:val="24"/>
                <w:highlight w:val="none"/>
                <w:lang w:eastAsia="zh-CN"/>
              </w:rPr>
              <w:t>本招标文件项目负责人一般情况下是指</w:t>
            </w:r>
            <w:r>
              <w:rPr>
                <w:color w:val="auto"/>
                <w:spacing w:val="-2"/>
                <w:sz w:val="24"/>
                <w:szCs w:val="24"/>
                <w:highlight w:val="none"/>
                <w:lang w:eastAsia="zh-CN"/>
              </w:rPr>
              <w:t>项目经理。</w:t>
            </w:r>
          </w:p>
          <w:p w14:paraId="4EFCF49D">
            <w:pPr>
              <w:pStyle w:val="43"/>
              <w:keepNext w:val="0"/>
              <w:keepLines w:val="0"/>
              <w:pageBreakBefore w:val="0"/>
              <w:widowControl w:val="0"/>
              <w:kinsoku/>
              <w:wordWrap/>
              <w:overflowPunct/>
              <w:topLinePunct w:val="0"/>
              <w:autoSpaceDE w:val="0"/>
              <w:autoSpaceDN w:val="0"/>
              <w:bidi w:val="0"/>
              <w:adjustRightInd w:val="0"/>
              <w:snapToGrid/>
              <w:spacing w:line="440" w:lineRule="exact"/>
              <w:ind w:left="34" w:right="27" w:firstLine="18"/>
              <w:jc w:val="both"/>
              <w:textAlignment w:val="auto"/>
              <w:rPr>
                <w:color w:val="auto"/>
                <w:sz w:val="24"/>
                <w:szCs w:val="24"/>
                <w:highlight w:val="none"/>
                <w:lang w:eastAsia="zh-CN"/>
              </w:rPr>
            </w:pPr>
            <w:r>
              <w:rPr>
                <w:rFonts w:ascii="Times New Roman" w:hAnsi="Times New Roman" w:eastAsia="Times New Roman" w:cs="Times New Roman"/>
                <w:color w:val="auto"/>
                <w:spacing w:val="13"/>
                <w:sz w:val="24"/>
                <w:szCs w:val="24"/>
                <w:highlight w:val="none"/>
                <w:lang w:eastAsia="zh-CN"/>
              </w:rPr>
              <w:t xml:space="preserve">13. </w:t>
            </w:r>
            <w:r>
              <w:rPr>
                <w:color w:val="auto"/>
                <w:spacing w:val="13"/>
                <w:sz w:val="24"/>
                <w:szCs w:val="24"/>
                <w:highlight w:val="none"/>
                <w:lang w:eastAsia="zh-CN"/>
              </w:rPr>
              <w:t>中标价如出现《浙江省建设工程计价规则》（</w:t>
            </w:r>
            <w:r>
              <w:rPr>
                <w:rFonts w:ascii="Times New Roman" w:hAnsi="Times New Roman" w:eastAsia="Times New Roman" w:cs="Times New Roman"/>
                <w:color w:val="auto"/>
                <w:spacing w:val="13"/>
                <w:sz w:val="24"/>
                <w:szCs w:val="24"/>
                <w:highlight w:val="none"/>
                <w:lang w:eastAsia="zh-CN"/>
              </w:rPr>
              <w:t>2018</w:t>
            </w:r>
            <w:r>
              <w:rPr>
                <w:color w:val="auto"/>
                <w:spacing w:val="2"/>
                <w:sz w:val="24"/>
                <w:szCs w:val="24"/>
                <w:highlight w:val="none"/>
                <w:lang w:eastAsia="zh-CN"/>
              </w:rPr>
              <w:t>版</w:t>
            </w:r>
            <w:r>
              <w:rPr>
                <w:color w:val="auto"/>
                <w:spacing w:val="-15"/>
                <w:sz w:val="24"/>
                <w:szCs w:val="24"/>
                <w:highlight w:val="none"/>
                <w:lang w:eastAsia="zh-CN"/>
              </w:rPr>
              <w:t>）（</w:t>
            </w:r>
            <w:r>
              <w:rPr>
                <w:color w:val="auto"/>
                <w:spacing w:val="2"/>
                <w:sz w:val="24"/>
                <w:szCs w:val="24"/>
                <w:highlight w:val="none"/>
                <w:lang w:eastAsia="zh-CN"/>
              </w:rPr>
              <w:t>以下简称《</w:t>
            </w:r>
            <w:r>
              <w:rPr>
                <w:rFonts w:ascii="Times New Roman" w:hAnsi="Times New Roman" w:eastAsia="Times New Roman" w:cs="Times New Roman"/>
                <w:color w:val="auto"/>
                <w:spacing w:val="2"/>
                <w:sz w:val="24"/>
                <w:szCs w:val="24"/>
                <w:highlight w:val="none"/>
                <w:lang w:eastAsia="zh-CN"/>
              </w:rPr>
              <w:t xml:space="preserve">2018 </w:t>
            </w:r>
            <w:r>
              <w:rPr>
                <w:color w:val="auto"/>
                <w:spacing w:val="2"/>
                <w:sz w:val="24"/>
                <w:szCs w:val="24"/>
                <w:highlight w:val="none"/>
                <w:lang w:eastAsia="zh-CN"/>
              </w:rPr>
              <w:t>版计价规则》）所列的异常报价情</w:t>
            </w:r>
            <w:r>
              <w:rPr>
                <w:color w:val="auto"/>
                <w:spacing w:val="3"/>
                <w:sz w:val="24"/>
                <w:szCs w:val="24"/>
                <w:highlight w:val="none"/>
                <w:lang w:eastAsia="zh-CN"/>
              </w:rPr>
              <w:t>形，招标人可与中标人协商确定合理单价，并在合同中明确约定。协商确定的单价仅用于工程量调整和变更后综合</w:t>
            </w:r>
            <w:r>
              <w:rPr>
                <w:color w:val="auto"/>
                <w:spacing w:val="-2"/>
                <w:sz w:val="24"/>
                <w:szCs w:val="24"/>
                <w:highlight w:val="none"/>
                <w:lang w:eastAsia="zh-CN"/>
              </w:rPr>
              <w:t>单价的确定。</w:t>
            </w:r>
          </w:p>
          <w:p w14:paraId="514A2EE2">
            <w:pPr>
              <w:pStyle w:val="43"/>
              <w:keepNext w:val="0"/>
              <w:keepLines w:val="0"/>
              <w:pageBreakBefore w:val="0"/>
              <w:widowControl w:val="0"/>
              <w:kinsoku/>
              <w:wordWrap/>
              <w:overflowPunct/>
              <w:topLinePunct w:val="0"/>
              <w:autoSpaceDE w:val="0"/>
              <w:autoSpaceDN w:val="0"/>
              <w:bidi w:val="0"/>
              <w:adjustRightInd w:val="0"/>
              <w:snapToGrid/>
              <w:spacing w:line="440" w:lineRule="exact"/>
              <w:ind w:left="52"/>
              <w:textAlignment w:val="auto"/>
              <w:rPr>
                <w:color w:val="auto"/>
                <w:sz w:val="24"/>
                <w:szCs w:val="24"/>
                <w:highlight w:val="none"/>
                <w:lang w:eastAsia="zh-CN"/>
              </w:rPr>
            </w:pPr>
            <w:r>
              <w:rPr>
                <w:rFonts w:ascii="Times New Roman" w:hAnsi="Times New Roman" w:eastAsia="Times New Roman" w:cs="Times New Roman"/>
                <w:color w:val="auto"/>
                <w:spacing w:val="-2"/>
                <w:sz w:val="24"/>
                <w:szCs w:val="24"/>
                <w:highlight w:val="none"/>
                <w:lang w:eastAsia="zh-CN"/>
              </w:rPr>
              <w:t>14.</w:t>
            </w:r>
            <w:r>
              <w:rPr>
                <w:color w:val="auto"/>
                <w:spacing w:val="-2"/>
                <w:sz w:val="24"/>
                <w:szCs w:val="24"/>
                <w:highlight w:val="none"/>
                <w:lang w:eastAsia="zh-CN"/>
              </w:rPr>
              <w:t>工伤保险按相关规定要求执行。</w:t>
            </w:r>
          </w:p>
          <w:p w14:paraId="24046A1A">
            <w:pPr>
              <w:pStyle w:val="43"/>
              <w:keepNext w:val="0"/>
              <w:keepLines w:val="0"/>
              <w:pageBreakBefore w:val="0"/>
              <w:widowControl w:val="0"/>
              <w:kinsoku/>
              <w:wordWrap/>
              <w:overflowPunct/>
              <w:topLinePunct w:val="0"/>
              <w:autoSpaceDE w:val="0"/>
              <w:autoSpaceDN w:val="0"/>
              <w:bidi w:val="0"/>
              <w:adjustRightInd w:val="0"/>
              <w:snapToGrid/>
              <w:spacing w:line="440" w:lineRule="exact"/>
              <w:ind w:left="35" w:right="27" w:firstLine="17"/>
              <w:jc w:val="both"/>
              <w:textAlignment w:val="auto"/>
              <w:rPr>
                <w:color w:val="auto"/>
                <w:sz w:val="24"/>
                <w:szCs w:val="24"/>
                <w:highlight w:val="none"/>
                <w:lang w:eastAsia="zh-CN"/>
              </w:rPr>
            </w:pPr>
            <w:r>
              <w:rPr>
                <w:rFonts w:ascii="Times New Roman" w:hAnsi="Times New Roman" w:eastAsia="Times New Roman" w:cs="Times New Roman"/>
                <w:color w:val="auto"/>
                <w:sz w:val="24"/>
                <w:szCs w:val="24"/>
                <w:highlight w:val="none"/>
                <w:lang w:eastAsia="zh-CN"/>
              </w:rPr>
              <w:t>15.</w:t>
            </w:r>
            <w:r>
              <w:rPr>
                <w:color w:val="auto"/>
                <w:sz w:val="24"/>
                <w:szCs w:val="24"/>
                <w:highlight w:val="none"/>
                <w:lang w:eastAsia="zh-CN"/>
              </w:rPr>
              <w:t>本招标文件信用评价执行《浙江省建筑施工企业信用评</w:t>
            </w:r>
            <w:r>
              <w:rPr>
                <w:color w:val="auto"/>
                <w:spacing w:val="9"/>
                <w:sz w:val="24"/>
                <w:szCs w:val="24"/>
                <w:highlight w:val="none"/>
                <w:lang w:eastAsia="zh-CN"/>
              </w:rPr>
              <w:t>价的实施意见》《浙江省注册建造师信用评价的实施意</w:t>
            </w:r>
            <w:r>
              <w:rPr>
                <w:color w:val="auto"/>
                <w:spacing w:val="-4"/>
                <w:sz w:val="24"/>
                <w:szCs w:val="24"/>
                <w:highlight w:val="none"/>
                <w:lang w:eastAsia="zh-CN"/>
              </w:rPr>
              <w:t>见》。</w:t>
            </w:r>
          </w:p>
          <w:p w14:paraId="0C5B5F1C">
            <w:pPr>
              <w:pStyle w:val="43"/>
              <w:keepNext w:val="0"/>
              <w:keepLines w:val="0"/>
              <w:pageBreakBefore w:val="0"/>
              <w:widowControl w:val="0"/>
              <w:kinsoku/>
              <w:wordWrap/>
              <w:overflowPunct/>
              <w:topLinePunct w:val="0"/>
              <w:autoSpaceDE w:val="0"/>
              <w:autoSpaceDN w:val="0"/>
              <w:bidi w:val="0"/>
              <w:adjustRightInd w:val="0"/>
              <w:snapToGrid/>
              <w:spacing w:line="440" w:lineRule="exact"/>
              <w:ind w:left="34" w:right="27" w:firstLine="18"/>
              <w:jc w:val="both"/>
              <w:textAlignment w:val="auto"/>
              <w:rPr>
                <w:color w:val="auto"/>
                <w:sz w:val="24"/>
                <w:szCs w:val="24"/>
                <w:highlight w:val="none"/>
                <w:lang w:eastAsia="zh-CN"/>
              </w:rPr>
            </w:pPr>
            <w:r>
              <w:rPr>
                <w:rFonts w:ascii="Times New Roman" w:hAnsi="Times New Roman" w:eastAsia="Times New Roman" w:cs="Times New Roman"/>
                <w:color w:val="auto"/>
                <w:sz w:val="24"/>
                <w:szCs w:val="24"/>
                <w:highlight w:val="none"/>
                <w:lang w:eastAsia="zh-CN"/>
              </w:rPr>
              <w:t>16.</w:t>
            </w:r>
            <w:r>
              <w:rPr>
                <w:color w:val="auto"/>
                <w:sz w:val="24"/>
                <w:szCs w:val="24"/>
                <w:highlight w:val="none"/>
                <w:lang w:eastAsia="zh-CN"/>
              </w:rPr>
              <w:t>投标人应在投标前自行做好“浙江省建筑市场监管公共</w:t>
            </w:r>
            <w:r>
              <w:rPr>
                <w:color w:val="auto"/>
                <w:spacing w:val="2"/>
                <w:sz w:val="24"/>
                <w:szCs w:val="24"/>
                <w:highlight w:val="none"/>
                <w:lang w:eastAsia="zh-CN"/>
              </w:rPr>
              <w:t>服务系统”相关信息的维护工作，并对企业资质、人</w:t>
            </w:r>
            <w:r>
              <w:rPr>
                <w:color w:val="auto"/>
                <w:spacing w:val="1"/>
                <w:sz w:val="24"/>
                <w:szCs w:val="24"/>
                <w:highlight w:val="none"/>
                <w:lang w:eastAsia="zh-CN"/>
              </w:rPr>
              <w:t>员资</w:t>
            </w:r>
            <w:r>
              <w:rPr>
                <w:color w:val="auto"/>
                <w:spacing w:val="3"/>
                <w:sz w:val="24"/>
                <w:szCs w:val="24"/>
                <w:highlight w:val="none"/>
                <w:lang w:eastAsia="zh-CN"/>
              </w:rPr>
              <w:t>格、项目状况、信用评价等信息的真实性、准确性、完整</w:t>
            </w:r>
            <w:r>
              <w:rPr>
                <w:color w:val="auto"/>
                <w:spacing w:val="-3"/>
                <w:sz w:val="24"/>
                <w:szCs w:val="24"/>
                <w:highlight w:val="none"/>
                <w:lang w:eastAsia="zh-CN"/>
              </w:rPr>
              <w:t>性负责。</w:t>
            </w:r>
          </w:p>
          <w:p w14:paraId="27E10CE6">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jc w:val="both"/>
              <w:textAlignment w:val="auto"/>
              <w:rPr>
                <w:color w:val="auto"/>
                <w:spacing w:val="-2"/>
                <w:sz w:val="24"/>
                <w:szCs w:val="24"/>
                <w:highlight w:val="none"/>
                <w:lang w:eastAsia="zh-CN"/>
              </w:rPr>
            </w:pPr>
            <w:r>
              <w:rPr>
                <w:rFonts w:ascii="Times New Roman" w:hAnsi="Times New Roman" w:eastAsia="Times New Roman" w:cs="Times New Roman"/>
                <w:color w:val="auto"/>
                <w:spacing w:val="-5"/>
                <w:sz w:val="24"/>
                <w:szCs w:val="24"/>
                <w:highlight w:val="none"/>
              </w:rPr>
              <w:t>17.</w:t>
            </w:r>
            <w:r>
              <w:rPr>
                <w:color w:val="auto"/>
                <w:spacing w:val="-5"/>
                <w:sz w:val="24"/>
                <w:szCs w:val="24"/>
                <w:highlight w:val="none"/>
              </w:rPr>
              <w:t>其他：</w:t>
            </w:r>
            <w:r>
              <w:rPr>
                <w:rFonts w:hint="eastAsia"/>
                <w:color w:val="auto"/>
                <w:spacing w:val="-5"/>
                <w:sz w:val="24"/>
                <w:szCs w:val="24"/>
                <w:highlight w:val="none"/>
                <w:u w:val="single"/>
                <w:lang w:val="en-US" w:eastAsia="zh-CN"/>
              </w:rPr>
              <w:t xml:space="preserve">   /  </w:t>
            </w:r>
            <w:r>
              <w:rPr>
                <w:rFonts w:hint="eastAsia"/>
                <w:color w:val="auto"/>
                <w:spacing w:val="-5"/>
                <w:sz w:val="24"/>
                <w:szCs w:val="24"/>
                <w:highlight w:val="none"/>
                <w:lang w:val="en-US" w:eastAsia="zh-CN"/>
              </w:rPr>
              <w:t xml:space="preserve"> </w:t>
            </w:r>
            <w:r>
              <w:rPr>
                <w:color w:val="auto"/>
                <w:spacing w:val="-5"/>
                <w:sz w:val="24"/>
                <w:szCs w:val="24"/>
                <w:highlight w:val="none"/>
              </w:rPr>
              <w:t>。</w:t>
            </w:r>
          </w:p>
        </w:tc>
      </w:tr>
      <w:tr w14:paraId="276CD3AD">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9094DB4">
            <w:pPr>
              <w:pStyle w:val="33"/>
              <w:kinsoku w:val="0"/>
              <w:spacing w:line="440" w:lineRule="exact"/>
              <w:jc w:val="center"/>
              <w:rPr>
                <w:rFonts w:ascii="宋体" w:hAnsi="宋体" w:cs="宋体"/>
                <w:highlight w:val="none"/>
              </w:rPr>
            </w:pPr>
            <w:r>
              <w:rPr>
                <w:rFonts w:hint="eastAsia" w:ascii="宋体" w:hAnsi="宋体" w:cs="宋体"/>
                <w:highlight w:val="none"/>
              </w:rPr>
              <w:t>10.8</w:t>
            </w:r>
          </w:p>
        </w:tc>
        <w:tc>
          <w:tcPr>
            <w:tcW w:w="1697" w:type="dxa"/>
            <w:tcBorders>
              <w:top w:val="single" w:color="000000" w:sz="4" w:space="0"/>
              <w:left w:val="single" w:color="000000" w:sz="4" w:space="0"/>
              <w:bottom w:val="single" w:color="000000" w:sz="4" w:space="0"/>
              <w:right w:val="single" w:color="000000" w:sz="4" w:space="0"/>
            </w:tcBorders>
          </w:tcPr>
          <w:p w14:paraId="33E8468C">
            <w:pPr>
              <w:spacing w:line="312" w:lineRule="auto"/>
              <w:rPr>
                <w:rFonts w:ascii="Arial"/>
                <w:sz w:val="21"/>
                <w:highlight w:val="none"/>
              </w:rPr>
            </w:pPr>
          </w:p>
          <w:p w14:paraId="02618C88">
            <w:pPr>
              <w:spacing w:line="313" w:lineRule="auto"/>
              <w:rPr>
                <w:rFonts w:ascii="Arial"/>
                <w:sz w:val="21"/>
                <w:highlight w:val="none"/>
              </w:rPr>
            </w:pPr>
          </w:p>
          <w:p w14:paraId="58745EA6">
            <w:pPr>
              <w:spacing w:line="313" w:lineRule="auto"/>
              <w:rPr>
                <w:rFonts w:ascii="Arial"/>
                <w:sz w:val="21"/>
                <w:highlight w:val="none"/>
              </w:rPr>
            </w:pPr>
          </w:p>
          <w:p w14:paraId="3DFFC49A">
            <w:pPr>
              <w:pStyle w:val="43"/>
              <w:spacing w:before="78" w:line="275" w:lineRule="auto"/>
              <w:ind w:left="169" w:right="164"/>
              <w:jc w:val="both"/>
              <w:rPr>
                <w:highlight w:val="none"/>
              </w:rPr>
            </w:pPr>
            <w:r>
              <w:rPr>
                <w:spacing w:val="-2"/>
                <w:highlight w:val="none"/>
              </w:rPr>
              <w:t>技术标相关要求</w:t>
            </w:r>
          </w:p>
        </w:tc>
        <w:tc>
          <w:tcPr>
            <w:tcW w:w="6999" w:type="dxa"/>
            <w:tcBorders>
              <w:top w:val="single" w:color="000000" w:sz="4" w:space="0"/>
              <w:left w:val="single" w:color="000000" w:sz="4" w:space="0"/>
              <w:bottom w:val="single" w:color="000000" w:sz="4" w:space="0"/>
              <w:right w:val="single" w:color="000000" w:sz="4" w:space="0"/>
            </w:tcBorders>
          </w:tcPr>
          <w:p w14:paraId="57E2D252">
            <w:pPr>
              <w:pStyle w:val="43"/>
              <w:spacing w:before="93" w:line="190" w:lineRule="auto"/>
              <w:ind w:left="124"/>
              <w:rPr>
                <w:b/>
                <w:bCs/>
                <w:highlight w:val="none"/>
              </w:rPr>
            </w:pPr>
            <w:r>
              <w:rPr>
                <w:b/>
                <w:bCs/>
                <w:spacing w:val="-5"/>
                <w:highlight w:val="none"/>
              </w:rPr>
              <w:t>技术文件编制要求：</w:t>
            </w:r>
          </w:p>
          <w:p w14:paraId="36EA61DB">
            <w:pPr>
              <w:pStyle w:val="43"/>
              <w:numPr>
                <w:ilvl w:val="0"/>
                <w:numId w:val="33"/>
              </w:numPr>
              <w:spacing w:before="45" w:line="275" w:lineRule="auto"/>
              <w:ind w:left="112" w:right="109" w:firstLine="19"/>
              <w:jc w:val="both"/>
              <w:rPr>
                <w:b/>
                <w:bCs/>
                <w:spacing w:val="-1"/>
                <w:highlight w:val="none"/>
                <w:lang w:eastAsia="zh-CN"/>
              </w:rPr>
            </w:pPr>
            <w:r>
              <w:rPr>
                <w:b/>
                <w:bCs/>
                <w:spacing w:val="8"/>
                <w:highlight w:val="none"/>
                <w:lang w:eastAsia="zh-CN"/>
              </w:rPr>
              <w:t>技术文件采用暗标形式，不得出现投标人名称、投标</w:t>
            </w:r>
            <w:r>
              <w:rPr>
                <w:b/>
                <w:bCs/>
                <w:spacing w:val="7"/>
                <w:highlight w:val="none"/>
                <w:lang w:eastAsia="zh-CN"/>
              </w:rPr>
              <w:t>人的人员姓名及其他任何能影射或能推断出</w:t>
            </w:r>
            <w:r>
              <w:rPr>
                <w:b/>
                <w:bCs/>
                <w:spacing w:val="6"/>
                <w:highlight w:val="none"/>
                <w:lang w:eastAsia="zh-CN"/>
              </w:rPr>
              <w:t>投标人的标</w:t>
            </w:r>
            <w:r>
              <w:rPr>
                <w:b/>
                <w:bCs/>
                <w:spacing w:val="-1"/>
                <w:highlight w:val="none"/>
                <w:lang w:eastAsia="zh-CN"/>
              </w:rPr>
              <w:t>记、文字描述及图案；</w:t>
            </w:r>
          </w:p>
          <w:p w14:paraId="6868CEB4">
            <w:pPr>
              <w:pStyle w:val="43"/>
              <w:numPr>
                <w:ilvl w:val="0"/>
                <w:numId w:val="33"/>
              </w:numPr>
              <w:spacing w:before="34" w:line="271" w:lineRule="auto"/>
              <w:ind w:left="112" w:right="616" w:firstLine="19"/>
              <w:rPr>
                <w:b/>
                <w:bCs/>
                <w:spacing w:val="2"/>
                <w:highlight w:val="none"/>
                <w:lang w:eastAsia="zh-CN"/>
              </w:rPr>
            </w:pPr>
            <w:r>
              <w:rPr>
                <w:b/>
                <w:bCs/>
                <w:spacing w:val="-3"/>
                <w:highlight w:val="none"/>
                <w:lang w:eastAsia="zh-CN"/>
              </w:rPr>
              <w:t>技术文件必须采用</w:t>
            </w:r>
            <w:r>
              <w:rPr>
                <w:rFonts w:ascii="Calibri" w:hAnsi="Calibri" w:eastAsia="Calibri" w:cs="Calibri"/>
                <w:b/>
                <w:bCs/>
                <w:spacing w:val="-3"/>
                <w:highlight w:val="none"/>
                <w:lang w:eastAsia="zh-CN"/>
              </w:rPr>
              <w:t>A4</w:t>
            </w:r>
            <w:r>
              <w:rPr>
                <w:b/>
                <w:bCs/>
                <w:spacing w:val="-3"/>
                <w:highlight w:val="none"/>
                <w:lang w:eastAsia="zh-CN"/>
              </w:rPr>
              <w:t>幅面，总页数不得超过</w:t>
            </w:r>
            <w:r>
              <w:rPr>
                <w:rFonts w:ascii="Calibri" w:hAnsi="Calibri" w:eastAsia="Calibri" w:cs="Calibri"/>
                <w:b/>
                <w:bCs/>
                <w:spacing w:val="-3"/>
                <w:highlight w:val="none"/>
                <w:lang w:eastAsia="zh-CN"/>
              </w:rPr>
              <w:t>10</w:t>
            </w:r>
            <w:r>
              <w:rPr>
                <w:b/>
                <w:bCs/>
                <w:spacing w:val="-3"/>
                <w:highlight w:val="none"/>
                <w:lang w:eastAsia="zh-CN"/>
              </w:rPr>
              <w:t>面</w:t>
            </w:r>
            <w:r>
              <w:rPr>
                <w:rFonts w:hint="eastAsia"/>
                <w:b/>
                <w:bCs/>
                <w:spacing w:val="-3"/>
                <w:highlight w:val="none"/>
                <w:lang w:eastAsia="zh-CN"/>
              </w:rPr>
              <w:t>（封面和目录除外）</w:t>
            </w:r>
            <w:r>
              <w:rPr>
                <w:b/>
                <w:bCs/>
                <w:spacing w:val="-3"/>
                <w:highlight w:val="none"/>
                <w:lang w:eastAsia="zh-CN"/>
              </w:rPr>
              <w:t>；</w:t>
            </w:r>
          </w:p>
          <w:p w14:paraId="61244F3D">
            <w:pPr>
              <w:pStyle w:val="43"/>
              <w:numPr>
                <w:ilvl w:val="0"/>
                <w:numId w:val="33"/>
              </w:numPr>
              <w:spacing w:before="34" w:line="271" w:lineRule="auto"/>
              <w:ind w:left="112" w:right="616" w:firstLine="19"/>
              <w:rPr>
                <w:b/>
                <w:bCs/>
                <w:highlight w:val="none"/>
                <w:lang w:eastAsia="zh-CN"/>
              </w:rPr>
            </w:pPr>
            <w:r>
              <w:rPr>
                <w:b/>
                <w:bCs/>
                <w:spacing w:val="-1"/>
                <w:highlight w:val="none"/>
                <w:lang w:eastAsia="zh-CN"/>
              </w:rPr>
              <w:t>建议技术文件字体为四号宋体，行距</w:t>
            </w:r>
            <w:r>
              <w:rPr>
                <w:rFonts w:ascii="Calibri" w:hAnsi="Calibri" w:eastAsia="Calibri" w:cs="Calibri"/>
                <w:b/>
                <w:bCs/>
                <w:spacing w:val="-1"/>
                <w:highlight w:val="none"/>
                <w:lang w:eastAsia="zh-CN"/>
              </w:rPr>
              <w:t>1.5</w:t>
            </w:r>
            <w:r>
              <w:rPr>
                <w:b/>
                <w:bCs/>
                <w:spacing w:val="-1"/>
                <w:highlight w:val="none"/>
                <w:lang w:eastAsia="zh-CN"/>
              </w:rPr>
              <w:t>倍。</w:t>
            </w:r>
          </w:p>
          <w:p w14:paraId="17F7E0D7">
            <w:pPr>
              <w:pStyle w:val="43"/>
              <w:spacing w:before="37" w:line="219" w:lineRule="auto"/>
              <w:ind w:left="109"/>
              <w:rPr>
                <w:b/>
                <w:bCs/>
                <w:highlight w:val="none"/>
                <w:lang w:eastAsia="zh-CN"/>
              </w:rPr>
            </w:pPr>
            <w:r>
              <w:rPr>
                <w:rFonts w:ascii="Calibri" w:hAnsi="Calibri" w:eastAsia="Calibri" w:cs="Calibri"/>
                <w:b/>
                <w:bCs/>
                <w:spacing w:val="8"/>
                <w:highlight w:val="none"/>
                <w:lang w:eastAsia="zh-CN"/>
              </w:rPr>
              <w:t>4.</w:t>
            </w:r>
            <w:r>
              <w:rPr>
                <w:b/>
                <w:bCs/>
                <w:spacing w:val="8"/>
                <w:highlight w:val="none"/>
                <w:lang w:eastAsia="zh-CN"/>
              </w:rPr>
              <w:t>必须包含《危大工程清单及安全管理措施表》（格式</w:t>
            </w:r>
          </w:p>
          <w:p w14:paraId="2F92BE37">
            <w:pPr>
              <w:pStyle w:val="43"/>
              <w:spacing w:before="84" w:line="208" w:lineRule="auto"/>
              <w:ind w:left="117"/>
              <w:rPr>
                <w:highlight w:val="none"/>
                <w:lang w:eastAsia="zh-CN"/>
              </w:rPr>
            </w:pPr>
            <w:r>
              <w:rPr>
                <w:b/>
                <w:bCs/>
                <w:spacing w:val="-1"/>
                <w:highlight w:val="none"/>
                <w:lang w:eastAsia="zh-CN"/>
              </w:rPr>
              <w:t>见附件十，由投标人自行添加到技术文件中）。</w:t>
            </w:r>
          </w:p>
        </w:tc>
      </w:tr>
      <w:tr w14:paraId="13EE1BCC">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E0EB227">
            <w:pPr>
              <w:pStyle w:val="33"/>
              <w:kinsoku w:val="0"/>
              <w:spacing w:line="440" w:lineRule="exact"/>
              <w:jc w:val="center"/>
              <w:rPr>
                <w:rFonts w:ascii="宋体" w:hAnsi="宋体" w:cs="宋体"/>
                <w:highlight w:val="none"/>
              </w:rPr>
            </w:pPr>
            <w:r>
              <w:rPr>
                <w:rFonts w:hint="eastAsia" w:ascii="宋体" w:hAnsi="宋体" w:cs="宋体"/>
                <w:highlight w:val="none"/>
              </w:rPr>
              <w:t>10.9</w:t>
            </w:r>
          </w:p>
        </w:tc>
        <w:tc>
          <w:tcPr>
            <w:tcW w:w="1697" w:type="dxa"/>
            <w:tcBorders>
              <w:top w:val="single" w:color="000000" w:sz="4" w:space="0"/>
              <w:left w:val="single" w:color="000000" w:sz="4" w:space="0"/>
              <w:bottom w:val="single" w:color="000000" w:sz="4" w:space="0"/>
              <w:right w:val="single" w:color="000000" w:sz="4" w:space="0"/>
            </w:tcBorders>
            <w:vAlign w:val="top"/>
          </w:tcPr>
          <w:p w14:paraId="65E8A219">
            <w:pPr>
              <w:pStyle w:val="43"/>
              <w:keepNext w:val="0"/>
              <w:keepLines w:val="0"/>
              <w:pageBreakBefore w:val="0"/>
              <w:widowControl w:val="0"/>
              <w:kinsoku/>
              <w:wordWrap/>
              <w:overflowPunct/>
              <w:topLinePunct w:val="0"/>
              <w:autoSpaceDE w:val="0"/>
              <w:autoSpaceDN w:val="0"/>
              <w:bidi w:val="0"/>
              <w:adjustRightInd w:val="0"/>
              <w:snapToGrid/>
              <w:spacing w:line="440" w:lineRule="exact"/>
              <w:ind w:right="164" w:rightChars="0"/>
              <w:textAlignment w:val="auto"/>
              <w:rPr>
                <w:rFonts w:ascii="宋体" w:hAnsi="宋体" w:cs="宋体"/>
                <w:color w:val="auto"/>
                <w:highlight w:val="none"/>
              </w:rPr>
            </w:pPr>
            <w:r>
              <w:rPr>
                <w:color w:val="auto"/>
                <w:spacing w:val="-2"/>
                <w:sz w:val="24"/>
                <w:szCs w:val="24"/>
                <w:highlight w:val="none"/>
              </w:rPr>
              <w:t>技术文件的暗</w:t>
            </w:r>
            <w:r>
              <w:rPr>
                <w:color w:val="auto"/>
                <w:spacing w:val="-4"/>
                <w:sz w:val="24"/>
                <w:szCs w:val="24"/>
                <w:highlight w:val="none"/>
              </w:rPr>
              <w:t>标编号</w:t>
            </w:r>
          </w:p>
        </w:tc>
        <w:tc>
          <w:tcPr>
            <w:tcW w:w="6999" w:type="dxa"/>
            <w:tcBorders>
              <w:top w:val="single" w:color="000000" w:sz="4" w:space="0"/>
              <w:left w:val="single" w:color="000000" w:sz="4" w:space="0"/>
              <w:bottom w:val="single" w:color="000000" w:sz="4" w:space="0"/>
              <w:right w:val="single" w:color="000000" w:sz="4" w:space="0"/>
            </w:tcBorders>
            <w:vAlign w:val="top"/>
          </w:tcPr>
          <w:p w14:paraId="3DAA370C">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5" w:leftChars="0" w:right="109" w:rightChars="0" w:firstLine="13" w:firstLineChars="0"/>
              <w:jc w:val="both"/>
              <w:textAlignment w:val="auto"/>
              <w:rPr>
                <w:rFonts w:ascii="宋体" w:hAnsi="宋体" w:cs="宋体"/>
                <w:color w:val="auto"/>
                <w:highlight w:val="none"/>
              </w:rPr>
            </w:pPr>
            <w:r>
              <w:rPr>
                <w:color w:val="auto"/>
                <w:spacing w:val="17"/>
                <w:sz w:val="24"/>
                <w:szCs w:val="24"/>
                <w:highlight w:val="none"/>
                <w:lang w:eastAsia="zh-CN"/>
              </w:rPr>
              <w:t>当评标进入技术标评审环节时，系统自动编</w:t>
            </w:r>
            <w:r>
              <w:rPr>
                <w:color w:val="auto"/>
                <w:spacing w:val="16"/>
                <w:sz w:val="24"/>
                <w:szCs w:val="24"/>
                <w:highlight w:val="none"/>
                <w:lang w:eastAsia="zh-CN"/>
              </w:rPr>
              <w:t>制暗标编</w:t>
            </w:r>
            <w:r>
              <w:rPr>
                <w:color w:val="auto"/>
                <w:spacing w:val="6"/>
                <w:sz w:val="24"/>
                <w:szCs w:val="24"/>
                <w:highlight w:val="none"/>
                <w:lang w:eastAsia="zh-CN"/>
              </w:rPr>
              <w:t>号。技术标（技术文件）评审结束后，系统将自动显示</w:t>
            </w:r>
            <w:r>
              <w:rPr>
                <w:color w:val="auto"/>
                <w:spacing w:val="-1"/>
                <w:sz w:val="24"/>
                <w:szCs w:val="24"/>
                <w:highlight w:val="none"/>
                <w:lang w:eastAsia="zh-CN"/>
              </w:rPr>
              <w:t>编号对应的投标人名称，并对外公布。</w:t>
            </w:r>
          </w:p>
        </w:tc>
      </w:tr>
      <w:tr w14:paraId="484A5F61">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2D19885">
            <w:pPr>
              <w:pStyle w:val="33"/>
              <w:kinsoku w:val="0"/>
              <w:spacing w:line="440" w:lineRule="exact"/>
              <w:jc w:val="center"/>
              <w:rPr>
                <w:rFonts w:hint="eastAsia" w:ascii="宋体" w:hAnsi="宋体" w:eastAsia="宋体" w:cs="宋体"/>
                <w:highlight w:val="none"/>
                <w:lang w:eastAsia="zh-CN"/>
              </w:rPr>
            </w:pPr>
            <w:r>
              <w:rPr>
                <w:rFonts w:hint="eastAsia" w:ascii="宋体" w:hAnsi="宋体" w:cs="宋体"/>
                <w:highlight w:val="none"/>
              </w:rPr>
              <w:t>10.1</w:t>
            </w:r>
            <w:r>
              <w:rPr>
                <w:rFonts w:hint="eastAsia" w:ascii="宋体" w:hAnsi="宋体" w:cs="宋体"/>
                <w:highlight w:val="none"/>
                <w:lang w:val="en-US" w:eastAsia="zh-CN"/>
              </w:rPr>
              <w:t>1</w:t>
            </w:r>
          </w:p>
        </w:tc>
        <w:tc>
          <w:tcPr>
            <w:tcW w:w="1697" w:type="dxa"/>
            <w:tcBorders>
              <w:top w:val="single" w:color="000000" w:sz="4" w:space="0"/>
              <w:left w:val="single" w:color="000000" w:sz="4" w:space="0"/>
              <w:bottom w:val="single" w:color="000000" w:sz="4" w:space="0"/>
              <w:right w:val="single" w:color="000000" w:sz="4" w:space="0"/>
            </w:tcBorders>
            <w:vAlign w:val="center"/>
          </w:tcPr>
          <w:p w14:paraId="1ED31A19">
            <w:pPr>
              <w:spacing w:line="440" w:lineRule="exact"/>
              <w:jc w:val="center"/>
              <w:rPr>
                <w:rFonts w:ascii="宋体" w:hAnsi="宋体" w:cs="宋体"/>
                <w:bCs/>
                <w:color w:val="FF0000"/>
                <w:highlight w:val="none"/>
              </w:rPr>
            </w:pPr>
            <w:r>
              <w:rPr>
                <w:rFonts w:hint="eastAsia" w:ascii="宋体" w:hAnsi="宋体" w:cs="宋体"/>
                <w:bCs/>
                <w:highlight w:val="none"/>
              </w:rPr>
              <w:t>电子投标文件编制</w:t>
            </w:r>
          </w:p>
        </w:tc>
        <w:tc>
          <w:tcPr>
            <w:tcW w:w="6999" w:type="dxa"/>
            <w:tcBorders>
              <w:top w:val="single" w:color="000000" w:sz="4" w:space="0"/>
              <w:left w:val="single" w:color="000000" w:sz="4" w:space="0"/>
              <w:bottom w:val="single" w:color="000000" w:sz="4" w:space="0"/>
              <w:right w:val="single" w:color="000000" w:sz="4" w:space="0"/>
            </w:tcBorders>
            <w:vAlign w:val="center"/>
          </w:tcPr>
          <w:p w14:paraId="2CEA3201">
            <w:pPr>
              <w:spacing w:line="440" w:lineRule="exact"/>
              <w:ind w:firstLine="470" w:firstLineChars="196"/>
              <w:rPr>
                <w:rFonts w:ascii="宋体" w:hAnsi="宋体" w:cs="宋体"/>
                <w:bCs/>
                <w:highlight w:val="none"/>
              </w:rPr>
            </w:pPr>
            <w:r>
              <w:rPr>
                <w:rFonts w:hint="eastAsia" w:ascii="宋体" w:hAnsi="宋体" w:cs="宋体"/>
                <w:bCs/>
                <w:highlight w:val="none"/>
              </w:rPr>
              <w:t>本工程</w:t>
            </w:r>
            <w:r>
              <w:rPr>
                <w:rFonts w:hint="eastAsia" w:ascii="宋体" w:hAnsi="宋体" w:cs="宋体"/>
                <w:bCs/>
                <w:color w:val="auto"/>
                <w:highlight w:val="none"/>
              </w:rPr>
              <w:t>的投标文件必须使用投标工具安装程序（</w:t>
            </w:r>
            <w:r>
              <w:rPr>
                <w:rFonts w:hint="eastAsia" w:ascii="宋体" w:hAnsi="宋体" w:cs="宋体"/>
                <w:color w:val="auto"/>
                <w:highlight w:val="none"/>
                <w:lang w:eastAsia="zh-CN"/>
              </w:rPr>
              <w:t>三门工程投标工具4.5.0.1</w:t>
            </w:r>
            <w:r>
              <w:rPr>
                <w:rFonts w:hint="eastAsia" w:ascii="宋体" w:hAnsi="宋体" w:cs="宋体"/>
                <w:color w:val="auto"/>
                <w:highlight w:val="none"/>
              </w:rPr>
              <w:t>版本</w:t>
            </w:r>
            <w:r>
              <w:rPr>
                <w:rFonts w:hint="eastAsia" w:ascii="宋体" w:hAnsi="宋体" w:cs="宋体"/>
                <w:bCs/>
                <w:color w:val="auto"/>
                <w:highlight w:val="none"/>
              </w:rPr>
              <w:t>）编制，下载地址及”建设工程电子投标编制操作手册”详见三门县公共资源交易中心网站。电子投标文件的编制和递交，应依照招标文件的规定进行</w:t>
            </w:r>
            <w:r>
              <w:rPr>
                <w:rFonts w:hint="eastAsia" w:ascii="宋体" w:hAnsi="宋体" w:cs="宋体"/>
                <w:bCs/>
                <w:highlight w:val="none"/>
              </w:rPr>
              <w:t>。如未按招标文件要求编制、递交电子投标文件，将可能导致无效标，其后果由投标人自负。投标工具的开发商可根据投标人的要求，提供必要的培训和技术指导。</w:t>
            </w:r>
          </w:p>
          <w:p w14:paraId="7283AE30">
            <w:pPr>
              <w:spacing w:line="440" w:lineRule="exact"/>
              <w:ind w:firstLine="470" w:firstLineChars="196"/>
              <w:rPr>
                <w:rFonts w:ascii="宋体" w:hAnsi="宋体" w:cs="宋体"/>
                <w:bCs/>
                <w:highlight w:val="none"/>
              </w:rPr>
            </w:pPr>
            <w:r>
              <w:rPr>
                <w:rFonts w:hint="eastAsia" w:ascii="宋体" w:hAnsi="宋体" w:cs="宋体"/>
                <w:bCs/>
                <w:highlight w:val="none"/>
              </w:rPr>
              <w:t>投标工具开发商：杭州品茗信息技术有限公司</w:t>
            </w:r>
          </w:p>
          <w:p w14:paraId="308AC667">
            <w:pPr>
              <w:spacing w:line="440" w:lineRule="exact"/>
              <w:ind w:firstLine="470" w:firstLineChars="196"/>
              <w:rPr>
                <w:rFonts w:ascii="宋体" w:hAnsi="宋体" w:cs="宋体"/>
                <w:bCs/>
                <w:color w:val="FF0000"/>
                <w:highlight w:val="none"/>
              </w:rPr>
            </w:pPr>
            <w:r>
              <w:rPr>
                <w:rFonts w:hint="eastAsia" w:ascii="宋体" w:hAnsi="宋体" w:cs="宋体"/>
                <w:bCs/>
                <w:highlight w:val="none"/>
              </w:rPr>
              <w:t>联系电话：章宏涛13968512856， 吴琦 13362677789</w:t>
            </w:r>
          </w:p>
        </w:tc>
      </w:tr>
      <w:tr w14:paraId="5822EE09">
        <w:tblPrEx>
          <w:tblCellMar>
            <w:top w:w="0" w:type="dxa"/>
            <w:left w:w="57" w:type="dxa"/>
            <w:bottom w:w="0" w:type="dxa"/>
            <w:right w:w="57" w:type="dxa"/>
          </w:tblCellMar>
        </w:tblPrEx>
        <w:trPr>
          <w:trHeight w:val="144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32A8B01">
            <w:pPr>
              <w:pStyle w:val="33"/>
              <w:kinsoku w:val="0"/>
              <w:spacing w:line="440" w:lineRule="exact"/>
              <w:jc w:val="center"/>
              <w:rPr>
                <w:rFonts w:hint="eastAsia" w:ascii="宋体" w:hAnsi="宋体" w:eastAsia="宋体" w:cs="宋体"/>
                <w:highlight w:val="none"/>
                <w:lang w:eastAsia="zh-CN"/>
              </w:rPr>
            </w:pPr>
            <w:r>
              <w:rPr>
                <w:rFonts w:hint="eastAsia" w:ascii="宋体" w:hAnsi="宋体" w:cs="宋体"/>
                <w:highlight w:val="none"/>
              </w:rPr>
              <w:t>10.1</w:t>
            </w:r>
            <w:r>
              <w:rPr>
                <w:rFonts w:hint="eastAsia" w:ascii="宋体" w:hAnsi="宋体" w:cs="宋体"/>
                <w:highlight w:val="none"/>
                <w:lang w:val="en-US" w:eastAsia="zh-CN"/>
              </w:rPr>
              <w:t>2</w:t>
            </w:r>
          </w:p>
        </w:tc>
        <w:tc>
          <w:tcPr>
            <w:tcW w:w="1697" w:type="dxa"/>
            <w:tcBorders>
              <w:top w:val="single" w:color="000000" w:sz="4" w:space="0"/>
              <w:left w:val="single" w:color="000000" w:sz="4" w:space="0"/>
              <w:bottom w:val="single" w:color="000000" w:sz="4" w:space="0"/>
              <w:right w:val="single" w:color="000000" w:sz="4" w:space="0"/>
            </w:tcBorders>
            <w:vAlign w:val="center"/>
          </w:tcPr>
          <w:p w14:paraId="21AD1BBD">
            <w:pPr>
              <w:pStyle w:val="33"/>
              <w:kinsoku w:val="0"/>
              <w:overflowPunct w:val="0"/>
              <w:spacing w:line="440" w:lineRule="exact"/>
              <w:ind w:right="255"/>
              <w:jc w:val="center"/>
              <w:rPr>
                <w:rFonts w:ascii="宋体" w:hAnsi="宋体" w:cs="宋体"/>
                <w:b/>
                <w:highlight w:val="none"/>
              </w:rPr>
            </w:pPr>
            <w:r>
              <w:rPr>
                <w:rFonts w:hint="eastAsia" w:ascii="宋体" w:hAnsi="宋体" w:cs="宋体"/>
                <w:b/>
                <w:bCs/>
                <w:highlight w:val="none"/>
              </w:rPr>
              <w:t>中标后提交投标文件份数</w:t>
            </w:r>
          </w:p>
        </w:tc>
        <w:tc>
          <w:tcPr>
            <w:tcW w:w="6999" w:type="dxa"/>
            <w:tcBorders>
              <w:top w:val="single" w:color="000000" w:sz="4" w:space="0"/>
              <w:left w:val="single" w:color="000000" w:sz="4" w:space="0"/>
              <w:bottom w:val="single" w:color="000000" w:sz="4" w:space="0"/>
              <w:right w:val="single" w:color="000000" w:sz="4" w:space="0"/>
            </w:tcBorders>
          </w:tcPr>
          <w:p w14:paraId="151C080D">
            <w:pPr>
              <w:pStyle w:val="33"/>
              <w:kinsoku w:val="0"/>
              <w:overflowPunct w:val="0"/>
              <w:spacing w:line="440" w:lineRule="exact"/>
              <w:ind w:firstLine="414"/>
              <w:rPr>
                <w:rFonts w:ascii="宋体" w:hAnsi="宋体" w:cs="宋体"/>
                <w:b/>
                <w:highlight w:val="none"/>
              </w:rPr>
            </w:pPr>
            <w:r>
              <w:rPr>
                <w:rFonts w:hint="eastAsia" w:ascii="宋体" w:hAnsi="宋体" w:cs="宋体"/>
                <w:b/>
                <w:bCs/>
                <w:kern w:val="2"/>
                <w:highlight w:val="none"/>
              </w:rPr>
              <w:t>中标候选人在领取中标通知书前，需向招标人提供纸质投标文件（资信标、商务标分册装订）正本各1份、副本各4份（投标工具中所有内容打印成纸质文件，纸质文件上的水印码须与上传至“电子交易平台”上的投标文件的水印码一致）。</w:t>
            </w:r>
          </w:p>
        </w:tc>
      </w:tr>
      <w:tr w14:paraId="1A9F852C">
        <w:tblPrEx>
          <w:tblCellMar>
            <w:top w:w="0" w:type="dxa"/>
            <w:left w:w="57" w:type="dxa"/>
            <w:bottom w:w="0" w:type="dxa"/>
            <w:right w:w="57" w:type="dxa"/>
          </w:tblCellMar>
        </w:tblPrEx>
        <w:trPr>
          <w:trHeight w:val="85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BBD2066">
            <w:pPr>
              <w:pStyle w:val="33"/>
              <w:kinsoku w:val="0"/>
              <w:spacing w:line="440" w:lineRule="exact"/>
              <w:jc w:val="center"/>
              <w:rPr>
                <w:rFonts w:hint="eastAsia" w:ascii="宋体" w:hAnsi="宋体" w:eastAsia="宋体" w:cs="宋体"/>
                <w:highlight w:val="none"/>
                <w:lang w:eastAsia="zh-CN"/>
              </w:rPr>
            </w:pPr>
            <w:r>
              <w:rPr>
                <w:rFonts w:hint="eastAsia" w:ascii="宋体" w:hAnsi="宋体" w:cs="宋体"/>
                <w:highlight w:val="none"/>
              </w:rPr>
              <w:t>10.1</w:t>
            </w:r>
            <w:r>
              <w:rPr>
                <w:rFonts w:hint="eastAsia" w:ascii="宋体" w:hAnsi="宋体" w:cs="宋体"/>
                <w:highlight w:val="none"/>
                <w:lang w:val="en-US" w:eastAsia="zh-CN"/>
              </w:rPr>
              <w:t>3</w:t>
            </w:r>
          </w:p>
        </w:tc>
        <w:tc>
          <w:tcPr>
            <w:tcW w:w="1697" w:type="dxa"/>
            <w:tcBorders>
              <w:top w:val="single" w:color="000000" w:sz="4" w:space="0"/>
              <w:left w:val="single" w:color="000000" w:sz="4" w:space="0"/>
              <w:bottom w:val="single" w:color="000000" w:sz="4" w:space="0"/>
              <w:right w:val="single" w:color="000000" w:sz="4" w:space="0"/>
            </w:tcBorders>
            <w:vAlign w:val="center"/>
          </w:tcPr>
          <w:p w14:paraId="4EB91813">
            <w:pPr>
              <w:pStyle w:val="33"/>
              <w:kinsoku w:val="0"/>
              <w:overflowPunct w:val="0"/>
              <w:spacing w:line="440" w:lineRule="exact"/>
              <w:ind w:left="141" w:right="136"/>
              <w:jc w:val="center"/>
              <w:rPr>
                <w:rFonts w:ascii="宋体" w:hAnsi="宋体" w:cs="宋体"/>
                <w:b/>
                <w:bCs/>
                <w:highlight w:val="none"/>
              </w:rPr>
            </w:pPr>
            <w:r>
              <w:rPr>
                <w:rFonts w:hint="eastAsia" w:ascii="宋体" w:hAnsi="宋体" w:cs="宋体"/>
                <w:b/>
                <w:bCs/>
                <w:highlight w:val="none"/>
              </w:rPr>
              <w:t>温馨提示</w:t>
            </w:r>
          </w:p>
        </w:tc>
        <w:tc>
          <w:tcPr>
            <w:tcW w:w="6999" w:type="dxa"/>
            <w:tcBorders>
              <w:top w:val="single" w:color="000000" w:sz="4" w:space="0"/>
              <w:left w:val="single" w:color="000000" w:sz="4" w:space="0"/>
              <w:bottom w:val="single" w:color="000000" w:sz="4" w:space="0"/>
              <w:right w:val="single" w:color="000000" w:sz="4" w:space="0"/>
            </w:tcBorders>
          </w:tcPr>
          <w:p w14:paraId="00016A0C">
            <w:pPr>
              <w:pStyle w:val="33"/>
              <w:kinsoku w:val="0"/>
              <w:overflowPunct w:val="0"/>
              <w:spacing w:line="440" w:lineRule="exact"/>
              <w:ind w:firstLine="414"/>
              <w:rPr>
                <w:rFonts w:ascii="宋体" w:hAnsi="宋体" w:cs="宋体"/>
                <w:b/>
                <w:bCs/>
                <w:kern w:val="2"/>
                <w:highlight w:val="none"/>
              </w:rPr>
            </w:pPr>
            <w:r>
              <w:rPr>
                <w:rFonts w:hint="eastAsia" w:ascii="宋体" w:hAnsi="宋体" w:cs="宋体"/>
                <w:b/>
                <w:bCs/>
                <w:kern w:val="2"/>
                <w:highlight w:val="none"/>
              </w:rPr>
              <w:t>投标人须在递交投标保证金前在三门县工程建设电子交易平台中注册并核验通过。</w:t>
            </w:r>
          </w:p>
        </w:tc>
      </w:tr>
    </w:tbl>
    <w:p w14:paraId="1C1F05B6">
      <w:pPr>
        <w:rPr>
          <w:highlight w:val="none"/>
        </w:rPr>
        <w:sectPr>
          <w:footerReference r:id="rId3" w:type="default"/>
          <w:pgSz w:w="12240" w:h="15840"/>
          <w:pgMar w:top="1360" w:right="1100" w:bottom="1100" w:left="1580" w:header="0" w:footer="901" w:gutter="0"/>
          <w:cols w:space="720" w:num="1"/>
        </w:sectPr>
      </w:pPr>
    </w:p>
    <w:p w14:paraId="6AA6A8C9">
      <w:pPr>
        <w:keepNext w:val="0"/>
        <w:keepLines w:val="0"/>
        <w:pageBreakBefore w:val="0"/>
        <w:widowControl w:val="0"/>
        <w:wordWrap/>
        <w:overflowPunct/>
        <w:topLinePunct w:val="0"/>
        <w:autoSpaceDE w:val="0"/>
        <w:autoSpaceDN w:val="0"/>
        <w:bidi w:val="0"/>
        <w:adjustRightInd w:val="0"/>
        <w:snapToGrid/>
        <w:spacing w:line="440" w:lineRule="exact"/>
        <w:ind w:firstLine="880" w:firstLineChars="200"/>
        <w:jc w:val="center"/>
        <w:textAlignment w:val="auto"/>
        <w:rPr>
          <w:rFonts w:ascii="黑体" w:hAnsi="黑体" w:eastAsia="黑体"/>
          <w:sz w:val="44"/>
          <w:szCs w:val="44"/>
          <w:highlight w:val="none"/>
        </w:rPr>
      </w:pPr>
      <w:bookmarkStart w:id="15" w:name="bookmark22"/>
      <w:bookmarkEnd w:id="15"/>
      <w:bookmarkStart w:id="16" w:name="_Toc45697231"/>
      <w:bookmarkStart w:id="17" w:name="_Toc723"/>
      <w:bookmarkStart w:id="18" w:name="_Toc22828068"/>
      <w:r>
        <w:rPr>
          <w:rFonts w:hint="eastAsia" w:ascii="黑体" w:hAnsi="黑体" w:eastAsia="黑体"/>
          <w:sz w:val="44"/>
          <w:szCs w:val="44"/>
          <w:highlight w:val="none"/>
        </w:rPr>
        <w:t>投标人须知</w:t>
      </w:r>
      <w:bookmarkEnd w:id="16"/>
      <w:bookmarkEnd w:id="17"/>
    </w:p>
    <w:p w14:paraId="3B0A1E75">
      <w:pPr>
        <w:pStyle w:val="8"/>
        <w:keepNext w:val="0"/>
        <w:keepLines w:val="0"/>
        <w:pageBreakBefore w:val="0"/>
        <w:widowControl w:val="0"/>
        <w:numPr>
          <w:ilvl w:val="0"/>
          <w:numId w:val="34"/>
        </w:numPr>
        <w:kinsoku w:val="0"/>
        <w:wordWrap/>
        <w:overflowPunct/>
        <w:topLinePunct w:val="0"/>
        <w:autoSpaceDE w:val="0"/>
        <w:autoSpaceDN w:val="0"/>
        <w:bidi w:val="0"/>
        <w:adjustRightInd w:val="0"/>
        <w:snapToGrid/>
        <w:spacing w:line="440" w:lineRule="exact"/>
        <w:jc w:val="both"/>
        <w:textAlignment w:val="auto"/>
        <w:rPr>
          <w:rFonts w:ascii="宋体" w:hAnsi="宋体"/>
          <w:b/>
          <w:sz w:val="32"/>
          <w:szCs w:val="32"/>
          <w:highlight w:val="none"/>
        </w:rPr>
      </w:pPr>
      <w:bookmarkStart w:id="19" w:name="_Toc18780"/>
      <w:bookmarkStart w:id="20" w:name="_Toc45697232"/>
      <w:r>
        <w:rPr>
          <w:rFonts w:ascii="宋体" w:hAnsi="宋体"/>
          <w:b/>
          <w:sz w:val="32"/>
          <w:szCs w:val="32"/>
          <w:highlight w:val="none"/>
        </w:rPr>
        <w:t>总则</w:t>
      </w:r>
      <w:bookmarkEnd w:id="18"/>
      <w:bookmarkEnd w:id="19"/>
      <w:bookmarkEnd w:id="20"/>
    </w:p>
    <w:p w14:paraId="28FE5D68">
      <w:pPr>
        <w:pStyle w:val="8"/>
        <w:numPr>
          <w:ilvl w:val="1"/>
          <w:numId w:val="35"/>
        </w:numPr>
        <w:kinsoku w:val="0"/>
        <w:spacing w:line="460" w:lineRule="exact"/>
        <w:ind w:left="567"/>
        <w:jc w:val="both"/>
        <w:rPr>
          <w:rFonts w:ascii="宋体" w:hAnsi="宋体"/>
          <w:b/>
          <w:sz w:val="28"/>
          <w:highlight w:val="none"/>
        </w:rPr>
      </w:pPr>
      <w:bookmarkStart w:id="21" w:name="bookmark23"/>
      <w:bookmarkEnd w:id="21"/>
      <w:r>
        <w:rPr>
          <w:rFonts w:ascii="宋体" w:hAnsi="宋体"/>
          <w:b/>
          <w:sz w:val="28"/>
          <w:highlight w:val="none"/>
        </w:rPr>
        <w:t>招标项目概况</w:t>
      </w:r>
    </w:p>
    <w:p w14:paraId="2F2E172B">
      <w:pPr>
        <w:pStyle w:val="8"/>
        <w:numPr>
          <w:ilvl w:val="2"/>
          <w:numId w:val="35"/>
        </w:numPr>
        <w:kinsoku w:val="0"/>
        <w:spacing w:line="460" w:lineRule="exact"/>
        <w:ind w:left="0" w:firstLine="480" w:firstLineChars="200"/>
        <w:jc w:val="both"/>
        <w:rPr>
          <w:rFonts w:hAnsi="宋体"/>
          <w:highlight w:val="none"/>
        </w:rPr>
      </w:pPr>
      <w:r>
        <w:rPr>
          <w:rFonts w:hint="eastAsia" w:hAnsi="宋体"/>
          <w:highlight w:val="none"/>
        </w:rPr>
        <w:t>根据《中华人民共和国招标投标法》《中华人民共和国招标投标法实施条例》等有关法律、法规和规章的规定，本招标项目已具备招标条件，现对项目施工进行招标。</w:t>
      </w:r>
    </w:p>
    <w:p w14:paraId="5B047F4E">
      <w:pPr>
        <w:pStyle w:val="8"/>
        <w:numPr>
          <w:ilvl w:val="2"/>
          <w:numId w:val="35"/>
        </w:numPr>
        <w:kinsoku w:val="0"/>
        <w:spacing w:line="460" w:lineRule="exact"/>
        <w:ind w:left="0" w:firstLine="480" w:firstLineChars="200"/>
        <w:jc w:val="both"/>
        <w:rPr>
          <w:rFonts w:hAnsi="宋体"/>
          <w:highlight w:val="none"/>
        </w:rPr>
      </w:pPr>
      <w:r>
        <w:rPr>
          <w:rFonts w:hint="eastAsia" w:hAnsi="宋体"/>
          <w:highlight w:val="none"/>
        </w:rPr>
        <w:t>招标人：见投标人须知前附表。</w:t>
      </w:r>
    </w:p>
    <w:p w14:paraId="7B18350C">
      <w:pPr>
        <w:pStyle w:val="8"/>
        <w:numPr>
          <w:ilvl w:val="2"/>
          <w:numId w:val="35"/>
        </w:numPr>
        <w:kinsoku w:val="0"/>
        <w:spacing w:line="460" w:lineRule="exact"/>
        <w:ind w:left="0" w:firstLine="480" w:firstLineChars="200"/>
        <w:jc w:val="both"/>
        <w:rPr>
          <w:rFonts w:hAnsi="宋体"/>
          <w:highlight w:val="none"/>
        </w:rPr>
      </w:pPr>
      <w:r>
        <w:rPr>
          <w:rFonts w:hint="eastAsia" w:hAnsi="宋体"/>
          <w:highlight w:val="none"/>
        </w:rPr>
        <w:t>招标代理机构：见投标人须知前附表。</w:t>
      </w:r>
    </w:p>
    <w:p w14:paraId="0A370691">
      <w:pPr>
        <w:pStyle w:val="8"/>
        <w:numPr>
          <w:ilvl w:val="2"/>
          <w:numId w:val="35"/>
        </w:numPr>
        <w:kinsoku w:val="0"/>
        <w:spacing w:line="460" w:lineRule="exact"/>
        <w:ind w:left="0" w:firstLine="480" w:firstLineChars="200"/>
        <w:jc w:val="both"/>
        <w:rPr>
          <w:rFonts w:hAnsi="宋体"/>
          <w:highlight w:val="none"/>
        </w:rPr>
      </w:pPr>
      <w:r>
        <w:rPr>
          <w:rFonts w:hint="eastAsia" w:hAnsi="宋体"/>
          <w:highlight w:val="none"/>
        </w:rPr>
        <w:t>工程名称：见投标人须知前附表。</w:t>
      </w:r>
    </w:p>
    <w:p w14:paraId="4CFB1AAE">
      <w:pPr>
        <w:pStyle w:val="8"/>
        <w:numPr>
          <w:ilvl w:val="2"/>
          <w:numId w:val="35"/>
        </w:numPr>
        <w:kinsoku w:val="0"/>
        <w:spacing w:line="460" w:lineRule="exact"/>
        <w:ind w:left="0" w:firstLine="480" w:firstLineChars="200"/>
        <w:jc w:val="both"/>
        <w:rPr>
          <w:rFonts w:hAnsi="宋体"/>
          <w:highlight w:val="none"/>
        </w:rPr>
      </w:pPr>
      <w:r>
        <w:rPr>
          <w:rFonts w:hint="eastAsia" w:hAnsi="宋体"/>
          <w:highlight w:val="none"/>
        </w:rPr>
        <w:t>工程建设地点：见投标人须知前附表。</w:t>
      </w:r>
    </w:p>
    <w:p w14:paraId="028D52FC">
      <w:pPr>
        <w:pStyle w:val="8"/>
        <w:numPr>
          <w:ilvl w:val="2"/>
          <w:numId w:val="35"/>
        </w:numPr>
        <w:kinsoku w:val="0"/>
        <w:spacing w:line="460" w:lineRule="exact"/>
        <w:ind w:left="0" w:firstLine="480" w:firstLineChars="200"/>
        <w:jc w:val="both"/>
        <w:rPr>
          <w:rFonts w:hAnsi="宋体"/>
          <w:highlight w:val="none"/>
        </w:rPr>
      </w:pPr>
      <w:r>
        <w:rPr>
          <w:rFonts w:hint="eastAsia" w:hAnsi="宋体"/>
          <w:highlight w:val="none"/>
        </w:rPr>
        <w:t>工程承包方式：</w:t>
      </w:r>
      <w:bookmarkStart w:id="22" w:name="bookmark24"/>
      <w:bookmarkEnd w:id="22"/>
      <w:r>
        <w:rPr>
          <w:rFonts w:hint="eastAsia" w:hAnsi="宋体"/>
          <w:highlight w:val="none"/>
        </w:rPr>
        <w:t>见投标人须知前附表。</w:t>
      </w:r>
    </w:p>
    <w:p w14:paraId="09424242">
      <w:pPr>
        <w:pStyle w:val="8"/>
        <w:numPr>
          <w:ilvl w:val="1"/>
          <w:numId w:val="35"/>
        </w:numPr>
        <w:kinsoku w:val="0"/>
        <w:spacing w:line="460" w:lineRule="exact"/>
        <w:ind w:left="567"/>
        <w:jc w:val="both"/>
        <w:rPr>
          <w:rFonts w:ascii="宋体" w:hAnsi="宋体"/>
          <w:b/>
          <w:sz w:val="28"/>
          <w:highlight w:val="none"/>
        </w:rPr>
      </w:pPr>
      <w:r>
        <w:rPr>
          <w:rFonts w:ascii="宋体" w:hAnsi="宋体"/>
          <w:b/>
          <w:sz w:val="28"/>
          <w:highlight w:val="none"/>
        </w:rPr>
        <w:t>招标项目的资金来源和落实情况</w:t>
      </w:r>
    </w:p>
    <w:p w14:paraId="6748D0D2">
      <w:pPr>
        <w:pStyle w:val="8"/>
        <w:numPr>
          <w:ilvl w:val="2"/>
          <w:numId w:val="36"/>
        </w:numPr>
        <w:kinsoku w:val="0"/>
        <w:spacing w:line="460" w:lineRule="exact"/>
        <w:ind w:left="0" w:firstLine="480" w:firstLineChars="200"/>
        <w:jc w:val="both"/>
        <w:rPr>
          <w:rFonts w:hAnsi="宋体"/>
          <w:highlight w:val="none"/>
        </w:rPr>
      </w:pPr>
      <w:r>
        <w:rPr>
          <w:rFonts w:hint="eastAsia" w:hAnsi="宋体"/>
          <w:highlight w:val="none"/>
        </w:rPr>
        <w:t>资金来源及比例：见投标人须知前附表。</w:t>
      </w:r>
    </w:p>
    <w:p w14:paraId="390B297F">
      <w:pPr>
        <w:pStyle w:val="8"/>
        <w:numPr>
          <w:ilvl w:val="2"/>
          <w:numId w:val="36"/>
        </w:numPr>
        <w:kinsoku w:val="0"/>
        <w:spacing w:line="460" w:lineRule="exact"/>
        <w:ind w:left="0" w:firstLine="480" w:firstLineChars="200"/>
        <w:jc w:val="both"/>
        <w:rPr>
          <w:rFonts w:hAnsi="宋体"/>
          <w:highlight w:val="none"/>
        </w:rPr>
      </w:pPr>
      <w:r>
        <w:rPr>
          <w:rFonts w:hint="eastAsia" w:hAnsi="宋体"/>
          <w:highlight w:val="none"/>
        </w:rPr>
        <w:t>资金落实情况：见投标人须知前附表。</w:t>
      </w:r>
    </w:p>
    <w:p w14:paraId="3139F360">
      <w:pPr>
        <w:pStyle w:val="8"/>
        <w:numPr>
          <w:ilvl w:val="1"/>
          <w:numId w:val="35"/>
        </w:numPr>
        <w:kinsoku w:val="0"/>
        <w:spacing w:line="460" w:lineRule="exact"/>
        <w:ind w:left="567"/>
        <w:jc w:val="both"/>
        <w:rPr>
          <w:rFonts w:ascii="宋体" w:hAnsi="宋体"/>
          <w:b/>
          <w:sz w:val="28"/>
          <w:highlight w:val="none"/>
        </w:rPr>
      </w:pPr>
      <w:bookmarkStart w:id="23" w:name="bookmark25"/>
      <w:bookmarkEnd w:id="23"/>
      <w:r>
        <w:rPr>
          <w:rFonts w:ascii="宋体" w:hAnsi="宋体"/>
          <w:b/>
          <w:sz w:val="28"/>
          <w:highlight w:val="none"/>
        </w:rPr>
        <w:t>招标范围、计划工期和质量要求</w:t>
      </w:r>
    </w:p>
    <w:p w14:paraId="103F31AF">
      <w:pPr>
        <w:pStyle w:val="8"/>
        <w:numPr>
          <w:ilvl w:val="2"/>
          <w:numId w:val="37"/>
        </w:numPr>
        <w:kinsoku w:val="0"/>
        <w:spacing w:line="460" w:lineRule="exact"/>
        <w:ind w:left="0" w:firstLine="480" w:firstLineChars="200"/>
        <w:jc w:val="both"/>
        <w:rPr>
          <w:rFonts w:hAnsi="宋体"/>
          <w:highlight w:val="none"/>
        </w:rPr>
      </w:pPr>
      <w:r>
        <w:rPr>
          <w:rFonts w:hint="eastAsia" w:hAnsi="宋体"/>
          <w:highlight w:val="none"/>
        </w:rPr>
        <w:t>招标范围：见投标人须知前附表。</w:t>
      </w:r>
    </w:p>
    <w:p w14:paraId="2D810676">
      <w:pPr>
        <w:pStyle w:val="8"/>
        <w:numPr>
          <w:ilvl w:val="2"/>
          <w:numId w:val="37"/>
        </w:numPr>
        <w:kinsoku w:val="0"/>
        <w:spacing w:line="460" w:lineRule="exact"/>
        <w:ind w:left="0" w:firstLine="480" w:firstLineChars="200"/>
        <w:jc w:val="both"/>
        <w:rPr>
          <w:rFonts w:hAnsi="宋体"/>
          <w:highlight w:val="none"/>
        </w:rPr>
      </w:pPr>
      <w:r>
        <w:rPr>
          <w:rFonts w:hint="eastAsia" w:hAnsi="宋体"/>
          <w:highlight w:val="none"/>
        </w:rPr>
        <w:t>计划工期：见投标人须知前附表。</w:t>
      </w:r>
    </w:p>
    <w:p w14:paraId="222AD80B">
      <w:pPr>
        <w:pStyle w:val="8"/>
        <w:numPr>
          <w:ilvl w:val="2"/>
          <w:numId w:val="37"/>
        </w:numPr>
        <w:kinsoku w:val="0"/>
        <w:spacing w:line="460" w:lineRule="exact"/>
        <w:ind w:left="0" w:firstLine="480" w:firstLineChars="200"/>
        <w:jc w:val="both"/>
        <w:rPr>
          <w:rFonts w:hAnsi="宋体"/>
          <w:highlight w:val="none"/>
        </w:rPr>
      </w:pPr>
      <w:r>
        <w:rPr>
          <w:rFonts w:hint="eastAsia" w:hAnsi="宋体"/>
          <w:highlight w:val="none"/>
        </w:rPr>
        <w:t>质量要求：见投标人须知前附表。</w:t>
      </w:r>
    </w:p>
    <w:p w14:paraId="5481CE05">
      <w:pPr>
        <w:pStyle w:val="8"/>
        <w:numPr>
          <w:ilvl w:val="1"/>
          <w:numId w:val="35"/>
        </w:numPr>
        <w:kinsoku w:val="0"/>
        <w:spacing w:line="460" w:lineRule="exact"/>
        <w:ind w:left="567"/>
        <w:jc w:val="both"/>
        <w:rPr>
          <w:rFonts w:ascii="宋体" w:hAnsi="宋体"/>
          <w:b/>
          <w:sz w:val="28"/>
          <w:highlight w:val="none"/>
        </w:rPr>
      </w:pPr>
      <w:bookmarkStart w:id="24" w:name="bookmark26"/>
      <w:bookmarkEnd w:id="24"/>
      <w:r>
        <w:rPr>
          <w:rFonts w:ascii="宋体" w:hAnsi="宋体"/>
          <w:b/>
          <w:sz w:val="28"/>
          <w:highlight w:val="none"/>
        </w:rPr>
        <w:t>投标人资格要求</w:t>
      </w:r>
    </w:p>
    <w:p w14:paraId="47DAC769">
      <w:pPr>
        <w:pStyle w:val="8"/>
        <w:keepNext w:val="0"/>
        <w:keepLines w:val="0"/>
        <w:pageBreakBefore w:val="0"/>
        <w:widowControl w:val="0"/>
        <w:numPr>
          <w:ilvl w:val="2"/>
          <w:numId w:val="38"/>
        </w:numPr>
        <w:kinsoku w:val="0"/>
        <w:wordWrap/>
        <w:overflowPunct/>
        <w:topLinePunct w:val="0"/>
        <w:autoSpaceDE w:val="0"/>
        <w:autoSpaceDN w:val="0"/>
        <w:bidi w:val="0"/>
        <w:adjustRightInd w:val="0"/>
        <w:snapToGrid/>
        <w:spacing w:line="440" w:lineRule="exact"/>
        <w:ind w:left="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投标人应具备承担本招标项目资质条件、能力和信誉：</w:t>
      </w:r>
    </w:p>
    <w:p w14:paraId="4B5120EC">
      <w:pPr>
        <w:keepNext w:val="0"/>
        <w:keepLines w:val="0"/>
        <w:pageBreakBefore w:val="0"/>
        <w:widowControl w:val="0"/>
        <w:wordWrap/>
        <w:overflowPunct/>
        <w:topLinePunct w:val="0"/>
        <w:autoSpaceDE w:val="0"/>
        <w:autoSpaceDN w:val="0"/>
        <w:bidi w:val="0"/>
        <w:adjustRightInd w:val="0"/>
        <w:snapToGrid/>
        <w:spacing w:line="440" w:lineRule="exact"/>
        <w:ind w:left="493"/>
        <w:textAlignment w:val="auto"/>
        <w:rPr>
          <w:rFonts w:hint="eastAsia" w:ascii="宋体" w:hAnsi="宋体" w:eastAsia="宋体" w:cs="宋体"/>
          <w:sz w:val="24"/>
          <w:szCs w:val="24"/>
          <w:highlight w:val="none"/>
          <w:lang w:eastAsia="zh-CN"/>
        </w:rPr>
      </w:pPr>
      <w:bookmarkStart w:id="25" w:name="bookmark27"/>
      <w:bookmarkEnd w:id="25"/>
      <w:r>
        <w:rPr>
          <w:rFonts w:hint="eastAsia" w:ascii="宋体" w:hAnsi="宋体" w:eastAsia="宋体" w:cs="宋体"/>
          <w:spacing w:val="-2"/>
          <w:sz w:val="24"/>
          <w:szCs w:val="24"/>
          <w:highlight w:val="none"/>
          <w:lang w:eastAsia="zh-CN"/>
        </w:rPr>
        <w:t>（1）资质要求：见投标人须知前附表；</w:t>
      </w:r>
    </w:p>
    <w:p w14:paraId="3D73DCDE">
      <w:pPr>
        <w:keepNext w:val="0"/>
        <w:keepLines w:val="0"/>
        <w:pageBreakBefore w:val="0"/>
        <w:widowControl w:val="0"/>
        <w:wordWrap/>
        <w:overflowPunct/>
        <w:topLinePunct w:val="0"/>
        <w:autoSpaceDE w:val="0"/>
        <w:autoSpaceDN w:val="0"/>
        <w:bidi w:val="0"/>
        <w:adjustRightInd w:val="0"/>
        <w:snapToGrid/>
        <w:spacing w:line="440" w:lineRule="exact"/>
        <w:ind w:left="493"/>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（2）业绩要求：见投标人须知前附表；</w:t>
      </w:r>
    </w:p>
    <w:p w14:paraId="75866E0D">
      <w:pPr>
        <w:keepNext w:val="0"/>
        <w:keepLines w:val="0"/>
        <w:pageBreakBefore w:val="0"/>
        <w:widowControl w:val="0"/>
        <w:wordWrap/>
        <w:overflowPunct/>
        <w:topLinePunct w:val="0"/>
        <w:autoSpaceDE w:val="0"/>
        <w:autoSpaceDN w:val="0"/>
        <w:bidi w:val="0"/>
        <w:adjustRightInd w:val="0"/>
        <w:snapToGrid/>
        <w:spacing w:line="440" w:lineRule="exact"/>
        <w:ind w:left="493"/>
        <w:textAlignment w:val="auto"/>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（3）拟派项目负责人的资格要求：见投标人须知前附表；</w:t>
      </w:r>
    </w:p>
    <w:p w14:paraId="5BF0AFAB">
      <w:pPr>
        <w:keepNext w:val="0"/>
        <w:keepLines w:val="0"/>
        <w:pageBreakBefore w:val="0"/>
        <w:widowControl w:val="0"/>
        <w:wordWrap/>
        <w:overflowPunct/>
        <w:topLinePunct w:val="0"/>
        <w:autoSpaceDE w:val="0"/>
        <w:autoSpaceDN w:val="0"/>
        <w:bidi w:val="0"/>
        <w:adjustRightInd w:val="0"/>
        <w:snapToGrid/>
        <w:spacing w:line="440" w:lineRule="exact"/>
        <w:ind w:left="493"/>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（4）其他要求：见投标人须知前附表。</w:t>
      </w:r>
    </w:p>
    <w:p w14:paraId="00908EAC">
      <w:pPr>
        <w:keepNext w:val="0"/>
        <w:keepLines w:val="0"/>
        <w:pageBreakBefore w:val="0"/>
        <w:widowControl w:val="0"/>
        <w:wordWrap/>
        <w:overflowPunct/>
        <w:topLinePunct w:val="0"/>
        <w:autoSpaceDE w:val="0"/>
        <w:autoSpaceDN w:val="0"/>
        <w:bidi w:val="0"/>
        <w:adjustRightInd w:val="0"/>
        <w:snapToGrid/>
        <w:spacing w:line="440" w:lineRule="exact"/>
        <w:ind w:left="1" w:right="6" w:firstLine="498"/>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1.4.2 投标人须知前附表规定接受联合体投标的，联合体除应符合本章第1.4.1项和投标人须知前附表的要求外，还应遵守以下规定：</w:t>
      </w:r>
    </w:p>
    <w:p w14:paraId="0EEE0FC0">
      <w:pPr>
        <w:keepNext w:val="0"/>
        <w:keepLines w:val="0"/>
        <w:pageBreakBefore w:val="0"/>
        <w:widowControl w:val="0"/>
        <w:wordWrap/>
        <w:overflowPunct/>
        <w:topLinePunct w:val="0"/>
        <w:autoSpaceDE w:val="0"/>
        <w:autoSpaceDN w:val="0"/>
        <w:bidi w:val="0"/>
        <w:adjustRightInd w:val="0"/>
        <w:snapToGrid/>
        <w:spacing w:line="440" w:lineRule="exact"/>
        <w:ind w:left="5" w:right="7" w:firstLine="487"/>
        <w:textAlignment w:val="auto"/>
        <w:rPr>
          <w:rFonts w:hint="eastAsia"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（1）联合体各方应按招标文件提供的格式签订联合体协议书，明确联合体牵</w:t>
      </w:r>
      <w:r>
        <w:rPr>
          <w:rFonts w:hint="eastAsia" w:ascii="宋体" w:hAnsi="宋体" w:eastAsia="宋体" w:cs="宋体"/>
          <w:spacing w:val="-2"/>
          <w:sz w:val="24"/>
          <w:szCs w:val="24"/>
          <w:highlight w:val="none"/>
          <w:lang w:eastAsia="zh-CN"/>
        </w:rPr>
        <w:t>头人和各方权利义务；</w:t>
      </w:r>
    </w:p>
    <w:p w14:paraId="7938B02A">
      <w:pPr>
        <w:keepNext w:val="0"/>
        <w:keepLines w:val="0"/>
        <w:pageBreakBefore w:val="0"/>
        <w:widowControl w:val="0"/>
        <w:wordWrap/>
        <w:overflowPunct/>
        <w:topLinePunct w:val="0"/>
        <w:autoSpaceDE w:val="0"/>
        <w:autoSpaceDN w:val="0"/>
        <w:bidi w:val="0"/>
        <w:adjustRightInd w:val="0"/>
        <w:snapToGrid/>
        <w:spacing w:line="440" w:lineRule="exact"/>
        <w:ind w:left="2" w:right="7" w:firstLine="490"/>
        <w:textAlignment w:val="auto"/>
        <w:rPr>
          <w:rFonts w:hint="eastAsia"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（2）联合体的各专业资质等级，根据联合体协议约定的专业分工，分别按照</w:t>
      </w:r>
      <w:r>
        <w:rPr>
          <w:rFonts w:hint="eastAsia" w:ascii="宋体" w:hAnsi="宋体" w:eastAsia="宋体" w:cs="宋体"/>
          <w:spacing w:val="-1"/>
          <w:sz w:val="24"/>
          <w:szCs w:val="24"/>
          <w:highlight w:val="none"/>
          <w:lang w:eastAsia="zh-CN"/>
        </w:rPr>
        <w:t>承担相应专业工作的资质等级较低的单位确定；</w:t>
      </w:r>
    </w:p>
    <w:p w14:paraId="5FAB1C3A">
      <w:pPr>
        <w:keepNext w:val="0"/>
        <w:keepLines w:val="0"/>
        <w:pageBreakBefore w:val="0"/>
        <w:widowControl w:val="0"/>
        <w:wordWrap/>
        <w:overflowPunct/>
        <w:topLinePunct w:val="0"/>
        <w:autoSpaceDE w:val="0"/>
        <w:autoSpaceDN w:val="0"/>
        <w:bidi w:val="0"/>
        <w:adjustRightInd w:val="0"/>
        <w:snapToGrid/>
        <w:spacing w:line="440" w:lineRule="exact"/>
        <w:ind w:left="2" w:right="7" w:firstLine="490"/>
        <w:textAlignment w:val="auto"/>
        <w:rPr>
          <w:rFonts w:hint="eastAsia" w:ascii="宋体" w:hAnsi="宋体" w:eastAsia="宋体" w:cs="宋体"/>
          <w:sz w:val="24"/>
          <w:szCs w:val="24"/>
          <w:highlight w:val="none"/>
          <w:lang w:eastAsia="zh-CN"/>
        </w:rPr>
      </w:pPr>
      <w:r>
        <w:rPr>
          <w:rFonts w:hint="eastAsia" w:ascii="宋体" w:hAnsi="宋体" w:eastAsia="宋体" w:cs="宋体"/>
          <w:spacing w:val="11"/>
          <w:sz w:val="24"/>
          <w:szCs w:val="24"/>
          <w:highlight w:val="none"/>
          <w:lang w:eastAsia="zh-CN"/>
        </w:rPr>
        <w:t>（3）联合体各方不得再以自己名义单独或参加其他联合体在同一标段中投</w:t>
      </w:r>
      <w:r>
        <w:rPr>
          <w:rFonts w:hint="eastAsia" w:ascii="宋体" w:hAnsi="宋体" w:eastAsia="宋体" w:cs="宋体"/>
          <w:spacing w:val="-6"/>
          <w:sz w:val="24"/>
          <w:szCs w:val="24"/>
          <w:highlight w:val="none"/>
          <w:lang w:eastAsia="zh-CN"/>
        </w:rPr>
        <w:t>标；</w:t>
      </w:r>
    </w:p>
    <w:p w14:paraId="6D35F279">
      <w:pPr>
        <w:keepNext w:val="0"/>
        <w:keepLines w:val="0"/>
        <w:pageBreakBefore w:val="0"/>
        <w:widowControl w:val="0"/>
        <w:wordWrap/>
        <w:overflowPunct/>
        <w:topLinePunct w:val="0"/>
        <w:autoSpaceDE w:val="0"/>
        <w:autoSpaceDN w:val="0"/>
        <w:bidi w:val="0"/>
        <w:adjustRightInd w:val="0"/>
        <w:snapToGrid/>
        <w:spacing w:line="440" w:lineRule="exact"/>
        <w:ind w:left="493"/>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（4）联合体投标其他要求见投标人须知前附表。</w:t>
      </w:r>
    </w:p>
    <w:p w14:paraId="0719C3BB">
      <w:pPr>
        <w:keepNext w:val="0"/>
        <w:keepLines w:val="0"/>
        <w:pageBreakBefore w:val="0"/>
        <w:widowControl w:val="0"/>
        <w:wordWrap/>
        <w:overflowPunct/>
        <w:topLinePunct w:val="0"/>
        <w:autoSpaceDE w:val="0"/>
        <w:autoSpaceDN w:val="0"/>
        <w:bidi w:val="0"/>
        <w:adjustRightInd w:val="0"/>
        <w:snapToGrid/>
        <w:spacing w:line="440" w:lineRule="exact"/>
        <w:ind w:left="500"/>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1.4.3 投标人的资格审查方式：见投标人须知前</w:t>
      </w:r>
      <w:r>
        <w:rPr>
          <w:rFonts w:hint="eastAsia" w:ascii="宋体" w:hAnsi="宋体" w:eastAsia="宋体" w:cs="宋体"/>
          <w:spacing w:val="-2"/>
          <w:sz w:val="24"/>
          <w:szCs w:val="24"/>
          <w:highlight w:val="none"/>
          <w:lang w:eastAsia="zh-CN"/>
        </w:rPr>
        <w:t>附表。</w:t>
      </w:r>
    </w:p>
    <w:p w14:paraId="5F03CC22">
      <w:pPr>
        <w:keepNext w:val="0"/>
        <w:keepLines w:val="0"/>
        <w:pageBreakBefore w:val="0"/>
        <w:widowControl w:val="0"/>
        <w:wordWrap/>
        <w:overflowPunct/>
        <w:topLinePunct w:val="0"/>
        <w:autoSpaceDE w:val="0"/>
        <w:autoSpaceDN w:val="0"/>
        <w:bidi w:val="0"/>
        <w:adjustRightInd w:val="0"/>
        <w:snapToGrid/>
        <w:spacing w:line="440" w:lineRule="exact"/>
        <w:ind w:left="500"/>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1.4.4 投标人不得存在下列情形之一：</w:t>
      </w:r>
    </w:p>
    <w:p w14:paraId="1C58A51B">
      <w:pPr>
        <w:keepNext w:val="0"/>
        <w:keepLines w:val="0"/>
        <w:pageBreakBefore w:val="0"/>
        <w:widowControl w:val="0"/>
        <w:wordWrap/>
        <w:overflowPunct/>
        <w:topLinePunct w:val="0"/>
        <w:autoSpaceDE w:val="0"/>
        <w:autoSpaceDN w:val="0"/>
        <w:bidi w:val="0"/>
        <w:adjustRightInd w:val="0"/>
        <w:snapToGrid/>
        <w:spacing w:line="440" w:lineRule="exact"/>
        <w:ind w:left="493"/>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（1）为招标人不具有独立法人资格的附属机构（单位</w:t>
      </w:r>
      <w:r>
        <w:rPr>
          <w:rFonts w:hint="eastAsia" w:ascii="宋体" w:hAnsi="宋体" w:eastAsia="宋体" w:cs="宋体"/>
          <w:spacing w:val="1"/>
          <w:sz w:val="24"/>
          <w:szCs w:val="24"/>
          <w:highlight w:val="none"/>
          <w:lang w:eastAsia="zh-CN"/>
        </w:rPr>
        <w:t>）；</w:t>
      </w:r>
    </w:p>
    <w:p w14:paraId="02129963">
      <w:pPr>
        <w:keepNext w:val="0"/>
        <w:keepLines w:val="0"/>
        <w:pageBreakBefore w:val="0"/>
        <w:widowControl w:val="0"/>
        <w:wordWrap/>
        <w:overflowPunct/>
        <w:topLinePunct w:val="0"/>
        <w:autoSpaceDE w:val="0"/>
        <w:autoSpaceDN w:val="0"/>
        <w:bidi w:val="0"/>
        <w:adjustRightInd w:val="0"/>
        <w:snapToGrid/>
        <w:spacing w:line="440" w:lineRule="exact"/>
        <w:ind w:left="2" w:right="2" w:firstLine="490"/>
        <w:textAlignment w:val="auto"/>
        <w:rPr>
          <w:rFonts w:hint="eastAsia" w:ascii="宋体" w:hAnsi="宋体" w:eastAsia="宋体" w:cs="宋体"/>
          <w:sz w:val="24"/>
          <w:szCs w:val="24"/>
          <w:highlight w:val="none"/>
          <w:lang w:eastAsia="zh-CN"/>
        </w:rPr>
      </w:pPr>
      <w:r>
        <w:rPr>
          <w:rFonts w:hint="eastAsia" w:ascii="宋体" w:hAnsi="宋体" w:eastAsia="宋体" w:cs="宋体"/>
          <w:spacing w:val="6"/>
          <w:sz w:val="24"/>
          <w:szCs w:val="24"/>
          <w:highlight w:val="none"/>
          <w:lang w:eastAsia="zh-CN"/>
        </w:rPr>
        <w:t>（2）为与招标人存在利害关系可能影响招标公</w:t>
      </w:r>
      <w:r>
        <w:rPr>
          <w:rFonts w:hint="eastAsia" w:ascii="宋体" w:hAnsi="宋体" w:eastAsia="宋体" w:cs="宋体"/>
          <w:spacing w:val="5"/>
          <w:sz w:val="24"/>
          <w:szCs w:val="24"/>
          <w:highlight w:val="none"/>
          <w:lang w:eastAsia="zh-CN"/>
        </w:rPr>
        <w:t>正性的法人、其他组织或者个</w:t>
      </w:r>
      <w:r>
        <w:rPr>
          <w:rFonts w:hint="eastAsia" w:ascii="宋体" w:hAnsi="宋体" w:eastAsia="宋体" w:cs="宋体"/>
          <w:spacing w:val="-6"/>
          <w:sz w:val="24"/>
          <w:szCs w:val="24"/>
          <w:highlight w:val="none"/>
          <w:lang w:eastAsia="zh-CN"/>
        </w:rPr>
        <w:t>人；</w:t>
      </w:r>
    </w:p>
    <w:p w14:paraId="746C15FB">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（3）不同投标人的单位负责人为同一人或者互相存在控股、管理关系的；</w:t>
      </w:r>
    </w:p>
    <w:p w14:paraId="4B98577B">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（4）为本标段前期准备提供设计或咨询服务的；</w:t>
      </w:r>
    </w:p>
    <w:p w14:paraId="7D17C138">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（5）为本标段的监理人；</w:t>
      </w:r>
    </w:p>
    <w:p w14:paraId="04DFC3C3">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（6）为本标段的代建人；</w:t>
      </w:r>
    </w:p>
    <w:p w14:paraId="6F72FA80">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（7）为本标段提供招标代理服务的；</w:t>
      </w:r>
    </w:p>
    <w:p w14:paraId="716B6AB8">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（8）与本标段的监理人或代建人或招标代理机构同为一个法定代表人的；</w:t>
      </w:r>
    </w:p>
    <w:p w14:paraId="0744662E">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（9）与本标段的监理人或代建人或招标代理机构相互控股或参股的；</w:t>
      </w:r>
    </w:p>
    <w:p w14:paraId="56ABD010">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（10）与本标段的监理人或代建人或招标代理机构相互任职或工作的；</w:t>
      </w:r>
    </w:p>
    <w:p w14:paraId="2D903479">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（11）被责令停产停业、暂扣或者吊销许可证、暂扣或者吊销执照；</w:t>
      </w:r>
    </w:p>
    <w:p w14:paraId="015A1274">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（12）进入清算程序，或被宣告破产；</w:t>
      </w:r>
    </w:p>
    <w:p w14:paraId="7EA51421">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（13）被依法暂停或取消投标资格的；</w:t>
      </w:r>
    </w:p>
    <w:p w14:paraId="0F339391">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（14）法律法规或投标人须知前附表规定的其他情形；</w:t>
      </w:r>
    </w:p>
    <w:p w14:paraId="3709EE07">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（15）安全生产许可证超出有效期或处于暂扣时限内的；</w:t>
      </w:r>
    </w:p>
    <w:p w14:paraId="20E8C801">
      <w:pPr>
        <w:keepNext w:val="0"/>
        <w:keepLines w:val="0"/>
        <w:pageBreakBefore w:val="0"/>
        <w:widowControl w:val="0"/>
        <w:wordWrap/>
        <w:overflowPunct/>
        <w:topLinePunct w:val="0"/>
        <w:autoSpaceDE w:val="0"/>
        <w:autoSpaceDN w:val="0"/>
        <w:bidi w:val="0"/>
        <w:adjustRightInd w:val="0"/>
        <w:snapToGrid/>
        <w:spacing w:line="440" w:lineRule="exact"/>
        <w:ind w:left="17" w:right="4" w:firstLine="487"/>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（16）投标人及相关管理人员（包括项目负责人）安全生产任职资格</w:t>
      </w:r>
      <w:r>
        <w:rPr>
          <w:rFonts w:hint="eastAsia" w:ascii="宋体" w:hAnsi="宋体" w:eastAsia="宋体" w:cs="宋体"/>
          <w:spacing w:val="1"/>
          <w:sz w:val="24"/>
          <w:szCs w:val="24"/>
          <w:highlight w:val="none"/>
          <w:lang w:eastAsia="zh-CN"/>
        </w:rPr>
        <w:t>不符合相</w:t>
      </w:r>
      <w:r>
        <w:rPr>
          <w:rFonts w:hint="eastAsia" w:ascii="宋体" w:hAnsi="宋体" w:eastAsia="宋体" w:cs="宋体"/>
          <w:spacing w:val="-4"/>
          <w:sz w:val="24"/>
          <w:szCs w:val="24"/>
          <w:highlight w:val="none"/>
          <w:lang w:eastAsia="zh-CN"/>
        </w:rPr>
        <w:t>关规定；</w:t>
      </w:r>
    </w:p>
    <w:p w14:paraId="6DD49156">
      <w:pPr>
        <w:keepNext w:val="0"/>
        <w:keepLines w:val="0"/>
        <w:pageBreakBefore w:val="0"/>
        <w:widowControl w:val="0"/>
        <w:wordWrap/>
        <w:overflowPunct/>
        <w:topLinePunct w:val="0"/>
        <w:autoSpaceDE w:val="0"/>
        <w:autoSpaceDN w:val="0"/>
        <w:bidi w:val="0"/>
        <w:adjustRightInd w:val="0"/>
        <w:snapToGrid/>
        <w:spacing w:line="440" w:lineRule="exact"/>
        <w:ind w:left="17" w:right="4" w:firstLine="487"/>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（17）投标人（包括法定代表人）和项目负责人其一有行贿犯罪记录</w:t>
      </w:r>
      <w:r>
        <w:rPr>
          <w:rFonts w:hint="eastAsia" w:ascii="宋体" w:hAnsi="宋体" w:eastAsia="宋体" w:cs="宋体"/>
          <w:spacing w:val="1"/>
          <w:sz w:val="24"/>
          <w:szCs w:val="24"/>
          <w:highlight w:val="none"/>
          <w:lang w:eastAsia="zh-CN"/>
        </w:rPr>
        <w:t>的（追溯</w:t>
      </w:r>
      <w:r>
        <w:rPr>
          <w:rFonts w:hint="eastAsia" w:ascii="宋体" w:hAnsi="宋体" w:eastAsia="宋体" w:cs="宋体"/>
          <w:spacing w:val="2"/>
          <w:sz w:val="24"/>
          <w:szCs w:val="24"/>
          <w:highlight w:val="none"/>
          <w:lang w:eastAsia="zh-CN"/>
        </w:rPr>
        <w:t>期由招标公告或投标邀请书3.11条款约定，行贿犯罪记录日期以法院判决生效</w:t>
      </w:r>
      <w:r>
        <w:rPr>
          <w:rFonts w:hint="eastAsia" w:ascii="宋体" w:hAnsi="宋体" w:eastAsia="宋体" w:cs="宋体"/>
          <w:spacing w:val="1"/>
          <w:sz w:val="24"/>
          <w:szCs w:val="24"/>
          <w:highlight w:val="none"/>
          <w:lang w:eastAsia="zh-CN"/>
        </w:rPr>
        <w:t>日期</w:t>
      </w:r>
      <w:r>
        <w:rPr>
          <w:rFonts w:hint="eastAsia" w:ascii="宋体" w:hAnsi="宋体" w:eastAsia="宋体" w:cs="宋体"/>
          <w:spacing w:val="-7"/>
          <w:sz w:val="24"/>
          <w:szCs w:val="24"/>
          <w:highlight w:val="none"/>
          <w:lang w:eastAsia="zh-CN"/>
        </w:rPr>
        <w:t>为准</w:t>
      </w:r>
      <w:r>
        <w:rPr>
          <w:rFonts w:hint="eastAsia" w:ascii="宋体" w:hAnsi="宋体" w:eastAsia="宋体" w:cs="宋体"/>
          <w:sz w:val="24"/>
          <w:szCs w:val="24"/>
          <w:highlight w:val="none"/>
          <w:lang w:eastAsia="zh-CN"/>
        </w:rPr>
        <w:t>）；</w:t>
      </w:r>
    </w:p>
    <w:p w14:paraId="36270513">
      <w:pPr>
        <w:keepNext w:val="0"/>
        <w:keepLines w:val="0"/>
        <w:pageBreakBefore w:val="0"/>
        <w:widowControl w:val="0"/>
        <w:wordWrap/>
        <w:overflowPunct/>
        <w:topLinePunct w:val="0"/>
        <w:autoSpaceDE w:val="0"/>
        <w:autoSpaceDN w:val="0"/>
        <w:bidi w:val="0"/>
        <w:adjustRightInd w:val="0"/>
        <w:snapToGrid/>
        <w:spacing w:line="440" w:lineRule="exact"/>
        <w:ind w:right="4" w:firstLine="505"/>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（18）浙江省外企业《省外企业进浙承接业务备案证明》超出有效期</w:t>
      </w:r>
      <w:r>
        <w:rPr>
          <w:rFonts w:hint="eastAsia" w:ascii="宋体" w:hAnsi="宋体" w:eastAsia="宋体" w:cs="宋体"/>
          <w:spacing w:val="1"/>
          <w:sz w:val="24"/>
          <w:szCs w:val="24"/>
          <w:highlight w:val="none"/>
          <w:lang w:eastAsia="zh-CN"/>
        </w:rPr>
        <w:t>或未能在</w:t>
      </w:r>
      <w:r>
        <w:rPr>
          <w:rFonts w:hint="eastAsia" w:ascii="宋体" w:hAnsi="宋体" w:eastAsia="宋体" w:cs="宋体"/>
          <w:spacing w:val="2"/>
          <w:sz w:val="24"/>
          <w:szCs w:val="24"/>
          <w:highlight w:val="none"/>
          <w:lang w:eastAsia="zh-CN"/>
        </w:rPr>
        <w:t>“浙江省建筑市场监管公共服务系统”对外</w:t>
      </w:r>
      <w:r>
        <w:rPr>
          <w:rFonts w:hint="eastAsia" w:ascii="宋体" w:hAnsi="宋体" w:eastAsia="宋体" w:cs="宋体"/>
          <w:spacing w:val="1"/>
          <w:sz w:val="24"/>
          <w:szCs w:val="24"/>
          <w:highlight w:val="none"/>
          <w:lang w:eastAsia="zh-CN"/>
        </w:rPr>
        <w:t>发布形成的备案信息中显示的或已注销</w:t>
      </w:r>
      <w:r>
        <w:rPr>
          <w:rFonts w:hint="eastAsia" w:ascii="宋体" w:hAnsi="宋体" w:eastAsia="宋体" w:cs="宋体"/>
          <w:spacing w:val="2"/>
          <w:sz w:val="24"/>
          <w:szCs w:val="24"/>
          <w:highlight w:val="none"/>
          <w:lang w:eastAsia="zh-CN"/>
        </w:rPr>
        <w:t>的；</w:t>
      </w:r>
    </w:p>
    <w:p w14:paraId="27AE4B28">
      <w:pPr>
        <w:keepNext w:val="0"/>
        <w:keepLines w:val="0"/>
        <w:pageBreakBefore w:val="0"/>
        <w:widowControl w:val="0"/>
        <w:wordWrap/>
        <w:overflowPunct/>
        <w:topLinePunct w:val="0"/>
        <w:autoSpaceDE w:val="0"/>
        <w:autoSpaceDN w:val="0"/>
        <w:bidi w:val="0"/>
        <w:adjustRightInd w:val="0"/>
        <w:snapToGrid/>
        <w:spacing w:line="440" w:lineRule="exact"/>
        <w:ind w:left="13" w:right="7" w:firstLine="491"/>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（19）投标人（包括法定代表人）和项目负责人其一被人民法院</w:t>
      </w:r>
      <w:r>
        <w:rPr>
          <w:rFonts w:hint="eastAsia" w:ascii="宋体" w:hAnsi="宋体" w:eastAsia="宋体" w:cs="宋体"/>
          <w:spacing w:val="1"/>
          <w:sz w:val="24"/>
          <w:szCs w:val="24"/>
          <w:highlight w:val="none"/>
          <w:lang w:eastAsia="zh-CN"/>
        </w:rPr>
        <w:t>列入限制失信</w:t>
      </w:r>
      <w:r>
        <w:rPr>
          <w:rFonts w:hint="eastAsia" w:ascii="宋体" w:hAnsi="宋体" w:eastAsia="宋体" w:cs="宋体"/>
          <w:spacing w:val="-2"/>
          <w:sz w:val="24"/>
          <w:szCs w:val="24"/>
          <w:highlight w:val="none"/>
          <w:lang w:eastAsia="zh-CN"/>
        </w:rPr>
        <w:t>被执行人名单。</w:t>
      </w:r>
    </w:p>
    <w:p w14:paraId="412D4F67">
      <w:pPr>
        <w:pStyle w:val="8"/>
        <w:numPr>
          <w:ilvl w:val="1"/>
          <w:numId w:val="35"/>
        </w:numPr>
        <w:kinsoku w:val="0"/>
        <w:spacing w:line="460" w:lineRule="exact"/>
        <w:ind w:left="567"/>
        <w:jc w:val="both"/>
        <w:rPr>
          <w:rFonts w:ascii="宋体" w:hAnsi="宋体"/>
          <w:b/>
          <w:sz w:val="28"/>
          <w:highlight w:val="none"/>
        </w:rPr>
      </w:pPr>
      <w:r>
        <w:rPr>
          <w:rFonts w:ascii="宋体" w:hAnsi="宋体"/>
          <w:b/>
          <w:sz w:val="28"/>
          <w:highlight w:val="none"/>
        </w:rPr>
        <w:t>费用承担</w:t>
      </w:r>
    </w:p>
    <w:p w14:paraId="17EB2212">
      <w:pPr>
        <w:pStyle w:val="8"/>
        <w:kinsoku w:val="0"/>
        <w:spacing w:line="460" w:lineRule="exact"/>
        <w:ind w:right="44"/>
        <w:jc w:val="both"/>
        <w:rPr>
          <w:rFonts w:hAnsi="宋体"/>
          <w:highlight w:val="none"/>
        </w:rPr>
      </w:pPr>
      <w:r>
        <w:rPr>
          <w:rFonts w:hint="eastAsia" w:hAnsi="宋体"/>
          <w:highlight w:val="none"/>
        </w:rPr>
        <w:t>投标人准备和参加投标活动发生的费用自理。</w:t>
      </w:r>
    </w:p>
    <w:p w14:paraId="6E34D6D7">
      <w:pPr>
        <w:pStyle w:val="8"/>
        <w:numPr>
          <w:ilvl w:val="1"/>
          <w:numId w:val="35"/>
        </w:numPr>
        <w:kinsoku w:val="0"/>
        <w:spacing w:line="460" w:lineRule="exact"/>
        <w:ind w:left="567"/>
        <w:jc w:val="both"/>
        <w:rPr>
          <w:rFonts w:ascii="宋体" w:hAnsi="宋体"/>
          <w:b/>
          <w:sz w:val="28"/>
          <w:highlight w:val="none"/>
        </w:rPr>
      </w:pPr>
      <w:bookmarkStart w:id="26" w:name="bookmark28"/>
      <w:bookmarkEnd w:id="26"/>
      <w:r>
        <w:rPr>
          <w:rFonts w:ascii="宋体" w:hAnsi="宋体"/>
          <w:b/>
          <w:sz w:val="28"/>
          <w:highlight w:val="none"/>
        </w:rPr>
        <w:t>保密</w:t>
      </w:r>
    </w:p>
    <w:p w14:paraId="27825DB6">
      <w:pPr>
        <w:pStyle w:val="8"/>
        <w:topLinePunct/>
        <w:autoSpaceDN/>
        <w:spacing w:line="460" w:lineRule="exact"/>
        <w:ind w:left="0" w:firstLine="476" w:firstLineChars="200"/>
        <w:jc w:val="both"/>
        <w:rPr>
          <w:rFonts w:hAnsi="宋体"/>
          <w:highlight w:val="none"/>
        </w:rPr>
      </w:pPr>
      <w:r>
        <w:rPr>
          <w:rFonts w:hint="eastAsia" w:hAnsi="宋体"/>
          <w:spacing w:val="-1"/>
          <w:highlight w:val="none"/>
        </w:rPr>
        <w:t>参与招标投标活动的各方应对招标文件和投标文件中的商业和技术等秘密保密，否则应承</w:t>
      </w:r>
      <w:r>
        <w:rPr>
          <w:rFonts w:hint="eastAsia" w:hAnsi="宋体"/>
          <w:highlight w:val="none"/>
        </w:rPr>
        <w:t>担相应的法律责任。</w:t>
      </w:r>
    </w:p>
    <w:p w14:paraId="5A409703">
      <w:pPr>
        <w:pStyle w:val="8"/>
        <w:numPr>
          <w:ilvl w:val="1"/>
          <w:numId w:val="35"/>
        </w:numPr>
        <w:kinsoku w:val="0"/>
        <w:spacing w:line="460" w:lineRule="exact"/>
        <w:ind w:left="567"/>
        <w:jc w:val="both"/>
        <w:rPr>
          <w:rFonts w:ascii="宋体" w:hAnsi="宋体"/>
          <w:b/>
          <w:sz w:val="28"/>
          <w:highlight w:val="none"/>
        </w:rPr>
      </w:pPr>
      <w:bookmarkStart w:id="27" w:name="bookmark29"/>
      <w:bookmarkEnd w:id="27"/>
      <w:r>
        <w:rPr>
          <w:rFonts w:ascii="宋体" w:hAnsi="宋体"/>
          <w:b/>
          <w:sz w:val="28"/>
          <w:highlight w:val="none"/>
        </w:rPr>
        <w:t>语言文字</w:t>
      </w:r>
    </w:p>
    <w:p w14:paraId="1CF98554">
      <w:pPr>
        <w:pStyle w:val="8"/>
        <w:topLinePunct/>
        <w:autoSpaceDN/>
        <w:spacing w:line="460" w:lineRule="exact"/>
        <w:ind w:left="0" w:firstLine="480" w:firstLineChars="200"/>
        <w:jc w:val="both"/>
        <w:rPr>
          <w:rFonts w:hAnsi="宋体"/>
          <w:highlight w:val="none"/>
        </w:rPr>
      </w:pPr>
      <w:r>
        <w:rPr>
          <w:rFonts w:hint="eastAsia" w:hAnsi="宋体"/>
          <w:highlight w:val="none"/>
        </w:rPr>
        <w:t>招标投标文件使用的语言文字为中文。专用术语使用外文的，应附有中文注释。</w:t>
      </w:r>
    </w:p>
    <w:p w14:paraId="1687B76E">
      <w:pPr>
        <w:pStyle w:val="8"/>
        <w:numPr>
          <w:ilvl w:val="1"/>
          <w:numId w:val="35"/>
        </w:numPr>
        <w:kinsoku w:val="0"/>
        <w:spacing w:line="460" w:lineRule="exact"/>
        <w:ind w:left="567"/>
        <w:jc w:val="both"/>
        <w:rPr>
          <w:rFonts w:ascii="宋体" w:hAnsi="宋体"/>
          <w:b/>
          <w:sz w:val="28"/>
          <w:highlight w:val="none"/>
        </w:rPr>
      </w:pPr>
      <w:bookmarkStart w:id="28" w:name="bookmark30"/>
      <w:bookmarkEnd w:id="28"/>
      <w:r>
        <w:rPr>
          <w:rFonts w:ascii="宋体" w:hAnsi="宋体"/>
          <w:b/>
          <w:sz w:val="28"/>
          <w:highlight w:val="none"/>
        </w:rPr>
        <w:t>计量单位</w:t>
      </w:r>
    </w:p>
    <w:p w14:paraId="1181EA0C">
      <w:pPr>
        <w:pStyle w:val="8"/>
        <w:kinsoku w:val="0"/>
        <w:spacing w:line="460" w:lineRule="exact"/>
        <w:ind w:right="44"/>
        <w:jc w:val="both"/>
        <w:rPr>
          <w:rFonts w:hAnsi="宋体"/>
          <w:highlight w:val="none"/>
        </w:rPr>
      </w:pPr>
      <w:r>
        <w:rPr>
          <w:rFonts w:hint="eastAsia" w:hAnsi="宋体"/>
          <w:highlight w:val="none"/>
        </w:rPr>
        <w:t>所有计量均采用中华人民共和国法定计量单位。</w:t>
      </w:r>
    </w:p>
    <w:p w14:paraId="15D97513">
      <w:pPr>
        <w:pStyle w:val="8"/>
        <w:numPr>
          <w:ilvl w:val="1"/>
          <w:numId w:val="35"/>
        </w:numPr>
        <w:kinsoku w:val="0"/>
        <w:spacing w:line="460" w:lineRule="exact"/>
        <w:ind w:left="567"/>
        <w:jc w:val="both"/>
        <w:rPr>
          <w:rFonts w:ascii="宋体" w:hAnsi="宋体"/>
          <w:b/>
          <w:sz w:val="28"/>
          <w:highlight w:val="none"/>
        </w:rPr>
      </w:pPr>
      <w:bookmarkStart w:id="29" w:name="bookmark31"/>
      <w:bookmarkEnd w:id="29"/>
      <w:r>
        <w:rPr>
          <w:rFonts w:ascii="宋体" w:hAnsi="宋体"/>
          <w:b/>
          <w:sz w:val="28"/>
          <w:highlight w:val="none"/>
        </w:rPr>
        <w:t>踏勘现场</w:t>
      </w:r>
    </w:p>
    <w:p w14:paraId="19CDF368">
      <w:pPr>
        <w:pStyle w:val="8"/>
        <w:numPr>
          <w:ilvl w:val="2"/>
          <w:numId w:val="39"/>
        </w:numPr>
        <w:kinsoku w:val="0"/>
        <w:spacing w:line="460" w:lineRule="exact"/>
        <w:ind w:left="0" w:firstLine="464" w:firstLineChars="200"/>
        <w:jc w:val="both"/>
        <w:rPr>
          <w:rFonts w:hAnsi="宋体"/>
          <w:spacing w:val="-6"/>
          <w:highlight w:val="none"/>
        </w:rPr>
      </w:pPr>
      <w:r>
        <w:rPr>
          <w:rFonts w:hint="eastAsia" w:hAnsi="宋体"/>
          <w:spacing w:val="-4"/>
          <w:highlight w:val="none"/>
        </w:rPr>
        <w:t>投标人须知前附表规定组织踏勘现场的，招标人按投标人须知前附表规定的时间、地</w:t>
      </w:r>
      <w:r>
        <w:rPr>
          <w:rFonts w:hint="eastAsia" w:hAnsi="宋体"/>
          <w:spacing w:val="-6"/>
          <w:highlight w:val="none"/>
        </w:rPr>
        <w:t>点组织投标人踏勘项目现场。部分投标人未按时参加踏勘现场的，不影响踏勘现场的正常进行。</w:t>
      </w:r>
    </w:p>
    <w:p w14:paraId="1FCB3081">
      <w:pPr>
        <w:pStyle w:val="8"/>
        <w:numPr>
          <w:ilvl w:val="2"/>
          <w:numId w:val="39"/>
        </w:numPr>
        <w:kinsoku w:val="0"/>
        <w:spacing w:line="460" w:lineRule="exact"/>
        <w:ind w:left="0" w:firstLine="480" w:firstLineChars="200"/>
        <w:jc w:val="both"/>
        <w:rPr>
          <w:rFonts w:hAnsi="宋体"/>
          <w:highlight w:val="none"/>
        </w:rPr>
      </w:pPr>
      <w:r>
        <w:rPr>
          <w:rFonts w:hint="eastAsia" w:hAnsi="宋体"/>
          <w:highlight w:val="none"/>
        </w:rPr>
        <w:t>投标人踏勘现场发生的费用自理。</w:t>
      </w:r>
    </w:p>
    <w:p w14:paraId="5502C6E2">
      <w:pPr>
        <w:pStyle w:val="8"/>
        <w:numPr>
          <w:ilvl w:val="2"/>
          <w:numId w:val="39"/>
        </w:numPr>
        <w:kinsoku w:val="0"/>
        <w:spacing w:line="460" w:lineRule="exact"/>
        <w:ind w:left="0" w:firstLine="480" w:firstLineChars="200"/>
        <w:jc w:val="both"/>
        <w:rPr>
          <w:rFonts w:hAnsi="宋体"/>
          <w:highlight w:val="none"/>
        </w:rPr>
      </w:pPr>
      <w:r>
        <w:rPr>
          <w:rFonts w:hint="eastAsia" w:hAnsi="宋体"/>
          <w:highlight w:val="none"/>
        </w:rPr>
        <w:t>除招标人的原因外，投标人自行负责在踏勘现场中所发生的人员伤亡和财产损失。</w:t>
      </w:r>
    </w:p>
    <w:p w14:paraId="636C6B3C">
      <w:pPr>
        <w:pStyle w:val="8"/>
        <w:numPr>
          <w:ilvl w:val="2"/>
          <w:numId w:val="39"/>
        </w:numPr>
        <w:kinsoku w:val="0"/>
        <w:spacing w:line="460" w:lineRule="exact"/>
        <w:ind w:left="0" w:firstLine="464" w:firstLineChars="200"/>
        <w:jc w:val="both"/>
        <w:rPr>
          <w:rFonts w:hAnsi="宋体"/>
          <w:highlight w:val="none"/>
        </w:rPr>
      </w:pPr>
      <w:r>
        <w:rPr>
          <w:rFonts w:hint="eastAsia" w:hAnsi="宋体"/>
          <w:spacing w:val="-4"/>
          <w:highlight w:val="none"/>
        </w:rPr>
        <w:t>招标人在踏勘现场中介绍的工程场地和相关的周边环境情况，供投标人在编制投标文</w:t>
      </w:r>
      <w:r>
        <w:rPr>
          <w:rFonts w:hint="eastAsia" w:hAnsi="宋体"/>
          <w:highlight w:val="none"/>
        </w:rPr>
        <w:t>件时参考，招标人不对投标人据此作出的判断和决策负责。</w:t>
      </w:r>
    </w:p>
    <w:p w14:paraId="228B0784">
      <w:pPr>
        <w:pStyle w:val="8"/>
        <w:numPr>
          <w:ilvl w:val="1"/>
          <w:numId w:val="35"/>
        </w:numPr>
        <w:kinsoku w:val="0"/>
        <w:spacing w:line="460" w:lineRule="exact"/>
        <w:ind w:left="567"/>
        <w:jc w:val="both"/>
        <w:rPr>
          <w:rFonts w:ascii="宋体" w:hAnsi="宋体"/>
          <w:b/>
          <w:sz w:val="28"/>
          <w:highlight w:val="none"/>
        </w:rPr>
      </w:pPr>
      <w:bookmarkStart w:id="30" w:name="bookmark32"/>
      <w:bookmarkEnd w:id="30"/>
      <w:r>
        <w:rPr>
          <w:rFonts w:ascii="宋体" w:hAnsi="宋体"/>
          <w:b/>
          <w:sz w:val="28"/>
          <w:highlight w:val="none"/>
        </w:rPr>
        <w:t>投标预备会</w:t>
      </w:r>
    </w:p>
    <w:p w14:paraId="0F73061B">
      <w:pPr>
        <w:pStyle w:val="8"/>
        <w:numPr>
          <w:ilvl w:val="2"/>
          <w:numId w:val="40"/>
        </w:numPr>
        <w:kinsoku w:val="0"/>
        <w:spacing w:line="460" w:lineRule="exact"/>
        <w:ind w:left="0" w:right="45" w:firstLine="480" w:firstLineChars="200"/>
        <w:jc w:val="both"/>
        <w:rPr>
          <w:rFonts w:hAnsi="宋体"/>
          <w:highlight w:val="none"/>
        </w:rPr>
      </w:pPr>
      <w:r>
        <w:rPr>
          <w:rFonts w:hint="eastAsia" w:hAnsi="宋体"/>
          <w:highlight w:val="none"/>
        </w:rPr>
        <w:t>投标人须知前附表规定召开投标预备会的，招标人按投标人须知前附表规定的时间和地点召开投标预备会，澄清投标人提出的问题。</w:t>
      </w:r>
    </w:p>
    <w:p w14:paraId="50BF6AF3">
      <w:pPr>
        <w:pStyle w:val="8"/>
        <w:numPr>
          <w:ilvl w:val="1"/>
          <w:numId w:val="35"/>
        </w:numPr>
        <w:kinsoku w:val="0"/>
        <w:spacing w:line="460" w:lineRule="exact"/>
        <w:ind w:left="567"/>
        <w:jc w:val="both"/>
        <w:rPr>
          <w:rFonts w:ascii="宋体" w:hAnsi="宋体"/>
          <w:b/>
          <w:sz w:val="28"/>
          <w:highlight w:val="none"/>
        </w:rPr>
      </w:pPr>
      <w:bookmarkStart w:id="31" w:name="bookmark33"/>
      <w:bookmarkEnd w:id="31"/>
      <w:r>
        <w:rPr>
          <w:rFonts w:ascii="宋体" w:hAnsi="宋体"/>
          <w:b/>
          <w:sz w:val="28"/>
          <w:highlight w:val="none"/>
        </w:rPr>
        <w:t>分包</w:t>
      </w:r>
    </w:p>
    <w:p w14:paraId="666DE08E">
      <w:pPr>
        <w:pStyle w:val="8"/>
        <w:kinsoku w:val="0"/>
        <w:spacing w:line="460" w:lineRule="exact"/>
        <w:ind w:left="0" w:firstLine="480" w:firstLineChars="200"/>
        <w:jc w:val="both"/>
        <w:rPr>
          <w:rFonts w:hAnsi="宋体"/>
          <w:highlight w:val="none"/>
        </w:rPr>
      </w:pPr>
      <w:r>
        <w:rPr>
          <w:rFonts w:hint="eastAsia" w:hAnsi="宋体"/>
          <w:highlight w:val="none"/>
        </w:rPr>
        <w:t>投标人拟在中标后将中标项目的非主体、非关键性工作进行分包的，</w:t>
      </w:r>
      <w:bookmarkStart w:id="32" w:name="_Hlk27203995"/>
      <w:r>
        <w:rPr>
          <w:rFonts w:hint="eastAsia" w:hAnsi="宋体"/>
          <w:highlight w:val="none"/>
        </w:rPr>
        <w:t>应符合相关法律法规规定。</w:t>
      </w:r>
      <w:bookmarkEnd w:id="32"/>
    </w:p>
    <w:p w14:paraId="4596D1C7">
      <w:pPr>
        <w:pStyle w:val="8"/>
        <w:numPr>
          <w:ilvl w:val="1"/>
          <w:numId w:val="35"/>
        </w:numPr>
        <w:kinsoku w:val="0"/>
        <w:spacing w:line="460" w:lineRule="exact"/>
        <w:ind w:left="567"/>
        <w:jc w:val="both"/>
        <w:rPr>
          <w:rFonts w:ascii="宋体" w:hAnsi="宋体"/>
          <w:b/>
          <w:sz w:val="28"/>
          <w:highlight w:val="none"/>
        </w:rPr>
      </w:pPr>
      <w:bookmarkStart w:id="33" w:name="bookmark34"/>
      <w:bookmarkEnd w:id="33"/>
      <w:r>
        <w:rPr>
          <w:rFonts w:ascii="宋体" w:hAnsi="宋体"/>
          <w:b/>
          <w:sz w:val="28"/>
          <w:highlight w:val="none"/>
        </w:rPr>
        <w:t>偏差</w:t>
      </w:r>
    </w:p>
    <w:p w14:paraId="76BE5D7F">
      <w:pPr>
        <w:pStyle w:val="8"/>
        <w:numPr>
          <w:ilvl w:val="2"/>
          <w:numId w:val="41"/>
        </w:numPr>
        <w:kinsoku w:val="0"/>
        <w:spacing w:line="460" w:lineRule="exact"/>
        <w:ind w:left="0" w:firstLine="480" w:firstLineChars="200"/>
        <w:jc w:val="both"/>
        <w:rPr>
          <w:rFonts w:hAnsi="宋体"/>
          <w:spacing w:val="-1"/>
          <w:highlight w:val="none"/>
        </w:rPr>
      </w:pPr>
      <w:r>
        <w:rPr>
          <w:rFonts w:hint="eastAsia" w:hAnsi="宋体"/>
          <w:highlight w:val="none"/>
        </w:rPr>
        <w:t>投标文件应当对招标文件的实质性要求和条件作出满足性或更有利于招标人的响应，否则，投标人的投标将被否决。投标人及投标文件不存在投标人须知前附表</w:t>
      </w:r>
      <w:r>
        <w:rPr>
          <w:rFonts w:hAnsi="宋体"/>
          <w:highlight w:val="none"/>
        </w:rPr>
        <w:t>10.5</w:t>
      </w:r>
      <w:r>
        <w:rPr>
          <w:rFonts w:hint="eastAsia" w:hAnsi="宋体"/>
          <w:highlight w:val="none"/>
        </w:rPr>
        <w:t>项规定情形的，即认为投标文件对招标文件的实质性要求和条件作出了满足性或更有利于招标人的响应。</w:t>
      </w:r>
    </w:p>
    <w:p w14:paraId="5A046865">
      <w:pPr>
        <w:pStyle w:val="8"/>
        <w:numPr>
          <w:ilvl w:val="2"/>
          <w:numId w:val="41"/>
        </w:numPr>
        <w:kinsoku w:val="0"/>
        <w:spacing w:line="460" w:lineRule="exact"/>
        <w:ind w:left="0" w:firstLine="480" w:firstLineChars="200"/>
        <w:jc w:val="both"/>
        <w:rPr>
          <w:rFonts w:hAnsi="宋体"/>
          <w:highlight w:val="none"/>
        </w:rPr>
      </w:pPr>
      <w:r>
        <w:rPr>
          <w:rFonts w:hint="eastAsia" w:hAnsi="宋体"/>
          <w:highlight w:val="none"/>
        </w:rPr>
        <w:t>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14:paraId="0DF65CE6">
      <w:pPr>
        <w:pStyle w:val="8"/>
        <w:numPr>
          <w:ilvl w:val="0"/>
          <w:numId w:val="34"/>
        </w:numPr>
        <w:kinsoku w:val="0"/>
        <w:spacing w:line="460" w:lineRule="exact"/>
        <w:jc w:val="both"/>
        <w:rPr>
          <w:rFonts w:ascii="宋体" w:hAnsi="宋体"/>
          <w:b/>
          <w:sz w:val="32"/>
          <w:szCs w:val="32"/>
          <w:highlight w:val="none"/>
        </w:rPr>
      </w:pPr>
      <w:bookmarkStart w:id="34" w:name="_Toc22828069"/>
      <w:bookmarkStart w:id="35" w:name="_Toc12149"/>
      <w:bookmarkStart w:id="36" w:name="_Toc45697233"/>
      <w:r>
        <w:rPr>
          <w:rFonts w:ascii="宋体" w:hAnsi="宋体"/>
          <w:b/>
          <w:sz w:val="32"/>
          <w:szCs w:val="32"/>
          <w:highlight w:val="none"/>
        </w:rPr>
        <w:t>招标文件</w:t>
      </w:r>
      <w:bookmarkEnd w:id="34"/>
      <w:bookmarkEnd w:id="35"/>
      <w:bookmarkEnd w:id="36"/>
    </w:p>
    <w:p w14:paraId="77E3F4F5">
      <w:pPr>
        <w:pStyle w:val="8"/>
        <w:numPr>
          <w:ilvl w:val="1"/>
          <w:numId w:val="34"/>
        </w:numPr>
        <w:kinsoku w:val="0"/>
        <w:spacing w:line="460" w:lineRule="exact"/>
        <w:ind w:left="567"/>
        <w:jc w:val="both"/>
        <w:rPr>
          <w:rFonts w:ascii="宋体" w:hAnsi="宋体"/>
          <w:b/>
          <w:sz w:val="28"/>
          <w:highlight w:val="none"/>
        </w:rPr>
      </w:pPr>
      <w:bookmarkStart w:id="37" w:name="bookmark36"/>
      <w:bookmarkEnd w:id="37"/>
      <w:r>
        <w:rPr>
          <w:rFonts w:hint="eastAsia" w:ascii="宋体" w:hAnsi="宋体"/>
          <w:b/>
          <w:sz w:val="28"/>
          <w:highlight w:val="none"/>
        </w:rPr>
        <w:t>招标文件的组成</w:t>
      </w:r>
    </w:p>
    <w:p w14:paraId="48D4C400">
      <w:pPr>
        <w:pStyle w:val="8"/>
        <w:kinsoku w:val="0"/>
        <w:spacing w:line="460" w:lineRule="exact"/>
        <w:ind w:left="0" w:firstLine="480" w:firstLineChars="200"/>
        <w:jc w:val="both"/>
        <w:rPr>
          <w:rFonts w:hAnsi="宋体"/>
          <w:highlight w:val="none"/>
        </w:rPr>
      </w:pPr>
      <w:r>
        <w:rPr>
          <w:rFonts w:hint="eastAsia" w:hAnsi="宋体"/>
          <w:highlight w:val="none"/>
        </w:rPr>
        <w:t>本招标文件包括：</w:t>
      </w:r>
    </w:p>
    <w:p w14:paraId="4E46415A">
      <w:pPr>
        <w:pStyle w:val="8"/>
        <w:numPr>
          <w:ilvl w:val="0"/>
          <w:numId w:val="42"/>
        </w:numPr>
        <w:kinsoku w:val="0"/>
        <w:spacing w:line="460" w:lineRule="exact"/>
        <w:ind w:left="0" w:firstLine="448" w:firstLineChars="200"/>
        <w:jc w:val="both"/>
        <w:rPr>
          <w:rFonts w:hAnsi="宋体"/>
          <w:spacing w:val="-8"/>
          <w:highlight w:val="none"/>
        </w:rPr>
      </w:pPr>
      <w:r>
        <w:rPr>
          <w:rFonts w:hint="eastAsia" w:hAnsi="宋体"/>
          <w:spacing w:val="-8"/>
          <w:highlight w:val="none"/>
        </w:rPr>
        <w:t>招标公告（或投标邀请书）；</w:t>
      </w:r>
    </w:p>
    <w:p w14:paraId="37794122">
      <w:pPr>
        <w:pStyle w:val="8"/>
        <w:numPr>
          <w:ilvl w:val="0"/>
          <w:numId w:val="42"/>
        </w:numPr>
        <w:kinsoku w:val="0"/>
        <w:spacing w:line="460" w:lineRule="exact"/>
        <w:ind w:left="0" w:firstLine="448" w:firstLineChars="200"/>
        <w:jc w:val="both"/>
        <w:rPr>
          <w:rFonts w:hAnsi="宋体"/>
          <w:spacing w:val="-8"/>
          <w:highlight w:val="none"/>
        </w:rPr>
      </w:pPr>
      <w:r>
        <w:rPr>
          <w:rFonts w:hint="eastAsia" w:hAnsi="宋体"/>
          <w:spacing w:val="-8"/>
          <w:highlight w:val="none"/>
        </w:rPr>
        <w:t>投标人须知；</w:t>
      </w:r>
    </w:p>
    <w:p w14:paraId="325A9DAF">
      <w:pPr>
        <w:pStyle w:val="8"/>
        <w:numPr>
          <w:ilvl w:val="0"/>
          <w:numId w:val="42"/>
        </w:numPr>
        <w:kinsoku w:val="0"/>
        <w:spacing w:line="460" w:lineRule="exact"/>
        <w:ind w:left="0" w:firstLine="448" w:firstLineChars="200"/>
        <w:jc w:val="both"/>
        <w:rPr>
          <w:rFonts w:hAnsi="宋体"/>
          <w:spacing w:val="-8"/>
          <w:highlight w:val="none"/>
        </w:rPr>
      </w:pPr>
      <w:r>
        <w:rPr>
          <w:rFonts w:hint="eastAsia" w:hAnsi="宋体"/>
          <w:spacing w:val="-8"/>
          <w:highlight w:val="none"/>
        </w:rPr>
        <w:t>评标办法；</w:t>
      </w:r>
    </w:p>
    <w:p w14:paraId="03588552">
      <w:pPr>
        <w:pStyle w:val="8"/>
        <w:numPr>
          <w:ilvl w:val="0"/>
          <w:numId w:val="42"/>
        </w:numPr>
        <w:kinsoku w:val="0"/>
        <w:spacing w:line="460" w:lineRule="exact"/>
        <w:ind w:left="0" w:firstLine="448" w:firstLineChars="200"/>
        <w:jc w:val="both"/>
        <w:rPr>
          <w:rFonts w:hAnsi="宋体"/>
          <w:spacing w:val="-8"/>
          <w:highlight w:val="none"/>
        </w:rPr>
      </w:pPr>
      <w:r>
        <w:rPr>
          <w:rFonts w:hint="eastAsia" w:hAnsi="宋体"/>
          <w:spacing w:val="-8"/>
          <w:highlight w:val="none"/>
        </w:rPr>
        <w:t>合同条款及格式；</w:t>
      </w:r>
    </w:p>
    <w:p w14:paraId="6E4A208A">
      <w:pPr>
        <w:pStyle w:val="8"/>
        <w:numPr>
          <w:ilvl w:val="0"/>
          <w:numId w:val="42"/>
        </w:numPr>
        <w:kinsoku w:val="0"/>
        <w:spacing w:line="460" w:lineRule="exact"/>
        <w:ind w:left="0" w:firstLine="448" w:firstLineChars="200"/>
        <w:jc w:val="both"/>
        <w:rPr>
          <w:rFonts w:hAnsi="宋体"/>
          <w:spacing w:val="-8"/>
          <w:highlight w:val="none"/>
        </w:rPr>
      </w:pPr>
      <w:r>
        <w:rPr>
          <w:rFonts w:hint="eastAsia" w:hAnsi="宋体"/>
          <w:spacing w:val="-8"/>
          <w:highlight w:val="none"/>
        </w:rPr>
        <w:t>工程规范；</w:t>
      </w:r>
    </w:p>
    <w:p w14:paraId="1F285CC4">
      <w:pPr>
        <w:pStyle w:val="8"/>
        <w:numPr>
          <w:ilvl w:val="0"/>
          <w:numId w:val="42"/>
        </w:numPr>
        <w:kinsoku w:val="0"/>
        <w:spacing w:line="460" w:lineRule="exact"/>
        <w:ind w:left="0" w:firstLine="448" w:firstLineChars="200"/>
        <w:jc w:val="both"/>
        <w:rPr>
          <w:rFonts w:hAnsi="宋体"/>
          <w:spacing w:val="-8"/>
          <w:highlight w:val="none"/>
        </w:rPr>
      </w:pPr>
      <w:r>
        <w:rPr>
          <w:rFonts w:hint="eastAsia" w:hAnsi="宋体"/>
          <w:spacing w:val="-8"/>
          <w:highlight w:val="none"/>
        </w:rPr>
        <w:t>工程量清单；</w:t>
      </w:r>
    </w:p>
    <w:p w14:paraId="0636CEC3">
      <w:pPr>
        <w:pStyle w:val="8"/>
        <w:numPr>
          <w:ilvl w:val="0"/>
          <w:numId w:val="42"/>
        </w:numPr>
        <w:kinsoku w:val="0"/>
        <w:spacing w:line="460" w:lineRule="exact"/>
        <w:ind w:left="0" w:firstLine="448" w:firstLineChars="200"/>
        <w:jc w:val="both"/>
        <w:rPr>
          <w:rFonts w:hAnsi="宋体"/>
          <w:spacing w:val="-8"/>
          <w:highlight w:val="none"/>
        </w:rPr>
      </w:pPr>
      <w:r>
        <w:rPr>
          <w:rFonts w:hint="eastAsia" w:hAnsi="宋体"/>
          <w:spacing w:val="-8"/>
          <w:highlight w:val="none"/>
        </w:rPr>
        <w:t>图纸及其他资料；</w:t>
      </w:r>
    </w:p>
    <w:p w14:paraId="61F8B887">
      <w:pPr>
        <w:pStyle w:val="8"/>
        <w:numPr>
          <w:ilvl w:val="0"/>
          <w:numId w:val="42"/>
        </w:numPr>
        <w:kinsoku w:val="0"/>
        <w:spacing w:line="460" w:lineRule="exact"/>
        <w:ind w:left="0" w:firstLine="448" w:firstLineChars="200"/>
        <w:jc w:val="both"/>
        <w:rPr>
          <w:rFonts w:hAnsi="宋体"/>
          <w:spacing w:val="-8"/>
          <w:highlight w:val="none"/>
        </w:rPr>
      </w:pPr>
      <w:r>
        <w:rPr>
          <w:rFonts w:hint="eastAsia" w:hAnsi="宋体"/>
          <w:spacing w:val="-8"/>
          <w:highlight w:val="none"/>
        </w:rPr>
        <w:t>投标文件格式；</w:t>
      </w:r>
    </w:p>
    <w:p w14:paraId="55FEE912">
      <w:pPr>
        <w:pStyle w:val="8"/>
        <w:numPr>
          <w:ilvl w:val="0"/>
          <w:numId w:val="42"/>
        </w:numPr>
        <w:kinsoku w:val="0"/>
        <w:spacing w:line="460" w:lineRule="exact"/>
        <w:ind w:left="0" w:firstLine="448" w:firstLineChars="200"/>
        <w:jc w:val="both"/>
        <w:rPr>
          <w:rFonts w:hAnsi="宋体"/>
          <w:spacing w:val="-8"/>
          <w:highlight w:val="none"/>
        </w:rPr>
      </w:pPr>
      <w:r>
        <w:rPr>
          <w:rFonts w:hint="eastAsia" w:hAnsi="宋体"/>
          <w:spacing w:val="-8"/>
          <w:highlight w:val="none"/>
        </w:rPr>
        <w:t>投标人须知前附表规定的其他材料。</w:t>
      </w:r>
    </w:p>
    <w:p w14:paraId="16D30D8E">
      <w:pPr>
        <w:pStyle w:val="8"/>
        <w:kinsoku w:val="0"/>
        <w:spacing w:line="460" w:lineRule="exact"/>
        <w:ind w:left="0" w:firstLine="480" w:firstLineChars="200"/>
        <w:jc w:val="both"/>
        <w:rPr>
          <w:rFonts w:hAnsi="宋体"/>
          <w:highlight w:val="none"/>
        </w:rPr>
      </w:pPr>
      <w:r>
        <w:rPr>
          <w:rFonts w:hint="eastAsia" w:hAnsi="宋体"/>
          <w:highlight w:val="none"/>
        </w:rPr>
        <w:t>根据本章第</w:t>
      </w:r>
      <w:r>
        <w:rPr>
          <w:rFonts w:hAnsi="宋体"/>
          <w:highlight w:val="none"/>
        </w:rPr>
        <w:t>1.10</w:t>
      </w:r>
      <w:r>
        <w:rPr>
          <w:rFonts w:hint="eastAsia" w:hAnsi="宋体"/>
          <w:highlight w:val="none"/>
        </w:rPr>
        <w:t>款、第</w:t>
      </w:r>
      <w:r>
        <w:rPr>
          <w:rFonts w:hAnsi="宋体"/>
          <w:highlight w:val="none"/>
        </w:rPr>
        <w:t>2.2</w:t>
      </w:r>
      <w:r>
        <w:rPr>
          <w:rFonts w:hint="eastAsia" w:hAnsi="宋体"/>
          <w:highlight w:val="none"/>
        </w:rPr>
        <w:t>款和第</w:t>
      </w:r>
      <w:r>
        <w:rPr>
          <w:rFonts w:hAnsi="宋体"/>
          <w:highlight w:val="none"/>
        </w:rPr>
        <w:t>2.3</w:t>
      </w:r>
      <w:r>
        <w:rPr>
          <w:rFonts w:hint="eastAsia" w:hAnsi="宋体"/>
          <w:highlight w:val="none"/>
        </w:rPr>
        <w:t>款对招标文件所作的澄清、修改，构成招标文件的组成部分。</w:t>
      </w:r>
    </w:p>
    <w:p w14:paraId="2379471D">
      <w:pPr>
        <w:pStyle w:val="8"/>
        <w:numPr>
          <w:ilvl w:val="1"/>
          <w:numId w:val="34"/>
        </w:numPr>
        <w:kinsoku w:val="0"/>
        <w:spacing w:line="460" w:lineRule="exact"/>
        <w:ind w:left="567"/>
        <w:jc w:val="both"/>
        <w:rPr>
          <w:rFonts w:ascii="宋体" w:hAnsi="宋体"/>
          <w:b/>
          <w:sz w:val="28"/>
          <w:highlight w:val="none"/>
        </w:rPr>
      </w:pPr>
      <w:bookmarkStart w:id="38" w:name="bookmark37"/>
      <w:bookmarkEnd w:id="38"/>
      <w:r>
        <w:rPr>
          <w:rFonts w:hint="eastAsia" w:ascii="宋体" w:hAnsi="宋体"/>
          <w:b/>
          <w:sz w:val="28"/>
          <w:highlight w:val="none"/>
        </w:rPr>
        <w:t>招标文件的澄清</w:t>
      </w:r>
    </w:p>
    <w:p w14:paraId="04E67B51">
      <w:pPr>
        <w:pStyle w:val="8"/>
        <w:numPr>
          <w:ilvl w:val="2"/>
          <w:numId w:val="43"/>
        </w:numPr>
        <w:topLinePunct/>
        <w:autoSpaceDN/>
        <w:spacing w:line="460" w:lineRule="exact"/>
        <w:ind w:left="0" w:firstLine="480" w:firstLineChars="200"/>
        <w:jc w:val="both"/>
        <w:rPr>
          <w:rFonts w:hAnsi="宋体"/>
          <w:highlight w:val="none"/>
        </w:rPr>
      </w:pPr>
      <w:r>
        <w:rPr>
          <w:rFonts w:hint="eastAsia" w:hAnsi="宋体"/>
          <w:highlight w:val="none"/>
        </w:rPr>
        <w:t>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14:paraId="32F11A7D">
      <w:pPr>
        <w:pStyle w:val="8"/>
        <w:numPr>
          <w:ilvl w:val="1"/>
          <w:numId w:val="34"/>
        </w:numPr>
        <w:kinsoku w:val="0"/>
        <w:spacing w:line="460" w:lineRule="exact"/>
        <w:ind w:left="567"/>
        <w:jc w:val="both"/>
        <w:rPr>
          <w:rFonts w:ascii="宋体" w:hAnsi="宋体"/>
          <w:b/>
          <w:sz w:val="28"/>
          <w:highlight w:val="none"/>
        </w:rPr>
      </w:pPr>
      <w:bookmarkStart w:id="39" w:name="bookmark38"/>
      <w:bookmarkEnd w:id="39"/>
      <w:r>
        <w:rPr>
          <w:rFonts w:hint="eastAsia" w:ascii="宋体" w:hAnsi="宋体"/>
          <w:b/>
          <w:sz w:val="28"/>
          <w:highlight w:val="none"/>
        </w:rPr>
        <w:t>招标文件的修改</w:t>
      </w:r>
    </w:p>
    <w:p w14:paraId="171B539A">
      <w:pPr>
        <w:pStyle w:val="8"/>
        <w:numPr>
          <w:ilvl w:val="2"/>
          <w:numId w:val="44"/>
        </w:numPr>
        <w:kinsoku w:val="0"/>
        <w:spacing w:line="460" w:lineRule="exact"/>
        <w:ind w:left="0" w:firstLine="468" w:firstLineChars="200"/>
        <w:jc w:val="both"/>
        <w:rPr>
          <w:rFonts w:hAnsi="宋体"/>
          <w:highlight w:val="none"/>
        </w:rPr>
      </w:pPr>
      <w:r>
        <w:rPr>
          <w:rFonts w:hint="eastAsia" w:hAnsi="宋体"/>
          <w:spacing w:val="-3"/>
          <w:highlight w:val="none"/>
        </w:rPr>
        <w:t>招标人以投标人须知前附表规定的形式修改招标文件，并通知所有潜在投标人。</w:t>
      </w:r>
      <w:r>
        <w:rPr>
          <w:rFonts w:hint="eastAsia" w:hAnsi="宋体"/>
          <w:highlight w:val="none"/>
        </w:rPr>
        <w:t>修改招标文件的时间距投标截止时间不足</w:t>
      </w:r>
      <w:r>
        <w:rPr>
          <w:rFonts w:hAnsi="宋体"/>
          <w:highlight w:val="none"/>
        </w:rPr>
        <w:t>7</w:t>
      </w:r>
      <w:r>
        <w:rPr>
          <w:rFonts w:hint="eastAsia" w:hAnsi="宋体"/>
          <w:highlight w:val="none"/>
        </w:rPr>
        <w:t>日的，相应延长投标截止时间。修改的内容可能影响投标文件编制的，招标人将在投标截止时间至少</w:t>
      </w:r>
      <w:r>
        <w:rPr>
          <w:rFonts w:hAnsi="宋体"/>
          <w:highlight w:val="none"/>
        </w:rPr>
        <w:t>15</w:t>
      </w:r>
      <w:r>
        <w:rPr>
          <w:rFonts w:hint="eastAsia" w:hAnsi="宋体"/>
          <w:highlight w:val="none"/>
        </w:rPr>
        <w:t>日前发布修改文件；不足</w:t>
      </w:r>
      <w:r>
        <w:rPr>
          <w:rFonts w:hAnsi="宋体"/>
          <w:highlight w:val="none"/>
        </w:rPr>
        <w:t>15</w:t>
      </w:r>
      <w:r>
        <w:rPr>
          <w:rFonts w:hint="eastAsia" w:hAnsi="宋体"/>
          <w:highlight w:val="none"/>
        </w:rPr>
        <w:t>日的，招标人应当顺延提交投标文件的截止时间。</w:t>
      </w:r>
    </w:p>
    <w:p w14:paraId="56D6AA24">
      <w:pPr>
        <w:pStyle w:val="8"/>
        <w:numPr>
          <w:ilvl w:val="2"/>
          <w:numId w:val="44"/>
        </w:numPr>
        <w:kinsoku w:val="0"/>
        <w:spacing w:line="460" w:lineRule="exact"/>
        <w:ind w:left="0" w:firstLine="480" w:firstLineChars="200"/>
        <w:jc w:val="both"/>
        <w:rPr>
          <w:rFonts w:hAnsi="宋体"/>
          <w:highlight w:val="none"/>
        </w:rPr>
      </w:pPr>
      <w:r>
        <w:rPr>
          <w:rFonts w:hint="eastAsia" w:hAnsi="宋体"/>
          <w:highlight w:val="none"/>
        </w:rPr>
        <w:t>当招标文件的修改内容与招标文件相互矛盾时，以最后发出的补充文件为准。</w:t>
      </w:r>
    </w:p>
    <w:p w14:paraId="37F86141">
      <w:pPr>
        <w:pStyle w:val="8"/>
        <w:numPr>
          <w:ilvl w:val="0"/>
          <w:numId w:val="34"/>
        </w:numPr>
        <w:kinsoku w:val="0"/>
        <w:spacing w:line="460" w:lineRule="exact"/>
        <w:jc w:val="both"/>
        <w:rPr>
          <w:rFonts w:ascii="宋体" w:hAnsi="宋体"/>
          <w:b/>
          <w:sz w:val="32"/>
          <w:szCs w:val="32"/>
          <w:highlight w:val="none"/>
        </w:rPr>
      </w:pPr>
      <w:bookmarkStart w:id="40" w:name="bookmark40"/>
      <w:bookmarkEnd w:id="40"/>
      <w:bookmarkStart w:id="41" w:name="bookmark39"/>
      <w:bookmarkEnd w:id="41"/>
      <w:bookmarkStart w:id="42" w:name="_Toc22828070"/>
      <w:bookmarkStart w:id="43" w:name="_Toc45697234"/>
      <w:bookmarkStart w:id="44" w:name="_Toc12864"/>
      <w:r>
        <w:rPr>
          <w:rFonts w:ascii="宋体" w:hAnsi="宋体"/>
          <w:b/>
          <w:sz w:val="32"/>
          <w:szCs w:val="32"/>
          <w:highlight w:val="none"/>
        </w:rPr>
        <w:t>投标文件</w:t>
      </w:r>
      <w:bookmarkEnd w:id="42"/>
      <w:bookmarkEnd w:id="43"/>
      <w:bookmarkEnd w:id="44"/>
    </w:p>
    <w:p w14:paraId="588B18B9">
      <w:pPr>
        <w:pStyle w:val="8"/>
        <w:numPr>
          <w:ilvl w:val="1"/>
          <w:numId w:val="34"/>
        </w:numPr>
        <w:kinsoku w:val="0"/>
        <w:spacing w:line="460" w:lineRule="exact"/>
        <w:ind w:left="567"/>
        <w:jc w:val="both"/>
        <w:rPr>
          <w:rFonts w:ascii="宋体" w:hAnsi="宋体"/>
          <w:b/>
          <w:sz w:val="28"/>
          <w:highlight w:val="none"/>
        </w:rPr>
      </w:pPr>
      <w:bookmarkStart w:id="45" w:name="bookmark41"/>
      <w:bookmarkEnd w:id="45"/>
      <w:r>
        <w:rPr>
          <w:rFonts w:hint="eastAsia" w:ascii="宋体" w:hAnsi="宋体"/>
          <w:b/>
          <w:sz w:val="28"/>
          <w:highlight w:val="none"/>
        </w:rPr>
        <w:t>投标文件的组成</w:t>
      </w:r>
    </w:p>
    <w:p w14:paraId="461E718D">
      <w:pPr>
        <w:pStyle w:val="15"/>
        <w:spacing w:line="460" w:lineRule="exact"/>
        <w:ind w:firstLine="482" w:firstLineChars="200"/>
        <w:jc w:val="both"/>
        <w:rPr>
          <w:rFonts w:ascii="宋体" w:hAnsi="宋体" w:cs="宋体"/>
          <w:szCs w:val="24"/>
          <w:highlight w:val="none"/>
        </w:rPr>
      </w:pPr>
      <w:r>
        <w:rPr>
          <w:rFonts w:hint="eastAsia" w:ascii="宋体" w:hAnsi="宋体" w:cs="宋体"/>
          <w:szCs w:val="24"/>
          <w:highlight w:val="none"/>
        </w:rPr>
        <w:t>投标文件组成：见投标人须知前附表。</w:t>
      </w:r>
    </w:p>
    <w:p w14:paraId="58B6BD39">
      <w:pPr>
        <w:pStyle w:val="8"/>
        <w:numPr>
          <w:ilvl w:val="1"/>
          <w:numId w:val="34"/>
        </w:numPr>
        <w:kinsoku w:val="0"/>
        <w:spacing w:line="460" w:lineRule="exact"/>
        <w:ind w:left="567"/>
        <w:jc w:val="both"/>
        <w:rPr>
          <w:rFonts w:ascii="宋体" w:hAnsi="宋体"/>
          <w:b/>
          <w:sz w:val="28"/>
          <w:highlight w:val="none"/>
        </w:rPr>
      </w:pPr>
      <w:bookmarkStart w:id="46" w:name="bookmark42"/>
      <w:bookmarkEnd w:id="46"/>
      <w:r>
        <w:rPr>
          <w:rFonts w:hint="eastAsia" w:ascii="宋体" w:hAnsi="宋体"/>
          <w:b/>
          <w:sz w:val="28"/>
          <w:highlight w:val="none"/>
        </w:rPr>
        <w:t>投标报价</w:t>
      </w:r>
    </w:p>
    <w:p w14:paraId="10221A4A">
      <w:pPr>
        <w:pStyle w:val="8"/>
        <w:numPr>
          <w:ilvl w:val="2"/>
          <w:numId w:val="45"/>
        </w:numPr>
        <w:kinsoku w:val="0"/>
        <w:spacing w:line="460" w:lineRule="exact"/>
        <w:ind w:left="0" w:firstLine="480" w:firstLineChars="200"/>
        <w:jc w:val="both"/>
        <w:rPr>
          <w:rFonts w:hAnsi="宋体" w:cs="Arial"/>
          <w:highlight w:val="none"/>
        </w:rPr>
      </w:pPr>
      <w:r>
        <w:rPr>
          <w:rFonts w:hAnsi="宋体" w:cs="Arial"/>
          <w:highlight w:val="none"/>
        </w:rPr>
        <w:t>投标人应按照</w:t>
      </w:r>
      <w:r>
        <w:rPr>
          <w:rFonts w:hint="eastAsia" w:hAnsi="宋体" w:cs="Arial"/>
          <w:highlight w:val="none"/>
        </w:rPr>
        <w:t>电子招标文件</w:t>
      </w:r>
      <w:r>
        <w:rPr>
          <w:rFonts w:hAnsi="宋体" w:cs="Arial"/>
          <w:highlight w:val="none"/>
        </w:rPr>
        <w:t>的要求填写投标报价。</w:t>
      </w:r>
    </w:p>
    <w:p w14:paraId="1BA46427">
      <w:pPr>
        <w:pStyle w:val="8"/>
        <w:numPr>
          <w:ilvl w:val="2"/>
          <w:numId w:val="45"/>
        </w:numPr>
        <w:kinsoku w:val="0"/>
        <w:spacing w:line="460" w:lineRule="exact"/>
        <w:ind w:left="0" w:firstLine="480" w:firstLineChars="200"/>
        <w:jc w:val="both"/>
        <w:rPr>
          <w:rFonts w:hAnsi="宋体" w:cs="Arial"/>
          <w:highlight w:val="none"/>
        </w:rPr>
      </w:pPr>
      <w:r>
        <w:rPr>
          <w:rFonts w:hAnsi="宋体" w:cs="Arial"/>
          <w:highlight w:val="none"/>
        </w:rPr>
        <w:t>投标人在投标截止时间前修改投标函中的投标报价总额，应同时修改投标文件“投标报价”中的相应报价，投标报价总额为各分项金额之和。此修改须符合本章</w:t>
      </w:r>
      <w:r>
        <w:rPr>
          <w:rFonts w:ascii="宋体" w:hAnsi="宋体" w:cs="Arial"/>
          <w:highlight w:val="none"/>
        </w:rPr>
        <w:t>第4.3款</w:t>
      </w:r>
      <w:r>
        <w:rPr>
          <w:rFonts w:hAnsi="宋体" w:cs="Arial"/>
          <w:highlight w:val="none"/>
        </w:rPr>
        <w:t>的有关要求。</w:t>
      </w:r>
    </w:p>
    <w:p w14:paraId="4C5A5072">
      <w:pPr>
        <w:pStyle w:val="8"/>
        <w:numPr>
          <w:ilvl w:val="2"/>
          <w:numId w:val="45"/>
        </w:numPr>
        <w:kinsoku w:val="0"/>
        <w:spacing w:line="460" w:lineRule="exact"/>
        <w:ind w:left="0" w:firstLine="480" w:firstLineChars="200"/>
        <w:jc w:val="both"/>
        <w:rPr>
          <w:rFonts w:hAnsi="宋体" w:cs="Arial"/>
          <w:highlight w:val="none"/>
        </w:rPr>
      </w:pPr>
      <w:r>
        <w:rPr>
          <w:rFonts w:hAnsi="宋体" w:cs="Arial"/>
          <w:highlight w:val="none"/>
        </w:rPr>
        <w:t>工程量清单计价方式：见投标人须知前附表，投标人应按第</w:t>
      </w:r>
      <w:r>
        <w:rPr>
          <w:rFonts w:hint="eastAsia" w:hAnsi="宋体" w:cs="Arial"/>
          <w:highlight w:val="none"/>
        </w:rPr>
        <w:t>五</w:t>
      </w:r>
      <w:r>
        <w:rPr>
          <w:rFonts w:hAnsi="宋体" w:cs="Arial"/>
          <w:highlight w:val="none"/>
        </w:rPr>
        <w:t>章“工程量清单编制”的要求报价</w:t>
      </w:r>
      <w:r>
        <w:rPr>
          <w:rFonts w:hint="eastAsia" w:hAnsi="宋体" w:cs="Arial"/>
          <w:highlight w:val="none"/>
        </w:rPr>
        <w:t>。</w:t>
      </w:r>
    </w:p>
    <w:p w14:paraId="60DDFB2A">
      <w:pPr>
        <w:pStyle w:val="8"/>
        <w:numPr>
          <w:ilvl w:val="2"/>
          <w:numId w:val="45"/>
        </w:numPr>
        <w:topLinePunct/>
        <w:autoSpaceDN/>
        <w:spacing w:line="460" w:lineRule="exact"/>
        <w:ind w:left="0" w:firstLine="480" w:firstLineChars="200"/>
        <w:jc w:val="both"/>
        <w:rPr>
          <w:rFonts w:hAnsi="宋体" w:cs="Arial"/>
          <w:highlight w:val="none"/>
        </w:rPr>
      </w:pPr>
      <w:r>
        <w:rPr>
          <w:rFonts w:hint="eastAsia" w:hAnsi="宋体" w:cs="Arial"/>
          <w:highlight w:val="none"/>
        </w:rPr>
        <w:t>招标人设有最高投标限价的，投标人的投标报价不得超过最高投标限价，最高投标限价或其计算方法在投标人须知前附表中载明。</w:t>
      </w:r>
    </w:p>
    <w:p w14:paraId="169CE42A">
      <w:pPr>
        <w:pStyle w:val="8"/>
        <w:numPr>
          <w:ilvl w:val="2"/>
          <w:numId w:val="45"/>
        </w:numPr>
        <w:kinsoku w:val="0"/>
        <w:spacing w:line="460" w:lineRule="exact"/>
        <w:ind w:left="0" w:firstLine="480" w:firstLineChars="200"/>
        <w:jc w:val="both"/>
        <w:rPr>
          <w:rFonts w:hAnsi="宋体"/>
          <w:sz w:val="19"/>
          <w:szCs w:val="19"/>
          <w:highlight w:val="none"/>
        </w:rPr>
      </w:pPr>
      <w:r>
        <w:rPr>
          <w:rFonts w:hint="eastAsia" w:hAnsi="宋体" w:cs="Arial"/>
          <w:highlight w:val="none"/>
        </w:rPr>
        <w:t>投标报价的其他要求见投标人须知前附表。</w:t>
      </w:r>
    </w:p>
    <w:p w14:paraId="282CB1B3">
      <w:pPr>
        <w:pStyle w:val="8"/>
        <w:numPr>
          <w:ilvl w:val="1"/>
          <w:numId w:val="34"/>
        </w:numPr>
        <w:kinsoku w:val="0"/>
        <w:spacing w:line="460" w:lineRule="exact"/>
        <w:ind w:left="567"/>
        <w:jc w:val="both"/>
        <w:rPr>
          <w:rFonts w:ascii="宋体" w:hAnsi="宋体"/>
          <w:b/>
          <w:sz w:val="28"/>
          <w:highlight w:val="none"/>
        </w:rPr>
      </w:pPr>
      <w:bookmarkStart w:id="47" w:name="bookmark43"/>
      <w:bookmarkEnd w:id="47"/>
      <w:r>
        <w:rPr>
          <w:rFonts w:hint="eastAsia" w:ascii="宋体" w:hAnsi="宋体"/>
          <w:b/>
          <w:sz w:val="28"/>
          <w:highlight w:val="none"/>
        </w:rPr>
        <w:t>投标有效期</w:t>
      </w:r>
    </w:p>
    <w:p w14:paraId="4133CE06">
      <w:pPr>
        <w:pStyle w:val="8"/>
        <w:numPr>
          <w:ilvl w:val="2"/>
          <w:numId w:val="46"/>
        </w:numPr>
        <w:kinsoku w:val="0"/>
        <w:spacing w:line="460" w:lineRule="exact"/>
        <w:ind w:left="0" w:firstLine="480" w:firstLineChars="200"/>
        <w:jc w:val="both"/>
        <w:rPr>
          <w:rFonts w:hAnsi="宋体"/>
          <w:highlight w:val="none"/>
        </w:rPr>
      </w:pPr>
      <w:r>
        <w:rPr>
          <w:rFonts w:hint="eastAsia" w:hAnsi="宋体"/>
          <w:highlight w:val="none"/>
        </w:rPr>
        <w:t>在投标人须知前附表规定的投标有效期内，投标人不得要求撤销或修改其投标文件。</w:t>
      </w:r>
    </w:p>
    <w:p w14:paraId="1B4454A9">
      <w:pPr>
        <w:pStyle w:val="8"/>
        <w:numPr>
          <w:ilvl w:val="2"/>
          <w:numId w:val="46"/>
        </w:numPr>
        <w:kinsoku w:val="0"/>
        <w:spacing w:line="460" w:lineRule="exact"/>
        <w:ind w:left="0" w:firstLine="480" w:firstLineChars="200"/>
        <w:jc w:val="both"/>
        <w:rPr>
          <w:rFonts w:hAnsi="宋体"/>
          <w:highlight w:val="none"/>
        </w:rPr>
      </w:pPr>
      <w:r>
        <w:rPr>
          <w:rFonts w:hint="eastAsia" w:hAnsi="宋体"/>
          <w:highlight w:val="none"/>
        </w:rPr>
        <w:t>在投标有效期内，投标人撤销投标文件的，应承担招标文件和法律规定的责任。</w:t>
      </w:r>
    </w:p>
    <w:p w14:paraId="47AF2DAC">
      <w:pPr>
        <w:pStyle w:val="8"/>
        <w:numPr>
          <w:ilvl w:val="2"/>
          <w:numId w:val="46"/>
        </w:numPr>
        <w:kinsoku w:val="0"/>
        <w:spacing w:line="460" w:lineRule="exact"/>
        <w:ind w:left="0" w:firstLine="480" w:firstLineChars="200"/>
        <w:jc w:val="both"/>
        <w:rPr>
          <w:rFonts w:hAnsi="宋体"/>
          <w:highlight w:val="none"/>
        </w:rPr>
      </w:pPr>
      <w:r>
        <w:rPr>
          <w:rFonts w:hint="eastAsia" w:hAnsi="宋体"/>
          <w:highlight w:val="none"/>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12D45ABD">
      <w:pPr>
        <w:pStyle w:val="8"/>
        <w:numPr>
          <w:ilvl w:val="1"/>
          <w:numId w:val="34"/>
        </w:numPr>
        <w:kinsoku w:val="0"/>
        <w:spacing w:line="460" w:lineRule="exact"/>
        <w:ind w:left="567"/>
        <w:jc w:val="both"/>
        <w:rPr>
          <w:rFonts w:ascii="宋体" w:hAnsi="宋体"/>
          <w:b/>
          <w:sz w:val="28"/>
          <w:highlight w:val="none"/>
        </w:rPr>
      </w:pPr>
      <w:bookmarkStart w:id="48" w:name="bookmark44"/>
      <w:bookmarkEnd w:id="48"/>
      <w:r>
        <w:rPr>
          <w:rFonts w:ascii="宋体" w:hAnsi="宋体"/>
          <w:b/>
          <w:sz w:val="28"/>
          <w:highlight w:val="none"/>
        </w:rPr>
        <w:t>投标</w:t>
      </w:r>
      <w:r>
        <w:rPr>
          <w:rFonts w:hint="eastAsia" w:ascii="宋体" w:hAnsi="宋体"/>
          <w:b/>
          <w:sz w:val="28"/>
          <w:highlight w:val="none"/>
        </w:rPr>
        <w:t>保证金</w:t>
      </w:r>
    </w:p>
    <w:p w14:paraId="33AA441D">
      <w:pPr>
        <w:pStyle w:val="8"/>
        <w:numPr>
          <w:ilvl w:val="2"/>
          <w:numId w:val="47"/>
        </w:numPr>
        <w:kinsoku w:val="0"/>
        <w:spacing w:line="460" w:lineRule="exact"/>
        <w:ind w:left="0" w:firstLine="456" w:firstLineChars="200"/>
        <w:jc w:val="both"/>
        <w:rPr>
          <w:rFonts w:hAnsi="宋体"/>
          <w:highlight w:val="none"/>
        </w:rPr>
      </w:pPr>
      <w:r>
        <w:rPr>
          <w:rFonts w:hint="eastAsia" w:hAnsi="宋体"/>
          <w:spacing w:val="-6"/>
          <w:highlight w:val="none"/>
        </w:rPr>
        <w:t>投标人在上传投标文件的同时，应按投标人须知前附表规定的金额、形式</w:t>
      </w:r>
      <w:r>
        <w:rPr>
          <w:rFonts w:hint="eastAsia" w:hAnsi="宋体"/>
          <w:spacing w:val="-3"/>
          <w:highlight w:val="none"/>
        </w:rPr>
        <w:t>递交投标保证金，并作为其投标文件的组成部分。</w:t>
      </w:r>
      <w:r>
        <w:rPr>
          <w:rFonts w:hint="eastAsia" w:hAnsi="宋体"/>
          <w:spacing w:val="-1"/>
          <w:highlight w:val="none"/>
        </w:rPr>
        <w:t>联合体投标的由联合体牵头人递交投标保证金，并应符合投标人须知前附表的</w:t>
      </w:r>
      <w:r>
        <w:rPr>
          <w:rFonts w:hint="eastAsia" w:hAnsi="宋体"/>
          <w:highlight w:val="none"/>
        </w:rPr>
        <w:t>规定。</w:t>
      </w:r>
    </w:p>
    <w:p w14:paraId="1CC946A1">
      <w:pPr>
        <w:pStyle w:val="8"/>
        <w:numPr>
          <w:ilvl w:val="2"/>
          <w:numId w:val="47"/>
        </w:numPr>
        <w:kinsoku w:val="0"/>
        <w:spacing w:line="460" w:lineRule="exact"/>
        <w:ind w:left="0" w:firstLine="480" w:firstLineChars="200"/>
        <w:jc w:val="both"/>
        <w:rPr>
          <w:rFonts w:hAnsi="宋体"/>
          <w:highlight w:val="none"/>
        </w:rPr>
      </w:pPr>
      <w:r>
        <w:rPr>
          <w:rFonts w:hint="eastAsia" w:hAnsi="宋体"/>
          <w:highlight w:val="none"/>
        </w:rPr>
        <w:t>投标人不按本章第</w:t>
      </w:r>
      <w:r>
        <w:rPr>
          <w:rFonts w:hAnsi="宋体"/>
          <w:highlight w:val="none"/>
        </w:rPr>
        <w:t>3.4.1</w:t>
      </w:r>
      <w:r>
        <w:rPr>
          <w:rFonts w:hint="eastAsia" w:hAnsi="宋体"/>
          <w:highlight w:val="none"/>
        </w:rPr>
        <w:t>项要求递交投标保证金的，评标委员会将否决其投标。</w:t>
      </w:r>
    </w:p>
    <w:p w14:paraId="2644C95A">
      <w:pPr>
        <w:pStyle w:val="8"/>
        <w:numPr>
          <w:ilvl w:val="2"/>
          <w:numId w:val="47"/>
        </w:numPr>
        <w:kinsoku w:val="0"/>
        <w:spacing w:line="460" w:lineRule="exact"/>
        <w:ind w:left="0" w:firstLine="480" w:firstLineChars="200"/>
        <w:jc w:val="both"/>
        <w:rPr>
          <w:rFonts w:hAnsi="宋体"/>
          <w:highlight w:val="none"/>
        </w:rPr>
      </w:pPr>
      <w:r>
        <w:rPr>
          <w:rFonts w:hint="eastAsia" w:hAnsi="宋体"/>
          <w:highlight w:val="none"/>
        </w:rPr>
        <w:t>投标保证金的退还：</w:t>
      </w:r>
    </w:p>
    <w:p w14:paraId="1CE0E116">
      <w:pPr>
        <w:pStyle w:val="8"/>
        <w:numPr>
          <w:ilvl w:val="2"/>
          <w:numId w:val="48"/>
        </w:numPr>
        <w:kinsoku w:val="0"/>
        <w:spacing w:line="460" w:lineRule="exact"/>
        <w:ind w:left="0" w:firstLine="480" w:firstLineChars="200"/>
        <w:jc w:val="both"/>
        <w:rPr>
          <w:highlight w:val="none"/>
        </w:rPr>
      </w:pPr>
      <w:r>
        <w:rPr>
          <w:rFonts w:hint="eastAsia"/>
          <w:highlight w:val="none"/>
        </w:rPr>
        <w:t>未中标单位的在中标通知书发出后退还。</w:t>
      </w:r>
    </w:p>
    <w:p w14:paraId="3FB61AEE">
      <w:pPr>
        <w:pStyle w:val="8"/>
        <w:numPr>
          <w:ilvl w:val="2"/>
          <w:numId w:val="48"/>
        </w:numPr>
        <w:kinsoku w:val="0"/>
        <w:spacing w:line="460" w:lineRule="exact"/>
        <w:ind w:left="0" w:firstLine="480" w:firstLineChars="200"/>
        <w:jc w:val="both"/>
        <w:rPr>
          <w:rFonts w:hAnsi="宋体"/>
          <w:color w:val="auto"/>
          <w:spacing w:val="-3"/>
          <w:highlight w:val="none"/>
        </w:rPr>
      </w:pPr>
      <w:r>
        <w:rPr>
          <w:rFonts w:hint="eastAsia"/>
          <w:color w:val="auto"/>
          <w:highlight w:val="none"/>
        </w:rPr>
        <w:t>中标单位的在合同签订后退还。</w:t>
      </w:r>
    </w:p>
    <w:p w14:paraId="7C033798">
      <w:pPr>
        <w:pStyle w:val="8"/>
        <w:numPr>
          <w:ilvl w:val="2"/>
          <w:numId w:val="47"/>
        </w:numPr>
        <w:kinsoku w:val="0"/>
        <w:spacing w:line="460" w:lineRule="exact"/>
        <w:ind w:left="0" w:firstLine="480" w:firstLineChars="200"/>
        <w:jc w:val="both"/>
        <w:rPr>
          <w:rFonts w:hAnsi="宋体"/>
          <w:color w:val="auto"/>
          <w:highlight w:val="none"/>
        </w:rPr>
      </w:pPr>
      <w:r>
        <w:rPr>
          <w:rFonts w:hint="eastAsia" w:hAnsi="宋体"/>
          <w:color w:val="auto"/>
          <w:highlight w:val="none"/>
        </w:rPr>
        <w:t>有下列情形之一的，投标保证金将不予退还：</w:t>
      </w:r>
    </w:p>
    <w:p w14:paraId="59F17FFD">
      <w:pPr>
        <w:pStyle w:val="8"/>
        <w:numPr>
          <w:ilvl w:val="0"/>
          <w:numId w:val="49"/>
        </w:numPr>
        <w:kinsoku w:val="0"/>
        <w:spacing w:line="460" w:lineRule="exact"/>
        <w:ind w:left="0" w:firstLine="476" w:firstLineChars="200"/>
        <w:jc w:val="both"/>
        <w:rPr>
          <w:rFonts w:hAnsi="宋体"/>
          <w:spacing w:val="-1"/>
          <w:highlight w:val="none"/>
        </w:rPr>
      </w:pPr>
      <w:r>
        <w:rPr>
          <w:rFonts w:hint="eastAsia" w:hAnsi="宋体"/>
          <w:color w:val="auto"/>
          <w:spacing w:val="-1"/>
          <w:highlight w:val="none"/>
        </w:rPr>
        <w:t>投标人违反《台州市建设工程诚信投标承诺书》承诺内容，或者对《台州市建设工程投标人资格自查表》和《台州市建设工程项目负责人资格自查表》中</w:t>
      </w:r>
      <w:r>
        <w:rPr>
          <w:rFonts w:hint="eastAsia" w:hAnsi="宋体"/>
          <w:spacing w:val="-1"/>
          <w:highlight w:val="none"/>
        </w:rPr>
        <w:t>的自查内容进行虚假瞒报的；</w:t>
      </w:r>
    </w:p>
    <w:p w14:paraId="3BB4DBD2">
      <w:pPr>
        <w:pStyle w:val="8"/>
        <w:numPr>
          <w:ilvl w:val="2"/>
          <w:numId w:val="47"/>
        </w:numPr>
        <w:kinsoku w:val="0"/>
        <w:spacing w:line="460" w:lineRule="exact"/>
        <w:ind w:left="0" w:firstLine="480" w:firstLineChars="200"/>
        <w:jc w:val="both"/>
        <w:rPr>
          <w:rFonts w:hAnsi="宋体"/>
          <w:highlight w:val="none"/>
        </w:rPr>
      </w:pPr>
      <w:r>
        <w:rPr>
          <w:rFonts w:hint="eastAsia" w:hAnsi="宋体"/>
          <w:highlight w:val="none"/>
        </w:rPr>
        <w:t>本招标文件的“投标保证金不予退还”是指:</w:t>
      </w:r>
    </w:p>
    <w:p w14:paraId="30F578AC">
      <w:pPr>
        <w:pStyle w:val="8"/>
        <w:numPr>
          <w:ilvl w:val="0"/>
          <w:numId w:val="50"/>
        </w:numPr>
        <w:kinsoku w:val="0"/>
        <w:spacing w:line="460" w:lineRule="exact"/>
        <w:ind w:left="0" w:firstLine="476" w:firstLineChars="200"/>
        <w:jc w:val="both"/>
        <w:rPr>
          <w:rFonts w:hAnsi="宋体"/>
          <w:spacing w:val="-1"/>
          <w:highlight w:val="none"/>
        </w:rPr>
      </w:pPr>
      <w:r>
        <w:rPr>
          <w:rFonts w:hint="eastAsia" w:hAnsi="宋体"/>
          <w:spacing w:val="-1"/>
          <w:highlight w:val="none"/>
        </w:rPr>
        <w:t>以现金转账形式，转账现金不予退还。</w:t>
      </w:r>
    </w:p>
    <w:p w14:paraId="38BDEB81">
      <w:pPr>
        <w:pStyle w:val="8"/>
        <w:numPr>
          <w:ilvl w:val="0"/>
          <w:numId w:val="50"/>
        </w:numPr>
        <w:kinsoku w:val="0"/>
        <w:spacing w:line="460" w:lineRule="exact"/>
        <w:ind w:left="0" w:firstLine="476" w:firstLineChars="200"/>
        <w:jc w:val="both"/>
        <w:rPr>
          <w:rFonts w:hAnsi="宋体"/>
          <w:spacing w:val="-1"/>
          <w:highlight w:val="none"/>
        </w:rPr>
      </w:pPr>
      <w:r>
        <w:rPr>
          <w:rFonts w:hint="eastAsia" w:hAnsi="宋体"/>
          <w:spacing w:val="-1"/>
          <w:highlight w:val="none"/>
        </w:rPr>
        <w:t>以银行保函形式，招标人作为受益人向银行提起索赔。</w:t>
      </w:r>
    </w:p>
    <w:p w14:paraId="10E44F9F">
      <w:pPr>
        <w:pStyle w:val="8"/>
        <w:numPr>
          <w:ilvl w:val="0"/>
          <w:numId w:val="50"/>
        </w:numPr>
        <w:kinsoku w:val="0"/>
        <w:spacing w:line="460" w:lineRule="exact"/>
        <w:ind w:left="0" w:firstLine="476" w:firstLineChars="200"/>
        <w:jc w:val="both"/>
        <w:rPr>
          <w:rFonts w:hAnsi="宋体"/>
          <w:spacing w:val="-1"/>
          <w:highlight w:val="none"/>
        </w:rPr>
      </w:pPr>
      <w:r>
        <w:rPr>
          <w:rFonts w:hint="eastAsia" w:hAnsi="宋体"/>
          <w:spacing w:val="-1"/>
          <w:highlight w:val="none"/>
        </w:rPr>
        <w:t>以保证保险形式，招标人作为被保险人（受益人）向保险人提起索赔。</w:t>
      </w:r>
    </w:p>
    <w:p w14:paraId="5F18D7D5">
      <w:pPr>
        <w:pStyle w:val="8"/>
        <w:numPr>
          <w:ilvl w:val="0"/>
          <w:numId w:val="50"/>
        </w:numPr>
        <w:kinsoku w:val="0"/>
        <w:spacing w:line="460" w:lineRule="exact"/>
        <w:ind w:left="0" w:firstLine="476" w:firstLineChars="200"/>
        <w:jc w:val="both"/>
        <w:rPr>
          <w:rFonts w:hAnsi="宋体"/>
          <w:spacing w:val="-1"/>
          <w:highlight w:val="none"/>
        </w:rPr>
      </w:pPr>
      <w:r>
        <w:rPr>
          <w:rFonts w:hint="eastAsia" w:hAnsi="宋体"/>
          <w:spacing w:val="-1"/>
          <w:highlight w:val="none"/>
        </w:rPr>
        <w:t>以担保公司担保形式,招标人作为受益人向担保人提起索赔。</w:t>
      </w:r>
    </w:p>
    <w:p w14:paraId="3CCE6D28">
      <w:pPr>
        <w:spacing w:line="460" w:lineRule="exact"/>
        <w:jc w:val="both"/>
        <w:rPr>
          <w:rFonts w:ascii="宋体" w:hAnsi="宋体"/>
          <w:b/>
          <w:sz w:val="28"/>
          <w:highlight w:val="none"/>
        </w:rPr>
      </w:pPr>
      <w:bookmarkStart w:id="49" w:name="bookmark47"/>
      <w:bookmarkEnd w:id="49"/>
      <w:r>
        <w:rPr>
          <w:rFonts w:ascii="宋体" w:hAnsi="宋体"/>
          <w:b/>
          <w:sz w:val="28"/>
          <w:highlight w:val="none"/>
        </w:rPr>
        <w:t>3.6备选投标方案</w:t>
      </w:r>
    </w:p>
    <w:p w14:paraId="3A6BD693">
      <w:pPr>
        <w:pStyle w:val="8"/>
        <w:kinsoku w:val="0"/>
        <w:spacing w:line="460" w:lineRule="exact"/>
        <w:ind w:left="0" w:firstLine="480" w:firstLineChars="200"/>
        <w:jc w:val="both"/>
        <w:rPr>
          <w:rFonts w:ascii="宋体" w:hAnsi="宋体"/>
          <w:highlight w:val="none"/>
        </w:rPr>
      </w:pPr>
      <w:r>
        <w:rPr>
          <w:rFonts w:ascii="宋体" w:hAnsi="宋体"/>
          <w:highlight w:val="none"/>
        </w:rPr>
        <w:t>3.6.1</w:t>
      </w:r>
      <w:r>
        <w:rPr>
          <w:rFonts w:hint="eastAsia" w:ascii="宋体" w:hAnsi="宋体"/>
          <w:highlight w:val="none"/>
        </w:rPr>
        <w:t>投标人不得递交备选投标方案，否则其投标将被否决。</w:t>
      </w:r>
    </w:p>
    <w:p w14:paraId="764AF5AA">
      <w:pPr>
        <w:spacing w:line="460" w:lineRule="exact"/>
        <w:jc w:val="both"/>
        <w:rPr>
          <w:rFonts w:ascii="宋体" w:hAnsi="宋体"/>
          <w:b/>
          <w:sz w:val="28"/>
          <w:highlight w:val="none"/>
        </w:rPr>
      </w:pPr>
      <w:bookmarkStart w:id="50" w:name="bookmark48"/>
      <w:bookmarkEnd w:id="50"/>
      <w:r>
        <w:rPr>
          <w:rFonts w:ascii="宋体" w:hAnsi="宋体"/>
          <w:b/>
          <w:sz w:val="28"/>
          <w:highlight w:val="none"/>
        </w:rPr>
        <w:t>3.7投标文件的编制</w:t>
      </w:r>
    </w:p>
    <w:p w14:paraId="5BA8E586">
      <w:pPr>
        <w:pStyle w:val="8"/>
        <w:kinsoku w:val="0"/>
        <w:spacing w:line="460" w:lineRule="exact"/>
        <w:ind w:left="0" w:firstLine="480" w:firstLineChars="200"/>
        <w:jc w:val="both"/>
        <w:rPr>
          <w:rFonts w:ascii="宋体" w:hAnsi="宋体"/>
          <w:highlight w:val="none"/>
        </w:rPr>
      </w:pPr>
      <w:r>
        <w:rPr>
          <w:rFonts w:ascii="宋体" w:hAnsi="宋体"/>
          <w:highlight w:val="none"/>
        </w:rPr>
        <w:t>3.7.1</w:t>
      </w:r>
      <w:r>
        <w:rPr>
          <w:rFonts w:hint="eastAsia" w:ascii="宋体" w:hAnsi="宋体"/>
          <w:highlight w:val="none"/>
        </w:rPr>
        <w:t>投标文件应按</w:t>
      </w:r>
      <w:r>
        <w:rPr>
          <w:rFonts w:hint="eastAsia" w:hAnsi="宋体" w:cs="Arial"/>
          <w:highlight w:val="none"/>
        </w:rPr>
        <w:t>招标文件</w:t>
      </w:r>
      <w:r>
        <w:rPr>
          <w:rFonts w:hAnsi="宋体" w:cs="Arial"/>
          <w:highlight w:val="none"/>
        </w:rPr>
        <w:t>的要求</w:t>
      </w:r>
      <w:r>
        <w:rPr>
          <w:rFonts w:hint="eastAsia" w:ascii="宋体" w:hAnsi="宋体"/>
          <w:highlight w:val="none"/>
        </w:rPr>
        <w:t>进行编写。投标文件应尽量避免涂改、行间插字或删除。</w:t>
      </w:r>
    </w:p>
    <w:p w14:paraId="222AF8D1">
      <w:pPr>
        <w:pStyle w:val="8"/>
        <w:kinsoku w:val="0"/>
        <w:spacing w:line="460" w:lineRule="exact"/>
        <w:ind w:left="0" w:firstLine="480" w:firstLineChars="200"/>
        <w:jc w:val="both"/>
        <w:rPr>
          <w:rFonts w:ascii="宋体" w:hAnsi="宋体"/>
          <w:highlight w:val="none"/>
        </w:rPr>
      </w:pPr>
      <w:r>
        <w:rPr>
          <w:rFonts w:ascii="宋体" w:hAnsi="宋体"/>
          <w:highlight w:val="none"/>
        </w:rPr>
        <w:t>3.7.2</w:t>
      </w:r>
      <w:r>
        <w:rPr>
          <w:rFonts w:hint="eastAsia" w:ascii="宋体" w:hAnsi="宋体"/>
          <w:highlight w:val="none"/>
        </w:rPr>
        <w:t>投标文件应当对招标文件有关工期、投标有效期、质量要求、技术标准和要求、招标范围等实质性内容作出响应。</w:t>
      </w:r>
    </w:p>
    <w:p w14:paraId="124C8527">
      <w:pPr>
        <w:pStyle w:val="8"/>
        <w:kinsoku w:val="0"/>
        <w:spacing w:line="460" w:lineRule="exact"/>
        <w:ind w:left="0" w:firstLine="480" w:firstLineChars="200"/>
        <w:jc w:val="both"/>
        <w:rPr>
          <w:rFonts w:ascii="宋体" w:hAnsi="宋体"/>
          <w:highlight w:val="none"/>
        </w:rPr>
      </w:pPr>
      <w:r>
        <w:rPr>
          <w:rFonts w:ascii="宋体" w:hAnsi="宋体"/>
          <w:highlight w:val="none"/>
        </w:rPr>
        <w:t>3.7.3</w:t>
      </w:r>
      <w:r>
        <w:rPr>
          <w:rFonts w:hint="eastAsia" w:ascii="宋体" w:hAnsi="宋体"/>
          <w:highlight w:val="none"/>
        </w:rPr>
        <w:t>电子投标的要求</w:t>
      </w:r>
    </w:p>
    <w:p w14:paraId="0A6772CA">
      <w:pPr>
        <w:pStyle w:val="8"/>
        <w:numPr>
          <w:ilvl w:val="0"/>
          <w:numId w:val="51"/>
        </w:numPr>
        <w:kinsoku w:val="0"/>
        <w:spacing w:line="460" w:lineRule="exact"/>
        <w:ind w:left="0" w:firstLine="476" w:firstLineChars="200"/>
        <w:jc w:val="both"/>
        <w:rPr>
          <w:rFonts w:hAnsi="宋体"/>
          <w:spacing w:val="-1"/>
          <w:highlight w:val="none"/>
        </w:rPr>
      </w:pPr>
      <w:r>
        <w:rPr>
          <w:rFonts w:hint="eastAsia" w:hAnsi="宋体"/>
          <w:spacing w:val="-1"/>
          <w:highlight w:val="none"/>
        </w:rPr>
        <w:t>电子投标文件签字或盖章的具体要求见投标人须知前附表。</w:t>
      </w:r>
    </w:p>
    <w:p w14:paraId="59667516">
      <w:pPr>
        <w:pStyle w:val="8"/>
        <w:numPr>
          <w:ilvl w:val="0"/>
          <w:numId w:val="51"/>
        </w:numPr>
        <w:kinsoku w:val="0"/>
        <w:spacing w:line="460" w:lineRule="exact"/>
        <w:ind w:left="0" w:firstLine="476" w:firstLineChars="200"/>
        <w:jc w:val="both"/>
        <w:rPr>
          <w:rFonts w:hAnsi="宋体"/>
          <w:spacing w:val="-1"/>
          <w:highlight w:val="none"/>
        </w:rPr>
      </w:pPr>
      <w:r>
        <w:rPr>
          <w:rFonts w:hint="eastAsia" w:hAnsi="宋体"/>
          <w:spacing w:val="-1"/>
          <w:highlight w:val="none"/>
        </w:rPr>
        <w:t>电子投标文件制作要求见投标人须知前附表。</w:t>
      </w:r>
    </w:p>
    <w:p w14:paraId="3F436CA4">
      <w:pPr>
        <w:pStyle w:val="8"/>
        <w:numPr>
          <w:ilvl w:val="0"/>
          <w:numId w:val="51"/>
        </w:numPr>
        <w:kinsoku w:val="0"/>
        <w:spacing w:line="460" w:lineRule="exact"/>
        <w:ind w:left="0" w:firstLine="476" w:firstLineChars="200"/>
        <w:jc w:val="both"/>
        <w:rPr>
          <w:rFonts w:hAnsi="宋体"/>
          <w:spacing w:val="-1"/>
          <w:highlight w:val="none"/>
        </w:rPr>
      </w:pPr>
      <w:r>
        <w:rPr>
          <w:rFonts w:hint="eastAsia" w:hAnsi="宋体"/>
          <w:spacing w:val="-1"/>
          <w:highlight w:val="none"/>
        </w:rPr>
        <w:t>电子投标文件所附证书证件及业绩证明文件要求见投标人须知前附表规定。</w:t>
      </w:r>
    </w:p>
    <w:p w14:paraId="5BC2A182">
      <w:pPr>
        <w:pStyle w:val="8"/>
        <w:kinsoku w:val="0"/>
        <w:spacing w:line="460" w:lineRule="exact"/>
        <w:ind w:left="0" w:firstLine="480" w:firstLineChars="200"/>
        <w:jc w:val="both"/>
        <w:rPr>
          <w:rFonts w:ascii="宋体" w:hAnsi="宋体"/>
          <w:highlight w:val="none"/>
        </w:rPr>
      </w:pPr>
      <w:r>
        <w:rPr>
          <w:rFonts w:ascii="宋体" w:hAnsi="宋体"/>
          <w:highlight w:val="none"/>
        </w:rPr>
        <w:t>3.7.4</w:t>
      </w:r>
      <w:r>
        <w:rPr>
          <w:rFonts w:hint="eastAsia" w:ascii="宋体" w:hAnsi="宋体"/>
          <w:highlight w:val="none"/>
        </w:rPr>
        <w:t>投标文件格式</w:t>
      </w:r>
    </w:p>
    <w:p w14:paraId="0B37368E">
      <w:pPr>
        <w:pStyle w:val="8"/>
        <w:kinsoku w:val="0"/>
        <w:spacing w:line="460" w:lineRule="exact"/>
        <w:ind w:left="0" w:firstLine="480" w:firstLineChars="200"/>
        <w:jc w:val="both"/>
        <w:rPr>
          <w:rFonts w:ascii="宋体" w:hAnsi="宋体"/>
          <w:highlight w:val="none"/>
        </w:rPr>
      </w:pPr>
      <w:r>
        <w:rPr>
          <w:rFonts w:hint="eastAsia" w:ascii="宋体" w:hAnsi="宋体"/>
          <w:highlight w:val="none"/>
        </w:rPr>
        <w:t>投标文件包括本须知第</w:t>
      </w:r>
      <w:r>
        <w:rPr>
          <w:rFonts w:ascii="宋体" w:hAnsi="宋体"/>
          <w:highlight w:val="none"/>
        </w:rPr>
        <w:t>3.1</w:t>
      </w:r>
      <w:r>
        <w:rPr>
          <w:rFonts w:hint="eastAsia" w:ascii="宋体" w:hAnsi="宋体"/>
          <w:highlight w:val="none"/>
        </w:rPr>
        <w:t>条中规定的内容，投标人提交的投标文件应按本章投标人须知规定要求制作。</w:t>
      </w:r>
    </w:p>
    <w:p w14:paraId="1BAE09E5">
      <w:pPr>
        <w:pStyle w:val="8"/>
        <w:numPr>
          <w:ilvl w:val="0"/>
          <w:numId w:val="34"/>
        </w:numPr>
        <w:kinsoku w:val="0"/>
        <w:spacing w:line="460" w:lineRule="exact"/>
        <w:jc w:val="both"/>
        <w:rPr>
          <w:rFonts w:ascii="宋体" w:hAnsi="宋体"/>
          <w:b/>
          <w:sz w:val="32"/>
          <w:szCs w:val="32"/>
          <w:highlight w:val="none"/>
        </w:rPr>
      </w:pPr>
      <w:bookmarkStart w:id="51" w:name="bookmark49"/>
      <w:bookmarkEnd w:id="51"/>
      <w:bookmarkStart w:id="52" w:name="_Toc9226"/>
      <w:bookmarkStart w:id="53" w:name="_Toc45697235"/>
      <w:bookmarkStart w:id="54" w:name="_Toc22828071"/>
      <w:r>
        <w:rPr>
          <w:rFonts w:ascii="宋体" w:hAnsi="宋体"/>
          <w:b/>
          <w:sz w:val="32"/>
          <w:szCs w:val="32"/>
          <w:highlight w:val="none"/>
        </w:rPr>
        <w:t>投标</w:t>
      </w:r>
      <w:bookmarkEnd w:id="52"/>
      <w:bookmarkEnd w:id="53"/>
      <w:bookmarkEnd w:id="54"/>
    </w:p>
    <w:p w14:paraId="4ACDC548">
      <w:pPr>
        <w:spacing w:line="460" w:lineRule="exact"/>
        <w:jc w:val="both"/>
        <w:rPr>
          <w:rFonts w:ascii="宋体" w:hAnsi="宋体"/>
          <w:b/>
          <w:sz w:val="28"/>
          <w:highlight w:val="none"/>
        </w:rPr>
      </w:pPr>
      <w:bookmarkStart w:id="55" w:name="bookmark50"/>
      <w:bookmarkEnd w:id="55"/>
      <w:r>
        <w:rPr>
          <w:rFonts w:hint="eastAsia" w:ascii="宋体" w:hAnsi="宋体"/>
          <w:b/>
          <w:sz w:val="28"/>
          <w:highlight w:val="none"/>
        </w:rPr>
        <w:t>4.1投标文件的密封和标记</w:t>
      </w:r>
    </w:p>
    <w:p w14:paraId="5EB19D81">
      <w:pPr>
        <w:pStyle w:val="8"/>
        <w:kinsoku w:val="0"/>
        <w:spacing w:line="460" w:lineRule="exact"/>
        <w:ind w:left="0" w:firstLine="480" w:firstLineChars="200"/>
        <w:jc w:val="both"/>
        <w:rPr>
          <w:rFonts w:ascii="宋体" w:hAnsi="宋体"/>
          <w:highlight w:val="none"/>
        </w:rPr>
      </w:pPr>
      <w:r>
        <w:rPr>
          <w:rFonts w:ascii="宋体" w:hAnsi="宋体"/>
          <w:highlight w:val="none"/>
        </w:rPr>
        <w:t>4.1.1</w:t>
      </w:r>
      <w:r>
        <w:rPr>
          <w:rFonts w:hint="eastAsia" w:ascii="宋体" w:hAnsi="宋体"/>
          <w:spacing w:val="-2"/>
          <w:highlight w:val="none"/>
        </w:rPr>
        <w:t>投标文件的密封、标记和电子投标加密要求</w:t>
      </w:r>
      <w:r>
        <w:rPr>
          <w:rFonts w:hint="eastAsia" w:ascii="宋体" w:hAnsi="宋体"/>
          <w:highlight w:val="none"/>
        </w:rPr>
        <w:t>见投标人须知前附表。</w:t>
      </w:r>
    </w:p>
    <w:p w14:paraId="7411176C">
      <w:pPr>
        <w:spacing w:line="460" w:lineRule="exact"/>
        <w:jc w:val="both"/>
        <w:rPr>
          <w:rFonts w:ascii="宋体" w:hAnsi="宋体"/>
          <w:b/>
          <w:sz w:val="28"/>
          <w:highlight w:val="none"/>
        </w:rPr>
      </w:pPr>
      <w:r>
        <w:rPr>
          <w:rFonts w:hint="eastAsia" w:ascii="宋体" w:hAnsi="宋体"/>
          <w:b/>
          <w:sz w:val="28"/>
          <w:highlight w:val="none"/>
        </w:rPr>
        <w:t>4.2投标文件的上传</w:t>
      </w:r>
    </w:p>
    <w:p w14:paraId="5CC9A506">
      <w:pPr>
        <w:pStyle w:val="8"/>
        <w:kinsoku w:val="0"/>
        <w:spacing w:line="460" w:lineRule="exact"/>
        <w:ind w:left="0" w:firstLine="480" w:firstLineChars="200"/>
        <w:jc w:val="both"/>
        <w:rPr>
          <w:rFonts w:ascii="宋体" w:hAnsi="宋体"/>
          <w:highlight w:val="none"/>
        </w:rPr>
      </w:pPr>
      <w:r>
        <w:rPr>
          <w:rFonts w:ascii="宋体" w:hAnsi="宋体"/>
          <w:highlight w:val="none"/>
        </w:rPr>
        <w:t>4.2.1</w:t>
      </w:r>
      <w:r>
        <w:rPr>
          <w:rFonts w:hint="eastAsia" w:ascii="宋体" w:hAnsi="宋体"/>
          <w:highlight w:val="none"/>
        </w:rPr>
        <w:t>投标人应在投标人须知前附表规定的投标截止时间前</w:t>
      </w:r>
      <w:r>
        <w:rPr>
          <w:rFonts w:hint="eastAsia" w:hAnsi="宋体"/>
          <w:spacing w:val="-6"/>
          <w:highlight w:val="none"/>
        </w:rPr>
        <w:t>上传</w:t>
      </w:r>
      <w:r>
        <w:rPr>
          <w:rFonts w:hint="eastAsia" w:ascii="宋体" w:hAnsi="宋体"/>
          <w:highlight w:val="none"/>
        </w:rPr>
        <w:t>投标文件。</w:t>
      </w:r>
    </w:p>
    <w:p w14:paraId="37130ECF">
      <w:pPr>
        <w:pStyle w:val="8"/>
        <w:kinsoku w:val="0"/>
        <w:spacing w:line="460" w:lineRule="exact"/>
        <w:ind w:left="0" w:firstLine="480" w:firstLineChars="200"/>
        <w:jc w:val="both"/>
        <w:rPr>
          <w:rFonts w:ascii="宋体" w:hAnsi="宋体"/>
          <w:highlight w:val="none"/>
        </w:rPr>
      </w:pPr>
      <w:r>
        <w:rPr>
          <w:rFonts w:ascii="宋体" w:hAnsi="宋体"/>
          <w:highlight w:val="none"/>
        </w:rPr>
        <w:t>4.2.2</w:t>
      </w:r>
      <w:r>
        <w:rPr>
          <w:rFonts w:hint="eastAsia" w:ascii="宋体" w:hAnsi="宋体"/>
          <w:highlight w:val="none"/>
        </w:rPr>
        <w:t>投标人通过下载招标文件的电子招标投标交易平台</w:t>
      </w:r>
      <w:r>
        <w:rPr>
          <w:rFonts w:hint="eastAsia" w:hAnsi="宋体"/>
          <w:spacing w:val="-6"/>
          <w:highlight w:val="none"/>
        </w:rPr>
        <w:t>上传</w:t>
      </w:r>
      <w:r>
        <w:rPr>
          <w:rFonts w:hint="eastAsia" w:ascii="宋体" w:hAnsi="宋体"/>
          <w:highlight w:val="none"/>
        </w:rPr>
        <w:t>电子投标文件。</w:t>
      </w:r>
    </w:p>
    <w:p w14:paraId="6D4DE1E9">
      <w:pPr>
        <w:pStyle w:val="8"/>
        <w:kinsoku w:val="0"/>
        <w:spacing w:line="460" w:lineRule="exact"/>
        <w:ind w:left="0" w:firstLine="480" w:firstLineChars="200"/>
        <w:jc w:val="both"/>
        <w:rPr>
          <w:rFonts w:ascii="宋体" w:hAnsi="宋体"/>
          <w:highlight w:val="none"/>
        </w:rPr>
      </w:pPr>
      <w:r>
        <w:rPr>
          <w:rFonts w:ascii="宋体" w:hAnsi="宋体"/>
          <w:highlight w:val="none"/>
        </w:rPr>
        <w:t>4.2.3</w:t>
      </w:r>
      <w:r>
        <w:rPr>
          <w:rFonts w:hint="eastAsia" w:ascii="宋体" w:hAnsi="宋体"/>
          <w:highlight w:val="none"/>
        </w:rPr>
        <w:t>除投标人须知前附表另有规定外，投标人所</w:t>
      </w:r>
      <w:r>
        <w:rPr>
          <w:rFonts w:hint="eastAsia" w:hAnsi="宋体"/>
          <w:spacing w:val="-6"/>
          <w:highlight w:val="none"/>
        </w:rPr>
        <w:t>上传</w:t>
      </w:r>
      <w:r>
        <w:rPr>
          <w:rFonts w:hint="eastAsia" w:ascii="宋体" w:hAnsi="宋体"/>
          <w:highlight w:val="none"/>
        </w:rPr>
        <w:t>的投标文件不予退还。</w:t>
      </w:r>
    </w:p>
    <w:p w14:paraId="3B973B3B">
      <w:pPr>
        <w:pStyle w:val="8"/>
        <w:kinsoku w:val="0"/>
        <w:spacing w:line="460" w:lineRule="exact"/>
        <w:ind w:left="0" w:firstLine="480" w:firstLineChars="200"/>
        <w:jc w:val="both"/>
        <w:rPr>
          <w:rFonts w:ascii="宋体" w:hAnsi="宋体"/>
          <w:highlight w:val="none"/>
        </w:rPr>
      </w:pPr>
      <w:r>
        <w:rPr>
          <w:rFonts w:ascii="宋体" w:hAnsi="宋体"/>
          <w:highlight w:val="none"/>
        </w:rPr>
        <w:t>4.2.4</w:t>
      </w:r>
      <w:r>
        <w:rPr>
          <w:rFonts w:hint="eastAsia" w:ascii="宋体" w:hAnsi="宋体"/>
          <w:highlight w:val="none"/>
        </w:rPr>
        <w:t>投标人完成电子投标文件上传后，电子招标投标交易平台即时向投标人发出递交回执通知。递交时间以递交回执通知载明的传输完成时间为准。</w:t>
      </w:r>
    </w:p>
    <w:p w14:paraId="04CC47B4">
      <w:pPr>
        <w:pStyle w:val="8"/>
        <w:kinsoku w:val="0"/>
        <w:spacing w:line="460" w:lineRule="exact"/>
        <w:ind w:left="0" w:firstLine="480" w:firstLineChars="200"/>
        <w:jc w:val="both"/>
        <w:rPr>
          <w:rFonts w:ascii="宋体" w:hAnsi="宋体"/>
          <w:sz w:val="19"/>
          <w:szCs w:val="19"/>
          <w:highlight w:val="none"/>
        </w:rPr>
      </w:pPr>
      <w:r>
        <w:rPr>
          <w:rFonts w:ascii="宋体" w:hAnsi="宋体"/>
          <w:highlight w:val="none"/>
        </w:rPr>
        <w:t>4.2.5</w:t>
      </w:r>
      <w:r>
        <w:rPr>
          <w:rFonts w:hint="eastAsia" w:ascii="宋体" w:hAnsi="宋体"/>
          <w:highlight w:val="none"/>
        </w:rPr>
        <w:t>电子投标文件的拒收情形：见投标须知前附表。</w:t>
      </w:r>
    </w:p>
    <w:p w14:paraId="4E6ECC29">
      <w:pPr>
        <w:spacing w:line="460" w:lineRule="exact"/>
        <w:jc w:val="both"/>
        <w:rPr>
          <w:rFonts w:ascii="宋体" w:hAnsi="宋体"/>
          <w:b/>
          <w:sz w:val="28"/>
          <w:highlight w:val="none"/>
        </w:rPr>
      </w:pPr>
      <w:bookmarkStart w:id="56" w:name="bookmark52"/>
      <w:bookmarkEnd w:id="56"/>
      <w:r>
        <w:rPr>
          <w:rFonts w:hint="eastAsia" w:ascii="宋体" w:hAnsi="宋体"/>
          <w:b/>
          <w:sz w:val="28"/>
          <w:highlight w:val="none"/>
        </w:rPr>
        <w:t>4.3投标文件的修改与撤回</w:t>
      </w:r>
    </w:p>
    <w:p w14:paraId="6949BF59">
      <w:pPr>
        <w:pStyle w:val="8"/>
        <w:kinsoku w:val="0"/>
        <w:spacing w:line="460" w:lineRule="exact"/>
        <w:ind w:left="0" w:firstLine="480" w:firstLineChars="200"/>
        <w:jc w:val="both"/>
        <w:rPr>
          <w:rFonts w:ascii="宋体" w:hAnsi="宋体"/>
          <w:spacing w:val="-4"/>
          <w:highlight w:val="none"/>
        </w:rPr>
      </w:pPr>
      <w:r>
        <w:rPr>
          <w:rFonts w:ascii="宋体" w:hAnsi="宋体"/>
          <w:highlight w:val="none"/>
        </w:rPr>
        <w:t>4.3.1</w:t>
      </w:r>
      <w:r>
        <w:rPr>
          <w:rFonts w:hint="eastAsia" w:ascii="宋体" w:hAnsi="宋体"/>
          <w:highlight w:val="none"/>
        </w:rPr>
        <w:t>在本章第</w:t>
      </w:r>
      <w:r>
        <w:rPr>
          <w:rFonts w:ascii="宋体" w:hAnsi="宋体"/>
          <w:highlight w:val="none"/>
        </w:rPr>
        <w:t>4.2.1</w:t>
      </w:r>
      <w:r>
        <w:rPr>
          <w:rFonts w:hint="eastAsia" w:ascii="宋体" w:hAnsi="宋体"/>
          <w:spacing w:val="-4"/>
          <w:highlight w:val="none"/>
        </w:rPr>
        <w:t>项规定的投标截止时间前，投标人可以修改或撤回已</w:t>
      </w:r>
      <w:r>
        <w:rPr>
          <w:rFonts w:hint="eastAsia" w:hAnsi="宋体"/>
          <w:spacing w:val="-6"/>
          <w:highlight w:val="none"/>
        </w:rPr>
        <w:t>上传</w:t>
      </w:r>
      <w:r>
        <w:rPr>
          <w:rFonts w:hint="eastAsia" w:ascii="宋体" w:hAnsi="宋体"/>
          <w:spacing w:val="-4"/>
          <w:highlight w:val="none"/>
        </w:rPr>
        <w:t>的投标文件，</w:t>
      </w:r>
      <w:r>
        <w:rPr>
          <w:rFonts w:hint="eastAsia" w:ascii="宋体" w:hAnsi="宋体"/>
          <w:highlight w:val="none"/>
        </w:rPr>
        <w:t>但应以书面形式通知招标人。</w:t>
      </w:r>
      <w:r>
        <w:rPr>
          <w:rFonts w:hint="eastAsia" w:ascii="宋体" w:hAnsi="宋体"/>
          <w:spacing w:val="-4"/>
          <w:highlight w:val="none"/>
        </w:rPr>
        <w:t>投标截止时间前未完成投标文件传输的，视为撤回投标文件。</w:t>
      </w:r>
    </w:p>
    <w:p w14:paraId="7AF95F40">
      <w:pPr>
        <w:pStyle w:val="8"/>
        <w:kinsoku w:val="0"/>
        <w:spacing w:line="460" w:lineRule="exact"/>
        <w:ind w:left="0" w:firstLine="480" w:firstLineChars="200"/>
        <w:jc w:val="both"/>
        <w:rPr>
          <w:rFonts w:ascii="宋体" w:hAnsi="宋体"/>
          <w:highlight w:val="none"/>
        </w:rPr>
      </w:pPr>
      <w:r>
        <w:rPr>
          <w:rFonts w:ascii="宋体" w:hAnsi="宋体"/>
          <w:highlight w:val="none"/>
        </w:rPr>
        <w:t>4.3.2</w:t>
      </w:r>
      <w:r>
        <w:rPr>
          <w:rFonts w:hint="eastAsia" w:ascii="宋体" w:hAnsi="宋体"/>
          <w:highlight w:val="none"/>
        </w:rPr>
        <w:t>投标人修改或撤回已</w:t>
      </w:r>
      <w:r>
        <w:rPr>
          <w:rFonts w:hint="eastAsia" w:hAnsi="宋体"/>
          <w:spacing w:val="-6"/>
          <w:highlight w:val="none"/>
        </w:rPr>
        <w:t>上传</w:t>
      </w:r>
      <w:r>
        <w:rPr>
          <w:rFonts w:hint="eastAsia" w:ascii="宋体" w:hAnsi="宋体"/>
          <w:highlight w:val="none"/>
        </w:rPr>
        <w:t>投标文件的通知，应按照本章第</w:t>
      </w:r>
      <w:r>
        <w:rPr>
          <w:rFonts w:ascii="宋体" w:hAnsi="宋体"/>
          <w:highlight w:val="none"/>
        </w:rPr>
        <w:t>3.7.3</w:t>
      </w:r>
      <w:r>
        <w:rPr>
          <w:rFonts w:hint="eastAsia" w:ascii="宋体" w:hAnsi="宋体"/>
          <w:highlight w:val="none"/>
        </w:rPr>
        <w:t>项的要求加盖电子印章。电子招标投标交易平台收到通知后，即时向投标人发出确认回执通知。</w:t>
      </w:r>
    </w:p>
    <w:p w14:paraId="330FE83A">
      <w:pPr>
        <w:pStyle w:val="8"/>
        <w:kinsoku w:val="0"/>
        <w:spacing w:line="460" w:lineRule="exact"/>
        <w:ind w:left="0" w:firstLine="480" w:firstLineChars="200"/>
        <w:jc w:val="both"/>
        <w:rPr>
          <w:rFonts w:ascii="宋体" w:hAnsi="宋体"/>
          <w:highlight w:val="none"/>
        </w:rPr>
      </w:pPr>
      <w:r>
        <w:rPr>
          <w:rFonts w:ascii="宋体" w:hAnsi="宋体"/>
          <w:highlight w:val="none"/>
        </w:rPr>
        <w:t>4.3.3</w:t>
      </w:r>
      <w:r>
        <w:rPr>
          <w:rFonts w:hint="eastAsia" w:ascii="宋体" w:hAnsi="宋体"/>
          <w:spacing w:val="-4"/>
          <w:highlight w:val="none"/>
        </w:rPr>
        <w:t>投标人撤回投标文件的，招标人自收到投标人书面撤回通知之日起</w:t>
      </w:r>
      <w:r>
        <w:rPr>
          <w:rFonts w:ascii="宋体" w:hAnsi="宋体"/>
          <w:highlight w:val="none"/>
        </w:rPr>
        <w:t>5</w:t>
      </w:r>
      <w:r>
        <w:rPr>
          <w:rFonts w:hint="eastAsia" w:ascii="宋体" w:hAnsi="宋体"/>
          <w:highlight w:val="none"/>
        </w:rPr>
        <w:t>日内退还已收取的投标保证金。</w:t>
      </w:r>
    </w:p>
    <w:p w14:paraId="712AD6B5">
      <w:pPr>
        <w:pStyle w:val="8"/>
        <w:kinsoku w:val="0"/>
        <w:spacing w:line="460" w:lineRule="exact"/>
        <w:ind w:left="0" w:firstLine="480" w:firstLineChars="200"/>
        <w:jc w:val="both"/>
        <w:rPr>
          <w:rFonts w:ascii="宋体" w:hAnsi="宋体"/>
          <w:highlight w:val="none"/>
        </w:rPr>
      </w:pPr>
      <w:r>
        <w:rPr>
          <w:rFonts w:ascii="宋体" w:hAnsi="宋体"/>
          <w:highlight w:val="none"/>
        </w:rPr>
        <w:t>4.3.4</w:t>
      </w:r>
      <w:r>
        <w:rPr>
          <w:rFonts w:hint="eastAsia" w:ascii="宋体" w:hAnsi="宋体"/>
          <w:spacing w:val="-3"/>
          <w:highlight w:val="none"/>
        </w:rPr>
        <w:t>修改的内容为投标文件的组成部分。修改的投标文件应按照本章第</w:t>
      </w:r>
      <w:r>
        <w:rPr>
          <w:rFonts w:ascii="宋体" w:hAnsi="宋体"/>
          <w:highlight w:val="none"/>
        </w:rPr>
        <w:t>3</w:t>
      </w:r>
      <w:r>
        <w:rPr>
          <w:rFonts w:hint="eastAsia" w:ascii="宋体" w:hAnsi="宋体"/>
          <w:spacing w:val="-14"/>
          <w:highlight w:val="none"/>
        </w:rPr>
        <w:t>条、第</w:t>
      </w:r>
      <w:r>
        <w:rPr>
          <w:rFonts w:ascii="宋体" w:hAnsi="宋体"/>
          <w:highlight w:val="none"/>
        </w:rPr>
        <w:t>4</w:t>
      </w:r>
      <w:r>
        <w:rPr>
          <w:rFonts w:hint="eastAsia" w:ascii="宋体" w:hAnsi="宋体"/>
          <w:highlight w:val="none"/>
        </w:rPr>
        <w:t>条的规定进行编制、密封、标记和递交，并标明</w:t>
      </w:r>
      <w:r>
        <w:rPr>
          <w:rFonts w:ascii="宋体" w:hAnsi="宋体"/>
          <w:highlight w:val="none"/>
        </w:rPr>
        <w:t>“</w:t>
      </w:r>
      <w:r>
        <w:rPr>
          <w:rFonts w:hint="eastAsia" w:ascii="宋体" w:hAnsi="宋体"/>
          <w:highlight w:val="none"/>
        </w:rPr>
        <w:t>修改</w:t>
      </w:r>
      <w:r>
        <w:rPr>
          <w:rFonts w:ascii="宋体" w:hAnsi="宋体"/>
          <w:highlight w:val="none"/>
        </w:rPr>
        <w:t>”</w:t>
      </w:r>
      <w:r>
        <w:rPr>
          <w:rFonts w:hint="eastAsia" w:ascii="宋体" w:hAnsi="宋体"/>
          <w:highlight w:val="none"/>
        </w:rPr>
        <w:t>字样。</w:t>
      </w:r>
    </w:p>
    <w:p w14:paraId="411CEE73">
      <w:pPr>
        <w:pStyle w:val="8"/>
        <w:numPr>
          <w:ilvl w:val="0"/>
          <w:numId w:val="34"/>
        </w:numPr>
        <w:kinsoku w:val="0"/>
        <w:spacing w:line="460" w:lineRule="exact"/>
        <w:jc w:val="both"/>
        <w:rPr>
          <w:rFonts w:ascii="宋体" w:hAnsi="宋体"/>
          <w:b/>
          <w:sz w:val="32"/>
          <w:szCs w:val="32"/>
          <w:highlight w:val="none"/>
        </w:rPr>
      </w:pPr>
      <w:bookmarkStart w:id="57" w:name="bookmark53"/>
      <w:bookmarkEnd w:id="57"/>
      <w:bookmarkStart w:id="58" w:name="_Toc21471"/>
      <w:bookmarkStart w:id="59" w:name="_Toc22828072"/>
      <w:bookmarkStart w:id="60" w:name="_Toc45697236"/>
      <w:r>
        <w:rPr>
          <w:rFonts w:ascii="宋体" w:hAnsi="宋体"/>
          <w:b/>
          <w:sz w:val="32"/>
          <w:szCs w:val="32"/>
          <w:highlight w:val="none"/>
        </w:rPr>
        <w:t>开标</w:t>
      </w:r>
      <w:bookmarkEnd w:id="58"/>
      <w:bookmarkEnd w:id="59"/>
      <w:bookmarkEnd w:id="60"/>
    </w:p>
    <w:p w14:paraId="18FA95A5">
      <w:pPr>
        <w:spacing w:line="460" w:lineRule="exact"/>
        <w:jc w:val="both"/>
        <w:rPr>
          <w:rFonts w:ascii="宋体" w:hAnsi="宋体"/>
          <w:b/>
          <w:sz w:val="28"/>
          <w:highlight w:val="none"/>
        </w:rPr>
      </w:pPr>
      <w:bookmarkStart w:id="61" w:name="bookmark54"/>
      <w:bookmarkEnd w:id="61"/>
      <w:r>
        <w:rPr>
          <w:rFonts w:hint="eastAsia" w:ascii="宋体" w:hAnsi="宋体"/>
          <w:b/>
          <w:sz w:val="28"/>
          <w:highlight w:val="none"/>
        </w:rPr>
        <w:t>5.1开标时间和地点</w:t>
      </w:r>
    </w:p>
    <w:p w14:paraId="4CBCDF2D">
      <w:pPr>
        <w:pStyle w:val="8"/>
        <w:kinsoku w:val="0"/>
        <w:spacing w:line="460" w:lineRule="exact"/>
        <w:ind w:left="0" w:firstLine="480" w:firstLineChars="200"/>
        <w:jc w:val="both"/>
        <w:rPr>
          <w:rFonts w:hAnsi="宋体"/>
          <w:highlight w:val="none"/>
        </w:rPr>
      </w:pPr>
      <w:r>
        <w:rPr>
          <w:rFonts w:hint="eastAsia" w:hAnsi="宋体"/>
          <w:highlight w:val="none"/>
        </w:rPr>
        <w:t>见投标人须知前附表。</w:t>
      </w:r>
    </w:p>
    <w:p w14:paraId="57389228">
      <w:pPr>
        <w:spacing w:line="460" w:lineRule="exact"/>
        <w:jc w:val="both"/>
        <w:rPr>
          <w:rFonts w:ascii="宋体" w:hAnsi="宋体"/>
          <w:b/>
          <w:sz w:val="28"/>
          <w:highlight w:val="none"/>
        </w:rPr>
      </w:pPr>
      <w:bookmarkStart w:id="62" w:name="bookmark56"/>
      <w:bookmarkEnd w:id="62"/>
      <w:bookmarkStart w:id="63" w:name="bookmark55"/>
      <w:bookmarkEnd w:id="63"/>
      <w:r>
        <w:rPr>
          <w:rFonts w:hint="eastAsia" w:ascii="宋体" w:hAnsi="宋体"/>
          <w:b/>
          <w:sz w:val="28"/>
          <w:highlight w:val="none"/>
        </w:rPr>
        <w:t>5.2开标程序</w:t>
      </w:r>
    </w:p>
    <w:p w14:paraId="7F9C9E18">
      <w:pPr>
        <w:pStyle w:val="8"/>
        <w:kinsoku w:val="0"/>
        <w:spacing w:line="460" w:lineRule="exact"/>
        <w:ind w:left="0" w:firstLine="480" w:firstLineChars="200"/>
        <w:jc w:val="both"/>
        <w:rPr>
          <w:rFonts w:hAnsi="宋体"/>
          <w:highlight w:val="none"/>
        </w:rPr>
      </w:pPr>
      <w:r>
        <w:rPr>
          <w:rFonts w:hint="eastAsia" w:hAnsi="宋体"/>
          <w:highlight w:val="none"/>
        </w:rPr>
        <w:t>见投标人须知前附表。</w:t>
      </w:r>
    </w:p>
    <w:p w14:paraId="0FDB7FD4">
      <w:pPr>
        <w:spacing w:line="460" w:lineRule="exact"/>
        <w:jc w:val="both"/>
        <w:rPr>
          <w:rFonts w:ascii="宋体" w:hAnsi="宋体"/>
          <w:b/>
          <w:sz w:val="28"/>
          <w:highlight w:val="none"/>
        </w:rPr>
      </w:pPr>
      <w:bookmarkStart w:id="64" w:name="bookmark57"/>
      <w:bookmarkEnd w:id="64"/>
      <w:r>
        <w:rPr>
          <w:rFonts w:hint="eastAsia" w:ascii="宋体" w:hAnsi="宋体"/>
          <w:b/>
          <w:sz w:val="28"/>
          <w:highlight w:val="none"/>
        </w:rPr>
        <w:t>5.3开标异议</w:t>
      </w:r>
    </w:p>
    <w:p w14:paraId="6242FD56">
      <w:pPr>
        <w:pStyle w:val="8"/>
        <w:kinsoku w:val="0"/>
        <w:spacing w:line="460" w:lineRule="exact"/>
        <w:ind w:left="0" w:firstLine="480" w:firstLineChars="200"/>
        <w:jc w:val="both"/>
        <w:rPr>
          <w:rFonts w:hAnsi="宋体"/>
          <w:highlight w:val="none"/>
        </w:rPr>
      </w:pPr>
      <w:r>
        <w:rPr>
          <w:rFonts w:hint="eastAsia" w:hAnsi="宋体"/>
          <w:highlight w:val="none"/>
        </w:rPr>
        <w:t>投标人对开标有异议的，应当在开标时提出，招标人当场作出答复，并制作记录。</w:t>
      </w:r>
    </w:p>
    <w:p w14:paraId="7998C2E1">
      <w:pPr>
        <w:spacing w:line="460" w:lineRule="exact"/>
        <w:jc w:val="both"/>
        <w:rPr>
          <w:rFonts w:ascii="宋体" w:hAnsi="宋体"/>
          <w:b/>
          <w:sz w:val="28"/>
          <w:highlight w:val="none"/>
        </w:rPr>
      </w:pPr>
      <w:r>
        <w:rPr>
          <w:rFonts w:hint="eastAsia" w:ascii="宋体" w:hAnsi="宋体"/>
          <w:b/>
          <w:sz w:val="28"/>
          <w:highlight w:val="none"/>
        </w:rPr>
        <w:t>5.4特殊情况处置</w:t>
      </w:r>
    </w:p>
    <w:p w14:paraId="1C5BEDB7">
      <w:pPr>
        <w:pStyle w:val="8"/>
        <w:kinsoku w:val="0"/>
        <w:spacing w:line="460" w:lineRule="exact"/>
        <w:ind w:left="0" w:firstLine="480" w:firstLineChars="200"/>
        <w:jc w:val="both"/>
        <w:rPr>
          <w:rFonts w:hAnsi="宋体"/>
          <w:highlight w:val="none"/>
        </w:rPr>
      </w:pPr>
      <w:r>
        <w:rPr>
          <w:rFonts w:hint="eastAsia" w:hAnsi="宋体"/>
          <w:highlight w:val="none"/>
        </w:rPr>
        <w:t>见投标人须知前附表</w:t>
      </w:r>
    </w:p>
    <w:p w14:paraId="6C929879">
      <w:pPr>
        <w:pStyle w:val="8"/>
        <w:numPr>
          <w:ilvl w:val="0"/>
          <w:numId w:val="34"/>
        </w:numPr>
        <w:kinsoku w:val="0"/>
        <w:spacing w:line="460" w:lineRule="exact"/>
        <w:jc w:val="both"/>
        <w:rPr>
          <w:rFonts w:ascii="宋体" w:hAnsi="宋体"/>
          <w:b/>
          <w:sz w:val="32"/>
          <w:szCs w:val="32"/>
          <w:highlight w:val="none"/>
        </w:rPr>
      </w:pPr>
      <w:bookmarkStart w:id="65" w:name="bookmark58"/>
      <w:bookmarkEnd w:id="65"/>
      <w:bookmarkStart w:id="66" w:name="_Toc22828073"/>
      <w:bookmarkStart w:id="67" w:name="_Toc45697237"/>
      <w:bookmarkStart w:id="68" w:name="_Toc6578"/>
      <w:r>
        <w:rPr>
          <w:rFonts w:hint="eastAsia" w:ascii="宋体" w:hAnsi="宋体"/>
          <w:b/>
          <w:sz w:val="32"/>
          <w:szCs w:val="32"/>
          <w:highlight w:val="none"/>
        </w:rPr>
        <w:t>评标</w:t>
      </w:r>
      <w:bookmarkEnd w:id="66"/>
      <w:bookmarkEnd w:id="67"/>
      <w:bookmarkEnd w:id="68"/>
    </w:p>
    <w:p w14:paraId="49CD9C46">
      <w:pPr>
        <w:spacing w:line="460" w:lineRule="exact"/>
        <w:jc w:val="both"/>
        <w:rPr>
          <w:rFonts w:ascii="宋体" w:hAnsi="宋体"/>
          <w:b/>
          <w:sz w:val="28"/>
          <w:highlight w:val="none"/>
        </w:rPr>
      </w:pPr>
      <w:bookmarkStart w:id="69" w:name="bookmark59"/>
      <w:bookmarkEnd w:id="69"/>
      <w:r>
        <w:rPr>
          <w:rFonts w:hint="eastAsia" w:ascii="宋体" w:hAnsi="宋体"/>
          <w:b/>
          <w:sz w:val="28"/>
          <w:highlight w:val="none"/>
        </w:rPr>
        <w:t>6.1评标委员会</w:t>
      </w:r>
    </w:p>
    <w:p w14:paraId="2AEB6E94">
      <w:pPr>
        <w:pStyle w:val="8"/>
        <w:spacing w:line="460" w:lineRule="exact"/>
        <w:ind w:left="0" w:firstLine="480" w:firstLineChars="200"/>
        <w:jc w:val="both"/>
        <w:rPr>
          <w:rFonts w:ascii="宋体" w:hAnsi="宋体"/>
          <w:highlight w:val="none"/>
        </w:rPr>
      </w:pPr>
      <w:r>
        <w:rPr>
          <w:rFonts w:ascii="宋体" w:hAnsi="宋体"/>
          <w:highlight w:val="none"/>
        </w:rPr>
        <w:t>6.1.1</w:t>
      </w:r>
      <w:r>
        <w:rPr>
          <w:rFonts w:hint="eastAsia" w:ascii="宋体" w:hAnsi="宋体"/>
          <w:spacing w:val="-4"/>
          <w:highlight w:val="none"/>
        </w:rPr>
        <w:t>评标由招标人依法组建的评标委员会负责。评标委员会由</w:t>
      </w:r>
      <w:r>
        <w:rPr>
          <w:rFonts w:hint="eastAsia" w:ascii="宋体" w:hAnsi="宋体"/>
          <w:spacing w:val="-1"/>
          <w:highlight w:val="none"/>
        </w:rPr>
        <w:t>有关技术、经济等方面的专家组成。评标委员会成员人数以及</w:t>
      </w:r>
      <w:r>
        <w:rPr>
          <w:rFonts w:hint="eastAsia" w:ascii="宋体" w:hAnsi="宋体"/>
          <w:highlight w:val="none"/>
        </w:rPr>
        <w:t>技术、经济等方面专家的确定方式见投标人须知前附表。</w:t>
      </w:r>
    </w:p>
    <w:p w14:paraId="02FB582A">
      <w:pPr>
        <w:spacing w:line="460" w:lineRule="exact"/>
        <w:jc w:val="both"/>
        <w:rPr>
          <w:rFonts w:ascii="宋体" w:hAnsi="宋体"/>
          <w:b/>
          <w:sz w:val="28"/>
          <w:highlight w:val="none"/>
        </w:rPr>
      </w:pPr>
      <w:bookmarkStart w:id="70" w:name="bookmark60"/>
      <w:bookmarkEnd w:id="70"/>
      <w:r>
        <w:rPr>
          <w:rFonts w:hint="eastAsia" w:ascii="宋体" w:hAnsi="宋体"/>
          <w:b/>
          <w:sz w:val="28"/>
          <w:highlight w:val="none"/>
        </w:rPr>
        <w:t>6.2评标原则</w:t>
      </w:r>
    </w:p>
    <w:p w14:paraId="235EE81C">
      <w:pPr>
        <w:pStyle w:val="8"/>
        <w:spacing w:line="460" w:lineRule="exact"/>
        <w:ind w:left="0" w:firstLine="480" w:firstLineChars="200"/>
        <w:jc w:val="both"/>
        <w:rPr>
          <w:rFonts w:ascii="宋体" w:hAnsi="宋体"/>
          <w:highlight w:val="none"/>
        </w:rPr>
      </w:pPr>
      <w:r>
        <w:rPr>
          <w:rFonts w:hint="eastAsia" w:ascii="宋体" w:hAnsi="宋体"/>
          <w:highlight w:val="none"/>
        </w:rPr>
        <w:t>评标活动遵循公平、公正、科学和择优的原则。</w:t>
      </w:r>
    </w:p>
    <w:p w14:paraId="0A66B372">
      <w:pPr>
        <w:spacing w:line="460" w:lineRule="exact"/>
        <w:jc w:val="both"/>
        <w:rPr>
          <w:rFonts w:ascii="宋体" w:hAnsi="宋体"/>
          <w:b/>
          <w:sz w:val="28"/>
          <w:highlight w:val="none"/>
        </w:rPr>
      </w:pPr>
      <w:bookmarkStart w:id="71" w:name="bookmark61"/>
      <w:bookmarkEnd w:id="71"/>
      <w:r>
        <w:rPr>
          <w:rFonts w:hint="eastAsia" w:ascii="宋体" w:hAnsi="宋体"/>
          <w:b/>
          <w:sz w:val="28"/>
          <w:highlight w:val="none"/>
        </w:rPr>
        <w:t>6.3评标</w:t>
      </w:r>
    </w:p>
    <w:p w14:paraId="1C6509A0">
      <w:pPr>
        <w:pStyle w:val="8"/>
        <w:spacing w:line="460" w:lineRule="exact"/>
        <w:ind w:left="0" w:firstLine="480" w:firstLineChars="200"/>
        <w:jc w:val="both"/>
        <w:rPr>
          <w:rFonts w:ascii="宋体" w:hAnsi="宋体"/>
          <w:highlight w:val="none"/>
        </w:rPr>
      </w:pPr>
      <w:r>
        <w:rPr>
          <w:rFonts w:ascii="宋体" w:hAnsi="宋体"/>
          <w:highlight w:val="none"/>
        </w:rPr>
        <w:t>6.3.1</w:t>
      </w:r>
      <w:r>
        <w:rPr>
          <w:rFonts w:hint="eastAsia" w:ascii="宋体" w:hAnsi="宋体"/>
          <w:highlight w:val="none"/>
        </w:rPr>
        <w:t>评标委员会按照第三章</w:t>
      </w:r>
      <w:r>
        <w:rPr>
          <w:rFonts w:ascii="宋体" w:hAnsi="宋体"/>
          <w:highlight w:val="none"/>
        </w:rPr>
        <w:t>“</w:t>
      </w:r>
      <w:r>
        <w:rPr>
          <w:rFonts w:hint="eastAsia" w:ascii="宋体" w:hAnsi="宋体"/>
          <w:highlight w:val="none"/>
        </w:rPr>
        <w:t>评标办法</w:t>
      </w:r>
      <w:r>
        <w:rPr>
          <w:rFonts w:ascii="宋体" w:hAnsi="宋体"/>
          <w:highlight w:val="none"/>
        </w:rPr>
        <w:t>”</w:t>
      </w:r>
      <w:r>
        <w:rPr>
          <w:rFonts w:hint="eastAsia" w:ascii="宋体" w:hAnsi="宋体"/>
          <w:highlight w:val="none"/>
        </w:rPr>
        <w:t>规定的方法、评审因素、标准和程序对投标文件进行评审。第三章</w:t>
      </w:r>
      <w:r>
        <w:rPr>
          <w:rFonts w:ascii="宋体" w:hAnsi="宋体"/>
          <w:highlight w:val="none"/>
        </w:rPr>
        <w:t>“</w:t>
      </w:r>
      <w:r>
        <w:rPr>
          <w:rFonts w:hint="eastAsia" w:ascii="宋体" w:hAnsi="宋体"/>
          <w:highlight w:val="none"/>
        </w:rPr>
        <w:t>评标办法</w:t>
      </w:r>
      <w:r>
        <w:rPr>
          <w:rFonts w:ascii="宋体" w:hAnsi="宋体"/>
          <w:highlight w:val="none"/>
        </w:rPr>
        <w:t>”</w:t>
      </w:r>
      <w:r>
        <w:rPr>
          <w:rFonts w:hint="eastAsia" w:ascii="宋体" w:hAnsi="宋体"/>
          <w:highlight w:val="none"/>
        </w:rPr>
        <w:t>没有规定的方法、评审因素和标准，不作为评标依据。</w:t>
      </w:r>
    </w:p>
    <w:p w14:paraId="7ED4CD92">
      <w:pPr>
        <w:pStyle w:val="8"/>
        <w:spacing w:line="460" w:lineRule="exact"/>
        <w:ind w:left="0" w:firstLine="480" w:firstLineChars="200"/>
        <w:jc w:val="both"/>
        <w:rPr>
          <w:rFonts w:ascii="宋体" w:hAnsi="宋体"/>
          <w:highlight w:val="none"/>
        </w:rPr>
      </w:pPr>
      <w:r>
        <w:rPr>
          <w:rFonts w:ascii="宋体" w:hAnsi="宋体"/>
          <w:highlight w:val="none"/>
        </w:rPr>
        <w:t>6.3.2</w:t>
      </w:r>
      <w:r>
        <w:rPr>
          <w:rFonts w:hint="eastAsia" w:ascii="宋体" w:hAnsi="宋体"/>
          <w:highlight w:val="none"/>
        </w:rPr>
        <w:t>评标完成后，评标委员会应当向招标人提交书面评标报告和中标候选人名单。评标委员会推荐中标候选人的人数见投标人须知前附表。</w:t>
      </w:r>
    </w:p>
    <w:p w14:paraId="5A631388">
      <w:pPr>
        <w:pStyle w:val="8"/>
        <w:numPr>
          <w:ilvl w:val="0"/>
          <w:numId w:val="34"/>
        </w:numPr>
        <w:kinsoku w:val="0"/>
        <w:spacing w:line="460" w:lineRule="exact"/>
        <w:jc w:val="both"/>
        <w:rPr>
          <w:rFonts w:ascii="宋体" w:hAnsi="宋体"/>
          <w:b/>
          <w:sz w:val="32"/>
          <w:szCs w:val="32"/>
          <w:highlight w:val="none"/>
        </w:rPr>
      </w:pPr>
      <w:bookmarkStart w:id="72" w:name="bookmark62"/>
      <w:bookmarkEnd w:id="72"/>
      <w:bookmarkStart w:id="73" w:name="_Toc45697238"/>
      <w:bookmarkStart w:id="74" w:name="_Toc22898"/>
      <w:bookmarkStart w:id="75" w:name="_Toc22828074"/>
      <w:r>
        <w:rPr>
          <w:rFonts w:ascii="宋体" w:hAnsi="宋体"/>
          <w:b/>
          <w:sz w:val="32"/>
          <w:szCs w:val="32"/>
          <w:highlight w:val="none"/>
        </w:rPr>
        <w:t>合同授予</w:t>
      </w:r>
      <w:bookmarkEnd w:id="73"/>
      <w:bookmarkEnd w:id="74"/>
      <w:bookmarkEnd w:id="75"/>
    </w:p>
    <w:p w14:paraId="0C49DE01">
      <w:pPr>
        <w:spacing w:line="460" w:lineRule="exact"/>
        <w:jc w:val="both"/>
        <w:rPr>
          <w:rFonts w:ascii="宋体" w:hAnsi="宋体"/>
          <w:b/>
          <w:sz w:val="28"/>
          <w:highlight w:val="none"/>
        </w:rPr>
      </w:pPr>
      <w:bookmarkStart w:id="76" w:name="bookmark63"/>
      <w:bookmarkEnd w:id="76"/>
      <w:bookmarkStart w:id="77" w:name="bookmark66"/>
      <w:bookmarkEnd w:id="77"/>
      <w:r>
        <w:rPr>
          <w:rFonts w:hint="eastAsia" w:ascii="宋体" w:hAnsi="宋体"/>
          <w:b/>
          <w:sz w:val="28"/>
          <w:highlight w:val="none"/>
        </w:rPr>
        <w:t>7.1中标候选人公示媒介及期限</w:t>
      </w:r>
    </w:p>
    <w:p w14:paraId="08B242DF">
      <w:pPr>
        <w:pStyle w:val="8"/>
        <w:kinsoku w:val="0"/>
        <w:spacing w:line="460" w:lineRule="exact"/>
        <w:ind w:left="0" w:firstLine="480" w:firstLineChars="200"/>
        <w:jc w:val="both"/>
        <w:rPr>
          <w:rFonts w:hAnsi="宋体"/>
          <w:highlight w:val="none"/>
        </w:rPr>
      </w:pPr>
      <w:r>
        <w:rPr>
          <w:rFonts w:hint="eastAsia" w:hAnsi="宋体"/>
          <w:highlight w:val="none"/>
        </w:rPr>
        <w:t>7.1.1中标候选人公示媒介及期限见投标人须知前附表。</w:t>
      </w:r>
    </w:p>
    <w:p w14:paraId="084DA710">
      <w:pPr>
        <w:spacing w:line="460" w:lineRule="exact"/>
        <w:ind w:firstLine="480" w:firstLineChars="200"/>
        <w:jc w:val="both"/>
        <w:rPr>
          <w:highlight w:val="none"/>
        </w:rPr>
      </w:pPr>
      <w:r>
        <w:rPr>
          <w:rFonts w:hint="eastAsia" w:hAnsi="宋体"/>
          <w:highlight w:val="none"/>
        </w:rPr>
        <w:t>7.1.2</w:t>
      </w:r>
      <w:r>
        <w:rPr>
          <w:rFonts w:hint="eastAsia"/>
          <w:highlight w:val="none"/>
        </w:rPr>
        <w:t>中标候选人公示内容包括：中标候选人（如果排序）、名称、投标报价、质量、工期（交货期）、项目负责人姓名及其相关证书名称和编号、响应招标文件要求的资格能力条件，提出异议的渠道和方式，以及投标人须知前附表规定的其他内容。</w:t>
      </w:r>
    </w:p>
    <w:p w14:paraId="386556BB">
      <w:pPr>
        <w:spacing w:line="460" w:lineRule="exact"/>
        <w:jc w:val="both"/>
        <w:rPr>
          <w:rFonts w:ascii="宋体" w:hAnsi="宋体"/>
          <w:b/>
          <w:sz w:val="28"/>
          <w:highlight w:val="none"/>
        </w:rPr>
      </w:pPr>
      <w:bookmarkStart w:id="78" w:name="bookmark67"/>
      <w:bookmarkEnd w:id="78"/>
      <w:r>
        <w:rPr>
          <w:rFonts w:hint="eastAsia" w:ascii="宋体" w:hAnsi="宋体"/>
          <w:b/>
          <w:sz w:val="28"/>
          <w:highlight w:val="none"/>
        </w:rPr>
        <w:t>7.2定标方式</w:t>
      </w:r>
    </w:p>
    <w:p w14:paraId="6C15B53D">
      <w:pPr>
        <w:spacing w:line="460" w:lineRule="exact"/>
        <w:ind w:firstLine="480" w:firstLineChars="200"/>
        <w:jc w:val="both"/>
        <w:rPr>
          <w:highlight w:val="none"/>
        </w:rPr>
      </w:pPr>
      <w:r>
        <w:rPr>
          <w:rFonts w:hint="eastAsia"/>
          <w:highlight w:val="none"/>
        </w:rPr>
        <w:t>除投标人须知前附表规定评标委员会直接确定中标人外，招标人依据评标委员会推荐的中标候选人确定中标人。</w:t>
      </w:r>
    </w:p>
    <w:p w14:paraId="613FC729">
      <w:pPr>
        <w:spacing w:line="460" w:lineRule="exact"/>
        <w:ind w:firstLine="480" w:firstLineChars="200"/>
        <w:jc w:val="both"/>
        <w:rPr>
          <w:highlight w:val="none"/>
        </w:rPr>
      </w:pPr>
      <w:r>
        <w:rPr>
          <w:rFonts w:hint="eastAsia"/>
          <w:highlight w:val="none"/>
        </w:rPr>
        <w:t>国有资金占控股或者主导地位的依法必须进行招标的项目，招标人应当确定排名第一的中标候选人为中标人，中标候选人在投标截止时间至中标通知书发出之日，参与投标资质在“浙江省建筑市场监管公共服务系统”上动态核查结果若是“不合格”状态（或者资质“合格”状态的等级低于投标要求的资质等级）、放弃中标、无正当理由拒接签合同、不按照招标文件要求提交履约保证金，或者被查实存在影响招标结果的违法违规事项等情形，不符合中标条件的，本次招标失败，重新组织招标。</w:t>
      </w:r>
    </w:p>
    <w:p w14:paraId="5665A8C0">
      <w:pPr>
        <w:spacing w:line="460" w:lineRule="exact"/>
        <w:jc w:val="both"/>
        <w:rPr>
          <w:rFonts w:ascii="宋体" w:hAnsi="宋体"/>
          <w:b/>
          <w:sz w:val="28"/>
          <w:highlight w:val="none"/>
        </w:rPr>
      </w:pPr>
      <w:r>
        <w:rPr>
          <w:rFonts w:hint="eastAsia" w:ascii="宋体" w:hAnsi="宋体"/>
          <w:b/>
          <w:sz w:val="28"/>
          <w:highlight w:val="none"/>
        </w:rPr>
        <w:t>7.3中标通知</w:t>
      </w:r>
    </w:p>
    <w:p w14:paraId="2E2941F8">
      <w:pPr>
        <w:pStyle w:val="8"/>
        <w:kinsoku w:val="0"/>
        <w:spacing w:line="460" w:lineRule="exact"/>
        <w:ind w:left="0" w:firstLine="480" w:firstLineChars="200"/>
        <w:jc w:val="both"/>
        <w:rPr>
          <w:rFonts w:hAnsi="宋体"/>
          <w:highlight w:val="none"/>
        </w:rPr>
      </w:pPr>
      <w:r>
        <w:rPr>
          <w:rFonts w:hint="eastAsia" w:hAnsi="宋体"/>
          <w:highlight w:val="none"/>
        </w:rPr>
        <w:t>在本章第</w:t>
      </w:r>
      <w:r>
        <w:rPr>
          <w:rFonts w:hAnsi="宋体"/>
          <w:highlight w:val="none"/>
        </w:rPr>
        <w:t>3.3</w:t>
      </w:r>
      <w:r>
        <w:rPr>
          <w:rFonts w:hint="eastAsia" w:hAnsi="宋体"/>
          <w:highlight w:val="none"/>
        </w:rPr>
        <w:t>款规定的投标有效期内，招标人以书面形式向中标人发出中标通知书，同时将中标结果通知未中标的投标人。</w:t>
      </w:r>
    </w:p>
    <w:p w14:paraId="6F86EF44">
      <w:pPr>
        <w:spacing w:line="460" w:lineRule="exact"/>
        <w:jc w:val="both"/>
        <w:rPr>
          <w:rFonts w:ascii="宋体" w:hAnsi="宋体"/>
          <w:b/>
          <w:sz w:val="28"/>
          <w:highlight w:val="none"/>
        </w:rPr>
      </w:pPr>
      <w:bookmarkStart w:id="79" w:name="bookmark69"/>
      <w:bookmarkEnd w:id="79"/>
      <w:bookmarkStart w:id="80" w:name="bookmark68"/>
      <w:bookmarkEnd w:id="80"/>
      <w:r>
        <w:rPr>
          <w:rFonts w:hint="eastAsia" w:ascii="宋体" w:hAnsi="宋体"/>
          <w:b/>
          <w:sz w:val="28"/>
          <w:highlight w:val="none"/>
        </w:rPr>
        <w:t>7.4履约担保</w:t>
      </w:r>
    </w:p>
    <w:p w14:paraId="60277968">
      <w:pPr>
        <w:pStyle w:val="8"/>
        <w:kinsoku w:val="0"/>
        <w:spacing w:line="460" w:lineRule="exact"/>
        <w:ind w:left="0" w:firstLine="480" w:firstLineChars="200"/>
        <w:jc w:val="both"/>
        <w:rPr>
          <w:rFonts w:ascii="宋体" w:hAnsi="宋体"/>
          <w:highlight w:val="none"/>
        </w:rPr>
      </w:pPr>
      <w:r>
        <w:rPr>
          <w:rFonts w:ascii="宋体" w:hAnsi="宋体"/>
          <w:highlight w:val="none"/>
        </w:rPr>
        <w:t>7.4.1</w:t>
      </w:r>
      <w:r>
        <w:rPr>
          <w:rFonts w:hint="eastAsia" w:ascii="宋体" w:hAnsi="宋体"/>
          <w:highlight w:val="none"/>
        </w:rPr>
        <w:t>在签订合同前，中标人应按投标人须知前附表规定的金额、银行保函或保险公司保函和招标文件第四章“合同条款及格式”规定的履约担保形式向招标人提交履约担保。联合体中标的，其履约担保由牵头人递交，并应符合投标人须知前附表规定的金额、担保形式和招标文件第四章“合同条款及格式”规定的履约担保要求。</w:t>
      </w:r>
    </w:p>
    <w:p w14:paraId="4A674235">
      <w:pPr>
        <w:pStyle w:val="8"/>
        <w:kinsoku w:val="0"/>
        <w:spacing w:line="460" w:lineRule="exact"/>
        <w:ind w:left="0" w:firstLine="480" w:firstLineChars="200"/>
        <w:jc w:val="both"/>
        <w:rPr>
          <w:rFonts w:ascii="宋体" w:hAnsi="宋体"/>
          <w:sz w:val="14"/>
          <w:szCs w:val="14"/>
          <w:highlight w:val="none"/>
        </w:rPr>
      </w:pPr>
      <w:r>
        <w:rPr>
          <w:rFonts w:ascii="宋体" w:hAnsi="宋体"/>
          <w:highlight w:val="none"/>
        </w:rPr>
        <w:t>7.4.2</w:t>
      </w:r>
      <w:r>
        <w:rPr>
          <w:rFonts w:hint="eastAsia" w:ascii="宋体" w:hAnsi="宋体"/>
          <w:highlight w:val="none"/>
        </w:rPr>
        <w:t>中标人不能按本章第</w:t>
      </w:r>
      <w:r>
        <w:rPr>
          <w:rFonts w:ascii="宋体" w:hAnsi="宋体"/>
          <w:highlight w:val="none"/>
        </w:rPr>
        <w:t>7.4.1</w:t>
      </w:r>
      <w:r>
        <w:rPr>
          <w:rFonts w:hint="eastAsia" w:ascii="宋体" w:hAnsi="宋体"/>
          <w:highlight w:val="none"/>
        </w:rPr>
        <w:t>项要求提交履约担保的，视为放弃中标，其投标保证金不予退还，给招标人造成的损失超过投标保证金数额的，中标人还应当对超过部分予以赔偿。</w:t>
      </w:r>
    </w:p>
    <w:p w14:paraId="4DD3967D">
      <w:pPr>
        <w:spacing w:line="460" w:lineRule="exact"/>
        <w:jc w:val="both"/>
        <w:rPr>
          <w:rFonts w:ascii="宋体" w:hAnsi="宋体"/>
          <w:b/>
          <w:sz w:val="28"/>
          <w:highlight w:val="none"/>
        </w:rPr>
      </w:pPr>
      <w:bookmarkStart w:id="81" w:name="bookmark70"/>
      <w:bookmarkEnd w:id="81"/>
      <w:r>
        <w:rPr>
          <w:rFonts w:hint="eastAsia" w:ascii="宋体" w:hAnsi="宋体"/>
          <w:b/>
          <w:sz w:val="28"/>
          <w:highlight w:val="none"/>
        </w:rPr>
        <w:t>7.5签订合同</w:t>
      </w:r>
    </w:p>
    <w:p w14:paraId="6BBF8296">
      <w:pPr>
        <w:pStyle w:val="8"/>
        <w:kinsoku w:val="0"/>
        <w:spacing w:line="460" w:lineRule="exact"/>
        <w:ind w:left="0" w:firstLine="480" w:firstLineChars="200"/>
        <w:jc w:val="both"/>
        <w:rPr>
          <w:rFonts w:ascii="宋体" w:hAnsi="宋体"/>
          <w:highlight w:val="none"/>
        </w:rPr>
      </w:pPr>
      <w:r>
        <w:rPr>
          <w:rFonts w:ascii="宋体" w:hAnsi="宋体"/>
          <w:highlight w:val="none"/>
        </w:rPr>
        <w:t>7.5.1</w:t>
      </w:r>
      <w:r>
        <w:rPr>
          <w:rFonts w:hint="eastAsia" w:ascii="宋体" w:hAnsi="宋体"/>
          <w:highlight w:val="none"/>
        </w:rPr>
        <w:t>招标人和中标人应当在中标通知书发出之日起</w:t>
      </w:r>
      <w:r>
        <w:rPr>
          <w:rFonts w:ascii="宋体" w:hAnsi="宋体"/>
          <w:highlight w:val="none"/>
        </w:rPr>
        <w:t>30</w:t>
      </w:r>
      <w:r>
        <w:rPr>
          <w:rFonts w:hint="eastAsia" w:ascii="宋体" w:hAnsi="宋体"/>
          <w:highlight w:val="none"/>
        </w:rPr>
        <w:t>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14:paraId="061CC790">
      <w:pPr>
        <w:pStyle w:val="8"/>
        <w:kinsoku w:val="0"/>
        <w:spacing w:line="460" w:lineRule="exact"/>
        <w:ind w:left="0" w:firstLine="480" w:firstLineChars="200"/>
        <w:jc w:val="both"/>
        <w:rPr>
          <w:rFonts w:ascii="宋体" w:hAnsi="宋体"/>
          <w:highlight w:val="none"/>
        </w:rPr>
      </w:pPr>
      <w:r>
        <w:rPr>
          <w:rFonts w:ascii="宋体" w:hAnsi="宋体"/>
          <w:highlight w:val="none"/>
        </w:rPr>
        <w:t>7.5.2</w:t>
      </w:r>
      <w:r>
        <w:rPr>
          <w:rFonts w:hint="eastAsia" w:ascii="宋体" w:hAnsi="宋体"/>
          <w:highlight w:val="none"/>
        </w:rPr>
        <w:t>发出中标通知书后，招标人无正当理由拒签合同，招标人向中标人退还投标保证金；给中标人造成损失的，还应当赔偿损失。</w:t>
      </w:r>
    </w:p>
    <w:p w14:paraId="52F4DD19">
      <w:pPr>
        <w:pStyle w:val="8"/>
        <w:kinsoku w:val="0"/>
        <w:spacing w:line="460" w:lineRule="exact"/>
        <w:ind w:left="0" w:firstLine="480" w:firstLineChars="200"/>
        <w:jc w:val="both"/>
        <w:rPr>
          <w:rFonts w:ascii="宋体" w:hAnsi="宋体"/>
          <w:highlight w:val="none"/>
        </w:rPr>
      </w:pPr>
      <w:r>
        <w:rPr>
          <w:rFonts w:ascii="宋体" w:hAnsi="宋体"/>
          <w:highlight w:val="none"/>
        </w:rPr>
        <w:t>7.5.3</w:t>
      </w:r>
      <w:r>
        <w:rPr>
          <w:rFonts w:hint="eastAsia" w:ascii="宋体" w:hAnsi="宋体"/>
          <w:highlight w:val="none"/>
        </w:rPr>
        <w:t>联合体中标的，联合体各方应当共同与招标人签订合同，就中标项目向招标人承担连带责任。</w:t>
      </w:r>
    </w:p>
    <w:p w14:paraId="61D0801A">
      <w:pPr>
        <w:pStyle w:val="8"/>
        <w:numPr>
          <w:ilvl w:val="0"/>
          <w:numId w:val="34"/>
        </w:numPr>
        <w:kinsoku w:val="0"/>
        <w:spacing w:line="460" w:lineRule="exact"/>
        <w:jc w:val="both"/>
        <w:rPr>
          <w:rFonts w:ascii="宋体" w:hAnsi="宋体"/>
          <w:b/>
          <w:sz w:val="32"/>
          <w:szCs w:val="32"/>
          <w:highlight w:val="none"/>
        </w:rPr>
      </w:pPr>
      <w:bookmarkStart w:id="82" w:name="bookmark71"/>
      <w:bookmarkEnd w:id="82"/>
      <w:bookmarkStart w:id="83" w:name="_Toc45697239"/>
      <w:bookmarkStart w:id="84" w:name="_Toc494121485"/>
      <w:bookmarkStart w:id="85" w:name="_Toc29433"/>
      <w:bookmarkStart w:id="86" w:name="_Toc22828075"/>
      <w:r>
        <w:rPr>
          <w:rFonts w:ascii="宋体" w:hAnsi="宋体"/>
          <w:b/>
          <w:sz w:val="32"/>
          <w:szCs w:val="32"/>
          <w:highlight w:val="none"/>
        </w:rPr>
        <w:t>重新招标和不再招标</w:t>
      </w:r>
      <w:bookmarkEnd w:id="83"/>
      <w:bookmarkEnd w:id="84"/>
      <w:bookmarkEnd w:id="85"/>
    </w:p>
    <w:p w14:paraId="69A8FCB9">
      <w:pPr>
        <w:spacing w:line="460" w:lineRule="exact"/>
        <w:jc w:val="both"/>
        <w:rPr>
          <w:rFonts w:ascii="宋体" w:hAnsi="宋体"/>
          <w:b/>
          <w:sz w:val="28"/>
          <w:highlight w:val="none"/>
        </w:rPr>
      </w:pPr>
      <w:r>
        <w:rPr>
          <w:rFonts w:hint="eastAsia" w:ascii="宋体" w:hAnsi="宋体"/>
          <w:b/>
          <w:sz w:val="28"/>
          <w:highlight w:val="none"/>
        </w:rPr>
        <w:t>8.1重新招标</w:t>
      </w:r>
    </w:p>
    <w:p w14:paraId="2DF3BFF2">
      <w:pPr>
        <w:spacing w:line="460" w:lineRule="exact"/>
        <w:ind w:firstLine="480" w:firstLineChars="200"/>
        <w:jc w:val="both"/>
        <w:rPr>
          <w:rFonts w:ascii="宋体" w:hAnsi="宋体"/>
          <w:highlight w:val="none"/>
        </w:rPr>
      </w:pPr>
      <w:r>
        <w:rPr>
          <w:rFonts w:hint="eastAsia" w:ascii="宋体" w:hAnsi="宋体"/>
          <w:highlight w:val="none"/>
        </w:rPr>
        <w:t>有下列情形之一的，招标人将重新招标：</w:t>
      </w:r>
    </w:p>
    <w:p w14:paraId="00DE269E">
      <w:pPr>
        <w:pStyle w:val="8"/>
        <w:numPr>
          <w:ilvl w:val="0"/>
          <w:numId w:val="52"/>
        </w:numPr>
        <w:kinsoku w:val="0"/>
        <w:spacing w:line="460" w:lineRule="exact"/>
        <w:ind w:left="0" w:firstLine="476" w:firstLineChars="200"/>
        <w:jc w:val="both"/>
        <w:rPr>
          <w:rFonts w:hAnsi="宋体"/>
          <w:spacing w:val="-1"/>
          <w:highlight w:val="none"/>
        </w:rPr>
      </w:pPr>
      <w:r>
        <w:rPr>
          <w:rFonts w:hint="eastAsia" w:hAnsi="宋体"/>
          <w:spacing w:val="-1"/>
          <w:highlight w:val="none"/>
        </w:rPr>
        <w:t>投标截止时间止，投标人少于3个的；</w:t>
      </w:r>
    </w:p>
    <w:p w14:paraId="1F788961">
      <w:pPr>
        <w:pStyle w:val="8"/>
        <w:numPr>
          <w:ilvl w:val="0"/>
          <w:numId w:val="52"/>
        </w:numPr>
        <w:kinsoku w:val="0"/>
        <w:spacing w:line="460" w:lineRule="exact"/>
        <w:ind w:left="0" w:firstLine="476" w:firstLineChars="200"/>
        <w:jc w:val="both"/>
        <w:rPr>
          <w:rFonts w:hAnsi="宋体"/>
          <w:spacing w:val="-1"/>
          <w:highlight w:val="none"/>
        </w:rPr>
      </w:pPr>
      <w:r>
        <w:rPr>
          <w:rFonts w:hint="eastAsia" w:hAnsi="宋体"/>
          <w:spacing w:val="-1"/>
          <w:highlight w:val="none"/>
        </w:rPr>
        <w:t>经评标委员会评审后否决所有投标的；</w:t>
      </w:r>
    </w:p>
    <w:p w14:paraId="0AE8234D">
      <w:pPr>
        <w:pStyle w:val="8"/>
        <w:numPr>
          <w:ilvl w:val="0"/>
          <w:numId w:val="52"/>
        </w:numPr>
        <w:kinsoku w:val="0"/>
        <w:spacing w:line="460" w:lineRule="exact"/>
        <w:ind w:left="0" w:firstLine="476" w:firstLineChars="200"/>
        <w:jc w:val="both"/>
        <w:rPr>
          <w:rFonts w:hAnsi="宋体"/>
          <w:spacing w:val="-1"/>
          <w:highlight w:val="none"/>
        </w:rPr>
      </w:pPr>
      <w:r>
        <w:rPr>
          <w:rFonts w:hint="eastAsia" w:hAnsi="宋体"/>
          <w:spacing w:val="-1"/>
          <w:highlight w:val="none"/>
        </w:rPr>
        <w:t>其他情形见须知前附表。</w:t>
      </w:r>
    </w:p>
    <w:p w14:paraId="44C6845F">
      <w:pPr>
        <w:spacing w:line="460" w:lineRule="exact"/>
        <w:jc w:val="both"/>
        <w:rPr>
          <w:rFonts w:ascii="宋体" w:hAnsi="宋体"/>
          <w:b/>
          <w:sz w:val="28"/>
          <w:highlight w:val="none"/>
        </w:rPr>
      </w:pPr>
      <w:r>
        <w:rPr>
          <w:rFonts w:hint="eastAsia" w:ascii="宋体" w:hAnsi="宋体"/>
          <w:b/>
          <w:sz w:val="28"/>
          <w:highlight w:val="none"/>
        </w:rPr>
        <w:t>8.2不再招标</w:t>
      </w:r>
    </w:p>
    <w:p w14:paraId="1D5DBED3">
      <w:pPr>
        <w:spacing w:line="460" w:lineRule="exact"/>
        <w:ind w:firstLine="480" w:firstLineChars="200"/>
        <w:jc w:val="both"/>
        <w:rPr>
          <w:rFonts w:ascii="宋体" w:hAnsi="宋体"/>
          <w:highlight w:val="none"/>
        </w:rPr>
      </w:pPr>
      <w:r>
        <w:rPr>
          <w:rFonts w:hint="eastAsia" w:ascii="宋体" w:hAnsi="宋体"/>
          <w:highlight w:val="none"/>
        </w:rPr>
        <w:t>见须知前附表。</w:t>
      </w:r>
    </w:p>
    <w:bookmarkEnd w:id="86"/>
    <w:p w14:paraId="7F19C05D">
      <w:pPr>
        <w:pStyle w:val="8"/>
        <w:numPr>
          <w:ilvl w:val="0"/>
          <w:numId w:val="34"/>
        </w:numPr>
        <w:kinsoku w:val="0"/>
        <w:spacing w:line="460" w:lineRule="exact"/>
        <w:jc w:val="both"/>
        <w:rPr>
          <w:rFonts w:ascii="宋体" w:hAnsi="宋体"/>
          <w:b/>
          <w:sz w:val="32"/>
          <w:szCs w:val="32"/>
          <w:highlight w:val="none"/>
        </w:rPr>
      </w:pPr>
      <w:bookmarkStart w:id="87" w:name="bookmark77"/>
      <w:bookmarkEnd w:id="87"/>
      <w:bookmarkStart w:id="88" w:name="_Toc494121486"/>
      <w:bookmarkStart w:id="89" w:name="_Toc45697240"/>
      <w:bookmarkStart w:id="90" w:name="_Toc14014"/>
      <w:bookmarkStart w:id="91" w:name="_Toc22828076"/>
      <w:r>
        <w:rPr>
          <w:rFonts w:ascii="宋体" w:hAnsi="宋体"/>
          <w:b/>
          <w:sz w:val="32"/>
          <w:szCs w:val="32"/>
          <w:highlight w:val="none"/>
        </w:rPr>
        <w:t>纪律和监督</w:t>
      </w:r>
      <w:bookmarkEnd w:id="88"/>
      <w:bookmarkEnd w:id="89"/>
      <w:bookmarkEnd w:id="90"/>
    </w:p>
    <w:p w14:paraId="684E9D48">
      <w:pPr>
        <w:spacing w:line="460" w:lineRule="exact"/>
        <w:jc w:val="both"/>
        <w:rPr>
          <w:rFonts w:ascii="宋体" w:hAnsi="宋体"/>
          <w:b/>
          <w:sz w:val="28"/>
          <w:highlight w:val="none"/>
        </w:rPr>
      </w:pPr>
      <w:r>
        <w:rPr>
          <w:rFonts w:hint="eastAsia" w:ascii="宋体" w:hAnsi="宋体"/>
          <w:b/>
          <w:sz w:val="28"/>
          <w:highlight w:val="none"/>
        </w:rPr>
        <w:t>9.1对招标人的纪律要求</w:t>
      </w:r>
    </w:p>
    <w:p w14:paraId="15A85DA0">
      <w:pPr>
        <w:spacing w:line="460" w:lineRule="exact"/>
        <w:ind w:firstLine="480" w:firstLineChars="200"/>
        <w:jc w:val="both"/>
        <w:rPr>
          <w:rFonts w:ascii="宋体" w:hAnsi="宋体"/>
          <w:highlight w:val="none"/>
        </w:rPr>
      </w:pPr>
      <w:r>
        <w:rPr>
          <w:rFonts w:hint="eastAsia" w:ascii="宋体" w:hAnsi="宋体"/>
          <w:highlight w:val="none"/>
        </w:rPr>
        <w:t>招标人不得泄漏招标投标活动中应当保密的情况和资料，不得与投标人串通损害国家利益、社会公共利益或者他人合法权益。</w:t>
      </w:r>
    </w:p>
    <w:p w14:paraId="3763DDFC">
      <w:pPr>
        <w:spacing w:line="460" w:lineRule="exact"/>
        <w:jc w:val="both"/>
        <w:rPr>
          <w:rFonts w:ascii="宋体" w:hAnsi="宋体"/>
          <w:b/>
          <w:sz w:val="28"/>
          <w:highlight w:val="none"/>
        </w:rPr>
      </w:pPr>
      <w:r>
        <w:rPr>
          <w:rFonts w:hint="eastAsia" w:ascii="宋体" w:hAnsi="宋体"/>
          <w:b/>
          <w:sz w:val="28"/>
          <w:highlight w:val="none"/>
        </w:rPr>
        <w:t>9.2对投标人的纪律要求</w:t>
      </w:r>
    </w:p>
    <w:p w14:paraId="56C09EA9">
      <w:pPr>
        <w:spacing w:line="460" w:lineRule="exact"/>
        <w:ind w:firstLine="480" w:firstLineChars="200"/>
        <w:jc w:val="both"/>
        <w:rPr>
          <w:rFonts w:ascii="宋体" w:hAnsi="宋体"/>
          <w:highlight w:val="none"/>
        </w:rPr>
      </w:pPr>
      <w:r>
        <w:rPr>
          <w:rFonts w:hint="eastAsia" w:ascii="宋体" w:hAnsi="宋体"/>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8DB37E4">
      <w:pPr>
        <w:spacing w:line="460" w:lineRule="exact"/>
        <w:jc w:val="both"/>
        <w:rPr>
          <w:rFonts w:ascii="宋体" w:hAnsi="宋体"/>
          <w:b/>
          <w:sz w:val="28"/>
          <w:highlight w:val="none"/>
        </w:rPr>
      </w:pPr>
      <w:r>
        <w:rPr>
          <w:rFonts w:hint="eastAsia" w:ascii="宋体" w:hAnsi="宋体"/>
          <w:b/>
          <w:sz w:val="28"/>
          <w:highlight w:val="none"/>
        </w:rPr>
        <w:t>9.3对评标委员会成员的纪律要求</w:t>
      </w:r>
    </w:p>
    <w:p w14:paraId="2B2D3E76">
      <w:pPr>
        <w:spacing w:line="460" w:lineRule="exact"/>
        <w:ind w:firstLine="480" w:firstLineChars="200"/>
        <w:jc w:val="both"/>
        <w:rPr>
          <w:rFonts w:ascii="宋体" w:hAnsi="宋体"/>
          <w:highlight w:val="none"/>
        </w:rPr>
      </w:pPr>
      <w:r>
        <w:rPr>
          <w:rFonts w:hint="eastAsia" w:ascii="宋体" w:hAnsi="宋体"/>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5EF7B2D">
      <w:pPr>
        <w:spacing w:line="460" w:lineRule="exact"/>
        <w:jc w:val="both"/>
        <w:rPr>
          <w:rFonts w:ascii="宋体" w:hAnsi="宋体"/>
          <w:b/>
          <w:sz w:val="28"/>
          <w:highlight w:val="none"/>
        </w:rPr>
      </w:pPr>
      <w:r>
        <w:rPr>
          <w:rFonts w:hint="eastAsia" w:ascii="宋体" w:hAnsi="宋体"/>
          <w:b/>
          <w:sz w:val="28"/>
          <w:highlight w:val="none"/>
        </w:rPr>
        <w:t>9.4对与评标活动有关的工作人员的纪律要求</w:t>
      </w:r>
    </w:p>
    <w:p w14:paraId="6447EF54">
      <w:pPr>
        <w:spacing w:line="460" w:lineRule="exact"/>
        <w:ind w:firstLine="480" w:firstLineChars="200"/>
        <w:jc w:val="both"/>
        <w:rPr>
          <w:rFonts w:ascii="宋体" w:hAnsi="宋体"/>
          <w:highlight w:val="none"/>
        </w:rPr>
      </w:pPr>
      <w:r>
        <w:rPr>
          <w:rFonts w:hint="eastAsia" w:ascii="宋体" w:hAnsi="宋体"/>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632171D">
      <w:pPr>
        <w:spacing w:line="460" w:lineRule="exact"/>
        <w:jc w:val="both"/>
        <w:rPr>
          <w:rFonts w:ascii="宋体" w:hAnsi="宋体"/>
          <w:b/>
          <w:sz w:val="28"/>
          <w:highlight w:val="none"/>
        </w:rPr>
      </w:pPr>
      <w:r>
        <w:rPr>
          <w:rFonts w:hint="eastAsia" w:ascii="宋体" w:hAnsi="宋体"/>
          <w:b/>
          <w:sz w:val="28"/>
          <w:highlight w:val="none"/>
        </w:rPr>
        <w:t>9.5异议和投诉</w:t>
      </w:r>
    </w:p>
    <w:p w14:paraId="1F4BB2B5">
      <w:pPr>
        <w:spacing w:line="460" w:lineRule="exact"/>
        <w:ind w:firstLine="480" w:firstLineChars="200"/>
        <w:jc w:val="both"/>
        <w:rPr>
          <w:rFonts w:ascii="宋体" w:hAnsi="宋体"/>
          <w:highlight w:val="none"/>
        </w:rPr>
      </w:pPr>
      <w:r>
        <w:rPr>
          <w:rFonts w:ascii="宋体" w:hAnsi="宋体"/>
          <w:highlight w:val="none"/>
        </w:rPr>
        <w:t>9.5.1异议</w:t>
      </w:r>
    </w:p>
    <w:p w14:paraId="437027A4">
      <w:pPr>
        <w:pStyle w:val="8"/>
        <w:numPr>
          <w:ilvl w:val="0"/>
          <w:numId w:val="53"/>
        </w:numPr>
        <w:kinsoku w:val="0"/>
        <w:spacing w:line="460" w:lineRule="exact"/>
        <w:ind w:left="0" w:firstLine="476" w:firstLineChars="200"/>
        <w:jc w:val="both"/>
        <w:rPr>
          <w:rFonts w:hAnsi="宋体"/>
          <w:spacing w:val="-1"/>
          <w:highlight w:val="none"/>
        </w:rPr>
      </w:pPr>
      <w:r>
        <w:rPr>
          <w:rFonts w:hint="eastAsia" w:hAnsi="宋体"/>
          <w:spacing w:val="-1"/>
          <w:highlight w:val="none"/>
        </w:rPr>
        <w:t>潜在投标人或者其他利害关系人对招标文件有异议的，应当在投标截止时间10日前以书面形式向招标人提出。招标人将在收到异议之日起3日内作出书面答复；作出答复前，暂停招标投标活动。</w:t>
      </w:r>
    </w:p>
    <w:p w14:paraId="71E9D71F">
      <w:pPr>
        <w:pStyle w:val="8"/>
        <w:numPr>
          <w:ilvl w:val="0"/>
          <w:numId w:val="53"/>
        </w:numPr>
        <w:kinsoku w:val="0"/>
        <w:spacing w:line="460" w:lineRule="exact"/>
        <w:ind w:left="0" w:firstLine="476" w:firstLineChars="200"/>
        <w:jc w:val="both"/>
        <w:rPr>
          <w:rFonts w:hAnsi="宋体"/>
          <w:spacing w:val="-1"/>
          <w:highlight w:val="none"/>
        </w:rPr>
      </w:pPr>
      <w:r>
        <w:rPr>
          <w:rFonts w:hint="eastAsia" w:hAnsi="宋体"/>
          <w:spacing w:val="-1"/>
          <w:highlight w:val="none"/>
        </w:rPr>
        <w:t>投标人认为开标不符合有关规定的，应当在开标时提出异议。招标人将当场对异议给予处理或者告知处理的办法。异议和答复应记入开标记录或者制作专门记录以存档备查。</w:t>
      </w:r>
    </w:p>
    <w:p w14:paraId="3A9FB6F8">
      <w:pPr>
        <w:pStyle w:val="8"/>
        <w:numPr>
          <w:ilvl w:val="0"/>
          <w:numId w:val="53"/>
        </w:numPr>
        <w:kinsoku w:val="0"/>
        <w:spacing w:line="460" w:lineRule="exact"/>
        <w:ind w:left="0" w:firstLine="476" w:firstLineChars="200"/>
        <w:jc w:val="both"/>
        <w:rPr>
          <w:rFonts w:hAnsi="宋体"/>
          <w:spacing w:val="-1"/>
          <w:highlight w:val="none"/>
        </w:rPr>
      </w:pPr>
      <w:r>
        <w:rPr>
          <w:rFonts w:hint="eastAsia" w:hAnsi="宋体"/>
          <w:spacing w:val="-1"/>
          <w:highlight w:val="none"/>
        </w:rPr>
        <w:t>投标人及其他利害关系人对评标结果有异议的，应当在中标候选人公示期内以书面形式向招标人提出。招标人将在收到异议之日起3日内作出书面答复；作出答复前，暂停招标投标活动。</w:t>
      </w:r>
    </w:p>
    <w:p w14:paraId="2A6EF661">
      <w:pPr>
        <w:spacing w:line="460" w:lineRule="exact"/>
        <w:ind w:firstLine="480" w:firstLineChars="200"/>
        <w:jc w:val="both"/>
        <w:rPr>
          <w:rFonts w:ascii="宋体" w:hAnsi="宋体"/>
          <w:highlight w:val="none"/>
        </w:rPr>
      </w:pPr>
      <w:r>
        <w:rPr>
          <w:rFonts w:ascii="宋体" w:hAnsi="宋体"/>
          <w:highlight w:val="none"/>
        </w:rPr>
        <w:t>9.5.2投诉</w:t>
      </w:r>
    </w:p>
    <w:p w14:paraId="75B7DE1C">
      <w:pPr>
        <w:spacing w:line="460" w:lineRule="exact"/>
        <w:ind w:firstLine="480" w:firstLineChars="200"/>
        <w:jc w:val="both"/>
        <w:rPr>
          <w:rFonts w:ascii="宋体" w:hAnsi="宋体"/>
          <w:highlight w:val="none"/>
        </w:rPr>
      </w:pPr>
      <w:r>
        <w:rPr>
          <w:rFonts w:hint="eastAsia" w:ascii="宋体" w:hAnsi="宋体"/>
          <w:highlight w:val="none"/>
        </w:rPr>
        <w:t>投标人或者其他利害关系人认为招标投标活动不符合法律、行政法规和招标文件规定的，可以自知道或者应当知道之日起</w:t>
      </w:r>
      <w:r>
        <w:rPr>
          <w:rFonts w:ascii="宋体" w:hAnsi="宋体"/>
          <w:highlight w:val="none"/>
        </w:rPr>
        <w:t>10日内向有关行政监督部门投诉。投诉应当有明确的请求和必要的证明资料，具体要求按国家、省及</w:t>
      </w:r>
      <w:r>
        <w:rPr>
          <w:rFonts w:hint="eastAsia" w:ascii="宋体" w:hAnsi="宋体"/>
          <w:highlight w:val="none"/>
        </w:rPr>
        <w:t>当地招投标主管部门制定的规定。就招标文件、开标和评标结果投诉的，应当先向招标人提出异议，异议答复期不计算在前款规定的期限内。</w:t>
      </w:r>
    </w:p>
    <w:p w14:paraId="4C687247">
      <w:pPr>
        <w:spacing w:line="460" w:lineRule="exact"/>
        <w:ind w:firstLine="480" w:firstLineChars="200"/>
        <w:jc w:val="both"/>
        <w:rPr>
          <w:rFonts w:ascii="宋体" w:hAnsi="宋体"/>
          <w:highlight w:val="none"/>
        </w:rPr>
      </w:pPr>
      <w:r>
        <w:rPr>
          <w:rFonts w:hint="eastAsia" w:ascii="宋体" w:hAnsi="宋体"/>
          <w:highlight w:val="none"/>
        </w:rPr>
        <w:t>上述时限最后一日如遇国家法定休假日的，顺延至法定休假日后的第一个工作日。</w:t>
      </w:r>
    </w:p>
    <w:bookmarkEnd w:id="91"/>
    <w:p w14:paraId="3432EFA8">
      <w:pPr>
        <w:pStyle w:val="8"/>
        <w:numPr>
          <w:ilvl w:val="0"/>
          <w:numId w:val="34"/>
        </w:numPr>
        <w:kinsoku w:val="0"/>
        <w:spacing w:line="460" w:lineRule="exact"/>
        <w:jc w:val="both"/>
        <w:rPr>
          <w:rFonts w:ascii="宋体" w:hAnsi="宋体"/>
          <w:b/>
          <w:sz w:val="32"/>
          <w:szCs w:val="32"/>
          <w:highlight w:val="none"/>
        </w:rPr>
      </w:pPr>
      <w:bookmarkStart w:id="92" w:name="bookmark78"/>
      <w:bookmarkEnd w:id="92"/>
      <w:bookmarkStart w:id="93" w:name="_Toc8305366"/>
      <w:bookmarkStart w:id="94" w:name="_Toc16521964"/>
      <w:bookmarkStart w:id="95" w:name="_Toc1392"/>
      <w:bookmarkStart w:id="96" w:name="_Toc144974547"/>
      <w:bookmarkStart w:id="97" w:name="_Toc152045580"/>
      <w:bookmarkStart w:id="98" w:name="_Toc149922238"/>
      <w:bookmarkStart w:id="99" w:name="_Toc152042357"/>
      <w:r>
        <w:rPr>
          <w:rFonts w:hint="eastAsia" w:ascii="宋体" w:hAnsi="宋体"/>
          <w:b/>
          <w:sz w:val="32"/>
          <w:szCs w:val="32"/>
          <w:highlight w:val="none"/>
        </w:rPr>
        <w:t>需要补充的其他内容</w:t>
      </w:r>
      <w:bookmarkEnd w:id="93"/>
      <w:bookmarkEnd w:id="94"/>
      <w:bookmarkEnd w:id="95"/>
      <w:bookmarkEnd w:id="96"/>
      <w:bookmarkEnd w:id="97"/>
      <w:bookmarkEnd w:id="98"/>
      <w:bookmarkEnd w:id="99"/>
    </w:p>
    <w:p w14:paraId="5C1D66F4">
      <w:pPr>
        <w:spacing w:line="460" w:lineRule="exact"/>
        <w:ind w:firstLine="480" w:firstLineChars="200"/>
        <w:jc w:val="both"/>
        <w:rPr>
          <w:rFonts w:ascii="宋体" w:hAnsi="宋体" w:cs="宋体"/>
          <w:highlight w:val="none"/>
        </w:rPr>
      </w:pPr>
      <w:r>
        <w:rPr>
          <w:rFonts w:hint="eastAsia" w:ascii="宋体" w:hAnsi="宋体" w:cs="宋体"/>
          <w:highlight w:val="none"/>
        </w:rPr>
        <w:t>需要补充的其他内容：见投标人须知前附表。</w:t>
      </w:r>
    </w:p>
    <w:p w14:paraId="59A3DF23">
      <w:pPr>
        <w:spacing w:before="48" w:line="223" w:lineRule="auto"/>
        <w:rPr>
          <w:rFonts w:ascii="黑体" w:hAnsi="黑体" w:eastAsia="黑体" w:cs="黑体"/>
          <w:spacing w:val="-8"/>
          <w:sz w:val="24"/>
          <w:szCs w:val="24"/>
          <w:highlight w:val="none"/>
          <w:lang w:eastAsia="zh-CN"/>
        </w:rPr>
      </w:pPr>
    </w:p>
    <w:p w14:paraId="58EA8BDB">
      <w:pPr>
        <w:spacing w:before="48" w:line="223" w:lineRule="auto"/>
        <w:rPr>
          <w:rFonts w:ascii="黑体" w:hAnsi="黑体" w:eastAsia="黑体" w:cs="黑体"/>
          <w:spacing w:val="-8"/>
          <w:sz w:val="24"/>
          <w:szCs w:val="24"/>
          <w:highlight w:val="none"/>
          <w:lang w:eastAsia="zh-CN"/>
        </w:rPr>
      </w:pPr>
    </w:p>
    <w:p w14:paraId="348FCE08">
      <w:pPr>
        <w:spacing w:before="48" w:line="223" w:lineRule="auto"/>
        <w:rPr>
          <w:rFonts w:ascii="黑体" w:hAnsi="黑体" w:eastAsia="黑体" w:cs="黑体"/>
          <w:spacing w:val="-8"/>
          <w:sz w:val="24"/>
          <w:szCs w:val="24"/>
          <w:highlight w:val="none"/>
          <w:lang w:eastAsia="zh-CN"/>
        </w:rPr>
      </w:pPr>
    </w:p>
    <w:p w14:paraId="2A457AD2">
      <w:pPr>
        <w:spacing w:before="48" w:line="223" w:lineRule="auto"/>
        <w:rPr>
          <w:rFonts w:ascii="黑体" w:hAnsi="黑体" w:eastAsia="黑体" w:cs="黑体"/>
          <w:spacing w:val="-8"/>
          <w:sz w:val="24"/>
          <w:szCs w:val="24"/>
          <w:highlight w:val="none"/>
          <w:lang w:eastAsia="zh-CN"/>
        </w:rPr>
      </w:pPr>
    </w:p>
    <w:p w14:paraId="482DA0CE">
      <w:pPr>
        <w:spacing w:before="48" w:line="223" w:lineRule="auto"/>
        <w:rPr>
          <w:rFonts w:ascii="黑体" w:hAnsi="黑体" w:eastAsia="黑体" w:cs="黑体"/>
          <w:spacing w:val="-8"/>
          <w:sz w:val="24"/>
          <w:szCs w:val="24"/>
          <w:highlight w:val="none"/>
          <w:lang w:eastAsia="zh-CN"/>
        </w:rPr>
      </w:pPr>
    </w:p>
    <w:p w14:paraId="3199A6B8">
      <w:pPr>
        <w:spacing w:before="48" w:line="223" w:lineRule="auto"/>
        <w:rPr>
          <w:rFonts w:ascii="黑体" w:hAnsi="黑体" w:eastAsia="黑体" w:cs="黑体"/>
          <w:spacing w:val="-8"/>
          <w:sz w:val="24"/>
          <w:szCs w:val="24"/>
          <w:highlight w:val="none"/>
          <w:lang w:eastAsia="zh-CN"/>
        </w:rPr>
      </w:pPr>
    </w:p>
    <w:p w14:paraId="4CDB5F59">
      <w:pPr>
        <w:spacing w:before="48" w:line="223" w:lineRule="auto"/>
        <w:rPr>
          <w:rFonts w:ascii="黑体" w:hAnsi="黑体" w:eastAsia="黑体" w:cs="黑体"/>
          <w:spacing w:val="-8"/>
          <w:sz w:val="24"/>
          <w:szCs w:val="24"/>
          <w:highlight w:val="none"/>
          <w:lang w:eastAsia="zh-CN"/>
        </w:rPr>
      </w:pPr>
    </w:p>
    <w:p w14:paraId="38F1E1E2">
      <w:pPr>
        <w:spacing w:before="48" w:line="223" w:lineRule="auto"/>
        <w:rPr>
          <w:rFonts w:ascii="黑体" w:hAnsi="黑体" w:eastAsia="黑体" w:cs="黑体"/>
          <w:spacing w:val="-8"/>
          <w:sz w:val="24"/>
          <w:szCs w:val="24"/>
          <w:highlight w:val="none"/>
          <w:lang w:eastAsia="zh-CN"/>
        </w:rPr>
      </w:pPr>
    </w:p>
    <w:p w14:paraId="04D88A58">
      <w:pPr>
        <w:spacing w:before="48" w:line="223" w:lineRule="auto"/>
        <w:rPr>
          <w:rFonts w:ascii="黑体" w:hAnsi="黑体" w:eastAsia="黑体" w:cs="黑体"/>
          <w:spacing w:val="-8"/>
          <w:sz w:val="24"/>
          <w:szCs w:val="24"/>
          <w:highlight w:val="none"/>
          <w:lang w:eastAsia="zh-CN"/>
        </w:rPr>
      </w:pPr>
    </w:p>
    <w:p w14:paraId="3E787CA1">
      <w:pPr>
        <w:spacing w:before="48" w:line="223" w:lineRule="auto"/>
        <w:rPr>
          <w:rFonts w:ascii="黑体" w:hAnsi="黑体" w:eastAsia="黑体" w:cs="黑体"/>
          <w:spacing w:val="-8"/>
          <w:sz w:val="24"/>
          <w:szCs w:val="24"/>
          <w:highlight w:val="none"/>
          <w:lang w:eastAsia="zh-CN"/>
        </w:rPr>
      </w:pPr>
    </w:p>
    <w:p w14:paraId="2BF68F03">
      <w:pPr>
        <w:spacing w:before="48" w:line="223" w:lineRule="auto"/>
        <w:rPr>
          <w:rFonts w:ascii="黑体" w:hAnsi="黑体" w:eastAsia="黑体" w:cs="黑体"/>
          <w:spacing w:val="-8"/>
          <w:sz w:val="24"/>
          <w:szCs w:val="24"/>
          <w:highlight w:val="none"/>
          <w:lang w:eastAsia="zh-CN"/>
        </w:rPr>
      </w:pPr>
    </w:p>
    <w:p w14:paraId="4BEB42D0">
      <w:pPr>
        <w:keepNext w:val="0"/>
        <w:keepLines w:val="0"/>
        <w:pageBreakBefore w:val="0"/>
        <w:widowControl w:val="0"/>
        <w:kinsoku/>
        <w:wordWrap/>
        <w:overflowPunct/>
        <w:topLinePunct w:val="0"/>
        <w:autoSpaceDE w:val="0"/>
        <w:autoSpaceDN w:val="0"/>
        <w:bidi w:val="0"/>
        <w:adjustRightInd w:val="0"/>
        <w:snapToGrid/>
        <w:spacing w:line="360" w:lineRule="auto"/>
        <w:ind w:left="23"/>
        <w:textAlignment w:val="auto"/>
        <w:rPr>
          <w:rFonts w:hint="eastAsia" w:ascii="宋体" w:hAnsi="宋体" w:eastAsia="宋体" w:cs="宋体"/>
          <w:b/>
          <w:bCs/>
          <w:sz w:val="24"/>
          <w:szCs w:val="24"/>
          <w:highlight w:val="none"/>
          <w:lang w:eastAsia="zh-CN"/>
        </w:rPr>
      </w:pPr>
      <w:r>
        <w:rPr>
          <w:rFonts w:hint="eastAsia" w:ascii="宋体" w:hAnsi="宋体" w:eastAsia="宋体" w:cs="宋体"/>
          <w:b/>
          <w:bCs/>
          <w:spacing w:val="-8"/>
          <w:sz w:val="24"/>
          <w:szCs w:val="24"/>
          <w:highlight w:val="none"/>
          <w:lang w:eastAsia="zh-CN"/>
        </w:rPr>
        <w:t>附表二</w:t>
      </w:r>
    </w:p>
    <w:p w14:paraId="5C3E972D">
      <w:pPr>
        <w:keepNext w:val="0"/>
        <w:keepLines w:val="0"/>
        <w:pageBreakBefore w:val="0"/>
        <w:widowControl w:val="0"/>
        <w:kinsoku/>
        <w:wordWrap/>
        <w:overflowPunct/>
        <w:topLinePunct w:val="0"/>
        <w:autoSpaceDE w:val="0"/>
        <w:autoSpaceDN w:val="0"/>
        <w:bidi w:val="0"/>
        <w:adjustRightInd w:val="0"/>
        <w:snapToGrid/>
        <w:spacing w:line="360" w:lineRule="auto"/>
        <w:ind w:left="3550"/>
        <w:textAlignment w:val="auto"/>
        <w:rPr>
          <w:rFonts w:hint="eastAsia" w:ascii="宋体" w:hAnsi="宋体" w:eastAsia="宋体" w:cs="宋体"/>
          <w:b/>
          <w:bCs/>
          <w:sz w:val="24"/>
          <w:szCs w:val="24"/>
          <w:highlight w:val="none"/>
          <w:lang w:eastAsia="zh-CN"/>
        </w:rPr>
      </w:pPr>
      <w:r>
        <w:rPr>
          <w:rFonts w:hint="eastAsia" w:ascii="宋体" w:hAnsi="宋体" w:eastAsia="宋体" w:cs="宋体"/>
          <w:b/>
          <w:bCs/>
          <w:spacing w:val="-5"/>
          <w:sz w:val="24"/>
          <w:szCs w:val="24"/>
          <w:highlight w:val="none"/>
          <w:lang w:eastAsia="zh-CN"/>
        </w:rPr>
        <w:t>问题澄清通知</w:t>
      </w:r>
    </w:p>
    <w:p w14:paraId="375E29D6">
      <w:pPr>
        <w:keepNext w:val="0"/>
        <w:keepLines w:val="0"/>
        <w:pageBreakBefore w:val="0"/>
        <w:widowControl w:val="0"/>
        <w:kinsoku/>
        <w:wordWrap/>
        <w:overflowPunct/>
        <w:topLinePunct w:val="0"/>
        <w:autoSpaceDE w:val="0"/>
        <w:autoSpaceDN w:val="0"/>
        <w:bidi w:val="0"/>
        <w:adjustRightInd w:val="0"/>
        <w:snapToGrid/>
        <w:spacing w:line="360" w:lineRule="auto"/>
        <w:ind w:left="6372"/>
        <w:textAlignment w:val="auto"/>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编号：</w:t>
      </w:r>
    </w:p>
    <w:p w14:paraId="2FFA9D6A">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4"/>
          <w:szCs w:val="24"/>
          <w:highlight w:val="none"/>
          <w:lang w:eastAsia="zh-CN"/>
        </w:rPr>
      </w:pPr>
    </w:p>
    <w:p w14:paraId="6A441278">
      <w:pPr>
        <w:keepNext w:val="0"/>
        <w:keepLines w:val="0"/>
        <w:pageBreakBefore w:val="0"/>
        <w:widowControl w:val="0"/>
        <w:tabs>
          <w:tab w:val="left" w:pos="1618"/>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u w:val="single"/>
          <w:lang w:eastAsia="zh-CN"/>
        </w:rPr>
        <w:tab/>
      </w:r>
      <w:r>
        <w:rPr>
          <w:rFonts w:hint="eastAsia" w:ascii="宋体" w:hAnsi="宋体" w:eastAsia="宋体" w:cs="宋体"/>
          <w:sz w:val="24"/>
          <w:szCs w:val="24"/>
          <w:highlight w:val="none"/>
          <w:lang w:eastAsia="zh-CN"/>
        </w:rPr>
        <w:t>（投标人名称）：</w:t>
      </w:r>
    </w:p>
    <w:p w14:paraId="40877368">
      <w:pPr>
        <w:keepNext w:val="0"/>
        <w:keepLines w:val="0"/>
        <w:pageBreakBefore w:val="0"/>
        <w:widowControl w:val="0"/>
        <w:tabs>
          <w:tab w:val="left" w:pos="1396"/>
        </w:tabs>
        <w:kinsoku/>
        <w:wordWrap/>
        <w:overflowPunct/>
        <w:topLinePunct w:val="0"/>
        <w:autoSpaceDE w:val="0"/>
        <w:autoSpaceDN w:val="0"/>
        <w:bidi w:val="0"/>
        <w:adjustRightInd w:val="0"/>
        <w:snapToGrid/>
        <w:spacing w:line="360" w:lineRule="auto"/>
        <w:ind w:left="15" w:firstLine="464"/>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u w:val="single"/>
          <w:lang w:eastAsia="zh-CN"/>
        </w:rPr>
        <w:tab/>
      </w:r>
      <w:r>
        <w:rPr>
          <w:rFonts w:hint="eastAsia" w:ascii="宋体" w:hAnsi="宋体" w:eastAsia="宋体" w:cs="宋体"/>
          <w:spacing w:val="-4"/>
          <w:sz w:val="24"/>
          <w:szCs w:val="24"/>
          <w:highlight w:val="none"/>
          <w:u w:val="single"/>
          <w:lang w:eastAsia="zh-CN"/>
        </w:rPr>
        <w:t xml:space="preserve">（工程名称）    </w:t>
      </w:r>
      <w:r>
        <w:rPr>
          <w:rFonts w:hint="eastAsia" w:ascii="宋体" w:hAnsi="宋体" w:eastAsia="宋体" w:cs="宋体"/>
          <w:spacing w:val="-4"/>
          <w:sz w:val="24"/>
          <w:szCs w:val="24"/>
          <w:highlight w:val="none"/>
          <w:lang w:eastAsia="zh-CN"/>
        </w:rPr>
        <w:t>标段施工招标的评标委员会，对你方的投标文件进行</w:t>
      </w:r>
      <w:r>
        <w:rPr>
          <w:rFonts w:hint="eastAsia" w:ascii="宋体" w:hAnsi="宋体" w:eastAsia="宋体" w:cs="宋体"/>
          <w:spacing w:val="9"/>
          <w:sz w:val="24"/>
          <w:szCs w:val="24"/>
          <w:highlight w:val="none"/>
          <w:lang w:eastAsia="zh-CN"/>
        </w:rPr>
        <w:t>了仔细的审查，现需你方对本通知所附的问题以书面形式予以澄清、说明</w:t>
      </w:r>
      <w:r>
        <w:rPr>
          <w:rFonts w:hint="eastAsia" w:ascii="宋体" w:hAnsi="宋体" w:eastAsia="宋体" w:cs="宋体"/>
          <w:spacing w:val="8"/>
          <w:sz w:val="24"/>
          <w:szCs w:val="24"/>
          <w:highlight w:val="none"/>
          <w:lang w:eastAsia="zh-CN"/>
        </w:rPr>
        <w:t>或者补</w:t>
      </w:r>
      <w:r>
        <w:rPr>
          <w:rFonts w:hint="eastAsia" w:ascii="宋体" w:hAnsi="宋体" w:eastAsia="宋体" w:cs="宋体"/>
          <w:spacing w:val="-8"/>
          <w:sz w:val="24"/>
          <w:szCs w:val="24"/>
          <w:highlight w:val="none"/>
          <w:lang w:eastAsia="zh-CN"/>
        </w:rPr>
        <w:t>正。</w:t>
      </w:r>
    </w:p>
    <w:p w14:paraId="01171513">
      <w:pPr>
        <w:keepNext w:val="0"/>
        <w:keepLines w:val="0"/>
        <w:pageBreakBefore w:val="0"/>
        <w:widowControl w:val="0"/>
        <w:kinsoku/>
        <w:wordWrap/>
        <w:overflowPunct/>
        <w:topLinePunct w:val="0"/>
        <w:autoSpaceDE w:val="0"/>
        <w:autoSpaceDN w:val="0"/>
        <w:bidi w:val="0"/>
        <w:adjustRightInd w:val="0"/>
        <w:snapToGrid/>
        <w:spacing w:line="360" w:lineRule="auto"/>
        <w:ind w:left="757" w:right="7094" w:firstLine="14"/>
        <w:textAlignment w:val="auto"/>
        <w:rPr>
          <w:rFonts w:hint="eastAsia" w:ascii="宋体" w:hAnsi="宋体" w:eastAsia="宋体" w:cs="宋体"/>
          <w:sz w:val="24"/>
          <w:szCs w:val="24"/>
          <w:highlight w:val="none"/>
          <w:lang w:eastAsia="zh-CN"/>
        </w:rPr>
      </w:pPr>
      <w:r>
        <w:rPr>
          <w:rFonts w:hint="eastAsia" w:ascii="宋体" w:hAnsi="宋体" w:eastAsia="宋体" w:cs="宋体"/>
          <w:spacing w:val="-8"/>
          <w:sz w:val="24"/>
          <w:szCs w:val="24"/>
          <w:highlight w:val="none"/>
          <w:lang w:eastAsia="zh-CN"/>
        </w:rPr>
        <w:t>问题：1.问题：2.</w:t>
      </w:r>
    </w:p>
    <w:p w14:paraId="6A7199BA">
      <w:pPr>
        <w:keepNext w:val="0"/>
        <w:keepLines w:val="0"/>
        <w:pageBreakBefore w:val="0"/>
        <w:widowControl w:val="0"/>
        <w:kinsoku/>
        <w:wordWrap/>
        <w:overflowPunct/>
        <w:topLinePunct w:val="0"/>
        <w:autoSpaceDE w:val="0"/>
        <w:autoSpaceDN w:val="0"/>
        <w:bidi w:val="0"/>
        <w:adjustRightInd w:val="0"/>
        <w:snapToGrid/>
        <w:spacing w:line="360" w:lineRule="auto"/>
        <w:ind w:left="737"/>
        <w:textAlignment w:val="auto"/>
        <w:rPr>
          <w:rFonts w:hint="eastAsia" w:ascii="宋体" w:hAnsi="宋体" w:eastAsia="宋体" w:cs="宋体"/>
          <w:sz w:val="24"/>
          <w:szCs w:val="24"/>
          <w:highlight w:val="none"/>
          <w:lang w:eastAsia="zh-CN"/>
        </w:rPr>
      </w:pPr>
      <w:r>
        <w:rPr>
          <w:rFonts w:hint="eastAsia" w:ascii="宋体" w:hAnsi="宋体" w:eastAsia="宋体" w:cs="宋体"/>
          <w:spacing w:val="-1"/>
          <w:position w:val="1"/>
          <w:sz w:val="24"/>
          <w:szCs w:val="24"/>
          <w:highlight w:val="none"/>
          <w:lang w:eastAsia="zh-CN"/>
        </w:rPr>
        <w:t>.......</w:t>
      </w:r>
    </w:p>
    <w:p w14:paraId="4997930E">
      <w:pPr>
        <w:keepNext w:val="0"/>
        <w:keepLines w:val="0"/>
        <w:pageBreakBefore w:val="0"/>
        <w:widowControl w:val="0"/>
        <w:kinsoku/>
        <w:wordWrap/>
        <w:overflowPunct/>
        <w:topLinePunct w:val="0"/>
        <w:autoSpaceDE w:val="0"/>
        <w:autoSpaceDN w:val="0"/>
        <w:bidi w:val="0"/>
        <w:adjustRightInd w:val="0"/>
        <w:snapToGrid/>
        <w:spacing w:line="360" w:lineRule="auto"/>
        <w:ind w:left="12" w:firstLine="476"/>
        <w:textAlignment w:val="auto"/>
        <w:rPr>
          <w:rFonts w:hint="eastAsia" w:ascii="宋体" w:hAnsi="宋体" w:eastAsia="宋体" w:cs="宋体"/>
          <w:sz w:val="24"/>
          <w:szCs w:val="24"/>
          <w:highlight w:val="none"/>
          <w:lang w:eastAsia="zh-CN"/>
        </w:rPr>
      </w:pPr>
      <w:r>
        <w:rPr>
          <w:rFonts w:hint="eastAsia" w:ascii="宋体" w:hAnsi="宋体" w:eastAsia="宋体" w:cs="宋体"/>
          <w:spacing w:val="6"/>
          <w:sz w:val="24"/>
          <w:szCs w:val="24"/>
          <w:highlight w:val="none"/>
          <w:lang w:eastAsia="zh-CN"/>
        </w:rPr>
        <w:t>请将上述问题的澄清、说明或者补正于年月日时前密封递交</w:t>
      </w:r>
      <w:r>
        <w:rPr>
          <w:rFonts w:hint="eastAsia" w:ascii="宋体" w:hAnsi="宋体" w:eastAsia="宋体" w:cs="宋体"/>
          <w:spacing w:val="-6"/>
          <w:sz w:val="24"/>
          <w:szCs w:val="24"/>
          <w:highlight w:val="none"/>
          <w:lang w:eastAsia="zh-CN"/>
        </w:rPr>
        <w:t>至。</w:t>
      </w:r>
    </w:p>
    <w:p w14:paraId="704A7509">
      <w:pPr>
        <w:pStyle w:val="8"/>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highlight w:val="none"/>
          <w:lang w:eastAsia="zh-CN"/>
        </w:rPr>
      </w:pPr>
    </w:p>
    <w:p w14:paraId="7EC0BA0A">
      <w:pPr>
        <w:keepNext w:val="0"/>
        <w:keepLines w:val="0"/>
        <w:pageBreakBefore w:val="0"/>
        <w:widowControl w:val="0"/>
        <w:tabs>
          <w:tab w:val="left" w:pos="4665"/>
          <w:tab w:val="left" w:pos="5999"/>
        </w:tabs>
        <w:kinsoku/>
        <w:wordWrap/>
        <w:overflowPunct/>
        <w:topLinePunct w:val="0"/>
        <w:autoSpaceDE w:val="0"/>
        <w:autoSpaceDN w:val="0"/>
        <w:bidi w:val="0"/>
        <w:adjustRightInd w:val="0"/>
        <w:snapToGrid/>
        <w:spacing w:line="360" w:lineRule="auto"/>
        <w:ind w:left="5279" w:right="479" w:hanging="1591"/>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u w:val="single"/>
          <w:lang w:eastAsia="zh-CN"/>
        </w:rPr>
        <w:tab/>
      </w:r>
      <w:r>
        <w:rPr>
          <w:rFonts w:hint="eastAsia" w:ascii="宋体" w:hAnsi="宋体" w:eastAsia="宋体" w:cs="宋体"/>
          <w:spacing w:val="-14"/>
          <w:sz w:val="24"/>
          <w:szCs w:val="24"/>
          <w:highlight w:val="none"/>
          <w:u w:val="single"/>
          <w:lang w:eastAsia="zh-CN"/>
        </w:rPr>
        <w:t>（工程名称）</w:t>
      </w:r>
      <w:r>
        <w:rPr>
          <w:rFonts w:hint="eastAsia" w:ascii="宋体" w:hAnsi="宋体" w:eastAsia="宋体" w:cs="宋体"/>
          <w:spacing w:val="-14"/>
          <w:sz w:val="24"/>
          <w:szCs w:val="24"/>
          <w:highlight w:val="none"/>
          <w:lang w:eastAsia="zh-CN"/>
        </w:rPr>
        <w:t>评标委员会</w:t>
      </w:r>
      <w:r>
        <w:rPr>
          <w:rFonts w:hint="eastAsia" w:ascii="宋体" w:hAnsi="宋体" w:eastAsia="宋体" w:cs="宋体"/>
          <w:sz w:val="24"/>
          <w:szCs w:val="24"/>
          <w:highlight w:val="none"/>
          <w:u w:val="single"/>
          <w:lang w:eastAsia="zh-CN"/>
        </w:rPr>
        <w:tab/>
      </w:r>
    </w:p>
    <w:p w14:paraId="33CF577F">
      <w:pPr>
        <w:keepNext w:val="0"/>
        <w:keepLines w:val="0"/>
        <w:pageBreakBefore w:val="0"/>
        <w:widowControl w:val="0"/>
        <w:tabs>
          <w:tab w:val="left" w:pos="4665"/>
          <w:tab w:val="left" w:pos="5999"/>
        </w:tabs>
        <w:kinsoku/>
        <w:wordWrap/>
        <w:overflowPunct/>
        <w:topLinePunct w:val="0"/>
        <w:autoSpaceDE w:val="0"/>
        <w:autoSpaceDN w:val="0"/>
        <w:bidi w:val="0"/>
        <w:adjustRightInd w:val="0"/>
        <w:snapToGrid/>
        <w:spacing w:line="360" w:lineRule="auto"/>
        <w:ind w:left="5279" w:right="479" w:hanging="1591"/>
        <w:textAlignment w:val="auto"/>
        <w:rPr>
          <w:rFonts w:hint="eastAsia" w:ascii="宋体" w:hAnsi="宋体" w:eastAsia="宋体" w:cs="宋体"/>
          <w:spacing w:val="-11"/>
          <w:sz w:val="24"/>
          <w:szCs w:val="24"/>
          <w:highlight w:val="none"/>
          <w:lang w:eastAsia="zh-CN"/>
        </w:rPr>
      </w:pPr>
      <w:r>
        <w:rPr>
          <w:rFonts w:hint="eastAsia" w:ascii="宋体" w:hAnsi="宋体" w:eastAsia="宋体" w:cs="宋体"/>
          <w:spacing w:val="-11"/>
          <w:sz w:val="24"/>
          <w:szCs w:val="24"/>
          <w:highlight w:val="none"/>
          <w:lang w:eastAsia="zh-CN"/>
        </w:rPr>
        <w:t>年</w:t>
      </w:r>
      <w:r>
        <w:rPr>
          <w:rFonts w:hint="eastAsia" w:ascii="宋体" w:hAnsi="宋体" w:cs="宋体"/>
          <w:spacing w:val="-11"/>
          <w:sz w:val="24"/>
          <w:szCs w:val="24"/>
          <w:highlight w:val="none"/>
          <w:lang w:val="en-US" w:eastAsia="zh-CN"/>
        </w:rPr>
        <w:t xml:space="preserve">  </w:t>
      </w:r>
      <w:r>
        <w:rPr>
          <w:rFonts w:hint="eastAsia" w:ascii="宋体" w:hAnsi="宋体" w:eastAsia="宋体" w:cs="宋体"/>
          <w:spacing w:val="-11"/>
          <w:sz w:val="24"/>
          <w:szCs w:val="24"/>
          <w:highlight w:val="none"/>
          <w:lang w:eastAsia="zh-CN"/>
        </w:rPr>
        <w:t>月</w:t>
      </w:r>
      <w:r>
        <w:rPr>
          <w:rFonts w:hint="eastAsia" w:ascii="宋体" w:hAnsi="宋体" w:cs="宋体"/>
          <w:spacing w:val="-11"/>
          <w:sz w:val="24"/>
          <w:szCs w:val="24"/>
          <w:highlight w:val="none"/>
          <w:lang w:val="en-US" w:eastAsia="zh-CN"/>
        </w:rPr>
        <w:t xml:space="preserve">  </w:t>
      </w:r>
      <w:r>
        <w:rPr>
          <w:rFonts w:hint="eastAsia" w:ascii="宋体" w:hAnsi="宋体" w:eastAsia="宋体" w:cs="宋体"/>
          <w:spacing w:val="-11"/>
          <w:sz w:val="24"/>
          <w:szCs w:val="24"/>
          <w:highlight w:val="none"/>
          <w:lang w:eastAsia="zh-CN"/>
        </w:rPr>
        <w:t>日</w:t>
      </w:r>
    </w:p>
    <w:p w14:paraId="0414DFD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spacing w:val="-8"/>
          <w:sz w:val="24"/>
          <w:szCs w:val="24"/>
          <w:highlight w:val="none"/>
          <w:lang w:eastAsia="zh-CN"/>
        </w:rPr>
      </w:pPr>
    </w:p>
    <w:p w14:paraId="2285A99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sz w:val="24"/>
          <w:szCs w:val="24"/>
          <w:highlight w:val="none"/>
          <w:lang w:eastAsia="zh-CN"/>
        </w:rPr>
      </w:pPr>
      <w:r>
        <w:rPr>
          <w:rFonts w:hint="eastAsia" w:ascii="宋体" w:hAnsi="宋体" w:eastAsia="宋体" w:cs="宋体"/>
          <w:b/>
          <w:bCs/>
          <w:spacing w:val="-8"/>
          <w:sz w:val="24"/>
          <w:szCs w:val="24"/>
          <w:highlight w:val="none"/>
          <w:lang w:eastAsia="zh-CN"/>
        </w:rPr>
        <w:t>附表三</w:t>
      </w:r>
    </w:p>
    <w:p w14:paraId="24E6ACA6">
      <w:pPr>
        <w:keepNext w:val="0"/>
        <w:keepLines w:val="0"/>
        <w:pageBreakBefore w:val="0"/>
        <w:widowControl w:val="0"/>
        <w:kinsoku/>
        <w:wordWrap/>
        <w:overflowPunct/>
        <w:topLinePunct w:val="0"/>
        <w:autoSpaceDE w:val="0"/>
        <w:autoSpaceDN w:val="0"/>
        <w:bidi w:val="0"/>
        <w:adjustRightInd w:val="0"/>
        <w:snapToGrid/>
        <w:spacing w:line="360" w:lineRule="auto"/>
        <w:ind w:left="2852"/>
        <w:textAlignment w:val="auto"/>
        <w:rPr>
          <w:rFonts w:hint="eastAsia" w:ascii="宋体" w:hAnsi="宋体" w:eastAsia="宋体" w:cs="宋体"/>
          <w:b/>
          <w:bCs/>
          <w:sz w:val="24"/>
          <w:szCs w:val="24"/>
          <w:highlight w:val="none"/>
          <w:lang w:eastAsia="zh-CN"/>
        </w:rPr>
      </w:pPr>
      <w:r>
        <w:rPr>
          <w:rFonts w:hint="eastAsia" w:ascii="宋体" w:hAnsi="宋体" w:eastAsia="宋体" w:cs="宋体"/>
          <w:b/>
          <w:bCs/>
          <w:spacing w:val="-3"/>
          <w:sz w:val="24"/>
          <w:szCs w:val="24"/>
          <w:highlight w:val="none"/>
          <w:lang w:eastAsia="zh-CN"/>
        </w:rPr>
        <w:t>问题的澄清、说明或补正</w:t>
      </w:r>
    </w:p>
    <w:p w14:paraId="0EB955B1">
      <w:pPr>
        <w:keepNext w:val="0"/>
        <w:keepLines w:val="0"/>
        <w:pageBreakBefore w:val="0"/>
        <w:widowControl w:val="0"/>
        <w:kinsoku/>
        <w:wordWrap/>
        <w:overflowPunct/>
        <w:topLinePunct w:val="0"/>
        <w:autoSpaceDE w:val="0"/>
        <w:autoSpaceDN w:val="0"/>
        <w:bidi w:val="0"/>
        <w:adjustRightInd w:val="0"/>
        <w:snapToGrid/>
        <w:spacing w:line="360" w:lineRule="auto"/>
        <w:ind w:left="6132"/>
        <w:textAlignment w:val="auto"/>
        <w:rPr>
          <w:rFonts w:hint="eastAsia"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编号：</w:t>
      </w:r>
    </w:p>
    <w:p w14:paraId="0DDD5B99">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4"/>
          <w:szCs w:val="24"/>
          <w:highlight w:val="none"/>
          <w:lang w:eastAsia="zh-CN"/>
        </w:rPr>
      </w:pPr>
    </w:p>
    <w:p w14:paraId="7B1E1412">
      <w:pPr>
        <w:keepNext w:val="0"/>
        <w:keepLines w:val="0"/>
        <w:pageBreakBefore w:val="0"/>
        <w:widowControl w:val="0"/>
        <w:tabs>
          <w:tab w:val="left" w:pos="11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u w:val="single"/>
          <w:lang w:eastAsia="zh-CN"/>
        </w:rPr>
        <w:tab/>
      </w:r>
      <w:r>
        <w:rPr>
          <w:rFonts w:hint="eastAsia" w:ascii="宋体" w:hAnsi="宋体" w:eastAsia="宋体" w:cs="宋体"/>
          <w:spacing w:val="-9"/>
          <w:sz w:val="24"/>
          <w:szCs w:val="24"/>
          <w:highlight w:val="none"/>
          <w:u w:val="single"/>
          <w:lang w:eastAsia="zh-CN"/>
        </w:rPr>
        <w:t>（工程名称）</w:t>
      </w:r>
      <w:r>
        <w:rPr>
          <w:rFonts w:hint="eastAsia" w:ascii="宋体" w:hAnsi="宋体" w:eastAsia="宋体" w:cs="宋体"/>
          <w:spacing w:val="-9"/>
          <w:sz w:val="24"/>
          <w:szCs w:val="24"/>
          <w:highlight w:val="none"/>
          <w:lang w:eastAsia="zh-CN"/>
        </w:rPr>
        <w:t>标段施工招标评标委员会：</w:t>
      </w:r>
    </w:p>
    <w:p w14:paraId="0E73181C">
      <w:pPr>
        <w:keepNext w:val="0"/>
        <w:keepLines w:val="0"/>
        <w:pageBreakBefore w:val="0"/>
        <w:widowControl w:val="0"/>
        <w:kinsoku/>
        <w:wordWrap/>
        <w:overflowPunct/>
        <w:topLinePunct w:val="0"/>
        <w:autoSpaceDE w:val="0"/>
        <w:autoSpaceDN w:val="0"/>
        <w:bidi w:val="0"/>
        <w:adjustRightInd w:val="0"/>
        <w:snapToGrid/>
        <w:spacing w:line="360" w:lineRule="auto"/>
        <w:ind w:left="13" w:right="388" w:firstLine="504"/>
        <w:textAlignment w:val="auto"/>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问题澄清通知（编号</w:t>
      </w:r>
      <w:r>
        <w:rPr>
          <w:rFonts w:hint="eastAsia" w:ascii="宋体" w:hAnsi="宋体" w:eastAsia="宋体" w:cs="宋体"/>
          <w:sz w:val="24"/>
          <w:szCs w:val="24"/>
          <w:highlight w:val="none"/>
          <w:lang w:eastAsia="zh-CN"/>
        </w:rPr>
        <w:t>：）</w:t>
      </w:r>
      <w:r>
        <w:rPr>
          <w:rFonts w:hint="eastAsia" w:ascii="宋体" w:hAnsi="宋体" w:eastAsia="宋体" w:cs="宋体"/>
          <w:spacing w:val="-3"/>
          <w:sz w:val="24"/>
          <w:szCs w:val="24"/>
          <w:highlight w:val="none"/>
          <w:lang w:eastAsia="zh-CN"/>
        </w:rPr>
        <w:t>已收悉，现澄清、说明或者</w:t>
      </w:r>
      <w:r>
        <w:rPr>
          <w:rFonts w:hint="eastAsia" w:ascii="宋体" w:hAnsi="宋体" w:eastAsia="宋体" w:cs="宋体"/>
          <w:spacing w:val="-4"/>
          <w:sz w:val="24"/>
          <w:szCs w:val="24"/>
          <w:highlight w:val="none"/>
          <w:lang w:eastAsia="zh-CN"/>
        </w:rPr>
        <w:t>补正如</w:t>
      </w:r>
      <w:r>
        <w:rPr>
          <w:rFonts w:hint="eastAsia" w:ascii="宋体" w:hAnsi="宋体" w:eastAsia="宋体" w:cs="宋体"/>
          <w:spacing w:val="-7"/>
          <w:sz w:val="24"/>
          <w:szCs w:val="24"/>
          <w:highlight w:val="none"/>
          <w:lang w:eastAsia="zh-CN"/>
        </w:rPr>
        <w:t>下：</w:t>
      </w:r>
    </w:p>
    <w:p w14:paraId="09F85788">
      <w:pPr>
        <w:keepNext w:val="0"/>
        <w:keepLines w:val="0"/>
        <w:pageBreakBefore w:val="0"/>
        <w:widowControl w:val="0"/>
        <w:kinsoku/>
        <w:wordWrap/>
        <w:overflowPunct/>
        <w:topLinePunct w:val="0"/>
        <w:autoSpaceDE w:val="0"/>
        <w:autoSpaceDN w:val="0"/>
        <w:bidi w:val="0"/>
        <w:adjustRightInd w:val="0"/>
        <w:snapToGrid/>
        <w:spacing w:line="360" w:lineRule="auto"/>
        <w:ind w:left="485" w:right="8070" w:firstLine="23"/>
        <w:textAlignment w:val="auto"/>
        <w:rPr>
          <w:rFonts w:hint="eastAsia" w:ascii="宋体" w:hAnsi="宋体" w:eastAsia="宋体" w:cs="宋体"/>
          <w:sz w:val="24"/>
          <w:szCs w:val="24"/>
          <w:highlight w:val="none"/>
          <w:lang w:eastAsia="zh-CN"/>
        </w:rPr>
      </w:pPr>
      <w:r>
        <w:rPr>
          <w:rFonts w:hint="eastAsia" w:ascii="宋体" w:hAnsi="宋体" w:eastAsia="宋体" w:cs="宋体"/>
          <w:spacing w:val="-16"/>
          <w:sz w:val="24"/>
          <w:szCs w:val="24"/>
          <w:highlight w:val="none"/>
          <w:lang w:eastAsia="zh-CN"/>
        </w:rPr>
        <w:t>1.</w:t>
      </w:r>
      <w:r>
        <w:rPr>
          <w:rFonts w:hint="eastAsia" w:ascii="宋体" w:hAnsi="宋体" w:eastAsia="宋体" w:cs="宋体"/>
          <w:spacing w:val="-4"/>
          <w:sz w:val="24"/>
          <w:szCs w:val="24"/>
          <w:highlight w:val="none"/>
          <w:lang w:eastAsia="zh-CN"/>
        </w:rPr>
        <w:t>2.</w:t>
      </w:r>
    </w:p>
    <w:p w14:paraId="0E0198A0">
      <w:pPr>
        <w:keepNext w:val="0"/>
        <w:keepLines w:val="0"/>
        <w:pageBreakBefore w:val="0"/>
        <w:widowControl w:val="0"/>
        <w:kinsoku/>
        <w:wordWrap/>
        <w:overflowPunct/>
        <w:topLinePunct w:val="0"/>
        <w:autoSpaceDE w:val="0"/>
        <w:autoSpaceDN w:val="0"/>
        <w:bidi w:val="0"/>
        <w:adjustRightInd w:val="0"/>
        <w:snapToGrid/>
        <w:spacing w:line="360" w:lineRule="auto"/>
        <w:ind w:left="507"/>
        <w:textAlignment w:val="auto"/>
        <w:rPr>
          <w:rFonts w:hint="eastAsia" w:ascii="宋体" w:hAnsi="宋体" w:eastAsia="宋体" w:cs="宋体"/>
          <w:sz w:val="24"/>
          <w:szCs w:val="24"/>
          <w:highlight w:val="none"/>
          <w:lang w:eastAsia="zh-CN"/>
        </w:rPr>
      </w:pPr>
      <w:r>
        <w:rPr>
          <w:rFonts w:hint="eastAsia" w:ascii="宋体" w:hAnsi="宋体" w:eastAsia="宋体" w:cs="宋体"/>
          <w:spacing w:val="-2"/>
          <w:position w:val="1"/>
          <w:sz w:val="24"/>
          <w:szCs w:val="24"/>
          <w:highlight w:val="none"/>
          <w:lang w:eastAsia="zh-CN"/>
        </w:rPr>
        <w:t>……</w:t>
      </w:r>
    </w:p>
    <w:p w14:paraId="17500601">
      <w:pPr>
        <w:keepNext w:val="0"/>
        <w:keepLines w:val="0"/>
        <w:pageBreakBefore w:val="0"/>
        <w:widowControl w:val="0"/>
        <w:kinsoku/>
        <w:wordWrap/>
        <w:overflowPunct/>
        <w:topLinePunct w:val="0"/>
        <w:autoSpaceDE w:val="0"/>
        <w:autoSpaceDN w:val="0"/>
        <w:bidi w:val="0"/>
        <w:adjustRightInd w:val="0"/>
        <w:snapToGrid/>
        <w:spacing w:line="360" w:lineRule="auto"/>
        <w:ind w:left="3622"/>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投标人</w:t>
      </w:r>
      <w:r>
        <w:rPr>
          <w:rFonts w:hint="eastAsia" w:ascii="宋体" w:hAnsi="宋体" w:eastAsia="宋体" w:cs="宋体"/>
          <w:spacing w:val="-13"/>
          <w:sz w:val="24"/>
          <w:szCs w:val="24"/>
          <w:highlight w:val="none"/>
          <w:lang w:eastAsia="zh-CN"/>
        </w:rPr>
        <w:t>：</w:t>
      </w:r>
      <w:r>
        <w:rPr>
          <w:rFonts w:hint="eastAsia" w:ascii="宋体" w:hAnsi="宋体" w:eastAsia="宋体" w:cs="宋体"/>
          <w:spacing w:val="-13"/>
          <w:sz w:val="24"/>
          <w:szCs w:val="24"/>
          <w:highlight w:val="none"/>
          <w:u w:val="single"/>
          <w:lang w:eastAsia="zh-CN"/>
        </w:rPr>
        <w:t>（</w:t>
      </w:r>
      <w:r>
        <w:rPr>
          <w:rFonts w:hint="eastAsia" w:ascii="宋体" w:hAnsi="宋体" w:eastAsia="宋体" w:cs="宋体"/>
          <w:spacing w:val="2"/>
          <w:sz w:val="24"/>
          <w:szCs w:val="24"/>
          <w:highlight w:val="none"/>
          <w:u w:val="single"/>
          <w:lang w:eastAsia="zh-CN"/>
        </w:rPr>
        <w:t>单位名称）</w:t>
      </w:r>
    </w:p>
    <w:p w14:paraId="5D5CC0E4">
      <w:pPr>
        <w:keepNext w:val="0"/>
        <w:keepLines w:val="0"/>
        <w:pageBreakBefore w:val="0"/>
        <w:widowControl w:val="0"/>
        <w:tabs>
          <w:tab w:val="left" w:pos="6927"/>
        </w:tabs>
        <w:kinsoku/>
        <w:wordWrap/>
        <w:overflowPunct/>
        <w:topLinePunct w:val="0"/>
        <w:autoSpaceDE w:val="0"/>
        <w:autoSpaceDN w:val="0"/>
        <w:bidi w:val="0"/>
        <w:adjustRightInd w:val="0"/>
        <w:snapToGrid/>
        <w:spacing w:line="360" w:lineRule="auto"/>
        <w:ind w:left="6388" w:right="20" w:hanging="2808"/>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法定代表人或其委托代理人</w:t>
      </w:r>
      <w:r>
        <w:rPr>
          <w:rFonts w:hint="eastAsia" w:ascii="宋体" w:hAnsi="宋体" w:eastAsia="宋体" w:cs="宋体"/>
          <w:spacing w:val="-17"/>
          <w:sz w:val="24"/>
          <w:szCs w:val="24"/>
          <w:highlight w:val="none"/>
          <w:lang w:eastAsia="zh-CN"/>
        </w:rPr>
        <w:t>：（</w:t>
      </w:r>
      <w:r>
        <w:rPr>
          <w:rFonts w:hint="eastAsia" w:ascii="宋体" w:hAnsi="宋体" w:eastAsia="宋体" w:cs="宋体"/>
          <w:sz w:val="24"/>
          <w:szCs w:val="24"/>
          <w:highlight w:val="none"/>
          <w:lang w:eastAsia="zh-CN"/>
        </w:rPr>
        <w:t xml:space="preserve">签字或盖章） </w:t>
      </w:r>
    </w:p>
    <w:p w14:paraId="4CAF4947">
      <w:pPr>
        <w:keepNext w:val="0"/>
        <w:keepLines w:val="0"/>
        <w:pageBreakBefore w:val="0"/>
        <w:widowControl w:val="0"/>
        <w:tabs>
          <w:tab w:val="left" w:pos="6927"/>
        </w:tabs>
        <w:kinsoku/>
        <w:wordWrap/>
        <w:overflowPunct/>
        <w:topLinePunct w:val="0"/>
        <w:autoSpaceDE w:val="0"/>
        <w:autoSpaceDN w:val="0"/>
        <w:bidi w:val="0"/>
        <w:adjustRightInd w:val="0"/>
        <w:snapToGrid/>
        <w:spacing w:line="360" w:lineRule="auto"/>
        <w:ind w:left="6186" w:leftChars="1789" w:right="20" w:hanging="1892" w:hangingChars="868"/>
        <w:textAlignment w:val="auto"/>
        <w:rPr>
          <w:rFonts w:hint="eastAsia" w:ascii="宋体" w:hAnsi="宋体" w:eastAsia="宋体" w:cs="宋体"/>
          <w:sz w:val="24"/>
          <w:szCs w:val="24"/>
          <w:highlight w:val="none"/>
          <w:lang w:eastAsia="zh-CN"/>
        </w:rPr>
      </w:pPr>
      <w:r>
        <w:rPr>
          <w:rFonts w:hint="eastAsia" w:ascii="宋体" w:hAnsi="宋体" w:eastAsia="宋体" w:cs="宋体"/>
          <w:spacing w:val="-11"/>
          <w:sz w:val="24"/>
          <w:szCs w:val="24"/>
          <w:highlight w:val="none"/>
          <w:lang w:eastAsia="zh-CN"/>
        </w:rPr>
        <w:t>年</w:t>
      </w:r>
      <w:r>
        <w:rPr>
          <w:rFonts w:hint="eastAsia" w:ascii="宋体" w:hAnsi="宋体" w:cs="宋体"/>
          <w:spacing w:val="-11"/>
          <w:sz w:val="24"/>
          <w:szCs w:val="24"/>
          <w:highlight w:val="none"/>
          <w:lang w:val="en-US" w:eastAsia="zh-CN"/>
        </w:rPr>
        <w:t xml:space="preserve">   </w:t>
      </w:r>
      <w:r>
        <w:rPr>
          <w:rFonts w:hint="eastAsia" w:ascii="宋体" w:hAnsi="宋体" w:eastAsia="宋体" w:cs="宋体"/>
          <w:spacing w:val="-11"/>
          <w:sz w:val="24"/>
          <w:szCs w:val="24"/>
          <w:highlight w:val="none"/>
          <w:lang w:eastAsia="zh-CN"/>
        </w:rPr>
        <w:t>月</w:t>
      </w:r>
      <w:r>
        <w:rPr>
          <w:rFonts w:hint="eastAsia" w:ascii="宋体" w:hAnsi="宋体" w:cs="宋体"/>
          <w:spacing w:val="-11"/>
          <w:sz w:val="24"/>
          <w:szCs w:val="24"/>
          <w:highlight w:val="none"/>
          <w:lang w:val="en-US" w:eastAsia="zh-CN"/>
        </w:rPr>
        <w:t xml:space="preserve">   </w:t>
      </w:r>
      <w:r>
        <w:rPr>
          <w:rFonts w:hint="eastAsia" w:ascii="宋体" w:hAnsi="宋体" w:eastAsia="宋体" w:cs="宋体"/>
          <w:spacing w:val="-11"/>
          <w:sz w:val="24"/>
          <w:szCs w:val="24"/>
          <w:highlight w:val="none"/>
          <w:lang w:eastAsia="zh-CN"/>
        </w:rPr>
        <w:t>日</w:t>
      </w:r>
    </w:p>
    <w:p w14:paraId="5BF25057">
      <w:pPr>
        <w:spacing w:line="230" w:lineRule="auto"/>
        <w:rPr>
          <w:rFonts w:hint="eastAsia" w:ascii="宋体" w:hAnsi="宋体" w:eastAsia="宋体" w:cs="宋体"/>
          <w:sz w:val="24"/>
          <w:szCs w:val="24"/>
          <w:highlight w:val="none"/>
          <w:lang w:eastAsia="zh-CN"/>
        </w:rPr>
        <w:sectPr>
          <w:footerReference r:id="rId4" w:type="default"/>
          <w:pgSz w:w="11906" w:h="16839"/>
          <w:pgMar w:top="1406" w:right="1589" w:bottom="1144" w:left="1588" w:header="0" w:footer="960" w:gutter="0"/>
          <w:cols w:space="720" w:num="1"/>
        </w:sectPr>
      </w:pPr>
    </w:p>
    <w:p w14:paraId="22BA883A">
      <w:pPr>
        <w:pStyle w:val="2"/>
        <w:keepNext/>
        <w:keepLines/>
        <w:numPr>
          <w:ilvl w:val="0"/>
          <w:numId w:val="4"/>
        </w:numPr>
        <w:rPr>
          <w:highlight w:val="none"/>
        </w:rPr>
      </w:pPr>
      <w:bookmarkStart w:id="100" w:name="_Toc45697242"/>
      <w:bookmarkStart w:id="101" w:name="_Toc19767"/>
      <w:bookmarkStart w:id="102" w:name="_Toc22828078"/>
      <w:bookmarkStart w:id="103" w:name="_Toc14508"/>
      <w:r>
        <w:rPr>
          <w:rFonts w:hint="eastAsia"/>
          <w:highlight w:val="none"/>
        </w:rPr>
        <w:t>评标办法</w:t>
      </w:r>
      <w:bookmarkEnd w:id="100"/>
      <w:bookmarkEnd w:id="101"/>
      <w:bookmarkEnd w:id="102"/>
      <w:bookmarkEnd w:id="103"/>
    </w:p>
    <w:p w14:paraId="26523287">
      <w:pPr>
        <w:pStyle w:val="21"/>
        <w:keepNext w:val="0"/>
        <w:keepLines w:val="0"/>
        <w:pageBreakBefore w:val="0"/>
        <w:kinsoku/>
        <w:wordWrap/>
        <w:overflowPunct/>
        <w:topLinePunct w:val="0"/>
        <w:autoSpaceDE w:val="0"/>
        <w:autoSpaceDN w:val="0"/>
        <w:bidi w:val="0"/>
        <w:snapToGrid/>
        <w:spacing w:line="440" w:lineRule="exact"/>
        <w:ind w:left="0" w:firstLine="0" w:firstLineChars="0"/>
        <w:jc w:val="both"/>
        <w:textAlignment w:val="auto"/>
        <w:rPr>
          <w:rFonts w:ascii="宋体" w:hAnsi="宋体" w:cs="宋体"/>
          <w:b/>
          <w:bCs/>
          <w:sz w:val="24"/>
          <w:highlight w:val="none"/>
        </w:rPr>
      </w:pPr>
      <w:bookmarkStart w:id="104" w:name="bookmark94"/>
      <w:bookmarkEnd w:id="104"/>
      <w:r>
        <w:rPr>
          <w:rFonts w:hint="eastAsia" w:ascii="宋体" w:hAnsi="宋体" w:cs="宋体"/>
          <w:b/>
          <w:bCs/>
          <w:sz w:val="24"/>
          <w:highlight w:val="none"/>
        </w:rPr>
        <w:t>本项目评标办法采用技术标通过制的综合评估法。</w:t>
      </w:r>
    </w:p>
    <w:p w14:paraId="45A1B188">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 </w:t>
      </w:r>
    </w:p>
    <w:p w14:paraId="69BC4712">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b/>
          <w:bCs/>
          <w:highlight w:val="none"/>
        </w:rPr>
      </w:pPr>
      <w:r>
        <w:rPr>
          <w:rFonts w:hint="eastAsia" w:ascii="宋体" w:hAnsi="宋体" w:cs="宋体"/>
          <w:b/>
          <w:bCs/>
          <w:color w:val="000000"/>
          <w:highlight w:val="none"/>
        </w:rPr>
        <w:t xml:space="preserve">一、评标程序 </w:t>
      </w:r>
    </w:p>
    <w:p w14:paraId="54B2474F">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color w:val="000000"/>
          <w:highlight w:val="none"/>
        </w:rPr>
        <w:t xml:space="preserve">（一）评审区间确定 </w:t>
      </w:r>
    </w:p>
    <w:p w14:paraId="797EAC7F">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color w:val="000000"/>
          <w:highlight w:val="none"/>
        </w:rPr>
        <w:t xml:space="preserve">（二）资信标评审 </w:t>
      </w:r>
    </w:p>
    <w:p w14:paraId="267E4FB9">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color w:val="000000"/>
          <w:highlight w:val="none"/>
        </w:rPr>
        <w:t xml:space="preserve">（三）技术标评审 </w:t>
      </w:r>
    </w:p>
    <w:p w14:paraId="0D5DF469">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color w:val="000000"/>
          <w:highlight w:val="none"/>
        </w:rPr>
        <w:t xml:space="preserve">（四）商务标评审 </w:t>
      </w:r>
    </w:p>
    <w:p w14:paraId="747BEE55">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color w:val="000000"/>
          <w:highlight w:val="none"/>
        </w:rPr>
        <w:t xml:space="preserve">（五）评标总得分的确定 </w:t>
      </w:r>
    </w:p>
    <w:p w14:paraId="777E1FE5">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color w:val="000000"/>
          <w:highlight w:val="none"/>
        </w:rPr>
        <w:t xml:space="preserve">（六）资格审查并推荐中标候选人 </w:t>
      </w:r>
    </w:p>
    <w:p w14:paraId="2C78FE65">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b/>
          <w:bCs/>
          <w:highlight w:val="none"/>
        </w:rPr>
      </w:pPr>
      <w:r>
        <w:rPr>
          <w:rFonts w:hint="eastAsia" w:ascii="宋体" w:hAnsi="宋体" w:cs="宋体"/>
          <w:b/>
          <w:bCs/>
          <w:color w:val="000000"/>
          <w:highlight w:val="none"/>
        </w:rPr>
        <w:t xml:space="preserve">二、评审区间确定 </w:t>
      </w:r>
    </w:p>
    <w:p w14:paraId="4B225BE1">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评标委员会发现投标人投标文件存在招标文件规定应当否决投标情形的，应先对投标人进行书面询问核对，情况属实的，否决其投标。 </w:t>
      </w:r>
    </w:p>
    <w:p w14:paraId="149C5C1E">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根据 《台州市住房和城乡建设局关于公布建筑工程和市政公用工程企业信用等级划分标准的通知（试行）》（台建〔2022〕228号），浙江省建筑市场监管公共服务系统中房屋建筑工程和市政公用工程施工总承包企业评价等级分为A、B、C、D、E五个等级，各等级分值的具体标准如下： </w:t>
      </w:r>
    </w:p>
    <w:p w14:paraId="621328EE">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A级：110分以上（含110分） </w:t>
      </w:r>
    </w:p>
    <w:p w14:paraId="6DB44E70">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B级：105-110分（含105分） </w:t>
      </w:r>
    </w:p>
    <w:p w14:paraId="1011547B">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C级：100-105分（含100分） </w:t>
      </w:r>
    </w:p>
    <w:p w14:paraId="64BC353B">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D级：90-100分（含90分） </w:t>
      </w:r>
    </w:p>
    <w:p w14:paraId="472F26E9">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E级：90分以下。 </w:t>
      </w:r>
    </w:p>
    <w:p w14:paraId="39769111">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b/>
          <w:bCs/>
          <w:color w:val="000000"/>
          <w:highlight w:val="none"/>
        </w:rPr>
        <w:t xml:space="preserve">（一）市内企业入围20名 </w:t>
      </w:r>
    </w:p>
    <w:p w14:paraId="1C184CB8">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1、市内企业投标人≤20 名，全部进入评审区间； </w:t>
      </w:r>
    </w:p>
    <w:p w14:paraId="6516541D">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2、市内企业投标人&gt;20名，按以下方式及顺序确定评审区间： </w:t>
      </w:r>
    </w:p>
    <w:p w14:paraId="45DE4E61">
      <w:pPr>
        <w:keepNext w:val="0"/>
        <w:keepLines w:val="0"/>
        <w:pageBreakBefore w:val="0"/>
        <w:widowControl/>
        <w:kinsoku/>
        <w:wordWrap/>
        <w:overflowPunct/>
        <w:topLinePunct w:val="0"/>
        <w:autoSpaceDE w:val="0"/>
        <w:autoSpaceDN w:val="0"/>
        <w:bidi w:val="0"/>
        <w:snapToGrid/>
        <w:spacing w:line="440" w:lineRule="exact"/>
        <w:ind w:firstLine="240" w:firstLineChars="100"/>
        <w:textAlignment w:val="auto"/>
        <w:rPr>
          <w:rFonts w:ascii="宋体" w:hAnsi="宋体" w:cs="宋体"/>
          <w:highlight w:val="none"/>
        </w:rPr>
      </w:pPr>
      <w:r>
        <w:rPr>
          <w:rFonts w:hint="eastAsia" w:ascii="宋体" w:hAnsi="宋体" w:cs="宋体"/>
          <w:color w:val="000000"/>
          <w:highlight w:val="none"/>
        </w:rPr>
        <w:t>（1）对所有市内企业投标人从高到低进行省信用评价总分排行；排行靠前的40％作为高区间（高区间数量保留整数，小数点后第1位四舍五入）</w:t>
      </w:r>
      <w:r>
        <w:rPr>
          <w:rFonts w:hint="eastAsia" w:ascii="宋体" w:hAnsi="宋体" w:cs="宋体"/>
          <w:i/>
          <w:iCs/>
          <w:color w:val="000000"/>
          <w:highlight w:val="none"/>
        </w:rPr>
        <w:t>，</w:t>
      </w:r>
      <w:r>
        <w:rPr>
          <w:rFonts w:hint="eastAsia" w:ascii="宋体" w:hAnsi="宋体" w:cs="宋体"/>
          <w:color w:val="000000"/>
          <w:highlight w:val="none"/>
        </w:rPr>
        <w:t>余下的市内企业投标人作为低区间</w:t>
      </w:r>
      <w:r>
        <w:rPr>
          <w:rFonts w:hint="eastAsia" w:ascii="宋体" w:hAnsi="宋体" w:cs="宋体"/>
          <w:i/>
          <w:iCs/>
          <w:color w:val="000000"/>
          <w:highlight w:val="none"/>
        </w:rPr>
        <w:t>，</w:t>
      </w:r>
      <w:r>
        <w:rPr>
          <w:rFonts w:hint="eastAsia" w:ascii="宋体" w:hAnsi="宋体" w:cs="宋体"/>
          <w:color w:val="000000"/>
          <w:highlight w:val="none"/>
        </w:rPr>
        <w:t xml:space="preserve">如投标人省信用评价总分相同且涉及是否进入高区间的，抽签确定排行顺序。 </w:t>
      </w:r>
    </w:p>
    <w:p w14:paraId="64380FFC">
      <w:pPr>
        <w:keepNext w:val="0"/>
        <w:keepLines w:val="0"/>
        <w:pageBreakBefore w:val="0"/>
        <w:widowControl/>
        <w:kinsoku/>
        <w:wordWrap/>
        <w:overflowPunct/>
        <w:topLinePunct w:val="0"/>
        <w:autoSpaceDE w:val="0"/>
        <w:autoSpaceDN w:val="0"/>
        <w:bidi w:val="0"/>
        <w:snapToGrid/>
        <w:spacing w:line="440" w:lineRule="exact"/>
        <w:ind w:firstLine="240" w:firstLineChars="100"/>
        <w:textAlignment w:val="auto"/>
        <w:rPr>
          <w:rFonts w:ascii="宋体" w:hAnsi="宋体" w:cs="宋体"/>
          <w:highlight w:val="none"/>
        </w:rPr>
      </w:pPr>
      <w:r>
        <w:rPr>
          <w:rFonts w:hint="eastAsia" w:ascii="宋体" w:hAnsi="宋体" w:cs="宋体"/>
          <w:color w:val="000000"/>
          <w:highlight w:val="none"/>
        </w:rPr>
        <w:t xml:space="preserve">（2）在高区间中随机抽取12名进入评审区间，若不足12名，则在低区间中随机抽取替补； </w:t>
      </w:r>
    </w:p>
    <w:p w14:paraId="446F25AC">
      <w:pPr>
        <w:keepNext w:val="0"/>
        <w:keepLines w:val="0"/>
        <w:pageBreakBefore w:val="0"/>
        <w:widowControl/>
        <w:kinsoku/>
        <w:wordWrap/>
        <w:overflowPunct/>
        <w:topLinePunct w:val="0"/>
        <w:autoSpaceDE w:val="0"/>
        <w:autoSpaceDN w:val="0"/>
        <w:bidi w:val="0"/>
        <w:snapToGrid/>
        <w:spacing w:line="440" w:lineRule="exact"/>
        <w:ind w:firstLine="240" w:firstLineChars="100"/>
        <w:textAlignment w:val="auto"/>
        <w:rPr>
          <w:rFonts w:ascii="宋体" w:hAnsi="宋体" w:cs="宋体"/>
          <w:highlight w:val="none"/>
        </w:rPr>
      </w:pPr>
      <w:r>
        <w:rPr>
          <w:rFonts w:hint="eastAsia" w:ascii="宋体" w:hAnsi="宋体" w:cs="宋体"/>
          <w:color w:val="000000"/>
          <w:highlight w:val="none"/>
        </w:rPr>
        <w:t xml:space="preserve">（3）在低区间中随机抽取8名进入评审区间。 </w:t>
      </w:r>
    </w:p>
    <w:p w14:paraId="74849BA8">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b/>
          <w:bCs/>
          <w:color w:val="000000"/>
          <w:highlight w:val="none"/>
        </w:rPr>
        <w:t xml:space="preserve">（二）市外企业入围20名 </w:t>
      </w:r>
    </w:p>
    <w:p w14:paraId="53D9192C">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1、市外企业投标人≤20 名，全部进入评审区间； </w:t>
      </w:r>
    </w:p>
    <w:p w14:paraId="7B55999E">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2、市外企业投标人&gt;20名，按以下方式及顺序确定评审区间： </w:t>
      </w:r>
    </w:p>
    <w:p w14:paraId="3F302E2C">
      <w:pPr>
        <w:keepNext w:val="0"/>
        <w:keepLines w:val="0"/>
        <w:pageBreakBefore w:val="0"/>
        <w:widowControl/>
        <w:kinsoku/>
        <w:wordWrap/>
        <w:overflowPunct/>
        <w:topLinePunct w:val="0"/>
        <w:autoSpaceDE w:val="0"/>
        <w:autoSpaceDN w:val="0"/>
        <w:bidi w:val="0"/>
        <w:snapToGrid/>
        <w:spacing w:line="440" w:lineRule="exact"/>
        <w:ind w:firstLine="240" w:firstLineChars="100"/>
        <w:textAlignment w:val="auto"/>
        <w:rPr>
          <w:rFonts w:ascii="宋体" w:hAnsi="宋体" w:cs="宋体"/>
          <w:highlight w:val="none"/>
        </w:rPr>
      </w:pPr>
      <w:r>
        <w:rPr>
          <w:rFonts w:hint="eastAsia" w:ascii="宋体" w:hAnsi="宋体" w:cs="宋体"/>
          <w:color w:val="000000"/>
          <w:highlight w:val="none"/>
        </w:rPr>
        <w:t>（1）对所有市外企业投标人从高到低进行省信用评价总分排行；排行靠前的40％作为高区间（高区间数量保留整数，小数点后第１位四舍五入），余下的市外企业投标人作为低区间</w:t>
      </w:r>
      <w:r>
        <w:rPr>
          <w:rFonts w:hint="eastAsia" w:ascii="宋体" w:hAnsi="宋体" w:cs="宋体"/>
          <w:i/>
          <w:iCs/>
          <w:color w:val="000000"/>
          <w:highlight w:val="none"/>
        </w:rPr>
        <w:t>，</w:t>
      </w:r>
      <w:r>
        <w:rPr>
          <w:rFonts w:hint="eastAsia" w:ascii="宋体" w:hAnsi="宋体" w:cs="宋体"/>
          <w:color w:val="000000"/>
          <w:highlight w:val="none"/>
        </w:rPr>
        <w:t xml:space="preserve">如投标人省信用评价总分相同且涉及是否进入高区间的，抽签确定排行顺序。 </w:t>
      </w:r>
    </w:p>
    <w:p w14:paraId="3EA2311C">
      <w:pPr>
        <w:keepNext w:val="0"/>
        <w:keepLines w:val="0"/>
        <w:pageBreakBefore w:val="0"/>
        <w:widowControl/>
        <w:kinsoku/>
        <w:wordWrap/>
        <w:overflowPunct/>
        <w:topLinePunct w:val="0"/>
        <w:autoSpaceDE w:val="0"/>
        <w:autoSpaceDN w:val="0"/>
        <w:bidi w:val="0"/>
        <w:snapToGrid/>
        <w:spacing w:line="440" w:lineRule="exact"/>
        <w:ind w:firstLine="240" w:firstLineChars="100"/>
        <w:textAlignment w:val="auto"/>
        <w:rPr>
          <w:rFonts w:ascii="宋体" w:hAnsi="宋体" w:cs="宋体"/>
          <w:highlight w:val="none"/>
        </w:rPr>
      </w:pPr>
      <w:r>
        <w:rPr>
          <w:rFonts w:hint="eastAsia" w:ascii="宋体" w:hAnsi="宋体" w:cs="宋体"/>
          <w:color w:val="000000"/>
          <w:highlight w:val="none"/>
        </w:rPr>
        <w:t xml:space="preserve">（2）在高区间中随机抽取12名进入评审区间，若不足12名，则在低区间中随机抽取替补； </w:t>
      </w:r>
    </w:p>
    <w:p w14:paraId="09909760">
      <w:pPr>
        <w:keepNext w:val="0"/>
        <w:keepLines w:val="0"/>
        <w:pageBreakBefore w:val="0"/>
        <w:widowControl/>
        <w:kinsoku/>
        <w:wordWrap/>
        <w:overflowPunct/>
        <w:topLinePunct w:val="0"/>
        <w:autoSpaceDE w:val="0"/>
        <w:autoSpaceDN w:val="0"/>
        <w:bidi w:val="0"/>
        <w:snapToGrid/>
        <w:spacing w:line="440" w:lineRule="exact"/>
        <w:ind w:firstLine="240" w:firstLineChars="100"/>
        <w:textAlignment w:val="auto"/>
        <w:rPr>
          <w:rFonts w:ascii="宋体" w:hAnsi="宋体" w:cs="宋体"/>
          <w:highlight w:val="none"/>
        </w:rPr>
      </w:pPr>
      <w:r>
        <w:rPr>
          <w:rFonts w:hint="eastAsia" w:ascii="宋体" w:hAnsi="宋体" w:cs="宋体"/>
          <w:color w:val="000000"/>
          <w:highlight w:val="none"/>
        </w:rPr>
        <w:t xml:space="preserve">（3）在低区间中随机抽取8名进入评审区间。 </w:t>
      </w:r>
    </w:p>
    <w:p w14:paraId="69FFA92E">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eastAsia" w:ascii="宋体" w:hAnsi="宋体" w:cs="宋体"/>
          <w:color w:val="000000"/>
          <w:highlight w:val="none"/>
        </w:rPr>
      </w:pPr>
      <w:r>
        <w:rPr>
          <w:rFonts w:hint="eastAsia" w:ascii="宋体" w:hAnsi="宋体" w:cs="宋体"/>
          <w:color w:val="000000"/>
          <w:highlight w:val="none"/>
        </w:rPr>
        <w:t xml:space="preserve">投标人的信用等级及得分情况根据本工程投标截止日前两个月，经台州市建筑业信息管理网网站省信用评价公示公布发布的评审结果为准（例：投标截止日为7月X日采用台州市建筑业信息管理网网站发布的5月份信用等级）。 </w:t>
      </w:r>
    </w:p>
    <w:p w14:paraId="4A5E70BB">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b/>
          <w:bCs/>
          <w:color w:val="000000"/>
          <w:highlight w:val="none"/>
        </w:rPr>
        <w:t>三、资信标评审（5分）</w:t>
      </w:r>
    </w:p>
    <w:p w14:paraId="6F23C7D6">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color w:val="000000"/>
          <w:highlight w:val="none"/>
        </w:rPr>
      </w:pPr>
      <w:r>
        <w:rPr>
          <w:rFonts w:hint="eastAsia" w:ascii="宋体" w:hAnsi="宋体" w:cs="宋体"/>
          <w:color w:val="000000"/>
          <w:highlight w:val="none"/>
        </w:rPr>
        <w:t>评标委员会对进入评审区间的投标人进行资信标评审。</w:t>
      </w:r>
    </w:p>
    <w:p w14:paraId="41665438">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评标委员会发现投标人投标文件资信标存在招标文件规定应当否决投标情形的，应先对投标人进行书面询问核对，情况属实的，否决其投标。 </w:t>
      </w:r>
    </w:p>
    <w:p w14:paraId="24CE65A9">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b/>
          <w:bCs/>
          <w:color w:val="000000"/>
          <w:highlight w:val="none"/>
        </w:rPr>
        <w:t xml:space="preserve">（一）投标人的信用评价分（3分） </w:t>
      </w:r>
    </w:p>
    <w:p w14:paraId="439942FF">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default" w:ascii="宋体" w:hAnsi="宋体" w:eastAsia="宋体" w:cs="宋体"/>
          <w:highlight w:val="none"/>
          <w:lang w:val="en-US" w:eastAsia="zh-CN"/>
        </w:rPr>
      </w:pPr>
      <w:r>
        <w:rPr>
          <w:rFonts w:hint="eastAsia" w:ascii="宋体" w:hAnsi="宋体" w:cs="宋体"/>
          <w:color w:val="000000"/>
          <w:highlight w:val="none"/>
        </w:rPr>
        <w:t xml:space="preserve">与招标项目相同专业类别的投标人信用等级B级及以上的，得3分；C的，得2.8分；D的，得2.3分；E的，得1.8分；未取得与招标项目相同专业类别信用等级的投标人，其信用评价分为1.3分。 </w:t>
      </w:r>
    </w:p>
    <w:p w14:paraId="3A312BCF">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color w:val="auto"/>
          <w:highlight w:val="none"/>
        </w:rPr>
      </w:pPr>
      <w:r>
        <w:rPr>
          <w:rFonts w:hint="eastAsia" w:ascii="宋体" w:hAnsi="宋体" w:cs="宋体"/>
          <w:color w:val="auto"/>
          <w:highlight w:val="none"/>
        </w:rPr>
        <w:t xml:space="preserve">投标人的信用等级情况根据本工程投标截止日前两个月，经台州市建筑业信息管理网网站省信用评价公示公布发布的评审结果为准（例：投标截止日为7月X日采用台州市建筑业信息管理网网站发布的5月份信用等级）。 </w:t>
      </w:r>
    </w:p>
    <w:p w14:paraId="336642A4">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b/>
          <w:bCs/>
          <w:color w:val="000000"/>
          <w:highlight w:val="none"/>
        </w:rPr>
      </w:pPr>
      <w:r>
        <w:rPr>
          <w:rFonts w:hint="eastAsia" w:ascii="宋体" w:hAnsi="宋体" w:cs="宋体"/>
          <w:b/>
          <w:bCs/>
          <w:color w:val="000000"/>
          <w:highlight w:val="none"/>
        </w:rPr>
        <w:t>（二）项目负责人的信用评价分（2分）</w:t>
      </w:r>
    </w:p>
    <w:p w14:paraId="78266D7E">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项目负责人信用评价实施细则未出台，此项按满分计入。 </w:t>
      </w:r>
    </w:p>
    <w:p w14:paraId="5138BB66">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b/>
          <w:bCs/>
          <w:color w:val="000000"/>
          <w:highlight w:val="none"/>
        </w:rPr>
        <w:t xml:space="preserve">（三）资信标得分＝投标人的信用评价分+项目负责人的信用评价分。 </w:t>
      </w:r>
    </w:p>
    <w:p w14:paraId="0A81BB94">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b/>
          <w:bCs/>
          <w:color w:val="000000"/>
          <w:highlight w:val="none"/>
        </w:rPr>
        <w:t xml:space="preserve">四、技术标评审 </w:t>
      </w:r>
    </w:p>
    <w:p w14:paraId="1F704BF5">
      <w:pPr>
        <w:keepNext w:val="0"/>
        <w:keepLines w:val="0"/>
        <w:pageBreakBefore w:val="0"/>
        <w:widowControl/>
        <w:kinsoku/>
        <w:wordWrap/>
        <w:overflowPunct/>
        <w:topLinePunct w:val="0"/>
        <w:autoSpaceDE w:val="0"/>
        <w:autoSpaceDN w:val="0"/>
        <w:bidi w:val="0"/>
        <w:snapToGrid/>
        <w:spacing w:line="440" w:lineRule="exact"/>
        <w:ind w:firstLine="482" w:firstLineChars="200"/>
        <w:textAlignment w:val="auto"/>
        <w:rPr>
          <w:rFonts w:ascii="宋体" w:hAnsi="宋体" w:cs="宋体"/>
          <w:highlight w:val="none"/>
        </w:rPr>
      </w:pPr>
      <w:r>
        <w:rPr>
          <w:rFonts w:hint="eastAsia" w:ascii="宋体" w:hAnsi="宋体" w:cs="宋体"/>
          <w:b/>
          <w:bCs/>
          <w:color w:val="000000"/>
          <w:highlight w:val="none"/>
        </w:rPr>
        <w:t xml:space="preserve">技术文件评审 </w:t>
      </w:r>
    </w:p>
    <w:p w14:paraId="69E43EAF">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技术文件的编写内容为：针对本工程的特点、难点分析和解决措施，以及重要部位的施工方案及安全保证措施，必须包含《危大工程清单及安全管理措施表》 （投标文件格式十）。 </w:t>
      </w:r>
    </w:p>
    <w:p w14:paraId="5581D603">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评标委员会发现投标人投标文件技术标存在招标文件规定应当否决投标情形的，应先对投标人进行书面询问核对，情况属实的，否决其投标，不再进入下一阶段评审。 </w:t>
      </w:r>
    </w:p>
    <w:p w14:paraId="58CB5830">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b/>
          <w:bCs/>
          <w:color w:val="000000"/>
          <w:highlight w:val="none"/>
        </w:rPr>
      </w:pPr>
      <w:r>
        <w:rPr>
          <w:rFonts w:hint="eastAsia" w:ascii="宋体" w:hAnsi="宋体" w:cs="宋体"/>
          <w:b/>
          <w:bCs/>
          <w:color w:val="000000"/>
          <w:highlight w:val="none"/>
        </w:rPr>
        <w:t xml:space="preserve">五、商务标评审（95分） </w:t>
      </w:r>
    </w:p>
    <w:p w14:paraId="306CF48D">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b/>
          <w:bCs/>
          <w:color w:val="000000"/>
          <w:highlight w:val="none"/>
        </w:rPr>
        <w:t>（一）评标基准价</w:t>
      </w:r>
    </w:p>
    <w:p w14:paraId="6DFFFE59">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最高投标限价乘以调整系数作为评标基准价，即评标基准价＝最高投标限价×调整系数。（以元为单位，保留整数，小数点后第1位四舍五入） </w:t>
      </w:r>
    </w:p>
    <w:p w14:paraId="597CA4C7">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调整系数＝（100–D）%，D值在0.00～1.99范围内随机抽取产生。先从0～1中抽取个位数字X，再从0～9中抽取十分位数字Y，最后从0～9中抽取百分位数字Z，则抽取的D值即X.YZ。 </w:t>
      </w:r>
    </w:p>
    <w:p w14:paraId="65E00780">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b/>
          <w:bCs/>
          <w:highlight w:val="none"/>
        </w:rPr>
      </w:pPr>
      <w:r>
        <w:rPr>
          <w:rFonts w:hint="eastAsia" w:ascii="宋体" w:hAnsi="宋体" w:cs="宋体"/>
          <w:b/>
          <w:bCs/>
          <w:color w:val="000000"/>
          <w:highlight w:val="none"/>
        </w:rPr>
        <w:t xml:space="preserve">（二）商务标得分 </w:t>
      </w:r>
    </w:p>
    <w:p w14:paraId="6EF7C353">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投标人的投标报价等于评标基准价的得95分。偏离评标基准价的，每高于或每低于评标基准价1个百分点的均扣1分，即商务标得分=95-|(投标报价-评标基准价)|/评标基准价×100×1（小数点后保留2位，小数点后第3位四舍五入）。 </w:t>
      </w:r>
    </w:p>
    <w:p w14:paraId="5223567D">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b/>
          <w:bCs/>
          <w:highlight w:val="none"/>
        </w:rPr>
      </w:pPr>
      <w:r>
        <w:rPr>
          <w:rFonts w:hint="eastAsia" w:ascii="宋体" w:hAnsi="宋体" w:cs="宋体"/>
          <w:b/>
          <w:bCs/>
          <w:color w:val="000000"/>
          <w:highlight w:val="none"/>
        </w:rPr>
        <w:t xml:space="preserve">（三）商务标符合性评审 </w:t>
      </w:r>
    </w:p>
    <w:p w14:paraId="7E9E6479">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评标委员会对投标文件中工程量清单的范围、数量、报价进行全面审核和对比分析。投标人存在招标文件规定应当否决投标情形的，评标委员会组织投标人询问核实后，情况属实的，商务标不予通过，否决其投标。 </w:t>
      </w:r>
    </w:p>
    <w:p w14:paraId="7AD6C2B9">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评标委员会对确定为实质上响应招标文件要求的投标文件进行复核, 看其是否有计算上、累计上或表达上的错误。修正错误的顺序和原则如下： </w:t>
      </w:r>
    </w:p>
    <w:p w14:paraId="1C0FBDE9">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1）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不计。 </w:t>
      </w:r>
    </w:p>
    <w:p w14:paraId="64FD8D66">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（2）在总报价不变的前提下，评标委员会以合理原则，通过调整组价的相应内容使其一致。 </w:t>
      </w:r>
    </w:p>
    <w:p w14:paraId="15B90876">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按上述修正错误的原则，调整或修正投标文件的投标报价，经投标人确认后，调整后的投标组价对投标人起约束作用。如果投标人不接受或者投标人在收到确认通知后30分钟内不能确认的，评标委员会将把调整或修正后的投标组价作为该投标人的投标组价，进入下一阶段评审，但不接受修正的投标人最终将丧失其中标资格。 </w:t>
      </w:r>
    </w:p>
    <w:p w14:paraId="0BF81C81">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b/>
          <w:bCs/>
          <w:color w:val="000000"/>
          <w:highlight w:val="none"/>
        </w:rPr>
        <w:t>六、评标总得分的确定</w:t>
      </w:r>
    </w:p>
    <w:p w14:paraId="1A2DA087">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投标人的评标总得分＝资信标得分＋商务标得分。 </w:t>
      </w:r>
    </w:p>
    <w:p w14:paraId="043E4739">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b/>
          <w:bCs/>
          <w:color w:val="000000"/>
          <w:highlight w:val="none"/>
        </w:rPr>
        <w:t xml:space="preserve">七、资格审查并推荐中标候选人 </w:t>
      </w:r>
    </w:p>
    <w:p w14:paraId="21D2C418">
      <w:pPr>
        <w:keepNext w:val="0"/>
        <w:keepLines w:val="0"/>
        <w:pageBreakBefore w:val="0"/>
        <w:widowControl/>
        <w:kinsoku/>
        <w:wordWrap/>
        <w:overflowPunct/>
        <w:topLinePunct w:val="0"/>
        <w:autoSpaceDE w:val="0"/>
        <w:autoSpaceDN w:val="0"/>
        <w:bidi w:val="0"/>
        <w:adjustRightInd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评标委员会按评标总得分确定中标候选人，即总得分最高者为中标候选人。如出现总得分相同的，按以下优先顺序推荐中标候选人： </w:t>
      </w:r>
    </w:p>
    <w:p w14:paraId="051D9898">
      <w:pPr>
        <w:keepNext w:val="0"/>
        <w:keepLines w:val="0"/>
        <w:pageBreakBefore w:val="0"/>
        <w:widowControl/>
        <w:kinsoku/>
        <w:wordWrap/>
        <w:overflowPunct/>
        <w:topLinePunct w:val="0"/>
        <w:autoSpaceDE w:val="0"/>
        <w:autoSpaceDN w:val="0"/>
        <w:bidi w:val="0"/>
        <w:adjustRightInd w:val="0"/>
        <w:snapToGrid/>
        <w:spacing w:line="440" w:lineRule="exact"/>
        <w:ind w:firstLine="240" w:firstLineChars="100"/>
        <w:textAlignment w:val="auto"/>
        <w:rPr>
          <w:rFonts w:ascii="宋体" w:hAnsi="宋体" w:cs="宋体"/>
          <w:highlight w:val="none"/>
        </w:rPr>
      </w:pPr>
      <w:r>
        <w:rPr>
          <w:rFonts w:hint="eastAsia" w:ascii="宋体" w:hAnsi="宋体" w:cs="宋体"/>
          <w:color w:val="000000"/>
          <w:highlight w:val="none"/>
        </w:rPr>
        <w:t xml:space="preserve">（一）资信标得分高者； </w:t>
      </w:r>
    </w:p>
    <w:p w14:paraId="722AEF49">
      <w:pPr>
        <w:keepNext w:val="0"/>
        <w:keepLines w:val="0"/>
        <w:pageBreakBefore w:val="0"/>
        <w:widowControl/>
        <w:kinsoku/>
        <w:wordWrap/>
        <w:overflowPunct/>
        <w:topLinePunct w:val="0"/>
        <w:autoSpaceDE w:val="0"/>
        <w:autoSpaceDN w:val="0"/>
        <w:bidi w:val="0"/>
        <w:adjustRightInd w:val="0"/>
        <w:snapToGrid/>
        <w:spacing w:line="440" w:lineRule="exact"/>
        <w:ind w:firstLine="240" w:firstLineChars="100"/>
        <w:textAlignment w:val="auto"/>
        <w:rPr>
          <w:rFonts w:ascii="宋体" w:hAnsi="宋体" w:cs="宋体"/>
          <w:highlight w:val="none"/>
        </w:rPr>
      </w:pPr>
      <w:r>
        <w:rPr>
          <w:rFonts w:hint="eastAsia" w:ascii="宋体" w:hAnsi="宋体" w:cs="宋体"/>
          <w:color w:val="000000"/>
          <w:highlight w:val="none"/>
        </w:rPr>
        <w:t xml:space="preserve">（二）投标报价低者； </w:t>
      </w:r>
    </w:p>
    <w:p w14:paraId="3F14E935">
      <w:pPr>
        <w:keepNext w:val="0"/>
        <w:keepLines w:val="0"/>
        <w:pageBreakBefore w:val="0"/>
        <w:widowControl/>
        <w:kinsoku/>
        <w:wordWrap/>
        <w:overflowPunct/>
        <w:topLinePunct w:val="0"/>
        <w:autoSpaceDE w:val="0"/>
        <w:autoSpaceDN w:val="0"/>
        <w:bidi w:val="0"/>
        <w:adjustRightInd w:val="0"/>
        <w:snapToGrid/>
        <w:spacing w:line="440" w:lineRule="exact"/>
        <w:ind w:firstLine="240" w:firstLineChars="100"/>
        <w:textAlignment w:val="auto"/>
        <w:rPr>
          <w:rFonts w:ascii="宋体" w:hAnsi="宋体" w:cs="宋体"/>
          <w:highlight w:val="none"/>
        </w:rPr>
      </w:pPr>
      <w:r>
        <w:rPr>
          <w:rFonts w:hint="eastAsia" w:ascii="宋体" w:hAnsi="宋体" w:cs="宋体"/>
          <w:color w:val="000000"/>
          <w:highlight w:val="none"/>
        </w:rPr>
        <w:t xml:space="preserve">（三）抽签确定。 </w:t>
      </w:r>
    </w:p>
    <w:p w14:paraId="0590BD1C">
      <w:pPr>
        <w:keepNext w:val="0"/>
        <w:keepLines w:val="0"/>
        <w:pageBreakBefore w:val="0"/>
        <w:kinsoku/>
        <w:wordWrap/>
        <w:overflowPunct/>
        <w:topLinePunct w:val="0"/>
        <w:autoSpaceDE w:val="0"/>
        <w:autoSpaceDN w:val="0"/>
        <w:bidi w:val="0"/>
        <w:adjustRightInd w:val="0"/>
        <w:snapToGrid/>
        <w:spacing w:line="440" w:lineRule="exact"/>
        <w:ind w:firstLine="480"/>
        <w:textAlignment w:val="auto"/>
        <w:rPr>
          <w:rFonts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评标委员会按排名顺序依次对拟推荐为中标候选人（中标候选人的人数见投标人须知前附表）的投标人和其拟派的项目负责人的资格和其他要求，是否列入失信</w:t>
      </w:r>
      <w:r>
        <w:rPr>
          <w:rFonts w:ascii="宋体" w:hAnsi="宋体" w:eastAsia="宋体" w:cs="宋体"/>
          <w:spacing w:val="9"/>
          <w:sz w:val="24"/>
          <w:szCs w:val="24"/>
          <w:highlight w:val="none"/>
          <w:lang w:eastAsia="zh-CN"/>
        </w:rPr>
        <w:t>被执行人名单以及在本招标文件（招标公告）规定时间范围内是否有行贿犯罪记</w:t>
      </w:r>
      <w:r>
        <w:rPr>
          <w:rFonts w:ascii="宋体" w:hAnsi="宋体" w:eastAsia="宋体" w:cs="宋体"/>
          <w:spacing w:val="2"/>
          <w:sz w:val="24"/>
          <w:szCs w:val="24"/>
          <w:highlight w:val="none"/>
          <w:lang w:eastAsia="zh-CN"/>
        </w:rPr>
        <w:t>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由之后排名靠前的投标人进行替补，</w:t>
      </w:r>
      <w:r>
        <w:rPr>
          <w:rFonts w:ascii="宋体" w:hAnsi="宋体" w:eastAsia="宋体" w:cs="宋体"/>
          <w:sz w:val="24"/>
          <w:szCs w:val="24"/>
          <w:highlight w:val="none"/>
          <w:lang w:eastAsia="zh-CN"/>
        </w:rPr>
        <w:t>然后再对其资格进行评审，如再不符合要求</w:t>
      </w:r>
      <w:r>
        <w:rPr>
          <w:rFonts w:ascii="宋体" w:hAnsi="宋体" w:eastAsia="宋体" w:cs="宋体"/>
          <w:spacing w:val="-1"/>
          <w:sz w:val="24"/>
          <w:szCs w:val="24"/>
          <w:highlight w:val="none"/>
          <w:lang w:eastAsia="zh-CN"/>
        </w:rPr>
        <w:t>，再替补，以此类推。</w:t>
      </w:r>
    </w:p>
    <w:p w14:paraId="1BFE43E8">
      <w:pPr>
        <w:keepNext w:val="0"/>
        <w:keepLines w:val="0"/>
        <w:pageBreakBefore w:val="0"/>
        <w:kinsoku/>
        <w:wordWrap/>
        <w:overflowPunct/>
        <w:topLinePunct w:val="0"/>
        <w:autoSpaceDE w:val="0"/>
        <w:autoSpaceDN w:val="0"/>
        <w:bidi w:val="0"/>
        <w:adjustRightInd w:val="0"/>
        <w:snapToGrid/>
        <w:spacing w:line="440" w:lineRule="exact"/>
        <w:ind w:right="2" w:firstLine="496"/>
        <w:textAlignment w:val="auto"/>
        <w:rPr>
          <w:rFonts w:ascii="宋体" w:hAnsi="宋体" w:eastAsia="宋体" w:cs="宋体"/>
          <w:sz w:val="24"/>
          <w:szCs w:val="24"/>
          <w:highlight w:val="none"/>
          <w:lang w:eastAsia="zh-CN"/>
        </w:rPr>
      </w:pPr>
      <w:r>
        <w:rPr>
          <w:rFonts w:ascii="宋体" w:hAnsi="宋体" w:eastAsia="宋体" w:cs="宋体"/>
          <w:spacing w:val="5"/>
          <w:sz w:val="24"/>
          <w:szCs w:val="24"/>
          <w:highlight w:val="none"/>
          <w:lang w:eastAsia="zh-CN"/>
        </w:rPr>
        <w:t>当有效投标人＜3个时，评标委员会应判定本次投标是否具有竞争力，若评标</w:t>
      </w:r>
      <w:r>
        <w:rPr>
          <w:rFonts w:ascii="宋体" w:hAnsi="宋体" w:eastAsia="宋体" w:cs="宋体"/>
          <w:spacing w:val="-1"/>
          <w:sz w:val="24"/>
          <w:szCs w:val="24"/>
          <w:highlight w:val="none"/>
          <w:lang w:eastAsia="zh-CN"/>
        </w:rPr>
        <w:t>委员会认为本次投标明显缺乏竞争的，可以否决全部投标。</w:t>
      </w:r>
    </w:p>
    <w:p w14:paraId="3153C4D5">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eastAsia="宋体" w:cs="宋体"/>
          <w:sz w:val="24"/>
          <w:szCs w:val="24"/>
          <w:highlight w:val="none"/>
          <w:lang w:eastAsia="zh-CN"/>
        </w:rPr>
        <w:sectPr>
          <w:footerReference r:id="rId5" w:type="default"/>
          <w:pgSz w:w="11906" w:h="16839"/>
          <w:pgMar w:top="1406" w:right="1588" w:bottom="1147" w:left="1597" w:header="0" w:footer="960" w:gutter="0"/>
          <w:cols w:space="720" w:num="1"/>
        </w:sectPr>
      </w:pPr>
    </w:p>
    <w:p w14:paraId="646E9171">
      <w:pPr>
        <w:rPr>
          <w:rFonts w:ascii="宋体" w:hAnsi="宋体" w:cs="宋体"/>
          <w:b/>
          <w:bCs/>
          <w:highlight w:val="none"/>
        </w:rPr>
      </w:pPr>
    </w:p>
    <w:p w14:paraId="520AFCB4">
      <w:pPr>
        <w:spacing w:line="360" w:lineRule="auto"/>
        <w:rPr>
          <w:rFonts w:ascii="宋体" w:hAnsi="宋体" w:cs="宋体"/>
          <w:color w:val="000000"/>
          <w:kern w:val="2"/>
          <w:highlight w:val="none"/>
        </w:rPr>
      </w:pPr>
    </w:p>
    <w:p w14:paraId="65C85DB3">
      <w:pPr>
        <w:pStyle w:val="2"/>
        <w:keepNext/>
        <w:keepLines/>
        <w:numPr>
          <w:ilvl w:val="0"/>
          <w:numId w:val="4"/>
        </w:numPr>
        <w:rPr>
          <w:highlight w:val="none"/>
        </w:rPr>
      </w:pPr>
      <w:bookmarkStart w:id="105" w:name="_Toc22828079"/>
      <w:bookmarkStart w:id="106" w:name="_Toc25289"/>
      <w:bookmarkStart w:id="107" w:name="_Toc45697243"/>
      <w:bookmarkStart w:id="108" w:name="_Toc125"/>
      <w:r>
        <w:rPr>
          <w:rFonts w:hint="eastAsia"/>
          <w:highlight w:val="none"/>
        </w:rPr>
        <w:t>合同条款及格式</w:t>
      </w:r>
      <w:bookmarkEnd w:id="105"/>
      <w:bookmarkEnd w:id="106"/>
      <w:bookmarkEnd w:id="107"/>
      <w:bookmarkEnd w:id="108"/>
    </w:p>
    <w:p w14:paraId="2731108F">
      <w:pPr>
        <w:pStyle w:val="8"/>
        <w:kinsoku w:val="0"/>
        <w:ind w:left="0"/>
        <w:rPr>
          <w:rFonts w:ascii="Microsoft JhengHei" w:eastAsia="等线" w:cs="Microsoft JhengHei"/>
          <w:b/>
          <w:bCs/>
          <w:sz w:val="20"/>
          <w:szCs w:val="20"/>
          <w:highlight w:val="none"/>
        </w:rPr>
      </w:pPr>
      <w:bookmarkStart w:id="109" w:name="bookmark180"/>
      <w:bookmarkEnd w:id="109"/>
    </w:p>
    <w:p w14:paraId="00DB1FCF">
      <w:pPr>
        <w:spacing w:line="440" w:lineRule="exact"/>
        <w:jc w:val="both"/>
        <w:rPr>
          <w:rFonts w:ascii="宋体" w:hAnsi="宋体" w:cs="宋体"/>
          <w:highlight w:val="none"/>
        </w:rPr>
      </w:pPr>
      <w:r>
        <w:rPr>
          <w:rFonts w:hint="eastAsia" w:ascii="宋体" w:hAnsi="宋体" w:cs="宋体"/>
          <w:highlight w:val="none"/>
        </w:rPr>
        <w:t>合同文本采用《建设工程施工合同（示范文本）》（GF-2017-0201）。</w:t>
      </w:r>
    </w:p>
    <w:p w14:paraId="4EA21728">
      <w:pPr>
        <w:spacing w:line="440" w:lineRule="exact"/>
        <w:jc w:val="both"/>
        <w:rPr>
          <w:rFonts w:ascii="宋体" w:hAnsi="宋体" w:cs="宋体"/>
          <w:highlight w:val="none"/>
        </w:rPr>
      </w:pPr>
      <w:r>
        <w:rPr>
          <w:rFonts w:hint="eastAsia" w:ascii="宋体" w:hAnsi="宋体" w:cs="宋体"/>
          <w:highlight w:val="none"/>
        </w:rPr>
        <w:t>合同通用条款采用《建设工程施工合同（示范文本）》的通用条款（GF-2017-0201）。</w:t>
      </w:r>
    </w:p>
    <w:p w14:paraId="1B695992">
      <w:pPr>
        <w:spacing w:line="440" w:lineRule="exact"/>
        <w:jc w:val="both"/>
        <w:rPr>
          <w:rFonts w:ascii="宋体" w:hAnsi="宋体" w:cs="宋体"/>
          <w:highlight w:val="none"/>
        </w:rPr>
      </w:pPr>
      <w:bookmarkStart w:id="110" w:name="_Toc149922241"/>
      <w:bookmarkStart w:id="111" w:name="_Toc151471690"/>
      <w:r>
        <w:rPr>
          <w:rFonts w:hint="eastAsia" w:ascii="宋体" w:hAnsi="宋体" w:cs="宋体"/>
          <w:highlight w:val="none"/>
        </w:rPr>
        <w:t>合同专用条款中的主要条款将由招标人(发包人)与中标人(承包人)根据投标文件签订。</w:t>
      </w:r>
      <w:bookmarkEnd w:id="110"/>
      <w:bookmarkEnd w:id="111"/>
      <w:bookmarkStart w:id="112" w:name="bookmark181"/>
      <w:bookmarkEnd w:id="112"/>
    </w:p>
    <w:p w14:paraId="6057AE6B">
      <w:pPr>
        <w:rPr>
          <w:sz w:val="32"/>
          <w:szCs w:val="32"/>
          <w:highlight w:val="none"/>
        </w:rPr>
      </w:pPr>
      <w:bookmarkStart w:id="113" w:name="_Toc394573945"/>
      <w:bookmarkStart w:id="114" w:name="_Toc4203"/>
      <w:bookmarkStart w:id="115" w:name="_Toc45697245"/>
      <w:r>
        <w:rPr>
          <w:sz w:val="32"/>
          <w:szCs w:val="32"/>
          <w:highlight w:val="none"/>
        </w:rPr>
        <w:br w:type="page"/>
      </w:r>
    </w:p>
    <w:p w14:paraId="795D2790">
      <w:pPr>
        <w:pStyle w:val="28"/>
        <w:jc w:val="center"/>
        <w:rPr>
          <w:sz w:val="32"/>
          <w:szCs w:val="32"/>
          <w:highlight w:val="none"/>
        </w:rPr>
      </w:pPr>
      <w:bookmarkStart w:id="116" w:name="_Toc17659"/>
      <w:r>
        <w:rPr>
          <w:sz w:val="32"/>
          <w:szCs w:val="32"/>
          <w:highlight w:val="none"/>
        </w:rPr>
        <w:t>第一部分合同协议书</w:t>
      </w:r>
      <w:bookmarkEnd w:id="113"/>
      <w:bookmarkEnd w:id="114"/>
      <w:bookmarkEnd w:id="116"/>
    </w:p>
    <w:p w14:paraId="3BDE91A0">
      <w:pPr>
        <w:spacing w:line="360" w:lineRule="auto"/>
        <w:rPr>
          <w:rFonts w:eastAsia="仿宋_GB2312"/>
          <w:highlight w:val="none"/>
          <w:u w:val="single"/>
        </w:rPr>
      </w:pPr>
    </w:p>
    <w:p w14:paraId="16A8A96D">
      <w:pPr>
        <w:spacing w:line="400" w:lineRule="exact"/>
        <w:ind w:firstLine="482" w:firstLineChars="200"/>
        <w:rPr>
          <w:rFonts w:ascii="宋体" w:hAnsi="宋体" w:cs="宋体"/>
          <w:b/>
          <w:highlight w:val="none"/>
          <w:u w:val="single"/>
        </w:rPr>
      </w:pPr>
      <w:r>
        <w:rPr>
          <w:rFonts w:hint="eastAsia" w:ascii="宋体" w:hAnsi="宋体" w:cs="宋体"/>
          <w:b/>
          <w:highlight w:val="none"/>
        </w:rPr>
        <w:t>发包人（全称）：</w:t>
      </w:r>
      <w:r>
        <w:rPr>
          <w:rFonts w:hint="eastAsia" w:ascii="宋体" w:hAnsi="宋体" w:cs="宋体"/>
          <w:b/>
          <w:highlight w:val="none"/>
          <w:u w:val="single"/>
        </w:rPr>
        <w:t xml:space="preserve">  </w:t>
      </w:r>
      <w:r>
        <w:rPr>
          <w:rFonts w:hint="eastAsia" w:ascii="宋体" w:hAnsi="宋体" w:cs="宋体"/>
          <w:b/>
          <w:highlight w:val="none"/>
          <w:u w:val="single"/>
          <w:lang w:eastAsia="zh-CN"/>
        </w:rPr>
        <w:t>三门县滨海科技城开发建设有限公司</w:t>
      </w:r>
      <w:r>
        <w:rPr>
          <w:rFonts w:hint="eastAsia" w:ascii="宋体" w:hAnsi="宋体" w:cs="宋体"/>
          <w:b/>
          <w:highlight w:val="none"/>
          <w:u w:val="single"/>
        </w:rPr>
        <w:t xml:space="preserve">  </w:t>
      </w:r>
    </w:p>
    <w:p w14:paraId="0AD94687">
      <w:pPr>
        <w:spacing w:line="400" w:lineRule="exact"/>
        <w:ind w:firstLine="482" w:firstLineChars="200"/>
        <w:rPr>
          <w:rFonts w:ascii="宋体" w:hAnsi="宋体" w:cs="宋体"/>
          <w:b/>
          <w:highlight w:val="none"/>
          <w:u w:val="single"/>
        </w:rPr>
      </w:pPr>
      <w:r>
        <w:rPr>
          <w:rFonts w:hint="eastAsia" w:ascii="宋体" w:hAnsi="宋体" w:cs="宋体"/>
          <w:b/>
          <w:highlight w:val="none"/>
        </w:rPr>
        <w:t>承包人（全称）：</w:t>
      </w:r>
      <w:r>
        <w:rPr>
          <w:rFonts w:hint="eastAsia" w:ascii="宋体" w:hAnsi="宋体" w:cs="宋体"/>
          <w:b/>
          <w:highlight w:val="none"/>
          <w:u w:val="single"/>
        </w:rPr>
        <w:t xml:space="preserve">                               </w:t>
      </w:r>
    </w:p>
    <w:p w14:paraId="353B7BBD">
      <w:pPr>
        <w:spacing w:line="400" w:lineRule="exact"/>
        <w:ind w:firstLine="480" w:firstLineChars="200"/>
        <w:rPr>
          <w:rFonts w:ascii="宋体" w:hAnsi="宋体" w:cs="宋体"/>
          <w:highlight w:val="none"/>
        </w:rPr>
      </w:pPr>
      <w:bookmarkStart w:id="117" w:name="_Toc351203481"/>
      <w:r>
        <w:rPr>
          <w:rFonts w:hint="eastAsia" w:ascii="宋体" w:hAnsi="宋体" w:cs="宋体"/>
          <w:highlight w:val="none"/>
        </w:rPr>
        <w:t>根据《</w:t>
      </w:r>
      <w:r>
        <w:rPr>
          <w:rFonts w:hint="eastAsia" w:ascii="宋体" w:hAnsi="宋体" w:cs="宋体"/>
          <w:spacing w:val="-17"/>
          <w:highlight w:val="none"/>
        </w:rPr>
        <w:t>中华人民共和国民法典</w:t>
      </w:r>
      <w:r>
        <w:rPr>
          <w:rFonts w:hint="eastAsia" w:ascii="宋体" w:hAnsi="宋体" w:cs="宋体"/>
          <w:highlight w:val="none"/>
        </w:rPr>
        <w:t>》、《中华人民共和国建筑法》及有关法律规定，遵循平等、自愿、公平和诚实信用的原则，双方就</w:t>
      </w:r>
      <w:r>
        <w:rPr>
          <w:rFonts w:hint="eastAsia" w:ascii="宋体" w:hAnsi="宋体" w:cs="宋体"/>
          <w:bCs/>
          <w:highlight w:val="none"/>
          <w:u w:val="single"/>
          <w:lang w:eastAsia="zh-CN"/>
        </w:rPr>
        <w:t>三门县善岙蒋大桥工程</w:t>
      </w:r>
      <w:r>
        <w:rPr>
          <w:rFonts w:hint="eastAsia" w:ascii="宋体" w:hAnsi="宋体" w:cs="宋体"/>
          <w:highlight w:val="none"/>
        </w:rPr>
        <w:t>施工及有关事项协商一致，共同达成如下协议：</w:t>
      </w:r>
    </w:p>
    <w:p w14:paraId="40FA918D">
      <w:pPr>
        <w:spacing w:line="400" w:lineRule="exact"/>
        <w:ind w:firstLine="482" w:firstLineChars="200"/>
        <w:rPr>
          <w:rFonts w:ascii="宋体" w:hAnsi="宋体" w:cs="宋体"/>
          <w:highlight w:val="none"/>
        </w:rPr>
      </w:pPr>
      <w:r>
        <w:rPr>
          <w:rFonts w:hint="eastAsia" w:ascii="宋体" w:hAnsi="宋体" w:cs="宋体"/>
          <w:b/>
          <w:highlight w:val="none"/>
        </w:rPr>
        <w:t>一、工程概况</w:t>
      </w:r>
      <w:bookmarkEnd w:id="117"/>
    </w:p>
    <w:p w14:paraId="47FFF9E6">
      <w:pPr>
        <w:spacing w:line="400" w:lineRule="exact"/>
        <w:ind w:firstLine="480" w:firstLineChars="200"/>
        <w:rPr>
          <w:rFonts w:ascii="宋体" w:hAnsi="宋体" w:cs="宋体"/>
          <w:bCs/>
          <w:highlight w:val="none"/>
          <w:u w:val="single"/>
        </w:rPr>
      </w:pPr>
      <w:bookmarkStart w:id="118" w:name="_Toc351203482"/>
      <w:r>
        <w:rPr>
          <w:rFonts w:hint="eastAsia" w:ascii="宋体" w:hAnsi="宋体" w:cs="宋体"/>
          <w:bCs/>
          <w:highlight w:val="none"/>
        </w:rPr>
        <w:t>1．工程名称：</w:t>
      </w:r>
      <w:r>
        <w:rPr>
          <w:rFonts w:hint="eastAsia" w:ascii="宋体" w:hAnsi="宋体" w:cs="宋体"/>
          <w:bCs/>
          <w:highlight w:val="none"/>
          <w:u w:val="single"/>
        </w:rPr>
        <w:t></w:t>
      </w:r>
      <w:r>
        <w:rPr>
          <w:rFonts w:hint="eastAsia" w:ascii="宋体" w:hAnsi="宋体" w:cs="宋体"/>
          <w:bCs/>
          <w:highlight w:val="none"/>
          <w:u w:val="single"/>
          <w:lang w:eastAsia="zh-CN"/>
        </w:rPr>
        <w:t>三门县善岙蒋大桥工程</w:t>
      </w:r>
      <w:r>
        <w:rPr>
          <w:rFonts w:hint="eastAsia" w:ascii="宋体" w:hAnsi="宋体" w:cs="宋体"/>
          <w:bCs/>
          <w:highlight w:val="none"/>
          <w:u w:val="single"/>
        </w:rPr>
        <w:t xml:space="preserve">  </w:t>
      </w:r>
      <w:r>
        <w:rPr>
          <w:rFonts w:hint="eastAsia" w:ascii="宋体" w:hAnsi="宋体" w:cs="宋体"/>
          <w:bCs/>
          <w:highlight w:val="none"/>
        </w:rPr>
        <w:t>。</w:t>
      </w:r>
    </w:p>
    <w:p w14:paraId="1AA7723C">
      <w:pPr>
        <w:spacing w:line="400" w:lineRule="exact"/>
        <w:ind w:firstLine="480" w:firstLineChars="200"/>
        <w:rPr>
          <w:rFonts w:ascii="宋体" w:hAnsi="宋体" w:cs="宋体"/>
          <w:bCs/>
          <w:highlight w:val="none"/>
        </w:rPr>
      </w:pPr>
      <w:r>
        <w:rPr>
          <w:rFonts w:hint="eastAsia" w:ascii="宋体" w:hAnsi="宋体" w:cs="宋体"/>
          <w:bCs/>
          <w:highlight w:val="none"/>
        </w:rPr>
        <w:t>2．工程地点：</w:t>
      </w:r>
      <w:r>
        <w:rPr>
          <w:rFonts w:hint="eastAsia" w:ascii="宋体" w:hAnsi="宋体" w:cs="宋体"/>
          <w:bCs/>
          <w:highlight w:val="none"/>
          <w:u w:val="single"/>
        </w:rPr>
        <w:t></w:t>
      </w:r>
      <w:r>
        <w:rPr>
          <w:rFonts w:hint="eastAsia" w:ascii="宋体" w:hAnsi="宋体" w:cs="宋体"/>
          <w:spacing w:val="-3"/>
          <w:highlight w:val="none"/>
          <w:u w:val="single"/>
          <w:lang w:eastAsia="zh-CN"/>
        </w:rPr>
        <w:t>三门县三江口区块与城北区块之间，跨越珠游溪</w:t>
      </w:r>
      <w:r>
        <w:rPr>
          <w:rFonts w:hint="eastAsia" w:ascii="宋体" w:hAnsi="宋体" w:cs="宋体"/>
          <w:bCs/>
          <w:highlight w:val="none"/>
        </w:rPr>
        <w:t>。</w:t>
      </w:r>
    </w:p>
    <w:p w14:paraId="0AA1EB96">
      <w:pPr>
        <w:widowControl/>
        <w:spacing w:line="400" w:lineRule="exact"/>
        <w:ind w:firstLine="480" w:firstLineChars="200"/>
        <w:rPr>
          <w:rFonts w:ascii="宋体" w:hAnsi="宋体" w:cs="宋体"/>
          <w:bCs/>
          <w:highlight w:val="none"/>
        </w:rPr>
      </w:pPr>
      <w:r>
        <w:rPr>
          <w:rFonts w:hint="eastAsia" w:ascii="宋体" w:hAnsi="宋体" w:cs="宋体"/>
          <w:bCs/>
          <w:highlight w:val="none"/>
        </w:rPr>
        <w:t>3．工程立项批准文号：</w:t>
      </w:r>
      <w:r>
        <w:rPr>
          <w:rFonts w:hint="eastAsia" w:ascii="宋体" w:hAnsi="宋体" w:cs="宋体"/>
          <w:color w:val="auto"/>
          <w:spacing w:val="-4"/>
          <w:sz w:val="24"/>
          <w:szCs w:val="24"/>
          <w:highlight w:val="none"/>
          <w:u w:val="single"/>
          <w:lang w:val="en-US" w:eastAsia="zh-CN"/>
        </w:rPr>
        <w:t>2410-331022-04-01-242789</w:t>
      </w:r>
      <w:r>
        <w:rPr>
          <w:rFonts w:hint="eastAsia" w:ascii="宋体" w:hAnsi="宋体" w:cs="宋体"/>
          <w:highlight w:val="none"/>
          <w:u w:val="single"/>
        </w:rPr>
        <w:t xml:space="preserve"> </w:t>
      </w:r>
      <w:r>
        <w:rPr>
          <w:rFonts w:hint="eastAsia" w:ascii="宋体" w:hAnsi="宋体" w:cs="宋体"/>
          <w:bCs/>
          <w:highlight w:val="none"/>
          <w:u w:val="single"/>
        </w:rPr>
        <w:t xml:space="preserve"> </w:t>
      </w:r>
      <w:r>
        <w:rPr>
          <w:rFonts w:hint="eastAsia" w:ascii="宋体" w:hAnsi="宋体" w:cs="宋体"/>
          <w:bCs/>
          <w:highlight w:val="none"/>
        </w:rPr>
        <w:t>。</w:t>
      </w:r>
    </w:p>
    <w:p w14:paraId="1798E001">
      <w:pPr>
        <w:spacing w:line="400" w:lineRule="exact"/>
        <w:ind w:firstLine="480" w:firstLineChars="200"/>
        <w:rPr>
          <w:rFonts w:ascii="宋体" w:hAnsi="宋体" w:cs="宋体"/>
          <w:bCs/>
          <w:highlight w:val="none"/>
        </w:rPr>
      </w:pPr>
      <w:r>
        <w:rPr>
          <w:rFonts w:hint="eastAsia" w:ascii="宋体" w:hAnsi="宋体" w:cs="宋体"/>
          <w:bCs/>
          <w:highlight w:val="none"/>
        </w:rPr>
        <w:t>4．资金来源：</w:t>
      </w:r>
      <w:r>
        <w:rPr>
          <w:rFonts w:hint="eastAsia" w:ascii="宋体" w:hAnsi="宋体" w:cs="宋体"/>
          <w:bCs/>
          <w:highlight w:val="none"/>
          <w:u w:val="single"/>
        </w:rPr>
        <w:t></w:t>
      </w:r>
      <w:r>
        <w:rPr>
          <w:rFonts w:hint="eastAsia"/>
          <w:bCs/>
          <w:szCs w:val="21"/>
          <w:highlight w:val="none"/>
          <w:u w:val="single"/>
          <w:lang w:eastAsia="zh-CN"/>
        </w:rPr>
        <w:t>自筹</w:t>
      </w:r>
      <w:r>
        <w:rPr>
          <w:rFonts w:hint="eastAsia" w:ascii="宋体" w:hAnsi="宋体" w:cs="宋体"/>
          <w:bCs/>
          <w:highlight w:val="none"/>
          <w:u w:val="single"/>
        </w:rPr>
        <w:t xml:space="preserve"> </w:t>
      </w:r>
      <w:r>
        <w:rPr>
          <w:rFonts w:hint="eastAsia" w:ascii="宋体" w:hAnsi="宋体" w:cs="宋体"/>
          <w:bCs/>
          <w:highlight w:val="none"/>
        </w:rPr>
        <w:t>。</w:t>
      </w:r>
    </w:p>
    <w:p w14:paraId="032F0DCF">
      <w:pPr>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360" w:lineRule="auto"/>
        <w:ind w:left="440" w:leftChars="0"/>
        <w:textAlignment w:val="auto"/>
        <w:outlineLvl w:val="9"/>
        <w:rPr>
          <w:rFonts w:hAnsi="宋体" w:cs="宋体"/>
          <w:sz w:val="24"/>
          <w:szCs w:val="24"/>
          <w:highlight w:val="none"/>
          <w:u w:val="single"/>
        </w:rPr>
      </w:pPr>
      <w:r>
        <w:rPr>
          <w:rFonts w:hint="eastAsia" w:hAnsi="宋体" w:cs="宋体"/>
          <w:bCs/>
          <w:sz w:val="24"/>
          <w:szCs w:val="24"/>
          <w:highlight w:val="none"/>
        </w:rPr>
        <w:t>5．工程内容：</w:t>
      </w:r>
      <w:r>
        <w:rPr>
          <w:rFonts w:hint="eastAsia" w:hAnsi="宋体" w:cs="宋体"/>
          <w:sz w:val="24"/>
          <w:szCs w:val="24"/>
          <w:highlight w:val="none"/>
          <w:u w:val="single"/>
        </w:rPr>
        <w:t>招标人提供的施工图纸范围内及预算审核书中所包含的所有内容。</w:t>
      </w:r>
      <w:r>
        <w:rPr>
          <w:rFonts w:hint="eastAsia" w:ascii="宋体" w:hAnsi="宋体" w:cs="宋体"/>
          <w:b w:val="0"/>
          <w:bCs w:val="0"/>
          <w:color w:val="auto"/>
          <w:sz w:val="24"/>
          <w:szCs w:val="24"/>
          <w:highlight w:val="none"/>
          <w:u w:val="single"/>
          <w:lang w:val="en-US" w:eastAsia="zh-CN" w:bidi="ar-SA"/>
        </w:rPr>
        <w:t>工程建设内容为施工图范围内的桥梁、道路、交通工程、排水、智能交通、路灯照明与电力管道等工程。</w:t>
      </w:r>
    </w:p>
    <w:p w14:paraId="57DD3A49">
      <w:pPr>
        <w:spacing w:line="400" w:lineRule="exact"/>
        <w:ind w:firstLine="480" w:firstLineChars="200"/>
        <w:rPr>
          <w:rFonts w:ascii="宋体" w:hAnsi="宋体" w:cs="宋体"/>
          <w:bCs/>
          <w:highlight w:val="none"/>
        </w:rPr>
      </w:pPr>
      <w:r>
        <w:rPr>
          <w:rFonts w:hint="eastAsia" w:ascii="宋体" w:hAnsi="宋体" w:cs="宋体"/>
          <w:bCs/>
          <w:highlight w:val="none"/>
        </w:rPr>
        <w:t>群体工程应附《承包人承揽工程项目一览表》（附件1）。</w:t>
      </w:r>
    </w:p>
    <w:p w14:paraId="55210CEF">
      <w:pPr>
        <w:spacing w:line="400" w:lineRule="exact"/>
        <w:ind w:firstLine="480" w:firstLineChars="200"/>
        <w:rPr>
          <w:rFonts w:ascii="宋体" w:hAnsi="宋体" w:cs="宋体"/>
          <w:bCs/>
          <w:highlight w:val="none"/>
        </w:rPr>
      </w:pPr>
      <w:r>
        <w:rPr>
          <w:rFonts w:hint="eastAsia" w:ascii="宋体" w:hAnsi="宋体" w:cs="宋体"/>
          <w:bCs/>
          <w:highlight w:val="none"/>
        </w:rPr>
        <w:t>6．工程承包范围：</w:t>
      </w:r>
    </w:p>
    <w:p w14:paraId="3805680B">
      <w:pPr>
        <w:keepNext w:val="0"/>
        <w:keepLines w:val="0"/>
        <w:pageBreakBefore w:val="0"/>
        <w:widowControl w:val="0"/>
        <w:numPr>
          <w:ilvl w:val="0"/>
          <w:numId w:val="54"/>
        </w:numPr>
        <w:kinsoku/>
        <w:wordWrap/>
        <w:overflowPunct/>
        <w:topLinePunct w:val="0"/>
        <w:autoSpaceDE w:val="0"/>
        <w:autoSpaceDN w:val="0"/>
        <w:bidi w:val="0"/>
        <w:adjustRightInd w:val="0"/>
        <w:snapToGrid/>
        <w:spacing w:line="400" w:lineRule="exact"/>
        <w:ind w:left="0" w:leftChars="0" w:firstLine="720" w:firstLineChars="300"/>
        <w:textAlignment w:val="auto"/>
        <w:rPr>
          <w:rFonts w:ascii="宋体" w:hAnsi="宋体" w:cs="宋体"/>
          <w:bCs/>
          <w:highlight w:val="none"/>
        </w:rPr>
      </w:pPr>
      <w:r>
        <w:rPr>
          <w:rFonts w:hint="eastAsia" w:ascii="宋体" w:hAnsi="宋体" w:cs="宋体"/>
          <w:bCs/>
          <w:highlight w:val="none"/>
        </w:rPr>
        <w:t>发包人提供的施工图纸范围内所包含的所有内容，为施工总承包；</w:t>
      </w:r>
    </w:p>
    <w:p w14:paraId="0AF272F6">
      <w:pPr>
        <w:pStyle w:val="8"/>
        <w:keepNext w:val="0"/>
        <w:keepLines w:val="0"/>
        <w:pageBreakBefore w:val="0"/>
        <w:widowControl w:val="0"/>
        <w:numPr>
          <w:ilvl w:val="0"/>
          <w:numId w:val="54"/>
        </w:numPr>
        <w:kinsoku/>
        <w:wordWrap/>
        <w:overflowPunct/>
        <w:topLinePunct w:val="0"/>
        <w:autoSpaceDE w:val="0"/>
        <w:autoSpaceDN w:val="0"/>
        <w:bidi w:val="0"/>
        <w:adjustRightInd w:val="0"/>
        <w:snapToGrid/>
        <w:spacing w:line="400" w:lineRule="exact"/>
        <w:ind w:left="0" w:leftChars="0" w:firstLine="720" w:firstLineChars="300"/>
        <w:textAlignment w:val="auto"/>
        <w:rPr>
          <w:rFonts w:ascii="宋体" w:hAnsi="宋体" w:cs="宋体"/>
          <w:highlight w:val="none"/>
          <w:u w:val="single"/>
        </w:rPr>
      </w:pPr>
      <w:r>
        <w:rPr>
          <w:rFonts w:hint="eastAsia" w:ascii="宋体" w:hAnsi="宋体" w:cs="宋体"/>
          <w:highlight w:val="none"/>
        </w:rPr>
        <w:t>不包括发包人另行发包的</w:t>
      </w:r>
      <w:r>
        <w:rPr>
          <w:rFonts w:hint="eastAsia" w:ascii="宋体" w:hAnsi="宋体" w:cs="宋体"/>
          <w:highlight w:val="none"/>
          <w:u w:val="single"/>
        </w:rPr>
        <w:t xml:space="preserve">   /     </w:t>
      </w:r>
      <w:r>
        <w:rPr>
          <w:rFonts w:hint="eastAsia" w:ascii="宋体" w:hAnsi="宋体" w:cs="宋体"/>
          <w:highlight w:val="none"/>
        </w:rPr>
        <w:t>专业工程。</w:t>
      </w:r>
    </w:p>
    <w:p w14:paraId="4344AA16">
      <w:pPr>
        <w:spacing w:line="400" w:lineRule="exact"/>
        <w:ind w:firstLine="482" w:firstLineChars="200"/>
        <w:rPr>
          <w:rFonts w:ascii="宋体" w:hAnsi="宋体" w:cs="宋体"/>
          <w:b/>
          <w:highlight w:val="none"/>
        </w:rPr>
      </w:pPr>
      <w:r>
        <w:rPr>
          <w:rFonts w:hint="eastAsia" w:ascii="宋体" w:hAnsi="宋体" w:cs="宋体"/>
          <w:b/>
          <w:highlight w:val="none"/>
        </w:rPr>
        <w:t>二、合同工期</w:t>
      </w:r>
      <w:bookmarkEnd w:id="118"/>
    </w:p>
    <w:p w14:paraId="2BB6747F">
      <w:pPr>
        <w:spacing w:line="400" w:lineRule="exact"/>
        <w:ind w:firstLine="480" w:firstLineChars="200"/>
        <w:rPr>
          <w:rFonts w:ascii="宋体" w:hAnsi="宋体" w:cs="宋体"/>
          <w:highlight w:val="none"/>
        </w:rPr>
      </w:pPr>
      <w:r>
        <w:rPr>
          <w:rFonts w:hint="eastAsia" w:ascii="宋体" w:hAnsi="宋体" w:cs="宋体"/>
          <w:highlight w:val="none"/>
        </w:rPr>
        <w:t>计划开工日期：</w:t>
      </w:r>
      <w:r>
        <w:rPr>
          <w:rFonts w:hint="eastAsia" w:ascii="宋体" w:hAnsi="宋体" w:cs="宋体"/>
          <w:highlight w:val="none"/>
          <w:u w:val="single"/>
        </w:rPr>
        <w:t></w:t>
      </w:r>
      <w:r>
        <w:rPr>
          <w:rFonts w:hint="eastAsia" w:ascii="宋体" w:hAnsi="宋体" w:cs="宋体"/>
          <w:highlight w:val="none"/>
        </w:rPr>
        <w:t>年</w:t>
      </w:r>
      <w:r>
        <w:rPr>
          <w:rFonts w:hint="eastAsia" w:ascii="宋体" w:hAnsi="宋体" w:cs="宋体"/>
          <w:highlight w:val="none"/>
          <w:u w:val="single"/>
        </w:rPr>
        <w:t></w:t>
      </w:r>
      <w:r>
        <w:rPr>
          <w:rFonts w:hint="eastAsia" w:ascii="宋体" w:hAnsi="宋体" w:cs="宋体"/>
          <w:highlight w:val="none"/>
        </w:rPr>
        <w:t>月</w:t>
      </w:r>
      <w:r>
        <w:rPr>
          <w:rFonts w:hint="eastAsia" w:ascii="宋体" w:hAnsi="宋体" w:cs="宋体"/>
          <w:highlight w:val="none"/>
          <w:u w:val="single"/>
        </w:rPr>
        <w:t></w:t>
      </w:r>
      <w:r>
        <w:rPr>
          <w:rFonts w:hint="eastAsia" w:ascii="宋体" w:hAnsi="宋体" w:cs="宋体"/>
          <w:highlight w:val="none"/>
        </w:rPr>
        <w:t>日。</w:t>
      </w:r>
    </w:p>
    <w:p w14:paraId="37CF5151">
      <w:pPr>
        <w:spacing w:line="400" w:lineRule="exact"/>
        <w:ind w:firstLine="480" w:firstLineChars="200"/>
        <w:rPr>
          <w:rFonts w:ascii="宋体" w:hAnsi="宋体" w:cs="宋体"/>
          <w:highlight w:val="none"/>
        </w:rPr>
      </w:pPr>
      <w:r>
        <w:rPr>
          <w:rFonts w:hint="eastAsia" w:ascii="宋体" w:hAnsi="宋体" w:cs="宋体"/>
          <w:highlight w:val="none"/>
        </w:rPr>
        <w:t>计划竣工日期：</w:t>
      </w:r>
      <w:r>
        <w:rPr>
          <w:rFonts w:hint="eastAsia" w:ascii="宋体" w:hAnsi="宋体" w:cs="宋体"/>
          <w:highlight w:val="none"/>
          <w:u w:val="single"/>
        </w:rPr>
        <w:t></w:t>
      </w:r>
      <w:r>
        <w:rPr>
          <w:rFonts w:hint="eastAsia" w:ascii="宋体" w:hAnsi="宋体" w:cs="宋体"/>
          <w:highlight w:val="none"/>
        </w:rPr>
        <w:t>年</w:t>
      </w:r>
      <w:r>
        <w:rPr>
          <w:rFonts w:hint="eastAsia" w:ascii="宋体" w:hAnsi="宋体" w:cs="宋体"/>
          <w:highlight w:val="none"/>
          <w:u w:val="single"/>
        </w:rPr>
        <w:t></w:t>
      </w:r>
      <w:r>
        <w:rPr>
          <w:rFonts w:hint="eastAsia" w:ascii="宋体" w:hAnsi="宋体" w:cs="宋体"/>
          <w:highlight w:val="none"/>
        </w:rPr>
        <w:t>月</w:t>
      </w:r>
      <w:r>
        <w:rPr>
          <w:rFonts w:hint="eastAsia" w:ascii="宋体" w:hAnsi="宋体" w:cs="宋体"/>
          <w:highlight w:val="none"/>
          <w:u w:val="single"/>
        </w:rPr>
        <w:t></w:t>
      </w:r>
      <w:r>
        <w:rPr>
          <w:rFonts w:hint="eastAsia" w:ascii="宋体" w:hAnsi="宋体" w:cs="宋体"/>
          <w:highlight w:val="none"/>
        </w:rPr>
        <w:t>日。</w:t>
      </w:r>
    </w:p>
    <w:p w14:paraId="1DB35788">
      <w:pPr>
        <w:spacing w:line="400" w:lineRule="exact"/>
        <w:ind w:firstLine="480" w:firstLineChars="200"/>
        <w:rPr>
          <w:rFonts w:ascii="宋体" w:hAnsi="宋体" w:cs="宋体"/>
          <w:highlight w:val="none"/>
        </w:rPr>
      </w:pPr>
      <w:r>
        <w:rPr>
          <w:rFonts w:hint="eastAsia" w:ascii="宋体" w:hAnsi="宋体" w:cs="宋体"/>
          <w:highlight w:val="none"/>
        </w:rPr>
        <w:t>工期总日历天数：</w:t>
      </w:r>
      <w:r>
        <w:rPr>
          <w:rFonts w:hint="eastAsia" w:ascii="宋体" w:hAnsi="宋体" w:cs="宋体"/>
          <w:highlight w:val="none"/>
          <w:u w:val="single"/>
        </w:rPr>
        <w:t></w:t>
      </w:r>
      <w:r>
        <w:rPr>
          <w:rFonts w:hint="eastAsia" w:ascii="宋体" w:hAnsi="宋体" w:cs="宋体"/>
          <w:highlight w:val="none"/>
        </w:rPr>
        <w:t>天。工期总日历天数与根据前述计划开竣工日期计算的工期天数不一致的，以工期总日历天数为准。</w:t>
      </w:r>
    </w:p>
    <w:p w14:paraId="0B085141">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19" w:name="_Toc351203483"/>
      <w:r>
        <w:rPr>
          <w:rFonts w:hint="eastAsia" w:ascii="宋体" w:hAnsi="宋体" w:cs="宋体"/>
          <w:b/>
          <w:highlight w:val="none"/>
        </w:rPr>
        <w:t>三、质量标准</w:t>
      </w:r>
      <w:bookmarkEnd w:id="119"/>
    </w:p>
    <w:p w14:paraId="57BCFCDC">
      <w:pPr>
        <w:spacing w:line="400" w:lineRule="exact"/>
        <w:ind w:firstLine="480" w:firstLineChars="200"/>
        <w:rPr>
          <w:rFonts w:ascii="宋体" w:hAnsi="宋体" w:cs="宋体"/>
          <w:highlight w:val="none"/>
        </w:rPr>
      </w:pPr>
      <w:r>
        <w:rPr>
          <w:rFonts w:hint="eastAsia" w:ascii="宋体" w:hAnsi="宋体" w:cs="宋体"/>
          <w:highlight w:val="none"/>
        </w:rPr>
        <w:t>工程质量符合</w:t>
      </w:r>
      <w:r>
        <w:rPr>
          <w:rFonts w:hint="eastAsia" w:ascii="宋体" w:hAnsi="宋体" w:cs="宋体"/>
          <w:highlight w:val="none"/>
          <w:u w:val="single"/>
        </w:rPr>
        <w:t xml:space="preserve">     合格    </w:t>
      </w:r>
      <w:r>
        <w:rPr>
          <w:rFonts w:hint="eastAsia" w:ascii="宋体" w:hAnsi="宋体" w:cs="宋体"/>
          <w:highlight w:val="none"/>
        </w:rPr>
        <w:t>标准。</w:t>
      </w:r>
    </w:p>
    <w:p w14:paraId="0BF362FD">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0" w:name="_Toc351203484"/>
      <w:r>
        <w:rPr>
          <w:rFonts w:hint="eastAsia" w:ascii="宋体" w:hAnsi="宋体" w:cs="宋体"/>
          <w:b/>
          <w:highlight w:val="none"/>
        </w:rPr>
        <w:t>四、签约合同价与合同价格形式</w:t>
      </w:r>
      <w:bookmarkEnd w:id="120"/>
      <w:r>
        <w:rPr>
          <w:rFonts w:hint="eastAsia" w:ascii="宋体" w:hAnsi="宋体" w:cs="宋体"/>
          <w:b/>
          <w:highlight w:val="none"/>
        </w:rPr>
        <w:tab/>
      </w:r>
    </w:p>
    <w:p w14:paraId="79FFF254">
      <w:pPr>
        <w:spacing w:line="400" w:lineRule="exact"/>
        <w:ind w:firstLine="480" w:firstLineChars="200"/>
        <w:rPr>
          <w:rFonts w:ascii="宋体" w:hAnsi="宋体" w:cs="宋体"/>
          <w:highlight w:val="none"/>
        </w:rPr>
      </w:pPr>
      <w:r>
        <w:rPr>
          <w:rFonts w:hint="eastAsia" w:ascii="宋体" w:hAnsi="宋体" w:cs="宋体"/>
          <w:highlight w:val="none"/>
        </w:rPr>
        <w:t>1．签约合同价为：</w:t>
      </w:r>
    </w:p>
    <w:p w14:paraId="7D539AAC">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highlight w:val="none"/>
        </w:rPr>
        <w:t>元）；</w:t>
      </w:r>
    </w:p>
    <w:p w14:paraId="10B718C1">
      <w:pPr>
        <w:spacing w:line="400" w:lineRule="exact"/>
        <w:ind w:firstLine="480" w:firstLineChars="200"/>
        <w:rPr>
          <w:rFonts w:ascii="宋体" w:hAnsi="宋体" w:cs="宋体"/>
          <w:highlight w:val="none"/>
        </w:rPr>
      </w:pPr>
      <w:r>
        <w:rPr>
          <w:rFonts w:hint="eastAsia" w:ascii="宋体" w:hAnsi="宋体" w:cs="宋体"/>
          <w:highlight w:val="none"/>
        </w:rPr>
        <w:t>其中：</w:t>
      </w:r>
    </w:p>
    <w:p w14:paraId="1C71C33F">
      <w:pPr>
        <w:spacing w:line="400" w:lineRule="exact"/>
        <w:ind w:firstLine="480" w:firstLineChars="200"/>
        <w:rPr>
          <w:rFonts w:ascii="宋体" w:hAnsi="宋体" w:cs="宋体"/>
          <w:highlight w:val="none"/>
        </w:rPr>
      </w:pPr>
      <w:r>
        <w:rPr>
          <w:rFonts w:hint="eastAsia" w:ascii="宋体" w:hAnsi="宋体" w:cs="宋体"/>
          <w:highlight w:val="none"/>
        </w:rPr>
        <w:t>（1）安全文明施工费：</w:t>
      </w:r>
    </w:p>
    <w:p w14:paraId="19D79C8D">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063D2193">
      <w:pPr>
        <w:spacing w:line="400" w:lineRule="exact"/>
        <w:ind w:firstLine="480" w:firstLineChars="200"/>
        <w:rPr>
          <w:rFonts w:ascii="宋体" w:hAnsi="宋体" w:cs="宋体"/>
          <w:highlight w:val="none"/>
        </w:rPr>
      </w:pPr>
      <w:r>
        <w:rPr>
          <w:rFonts w:hint="eastAsia" w:ascii="宋体" w:hAnsi="宋体" w:cs="宋体"/>
          <w:highlight w:val="none"/>
        </w:rPr>
        <w:t>（2）材料和工程设备暂估价金额：</w:t>
      </w:r>
    </w:p>
    <w:p w14:paraId="1D8F0293">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7CCAB7F7">
      <w:pPr>
        <w:spacing w:line="400" w:lineRule="exact"/>
        <w:ind w:firstLine="480" w:firstLineChars="200"/>
        <w:rPr>
          <w:rFonts w:ascii="宋体" w:hAnsi="宋体" w:cs="宋体"/>
          <w:highlight w:val="none"/>
        </w:rPr>
      </w:pPr>
      <w:r>
        <w:rPr>
          <w:rFonts w:hint="eastAsia" w:ascii="宋体" w:hAnsi="宋体" w:cs="宋体"/>
          <w:highlight w:val="none"/>
        </w:rPr>
        <w:t>（3）专业工程暂估价金额：</w:t>
      </w:r>
    </w:p>
    <w:p w14:paraId="14D97D37">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37580D18">
      <w:pPr>
        <w:spacing w:line="400" w:lineRule="exact"/>
        <w:ind w:firstLine="480" w:firstLineChars="200"/>
        <w:rPr>
          <w:rFonts w:ascii="宋体" w:hAnsi="宋体" w:cs="宋体"/>
          <w:highlight w:val="none"/>
        </w:rPr>
      </w:pPr>
      <w:r>
        <w:rPr>
          <w:rFonts w:hint="eastAsia" w:ascii="宋体" w:hAnsi="宋体" w:cs="宋体"/>
          <w:highlight w:val="none"/>
        </w:rPr>
        <w:t>（4）暂列金额：</w:t>
      </w:r>
    </w:p>
    <w:p w14:paraId="2E488E40">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43B13F82">
      <w:pPr>
        <w:spacing w:line="400" w:lineRule="exact"/>
        <w:ind w:firstLine="480" w:firstLineChars="200"/>
        <w:rPr>
          <w:rFonts w:ascii="宋体" w:hAnsi="宋体" w:cs="宋体"/>
          <w:highlight w:val="none"/>
        </w:rPr>
      </w:pPr>
      <w:r>
        <w:rPr>
          <w:rFonts w:hint="eastAsia" w:ascii="宋体" w:hAnsi="宋体" w:cs="宋体"/>
          <w:highlight w:val="none"/>
        </w:rPr>
        <w:t>2．合同价格形式：</w:t>
      </w:r>
      <w:r>
        <w:rPr>
          <w:rFonts w:hint="eastAsia" w:ascii="宋体" w:hAnsi="宋体" w:cs="宋体"/>
          <w:highlight w:val="none"/>
          <w:u w:val="single"/>
        </w:rPr>
        <w:t xml:space="preserve">     单价合同        </w:t>
      </w:r>
      <w:r>
        <w:rPr>
          <w:rFonts w:hint="eastAsia" w:ascii="宋体" w:hAnsi="宋体" w:cs="宋体"/>
          <w:highlight w:val="none"/>
        </w:rPr>
        <w:t>。</w:t>
      </w:r>
    </w:p>
    <w:p w14:paraId="222020B9">
      <w:pPr>
        <w:spacing w:line="400" w:lineRule="exact"/>
        <w:ind w:firstLine="480" w:firstLineChars="200"/>
        <w:rPr>
          <w:rFonts w:ascii="宋体" w:hAnsi="宋体" w:cs="宋体"/>
          <w:highlight w:val="none"/>
        </w:rPr>
      </w:pPr>
      <w:bookmarkStart w:id="121" w:name="_Toc351203485"/>
      <w:r>
        <w:rPr>
          <w:rFonts w:hint="eastAsia" w:ascii="宋体" w:hAnsi="宋体" w:cs="宋体"/>
          <w:highlight w:val="none"/>
        </w:rPr>
        <w:t>3．发包人向承包人支付工程价款及其他应当支付的款项均须汇入承包人合同协议书中的银行账户。</w:t>
      </w:r>
    </w:p>
    <w:p w14:paraId="7C90589A">
      <w:pPr>
        <w:spacing w:line="400" w:lineRule="exact"/>
        <w:ind w:firstLine="480" w:firstLineChars="200"/>
        <w:rPr>
          <w:rFonts w:ascii="宋体" w:hAnsi="宋体" w:cs="宋体"/>
          <w:highlight w:val="none"/>
        </w:rPr>
      </w:pPr>
      <w:r>
        <w:rPr>
          <w:rFonts w:hint="eastAsia" w:ascii="宋体" w:hAnsi="宋体" w:cs="宋体"/>
          <w:highlight w:val="none"/>
        </w:rPr>
        <w:t xml:space="preserve"> 承包人完成本合同项下应税行为的计税方式按以下第</w:t>
      </w:r>
      <w:r>
        <w:rPr>
          <w:rFonts w:hint="eastAsia" w:ascii="宋体" w:hAnsi="宋体" w:cs="宋体"/>
          <w:highlight w:val="none"/>
          <w:u w:val="single"/>
        </w:rPr>
        <w:t xml:space="preserve"> （1） </w:t>
      </w:r>
      <w:r>
        <w:rPr>
          <w:rFonts w:hint="eastAsia" w:ascii="宋体" w:hAnsi="宋体" w:cs="宋体"/>
          <w:highlight w:val="none"/>
        </w:rPr>
        <w:t>种方法，并与工程计价时采用的计税方法一致。</w:t>
      </w:r>
    </w:p>
    <w:p w14:paraId="4531650A">
      <w:pPr>
        <w:spacing w:line="400" w:lineRule="exact"/>
        <w:ind w:firstLine="403" w:firstLineChars="168"/>
        <w:rPr>
          <w:rFonts w:ascii="宋体" w:hAnsi="宋体" w:cs="宋体"/>
          <w:highlight w:val="none"/>
        </w:rPr>
      </w:pPr>
      <w:r>
        <w:rPr>
          <w:rFonts w:hint="eastAsia" w:ascii="宋体" w:hAnsi="宋体" w:cs="宋体"/>
          <w:highlight w:val="none"/>
          <w:shd w:val="clear" w:color="auto" w:fill="FFFFFF"/>
        </w:rPr>
        <w:t>（1）一般计税方法。</w:t>
      </w:r>
    </w:p>
    <w:p w14:paraId="480A882B">
      <w:pPr>
        <w:spacing w:line="400" w:lineRule="exact"/>
        <w:ind w:firstLine="403" w:firstLineChars="168"/>
        <w:rPr>
          <w:rFonts w:ascii="宋体" w:hAnsi="宋体" w:cs="宋体"/>
          <w:highlight w:val="none"/>
        </w:rPr>
      </w:pPr>
      <w:r>
        <w:rPr>
          <w:rFonts w:hint="eastAsia" w:ascii="宋体" w:hAnsi="宋体" w:cs="宋体"/>
          <w:highlight w:val="none"/>
        </w:rPr>
        <w:t>（2）</w:t>
      </w:r>
      <w:r>
        <w:rPr>
          <w:rFonts w:hint="eastAsia" w:ascii="宋体" w:hAnsi="宋体" w:cs="宋体"/>
          <w:highlight w:val="none"/>
          <w:shd w:val="clear" w:color="auto" w:fill="FFFFFF"/>
        </w:rPr>
        <w:t>简易计税方法。</w:t>
      </w:r>
    </w:p>
    <w:p w14:paraId="18B66BB7">
      <w:pPr>
        <w:spacing w:line="400" w:lineRule="exact"/>
        <w:ind w:firstLine="482" w:firstLineChars="200"/>
        <w:rPr>
          <w:rFonts w:ascii="宋体" w:hAnsi="宋体" w:cs="宋体"/>
          <w:b/>
          <w:highlight w:val="none"/>
        </w:rPr>
      </w:pPr>
      <w:r>
        <w:rPr>
          <w:rFonts w:hint="eastAsia" w:ascii="宋体" w:hAnsi="宋体" w:cs="宋体"/>
          <w:b/>
          <w:highlight w:val="none"/>
        </w:rPr>
        <w:t>五、</w:t>
      </w:r>
      <w:bookmarkEnd w:id="121"/>
      <w:r>
        <w:rPr>
          <w:rFonts w:hint="eastAsia" w:ascii="宋体" w:hAnsi="宋体" w:cs="宋体"/>
          <w:b/>
          <w:highlight w:val="none"/>
        </w:rPr>
        <w:t>项目经理</w:t>
      </w:r>
    </w:p>
    <w:p w14:paraId="58920A37">
      <w:pPr>
        <w:spacing w:line="400" w:lineRule="exact"/>
        <w:ind w:firstLine="480" w:firstLineChars="200"/>
        <w:rPr>
          <w:rFonts w:ascii="宋体" w:hAnsi="宋体" w:cs="宋体"/>
          <w:highlight w:val="none"/>
        </w:rPr>
      </w:pPr>
      <w:r>
        <w:rPr>
          <w:rFonts w:hint="eastAsia" w:ascii="宋体" w:hAnsi="宋体" w:cs="宋体"/>
          <w:highlight w:val="none"/>
        </w:rPr>
        <w:t>承包人项目经理：</w:t>
      </w:r>
      <w:r>
        <w:rPr>
          <w:rFonts w:hint="eastAsia" w:ascii="宋体" w:hAnsi="宋体" w:cs="宋体"/>
          <w:highlight w:val="none"/>
          <w:u w:val="single"/>
        </w:rPr>
        <w:t xml:space="preserve">                                  </w:t>
      </w:r>
      <w:r>
        <w:rPr>
          <w:rFonts w:hint="eastAsia" w:ascii="宋体" w:hAnsi="宋体" w:cs="宋体"/>
          <w:highlight w:val="none"/>
        </w:rPr>
        <w:t>。</w:t>
      </w:r>
    </w:p>
    <w:p w14:paraId="3BC0923A">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2" w:name="_Toc351203486"/>
      <w:r>
        <w:rPr>
          <w:rFonts w:hint="eastAsia" w:ascii="宋体" w:hAnsi="宋体" w:cs="宋体"/>
          <w:b/>
          <w:highlight w:val="none"/>
        </w:rPr>
        <w:t>六、合同文件构成</w:t>
      </w:r>
      <w:bookmarkEnd w:id="122"/>
    </w:p>
    <w:p w14:paraId="233FBFB5">
      <w:pPr>
        <w:spacing w:line="400" w:lineRule="exact"/>
        <w:ind w:firstLine="480" w:firstLineChars="200"/>
        <w:rPr>
          <w:rFonts w:ascii="宋体" w:hAnsi="宋体" w:cs="宋体"/>
          <w:bCs/>
          <w:highlight w:val="none"/>
        </w:rPr>
      </w:pPr>
      <w:r>
        <w:rPr>
          <w:rFonts w:hint="eastAsia" w:ascii="宋体" w:hAnsi="宋体" w:cs="宋体"/>
          <w:bCs/>
          <w:highlight w:val="none"/>
        </w:rPr>
        <w:t>本协议书与下列文件一起构成合同文件：</w:t>
      </w:r>
    </w:p>
    <w:p w14:paraId="11D68D7F">
      <w:pPr>
        <w:spacing w:line="400" w:lineRule="exact"/>
        <w:ind w:firstLine="480" w:firstLineChars="200"/>
        <w:rPr>
          <w:rFonts w:ascii="宋体" w:hAnsi="宋体" w:cs="宋体"/>
          <w:bCs/>
          <w:highlight w:val="none"/>
        </w:rPr>
      </w:pPr>
      <w:r>
        <w:rPr>
          <w:rFonts w:hint="eastAsia" w:ascii="宋体" w:hAnsi="宋体" w:cs="宋体"/>
          <w:bCs/>
          <w:highlight w:val="none"/>
        </w:rPr>
        <w:t>（1）中标通知书（如果有）；</w:t>
      </w:r>
    </w:p>
    <w:p w14:paraId="65F6B53C">
      <w:pPr>
        <w:spacing w:line="400" w:lineRule="exact"/>
        <w:ind w:firstLine="480" w:firstLineChars="200"/>
        <w:rPr>
          <w:rFonts w:ascii="宋体" w:hAnsi="宋体" w:cs="宋体"/>
          <w:bCs/>
          <w:highlight w:val="none"/>
        </w:rPr>
      </w:pPr>
      <w:r>
        <w:rPr>
          <w:rFonts w:hint="eastAsia" w:ascii="宋体" w:hAnsi="宋体" w:cs="宋体"/>
          <w:bCs/>
          <w:highlight w:val="none"/>
        </w:rPr>
        <w:t>（2）投标函及其附录（如果有）；</w:t>
      </w:r>
    </w:p>
    <w:p w14:paraId="41ECCC2E">
      <w:pPr>
        <w:spacing w:line="400" w:lineRule="exact"/>
        <w:ind w:firstLine="480" w:firstLineChars="200"/>
        <w:rPr>
          <w:rFonts w:ascii="宋体" w:hAnsi="宋体" w:cs="宋体"/>
          <w:bCs/>
          <w:highlight w:val="none"/>
        </w:rPr>
      </w:pPr>
      <w:r>
        <w:rPr>
          <w:rFonts w:hint="eastAsia" w:ascii="宋体" w:hAnsi="宋体" w:cs="宋体"/>
          <w:bCs/>
          <w:highlight w:val="none"/>
        </w:rPr>
        <w:t>（3）专用合同条款及其附件；</w:t>
      </w:r>
    </w:p>
    <w:p w14:paraId="7765139F">
      <w:pPr>
        <w:spacing w:line="400" w:lineRule="exact"/>
        <w:ind w:firstLine="480" w:firstLineChars="200"/>
        <w:rPr>
          <w:rFonts w:ascii="宋体" w:hAnsi="宋体" w:cs="宋体"/>
          <w:bCs/>
          <w:highlight w:val="none"/>
        </w:rPr>
      </w:pPr>
      <w:r>
        <w:rPr>
          <w:rFonts w:hint="eastAsia" w:ascii="宋体" w:hAnsi="宋体" w:cs="宋体"/>
          <w:bCs/>
          <w:highlight w:val="none"/>
        </w:rPr>
        <w:t>（4）通用合同条款；</w:t>
      </w:r>
    </w:p>
    <w:p w14:paraId="7D1D2F2A">
      <w:pPr>
        <w:spacing w:line="400" w:lineRule="exact"/>
        <w:ind w:firstLine="480" w:firstLineChars="200"/>
        <w:rPr>
          <w:rFonts w:ascii="宋体" w:hAnsi="宋体" w:cs="宋体"/>
          <w:bCs/>
          <w:highlight w:val="none"/>
        </w:rPr>
      </w:pPr>
      <w:r>
        <w:rPr>
          <w:rFonts w:hint="eastAsia" w:ascii="宋体" w:hAnsi="宋体" w:cs="宋体"/>
          <w:bCs/>
          <w:highlight w:val="none"/>
        </w:rPr>
        <w:t>（5）技术标准和要求；</w:t>
      </w:r>
    </w:p>
    <w:p w14:paraId="1B47BF62">
      <w:pPr>
        <w:spacing w:line="400" w:lineRule="exact"/>
        <w:ind w:firstLine="480" w:firstLineChars="200"/>
        <w:rPr>
          <w:rFonts w:ascii="宋体" w:hAnsi="宋体" w:cs="宋体"/>
          <w:bCs/>
          <w:highlight w:val="none"/>
        </w:rPr>
      </w:pPr>
      <w:r>
        <w:rPr>
          <w:rFonts w:hint="eastAsia" w:ascii="宋体" w:hAnsi="宋体" w:cs="宋体"/>
          <w:bCs/>
          <w:highlight w:val="none"/>
        </w:rPr>
        <w:t>（6）图纸；</w:t>
      </w:r>
    </w:p>
    <w:p w14:paraId="171E17A3">
      <w:pPr>
        <w:spacing w:line="400" w:lineRule="exact"/>
        <w:ind w:firstLine="480" w:firstLineChars="200"/>
        <w:rPr>
          <w:rFonts w:ascii="宋体" w:hAnsi="宋体" w:cs="宋体"/>
          <w:bCs/>
          <w:highlight w:val="none"/>
        </w:rPr>
      </w:pPr>
      <w:r>
        <w:rPr>
          <w:rFonts w:hint="eastAsia" w:ascii="宋体" w:hAnsi="宋体" w:cs="宋体"/>
          <w:bCs/>
          <w:highlight w:val="none"/>
        </w:rPr>
        <w:t>（7）已标价工程量清单或预算审核书；</w:t>
      </w:r>
    </w:p>
    <w:p w14:paraId="3E1DA051">
      <w:pPr>
        <w:spacing w:line="400" w:lineRule="exact"/>
        <w:ind w:firstLine="480" w:firstLineChars="200"/>
        <w:rPr>
          <w:rFonts w:ascii="宋体" w:hAnsi="宋体" w:cs="宋体"/>
          <w:bCs/>
          <w:highlight w:val="none"/>
        </w:rPr>
      </w:pPr>
      <w:r>
        <w:rPr>
          <w:rFonts w:hint="eastAsia" w:ascii="宋体" w:hAnsi="宋体" w:cs="宋体"/>
          <w:bCs/>
          <w:highlight w:val="none"/>
        </w:rPr>
        <w:t>（8）其他合同文件。</w:t>
      </w:r>
    </w:p>
    <w:p w14:paraId="3CC7761E">
      <w:pPr>
        <w:spacing w:line="400" w:lineRule="exact"/>
        <w:ind w:firstLine="480" w:firstLineChars="200"/>
        <w:rPr>
          <w:rFonts w:ascii="宋体" w:hAnsi="宋体" w:cs="宋体"/>
          <w:bCs/>
          <w:highlight w:val="none"/>
        </w:rPr>
      </w:pPr>
      <w:bookmarkStart w:id="123" w:name="_Toc351203487"/>
      <w:r>
        <w:rPr>
          <w:rFonts w:hint="eastAsia" w:ascii="宋体" w:hAnsi="宋体" w:cs="宋体"/>
          <w:bCs/>
          <w:highlight w:val="none"/>
        </w:rPr>
        <w:t>在合同订立及履行过程中形成的与合同有关的文件均构成合同文件组成部分。</w:t>
      </w:r>
    </w:p>
    <w:p w14:paraId="1468D681">
      <w:pPr>
        <w:spacing w:line="400" w:lineRule="exact"/>
        <w:ind w:firstLine="480" w:firstLineChars="200"/>
        <w:rPr>
          <w:rFonts w:ascii="宋体" w:hAnsi="宋体" w:cs="宋体"/>
          <w:bCs/>
          <w:highlight w:val="none"/>
        </w:rPr>
      </w:pPr>
      <w:r>
        <w:rPr>
          <w:rFonts w:hint="eastAsia" w:ascii="宋体" w:hAnsi="宋体" w:cs="宋体"/>
          <w:bCs/>
          <w:highlight w:val="none"/>
        </w:rPr>
        <w:t>上述各项合同文件包括合同当事人就该项合同文件所作出的补充和修改，属于同一类内容的文件，应以最新签署的为准。专用合同条款及其附件须经合同当事人签字或盖章。</w:t>
      </w:r>
    </w:p>
    <w:p w14:paraId="7F240004">
      <w:pPr>
        <w:spacing w:line="400" w:lineRule="exact"/>
        <w:ind w:firstLine="482" w:firstLineChars="200"/>
        <w:rPr>
          <w:rFonts w:ascii="宋体" w:hAnsi="宋体" w:cs="宋体"/>
          <w:b/>
          <w:bCs/>
          <w:highlight w:val="none"/>
        </w:rPr>
      </w:pPr>
      <w:r>
        <w:rPr>
          <w:rFonts w:hint="eastAsia" w:ascii="宋体" w:hAnsi="宋体" w:cs="宋体"/>
          <w:b/>
          <w:highlight w:val="none"/>
        </w:rPr>
        <w:t>七、</w:t>
      </w:r>
      <w:bookmarkEnd w:id="123"/>
      <w:r>
        <w:rPr>
          <w:rFonts w:hint="eastAsia" w:ascii="宋体" w:hAnsi="宋体" w:cs="宋体"/>
          <w:b/>
          <w:highlight w:val="none"/>
        </w:rPr>
        <w:t>创优目标</w:t>
      </w:r>
    </w:p>
    <w:p w14:paraId="730529CA">
      <w:pPr>
        <w:spacing w:line="400" w:lineRule="exact"/>
        <w:ind w:firstLine="480" w:firstLineChars="200"/>
        <w:rPr>
          <w:rFonts w:ascii="宋体" w:hAnsi="宋体" w:cs="宋体"/>
          <w:bCs/>
          <w:highlight w:val="none"/>
        </w:rPr>
      </w:pPr>
      <w:bookmarkStart w:id="124" w:name="_Toc351203488"/>
      <w:r>
        <w:rPr>
          <w:rFonts w:hint="eastAsia" w:ascii="宋体" w:hAnsi="宋体" w:cs="宋体"/>
          <w:bCs/>
          <w:highlight w:val="none"/>
        </w:rPr>
        <w:t>工程质量创〔/〕优质工程。</w:t>
      </w:r>
    </w:p>
    <w:p w14:paraId="13BA8269">
      <w:pPr>
        <w:spacing w:line="400" w:lineRule="exact"/>
        <w:ind w:firstLine="480" w:firstLineChars="200"/>
        <w:rPr>
          <w:rFonts w:ascii="宋体" w:hAnsi="宋体" w:cs="宋体"/>
          <w:highlight w:val="none"/>
          <w:u w:val="single"/>
        </w:rPr>
      </w:pPr>
      <w:r>
        <w:rPr>
          <w:rFonts w:hint="eastAsia" w:ascii="宋体" w:hAnsi="宋体" w:cs="宋体"/>
          <w:highlight w:val="none"/>
        </w:rPr>
        <w:t>安全文明施工创</w:t>
      </w:r>
      <w:r>
        <w:rPr>
          <w:rFonts w:hint="eastAsia" w:ascii="宋体" w:hAnsi="宋体" w:cs="宋体"/>
          <w:highlight w:val="none"/>
          <w:u w:val="single"/>
        </w:rPr>
        <w:t>[ / ]安全文明标准化工地。</w:t>
      </w:r>
    </w:p>
    <w:p w14:paraId="44CCEBA8">
      <w:pPr>
        <w:spacing w:line="400" w:lineRule="exact"/>
        <w:ind w:firstLine="482" w:firstLineChars="200"/>
        <w:rPr>
          <w:rFonts w:ascii="宋体" w:hAnsi="宋体" w:cs="宋体"/>
          <w:b/>
          <w:highlight w:val="none"/>
        </w:rPr>
      </w:pPr>
      <w:r>
        <w:rPr>
          <w:rFonts w:hint="eastAsia" w:ascii="宋体" w:hAnsi="宋体" w:cs="宋体"/>
          <w:b/>
          <w:highlight w:val="none"/>
        </w:rPr>
        <w:t>八、承诺</w:t>
      </w:r>
    </w:p>
    <w:p w14:paraId="29E73BED">
      <w:pPr>
        <w:spacing w:line="400" w:lineRule="exact"/>
        <w:ind w:firstLine="480" w:firstLineChars="200"/>
        <w:rPr>
          <w:rFonts w:ascii="宋体" w:hAnsi="宋体" w:cs="宋体"/>
          <w:highlight w:val="none"/>
        </w:rPr>
      </w:pPr>
      <w:r>
        <w:rPr>
          <w:rFonts w:hint="eastAsia" w:ascii="宋体" w:hAnsi="宋体" w:cs="宋体"/>
          <w:highlight w:val="none"/>
        </w:rPr>
        <w:t>1．发包人承诺按照法律规定履行项目审批手续、筹集工程建设资金并按照合同约定的期限和方式支付合同价款。</w:t>
      </w:r>
    </w:p>
    <w:p w14:paraId="1E5C8CDC">
      <w:pPr>
        <w:spacing w:line="400" w:lineRule="exact"/>
        <w:ind w:firstLine="480" w:firstLineChars="200"/>
        <w:rPr>
          <w:rFonts w:ascii="宋体" w:hAnsi="宋体" w:cs="宋体"/>
          <w:highlight w:val="none"/>
        </w:rPr>
      </w:pPr>
      <w:r>
        <w:rPr>
          <w:rFonts w:hint="eastAsia" w:ascii="宋体" w:hAnsi="宋体" w:cs="宋体"/>
          <w:highlight w:val="none"/>
        </w:rPr>
        <w:t>2．承包人承诺按照法律规定及合同约定组织完成工程施工，确保工程质量和安全，不进行转包及违法分包，并在缺陷责任期及保修期内承担相应的工程维修责任。</w:t>
      </w:r>
    </w:p>
    <w:p w14:paraId="4B57BC80">
      <w:pPr>
        <w:spacing w:line="400" w:lineRule="exact"/>
        <w:ind w:firstLine="480" w:firstLineChars="200"/>
        <w:rPr>
          <w:rFonts w:ascii="宋体" w:hAnsi="宋体" w:cs="宋体"/>
          <w:highlight w:val="none"/>
        </w:rPr>
      </w:pPr>
      <w:r>
        <w:rPr>
          <w:rFonts w:hint="eastAsia" w:ascii="宋体" w:hAnsi="宋体" w:cs="宋体"/>
          <w:highlight w:val="none"/>
        </w:rPr>
        <w:t>3. 承包人承诺不拖欠工人工资，因拖欠工资造成的一切后果，均由承包人承担，发包人有权将应拔付的工程款，先代付工人工资。</w:t>
      </w:r>
    </w:p>
    <w:p w14:paraId="6B3C3EA0">
      <w:pPr>
        <w:spacing w:line="400" w:lineRule="exact"/>
        <w:ind w:firstLine="480" w:firstLineChars="200"/>
        <w:rPr>
          <w:rFonts w:ascii="宋体" w:hAnsi="宋体" w:cs="宋体"/>
          <w:highlight w:val="none"/>
        </w:rPr>
      </w:pPr>
      <w:r>
        <w:rPr>
          <w:rFonts w:hint="eastAsia" w:ascii="宋体" w:hAnsi="宋体" w:cs="宋体"/>
          <w:highlight w:val="none"/>
        </w:rPr>
        <w:t>4．发包人和承包人通过招投标形式签订合同的，双方理解并承诺不再就同一工程另行签订与合同实质性内容相背离的协议。</w:t>
      </w:r>
    </w:p>
    <w:p w14:paraId="6629372D">
      <w:pPr>
        <w:spacing w:line="400" w:lineRule="exact"/>
        <w:ind w:firstLine="482" w:firstLineChars="200"/>
        <w:rPr>
          <w:rFonts w:ascii="宋体" w:hAnsi="宋体" w:cs="宋体"/>
          <w:bCs/>
          <w:highlight w:val="none"/>
        </w:rPr>
      </w:pPr>
      <w:r>
        <w:rPr>
          <w:rFonts w:hint="eastAsia" w:ascii="宋体" w:hAnsi="宋体" w:cs="宋体"/>
          <w:b/>
          <w:highlight w:val="none"/>
        </w:rPr>
        <w:t xml:space="preserve"> 九、词语含义</w:t>
      </w:r>
      <w:bookmarkEnd w:id="124"/>
    </w:p>
    <w:p w14:paraId="3E3B85B6">
      <w:pPr>
        <w:spacing w:line="400" w:lineRule="exact"/>
        <w:ind w:firstLine="480" w:firstLineChars="200"/>
        <w:rPr>
          <w:rFonts w:ascii="宋体" w:hAnsi="宋体" w:cs="宋体"/>
          <w:bCs/>
          <w:highlight w:val="none"/>
        </w:rPr>
      </w:pPr>
      <w:r>
        <w:rPr>
          <w:rFonts w:hint="eastAsia" w:ascii="宋体" w:hAnsi="宋体" w:cs="宋体"/>
          <w:bCs/>
          <w:highlight w:val="none"/>
        </w:rPr>
        <w:t>本协议书中词语含义与第二部分通用合同条款中赋予的含义相同。</w:t>
      </w:r>
    </w:p>
    <w:p w14:paraId="12E44878">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5" w:name="_Toc351203489"/>
      <w:r>
        <w:rPr>
          <w:rFonts w:hint="eastAsia" w:ascii="宋体" w:hAnsi="宋体" w:cs="宋体"/>
          <w:bCs/>
          <w:highlight w:val="none"/>
        </w:rPr>
        <w:t>十</w:t>
      </w:r>
      <w:r>
        <w:rPr>
          <w:rFonts w:hint="eastAsia" w:ascii="宋体" w:hAnsi="宋体" w:cs="宋体"/>
          <w:b/>
          <w:highlight w:val="none"/>
        </w:rPr>
        <w:t>、签订时间</w:t>
      </w:r>
      <w:bookmarkEnd w:id="125"/>
    </w:p>
    <w:p w14:paraId="40D7CED1">
      <w:pPr>
        <w:spacing w:line="400" w:lineRule="exact"/>
        <w:ind w:firstLine="480" w:firstLineChars="200"/>
        <w:rPr>
          <w:rFonts w:ascii="宋体" w:hAnsi="宋体" w:cs="宋体"/>
          <w:bCs/>
          <w:highlight w:val="none"/>
        </w:rPr>
      </w:pPr>
      <w:r>
        <w:rPr>
          <w:rFonts w:hint="eastAsia" w:ascii="宋体" w:hAnsi="宋体" w:cs="宋体"/>
          <w:bCs/>
          <w:highlight w:val="none"/>
        </w:rPr>
        <w:t>本合同于</w:t>
      </w:r>
      <w:r>
        <w:rPr>
          <w:rFonts w:hint="eastAsia" w:ascii="宋体" w:hAnsi="宋体" w:cs="宋体"/>
          <w:bCs/>
          <w:highlight w:val="none"/>
          <w:u w:val="single"/>
        </w:rPr>
        <w:t xml:space="preserve">  </w:t>
      </w:r>
      <w:r>
        <w:rPr>
          <w:rFonts w:hint="eastAsia" w:ascii="宋体" w:hAnsi="宋体" w:cs="宋体"/>
          <w:bCs/>
          <w:highlight w:val="none"/>
          <w:u w:val="single"/>
          <w:lang w:val="en-US" w:eastAsia="zh-CN"/>
        </w:rPr>
        <w:t>2024</w:t>
      </w:r>
      <w:r>
        <w:rPr>
          <w:rFonts w:hint="eastAsia" w:ascii="宋体" w:hAnsi="宋体" w:cs="宋体"/>
          <w:bCs/>
          <w:highlight w:val="none"/>
          <w:u w:val="single"/>
        </w:rPr>
        <w:t xml:space="preserve">  </w:t>
      </w:r>
      <w:r>
        <w:rPr>
          <w:rFonts w:hint="eastAsia" w:ascii="宋体" w:hAnsi="宋体" w:cs="宋体"/>
          <w:bCs/>
          <w:highlight w:val="none"/>
        </w:rPr>
        <w:t>年</w:t>
      </w:r>
      <w:r>
        <w:rPr>
          <w:rFonts w:hint="eastAsia" w:ascii="宋体" w:hAnsi="宋体" w:cs="宋体"/>
          <w:bCs/>
          <w:highlight w:val="none"/>
          <w:u w:val="single"/>
        </w:rPr>
        <w:t xml:space="preserve">    </w:t>
      </w:r>
      <w:r>
        <w:rPr>
          <w:rFonts w:hint="eastAsia" w:ascii="宋体" w:hAnsi="宋体" w:cs="宋体"/>
          <w:bCs/>
          <w:highlight w:val="none"/>
        </w:rPr>
        <w:t>月</w:t>
      </w:r>
      <w:r>
        <w:rPr>
          <w:rFonts w:hint="eastAsia" w:ascii="宋体" w:hAnsi="宋体" w:cs="宋体"/>
          <w:bCs/>
          <w:highlight w:val="none"/>
          <w:u w:val="single"/>
        </w:rPr>
        <w:t xml:space="preserve">    </w:t>
      </w:r>
      <w:r>
        <w:rPr>
          <w:rFonts w:hint="eastAsia" w:ascii="宋体" w:hAnsi="宋体" w:cs="宋体"/>
          <w:bCs/>
          <w:highlight w:val="none"/>
        </w:rPr>
        <w:t>日签订。</w:t>
      </w:r>
    </w:p>
    <w:p w14:paraId="2201BB5C">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6" w:name="_Toc351203490"/>
      <w:r>
        <w:rPr>
          <w:rFonts w:hint="eastAsia" w:ascii="宋体" w:hAnsi="宋体" w:cs="宋体"/>
          <w:b/>
          <w:highlight w:val="none"/>
        </w:rPr>
        <w:t>十一、签订地点</w:t>
      </w:r>
      <w:bookmarkEnd w:id="126"/>
    </w:p>
    <w:p w14:paraId="267366F0">
      <w:pPr>
        <w:spacing w:line="400" w:lineRule="exact"/>
        <w:ind w:firstLine="480" w:firstLineChars="200"/>
        <w:rPr>
          <w:rFonts w:ascii="宋体" w:hAnsi="宋体" w:cs="宋体"/>
          <w:bCs/>
          <w:highlight w:val="none"/>
        </w:rPr>
      </w:pPr>
      <w:r>
        <w:rPr>
          <w:rFonts w:hint="eastAsia" w:ascii="宋体" w:hAnsi="宋体" w:cs="宋体"/>
          <w:bCs/>
          <w:highlight w:val="none"/>
        </w:rPr>
        <w:t>本合同在</w:t>
      </w:r>
      <w:r>
        <w:rPr>
          <w:rFonts w:hint="eastAsia" w:ascii="宋体" w:hAnsi="宋体" w:cs="宋体"/>
          <w:bCs/>
          <w:highlight w:val="none"/>
          <w:u w:val="single"/>
        </w:rPr>
        <w:t xml:space="preserve"> </w:t>
      </w:r>
      <w:r>
        <w:rPr>
          <w:rFonts w:hint="eastAsia" w:ascii="宋体" w:hAnsi="宋体" w:cs="宋体"/>
          <w:b/>
          <w:highlight w:val="none"/>
          <w:u w:val="single"/>
          <w:lang w:eastAsia="zh-CN"/>
        </w:rPr>
        <w:t>三门县滨海科技城开发建设有限公司</w:t>
      </w:r>
      <w:r>
        <w:rPr>
          <w:rFonts w:hint="eastAsia" w:ascii="宋体" w:hAnsi="宋体" w:cs="宋体"/>
          <w:b/>
          <w:highlight w:val="none"/>
          <w:u w:val="single"/>
          <w:lang w:val="en-US" w:eastAsia="zh-CN"/>
        </w:rPr>
        <w:t>会议室</w:t>
      </w:r>
      <w:r>
        <w:rPr>
          <w:rFonts w:hint="eastAsia" w:ascii="宋体" w:hAnsi="宋体" w:cs="宋体"/>
          <w:bCs/>
          <w:highlight w:val="none"/>
          <w:u w:val="single"/>
        </w:rPr>
        <w:t xml:space="preserve"> </w:t>
      </w:r>
      <w:r>
        <w:rPr>
          <w:rFonts w:hint="eastAsia" w:ascii="宋体" w:hAnsi="宋体" w:cs="宋体"/>
          <w:bCs/>
          <w:highlight w:val="none"/>
        </w:rPr>
        <w:t>签订。</w:t>
      </w:r>
    </w:p>
    <w:p w14:paraId="1E7B0F26">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7" w:name="_Toc351203491"/>
      <w:r>
        <w:rPr>
          <w:rFonts w:hint="eastAsia" w:ascii="宋体" w:hAnsi="宋体" w:cs="宋体"/>
          <w:b/>
          <w:highlight w:val="none"/>
        </w:rPr>
        <w:t>十二、补充协议</w:t>
      </w:r>
      <w:bookmarkEnd w:id="127"/>
    </w:p>
    <w:p w14:paraId="1C5FCA0D">
      <w:pPr>
        <w:spacing w:line="400" w:lineRule="exact"/>
        <w:ind w:firstLine="480" w:firstLineChars="200"/>
        <w:rPr>
          <w:rFonts w:ascii="宋体" w:hAnsi="宋体" w:cs="宋体"/>
          <w:b/>
          <w:bCs/>
          <w:highlight w:val="none"/>
        </w:rPr>
      </w:pPr>
      <w:r>
        <w:rPr>
          <w:rFonts w:hint="eastAsia" w:ascii="宋体" w:hAnsi="宋体" w:cs="宋体"/>
          <w:bCs/>
          <w:highlight w:val="none"/>
        </w:rPr>
        <w:t>合同未尽事宜，合同当事人另行签订补充协议，补充协议是合同的组成部分。</w:t>
      </w:r>
    </w:p>
    <w:p w14:paraId="64F661D1">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8" w:name="_Toc351203492"/>
      <w:r>
        <w:rPr>
          <w:rFonts w:hint="eastAsia" w:ascii="宋体" w:hAnsi="宋体" w:cs="宋体"/>
          <w:b/>
          <w:highlight w:val="none"/>
        </w:rPr>
        <w:t>十三、合同生效</w:t>
      </w:r>
      <w:bookmarkEnd w:id="128"/>
    </w:p>
    <w:p w14:paraId="4D67DB5A">
      <w:pPr>
        <w:spacing w:line="400" w:lineRule="exact"/>
        <w:ind w:firstLine="480" w:firstLineChars="200"/>
        <w:rPr>
          <w:rFonts w:ascii="宋体" w:hAnsi="宋体" w:cs="宋体"/>
          <w:bCs/>
          <w:highlight w:val="none"/>
        </w:rPr>
      </w:pPr>
      <w:r>
        <w:rPr>
          <w:rFonts w:hint="eastAsia" w:ascii="宋体" w:hAnsi="宋体" w:cs="宋体"/>
          <w:bCs/>
          <w:highlight w:val="none"/>
        </w:rPr>
        <w:t>本合同自</w:t>
      </w:r>
      <w:r>
        <w:rPr>
          <w:rFonts w:hint="eastAsia" w:ascii="宋体" w:hAnsi="宋体" w:cs="宋体"/>
          <w:bCs/>
          <w:highlight w:val="none"/>
          <w:u w:val="single"/>
        </w:rPr>
        <w:t>双方法定代表人或委托代理人签字，并加盖公章后</w:t>
      </w:r>
      <w:r>
        <w:rPr>
          <w:rFonts w:hint="eastAsia" w:ascii="宋体" w:hAnsi="宋体" w:cs="宋体"/>
          <w:bCs/>
          <w:highlight w:val="none"/>
        </w:rPr>
        <w:t>生效。</w:t>
      </w:r>
    </w:p>
    <w:p w14:paraId="6EC7E72D">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9" w:name="_Toc351203493"/>
      <w:r>
        <w:rPr>
          <w:rFonts w:hint="eastAsia" w:ascii="宋体" w:hAnsi="宋体" w:cs="宋体"/>
          <w:b/>
          <w:highlight w:val="none"/>
        </w:rPr>
        <w:t>十四、合同份数</w:t>
      </w:r>
      <w:bookmarkEnd w:id="129"/>
    </w:p>
    <w:p w14:paraId="1D8569DB">
      <w:pPr>
        <w:spacing w:line="400" w:lineRule="exact"/>
        <w:ind w:firstLine="480" w:firstLineChars="200"/>
        <w:rPr>
          <w:rFonts w:ascii="宋体" w:hAnsi="宋体" w:cs="宋体"/>
          <w:bCs/>
          <w:highlight w:val="none"/>
        </w:rPr>
      </w:pPr>
      <w:r>
        <w:rPr>
          <w:rFonts w:hint="eastAsia" w:ascii="宋体" w:hAnsi="宋体" w:cs="宋体"/>
          <w:bCs/>
          <w:highlight w:val="none"/>
        </w:rPr>
        <w:t>本合同一式</w:t>
      </w:r>
      <w:r>
        <w:rPr>
          <w:rFonts w:hint="eastAsia" w:ascii="宋体" w:hAnsi="宋体" w:cs="宋体"/>
          <w:bCs/>
          <w:highlight w:val="none"/>
          <w:u w:val="single"/>
        </w:rPr>
        <w:t xml:space="preserve"> 捌 </w:t>
      </w:r>
      <w:r>
        <w:rPr>
          <w:rFonts w:hint="eastAsia" w:ascii="宋体" w:hAnsi="宋体" w:cs="宋体"/>
          <w:bCs/>
          <w:highlight w:val="none"/>
        </w:rPr>
        <w:t>份，均具有同等法律效力，发包人执</w:t>
      </w:r>
      <w:r>
        <w:rPr>
          <w:rFonts w:hint="eastAsia" w:ascii="宋体" w:hAnsi="宋体" w:cs="宋体"/>
          <w:bCs/>
          <w:highlight w:val="none"/>
          <w:u w:val="single"/>
        </w:rPr>
        <w:t xml:space="preserve"> 肆  </w:t>
      </w:r>
      <w:r>
        <w:rPr>
          <w:rFonts w:hint="eastAsia" w:ascii="宋体" w:hAnsi="宋体" w:cs="宋体"/>
          <w:bCs/>
          <w:highlight w:val="none"/>
        </w:rPr>
        <w:t>份，承包人执</w:t>
      </w:r>
      <w:r>
        <w:rPr>
          <w:rFonts w:hint="eastAsia" w:ascii="宋体" w:hAnsi="宋体" w:cs="宋体"/>
          <w:bCs/>
          <w:highlight w:val="none"/>
          <w:u w:val="single"/>
        </w:rPr>
        <w:t xml:space="preserve"> 叁 </w:t>
      </w:r>
      <w:r>
        <w:rPr>
          <w:rFonts w:hint="eastAsia" w:ascii="宋体" w:hAnsi="宋体" w:cs="宋体"/>
          <w:bCs/>
          <w:highlight w:val="none"/>
        </w:rPr>
        <w:t>份，合同备案机构执</w:t>
      </w:r>
      <w:r>
        <w:rPr>
          <w:rFonts w:hint="eastAsia" w:ascii="宋体" w:hAnsi="宋体" w:cs="宋体"/>
          <w:bCs/>
          <w:highlight w:val="none"/>
          <w:u w:val="single"/>
        </w:rPr>
        <w:t xml:space="preserve"> 壹 </w:t>
      </w:r>
      <w:r>
        <w:rPr>
          <w:rFonts w:hint="eastAsia" w:ascii="宋体" w:hAnsi="宋体" w:cs="宋体"/>
          <w:bCs/>
          <w:highlight w:val="none"/>
        </w:rPr>
        <w:t>份。</w:t>
      </w:r>
    </w:p>
    <w:p w14:paraId="45C03997">
      <w:pPr>
        <w:spacing w:line="400" w:lineRule="exact"/>
        <w:ind w:firstLine="480" w:firstLineChars="200"/>
        <w:rPr>
          <w:rFonts w:ascii="宋体" w:hAnsi="宋体" w:cs="宋体"/>
          <w:bCs/>
          <w:highlight w:val="none"/>
        </w:rPr>
      </w:pPr>
    </w:p>
    <w:p w14:paraId="38648B94">
      <w:pPr>
        <w:spacing w:line="400" w:lineRule="exact"/>
        <w:ind w:firstLine="480" w:firstLineChars="200"/>
        <w:rPr>
          <w:rFonts w:ascii="宋体" w:hAnsi="宋体" w:cs="宋体"/>
          <w:bCs/>
          <w:highlight w:val="none"/>
        </w:rPr>
      </w:pPr>
    </w:p>
    <w:p w14:paraId="77DFE6A9">
      <w:pPr>
        <w:spacing w:line="400" w:lineRule="exact"/>
        <w:ind w:firstLine="480" w:firstLineChars="200"/>
        <w:rPr>
          <w:rFonts w:ascii="宋体" w:hAnsi="宋体" w:cs="宋体"/>
          <w:highlight w:val="none"/>
        </w:rPr>
      </w:pPr>
      <w:r>
        <w:rPr>
          <w:rFonts w:hint="eastAsia" w:ascii="宋体" w:hAnsi="宋体" w:cs="宋体"/>
          <w:highlight w:val="none"/>
        </w:rPr>
        <w:t>发包人：  (公章)                       承包人：  (公章)</w:t>
      </w:r>
    </w:p>
    <w:p w14:paraId="7F7E67FE">
      <w:pPr>
        <w:spacing w:line="400" w:lineRule="exact"/>
        <w:ind w:firstLine="480" w:firstLineChars="200"/>
        <w:rPr>
          <w:rFonts w:ascii="宋体" w:hAnsi="宋体" w:cs="宋体"/>
          <w:highlight w:val="none"/>
          <w:u w:val="single"/>
        </w:rPr>
      </w:pPr>
      <w:r>
        <w:rPr>
          <w:rFonts w:hint="eastAsia" w:ascii="宋体" w:hAnsi="宋体" w:cs="宋体"/>
          <w:highlight w:val="none"/>
        </w:rPr>
        <w:t xml:space="preserve">                                 </w:t>
      </w:r>
    </w:p>
    <w:p w14:paraId="15E44002">
      <w:pPr>
        <w:spacing w:line="400" w:lineRule="exact"/>
        <w:ind w:firstLine="480" w:firstLineChars="200"/>
        <w:rPr>
          <w:rFonts w:ascii="宋体" w:hAnsi="宋体" w:cs="宋体"/>
          <w:highlight w:val="none"/>
        </w:rPr>
      </w:pPr>
      <w:r>
        <w:rPr>
          <w:rFonts w:hint="eastAsia" w:ascii="宋体" w:hAnsi="宋体" w:cs="宋体"/>
          <w:highlight w:val="none"/>
        </w:rPr>
        <w:t>法定代表人或其委托代理人：            法定代表人或其委托代理人：</w:t>
      </w:r>
    </w:p>
    <w:p w14:paraId="7E573362">
      <w:pPr>
        <w:spacing w:line="400" w:lineRule="exact"/>
        <w:ind w:firstLine="480" w:firstLineChars="200"/>
        <w:rPr>
          <w:rFonts w:ascii="宋体" w:hAnsi="宋体" w:cs="宋体"/>
          <w:highlight w:val="none"/>
        </w:rPr>
      </w:pPr>
      <w:r>
        <w:rPr>
          <w:rFonts w:hint="eastAsia" w:ascii="宋体" w:hAnsi="宋体" w:cs="宋体"/>
          <w:highlight w:val="none"/>
        </w:rPr>
        <w:t>（签字）                                  （签字）</w:t>
      </w:r>
    </w:p>
    <w:p w14:paraId="46ECB959">
      <w:pPr>
        <w:spacing w:line="400" w:lineRule="exact"/>
        <w:ind w:firstLine="480" w:firstLineChars="200"/>
        <w:rPr>
          <w:rFonts w:ascii="宋体" w:hAnsi="宋体" w:cs="宋体"/>
          <w:highlight w:val="none"/>
          <w:u w:val="single"/>
        </w:rPr>
      </w:pPr>
    </w:p>
    <w:p w14:paraId="2B18B4AE">
      <w:pPr>
        <w:tabs>
          <w:tab w:val="left" w:pos="4410"/>
        </w:tabs>
        <w:spacing w:line="400" w:lineRule="exact"/>
        <w:ind w:firstLine="480" w:firstLineChars="200"/>
        <w:rPr>
          <w:rFonts w:ascii="宋体" w:hAnsi="宋体" w:cs="宋体"/>
          <w:highlight w:val="none"/>
        </w:rPr>
      </w:pPr>
      <w:r>
        <w:rPr>
          <w:rFonts w:hint="eastAsia" w:ascii="宋体" w:hAnsi="宋体" w:cs="宋体"/>
          <w:highlight w:val="none"/>
        </w:rPr>
        <w:t>统一社会信用代码：</w:t>
      </w:r>
      <w:r>
        <w:rPr>
          <w:rFonts w:hint="eastAsia" w:ascii="宋体" w:hAnsi="宋体" w:cs="宋体"/>
          <w:bCs/>
          <w:highlight w:val="none"/>
          <w:u w:val="single"/>
        </w:rPr>
        <w:t xml:space="preserve">                  </w:t>
      </w:r>
      <w:r>
        <w:rPr>
          <w:rFonts w:hint="eastAsia" w:ascii="宋体" w:hAnsi="宋体" w:cs="宋体"/>
          <w:highlight w:val="none"/>
        </w:rPr>
        <w:t xml:space="preserve"> 统一社会信用代码：</w:t>
      </w:r>
      <w:r>
        <w:rPr>
          <w:rFonts w:hint="eastAsia" w:ascii="宋体" w:hAnsi="宋体" w:cs="宋体"/>
          <w:bCs/>
          <w:highlight w:val="none"/>
          <w:u w:val="single"/>
        </w:rPr>
        <w:t xml:space="preserve">                    </w:t>
      </w:r>
      <w:r>
        <w:rPr>
          <w:rFonts w:hint="eastAsia" w:ascii="宋体" w:hAnsi="宋体" w:cs="宋体"/>
          <w:highlight w:val="none"/>
        </w:rPr>
        <w:t xml:space="preserve"> </w:t>
      </w:r>
    </w:p>
    <w:p w14:paraId="7F6A7063">
      <w:pPr>
        <w:spacing w:line="400" w:lineRule="exact"/>
        <w:ind w:firstLine="480" w:firstLineChars="200"/>
        <w:rPr>
          <w:rFonts w:ascii="宋体" w:hAnsi="宋体" w:cs="宋体"/>
          <w:highlight w:val="none"/>
        </w:rPr>
      </w:pPr>
      <w:r>
        <w:rPr>
          <w:rFonts w:hint="eastAsia" w:ascii="宋体" w:hAnsi="宋体" w:cs="宋体"/>
          <w:highlight w:val="none"/>
        </w:rPr>
        <w:t>地  址：</w:t>
      </w:r>
      <w:r>
        <w:rPr>
          <w:rFonts w:hint="eastAsia" w:ascii="宋体" w:hAnsi="宋体" w:cs="宋体"/>
          <w:bCs/>
          <w:highlight w:val="none"/>
          <w:u w:val="single"/>
        </w:rPr>
        <w:t xml:space="preserve">                            </w:t>
      </w:r>
      <w:r>
        <w:rPr>
          <w:rFonts w:hint="eastAsia" w:ascii="宋体" w:hAnsi="宋体" w:cs="宋体"/>
          <w:highlight w:val="none"/>
        </w:rPr>
        <w:t xml:space="preserve"> 地  址：</w:t>
      </w:r>
      <w:r>
        <w:rPr>
          <w:rFonts w:hint="eastAsia" w:ascii="宋体" w:hAnsi="宋体" w:cs="宋体"/>
          <w:bCs/>
          <w:highlight w:val="none"/>
          <w:u w:val="single"/>
        </w:rPr>
        <w:t xml:space="preserve">                               </w:t>
      </w:r>
    </w:p>
    <w:p w14:paraId="2B1EF403">
      <w:pPr>
        <w:spacing w:line="400" w:lineRule="exact"/>
        <w:ind w:firstLine="480" w:firstLineChars="200"/>
        <w:rPr>
          <w:rFonts w:ascii="宋体" w:hAnsi="宋体" w:cs="宋体"/>
          <w:highlight w:val="none"/>
        </w:rPr>
      </w:pPr>
      <w:r>
        <w:rPr>
          <w:rFonts w:hint="eastAsia" w:ascii="宋体" w:hAnsi="宋体" w:cs="宋体"/>
          <w:highlight w:val="none"/>
        </w:rPr>
        <w:t>邮政编码：</w:t>
      </w:r>
      <w:r>
        <w:rPr>
          <w:rFonts w:hint="eastAsia" w:ascii="宋体" w:hAnsi="宋体" w:cs="宋体"/>
          <w:bCs/>
          <w:highlight w:val="none"/>
          <w:u w:val="single"/>
        </w:rPr>
        <w:t xml:space="preserve">                          </w:t>
      </w:r>
      <w:r>
        <w:rPr>
          <w:rFonts w:hint="eastAsia" w:ascii="宋体" w:hAnsi="宋体" w:cs="宋体"/>
          <w:highlight w:val="none"/>
        </w:rPr>
        <w:t xml:space="preserve"> 邮政编码：</w:t>
      </w:r>
      <w:r>
        <w:rPr>
          <w:rFonts w:hint="eastAsia" w:ascii="宋体" w:hAnsi="宋体" w:cs="宋体"/>
          <w:bCs/>
          <w:highlight w:val="none"/>
          <w:u w:val="single"/>
        </w:rPr>
        <w:t xml:space="preserve">                             </w:t>
      </w:r>
    </w:p>
    <w:p w14:paraId="0DFECBC1">
      <w:pPr>
        <w:spacing w:line="400" w:lineRule="exact"/>
        <w:ind w:firstLine="480" w:firstLineChars="200"/>
        <w:rPr>
          <w:rFonts w:ascii="宋体" w:hAnsi="宋体" w:cs="宋体"/>
          <w:highlight w:val="none"/>
        </w:rPr>
      </w:pPr>
      <w:r>
        <w:rPr>
          <w:rFonts w:hint="eastAsia" w:ascii="宋体" w:hAnsi="宋体" w:cs="宋体"/>
          <w:highlight w:val="none"/>
        </w:rPr>
        <w:t>法定代表人：</w:t>
      </w:r>
      <w:r>
        <w:rPr>
          <w:rFonts w:hint="eastAsia" w:ascii="宋体" w:hAnsi="宋体" w:cs="宋体"/>
          <w:bCs/>
          <w:highlight w:val="none"/>
          <w:u w:val="single"/>
        </w:rPr>
        <w:t xml:space="preserve">                        </w:t>
      </w:r>
      <w:r>
        <w:rPr>
          <w:rFonts w:hint="eastAsia" w:ascii="宋体" w:hAnsi="宋体" w:cs="宋体"/>
          <w:highlight w:val="none"/>
        </w:rPr>
        <w:t xml:space="preserve"> 法定代表人：</w:t>
      </w:r>
      <w:r>
        <w:rPr>
          <w:rFonts w:hint="eastAsia" w:ascii="宋体" w:hAnsi="宋体" w:cs="宋体"/>
          <w:bCs/>
          <w:highlight w:val="none"/>
          <w:u w:val="single"/>
        </w:rPr>
        <w:t xml:space="preserve">                           </w:t>
      </w:r>
    </w:p>
    <w:p w14:paraId="11EAD15B">
      <w:pPr>
        <w:spacing w:line="400" w:lineRule="exact"/>
        <w:ind w:firstLine="480" w:firstLineChars="200"/>
        <w:rPr>
          <w:rFonts w:ascii="宋体" w:hAnsi="宋体" w:cs="宋体"/>
          <w:highlight w:val="none"/>
        </w:rPr>
      </w:pPr>
      <w:r>
        <w:rPr>
          <w:rFonts w:hint="eastAsia" w:ascii="宋体" w:hAnsi="宋体" w:cs="宋体"/>
          <w:highlight w:val="none"/>
        </w:rPr>
        <w:t>委托代理人：</w:t>
      </w:r>
      <w:r>
        <w:rPr>
          <w:rFonts w:hint="eastAsia" w:ascii="宋体" w:hAnsi="宋体" w:cs="宋体"/>
          <w:bCs/>
          <w:highlight w:val="none"/>
          <w:u w:val="single"/>
        </w:rPr>
        <w:t xml:space="preserve">                        </w:t>
      </w:r>
      <w:r>
        <w:rPr>
          <w:rFonts w:hint="eastAsia" w:ascii="宋体" w:hAnsi="宋体" w:cs="宋体"/>
          <w:highlight w:val="none"/>
        </w:rPr>
        <w:t xml:space="preserve"> 委托代理人：</w:t>
      </w:r>
      <w:r>
        <w:rPr>
          <w:rFonts w:hint="eastAsia" w:ascii="宋体" w:hAnsi="宋体" w:cs="宋体"/>
          <w:bCs/>
          <w:highlight w:val="none"/>
          <w:u w:val="single"/>
        </w:rPr>
        <w:t xml:space="preserve">                          </w:t>
      </w:r>
      <w:r>
        <w:rPr>
          <w:rFonts w:hint="eastAsia" w:ascii="宋体" w:hAnsi="宋体" w:cs="宋体"/>
          <w:highlight w:val="none"/>
          <w:u w:val="single"/>
        </w:rPr>
        <w:t xml:space="preserve"> </w:t>
      </w:r>
    </w:p>
    <w:p w14:paraId="7B9D7AD2">
      <w:pPr>
        <w:spacing w:line="400" w:lineRule="exact"/>
        <w:ind w:firstLine="480" w:firstLineChars="200"/>
        <w:rPr>
          <w:rFonts w:ascii="宋体" w:hAnsi="宋体" w:cs="宋体"/>
          <w:highlight w:val="none"/>
        </w:rPr>
      </w:pPr>
      <w:r>
        <w:rPr>
          <w:rFonts w:hint="eastAsia" w:ascii="宋体" w:hAnsi="宋体" w:cs="宋体"/>
          <w:highlight w:val="none"/>
        </w:rPr>
        <w:t>电  话：</w:t>
      </w:r>
      <w:r>
        <w:rPr>
          <w:rFonts w:hint="eastAsia" w:ascii="宋体" w:hAnsi="宋体" w:cs="宋体"/>
          <w:bCs/>
          <w:highlight w:val="none"/>
          <w:u w:val="single"/>
        </w:rPr>
        <w:t xml:space="preserve">                            </w:t>
      </w:r>
      <w:r>
        <w:rPr>
          <w:rFonts w:hint="eastAsia" w:ascii="宋体" w:hAnsi="宋体" w:cs="宋体"/>
          <w:highlight w:val="none"/>
        </w:rPr>
        <w:t xml:space="preserve"> 电  话：</w:t>
      </w:r>
      <w:r>
        <w:rPr>
          <w:rFonts w:hint="eastAsia" w:ascii="宋体" w:hAnsi="宋体" w:cs="宋体"/>
          <w:bCs/>
          <w:highlight w:val="none"/>
          <w:u w:val="single"/>
        </w:rPr>
        <w:t xml:space="preserve">                               </w:t>
      </w:r>
    </w:p>
    <w:p w14:paraId="13654DE8">
      <w:pPr>
        <w:spacing w:line="400" w:lineRule="exact"/>
        <w:ind w:firstLine="480" w:firstLineChars="200"/>
        <w:rPr>
          <w:rFonts w:ascii="宋体" w:hAnsi="宋体" w:cs="宋体"/>
          <w:highlight w:val="none"/>
        </w:rPr>
      </w:pPr>
      <w:r>
        <w:rPr>
          <w:rFonts w:hint="eastAsia" w:ascii="宋体" w:hAnsi="宋体" w:cs="宋体"/>
          <w:highlight w:val="none"/>
        </w:rPr>
        <w:t>传  真：</w:t>
      </w:r>
      <w:r>
        <w:rPr>
          <w:rFonts w:hint="eastAsia" w:ascii="宋体" w:hAnsi="宋体" w:cs="宋体"/>
          <w:bCs/>
          <w:highlight w:val="none"/>
          <w:u w:val="single"/>
        </w:rPr>
        <w:t xml:space="preserve">                            </w:t>
      </w:r>
      <w:r>
        <w:rPr>
          <w:rFonts w:hint="eastAsia" w:ascii="宋体" w:hAnsi="宋体" w:cs="宋体"/>
          <w:highlight w:val="none"/>
        </w:rPr>
        <w:t xml:space="preserve"> 传  真：</w:t>
      </w:r>
      <w:r>
        <w:rPr>
          <w:rFonts w:hint="eastAsia" w:ascii="宋体" w:hAnsi="宋体" w:cs="宋体"/>
          <w:bCs/>
          <w:highlight w:val="none"/>
          <w:u w:val="single"/>
        </w:rPr>
        <w:t xml:space="preserve">                               </w:t>
      </w:r>
    </w:p>
    <w:p w14:paraId="064E0075">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xml:space="preserve">                          </w:t>
      </w:r>
      <w:r>
        <w:rPr>
          <w:rFonts w:hint="eastAsia" w:ascii="宋体" w:hAnsi="宋体" w:cs="宋体"/>
          <w:highlight w:val="none"/>
        </w:rPr>
        <w:t xml:space="preserve"> 电子信箱：</w:t>
      </w:r>
      <w:r>
        <w:rPr>
          <w:rFonts w:hint="eastAsia" w:ascii="宋体" w:hAnsi="宋体" w:cs="宋体"/>
          <w:bCs/>
          <w:highlight w:val="none"/>
          <w:u w:val="single"/>
        </w:rPr>
        <w:t xml:space="preserve">                             </w:t>
      </w:r>
    </w:p>
    <w:p w14:paraId="2C5FACBA">
      <w:pPr>
        <w:spacing w:line="400" w:lineRule="exact"/>
        <w:ind w:firstLine="480" w:firstLineChars="200"/>
        <w:rPr>
          <w:rFonts w:ascii="宋体" w:hAnsi="宋体" w:cs="宋体"/>
          <w:bCs/>
          <w:highlight w:val="none"/>
          <w:u w:val="single"/>
        </w:rPr>
      </w:pPr>
      <w:r>
        <w:rPr>
          <w:rFonts w:hint="eastAsia" w:ascii="宋体" w:hAnsi="宋体" w:cs="宋体"/>
          <w:highlight w:val="none"/>
        </w:rPr>
        <w:t>开户银行：</w:t>
      </w:r>
      <w:r>
        <w:rPr>
          <w:rFonts w:hint="eastAsia" w:ascii="宋体" w:hAnsi="宋体" w:cs="宋体"/>
          <w:bCs/>
          <w:highlight w:val="none"/>
          <w:u w:val="single"/>
        </w:rPr>
        <w:t xml:space="preserve">                          </w:t>
      </w:r>
      <w:r>
        <w:rPr>
          <w:rFonts w:hint="eastAsia" w:ascii="宋体" w:hAnsi="宋体" w:cs="宋体"/>
          <w:highlight w:val="none"/>
        </w:rPr>
        <w:t xml:space="preserve"> 开户银行：</w:t>
      </w:r>
      <w:r>
        <w:rPr>
          <w:rFonts w:hint="eastAsia" w:ascii="宋体" w:hAnsi="宋体" w:cs="宋体"/>
          <w:bCs/>
          <w:highlight w:val="none"/>
          <w:u w:val="single"/>
        </w:rPr>
        <w:t xml:space="preserve">                             </w:t>
      </w:r>
    </w:p>
    <w:p w14:paraId="04D57B9B">
      <w:pPr>
        <w:spacing w:line="400" w:lineRule="exact"/>
        <w:ind w:firstLine="480" w:firstLineChars="200"/>
        <w:rPr>
          <w:rFonts w:ascii="宋体" w:hAnsi="宋体" w:cs="宋体"/>
          <w:highlight w:val="none"/>
          <w:u w:val="single"/>
        </w:rPr>
      </w:pPr>
      <w:r>
        <w:rPr>
          <w:rFonts w:hint="eastAsia" w:ascii="宋体" w:hAnsi="宋体" w:cs="宋体"/>
          <w:highlight w:val="none"/>
        </w:rPr>
        <w:t>账  号：</w:t>
      </w:r>
      <w:r>
        <w:rPr>
          <w:rFonts w:hint="eastAsia" w:ascii="宋体" w:hAnsi="宋体" w:cs="宋体"/>
          <w:bCs/>
          <w:highlight w:val="none"/>
          <w:u w:val="single"/>
        </w:rPr>
        <w:t xml:space="preserve">                            </w:t>
      </w:r>
      <w:r>
        <w:rPr>
          <w:rFonts w:hint="eastAsia" w:ascii="宋体" w:hAnsi="宋体" w:cs="宋体"/>
          <w:highlight w:val="none"/>
        </w:rPr>
        <w:t xml:space="preserve"> 账  号：</w:t>
      </w:r>
      <w:r>
        <w:rPr>
          <w:rFonts w:hint="eastAsia" w:ascii="宋体" w:hAnsi="宋体" w:cs="宋体"/>
          <w:bCs/>
          <w:highlight w:val="none"/>
          <w:u w:val="single"/>
        </w:rPr>
        <w:t xml:space="preserve">                              </w:t>
      </w:r>
      <w:r>
        <w:rPr>
          <w:rFonts w:hint="eastAsia" w:ascii="宋体" w:hAnsi="宋体" w:cs="宋体"/>
          <w:highlight w:val="none"/>
          <w:u w:val="single"/>
        </w:rPr>
        <w:t xml:space="preserve"> </w:t>
      </w:r>
    </w:p>
    <w:p w14:paraId="02C2F866">
      <w:pPr>
        <w:spacing w:line="400" w:lineRule="exact"/>
        <w:ind w:firstLine="480" w:firstLineChars="200"/>
        <w:rPr>
          <w:rFonts w:ascii="宋体" w:hAnsi="宋体" w:cs="宋体"/>
          <w:highlight w:val="none"/>
        </w:rPr>
      </w:pPr>
    </w:p>
    <w:p w14:paraId="725E2962">
      <w:pPr>
        <w:pStyle w:val="28"/>
        <w:spacing w:before="0"/>
        <w:jc w:val="center"/>
        <w:rPr>
          <w:rFonts w:ascii="宋体" w:hAnsi="宋体" w:eastAsia="宋体" w:cs="宋体"/>
          <w:sz w:val="24"/>
          <w:szCs w:val="24"/>
          <w:highlight w:val="none"/>
        </w:rPr>
      </w:pPr>
      <w:r>
        <w:rPr>
          <w:rFonts w:hint="eastAsia" w:ascii="宋体" w:hAnsi="宋体" w:eastAsia="宋体" w:cs="宋体"/>
          <w:sz w:val="24"/>
          <w:szCs w:val="24"/>
          <w:highlight w:val="none"/>
        </w:rPr>
        <w:br w:type="page"/>
      </w:r>
      <w:bookmarkStart w:id="130" w:name="_Toc394573946"/>
      <w:bookmarkStart w:id="131" w:name="_Toc12832"/>
      <w:bookmarkStart w:id="132" w:name="_Toc228163246"/>
      <w:bookmarkStart w:id="133" w:name="_Toc16349"/>
      <w:bookmarkStart w:id="134" w:name="_Toc228163249"/>
      <w:r>
        <w:rPr>
          <w:rFonts w:hint="eastAsia"/>
          <w:sz w:val="32"/>
          <w:szCs w:val="32"/>
          <w:highlight w:val="none"/>
        </w:rPr>
        <w:t>第二部分</w:t>
      </w:r>
      <w:r>
        <w:rPr>
          <w:rFonts w:hint="eastAsia"/>
          <w:sz w:val="32"/>
          <w:szCs w:val="32"/>
          <w:highlight w:val="none"/>
          <w:lang w:val="en-US" w:eastAsia="zh-CN"/>
        </w:rPr>
        <w:t xml:space="preserve"> </w:t>
      </w:r>
      <w:r>
        <w:rPr>
          <w:rFonts w:hint="eastAsia"/>
          <w:sz w:val="32"/>
          <w:szCs w:val="32"/>
          <w:highlight w:val="none"/>
        </w:rPr>
        <w:t>通用合同条款</w:t>
      </w:r>
      <w:bookmarkEnd w:id="130"/>
      <w:bookmarkEnd w:id="131"/>
      <w:bookmarkEnd w:id="132"/>
      <w:bookmarkEnd w:id="133"/>
    </w:p>
    <w:p w14:paraId="78044A06">
      <w:pPr>
        <w:pStyle w:val="36"/>
        <w:ind w:firstLine="420"/>
        <w:rPr>
          <w:rFonts w:ascii="宋体" w:hAnsi="宋体" w:cs="宋体"/>
          <w:color w:val="auto"/>
          <w:sz w:val="24"/>
          <w:szCs w:val="24"/>
          <w:highlight w:val="none"/>
        </w:rPr>
      </w:pPr>
      <w:r>
        <w:rPr>
          <w:rFonts w:hint="eastAsia" w:ascii="宋体" w:hAnsi="宋体" w:cs="宋体"/>
          <w:color w:val="auto"/>
          <w:sz w:val="24"/>
          <w:szCs w:val="24"/>
          <w:highlight w:val="none"/>
        </w:rPr>
        <w:t>合同通用条款采用《建设工程施工合同（示范文本）》的通用条款（GF—2017—0201）</w:t>
      </w:r>
    </w:p>
    <w:p w14:paraId="46AED99A">
      <w:pPr>
        <w:pStyle w:val="28"/>
        <w:jc w:val="center"/>
        <w:rPr>
          <w:sz w:val="32"/>
          <w:szCs w:val="32"/>
          <w:highlight w:val="none"/>
        </w:rPr>
      </w:pPr>
      <w:bookmarkStart w:id="135" w:name="_Toc267919286"/>
      <w:bookmarkStart w:id="136" w:name="_Toc394573947"/>
      <w:bookmarkStart w:id="137" w:name="_Toc26372"/>
      <w:bookmarkStart w:id="138" w:name="_Toc278377207"/>
      <w:bookmarkStart w:id="139" w:name="_Toc20359"/>
      <w:r>
        <w:rPr>
          <w:rFonts w:hint="eastAsia"/>
          <w:sz w:val="32"/>
          <w:szCs w:val="32"/>
          <w:highlight w:val="none"/>
        </w:rPr>
        <w:t>第三部分</w:t>
      </w:r>
      <w:r>
        <w:rPr>
          <w:rFonts w:hint="eastAsia"/>
          <w:sz w:val="32"/>
          <w:szCs w:val="32"/>
          <w:highlight w:val="none"/>
          <w:lang w:val="en-US" w:eastAsia="zh-CN"/>
        </w:rPr>
        <w:t xml:space="preserve"> 专</w:t>
      </w:r>
      <w:r>
        <w:rPr>
          <w:rFonts w:hint="eastAsia"/>
          <w:sz w:val="32"/>
          <w:szCs w:val="32"/>
          <w:highlight w:val="none"/>
        </w:rPr>
        <w:t>用合同条款</w:t>
      </w:r>
      <w:bookmarkEnd w:id="135"/>
      <w:bookmarkEnd w:id="136"/>
      <w:bookmarkEnd w:id="137"/>
      <w:bookmarkEnd w:id="138"/>
      <w:bookmarkEnd w:id="139"/>
    </w:p>
    <w:p w14:paraId="6F6CF54C">
      <w:pPr>
        <w:spacing w:before="0" w:after="0" w:line="400" w:lineRule="exact"/>
        <w:ind w:firstLine="480" w:firstLineChars="200"/>
        <w:outlineLvl w:val="9"/>
        <w:rPr>
          <w:rFonts w:ascii="宋体" w:hAnsi="宋体" w:eastAsia="宋体" w:cs="宋体"/>
          <w:sz w:val="24"/>
          <w:szCs w:val="24"/>
          <w:highlight w:val="none"/>
        </w:rPr>
      </w:pPr>
      <w:bookmarkStart w:id="140" w:name="_Toc351203633"/>
      <w:r>
        <w:rPr>
          <w:rFonts w:hint="eastAsia" w:ascii="宋体" w:hAnsi="宋体" w:eastAsia="宋体" w:cs="宋体"/>
          <w:sz w:val="24"/>
          <w:szCs w:val="24"/>
          <w:highlight w:val="none"/>
        </w:rPr>
        <w:t>1</w:t>
      </w:r>
      <w:bookmarkStart w:id="141" w:name="_Toc296890984"/>
      <w:bookmarkStart w:id="142" w:name="_Toc297120456"/>
      <w:bookmarkStart w:id="143" w:name="_Toc296503156"/>
      <w:bookmarkStart w:id="144" w:name="_Toc296891196"/>
      <w:bookmarkStart w:id="145" w:name="_Toc296944495"/>
      <w:bookmarkStart w:id="146" w:name="_Toc297048342"/>
      <w:bookmarkStart w:id="147" w:name="_Toc296346657"/>
      <w:bookmarkStart w:id="148" w:name="_Toc296347155"/>
      <w:bookmarkStart w:id="149" w:name="_Toc292559866"/>
      <w:bookmarkStart w:id="150" w:name="_Toc292559361"/>
      <w:r>
        <w:rPr>
          <w:rFonts w:hint="eastAsia" w:ascii="宋体" w:hAnsi="宋体" w:eastAsia="宋体" w:cs="宋体"/>
          <w:sz w:val="24"/>
          <w:szCs w:val="24"/>
          <w:highlight w:val="none"/>
        </w:rPr>
        <w:t>. 一般约定</w:t>
      </w:r>
      <w:bookmarkEnd w:id="140"/>
    </w:p>
    <w:bookmarkEnd w:id="141"/>
    <w:bookmarkEnd w:id="142"/>
    <w:bookmarkEnd w:id="143"/>
    <w:bookmarkEnd w:id="144"/>
    <w:bookmarkEnd w:id="145"/>
    <w:bookmarkEnd w:id="146"/>
    <w:bookmarkEnd w:id="147"/>
    <w:bookmarkEnd w:id="148"/>
    <w:bookmarkEnd w:id="149"/>
    <w:bookmarkEnd w:id="150"/>
    <w:p w14:paraId="2DE20BA7">
      <w:pPr>
        <w:spacing w:line="400" w:lineRule="exact"/>
        <w:ind w:firstLine="480" w:firstLineChars="200"/>
        <w:outlineLvl w:val="9"/>
        <w:rPr>
          <w:rFonts w:ascii="宋体" w:hAnsi="宋体" w:cs="宋体"/>
          <w:highlight w:val="none"/>
        </w:rPr>
      </w:pPr>
      <w:r>
        <w:rPr>
          <w:rFonts w:hint="eastAsia" w:ascii="宋体" w:hAnsi="宋体" w:cs="宋体"/>
          <w:highlight w:val="none"/>
        </w:rPr>
        <w:t>1.1 词语定义</w:t>
      </w:r>
    </w:p>
    <w:p w14:paraId="06FD6E1E">
      <w:pPr>
        <w:spacing w:line="400" w:lineRule="exact"/>
        <w:ind w:firstLine="480" w:firstLineChars="200"/>
        <w:outlineLvl w:val="9"/>
        <w:rPr>
          <w:rFonts w:ascii="宋体" w:hAnsi="宋体" w:cs="宋体"/>
          <w:highlight w:val="none"/>
        </w:rPr>
      </w:pPr>
      <w:r>
        <w:rPr>
          <w:rFonts w:hint="eastAsia" w:ascii="宋体" w:hAnsi="宋体" w:cs="宋体"/>
          <w:highlight w:val="none"/>
        </w:rPr>
        <w:t>1.1.1合同</w:t>
      </w:r>
    </w:p>
    <w:p w14:paraId="64799BDC">
      <w:pPr>
        <w:spacing w:line="400" w:lineRule="exact"/>
        <w:ind w:firstLine="480" w:firstLineChars="200"/>
        <w:outlineLvl w:val="9"/>
        <w:rPr>
          <w:rFonts w:ascii="宋体" w:hAnsi="宋体" w:cs="宋体"/>
          <w:highlight w:val="none"/>
        </w:rPr>
      </w:pPr>
      <w:r>
        <w:rPr>
          <w:rFonts w:hint="eastAsia" w:ascii="宋体" w:hAnsi="宋体" w:cs="宋体"/>
          <w:highlight w:val="none"/>
        </w:rPr>
        <w:t>1.1.1.10其他合同文件包括：</w:t>
      </w:r>
      <w:r>
        <w:rPr>
          <w:rFonts w:hint="eastAsia" w:ascii="宋体" w:hAnsi="宋体" w:cs="宋体"/>
          <w:highlight w:val="none"/>
          <w:u w:val="single"/>
        </w:rPr>
        <w:t>工程招标文件、《关于印发三门县政府投资项目变更管理办法（试行）的通知》三政办规〔2023〕4号、《关于进一步规范报送工程变更资料的通知》（三发改【2021】42号除投标函及其附录和已标价工程量清单或预算审核书外的其它投标文件，上述管理办法如有变动时，按从新原则执行。</w:t>
      </w:r>
    </w:p>
    <w:p w14:paraId="3E13F179">
      <w:pPr>
        <w:spacing w:line="400" w:lineRule="exact"/>
        <w:ind w:firstLine="480" w:firstLineChars="200"/>
        <w:outlineLvl w:val="9"/>
        <w:rPr>
          <w:rFonts w:ascii="宋体" w:hAnsi="宋体" w:cs="宋体"/>
          <w:highlight w:val="none"/>
        </w:rPr>
      </w:pPr>
      <w:r>
        <w:rPr>
          <w:rFonts w:hint="eastAsia" w:ascii="宋体" w:hAnsi="宋体" w:cs="宋体"/>
          <w:highlight w:val="none"/>
        </w:rPr>
        <w:t>1.1.2 合同当事人及其他相关方</w:t>
      </w:r>
    </w:p>
    <w:p w14:paraId="59CEAE2C">
      <w:pPr>
        <w:spacing w:line="400" w:lineRule="exact"/>
        <w:ind w:firstLine="480" w:firstLineChars="200"/>
        <w:outlineLvl w:val="9"/>
        <w:rPr>
          <w:rFonts w:ascii="宋体" w:hAnsi="宋体" w:cs="宋体"/>
          <w:highlight w:val="none"/>
        </w:rPr>
      </w:pPr>
      <w:r>
        <w:rPr>
          <w:rFonts w:hint="eastAsia" w:ascii="宋体" w:hAnsi="宋体" w:cs="宋体"/>
          <w:highlight w:val="none"/>
        </w:rPr>
        <w:t>1.1.2.4监理人：</w:t>
      </w:r>
    </w:p>
    <w:p w14:paraId="0EA390C0">
      <w:pPr>
        <w:spacing w:line="400" w:lineRule="exact"/>
        <w:ind w:firstLine="480" w:firstLineChars="200"/>
        <w:outlineLvl w:val="9"/>
        <w:rPr>
          <w:rFonts w:ascii="宋体" w:hAnsi="宋体" w:cs="宋体"/>
          <w:highlight w:val="none"/>
        </w:rPr>
      </w:pPr>
      <w:r>
        <w:rPr>
          <w:rFonts w:hint="eastAsia" w:ascii="宋体" w:hAnsi="宋体" w:cs="宋体"/>
          <w:highlight w:val="none"/>
        </w:rPr>
        <w:t>名    称：</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390B414F">
      <w:pPr>
        <w:spacing w:line="400" w:lineRule="exact"/>
        <w:ind w:firstLine="480" w:firstLineChars="200"/>
        <w:outlineLvl w:val="9"/>
        <w:rPr>
          <w:rFonts w:ascii="宋体" w:hAnsi="宋体" w:cs="宋体"/>
          <w:highlight w:val="none"/>
        </w:rPr>
      </w:pPr>
      <w:r>
        <w:rPr>
          <w:rFonts w:hint="eastAsia" w:ascii="宋体" w:hAnsi="宋体" w:cs="宋体"/>
          <w:highlight w:val="none"/>
        </w:rPr>
        <w:t>资质类别和等级：</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189962C5">
      <w:pPr>
        <w:spacing w:line="400" w:lineRule="exact"/>
        <w:ind w:firstLine="480" w:firstLineChars="200"/>
        <w:outlineLvl w:val="9"/>
        <w:rPr>
          <w:rFonts w:ascii="宋体" w:hAnsi="宋体" w:cs="宋体"/>
          <w:highlight w:val="none"/>
        </w:rPr>
      </w:pPr>
      <w:r>
        <w:rPr>
          <w:rFonts w:hint="eastAsia" w:ascii="宋体" w:hAnsi="宋体" w:cs="宋体"/>
          <w:highlight w:val="none"/>
        </w:rPr>
        <w:t>联系电话：</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758E632E">
      <w:pPr>
        <w:spacing w:line="400" w:lineRule="exact"/>
        <w:ind w:firstLine="480" w:firstLineChars="200"/>
        <w:outlineLvl w:val="9"/>
        <w:rPr>
          <w:rFonts w:ascii="宋体" w:hAnsi="宋体" w:cs="宋体"/>
          <w:highlight w:val="none"/>
        </w:rPr>
      </w:pPr>
      <w:r>
        <w:rPr>
          <w:rFonts w:hint="eastAsia" w:ascii="宋体" w:hAnsi="宋体" w:cs="宋体"/>
          <w:highlight w:val="none"/>
        </w:rPr>
        <w:t>电子信箱：</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426F574B">
      <w:pPr>
        <w:spacing w:line="400" w:lineRule="exact"/>
        <w:ind w:firstLine="480" w:firstLineChars="200"/>
        <w:outlineLvl w:val="9"/>
        <w:rPr>
          <w:rFonts w:ascii="宋体" w:hAnsi="宋体" w:cs="宋体"/>
          <w:highlight w:val="none"/>
        </w:rPr>
      </w:pPr>
      <w:r>
        <w:rPr>
          <w:rFonts w:hint="eastAsia" w:ascii="宋体" w:hAnsi="宋体" w:cs="宋体"/>
          <w:highlight w:val="none"/>
        </w:rPr>
        <w:t>通信地址：</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41761E26">
      <w:pPr>
        <w:spacing w:line="400" w:lineRule="exact"/>
        <w:ind w:firstLine="480" w:firstLineChars="200"/>
        <w:outlineLvl w:val="9"/>
        <w:rPr>
          <w:rFonts w:ascii="宋体" w:hAnsi="宋体" w:cs="宋体"/>
          <w:highlight w:val="none"/>
        </w:rPr>
      </w:pPr>
      <w:r>
        <w:rPr>
          <w:rFonts w:hint="eastAsia" w:ascii="宋体" w:hAnsi="宋体" w:cs="宋体"/>
          <w:highlight w:val="none"/>
        </w:rPr>
        <w:t>1.1.2.5 设计人：</w:t>
      </w:r>
    </w:p>
    <w:p w14:paraId="6CB1BC93">
      <w:pPr>
        <w:spacing w:line="400" w:lineRule="exact"/>
        <w:ind w:firstLine="480" w:firstLineChars="200"/>
        <w:outlineLvl w:val="9"/>
        <w:rPr>
          <w:rFonts w:ascii="宋体" w:hAnsi="宋体" w:cs="宋体"/>
          <w:highlight w:val="none"/>
        </w:rPr>
      </w:pPr>
      <w:r>
        <w:rPr>
          <w:rFonts w:hint="eastAsia" w:ascii="宋体" w:hAnsi="宋体" w:cs="宋体"/>
          <w:highlight w:val="none"/>
        </w:rPr>
        <w:t>名    称：</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46817ECD">
      <w:pPr>
        <w:spacing w:line="400" w:lineRule="exact"/>
        <w:ind w:firstLine="480" w:firstLineChars="200"/>
        <w:outlineLvl w:val="9"/>
        <w:rPr>
          <w:rFonts w:ascii="宋体" w:hAnsi="宋体" w:cs="宋体"/>
          <w:highlight w:val="none"/>
        </w:rPr>
      </w:pPr>
      <w:r>
        <w:rPr>
          <w:rFonts w:hint="eastAsia" w:ascii="宋体" w:hAnsi="宋体" w:cs="宋体"/>
          <w:highlight w:val="none"/>
        </w:rPr>
        <w:t>资质类别和等级：</w:t>
      </w:r>
      <w:r>
        <w:rPr>
          <w:rFonts w:hint="eastAsia" w:ascii="宋体" w:hAnsi="宋体" w:cs="宋体"/>
          <w:bCs/>
          <w:highlight w:val="none"/>
          <w:u w:val="single"/>
        </w:rPr>
        <w:t xml:space="preserve">                               </w:t>
      </w:r>
      <w:r>
        <w:rPr>
          <w:rFonts w:hint="eastAsia" w:ascii="宋体" w:hAnsi="宋体" w:cs="宋体"/>
          <w:highlight w:val="none"/>
        </w:rPr>
        <w:t>；</w:t>
      </w:r>
    </w:p>
    <w:p w14:paraId="4D74D617">
      <w:pPr>
        <w:spacing w:line="400" w:lineRule="exact"/>
        <w:ind w:firstLine="480" w:firstLineChars="200"/>
        <w:outlineLvl w:val="9"/>
        <w:rPr>
          <w:rFonts w:ascii="宋体" w:hAnsi="宋体" w:cs="宋体"/>
          <w:highlight w:val="none"/>
        </w:rPr>
      </w:pPr>
      <w:r>
        <w:rPr>
          <w:rFonts w:hint="eastAsia" w:ascii="宋体" w:hAnsi="宋体" w:cs="宋体"/>
          <w:highlight w:val="none"/>
        </w:rPr>
        <w:t>联系电话：</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774E9840">
      <w:pPr>
        <w:spacing w:line="400" w:lineRule="exact"/>
        <w:ind w:firstLine="480" w:firstLineChars="200"/>
        <w:outlineLvl w:val="9"/>
        <w:rPr>
          <w:rFonts w:ascii="宋体" w:hAnsi="宋体" w:cs="宋体"/>
          <w:highlight w:val="none"/>
        </w:rPr>
      </w:pPr>
      <w:r>
        <w:rPr>
          <w:rFonts w:hint="eastAsia" w:ascii="宋体" w:hAnsi="宋体" w:cs="宋体"/>
          <w:highlight w:val="none"/>
        </w:rPr>
        <w:t>电子信箱：</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617801C1">
      <w:pPr>
        <w:spacing w:line="400" w:lineRule="exact"/>
        <w:ind w:firstLine="480" w:firstLineChars="200"/>
        <w:outlineLvl w:val="9"/>
        <w:rPr>
          <w:rFonts w:ascii="宋体" w:hAnsi="宋体" w:cs="宋体"/>
          <w:highlight w:val="none"/>
        </w:rPr>
      </w:pPr>
      <w:r>
        <w:rPr>
          <w:rFonts w:hint="eastAsia" w:ascii="宋体" w:hAnsi="宋体" w:cs="宋体"/>
          <w:highlight w:val="none"/>
        </w:rPr>
        <w:t>通信地址：</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32FA5EBE">
      <w:pPr>
        <w:spacing w:line="400" w:lineRule="exact"/>
        <w:ind w:firstLine="480" w:firstLineChars="200"/>
        <w:outlineLvl w:val="9"/>
        <w:rPr>
          <w:rFonts w:ascii="宋体" w:hAnsi="宋体" w:cs="宋体"/>
          <w:highlight w:val="none"/>
        </w:rPr>
      </w:pPr>
      <w:r>
        <w:rPr>
          <w:rFonts w:hint="eastAsia" w:ascii="宋体" w:hAnsi="宋体" w:cs="宋体"/>
          <w:highlight w:val="none"/>
        </w:rPr>
        <w:t>1.1.3 工程和设备</w:t>
      </w:r>
    </w:p>
    <w:p w14:paraId="0740C919">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1.1.3.7 作为施工现场组成部分的其他场所包括：</w:t>
      </w:r>
      <w:r>
        <w:rPr>
          <w:rFonts w:hint="eastAsia" w:ascii="宋体" w:hAnsi="宋体" w:cs="宋体"/>
          <w:color w:val="auto"/>
          <w:highlight w:val="none"/>
          <w:u w:val="single"/>
        </w:rPr>
        <w:t xml:space="preserve"> </w:t>
      </w:r>
      <w:r>
        <w:rPr>
          <w:rFonts w:hint="eastAsia" w:ascii="宋体" w:hAnsi="宋体" w:cs="宋体"/>
          <w:color w:val="auto"/>
          <w:spacing w:val="-3"/>
          <w:highlight w:val="none"/>
          <w:u w:val="single"/>
          <w:lang w:val="en-US" w:eastAsia="zh-CN"/>
        </w:rPr>
        <w:t xml:space="preserve"> </w:t>
      </w:r>
      <w:r>
        <w:rPr>
          <w:rFonts w:hint="eastAsia" w:ascii="宋体" w:hAnsi="宋体" w:cs="宋体"/>
          <w:color w:val="auto"/>
          <w:highlight w:val="none"/>
          <w:u w:val="single"/>
        </w:rPr>
        <w:t>临时占地</w:t>
      </w:r>
      <w:r>
        <w:rPr>
          <w:rFonts w:hint="eastAsia" w:ascii="宋体" w:hAnsi="宋体" w:cs="宋体"/>
          <w:color w:val="auto"/>
          <w:spacing w:val="-3"/>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F8448CB">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1.1.3.9 永久占地包括：</w:t>
      </w:r>
      <w:r>
        <w:rPr>
          <w:rFonts w:hint="eastAsia" w:ascii="宋体" w:hAnsi="宋体" w:cs="宋体"/>
          <w:color w:val="auto"/>
          <w:spacing w:val="-3"/>
          <w:highlight w:val="none"/>
          <w:u w:val="single"/>
        </w:rPr>
        <w:t>建设工程规划用地红线范围内的占地</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6A1A076">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1.1.3.10 临时占地包括：</w:t>
      </w:r>
      <w:r>
        <w:rPr>
          <w:rFonts w:hint="eastAsia" w:ascii="宋体" w:hAnsi="宋体" w:cs="宋体"/>
          <w:color w:val="auto"/>
          <w:highlight w:val="none"/>
          <w:u w:val="single"/>
        </w:rPr>
        <w:t>承包人应自行勘察现场，结合场地现状、合同要求、项目风险、工程 设计文件、安全文明施工要求等，考虑临时占地的需求。承包人在本项目红线范围内自行考虑临时场地，根据施工</w:t>
      </w:r>
      <w:r>
        <w:rPr>
          <w:rFonts w:hint="eastAsia" w:ascii="宋体" w:hAnsi="宋体" w:cs="宋体"/>
          <w:color w:val="auto"/>
          <w:spacing w:val="-3"/>
          <w:highlight w:val="none"/>
          <w:u w:val="single"/>
        </w:rPr>
        <w:t>现场情况自行合理安排，费用由承包人承担。</w:t>
      </w:r>
    </w:p>
    <w:p w14:paraId="08B75283">
      <w:pPr>
        <w:spacing w:line="400" w:lineRule="exact"/>
        <w:ind w:firstLine="480" w:firstLineChars="200"/>
        <w:outlineLvl w:val="9"/>
        <w:rPr>
          <w:rFonts w:ascii="宋体" w:hAnsi="宋体" w:cs="宋体"/>
          <w:highlight w:val="none"/>
        </w:rPr>
      </w:pPr>
      <w:r>
        <w:rPr>
          <w:rFonts w:hint="eastAsia" w:ascii="宋体" w:hAnsi="宋体" w:cs="宋体"/>
          <w:highlight w:val="none"/>
        </w:rPr>
        <w:t xml:space="preserve">1.3法律 </w:t>
      </w:r>
    </w:p>
    <w:p w14:paraId="672F5D2D">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适用于合同的其他规范性文件</w:t>
      </w:r>
      <w:r>
        <w:rPr>
          <w:rFonts w:hint="eastAsia" w:ascii="宋体" w:hAnsi="宋体" w:cs="宋体"/>
          <w:highlight w:val="none"/>
          <w:u w:val="single"/>
        </w:rPr>
        <w:t>：</w:t>
      </w:r>
      <w:r>
        <w:rPr>
          <w:rFonts w:hint="eastAsia" w:ascii="宋体" w:hAnsi="宋体" w:cs="宋体"/>
          <w:highlight w:val="none"/>
          <w:u w:val="single"/>
          <w:lang w:eastAsia="zh-CN"/>
        </w:rPr>
        <w:t>《浙江省建设工程计价规则》（2018版）、《浙江省房屋建筑与装饰工程预算定额》（2018版）、《浙江省市政工程预算定额》（2018版）、《浙江省园林绿化及仿古建筑工程预算定额》（2018版）、《市政工程工程量计算规范》 GB50857-2013、《房屋建筑与装饰工程工程量计算规范》 GB50854-2013、《园林绿化工程工程量计算规范》 GB50858-2013；《浙江省通用安装工程预算定额》（2018版）；《通用安装工程工程量计算规范》GB50856-2013及</w:t>
      </w:r>
      <w:r>
        <w:rPr>
          <w:rFonts w:hint="eastAsia" w:ascii="宋体" w:hAnsi="宋体" w:cs="宋体"/>
          <w:highlight w:val="none"/>
          <w:u w:val="single"/>
        </w:rPr>
        <w:t>工程所在地现行的有关工程造价方面规定。</w:t>
      </w:r>
    </w:p>
    <w:p w14:paraId="4F5AC1E3">
      <w:pPr>
        <w:spacing w:line="400" w:lineRule="exact"/>
        <w:ind w:firstLine="482" w:firstLineChars="200"/>
        <w:outlineLvl w:val="9"/>
        <w:rPr>
          <w:rFonts w:ascii="宋体" w:hAnsi="宋体" w:cs="宋体"/>
          <w:b/>
          <w:highlight w:val="none"/>
        </w:rPr>
      </w:pPr>
      <w:r>
        <w:rPr>
          <w:rFonts w:hint="eastAsia" w:ascii="宋体" w:hAnsi="宋体" w:cs="宋体"/>
          <w:b/>
          <w:highlight w:val="none"/>
        </w:rPr>
        <w:t>1.4 标准和规范</w:t>
      </w:r>
    </w:p>
    <w:p w14:paraId="6CAE544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cs="宋体"/>
          <w:highlight w:val="none"/>
        </w:rPr>
      </w:pPr>
      <w:r>
        <w:rPr>
          <w:rFonts w:hint="eastAsia" w:ascii="宋体" w:hAnsi="宋体" w:cs="宋体"/>
          <w:highlight w:val="none"/>
        </w:rPr>
        <w:t>1.4.1适用于工程的标准规范包括：</w:t>
      </w:r>
      <w:r>
        <w:rPr>
          <w:rFonts w:hint="eastAsia" w:ascii="宋体" w:hAnsi="宋体" w:cs="宋体"/>
          <w:highlight w:val="none"/>
          <w:u w:val="single"/>
        </w:rPr>
        <w:t>按现行的国家、省、市施工验收规范、质量评定标准及有关规定。合同工期内的标准、规范，招标文件中的技术要求等</w:t>
      </w:r>
      <w:r>
        <w:rPr>
          <w:rFonts w:hint="eastAsia" w:ascii="宋体" w:hAnsi="宋体" w:cs="宋体"/>
          <w:highlight w:val="none"/>
        </w:rPr>
        <w:t>。</w:t>
      </w:r>
    </w:p>
    <w:p w14:paraId="074F3475">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cs="宋体"/>
          <w:highlight w:val="none"/>
          <w:u w:val="single"/>
        </w:rPr>
      </w:pPr>
      <w:r>
        <w:rPr>
          <w:rFonts w:hint="eastAsia" w:ascii="宋体" w:hAnsi="宋体" w:cs="宋体"/>
          <w:highlight w:val="none"/>
        </w:rPr>
        <w:t>1.4.2 发包人提供国外标准、规范的名称：</w:t>
      </w:r>
      <w:r>
        <w:rPr>
          <w:rFonts w:hint="eastAsia" w:ascii="宋体" w:hAnsi="宋体" w:cs="宋体"/>
          <w:highlight w:val="none"/>
          <w:u w:val="single"/>
        </w:rPr>
        <w:t xml:space="preserve">           /                </w:t>
      </w:r>
      <w:r>
        <w:rPr>
          <w:rFonts w:hint="eastAsia" w:ascii="宋体" w:hAnsi="宋体" w:cs="宋体"/>
          <w:highlight w:val="none"/>
        </w:rPr>
        <w:t>；</w:t>
      </w:r>
    </w:p>
    <w:p w14:paraId="63EE92A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cs="宋体"/>
          <w:highlight w:val="none"/>
        </w:rPr>
      </w:pPr>
      <w:r>
        <w:rPr>
          <w:rFonts w:hint="eastAsia" w:ascii="宋体" w:hAnsi="宋体" w:cs="宋体"/>
          <w:highlight w:val="none"/>
        </w:rPr>
        <w:t>发包人提供国外标准、规范的份数：</w:t>
      </w:r>
      <w:r>
        <w:rPr>
          <w:rFonts w:hint="eastAsia" w:ascii="宋体" w:hAnsi="宋体" w:cs="宋体"/>
          <w:highlight w:val="none"/>
          <w:u w:val="single"/>
        </w:rPr>
        <w:t xml:space="preserve">                   /              </w:t>
      </w:r>
      <w:r>
        <w:rPr>
          <w:rFonts w:hint="eastAsia" w:ascii="宋体" w:hAnsi="宋体" w:cs="宋体"/>
          <w:highlight w:val="none"/>
        </w:rPr>
        <w:t>；</w:t>
      </w:r>
    </w:p>
    <w:p w14:paraId="00624B2A">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cs="宋体"/>
          <w:highlight w:val="none"/>
        </w:rPr>
      </w:pPr>
      <w:r>
        <w:rPr>
          <w:rFonts w:hint="eastAsia" w:ascii="宋体" w:hAnsi="宋体" w:cs="宋体"/>
          <w:highlight w:val="none"/>
        </w:rPr>
        <w:t>发包人提供国外标准、规范的名称：</w:t>
      </w:r>
      <w:r>
        <w:rPr>
          <w:rFonts w:hint="eastAsia" w:ascii="宋体" w:hAnsi="宋体" w:cs="宋体"/>
          <w:highlight w:val="none"/>
          <w:u w:val="single"/>
        </w:rPr>
        <w:t xml:space="preserve">                   /              </w:t>
      </w:r>
      <w:r>
        <w:rPr>
          <w:rFonts w:hint="eastAsia" w:ascii="宋体" w:hAnsi="宋体" w:cs="宋体"/>
          <w:highlight w:val="none"/>
        </w:rPr>
        <w:t>。</w:t>
      </w:r>
    </w:p>
    <w:p w14:paraId="4C62B06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cs="宋体"/>
          <w:highlight w:val="none"/>
        </w:rPr>
      </w:pPr>
      <w:r>
        <w:rPr>
          <w:rFonts w:hint="eastAsia" w:ascii="宋体" w:hAnsi="宋体" w:cs="宋体"/>
          <w:highlight w:val="none"/>
        </w:rPr>
        <w:t>1.4.3发包人对工程的技术标准和功能要求的特殊要求：</w:t>
      </w:r>
      <w:r>
        <w:rPr>
          <w:rFonts w:hint="eastAsia" w:ascii="宋体" w:hAnsi="宋体" w:cs="宋体"/>
          <w:highlight w:val="none"/>
          <w:u w:val="single"/>
        </w:rPr>
        <w:t>符合所在地建设主管部门合格标准。国家或行业如有新的技术标准和功能要求，则从新。（国家没有相应标准、规范且不使用国外标准、规范时，按发包人和承包人商定的方案施工）</w:t>
      </w:r>
      <w:r>
        <w:rPr>
          <w:rFonts w:hint="eastAsia" w:ascii="宋体" w:hAnsi="宋体" w:cs="宋体"/>
          <w:highlight w:val="none"/>
        </w:rPr>
        <w:t>。</w:t>
      </w:r>
    </w:p>
    <w:p w14:paraId="18EBEF20">
      <w:pPr>
        <w:spacing w:line="400" w:lineRule="exact"/>
        <w:ind w:firstLine="482" w:firstLineChars="200"/>
        <w:outlineLvl w:val="9"/>
        <w:rPr>
          <w:rFonts w:ascii="宋体" w:hAnsi="宋体" w:cs="宋体"/>
          <w:b/>
          <w:highlight w:val="none"/>
        </w:rPr>
      </w:pPr>
      <w:r>
        <w:rPr>
          <w:rFonts w:hint="eastAsia" w:ascii="宋体" w:hAnsi="宋体" w:cs="宋体"/>
          <w:b/>
          <w:highlight w:val="none"/>
        </w:rPr>
        <w:t>1.5 合同文件的优先顺序</w:t>
      </w:r>
    </w:p>
    <w:p w14:paraId="0C154E72">
      <w:pPr>
        <w:spacing w:line="400" w:lineRule="exact"/>
        <w:ind w:firstLine="480" w:firstLineChars="200"/>
        <w:outlineLvl w:val="9"/>
        <w:rPr>
          <w:rFonts w:ascii="宋体" w:hAnsi="宋体" w:cs="宋体"/>
          <w:highlight w:val="none"/>
        </w:rPr>
      </w:pPr>
      <w:r>
        <w:rPr>
          <w:rFonts w:hint="eastAsia" w:ascii="宋体" w:hAnsi="宋体" w:cs="宋体"/>
          <w:highlight w:val="none"/>
        </w:rPr>
        <w:t>合同文件组成及优先顺序为：</w:t>
      </w:r>
      <w:r>
        <w:rPr>
          <w:rFonts w:hint="eastAsia" w:ascii="宋体" w:hAnsi="宋体" w:cs="宋体"/>
          <w:highlight w:val="none"/>
          <w:u w:val="single"/>
        </w:rPr>
        <w:t>按合同协议书执行</w:t>
      </w:r>
      <w:r>
        <w:rPr>
          <w:rFonts w:hint="eastAsia" w:ascii="宋体" w:hAnsi="宋体" w:cs="宋体"/>
          <w:highlight w:val="none"/>
        </w:rPr>
        <w:t>。</w:t>
      </w:r>
    </w:p>
    <w:p w14:paraId="6AF67058">
      <w:pPr>
        <w:spacing w:line="400" w:lineRule="exact"/>
        <w:ind w:firstLine="482" w:firstLineChars="200"/>
        <w:outlineLvl w:val="9"/>
        <w:rPr>
          <w:rFonts w:ascii="宋体" w:hAnsi="宋体" w:cs="宋体"/>
          <w:b/>
          <w:highlight w:val="none"/>
        </w:rPr>
      </w:pPr>
      <w:r>
        <w:rPr>
          <w:rFonts w:hint="eastAsia" w:ascii="宋体" w:hAnsi="宋体" w:cs="宋体"/>
          <w:b/>
          <w:highlight w:val="none"/>
        </w:rPr>
        <w:t>1.6 图纸和承包人文件</w:t>
      </w:r>
      <w:r>
        <w:rPr>
          <w:rFonts w:hint="eastAsia" w:ascii="宋体" w:hAnsi="宋体" w:cs="宋体"/>
          <w:b/>
          <w:highlight w:val="none"/>
        </w:rPr>
        <w:tab/>
      </w:r>
    </w:p>
    <w:p w14:paraId="417FA592">
      <w:pPr>
        <w:spacing w:line="400" w:lineRule="exact"/>
        <w:ind w:firstLine="480" w:firstLineChars="200"/>
        <w:outlineLvl w:val="9"/>
        <w:rPr>
          <w:rFonts w:ascii="宋体" w:hAnsi="宋体" w:cs="宋体"/>
          <w:highlight w:val="none"/>
        </w:rPr>
      </w:pPr>
      <w:r>
        <w:rPr>
          <w:rFonts w:hint="eastAsia" w:ascii="宋体" w:hAnsi="宋体" w:cs="宋体"/>
          <w:highlight w:val="none"/>
        </w:rPr>
        <w:t>1.6.1 图纸的提供</w:t>
      </w:r>
    </w:p>
    <w:p w14:paraId="61E908CF">
      <w:pPr>
        <w:spacing w:line="400" w:lineRule="exact"/>
        <w:ind w:firstLine="480" w:firstLineChars="200"/>
        <w:outlineLvl w:val="9"/>
        <w:rPr>
          <w:rFonts w:ascii="宋体" w:hAnsi="宋体" w:cs="宋体"/>
          <w:highlight w:val="none"/>
        </w:rPr>
      </w:pPr>
      <w:r>
        <w:rPr>
          <w:rFonts w:hint="eastAsia" w:ascii="宋体" w:hAnsi="宋体" w:cs="宋体"/>
          <w:highlight w:val="none"/>
        </w:rPr>
        <w:t>发包人向承包人提供图纸的期限：</w:t>
      </w:r>
      <w:r>
        <w:rPr>
          <w:rFonts w:hint="eastAsia" w:ascii="宋体" w:hAnsi="宋体" w:cs="宋体"/>
          <w:highlight w:val="none"/>
          <w:u w:val="single"/>
        </w:rPr>
        <w:t>开工日期前14天前</w:t>
      </w:r>
      <w:r>
        <w:rPr>
          <w:rFonts w:hint="eastAsia" w:ascii="宋体" w:hAnsi="宋体" w:cs="宋体"/>
          <w:highlight w:val="none"/>
        </w:rPr>
        <w:t>；</w:t>
      </w:r>
    </w:p>
    <w:p w14:paraId="30AEE7C4">
      <w:pPr>
        <w:spacing w:line="400" w:lineRule="exact"/>
        <w:ind w:firstLine="480" w:firstLineChars="200"/>
        <w:outlineLvl w:val="9"/>
        <w:rPr>
          <w:rFonts w:ascii="宋体" w:hAnsi="宋体" w:cs="宋体"/>
          <w:highlight w:val="none"/>
        </w:rPr>
      </w:pPr>
      <w:r>
        <w:rPr>
          <w:rFonts w:hint="eastAsia" w:ascii="宋体" w:hAnsi="宋体" w:cs="宋体"/>
          <w:highlight w:val="none"/>
        </w:rPr>
        <w:t>发包人向承包人提供图纸的数量：</w:t>
      </w:r>
      <w:r>
        <w:rPr>
          <w:rFonts w:hint="eastAsia" w:ascii="宋体" w:hAnsi="宋体" w:cs="宋体"/>
          <w:highlight w:val="none"/>
          <w:u w:val="single"/>
        </w:rPr>
        <w:t>纸质施工图〔3 〕套并附目录清单及与其一致的电子版施工图</w:t>
      </w:r>
      <w:r>
        <w:rPr>
          <w:rFonts w:hint="eastAsia" w:ascii="宋体" w:hAnsi="宋体" w:cs="宋体"/>
          <w:highlight w:val="none"/>
        </w:rPr>
        <w:t>；</w:t>
      </w:r>
    </w:p>
    <w:p w14:paraId="48A43FD8">
      <w:pPr>
        <w:spacing w:line="400" w:lineRule="exact"/>
        <w:ind w:firstLine="480" w:firstLineChars="200"/>
        <w:outlineLvl w:val="9"/>
        <w:rPr>
          <w:rFonts w:ascii="宋体" w:hAnsi="宋体" w:cs="宋体"/>
          <w:highlight w:val="none"/>
        </w:rPr>
      </w:pPr>
      <w:r>
        <w:rPr>
          <w:rFonts w:hint="eastAsia" w:ascii="宋体" w:hAnsi="宋体" w:cs="宋体"/>
          <w:highlight w:val="none"/>
        </w:rPr>
        <w:t>发包人向承包人提供图纸的内容：</w:t>
      </w:r>
      <w:r>
        <w:rPr>
          <w:rFonts w:hint="eastAsia" w:ascii="宋体" w:hAnsi="宋体" w:cs="宋体"/>
          <w:highlight w:val="none"/>
          <w:u w:val="single"/>
        </w:rPr>
        <w:t>（须载明施工图纸名称、工程号、版本、出图日期、目录、已有的变更联系单编号等）</w:t>
      </w:r>
      <w:r>
        <w:rPr>
          <w:rFonts w:hint="eastAsia" w:ascii="宋体" w:hAnsi="宋体" w:cs="宋体"/>
          <w:highlight w:val="none"/>
        </w:rPr>
        <w:t>。</w:t>
      </w:r>
    </w:p>
    <w:p w14:paraId="4853AA4C">
      <w:pPr>
        <w:spacing w:line="400" w:lineRule="exact"/>
        <w:ind w:firstLine="480" w:firstLineChars="200"/>
        <w:outlineLvl w:val="9"/>
        <w:rPr>
          <w:rFonts w:ascii="宋体" w:hAnsi="宋体" w:cs="宋体"/>
          <w:highlight w:val="none"/>
        </w:rPr>
      </w:pPr>
      <w:r>
        <w:rPr>
          <w:rFonts w:hint="eastAsia" w:ascii="宋体" w:hAnsi="宋体" w:cs="宋体"/>
          <w:highlight w:val="none"/>
        </w:rPr>
        <w:t>1.6.4 承包人文件</w:t>
      </w:r>
    </w:p>
    <w:p w14:paraId="3BCE74A2">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需要由承包人提供的文件，包括：</w:t>
      </w:r>
      <w:r>
        <w:rPr>
          <w:rFonts w:hint="eastAsia" w:ascii="宋体" w:hAnsi="宋体" w:cs="宋体"/>
          <w:highlight w:val="none"/>
          <w:u w:val="single"/>
        </w:rPr>
        <w:t>资金月使用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p>
    <w:p w14:paraId="0228DD2D">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承包人提供的文件的期限为：</w:t>
      </w:r>
      <w:r>
        <w:rPr>
          <w:rFonts w:hint="eastAsia" w:ascii="宋体" w:hAnsi="宋体" w:cs="宋体"/>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p>
    <w:p w14:paraId="5913F536">
      <w:pPr>
        <w:spacing w:line="400" w:lineRule="exact"/>
        <w:ind w:firstLine="480" w:firstLineChars="200"/>
        <w:outlineLvl w:val="9"/>
        <w:rPr>
          <w:rFonts w:ascii="宋体" w:hAnsi="宋体" w:cs="宋体"/>
          <w:highlight w:val="none"/>
        </w:rPr>
      </w:pPr>
      <w:r>
        <w:rPr>
          <w:rFonts w:hint="eastAsia" w:ascii="宋体" w:hAnsi="宋体" w:cs="宋体"/>
          <w:highlight w:val="none"/>
        </w:rPr>
        <w:t>承包人提供的文件的数量为：</w:t>
      </w:r>
      <w:r>
        <w:rPr>
          <w:rFonts w:hint="eastAsia" w:ascii="宋体" w:hAnsi="宋体" w:cs="宋体"/>
          <w:highlight w:val="none"/>
          <w:u w:val="single"/>
        </w:rPr>
        <w:t>按发包人要求         </w:t>
      </w:r>
      <w:r>
        <w:rPr>
          <w:rFonts w:hint="eastAsia" w:ascii="宋体" w:hAnsi="宋体" w:cs="宋体"/>
          <w:highlight w:val="none"/>
        </w:rPr>
        <w:t>；</w:t>
      </w:r>
    </w:p>
    <w:p w14:paraId="28B221E1">
      <w:pPr>
        <w:spacing w:line="400" w:lineRule="exact"/>
        <w:ind w:firstLine="480" w:firstLineChars="200"/>
        <w:outlineLvl w:val="9"/>
        <w:rPr>
          <w:rFonts w:ascii="宋体" w:hAnsi="宋体" w:cs="宋体"/>
          <w:highlight w:val="none"/>
        </w:rPr>
      </w:pPr>
      <w:r>
        <w:rPr>
          <w:rFonts w:hint="eastAsia" w:ascii="宋体" w:hAnsi="宋体" w:cs="宋体"/>
          <w:highlight w:val="none"/>
        </w:rPr>
        <w:t>承包人提供的文件的形式为：</w:t>
      </w:r>
      <w:r>
        <w:rPr>
          <w:rFonts w:hint="eastAsia" w:ascii="宋体" w:hAnsi="宋体" w:cs="宋体"/>
          <w:highlight w:val="none"/>
          <w:u w:val="single"/>
        </w:rPr>
        <w:t>纸质及电子版本     </w:t>
      </w:r>
      <w:r>
        <w:rPr>
          <w:rFonts w:hint="eastAsia" w:ascii="宋体" w:hAnsi="宋体" w:cs="宋体"/>
          <w:highlight w:val="none"/>
        </w:rPr>
        <w:t>；</w:t>
      </w:r>
    </w:p>
    <w:p w14:paraId="78AE8DF7">
      <w:pPr>
        <w:spacing w:line="400" w:lineRule="exact"/>
        <w:ind w:firstLine="480" w:firstLineChars="200"/>
        <w:outlineLvl w:val="9"/>
        <w:rPr>
          <w:rFonts w:ascii="宋体" w:hAnsi="宋体" w:cs="宋体"/>
          <w:highlight w:val="none"/>
        </w:rPr>
      </w:pPr>
      <w:r>
        <w:rPr>
          <w:rFonts w:hint="eastAsia" w:ascii="宋体" w:hAnsi="宋体" w:cs="宋体"/>
          <w:highlight w:val="none"/>
        </w:rPr>
        <w:t>发包人审批承包人文件的期限：</w:t>
      </w:r>
      <w:r>
        <w:rPr>
          <w:rFonts w:hint="eastAsia" w:ascii="宋体" w:hAnsi="宋体" w:cs="宋体"/>
          <w:highlight w:val="none"/>
          <w:u w:val="single"/>
        </w:rPr>
        <w:t>收到相应文件后7天内 </w:t>
      </w:r>
      <w:r>
        <w:rPr>
          <w:rFonts w:hint="eastAsia" w:ascii="宋体" w:hAnsi="宋体" w:cs="宋体"/>
          <w:highlight w:val="none"/>
        </w:rPr>
        <w:t>。</w:t>
      </w:r>
    </w:p>
    <w:p w14:paraId="71D71033">
      <w:pPr>
        <w:spacing w:line="400" w:lineRule="exact"/>
        <w:ind w:firstLine="480" w:firstLineChars="200"/>
        <w:outlineLvl w:val="9"/>
        <w:rPr>
          <w:rFonts w:ascii="宋体" w:hAnsi="宋体" w:cs="宋体"/>
          <w:highlight w:val="none"/>
        </w:rPr>
      </w:pPr>
      <w:r>
        <w:rPr>
          <w:rFonts w:hint="eastAsia" w:ascii="宋体" w:hAnsi="宋体" w:cs="宋体"/>
          <w:highlight w:val="none"/>
        </w:rPr>
        <w:t>1.6.5 现场图纸准备</w:t>
      </w:r>
    </w:p>
    <w:p w14:paraId="6D3F19A9">
      <w:pPr>
        <w:spacing w:line="400" w:lineRule="exact"/>
        <w:ind w:firstLine="480" w:firstLineChars="200"/>
        <w:outlineLvl w:val="9"/>
        <w:rPr>
          <w:rFonts w:ascii="宋体" w:hAnsi="宋体" w:cs="宋体"/>
          <w:highlight w:val="none"/>
        </w:rPr>
      </w:pPr>
      <w:r>
        <w:rPr>
          <w:rFonts w:hint="eastAsia" w:ascii="宋体" w:hAnsi="宋体" w:cs="宋体"/>
          <w:highlight w:val="none"/>
        </w:rPr>
        <w:t>关于现场图纸准备的约定：</w:t>
      </w:r>
      <w:r>
        <w:rPr>
          <w:rFonts w:hint="eastAsia" w:ascii="宋体" w:hAnsi="宋体" w:cs="宋体"/>
          <w:highlight w:val="none"/>
          <w:u w:val="single"/>
        </w:rPr>
        <w:t>由监理人在现场保管一套完整施工图，供发包人、监理人及有关人员进行工程检查等活动时使用 </w:t>
      </w:r>
      <w:r>
        <w:rPr>
          <w:rFonts w:hint="eastAsia" w:ascii="宋体" w:hAnsi="宋体" w:cs="宋体"/>
          <w:highlight w:val="none"/>
        </w:rPr>
        <w:t>。</w:t>
      </w:r>
    </w:p>
    <w:p w14:paraId="6E659FF5">
      <w:pPr>
        <w:spacing w:line="400" w:lineRule="exact"/>
        <w:ind w:firstLine="480" w:firstLineChars="200"/>
        <w:outlineLvl w:val="9"/>
        <w:rPr>
          <w:rFonts w:ascii="宋体" w:hAnsi="宋体" w:cs="宋体"/>
          <w:highlight w:val="none"/>
        </w:rPr>
      </w:pPr>
      <w:r>
        <w:rPr>
          <w:rFonts w:hint="eastAsia" w:ascii="宋体" w:hAnsi="宋体" w:cs="宋体"/>
          <w:highlight w:val="none"/>
        </w:rPr>
        <w:t>1.7 联络</w:t>
      </w:r>
    </w:p>
    <w:p w14:paraId="1ECCF876">
      <w:pPr>
        <w:spacing w:line="400" w:lineRule="exact"/>
        <w:ind w:firstLine="480" w:firstLineChars="200"/>
        <w:outlineLvl w:val="9"/>
        <w:rPr>
          <w:rFonts w:ascii="宋体" w:hAnsi="宋体" w:cs="宋体"/>
          <w:highlight w:val="none"/>
        </w:rPr>
      </w:pPr>
      <w:r>
        <w:rPr>
          <w:rFonts w:hint="eastAsia" w:ascii="宋体" w:hAnsi="宋体" w:cs="宋体"/>
          <w:highlight w:val="none"/>
        </w:rPr>
        <w:t>1.7.1发包人和承包人应当在</w:t>
      </w:r>
      <w:r>
        <w:rPr>
          <w:rFonts w:hint="eastAsia" w:ascii="宋体" w:hAnsi="宋体" w:cs="宋体"/>
          <w:highlight w:val="none"/>
          <w:u w:val="single"/>
        </w:rPr>
        <w:t></w:t>
      </w:r>
      <w:r>
        <w:rPr>
          <w:rFonts w:hint="eastAsia" w:ascii="宋体" w:hAnsi="宋体" w:cs="宋体"/>
          <w:highlight w:val="none"/>
          <w:u w:val="single"/>
          <w:lang w:val="en-US" w:eastAsia="zh-CN"/>
        </w:rPr>
        <w:t xml:space="preserve">3 </w:t>
      </w:r>
      <w:r>
        <w:rPr>
          <w:rFonts w:hint="eastAsia" w:ascii="宋体" w:hAnsi="宋体" w:cs="宋体"/>
          <w:highlight w:val="none"/>
          <w:u w:val="single"/>
        </w:rPr>
        <w:t xml:space="preserve"> </w:t>
      </w:r>
      <w:r>
        <w:rPr>
          <w:rFonts w:hint="eastAsia" w:ascii="宋体" w:hAnsi="宋体" w:cs="宋体"/>
          <w:highlight w:val="none"/>
        </w:rPr>
        <w:t>天内将与合同有关的通知、批准、证明、证书、指示、指令、要求、请求、同意、意见、确定和决定等书面函件送达对方当事人</w:t>
      </w:r>
      <w:r>
        <w:rPr>
          <w:rFonts w:hint="eastAsia"/>
          <w:highlight w:val="none"/>
        </w:rPr>
        <w:t>，紧急函件应在收到函件及函件工作到期前尽快送达对方，并给对方预留合理反应时间。</w:t>
      </w:r>
    </w:p>
    <w:p w14:paraId="25208B8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1.7.2发包人接收文件的地点：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CB07A33">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发包人接收文件的电子信箱：</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1643DF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发包人指定的接收人为：</w:t>
      </w:r>
      <w:r>
        <w:rPr>
          <w:rFonts w:hint="eastAsia" w:ascii="宋体" w:hAnsi="宋体" w:cs="宋体"/>
          <w:color w:val="auto"/>
          <w:highlight w:val="none"/>
          <w:u w:val="single"/>
        </w:rPr>
        <w:t xml:space="preserve">    （注：2 人以上及联系电话）     </w:t>
      </w:r>
      <w:r>
        <w:rPr>
          <w:rFonts w:hint="eastAsia" w:ascii="宋体" w:hAnsi="宋体" w:cs="宋体"/>
          <w:color w:val="auto"/>
          <w:highlight w:val="none"/>
        </w:rPr>
        <w:t xml:space="preserve"> 。</w:t>
      </w:r>
    </w:p>
    <w:p w14:paraId="61AA70B9">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承包人接收文件的地点：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54CB5C3D">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承包人接收文件的电子信箱：</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75C90057">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承包人指定的接收人为：</w:t>
      </w:r>
      <w:r>
        <w:rPr>
          <w:rFonts w:hint="eastAsia" w:ascii="宋体" w:hAnsi="宋体" w:cs="宋体"/>
          <w:color w:val="auto"/>
          <w:highlight w:val="none"/>
          <w:u w:val="single"/>
        </w:rPr>
        <w:t xml:space="preserve">    （注：2人以上及联系电话）     </w:t>
      </w:r>
      <w:r>
        <w:rPr>
          <w:rFonts w:hint="eastAsia" w:ascii="宋体" w:hAnsi="宋体" w:cs="宋体"/>
          <w:color w:val="auto"/>
          <w:highlight w:val="none"/>
        </w:rPr>
        <w:t xml:space="preserve"> 。</w:t>
      </w:r>
    </w:p>
    <w:p w14:paraId="55C9B878">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监理人接收文件的地点：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035EAE31">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监理人接收文件的电子信箱：</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64A3E527">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监理人指定的接收人为：</w:t>
      </w:r>
      <w:r>
        <w:rPr>
          <w:rFonts w:hint="eastAsia" w:ascii="宋体" w:hAnsi="宋体" w:cs="宋体"/>
          <w:color w:val="auto"/>
          <w:highlight w:val="none"/>
          <w:u w:val="single"/>
        </w:rPr>
        <w:t xml:space="preserve">    （注：2人以上及联系电话）     </w:t>
      </w:r>
      <w:r>
        <w:rPr>
          <w:rFonts w:hint="eastAsia" w:ascii="宋体" w:hAnsi="宋体" w:cs="宋体"/>
          <w:color w:val="auto"/>
          <w:highlight w:val="none"/>
        </w:rPr>
        <w:t xml:space="preserve"> 。</w:t>
      </w:r>
    </w:p>
    <w:p w14:paraId="1729911C">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发包人、承包人、监理人的文件接收地址、接收人（含联系电话）发生变动的，应提前7天通知各方。</w:t>
      </w:r>
    </w:p>
    <w:p w14:paraId="51301CEF">
      <w:pPr>
        <w:spacing w:line="400" w:lineRule="exact"/>
        <w:ind w:firstLine="480" w:firstLineChars="200"/>
        <w:outlineLvl w:val="9"/>
        <w:rPr>
          <w:rFonts w:ascii="宋体" w:hAnsi="宋体" w:cs="宋体"/>
          <w:highlight w:val="none"/>
        </w:rPr>
      </w:pPr>
      <w:r>
        <w:rPr>
          <w:rFonts w:hint="eastAsia" w:ascii="宋体" w:hAnsi="宋体" w:cs="宋体"/>
          <w:highlight w:val="none"/>
        </w:rPr>
        <w:t>1.10 交通运输</w:t>
      </w:r>
    </w:p>
    <w:p w14:paraId="50EFCBB9">
      <w:pPr>
        <w:spacing w:line="400" w:lineRule="exact"/>
        <w:ind w:firstLine="480" w:firstLineChars="200"/>
        <w:outlineLvl w:val="9"/>
        <w:rPr>
          <w:rFonts w:ascii="宋体" w:hAnsi="宋体" w:cs="宋体"/>
          <w:highlight w:val="none"/>
        </w:rPr>
      </w:pPr>
      <w:r>
        <w:rPr>
          <w:rFonts w:hint="eastAsia" w:ascii="宋体" w:hAnsi="宋体" w:cs="宋体"/>
          <w:highlight w:val="none"/>
        </w:rPr>
        <w:t>1</w:t>
      </w:r>
      <w:bookmarkStart w:id="151" w:name="_Toc300934943"/>
      <w:bookmarkStart w:id="152" w:name="_Toc312677986"/>
      <w:bookmarkStart w:id="153" w:name="_Toc303539100"/>
      <w:bookmarkStart w:id="154" w:name="_Toc304295521"/>
      <w:bookmarkStart w:id="155" w:name="_Toc318581155"/>
      <w:r>
        <w:rPr>
          <w:rFonts w:hint="eastAsia" w:ascii="宋体" w:hAnsi="宋体" w:cs="宋体"/>
          <w:highlight w:val="none"/>
        </w:rPr>
        <w:t>.10.1 出入现场的权利</w:t>
      </w:r>
    </w:p>
    <w:p w14:paraId="2441F230">
      <w:pPr>
        <w:spacing w:line="400" w:lineRule="exact"/>
        <w:ind w:firstLine="480" w:firstLineChars="200"/>
        <w:outlineLvl w:val="9"/>
        <w:rPr>
          <w:rFonts w:ascii="宋体" w:hAnsi="宋体" w:cs="宋体"/>
          <w:highlight w:val="none"/>
        </w:rPr>
      </w:pPr>
      <w:r>
        <w:rPr>
          <w:rFonts w:hint="eastAsia" w:ascii="宋体" w:hAnsi="宋体" w:cs="宋体"/>
          <w:highlight w:val="none"/>
        </w:rPr>
        <w:t>关于出入现场的权利的约定：</w:t>
      </w:r>
      <w:r>
        <w:rPr>
          <w:rFonts w:hint="eastAsia" w:ascii="宋体" w:hAnsi="宋体" w:cs="宋体"/>
          <w:highlight w:val="none"/>
          <w:u w:val="single"/>
        </w:rPr>
        <w:t>按通用合同条款</w:t>
      </w:r>
      <w:r>
        <w:rPr>
          <w:rFonts w:hint="eastAsia" w:ascii="宋体" w:hAnsi="宋体" w:cs="宋体"/>
          <w:highlight w:val="none"/>
        </w:rPr>
        <w:t>。</w:t>
      </w:r>
    </w:p>
    <w:bookmarkEnd w:id="151"/>
    <w:bookmarkEnd w:id="152"/>
    <w:bookmarkEnd w:id="153"/>
    <w:bookmarkEnd w:id="154"/>
    <w:bookmarkEnd w:id="155"/>
    <w:p w14:paraId="665F4275">
      <w:pPr>
        <w:spacing w:line="400" w:lineRule="exact"/>
        <w:ind w:firstLine="480" w:firstLineChars="200"/>
        <w:outlineLvl w:val="9"/>
        <w:rPr>
          <w:rFonts w:ascii="宋体" w:hAnsi="宋体" w:cs="宋体"/>
          <w:highlight w:val="none"/>
        </w:rPr>
      </w:pPr>
      <w:r>
        <w:rPr>
          <w:rFonts w:hint="eastAsia" w:ascii="宋体" w:hAnsi="宋体" w:cs="宋体"/>
          <w:highlight w:val="none"/>
        </w:rPr>
        <w:t>1</w:t>
      </w:r>
      <w:bookmarkStart w:id="156" w:name="_Toc303539101"/>
      <w:bookmarkStart w:id="157" w:name="_Toc300934944"/>
      <w:bookmarkStart w:id="158" w:name="_Toc312677987"/>
      <w:bookmarkStart w:id="159" w:name="_Toc318581156"/>
      <w:bookmarkStart w:id="160" w:name="_Toc304295522"/>
      <w:r>
        <w:rPr>
          <w:rFonts w:hint="eastAsia" w:ascii="宋体" w:hAnsi="宋体" w:cs="宋体"/>
          <w:highlight w:val="none"/>
        </w:rPr>
        <w:t>.10.3 场内交通</w:t>
      </w:r>
    </w:p>
    <w:bookmarkEnd w:id="156"/>
    <w:bookmarkEnd w:id="157"/>
    <w:bookmarkEnd w:id="158"/>
    <w:bookmarkEnd w:id="159"/>
    <w:bookmarkEnd w:id="160"/>
    <w:p w14:paraId="2BF5214C">
      <w:pPr>
        <w:spacing w:line="400" w:lineRule="exact"/>
        <w:ind w:firstLine="480" w:firstLineChars="200"/>
        <w:outlineLvl w:val="9"/>
        <w:rPr>
          <w:rFonts w:ascii="宋体" w:hAnsi="宋体" w:cs="宋体"/>
          <w:highlight w:val="none"/>
        </w:rPr>
      </w:pPr>
      <w:r>
        <w:rPr>
          <w:rFonts w:hint="eastAsia" w:ascii="宋体" w:hAnsi="宋体" w:cs="宋体"/>
          <w:highlight w:val="none"/>
        </w:rPr>
        <w:t>关于场外交通和场内交通的边界的约定：</w:t>
      </w:r>
      <w:r>
        <w:rPr>
          <w:rFonts w:hint="eastAsia" w:ascii="宋体" w:hAnsi="宋体" w:cs="宋体"/>
          <w:highlight w:val="none"/>
          <w:u w:val="single"/>
        </w:rPr>
        <w:t>场外交通的边界按现状，场内按施工平面图边界所属范围内</w:t>
      </w:r>
      <w:r>
        <w:rPr>
          <w:rFonts w:hint="eastAsia" w:ascii="宋体" w:hAnsi="宋体" w:cs="宋体"/>
          <w:highlight w:val="none"/>
        </w:rPr>
        <w:t>。</w:t>
      </w:r>
    </w:p>
    <w:p w14:paraId="12F11DC1">
      <w:pPr>
        <w:spacing w:line="400" w:lineRule="exact"/>
        <w:ind w:firstLine="480" w:firstLineChars="200"/>
        <w:outlineLvl w:val="9"/>
        <w:rPr>
          <w:rFonts w:ascii="宋体" w:hAnsi="宋体" w:cs="宋体"/>
          <w:highlight w:val="none"/>
        </w:rPr>
      </w:pPr>
      <w:r>
        <w:rPr>
          <w:rFonts w:hint="eastAsia" w:ascii="宋体" w:hAnsi="宋体" w:cs="宋体"/>
          <w:highlight w:val="none"/>
        </w:rPr>
        <w:t>关于发包人向承包人免费提供满足工程施工需要的场内道路和交通设施的约定：</w:t>
      </w:r>
      <w:r>
        <w:rPr>
          <w:rFonts w:hint="eastAsia" w:ascii="宋体" w:hAnsi="宋体" w:cs="宋体"/>
          <w:b/>
          <w:highlight w:val="none"/>
          <w:u w:val="single"/>
        </w:rPr>
        <w:t>由</w:t>
      </w:r>
      <w:r>
        <w:rPr>
          <w:rFonts w:hint="eastAsia" w:ascii="宋体" w:hAnsi="宋体" w:cs="宋体"/>
          <w:b/>
          <w:bCs/>
          <w:highlight w:val="none"/>
          <w:u w:val="single"/>
        </w:rPr>
        <w:t>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14:paraId="6B0154EB">
      <w:pPr>
        <w:spacing w:line="400" w:lineRule="exact"/>
        <w:ind w:firstLine="480" w:firstLineChars="200"/>
        <w:outlineLvl w:val="9"/>
        <w:rPr>
          <w:rFonts w:ascii="宋体" w:hAnsi="宋体" w:cs="宋体"/>
          <w:highlight w:val="none"/>
        </w:rPr>
      </w:pPr>
      <w:r>
        <w:rPr>
          <w:rFonts w:hint="eastAsia" w:ascii="宋体" w:hAnsi="宋体" w:cs="宋体"/>
          <w:highlight w:val="none"/>
        </w:rPr>
        <w:t>1.10.4超大件和超重件的运输</w:t>
      </w:r>
    </w:p>
    <w:p w14:paraId="71276C32">
      <w:pPr>
        <w:spacing w:line="400" w:lineRule="exact"/>
        <w:ind w:firstLine="480" w:firstLineChars="200"/>
        <w:outlineLvl w:val="9"/>
        <w:rPr>
          <w:rFonts w:ascii="宋体" w:hAnsi="宋体" w:cs="宋体"/>
          <w:highlight w:val="none"/>
        </w:rPr>
      </w:pPr>
      <w:r>
        <w:rPr>
          <w:rFonts w:hint="eastAsia" w:ascii="宋体" w:hAnsi="宋体" w:cs="宋体"/>
          <w:highlight w:val="none"/>
        </w:rPr>
        <w:t>运输超大件或超重件所需的道路和桥梁临时加固改造费用和其他有关费用由</w:t>
      </w:r>
      <w:r>
        <w:rPr>
          <w:rFonts w:hint="eastAsia" w:ascii="宋体" w:hAnsi="宋体" w:cs="宋体"/>
          <w:highlight w:val="none"/>
          <w:u w:val="single"/>
        </w:rPr>
        <w:t>承包人在报价中综合考虑，并承担相应费用</w:t>
      </w:r>
      <w:r>
        <w:rPr>
          <w:rFonts w:hint="eastAsia" w:ascii="宋体" w:hAnsi="宋体" w:cs="宋体"/>
          <w:highlight w:val="none"/>
        </w:rPr>
        <w:t>。</w:t>
      </w:r>
    </w:p>
    <w:p w14:paraId="212EFE10">
      <w:pPr>
        <w:spacing w:line="400" w:lineRule="exact"/>
        <w:ind w:firstLine="480" w:firstLineChars="200"/>
        <w:outlineLvl w:val="9"/>
        <w:rPr>
          <w:rFonts w:ascii="宋体" w:hAnsi="宋体" w:cs="宋体"/>
          <w:highlight w:val="none"/>
        </w:rPr>
      </w:pPr>
      <w:r>
        <w:rPr>
          <w:rFonts w:hint="eastAsia" w:ascii="宋体" w:hAnsi="宋体" w:cs="宋体"/>
          <w:highlight w:val="none"/>
        </w:rPr>
        <w:t>1.11 知识产权</w:t>
      </w:r>
    </w:p>
    <w:p w14:paraId="11EB58F7">
      <w:pPr>
        <w:spacing w:line="400" w:lineRule="exact"/>
        <w:ind w:firstLine="480" w:firstLineChars="200"/>
        <w:outlineLvl w:val="9"/>
        <w:rPr>
          <w:rFonts w:ascii="宋体" w:hAnsi="宋体" w:cs="宋体"/>
          <w:highlight w:val="none"/>
        </w:rPr>
      </w:pPr>
      <w:r>
        <w:rPr>
          <w:rFonts w:hint="eastAsia" w:ascii="宋体" w:hAnsi="宋体" w:cs="宋体"/>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highlight w:val="none"/>
          <w:u w:val="single"/>
        </w:rPr>
        <w:t xml:space="preserve">按通用合同条款  </w:t>
      </w:r>
      <w:r>
        <w:rPr>
          <w:rFonts w:hint="eastAsia" w:ascii="宋体" w:hAnsi="宋体" w:cs="宋体"/>
          <w:highlight w:val="none"/>
        </w:rPr>
        <w:t>。</w:t>
      </w:r>
    </w:p>
    <w:p w14:paraId="30F05B09">
      <w:pPr>
        <w:spacing w:line="400" w:lineRule="exact"/>
        <w:ind w:firstLine="480" w:firstLineChars="200"/>
        <w:outlineLvl w:val="9"/>
        <w:rPr>
          <w:rFonts w:ascii="宋体" w:hAnsi="宋体" w:cs="宋体"/>
          <w:highlight w:val="none"/>
        </w:rPr>
      </w:pPr>
      <w:r>
        <w:rPr>
          <w:rFonts w:hint="eastAsia" w:ascii="宋体" w:hAnsi="宋体" w:cs="宋体"/>
          <w:highlight w:val="none"/>
        </w:rPr>
        <w:t>关于发包人提供的上述文件的使用限制的要求：</w:t>
      </w:r>
      <w:r>
        <w:rPr>
          <w:rFonts w:hint="eastAsia" w:ascii="宋体" w:hAnsi="宋体" w:cs="宋体"/>
          <w:highlight w:val="none"/>
          <w:u w:val="single"/>
        </w:rPr>
        <w:t xml:space="preserve"> 按通用合同条款</w:t>
      </w:r>
      <w:r>
        <w:rPr>
          <w:rFonts w:hint="eastAsia" w:ascii="宋体" w:hAnsi="宋体" w:cs="宋体"/>
          <w:highlight w:val="none"/>
        </w:rPr>
        <w:t>。</w:t>
      </w:r>
    </w:p>
    <w:p w14:paraId="369F24B7">
      <w:pPr>
        <w:spacing w:line="400" w:lineRule="exact"/>
        <w:ind w:firstLine="480" w:firstLineChars="200"/>
        <w:outlineLvl w:val="9"/>
        <w:rPr>
          <w:rFonts w:ascii="宋体" w:hAnsi="宋体" w:cs="宋体"/>
          <w:highlight w:val="none"/>
        </w:rPr>
      </w:pPr>
      <w:r>
        <w:rPr>
          <w:rFonts w:hint="eastAsia" w:ascii="宋体" w:hAnsi="宋体" w:cs="宋体"/>
          <w:highlight w:val="none"/>
        </w:rPr>
        <w:t>1.11.2 关于承包人为实施工程所编制文件的著作权的归属：</w:t>
      </w:r>
      <w:r>
        <w:rPr>
          <w:rFonts w:hint="eastAsia" w:ascii="宋体" w:hAnsi="宋体" w:cs="宋体"/>
          <w:highlight w:val="none"/>
          <w:u w:val="single"/>
        </w:rPr>
        <w:t xml:space="preserve"> 发包人</w:t>
      </w:r>
      <w:r>
        <w:rPr>
          <w:rFonts w:hint="eastAsia" w:ascii="宋体" w:hAnsi="宋体" w:cs="宋体"/>
          <w:highlight w:val="none"/>
        </w:rPr>
        <w:t>。</w:t>
      </w:r>
    </w:p>
    <w:p w14:paraId="26DE27D0">
      <w:pPr>
        <w:spacing w:line="400" w:lineRule="exact"/>
        <w:ind w:firstLine="480" w:firstLineChars="200"/>
        <w:outlineLvl w:val="9"/>
        <w:rPr>
          <w:rFonts w:ascii="宋体" w:hAnsi="宋体" w:cs="宋体"/>
          <w:highlight w:val="none"/>
        </w:rPr>
      </w:pPr>
      <w:r>
        <w:rPr>
          <w:rFonts w:hint="eastAsia" w:ascii="宋体" w:hAnsi="宋体" w:cs="宋体"/>
          <w:highlight w:val="none"/>
        </w:rPr>
        <w:t>关于承包人提供的上述文件的使用限制的要求：</w:t>
      </w:r>
      <w:r>
        <w:rPr>
          <w:rFonts w:hint="eastAsia" w:ascii="宋体" w:hAnsi="宋体" w:cs="宋体"/>
          <w:highlight w:val="none"/>
          <w:u w:val="single"/>
        </w:rPr>
        <w:t>按通用合同条款</w:t>
      </w:r>
      <w:r>
        <w:rPr>
          <w:rFonts w:hint="eastAsia" w:ascii="宋体" w:hAnsi="宋体" w:cs="宋体"/>
          <w:highlight w:val="none"/>
        </w:rPr>
        <w:t>。</w:t>
      </w:r>
    </w:p>
    <w:p w14:paraId="40644A1D">
      <w:pPr>
        <w:spacing w:line="400" w:lineRule="exact"/>
        <w:ind w:firstLine="480" w:firstLineChars="200"/>
        <w:outlineLvl w:val="9"/>
        <w:rPr>
          <w:rFonts w:ascii="宋体" w:hAnsi="宋体" w:cs="宋体"/>
          <w:highlight w:val="none"/>
        </w:rPr>
      </w:pPr>
      <w:r>
        <w:rPr>
          <w:rFonts w:hint="eastAsia" w:ascii="宋体" w:hAnsi="宋体" w:cs="宋体"/>
          <w:highlight w:val="none"/>
        </w:rPr>
        <w:t>1.11.4 承包人在施工过程中所采用的专利、专有技术、技术秘密的使用费的承担方式：</w:t>
      </w:r>
      <w:r>
        <w:rPr>
          <w:rFonts w:hint="eastAsia" w:ascii="宋体" w:hAnsi="宋体" w:cs="宋体"/>
          <w:highlight w:val="none"/>
          <w:u w:val="single"/>
        </w:rPr>
        <w:t xml:space="preserve">包含在合同价内  </w:t>
      </w:r>
      <w:r>
        <w:rPr>
          <w:rFonts w:hint="eastAsia" w:ascii="宋体" w:hAnsi="宋体" w:cs="宋体"/>
          <w:highlight w:val="none"/>
        </w:rPr>
        <w:t>。</w:t>
      </w:r>
    </w:p>
    <w:p w14:paraId="6067D607">
      <w:pPr>
        <w:spacing w:line="400" w:lineRule="exact"/>
        <w:ind w:firstLine="482" w:firstLineChars="200"/>
        <w:outlineLvl w:val="9"/>
        <w:rPr>
          <w:rFonts w:ascii="宋体" w:hAnsi="宋体" w:cs="宋体"/>
          <w:b/>
          <w:highlight w:val="none"/>
        </w:rPr>
      </w:pPr>
      <w:r>
        <w:rPr>
          <w:rFonts w:hint="eastAsia" w:ascii="宋体" w:hAnsi="宋体" w:cs="宋体"/>
          <w:b/>
          <w:highlight w:val="none"/>
        </w:rPr>
        <w:t>1.13工程量清单错误的修正</w:t>
      </w:r>
    </w:p>
    <w:p w14:paraId="285C6B72">
      <w:pPr>
        <w:spacing w:line="400" w:lineRule="exact"/>
        <w:ind w:firstLine="480" w:firstLineChars="200"/>
        <w:outlineLvl w:val="9"/>
        <w:rPr>
          <w:rFonts w:ascii="宋体" w:hAnsi="宋体" w:cs="宋体"/>
          <w:highlight w:val="none"/>
        </w:rPr>
      </w:pPr>
      <w:bookmarkStart w:id="161" w:name="_Toc351203634"/>
      <w:r>
        <w:rPr>
          <w:rFonts w:hint="eastAsia" w:ascii="宋体" w:hAnsi="宋体" w:cs="宋体"/>
          <w:highlight w:val="none"/>
        </w:rPr>
        <w:t>出现工程量清单错误时，是否调整合同价格：</w:t>
      </w:r>
      <w:r>
        <w:rPr>
          <w:rFonts w:hint="eastAsia" w:ascii="宋体" w:hAnsi="宋体" w:cs="宋体"/>
          <w:highlight w:val="none"/>
          <w:u w:val="single"/>
        </w:rPr>
        <w:t>工程量清单特征描述不符引起造价变化的子目及工程量清单漏项子目按专用条款10.4.1（2）（3）（4）条约定调整合同价格 。</w:t>
      </w:r>
    </w:p>
    <w:p w14:paraId="4DB47016">
      <w:pPr>
        <w:spacing w:before="0" w:after="0" w:line="400" w:lineRule="exact"/>
        <w:ind w:firstLine="480" w:firstLineChars="200"/>
        <w:outlineLvl w:val="9"/>
        <w:rPr>
          <w:rFonts w:ascii="宋体" w:hAnsi="宋体" w:eastAsia="宋体" w:cs="宋体"/>
          <w:b w:val="0"/>
          <w:bCs w:val="0"/>
          <w:sz w:val="24"/>
          <w:szCs w:val="24"/>
          <w:highlight w:val="none"/>
          <w:u w:val="single"/>
        </w:rPr>
      </w:pPr>
      <w:r>
        <w:rPr>
          <w:rFonts w:hint="eastAsia" w:ascii="宋体" w:hAnsi="宋体" w:eastAsia="宋体" w:cs="宋体"/>
          <w:b w:val="0"/>
          <w:bCs w:val="0"/>
          <w:sz w:val="24"/>
          <w:szCs w:val="24"/>
          <w:highlight w:val="none"/>
        </w:rPr>
        <w:t>允许调整合同价格的工程量偏差范围：</w:t>
      </w:r>
      <w:r>
        <w:rPr>
          <w:rFonts w:hint="eastAsia" w:ascii="宋体" w:hAnsi="宋体" w:eastAsia="宋体" w:cs="宋体"/>
          <w:b w:val="0"/>
          <w:bCs w:val="0"/>
          <w:sz w:val="24"/>
          <w:szCs w:val="24"/>
          <w:highlight w:val="none"/>
          <w:u w:val="single"/>
        </w:rPr>
        <w:t>因招标工程量清单中的工程量计算偏差或工程变更等引起的工程量变化不调整综合单价；但如综合单价异常（综合单价异常是指：投标综合单价与按本项目招标控制价</w:t>
      </w:r>
      <w:r>
        <w:rPr>
          <w:rFonts w:hint="eastAsia" w:ascii="宋体" w:hAnsi="宋体" w:eastAsia="宋体" w:cs="宋体"/>
          <w:color w:val="auto"/>
          <w:sz w:val="24"/>
          <w:szCs w:val="24"/>
          <w:highlight w:val="none"/>
          <w:u w:val="single"/>
          <w:lang w:val="en-US" w:eastAsia="zh-CN"/>
        </w:rPr>
        <w:t>（或预算审核价）</w:t>
      </w:r>
      <w:r>
        <w:rPr>
          <w:rFonts w:hint="eastAsia" w:ascii="宋体" w:hAnsi="宋体" w:eastAsia="宋体" w:cs="宋体"/>
          <w:b w:val="0"/>
          <w:bCs w:val="0"/>
          <w:sz w:val="24"/>
          <w:szCs w:val="24"/>
          <w:highlight w:val="none"/>
          <w:u w:val="single"/>
        </w:rPr>
        <w:t>编制依据计算的综合单价偏差±30%以上），工程量增加，调整综合单价的工程量偏差范围及综合单价确定方法按专用条款10.4.1（1）（2）（3）（4）条约定，工程量减少按投标综合单价计算，不调整综合单价。</w:t>
      </w:r>
    </w:p>
    <w:p w14:paraId="1A7EDEF1">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2</w:t>
      </w:r>
      <w:bookmarkStart w:id="162" w:name="_Toc296346658"/>
      <w:bookmarkStart w:id="163" w:name="_Toc292559867"/>
      <w:bookmarkStart w:id="164" w:name="_Toc297048343"/>
      <w:bookmarkStart w:id="165" w:name="_Toc292559362"/>
      <w:bookmarkStart w:id="166" w:name="_Toc296347156"/>
      <w:bookmarkStart w:id="167" w:name="_Toc296944496"/>
      <w:bookmarkStart w:id="168" w:name="_Toc297120457"/>
      <w:bookmarkStart w:id="169" w:name="_Toc296890985"/>
      <w:bookmarkStart w:id="170" w:name="_Toc296503157"/>
      <w:bookmarkStart w:id="171" w:name="_Toc296891197"/>
      <w:r>
        <w:rPr>
          <w:rFonts w:hint="eastAsia" w:ascii="宋体" w:hAnsi="宋体" w:eastAsia="宋体" w:cs="宋体"/>
          <w:sz w:val="24"/>
          <w:szCs w:val="24"/>
          <w:highlight w:val="none"/>
        </w:rPr>
        <w:t>. 发包人</w:t>
      </w:r>
      <w:bookmarkEnd w:id="161"/>
    </w:p>
    <w:bookmarkEnd w:id="162"/>
    <w:bookmarkEnd w:id="163"/>
    <w:bookmarkEnd w:id="164"/>
    <w:bookmarkEnd w:id="165"/>
    <w:bookmarkEnd w:id="166"/>
    <w:bookmarkEnd w:id="167"/>
    <w:bookmarkEnd w:id="168"/>
    <w:bookmarkEnd w:id="169"/>
    <w:bookmarkEnd w:id="170"/>
    <w:bookmarkEnd w:id="171"/>
    <w:p w14:paraId="3749D01B">
      <w:pPr>
        <w:spacing w:line="400" w:lineRule="exact"/>
        <w:ind w:firstLine="480" w:firstLineChars="200"/>
        <w:outlineLvl w:val="9"/>
        <w:rPr>
          <w:rFonts w:ascii="宋体" w:hAnsi="宋体" w:cs="宋体"/>
          <w:highlight w:val="none"/>
        </w:rPr>
      </w:pPr>
      <w:r>
        <w:rPr>
          <w:rFonts w:hint="eastAsia" w:ascii="宋体" w:hAnsi="宋体" w:cs="宋体"/>
          <w:highlight w:val="none"/>
        </w:rPr>
        <w:t>2.2 发包人代表</w:t>
      </w:r>
    </w:p>
    <w:p w14:paraId="4DCA9B53">
      <w:pPr>
        <w:spacing w:line="400" w:lineRule="exact"/>
        <w:ind w:firstLine="480" w:firstLineChars="200"/>
        <w:outlineLvl w:val="9"/>
        <w:rPr>
          <w:rFonts w:ascii="宋体" w:hAnsi="宋体" w:cs="宋体"/>
          <w:highlight w:val="none"/>
        </w:rPr>
      </w:pPr>
      <w:r>
        <w:rPr>
          <w:rFonts w:hint="eastAsia" w:ascii="宋体" w:hAnsi="宋体" w:cs="宋体"/>
          <w:highlight w:val="none"/>
        </w:rPr>
        <w:t>发包人代表：</w:t>
      </w:r>
    </w:p>
    <w:p w14:paraId="03E1D1D7">
      <w:pPr>
        <w:spacing w:line="400" w:lineRule="exact"/>
        <w:ind w:firstLine="480" w:firstLineChars="200"/>
        <w:outlineLvl w:val="9"/>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      </w:t>
      </w:r>
      <w:r>
        <w:rPr>
          <w:rFonts w:hint="eastAsia" w:ascii="宋体" w:hAnsi="宋体" w:cs="宋体"/>
          <w:highlight w:val="none"/>
        </w:rPr>
        <w:t>；身份证号：</w:t>
      </w:r>
      <w:r>
        <w:rPr>
          <w:rFonts w:hint="eastAsia" w:ascii="宋体" w:hAnsi="宋体" w:cs="宋体"/>
          <w:highlight w:val="none"/>
          <w:u w:val="single"/>
        </w:rPr>
        <w:t>                    </w:t>
      </w:r>
      <w:r>
        <w:rPr>
          <w:rFonts w:hint="eastAsia" w:ascii="宋体" w:hAnsi="宋体" w:cs="宋体"/>
          <w:highlight w:val="none"/>
        </w:rPr>
        <w:t>；</w:t>
      </w:r>
    </w:p>
    <w:p w14:paraId="592E102F">
      <w:pPr>
        <w:spacing w:line="400" w:lineRule="exact"/>
        <w:ind w:firstLine="480" w:firstLineChars="200"/>
        <w:outlineLvl w:val="9"/>
        <w:rPr>
          <w:rFonts w:ascii="宋体" w:hAnsi="宋体" w:cs="宋体"/>
          <w:highlight w:val="none"/>
        </w:rPr>
      </w:pPr>
      <w:r>
        <w:rPr>
          <w:rFonts w:hint="eastAsia" w:ascii="宋体" w:hAnsi="宋体" w:cs="宋体"/>
          <w:highlight w:val="none"/>
        </w:rPr>
        <w:t>职    务：</w:t>
      </w:r>
      <w:r>
        <w:rPr>
          <w:rFonts w:hint="eastAsia" w:ascii="宋体" w:hAnsi="宋体" w:cs="宋体"/>
          <w:highlight w:val="none"/>
          <w:u w:val="single"/>
        </w:rPr>
        <w:t>             </w:t>
      </w:r>
      <w:r>
        <w:rPr>
          <w:rFonts w:hint="eastAsia" w:ascii="宋体" w:hAnsi="宋体" w:cs="宋体"/>
          <w:highlight w:val="none"/>
        </w:rPr>
        <w:t>；联系电话：</w:t>
      </w:r>
      <w:r>
        <w:rPr>
          <w:rFonts w:hint="eastAsia" w:ascii="宋体" w:hAnsi="宋体" w:cs="宋体"/>
          <w:highlight w:val="none"/>
          <w:u w:val="single"/>
        </w:rPr>
        <w:t>           </w:t>
      </w:r>
      <w:r>
        <w:rPr>
          <w:rFonts w:hint="eastAsia" w:ascii="宋体" w:hAnsi="宋体" w:cs="宋体"/>
          <w:highlight w:val="none"/>
        </w:rPr>
        <w:t>；</w:t>
      </w:r>
    </w:p>
    <w:p w14:paraId="3207D065">
      <w:pPr>
        <w:spacing w:line="400" w:lineRule="exact"/>
        <w:ind w:firstLine="480" w:firstLineChars="200"/>
        <w:outlineLvl w:val="9"/>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xml:space="preserve">                           </w:t>
      </w:r>
      <w:r>
        <w:rPr>
          <w:rFonts w:hint="eastAsia" w:ascii="宋体" w:hAnsi="宋体" w:cs="宋体"/>
          <w:highlight w:val="none"/>
        </w:rPr>
        <w:t>；通信地址：</w:t>
      </w:r>
      <w:r>
        <w:rPr>
          <w:rFonts w:hint="eastAsia" w:ascii="宋体" w:hAnsi="宋体" w:cs="宋体"/>
          <w:highlight w:val="none"/>
          <w:u w:val="single"/>
        </w:rPr>
        <w:t xml:space="preserve">                        </w:t>
      </w:r>
      <w:r>
        <w:rPr>
          <w:rFonts w:hint="eastAsia" w:ascii="宋体" w:hAnsi="宋体" w:cs="宋体"/>
          <w:highlight w:val="none"/>
        </w:rPr>
        <w:t>。</w:t>
      </w:r>
    </w:p>
    <w:p w14:paraId="3CF808E4">
      <w:pPr>
        <w:spacing w:line="400" w:lineRule="exact"/>
        <w:ind w:firstLine="480" w:firstLineChars="200"/>
        <w:outlineLvl w:val="9"/>
        <w:rPr>
          <w:rFonts w:ascii="宋体" w:hAnsi="宋体" w:cs="宋体"/>
          <w:b/>
          <w:highlight w:val="none"/>
        </w:rPr>
      </w:pPr>
      <w:r>
        <w:rPr>
          <w:rFonts w:hint="eastAsia" w:ascii="宋体" w:hAnsi="宋体" w:cs="宋体"/>
          <w:highlight w:val="none"/>
        </w:rPr>
        <w:t>发包人对发包人代表的授权范围如下：</w:t>
      </w:r>
      <w:r>
        <w:rPr>
          <w:rFonts w:hint="eastAsia" w:ascii="宋体" w:hAnsi="宋体" w:cs="宋体"/>
          <w:highlight w:val="none"/>
          <w:u w:val="single"/>
        </w:rPr>
        <w:t></w:t>
      </w:r>
      <w:r>
        <w:rPr>
          <w:rFonts w:hint="eastAsia" w:ascii="宋体" w:hAnsi="宋体" w:cs="宋体"/>
          <w:spacing w:val="-7"/>
          <w:highlight w:val="none"/>
          <w:u w:val="single"/>
        </w:rPr>
        <w:t>①有对工程建设的所有外部关系的协调权。 ②</w:t>
      </w:r>
      <w:r>
        <w:rPr>
          <w:rFonts w:hint="eastAsia" w:ascii="宋体" w:hAnsi="宋体" w:cs="宋体"/>
          <w:spacing w:val="-3"/>
          <w:highlight w:val="none"/>
          <w:u w:val="single"/>
        </w:rPr>
        <w:t>对工程图纸会审、协调会的组织、主持权。③对工程设计变更的确认权。④有权要求对不称职的施工、监理人人员更换的权利。⑤有组织主持竣工验收的权利。</w:t>
      </w:r>
      <w:r>
        <w:rPr>
          <w:rFonts w:hint="eastAsia" w:ascii="宋体" w:hAnsi="宋体" w:cs="宋体"/>
          <w:highlight w:val="none"/>
          <w:u w:val="single"/>
        </w:rPr>
        <w:t xml:space="preserve">   </w:t>
      </w:r>
    </w:p>
    <w:p w14:paraId="7769CA6A">
      <w:pPr>
        <w:spacing w:line="400" w:lineRule="exact"/>
        <w:ind w:firstLine="480" w:firstLineChars="200"/>
        <w:outlineLvl w:val="9"/>
        <w:rPr>
          <w:rFonts w:ascii="宋体" w:hAnsi="宋体" w:cs="宋体"/>
          <w:highlight w:val="none"/>
        </w:rPr>
      </w:pPr>
      <w:r>
        <w:rPr>
          <w:rFonts w:hint="eastAsia" w:ascii="宋体" w:hAnsi="宋体" w:cs="宋体"/>
          <w:highlight w:val="none"/>
        </w:rPr>
        <w:t>2.4 施工现场、施工条件和基础资料的提供</w:t>
      </w:r>
    </w:p>
    <w:p w14:paraId="4E52C6E4">
      <w:pPr>
        <w:spacing w:line="400" w:lineRule="exact"/>
        <w:ind w:firstLine="480" w:firstLineChars="200"/>
        <w:outlineLvl w:val="9"/>
        <w:rPr>
          <w:rFonts w:ascii="宋体" w:hAnsi="宋体" w:cs="宋体"/>
          <w:highlight w:val="none"/>
        </w:rPr>
      </w:pPr>
      <w:r>
        <w:rPr>
          <w:rFonts w:hint="eastAsia" w:ascii="宋体" w:hAnsi="宋体" w:cs="宋体"/>
          <w:highlight w:val="none"/>
        </w:rPr>
        <w:t>2.4.1 提供施工现场</w:t>
      </w:r>
    </w:p>
    <w:p w14:paraId="406BC256">
      <w:pPr>
        <w:spacing w:line="400" w:lineRule="exact"/>
        <w:ind w:firstLine="480" w:firstLineChars="200"/>
        <w:outlineLvl w:val="9"/>
        <w:rPr>
          <w:rFonts w:ascii="宋体" w:hAnsi="宋体" w:cs="宋体"/>
          <w:highlight w:val="none"/>
        </w:rPr>
      </w:pPr>
      <w:r>
        <w:rPr>
          <w:rFonts w:hint="eastAsia" w:ascii="宋体" w:hAnsi="宋体" w:cs="宋体"/>
          <w:highlight w:val="none"/>
        </w:rPr>
        <w:t>关于发包人移交施工现场的期限要求：</w:t>
      </w:r>
      <w:r>
        <w:rPr>
          <w:rFonts w:hint="eastAsia" w:ascii="宋体" w:hAnsi="宋体" w:cs="宋体"/>
          <w:highlight w:val="none"/>
          <w:u w:val="single"/>
        </w:rPr>
        <w:t>开工日期7天前  。</w:t>
      </w:r>
    </w:p>
    <w:p w14:paraId="3E688D07">
      <w:pPr>
        <w:spacing w:line="400" w:lineRule="exact"/>
        <w:ind w:firstLine="480" w:firstLineChars="200"/>
        <w:outlineLvl w:val="9"/>
        <w:rPr>
          <w:rFonts w:ascii="宋体" w:hAnsi="宋体" w:cs="宋体"/>
          <w:highlight w:val="none"/>
        </w:rPr>
      </w:pPr>
      <w:r>
        <w:rPr>
          <w:rFonts w:hint="eastAsia" w:ascii="宋体" w:hAnsi="宋体" w:cs="宋体"/>
          <w:highlight w:val="none"/>
        </w:rPr>
        <w:t>2.4.2 提供施工条件</w:t>
      </w:r>
    </w:p>
    <w:p w14:paraId="6B652590">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关于发</w:t>
      </w:r>
      <w:r>
        <w:rPr>
          <w:rFonts w:hint="eastAsia" w:ascii="宋体" w:hAnsi="宋体" w:cs="宋体"/>
          <w:color w:val="auto"/>
          <w:highlight w:val="none"/>
        </w:rPr>
        <w:t>包人应负责提供施工所需要的条件，包括：</w:t>
      </w:r>
      <w:r>
        <w:rPr>
          <w:spacing w:val="-3"/>
          <w:highlight w:val="none"/>
          <w:u w:val="single"/>
        </w:rPr>
        <w:t>施工现场临水和临电接入点由发包人落实到位，涉及场地有关的接表、接线及其他接入点之后的工作，施工期间的设施维护工作由承包人负责</w:t>
      </w:r>
      <w:r>
        <w:rPr>
          <w:rFonts w:hint="eastAsia"/>
          <w:spacing w:val="-3"/>
          <w:highlight w:val="none"/>
          <w:u w:val="single"/>
        </w:rPr>
        <w:t>。</w:t>
      </w:r>
      <w:r>
        <w:rPr>
          <w:rFonts w:hint="eastAsia" w:ascii="宋体" w:hAnsi="宋体" w:cs="宋体"/>
          <w:color w:val="auto"/>
          <w:highlight w:val="none"/>
          <w:u w:val="single"/>
        </w:rPr>
        <w:t xml:space="preserve"> </w:t>
      </w:r>
    </w:p>
    <w:p w14:paraId="4B093C2E">
      <w:pPr>
        <w:spacing w:line="400" w:lineRule="exact"/>
        <w:ind w:firstLine="480" w:firstLineChars="200"/>
        <w:outlineLvl w:val="9"/>
        <w:rPr>
          <w:rFonts w:ascii="宋体" w:hAnsi="宋体" w:cs="宋体"/>
          <w:highlight w:val="none"/>
        </w:rPr>
      </w:pPr>
      <w:r>
        <w:rPr>
          <w:rFonts w:hint="eastAsia" w:ascii="宋体" w:hAnsi="宋体" w:cs="宋体"/>
          <w:highlight w:val="none"/>
        </w:rPr>
        <w:t>2.5 资金来源证明及支付担保</w:t>
      </w:r>
    </w:p>
    <w:p w14:paraId="63431545">
      <w:pPr>
        <w:spacing w:line="400" w:lineRule="exact"/>
        <w:ind w:firstLine="480" w:firstLineChars="200"/>
        <w:outlineLvl w:val="9"/>
        <w:rPr>
          <w:rFonts w:ascii="宋体" w:hAnsi="宋体" w:cs="宋体"/>
          <w:color w:val="auto"/>
          <w:highlight w:val="none"/>
        </w:rPr>
      </w:pPr>
      <w:r>
        <w:rPr>
          <w:rFonts w:hint="eastAsia" w:ascii="宋体" w:hAnsi="宋体" w:cs="宋体"/>
          <w:highlight w:val="none"/>
        </w:rPr>
        <w:t>发包人提</w:t>
      </w:r>
      <w:r>
        <w:rPr>
          <w:rFonts w:hint="eastAsia" w:ascii="宋体" w:hAnsi="宋体" w:cs="宋体"/>
          <w:color w:val="auto"/>
          <w:highlight w:val="none"/>
        </w:rPr>
        <w:t>供资金来源证明的期限要求：</w:t>
      </w:r>
      <w:r>
        <w:rPr>
          <w:rFonts w:hint="eastAsia"/>
          <w:color w:val="auto"/>
          <w:sz w:val="24"/>
          <w:szCs w:val="24"/>
          <w:highlight w:val="none"/>
          <w:u w:val="single"/>
          <w:lang w:val="en-US" w:eastAsia="zh-CN"/>
        </w:rPr>
        <w:t xml:space="preserve">   /   </w:t>
      </w:r>
      <w:r>
        <w:rPr>
          <w:rFonts w:ascii="宋体" w:hAnsi="宋体" w:eastAsia="宋体" w:cs="宋体"/>
          <w:color w:val="auto"/>
          <w:sz w:val="24"/>
          <w:szCs w:val="24"/>
          <w:highlight w:val="none"/>
        </w:rPr>
        <w:t>。</w:t>
      </w:r>
    </w:p>
    <w:p w14:paraId="66461145">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发包人是否提供支付担保：</w:t>
      </w:r>
      <w:r>
        <w:rPr>
          <w:rFonts w:hint="eastAsia"/>
          <w:color w:val="auto"/>
          <w:sz w:val="24"/>
          <w:szCs w:val="24"/>
          <w:highlight w:val="none"/>
          <w:u w:val="single"/>
          <w:lang w:val="en-US" w:eastAsia="zh-CN"/>
        </w:rPr>
        <w:t xml:space="preserve">  /   </w:t>
      </w:r>
      <w:r>
        <w:rPr>
          <w:rFonts w:hint="eastAsia" w:ascii="宋体" w:hAnsi="宋体" w:cs="宋体"/>
          <w:color w:val="auto"/>
          <w:highlight w:val="none"/>
        </w:rPr>
        <w:t>。</w:t>
      </w:r>
    </w:p>
    <w:p w14:paraId="7FB73826">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发包人提供支付担保的形式：</w:t>
      </w:r>
      <w:r>
        <w:rPr>
          <w:rFonts w:hint="eastAsia"/>
          <w:color w:val="auto"/>
          <w:sz w:val="24"/>
          <w:szCs w:val="24"/>
          <w:highlight w:val="none"/>
          <w:u w:val="single"/>
          <w:lang w:val="en-US" w:eastAsia="zh-CN"/>
        </w:rPr>
        <w:t xml:space="preserve">  /   </w:t>
      </w:r>
      <w:r>
        <w:rPr>
          <w:rFonts w:hint="eastAsia" w:ascii="宋体" w:hAnsi="宋体" w:cs="宋体"/>
          <w:color w:val="auto"/>
          <w:highlight w:val="none"/>
          <w:u w:val="single"/>
        </w:rPr>
        <w:t>。</w:t>
      </w:r>
    </w:p>
    <w:p w14:paraId="3EC9B4EF">
      <w:pPr>
        <w:spacing w:line="400" w:lineRule="exact"/>
        <w:ind w:firstLine="482" w:firstLineChars="200"/>
        <w:outlineLvl w:val="9"/>
        <w:rPr>
          <w:rFonts w:ascii="宋体" w:hAnsi="宋体" w:cs="宋体"/>
          <w:b/>
          <w:bCs/>
          <w:color w:val="auto"/>
          <w:highlight w:val="none"/>
        </w:rPr>
      </w:pPr>
      <w:bookmarkStart w:id="172" w:name="_Toc351203635"/>
      <w:r>
        <w:rPr>
          <w:rFonts w:hint="eastAsia" w:ascii="宋体" w:hAnsi="宋体" w:cs="宋体"/>
          <w:b/>
          <w:bCs/>
          <w:color w:val="auto"/>
          <w:highlight w:val="none"/>
        </w:rPr>
        <w:t>2.6 支付合同价款</w:t>
      </w:r>
    </w:p>
    <w:p w14:paraId="707261B3">
      <w:pPr>
        <w:spacing w:line="400" w:lineRule="exact"/>
        <w:ind w:firstLine="480" w:firstLineChars="200"/>
        <w:outlineLvl w:val="9"/>
        <w:rPr>
          <w:rFonts w:ascii="宋体" w:hAnsi="宋体" w:cs="宋体"/>
          <w:highlight w:val="none"/>
        </w:rPr>
      </w:pPr>
      <w:r>
        <w:rPr>
          <w:rFonts w:hint="eastAsia" w:ascii="宋体" w:hAnsi="宋体" w:cs="宋体"/>
          <w:highlight w:val="none"/>
        </w:rPr>
        <w:t>发包人应按合同约定向承包人及时支付合同价款。</w:t>
      </w:r>
    </w:p>
    <w:p w14:paraId="1760A912">
      <w:pPr>
        <w:spacing w:line="400" w:lineRule="exact"/>
        <w:ind w:firstLine="482" w:firstLineChars="200"/>
        <w:outlineLvl w:val="9"/>
        <w:rPr>
          <w:rFonts w:ascii="宋体" w:hAnsi="宋体" w:cs="宋体"/>
          <w:b/>
          <w:bCs/>
          <w:highlight w:val="none"/>
        </w:rPr>
      </w:pPr>
      <w:r>
        <w:rPr>
          <w:rFonts w:hint="eastAsia" w:ascii="宋体" w:hAnsi="宋体" w:cs="宋体"/>
          <w:b/>
          <w:bCs/>
          <w:highlight w:val="none"/>
        </w:rPr>
        <w:t>2.7 组织竣工验收</w:t>
      </w:r>
    </w:p>
    <w:p w14:paraId="2A1AEA0E">
      <w:pPr>
        <w:spacing w:line="400" w:lineRule="exact"/>
        <w:ind w:firstLine="480" w:firstLineChars="200"/>
        <w:outlineLvl w:val="9"/>
        <w:rPr>
          <w:rFonts w:ascii="宋体" w:hAnsi="宋体" w:cs="宋体"/>
          <w:highlight w:val="none"/>
        </w:rPr>
      </w:pPr>
      <w:r>
        <w:rPr>
          <w:rFonts w:hint="eastAsia" w:ascii="宋体" w:hAnsi="宋体" w:cs="宋体"/>
          <w:highlight w:val="none"/>
        </w:rPr>
        <w:t>发包人应按合同约定及时组织竣工验收。</w:t>
      </w:r>
    </w:p>
    <w:p w14:paraId="0CF712CB">
      <w:pPr>
        <w:spacing w:line="400" w:lineRule="exact"/>
        <w:ind w:firstLine="480" w:firstLineChars="200"/>
        <w:outlineLvl w:val="9"/>
        <w:rPr>
          <w:rFonts w:ascii="宋体" w:hAnsi="宋体" w:cs="宋体"/>
          <w:highlight w:val="none"/>
        </w:rPr>
      </w:pPr>
      <w:r>
        <w:rPr>
          <w:rFonts w:hint="eastAsia" w:ascii="宋体" w:hAnsi="宋体" w:cs="宋体"/>
          <w:highlight w:val="none"/>
          <w:u w:val="single"/>
        </w:rPr>
        <w:t>承包人完成合同范围内工程内容，发包人应根据施工图纸、现行施工验收规范和质量验收标准及时组织工程质量验收。</w:t>
      </w:r>
    </w:p>
    <w:p w14:paraId="3E3D8426">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3</w:t>
      </w:r>
      <w:bookmarkStart w:id="173" w:name="_Toc296891198"/>
      <w:bookmarkStart w:id="174" w:name="_Toc297048344"/>
      <w:bookmarkStart w:id="175" w:name="_Toc296347157"/>
      <w:bookmarkStart w:id="176" w:name="_Toc296890986"/>
      <w:bookmarkStart w:id="177" w:name="_Toc296503158"/>
      <w:bookmarkStart w:id="178" w:name="_Toc292559868"/>
      <w:bookmarkStart w:id="179" w:name="_Toc292559363"/>
      <w:bookmarkStart w:id="180" w:name="_Toc297120458"/>
      <w:bookmarkStart w:id="181" w:name="_Toc296346659"/>
      <w:bookmarkStart w:id="182" w:name="_Toc296944497"/>
      <w:r>
        <w:rPr>
          <w:rFonts w:hint="eastAsia" w:ascii="宋体" w:hAnsi="宋体" w:eastAsia="宋体" w:cs="宋体"/>
          <w:sz w:val="24"/>
          <w:szCs w:val="24"/>
          <w:highlight w:val="none"/>
        </w:rPr>
        <w:t>. 承包人</w:t>
      </w:r>
      <w:bookmarkEnd w:id="172"/>
    </w:p>
    <w:bookmarkEnd w:id="173"/>
    <w:bookmarkEnd w:id="174"/>
    <w:bookmarkEnd w:id="175"/>
    <w:bookmarkEnd w:id="176"/>
    <w:bookmarkEnd w:id="177"/>
    <w:bookmarkEnd w:id="178"/>
    <w:bookmarkEnd w:id="179"/>
    <w:bookmarkEnd w:id="180"/>
    <w:bookmarkEnd w:id="181"/>
    <w:bookmarkEnd w:id="182"/>
    <w:p w14:paraId="7BD23D86">
      <w:pPr>
        <w:spacing w:line="400" w:lineRule="exact"/>
        <w:ind w:firstLine="480" w:firstLineChars="200"/>
        <w:outlineLvl w:val="9"/>
        <w:rPr>
          <w:rFonts w:ascii="宋体" w:hAnsi="宋体" w:cs="宋体"/>
          <w:highlight w:val="none"/>
        </w:rPr>
      </w:pPr>
      <w:r>
        <w:rPr>
          <w:rFonts w:hint="eastAsia" w:ascii="宋体" w:hAnsi="宋体" w:cs="宋体"/>
          <w:highlight w:val="none"/>
        </w:rPr>
        <w:t>3.1 承包人的一般义务</w:t>
      </w:r>
    </w:p>
    <w:p w14:paraId="54BA35CB">
      <w:pPr>
        <w:spacing w:line="400" w:lineRule="exact"/>
        <w:ind w:firstLine="480" w:firstLineChars="200"/>
        <w:outlineLvl w:val="9"/>
        <w:rPr>
          <w:rFonts w:ascii="宋体" w:hAnsi="宋体" w:cs="宋体"/>
          <w:b/>
          <w:bCs/>
          <w:highlight w:val="none"/>
        </w:rPr>
      </w:pPr>
      <w:r>
        <w:rPr>
          <w:rFonts w:hint="eastAsia" w:ascii="宋体" w:hAnsi="宋体" w:cs="宋体"/>
          <w:highlight w:val="none"/>
        </w:rPr>
        <w:t>（9）承包人提交的竣工资料的内容：</w:t>
      </w:r>
      <w:r>
        <w:rPr>
          <w:rFonts w:hint="eastAsia" w:ascii="宋体" w:hAnsi="宋体" w:cs="宋体"/>
          <w:b/>
          <w:bCs/>
          <w:highlight w:val="none"/>
          <w:u w:val="single"/>
        </w:rPr>
        <w:t>向发包人提交按规范规定应由承包人编制部分的竣工资料，包括含施工过程中验收、检查时拍摄或录制的相片、影像资料等，并符合建设工程资料存档要求</w:t>
      </w:r>
      <w:r>
        <w:rPr>
          <w:rFonts w:hint="eastAsia" w:ascii="宋体" w:hAnsi="宋体" w:cs="宋体"/>
          <w:b/>
          <w:bCs/>
          <w:highlight w:val="none"/>
        </w:rPr>
        <w:t>。</w:t>
      </w:r>
    </w:p>
    <w:p w14:paraId="4B145CCE">
      <w:pPr>
        <w:spacing w:line="400" w:lineRule="exact"/>
        <w:ind w:firstLine="480" w:firstLineChars="200"/>
        <w:outlineLvl w:val="9"/>
        <w:rPr>
          <w:rFonts w:ascii="宋体" w:hAnsi="宋体" w:cs="宋体"/>
          <w:highlight w:val="none"/>
        </w:rPr>
      </w:pPr>
      <w:r>
        <w:rPr>
          <w:rFonts w:hint="eastAsia" w:ascii="宋体" w:hAnsi="宋体" w:cs="宋体"/>
          <w:highlight w:val="none"/>
        </w:rPr>
        <w:t>承包人需要提交的竣工资料套数：</w:t>
      </w:r>
      <w:r>
        <w:rPr>
          <w:rFonts w:hint="eastAsia" w:ascii="宋体" w:hAnsi="宋体" w:cs="宋体"/>
          <w:highlight w:val="none"/>
          <w:u w:val="single"/>
        </w:rPr>
        <w:t xml:space="preserve">  按发包人实际需求   </w:t>
      </w:r>
      <w:r>
        <w:rPr>
          <w:rFonts w:hint="eastAsia" w:ascii="宋体" w:hAnsi="宋体" w:cs="宋体"/>
          <w:highlight w:val="none"/>
        </w:rPr>
        <w:t>。</w:t>
      </w:r>
    </w:p>
    <w:p w14:paraId="352C6E24">
      <w:pPr>
        <w:spacing w:line="400" w:lineRule="exact"/>
        <w:ind w:firstLine="480" w:firstLineChars="200"/>
        <w:outlineLvl w:val="9"/>
        <w:rPr>
          <w:rFonts w:ascii="宋体" w:hAnsi="宋体" w:cs="宋体"/>
          <w:highlight w:val="none"/>
        </w:rPr>
      </w:pPr>
      <w:r>
        <w:rPr>
          <w:rFonts w:hint="eastAsia" w:ascii="宋体" w:hAnsi="宋体" w:cs="宋体"/>
          <w:highlight w:val="none"/>
        </w:rPr>
        <w:t>承包人提交的竣工资料的费用承担：</w:t>
      </w:r>
      <w:r>
        <w:rPr>
          <w:rFonts w:hint="eastAsia" w:ascii="宋体" w:hAnsi="宋体" w:cs="宋体"/>
          <w:highlight w:val="none"/>
          <w:u w:val="single"/>
        </w:rPr>
        <w:t xml:space="preserve">由承包人承担  </w:t>
      </w:r>
      <w:r>
        <w:rPr>
          <w:rFonts w:hint="eastAsia" w:ascii="宋体" w:hAnsi="宋体" w:cs="宋体"/>
          <w:highlight w:val="none"/>
        </w:rPr>
        <w:t>。</w:t>
      </w:r>
    </w:p>
    <w:p w14:paraId="7A2E5673">
      <w:pPr>
        <w:spacing w:line="400" w:lineRule="exact"/>
        <w:ind w:firstLine="480" w:firstLineChars="200"/>
        <w:outlineLvl w:val="9"/>
        <w:rPr>
          <w:rFonts w:ascii="宋体" w:hAnsi="宋体" w:cs="宋体"/>
          <w:highlight w:val="none"/>
        </w:rPr>
      </w:pPr>
      <w:r>
        <w:rPr>
          <w:rFonts w:hint="eastAsia" w:ascii="宋体" w:hAnsi="宋体" w:cs="宋体"/>
          <w:highlight w:val="none"/>
        </w:rPr>
        <w:t>承包人提交的竣工资料移交时间：</w:t>
      </w:r>
      <w:r>
        <w:rPr>
          <w:rFonts w:hint="eastAsia" w:ascii="宋体" w:hAnsi="宋体" w:cs="宋体"/>
          <w:highlight w:val="none"/>
          <w:u w:val="single"/>
        </w:rPr>
        <w:t>工程竣工验收合格后7天内</w:t>
      </w:r>
      <w:r>
        <w:rPr>
          <w:rFonts w:hint="eastAsia" w:ascii="宋体" w:hAnsi="宋体" w:cs="宋体"/>
          <w:highlight w:val="none"/>
        </w:rPr>
        <w:t>。</w:t>
      </w:r>
    </w:p>
    <w:p w14:paraId="738E29EE">
      <w:pPr>
        <w:spacing w:line="400" w:lineRule="exact"/>
        <w:ind w:firstLine="480" w:firstLineChars="200"/>
        <w:outlineLvl w:val="9"/>
        <w:rPr>
          <w:rFonts w:ascii="宋体" w:hAnsi="宋体" w:cs="宋体"/>
          <w:highlight w:val="none"/>
        </w:rPr>
      </w:pPr>
      <w:r>
        <w:rPr>
          <w:rFonts w:hint="eastAsia" w:ascii="宋体" w:hAnsi="宋体" w:cs="宋体"/>
          <w:highlight w:val="none"/>
        </w:rPr>
        <w:t>承包人提交的竣工资料形式要求：</w:t>
      </w:r>
      <w:r>
        <w:rPr>
          <w:rFonts w:hint="eastAsia" w:ascii="宋体" w:hAnsi="宋体" w:cs="宋体"/>
          <w:highlight w:val="none"/>
          <w:u w:val="single"/>
        </w:rPr>
        <w:t xml:space="preserve">   纸质及相关电子数据  </w:t>
      </w:r>
      <w:r>
        <w:rPr>
          <w:rFonts w:hint="eastAsia" w:ascii="宋体" w:hAnsi="宋体" w:cs="宋体"/>
          <w:highlight w:val="none"/>
        </w:rPr>
        <w:t>。</w:t>
      </w:r>
    </w:p>
    <w:p w14:paraId="34D5B80D">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（10）承包人应履行的其他义务：</w:t>
      </w:r>
    </w:p>
    <w:p w14:paraId="3987D04F">
      <w:pPr>
        <w:pStyle w:val="29"/>
        <w:numPr>
          <w:ilvl w:val="0"/>
          <w:numId w:val="55"/>
        </w:numPr>
        <w:tabs>
          <w:tab w:val="left" w:pos="1345"/>
        </w:tabs>
        <w:spacing w:line="400" w:lineRule="exact"/>
        <w:ind w:left="425" w:leftChars="0" w:hanging="425" w:firstLineChars="0"/>
        <w:outlineLvl w:val="9"/>
        <w:rPr>
          <w:rFonts w:ascii="宋体" w:hAnsi="宋体" w:cs="宋体"/>
          <w:highlight w:val="none"/>
          <w:u w:val="single"/>
        </w:rPr>
      </w:pPr>
      <w:r>
        <w:rPr>
          <w:rFonts w:hint="eastAsia" w:ascii="宋体" w:hAnsi="宋体" w:cs="宋体"/>
          <w:spacing w:val="-4"/>
          <w:highlight w:val="none"/>
          <w:u w:val="single"/>
        </w:rPr>
        <w:t>向发包人、监理人提供施工现场办公室各1</w:t>
      </w:r>
      <w:r>
        <w:rPr>
          <w:rFonts w:hint="eastAsia" w:ascii="宋体" w:hAnsi="宋体" w:cs="宋体"/>
          <w:spacing w:val="-3"/>
          <w:highlight w:val="none"/>
          <w:u w:val="single"/>
        </w:rPr>
        <w:t>间免费使用</w:t>
      </w:r>
      <w:r>
        <w:rPr>
          <w:rFonts w:hint="eastAsia" w:ascii="宋体" w:hAnsi="宋体" w:cs="宋体"/>
          <w:highlight w:val="none"/>
          <w:u w:val="single"/>
        </w:rPr>
        <w:t>。</w:t>
      </w:r>
    </w:p>
    <w:p w14:paraId="7FD4563A">
      <w:pPr>
        <w:numPr>
          <w:ilvl w:val="0"/>
          <w:numId w:val="55"/>
        </w:numPr>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highlight w:val="none"/>
          <w:u w:val="single"/>
        </w:rPr>
        <w:t>在施工中必须严格按照规</w:t>
      </w:r>
      <w:r>
        <w:rPr>
          <w:rFonts w:hint="eastAsia" w:ascii="宋体" w:hAnsi="宋体" w:cs="宋体"/>
          <w:color w:val="auto"/>
          <w:highlight w:val="none"/>
          <w:u w:val="single"/>
        </w:rPr>
        <w:t>范操作，</w:t>
      </w:r>
      <w:r>
        <w:rPr>
          <w:rFonts w:hint="eastAsia" w:ascii="宋体" w:hAnsi="宋体" w:cs="宋体"/>
          <w:color w:val="auto"/>
          <w:spacing w:val="-3"/>
          <w:highlight w:val="none"/>
          <w:u w:val="single"/>
        </w:rPr>
        <w:t>并针对周围树木、管线和邻近建筑物实际情况</w:t>
      </w:r>
      <w:r>
        <w:rPr>
          <w:rFonts w:hint="eastAsia" w:ascii="宋体" w:hAnsi="宋体" w:cs="宋体"/>
          <w:color w:val="auto"/>
          <w:highlight w:val="none"/>
          <w:u w:val="single"/>
        </w:rPr>
        <w:t>，采取相应防护措施，对不按规范要求施工或未采取防护措施的，造成的损失由承包人承担。</w:t>
      </w:r>
    </w:p>
    <w:p w14:paraId="4C321C8B">
      <w:pPr>
        <w:numPr>
          <w:ilvl w:val="0"/>
          <w:numId w:val="55"/>
        </w:numPr>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color w:val="auto"/>
          <w:highlight w:val="none"/>
          <w:u w:val="single"/>
        </w:rPr>
        <w:t>本项目施工安全由承包人负总责。</w:t>
      </w:r>
    </w:p>
    <w:p w14:paraId="42B99FA5">
      <w:pPr>
        <w:numPr>
          <w:ilvl w:val="0"/>
          <w:numId w:val="55"/>
        </w:numPr>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color w:val="auto"/>
          <w:highlight w:val="none"/>
          <w:u w:val="single"/>
        </w:rPr>
        <w:t>按当地有关部门要求，由承包人办理的有关施工场地交通、环卫和施工噪音管理等手续。</w:t>
      </w:r>
    </w:p>
    <w:p w14:paraId="1C34EE2B">
      <w:pPr>
        <w:pStyle w:val="29"/>
        <w:numPr>
          <w:ilvl w:val="0"/>
          <w:numId w:val="0"/>
        </w:numPr>
        <w:tabs>
          <w:tab w:val="left" w:pos="1120"/>
        </w:tabs>
        <w:spacing w:line="400" w:lineRule="exact"/>
        <w:ind w:leftChars="0"/>
        <w:outlineLvl w:val="9"/>
        <w:rPr>
          <w:rFonts w:ascii="宋体" w:hAnsi="宋体" w:cs="宋体"/>
          <w:b/>
          <w:color w:val="auto"/>
          <w:highlight w:val="none"/>
          <w:u w:val="single"/>
        </w:rPr>
      </w:pPr>
      <w:r>
        <w:rPr>
          <w:rFonts w:hint="eastAsia" w:ascii="宋体" w:hAnsi="宋体" w:cs="宋体"/>
          <w:b/>
          <w:color w:val="auto"/>
          <w:highlight w:val="none"/>
          <w:u w:val="single"/>
          <w:lang w:val="en-US" w:eastAsia="zh-CN"/>
        </w:rPr>
        <w:t>e.</w:t>
      </w:r>
      <w:r>
        <w:rPr>
          <w:rFonts w:hint="eastAsia" w:ascii="宋体" w:hAnsi="宋体" w:cs="宋体"/>
          <w:b/>
          <w:color w:val="auto"/>
          <w:highlight w:val="none"/>
          <w:u w:val="single"/>
        </w:rPr>
        <w:t>其他：</w:t>
      </w:r>
    </w:p>
    <w:p w14:paraId="54E664DA">
      <w:pPr>
        <w:spacing w:line="400" w:lineRule="exact"/>
        <w:ind w:firstLine="482" w:firstLineChars="200"/>
        <w:outlineLvl w:val="9"/>
        <w:rPr>
          <w:rFonts w:ascii="宋体" w:hAnsi="宋体" w:cs="宋体"/>
          <w:b/>
          <w:color w:val="auto"/>
          <w:highlight w:val="none"/>
          <w:u w:val="single"/>
        </w:rPr>
      </w:pPr>
      <w:r>
        <w:rPr>
          <w:rFonts w:hint="eastAsia" w:ascii="宋体" w:hAnsi="宋体" w:cs="宋体"/>
          <w:b/>
          <w:color w:val="auto"/>
          <w:highlight w:val="none"/>
        </w:rPr>
        <w:t>①</w:t>
      </w:r>
      <w:r>
        <w:rPr>
          <w:rFonts w:hint="eastAsia" w:ascii="宋体" w:hAnsi="宋体" w:cs="宋体"/>
          <w:b/>
          <w:color w:val="auto"/>
          <w:highlight w:val="none"/>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cs="宋体"/>
          <w:b/>
          <w:color w:val="auto"/>
          <w:highlight w:val="none"/>
        </w:rPr>
        <w:t>。</w:t>
      </w:r>
    </w:p>
    <w:p w14:paraId="288BABA7">
      <w:pPr>
        <w:snapToGrid w:val="0"/>
        <w:spacing w:line="400" w:lineRule="exact"/>
        <w:ind w:firstLine="506" w:firstLineChars="210"/>
        <w:outlineLvl w:val="9"/>
        <w:rPr>
          <w:rFonts w:ascii="宋体" w:hAnsi="宋体" w:cs="宋体"/>
          <w:b/>
          <w:color w:val="auto"/>
          <w:highlight w:val="none"/>
          <w:u w:val="single"/>
        </w:rPr>
      </w:pPr>
      <w:r>
        <w:rPr>
          <w:rFonts w:hint="eastAsia" w:ascii="宋体" w:hAnsi="宋体" w:cs="宋体"/>
          <w:b/>
          <w:color w:val="auto"/>
          <w:highlight w:val="none"/>
        </w:rPr>
        <w:t>②</w:t>
      </w:r>
      <w:r>
        <w:rPr>
          <w:rFonts w:hint="eastAsia" w:ascii="宋体" w:hAnsi="宋体" w:cs="宋体"/>
          <w:b/>
          <w:color w:val="auto"/>
          <w:highlight w:val="none"/>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14:paraId="5CE37EDF">
      <w:pPr>
        <w:widowControl/>
        <w:spacing w:line="400" w:lineRule="exact"/>
        <w:ind w:firstLine="482" w:firstLineChars="200"/>
        <w:outlineLvl w:val="9"/>
        <w:rPr>
          <w:rFonts w:ascii="宋体" w:hAnsi="宋体" w:cs="宋体"/>
          <w:b/>
          <w:highlight w:val="none"/>
          <w:u w:val="single"/>
        </w:rPr>
      </w:pPr>
      <w:r>
        <w:rPr>
          <w:rFonts w:hint="eastAsia" w:ascii="宋体" w:hAnsi="宋体" w:cs="宋体"/>
          <w:b/>
          <w:highlight w:val="none"/>
        </w:rPr>
        <w:t>③</w:t>
      </w:r>
      <w:r>
        <w:rPr>
          <w:rFonts w:hint="eastAsia" w:ascii="宋体" w:hAnsi="宋体" w:cs="宋体"/>
          <w:b/>
          <w:highlight w:val="none"/>
          <w:u w:val="single"/>
        </w:rPr>
        <w:t>对发包人的现场监督工作予以充分的配合与协助。承包人服从发包人、监理公司的管理，做好交叉施工事宜及其他与本工程施工相关的工作。</w:t>
      </w:r>
    </w:p>
    <w:p w14:paraId="706A9ED6">
      <w:pPr>
        <w:widowControl/>
        <w:spacing w:line="400" w:lineRule="exact"/>
        <w:ind w:firstLine="482" w:firstLineChars="200"/>
        <w:outlineLvl w:val="9"/>
        <w:rPr>
          <w:rFonts w:ascii="宋体" w:hAnsi="宋体" w:cs="宋体"/>
          <w:b/>
          <w:highlight w:val="none"/>
          <w:u w:val="single"/>
        </w:rPr>
      </w:pPr>
      <w:r>
        <w:rPr>
          <w:rFonts w:hint="eastAsia" w:ascii="宋体" w:hAnsi="宋体" w:cs="宋体"/>
          <w:b/>
          <w:highlight w:val="none"/>
        </w:rPr>
        <w:t>④</w:t>
      </w:r>
      <w:r>
        <w:rPr>
          <w:rFonts w:hint="eastAsia" w:ascii="宋体" w:hAnsi="宋体" w:cs="宋体"/>
          <w:b/>
          <w:highlight w:val="none"/>
          <w:u w:val="single"/>
        </w:rPr>
        <w:t>承包人承担施工期间的水、电费用，承包人必须每月按水、电部门的计价标准，按所需缴纳金额及时足额向水、电部门缴纳，若承包人不按时缴纳，则发包人有权采取相应措施。</w:t>
      </w:r>
    </w:p>
    <w:p w14:paraId="0100A383">
      <w:pPr>
        <w:tabs>
          <w:tab w:val="left" w:pos="450"/>
        </w:tabs>
        <w:snapToGrid w:val="0"/>
        <w:spacing w:line="400" w:lineRule="exact"/>
        <w:ind w:firstLine="542" w:firstLineChars="225"/>
        <w:outlineLvl w:val="9"/>
        <w:rPr>
          <w:rFonts w:ascii="宋体" w:hAnsi="宋体" w:cs="宋体"/>
          <w:b/>
          <w:highlight w:val="none"/>
          <w:u w:val="single"/>
        </w:rPr>
      </w:pPr>
      <w:r>
        <w:rPr>
          <w:rFonts w:hint="eastAsia" w:ascii="宋体" w:hAnsi="宋体" w:cs="宋体"/>
          <w:b/>
          <w:highlight w:val="none"/>
        </w:rPr>
        <w:t>⑤</w:t>
      </w:r>
      <w:r>
        <w:rPr>
          <w:rFonts w:hint="eastAsia" w:ascii="宋体" w:hAnsi="宋体" w:cs="宋体"/>
          <w:b/>
          <w:highlight w:val="none"/>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0143141D">
      <w:pPr>
        <w:widowControl/>
        <w:spacing w:line="400" w:lineRule="exact"/>
        <w:ind w:firstLine="482" w:firstLineChars="200"/>
        <w:outlineLvl w:val="9"/>
        <w:rPr>
          <w:rFonts w:ascii="宋体" w:hAnsi="宋体" w:cs="宋体"/>
          <w:b/>
          <w:highlight w:val="none"/>
          <w:u w:val="single"/>
        </w:rPr>
      </w:pPr>
      <w:r>
        <w:rPr>
          <w:rFonts w:hint="eastAsia" w:ascii="宋体" w:hAnsi="宋体" w:cs="宋体"/>
          <w:b/>
          <w:highlight w:val="none"/>
        </w:rPr>
        <w:t>⑥</w:t>
      </w:r>
      <w:r>
        <w:rPr>
          <w:rFonts w:hint="eastAsia" w:ascii="宋体" w:hAnsi="宋体" w:cs="宋体"/>
          <w:b/>
          <w:highlight w:val="none"/>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2C3EC866">
      <w:pPr>
        <w:snapToGrid w:val="0"/>
        <w:spacing w:line="400" w:lineRule="exact"/>
        <w:ind w:firstLine="506" w:firstLineChars="210"/>
        <w:outlineLvl w:val="9"/>
        <w:rPr>
          <w:rFonts w:ascii="宋体" w:hAnsi="宋体" w:cs="宋体"/>
          <w:b/>
          <w:highlight w:val="none"/>
          <w:u w:val="single"/>
        </w:rPr>
      </w:pPr>
      <w:r>
        <w:rPr>
          <w:rFonts w:hint="eastAsia" w:ascii="宋体" w:hAnsi="宋体" w:cs="宋体"/>
          <w:b/>
          <w:highlight w:val="none"/>
        </w:rPr>
        <w:t>⑦</w:t>
      </w:r>
      <w:r>
        <w:rPr>
          <w:rFonts w:hint="eastAsia" w:ascii="宋体" w:hAnsi="宋体" w:cs="宋体"/>
          <w:b/>
          <w:highlight w:val="none"/>
          <w:u w:val="single"/>
        </w:rPr>
        <w:t>施工现场的标语、条幅和围挡图案、廉政文化宣传等制作，在悬挂和喷涂前应征得发包人同意，如发包人提出修改意见，承包人应无条件修改，直到符合要求为止，合同价款不予调整。</w:t>
      </w:r>
    </w:p>
    <w:p w14:paraId="3D34F73E">
      <w:pPr>
        <w:snapToGrid w:val="0"/>
        <w:spacing w:line="400" w:lineRule="exact"/>
        <w:ind w:firstLine="506" w:firstLineChars="210"/>
        <w:outlineLvl w:val="9"/>
        <w:rPr>
          <w:rFonts w:ascii="宋体" w:hAnsi="宋体" w:cs="宋体"/>
          <w:b/>
          <w:highlight w:val="none"/>
          <w:u w:val="single"/>
        </w:rPr>
      </w:pPr>
      <w:r>
        <w:rPr>
          <w:rFonts w:hint="eastAsia" w:ascii="宋体" w:hAnsi="宋体" w:cs="宋体"/>
          <w:b/>
          <w:highlight w:val="none"/>
        </w:rPr>
        <w:t>⑧</w:t>
      </w:r>
      <w:r>
        <w:rPr>
          <w:rFonts w:hint="eastAsia" w:ascii="宋体" w:hAnsi="宋体" w:cs="宋体"/>
          <w:b/>
          <w:highlight w:val="none"/>
          <w:u w:val="single"/>
        </w:rPr>
        <w:t>承包人在合同履行过程中，应严格遵守和执行发包人制定的各项管理制度和规定，严格执行发包人关于工程设计变更、签证等方面的审批程序及制度。</w:t>
      </w:r>
    </w:p>
    <w:p w14:paraId="622A086E">
      <w:pPr>
        <w:tabs>
          <w:tab w:val="left" w:pos="450"/>
        </w:tabs>
        <w:snapToGrid w:val="0"/>
        <w:spacing w:line="400" w:lineRule="exact"/>
        <w:ind w:firstLine="542" w:firstLineChars="225"/>
        <w:outlineLvl w:val="9"/>
        <w:rPr>
          <w:rFonts w:ascii="宋体" w:hAnsi="宋体" w:cs="宋体"/>
          <w:b/>
          <w:highlight w:val="none"/>
          <w:u w:val="single"/>
        </w:rPr>
      </w:pPr>
      <w:r>
        <w:rPr>
          <w:rFonts w:hint="eastAsia" w:ascii="宋体" w:hAnsi="宋体" w:cs="宋体"/>
          <w:b/>
          <w:highlight w:val="none"/>
        </w:rPr>
        <w:t>⑨</w:t>
      </w:r>
      <w:r>
        <w:rPr>
          <w:rFonts w:hint="eastAsia" w:ascii="宋体" w:hAnsi="宋体" w:cs="宋体"/>
          <w:b/>
          <w:highlight w:val="none"/>
          <w:u w:val="single"/>
        </w:rPr>
        <w:t>由承包人的质量安全职能部门每月对本工程施工现场的质量、安全文明、进度等进行全面督查，并将督查结果向发包人汇报。</w:t>
      </w:r>
    </w:p>
    <w:p w14:paraId="4D9095A9">
      <w:pPr>
        <w:tabs>
          <w:tab w:val="left" w:pos="450"/>
        </w:tabs>
        <w:snapToGrid w:val="0"/>
        <w:spacing w:line="400" w:lineRule="exact"/>
        <w:ind w:firstLine="542" w:firstLineChars="225"/>
        <w:outlineLvl w:val="9"/>
        <w:rPr>
          <w:rFonts w:ascii="宋体" w:hAnsi="宋体" w:cs="宋体"/>
          <w:b/>
          <w:highlight w:val="none"/>
          <w:u w:val="single"/>
        </w:rPr>
      </w:pPr>
      <w:r>
        <w:rPr>
          <w:rFonts w:hint="eastAsia" w:ascii="宋体" w:hAnsi="宋体" w:cs="宋体"/>
          <w:b/>
          <w:highlight w:val="none"/>
        </w:rPr>
        <w:t>⑩</w:t>
      </w:r>
      <w:r>
        <w:rPr>
          <w:rFonts w:hint="eastAsia" w:ascii="宋体" w:hAnsi="宋体" w:cs="宋体"/>
          <w:b/>
          <w:highlight w:val="none"/>
          <w:u w:val="single"/>
        </w:rPr>
        <w:t>已竣工工程未验收合格之前，承包人按协议条款约定负责已完工程的保护工作，保护期间发生损坏，责任方自费予以修复至符合验收条件。</w:t>
      </w:r>
    </w:p>
    <w:p w14:paraId="5DFFB746">
      <w:pPr>
        <w:numPr>
          <w:ilvl w:val="0"/>
          <w:numId w:val="55"/>
        </w:numPr>
        <w:tabs>
          <w:tab w:val="left" w:pos="450"/>
        </w:tabs>
        <w:snapToGrid w:val="0"/>
        <w:spacing w:line="400" w:lineRule="exact"/>
        <w:ind w:left="425" w:leftChars="0" w:hanging="425" w:firstLineChars="0"/>
        <w:outlineLvl w:val="9"/>
        <w:rPr>
          <w:rFonts w:ascii="宋体" w:hAnsi="宋体" w:cs="宋体"/>
          <w:b/>
          <w:highlight w:val="none"/>
          <w:u w:val="single"/>
        </w:rPr>
      </w:pPr>
      <w:r>
        <w:rPr>
          <w:rFonts w:hint="eastAsia" w:ascii="宋体" w:hAnsi="宋体" w:cs="宋体"/>
          <w:b/>
          <w:highlight w:val="none"/>
          <w:u w:val="single"/>
        </w:rPr>
        <w:t>农民工工资按三人社[2019]41号《关于印发三门县建设领域民工工资管理办法（试行）的通知》执行。</w:t>
      </w:r>
    </w:p>
    <w:p w14:paraId="2480B75D">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（11）承包人诚实信用的承诺：</w:t>
      </w:r>
      <w:r>
        <w:rPr>
          <w:rFonts w:hint="eastAsia" w:ascii="宋体" w:hAnsi="宋体" w:cs="宋体"/>
          <w:highlight w:val="none"/>
          <w:u w:val="single"/>
        </w:rPr>
        <w:t xml:space="preserve"> 承包人向发包人承诺按照本合同约定及现场</w:t>
      </w:r>
      <w:r>
        <w:rPr>
          <w:rFonts w:hint="eastAsia" w:ascii="宋体" w:hAnsi="宋体" w:cs="宋体"/>
          <w:highlight w:val="none"/>
          <w:u w:val="single"/>
          <w:lang w:val="en-US" w:eastAsia="zh-CN"/>
        </w:rPr>
        <w:t>发包人</w:t>
      </w:r>
      <w:r>
        <w:rPr>
          <w:rFonts w:hint="eastAsia" w:ascii="宋体" w:hAnsi="宋体" w:cs="宋体"/>
          <w:highlight w:val="none"/>
          <w:u w:val="single"/>
        </w:rPr>
        <w:t>和监理工程师的指令进行施工。竣工后，保修期内承担工程质量保修责任，并履行本合同约定的全部义务 。</w:t>
      </w:r>
    </w:p>
    <w:p w14:paraId="73BB35D9">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（12）承包人使用新技术、工法、工艺的承诺：</w:t>
      </w:r>
      <w:r>
        <w:rPr>
          <w:rFonts w:hint="eastAsia" w:ascii="宋体" w:hAnsi="宋体" w:cs="宋体"/>
          <w:highlight w:val="none"/>
          <w:u w:val="single"/>
        </w:rPr>
        <w:t xml:space="preserve">            /         。</w:t>
      </w:r>
    </w:p>
    <w:p w14:paraId="47300FAA">
      <w:pPr>
        <w:spacing w:line="400" w:lineRule="exact"/>
        <w:ind w:firstLine="480" w:firstLineChars="200"/>
        <w:outlineLvl w:val="9"/>
        <w:rPr>
          <w:rFonts w:ascii="宋体" w:hAnsi="宋体" w:cs="宋体"/>
          <w:highlight w:val="none"/>
        </w:rPr>
      </w:pPr>
      <w:r>
        <w:rPr>
          <w:rFonts w:hint="eastAsia" w:ascii="宋体" w:hAnsi="宋体" w:cs="宋体"/>
          <w:highlight w:val="none"/>
        </w:rPr>
        <w:t>3.2 项目经理</w:t>
      </w:r>
    </w:p>
    <w:p w14:paraId="40E458AF">
      <w:pPr>
        <w:spacing w:line="400" w:lineRule="exact"/>
        <w:ind w:firstLine="480" w:firstLineChars="200"/>
        <w:outlineLvl w:val="9"/>
        <w:rPr>
          <w:rFonts w:ascii="宋体" w:hAnsi="宋体" w:cs="宋体"/>
          <w:highlight w:val="none"/>
        </w:rPr>
      </w:pPr>
      <w:r>
        <w:rPr>
          <w:rFonts w:hint="eastAsia" w:ascii="宋体" w:hAnsi="宋体" w:cs="宋体"/>
          <w:highlight w:val="none"/>
        </w:rPr>
        <w:t>3.2.1 项目经理：</w:t>
      </w:r>
    </w:p>
    <w:p w14:paraId="743A4516">
      <w:pPr>
        <w:spacing w:line="400" w:lineRule="exact"/>
        <w:ind w:firstLine="480" w:firstLineChars="200"/>
        <w:outlineLvl w:val="9"/>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w:t>
      </w:r>
      <w:r>
        <w:rPr>
          <w:rFonts w:hint="eastAsia" w:ascii="宋体" w:hAnsi="宋体" w:cs="宋体"/>
          <w:highlight w:val="none"/>
        </w:rPr>
        <w:t>；身份证号：</w:t>
      </w:r>
      <w:r>
        <w:rPr>
          <w:rFonts w:hint="eastAsia" w:ascii="宋体" w:hAnsi="宋体" w:cs="宋体"/>
          <w:highlight w:val="none"/>
          <w:u w:val="single"/>
        </w:rPr>
        <w:t>   </w:t>
      </w:r>
      <w:r>
        <w:rPr>
          <w:rFonts w:hint="eastAsia" w:ascii="宋体" w:hAnsi="宋体" w:cs="宋体"/>
          <w:highlight w:val="none"/>
        </w:rPr>
        <w:t>；</w:t>
      </w:r>
    </w:p>
    <w:p w14:paraId="73A33598">
      <w:pPr>
        <w:spacing w:line="400" w:lineRule="exact"/>
        <w:ind w:firstLine="480" w:firstLineChars="200"/>
        <w:outlineLvl w:val="9"/>
        <w:rPr>
          <w:rFonts w:ascii="宋体" w:hAnsi="宋体" w:cs="宋体"/>
          <w:highlight w:val="none"/>
        </w:rPr>
      </w:pPr>
      <w:r>
        <w:rPr>
          <w:rFonts w:hint="eastAsia" w:ascii="宋体" w:hAnsi="宋体" w:cs="宋体"/>
          <w:highlight w:val="none"/>
        </w:rPr>
        <w:t>建造师执业资格等级：</w:t>
      </w:r>
      <w:r>
        <w:rPr>
          <w:rFonts w:hint="eastAsia" w:ascii="宋体" w:hAnsi="宋体" w:cs="宋体"/>
          <w:highlight w:val="none"/>
          <w:u w:val="single"/>
        </w:rPr>
        <w:t>   </w:t>
      </w:r>
      <w:r>
        <w:rPr>
          <w:rFonts w:hint="eastAsia" w:ascii="宋体" w:hAnsi="宋体" w:cs="宋体"/>
          <w:highlight w:val="none"/>
        </w:rPr>
        <w:t>；建造师注册证书号：</w:t>
      </w:r>
      <w:r>
        <w:rPr>
          <w:rFonts w:hint="eastAsia" w:ascii="宋体" w:hAnsi="宋体" w:cs="宋体"/>
          <w:highlight w:val="none"/>
          <w:u w:val="single"/>
        </w:rPr>
        <w:t> </w:t>
      </w:r>
      <w:r>
        <w:rPr>
          <w:rFonts w:hint="eastAsia" w:ascii="宋体" w:hAnsi="宋体" w:cs="宋体"/>
          <w:highlight w:val="none"/>
        </w:rPr>
        <w:t>；</w:t>
      </w:r>
    </w:p>
    <w:p w14:paraId="6DC7AA2B">
      <w:pPr>
        <w:spacing w:line="400" w:lineRule="exact"/>
        <w:ind w:firstLine="480" w:firstLineChars="200"/>
        <w:outlineLvl w:val="9"/>
        <w:rPr>
          <w:rFonts w:ascii="宋体" w:hAnsi="宋体" w:cs="宋体"/>
          <w:highlight w:val="none"/>
        </w:rPr>
      </w:pPr>
      <w:r>
        <w:rPr>
          <w:rFonts w:hint="eastAsia" w:ascii="宋体" w:hAnsi="宋体" w:cs="宋体"/>
          <w:highlight w:val="none"/>
        </w:rPr>
        <w:t>建造师执业印章号：</w:t>
      </w:r>
      <w:r>
        <w:rPr>
          <w:rFonts w:hint="eastAsia" w:ascii="宋体" w:hAnsi="宋体" w:cs="宋体"/>
          <w:highlight w:val="none"/>
          <w:u w:val="single"/>
        </w:rPr>
        <w:t> </w:t>
      </w:r>
      <w:r>
        <w:rPr>
          <w:rFonts w:hint="eastAsia" w:ascii="宋体" w:hAnsi="宋体" w:cs="宋体"/>
          <w:highlight w:val="none"/>
        </w:rPr>
        <w:t>；安全生产考核合格证书号：</w:t>
      </w:r>
      <w:r>
        <w:rPr>
          <w:rFonts w:hint="eastAsia" w:ascii="宋体" w:hAnsi="宋体" w:cs="宋体"/>
          <w:highlight w:val="none"/>
          <w:u w:val="single"/>
        </w:rPr>
        <w:t>  </w:t>
      </w:r>
      <w:r>
        <w:rPr>
          <w:rFonts w:hint="eastAsia" w:ascii="宋体" w:hAnsi="宋体" w:cs="宋体"/>
          <w:highlight w:val="none"/>
        </w:rPr>
        <w:t>；</w:t>
      </w:r>
    </w:p>
    <w:p w14:paraId="5B87149E">
      <w:pPr>
        <w:spacing w:line="400" w:lineRule="exact"/>
        <w:ind w:firstLine="480" w:firstLineChars="200"/>
        <w:outlineLvl w:val="9"/>
        <w:rPr>
          <w:rFonts w:ascii="宋体" w:hAnsi="宋体" w:cs="宋体"/>
          <w:highlight w:val="none"/>
        </w:rPr>
      </w:pPr>
      <w:r>
        <w:rPr>
          <w:rFonts w:hint="eastAsia" w:ascii="宋体" w:hAnsi="宋体" w:cs="宋体"/>
          <w:highlight w:val="none"/>
        </w:rPr>
        <w:t>联系电话：</w:t>
      </w:r>
      <w:r>
        <w:rPr>
          <w:rFonts w:hint="eastAsia" w:ascii="宋体" w:hAnsi="宋体" w:cs="宋体"/>
          <w:highlight w:val="none"/>
          <w:u w:val="single"/>
        </w:rPr>
        <w:t>     </w:t>
      </w:r>
      <w:r>
        <w:rPr>
          <w:rFonts w:hint="eastAsia" w:ascii="宋体" w:hAnsi="宋体" w:cs="宋体"/>
          <w:highlight w:val="none"/>
        </w:rPr>
        <w:t>；电子信箱：</w:t>
      </w:r>
      <w:r>
        <w:rPr>
          <w:rFonts w:hint="eastAsia" w:ascii="宋体" w:hAnsi="宋体" w:cs="宋体"/>
          <w:highlight w:val="none"/>
          <w:u w:val="single"/>
        </w:rPr>
        <w:t>           </w:t>
      </w:r>
      <w:r>
        <w:rPr>
          <w:rFonts w:hint="eastAsia" w:ascii="宋体" w:hAnsi="宋体" w:cs="宋体"/>
          <w:highlight w:val="none"/>
        </w:rPr>
        <w:t>；</w:t>
      </w:r>
    </w:p>
    <w:p w14:paraId="0EC5F0CC">
      <w:pPr>
        <w:spacing w:line="400" w:lineRule="exact"/>
        <w:ind w:firstLine="480" w:firstLineChars="200"/>
        <w:outlineLvl w:val="9"/>
        <w:rPr>
          <w:rFonts w:ascii="宋体" w:hAnsi="宋体" w:cs="宋体"/>
          <w:highlight w:val="none"/>
        </w:rPr>
      </w:pPr>
      <w:r>
        <w:rPr>
          <w:rFonts w:hint="eastAsia" w:ascii="宋体" w:hAnsi="宋体" w:cs="宋体"/>
          <w:highlight w:val="none"/>
        </w:rPr>
        <w:t>通信地址：</w:t>
      </w:r>
      <w:r>
        <w:rPr>
          <w:rFonts w:hint="eastAsia" w:ascii="宋体" w:hAnsi="宋体" w:cs="宋体"/>
          <w:highlight w:val="none"/>
          <w:u w:val="single"/>
        </w:rPr>
        <w:t>                                   </w:t>
      </w:r>
      <w:r>
        <w:rPr>
          <w:rFonts w:hint="eastAsia" w:ascii="宋体" w:hAnsi="宋体" w:cs="宋体"/>
          <w:highlight w:val="none"/>
        </w:rPr>
        <w:t>；</w:t>
      </w:r>
    </w:p>
    <w:p w14:paraId="52B35BFD">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cs="宋体"/>
          <w:highlight w:val="none"/>
        </w:rPr>
      </w:pPr>
      <w:r>
        <w:rPr>
          <w:rFonts w:hint="eastAsia" w:ascii="宋体" w:hAnsi="宋体" w:cs="宋体"/>
          <w:highlight w:val="none"/>
        </w:rPr>
        <w:t>承包人对项目经理的授权范围如下：</w:t>
      </w:r>
      <w:r>
        <w:rPr>
          <w:rFonts w:hint="eastAsia" w:ascii="宋体" w:hAnsi="宋体" w:cs="宋体"/>
          <w:highlight w:val="none"/>
          <w:u w:val="single"/>
        </w:rPr>
        <w:t xml:space="preserve">                                     </w:t>
      </w:r>
      <w:r>
        <w:rPr>
          <w:rFonts w:hint="eastAsia" w:ascii="宋体" w:hAnsi="宋体" w:cs="宋体"/>
          <w:highlight w:val="none"/>
        </w:rPr>
        <w:t>。</w:t>
      </w:r>
    </w:p>
    <w:p w14:paraId="16C31B6B">
      <w:pPr>
        <w:pStyle w:val="8"/>
        <w:keepNext w:val="0"/>
        <w:keepLines w:val="0"/>
        <w:pageBreakBefore w:val="0"/>
        <w:widowControl w:val="0"/>
        <w:kinsoku/>
        <w:wordWrap/>
        <w:overflowPunct/>
        <w:topLinePunct w:val="0"/>
        <w:autoSpaceDE w:val="0"/>
        <w:autoSpaceDN w:val="0"/>
        <w:bidi w:val="0"/>
        <w:adjustRightInd w:val="0"/>
        <w:snapToGrid/>
        <w:spacing w:line="400" w:lineRule="exact"/>
        <w:ind w:left="0" w:firstLine="480" w:firstLineChars="200"/>
        <w:textAlignment w:val="auto"/>
        <w:outlineLvl w:val="9"/>
        <w:rPr>
          <w:rFonts w:ascii="宋体" w:hAnsi="宋体" w:cs="宋体"/>
          <w:highlight w:val="none"/>
          <w:u w:val="single"/>
        </w:rPr>
      </w:pPr>
      <w:r>
        <w:rPr>
          <w:rFonts w:hint="eastAsia" w:ascii="宋体" w:hAnsi="宋体" w:cs="宋体"/>
          <w:highlight w:val="none"/>
        </w:rPr>
        <w:t>关于项目经理每月在施工现场的时间要求：</w:t>
      </w:r>
      <w:r>
        <w:rPr>
          <w:rFonts w:hint="eastAsia" w:ascii="宋体" w:hAnsi="宋体" w:cs="宋体"/>
          <w:highlight w:val="none"/>
          <w:u w:val="single"/>
        </w:rPr>
        <w:t xml:space="preserve"> 月到岗须不少于24天；月到岗达不到约定天数，按相关行业主管部发布的规定处理；遇有工程检查、验收或参观等活动时，无特殊原因不得离开施工现场。</w:t>
      </w:r>
    </w:p>
    <w:p w14:paraId="15DF046B">
      <w:pPr>
        <w:spacing w:line="400" w:lineRule="exact"/>
        <w:ind w:firstLine="480" w:firstLineChars="200"/>
        <w:outlineLvl w:val="9"/>
        <w:rPr>
          <w:rFonts w:ascii="宋体" w:hAnsi="宋体" w:cs="宋体"/>
          <w:spacing w:val="-1"/>
          <w:highlight w:val="none"/>
          <w:u w:val="single"/>
        </w:rPr>
      </w:pPr>
      <w:r>
        <w:rPr>
          <w:rFonts w:hint="eastAsia" w:ascii="宋体" w:hAnsi="宋体" w:cs="宋体"/>
          <w:highlight w:val="none"/>
        </w:rPr>
        <w:t>承包人未提交劳动合同，以及没有为项目经理缴纳社会保险证明的违约责任：</w:t>
      </w:r>
      <w:r>
        <w:rPr>
          <w:rFonts w:hint="eastAsia" w:ascii="宋体" w:hAnsi="宋体" w:cs="宋体"/>
          <w:spacing w:val="-1"/>
          <w:highlight w:val="none"/>
          <w:u w:val="single"/>
        </w:rPr>
        <w:t>发包人有权要求更换项目</w:t>
      </w:r>
      <w:r>
        <w:rPr>
          <w:rFonts w:hint="eastAsia" w:ascii="宋体" w:hAnsi="宋体" w:cs="宋体"/>
          <w:spacing w:val="-1"/>
          <w:highlight w:val="none"/>
          <w:u w:val="single"/>
          <w:lang w:val="en-US" w:eastAsia="zh-CN"/>
        </w:rPr>
        <w:t>经理</w:t>
      </w:r>
      <w:r>
        <w:rPr>
          <w:rFonts w:hint="eastAsia" w:ascii="宋体" w:hAnsi="宋体" w:cs="宋体"/>
          <w:spacing w:val="-1"/>
          <w:highlight w:val="none"/>
          <w:u w:val="single"/>
        </w:rPr>
        <w:t>，由此增加的费用和（或）延误的工期由承包人承担，并承担违约责任。</w:t>
      </w:r>
    </w:p>
    <w:p w14:paraId="132A5D8C">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项目经理未经批准，擅自离开施工现场的违约责任：</w:t>
      </w:r>
      <w:r>
        <w:rPr>
          <w:rFonts w:hint="eastAsia" w:ascii="宋体" w:hAnsi="宋体" w:cs="宋体"/>
          <w:highlight w:val="none"/>
          <w:u w:val="single" w:color="000000"/>
        </w:rPr>
        <w:t>月</w:t>
      </w:r>
      <w:r>
        <w:rPr>
          <w:rFonts w:hint="eastAsia" w:ascii="宋体" w:hAnsi="宋体" w:cs="宋体"/>
          <w:spacing w:val="-3"/>
          <w:highlight w:val="none"/>
          <w:u w:val="single" w:color="000000"/>
        </w:rPr>
        <w:t>到</w:t>
      </w:r>
      <w:r>
        <w:rPr>
          <w:rFonts w:hint="eastAsia" w:ascii="宋体" w:hAnsi="宋体" w:cs="宋体"/>
          <w:highlight w:val="none"/>
          <w:u w:val="single" w:color="000000"/>
        </w:rPr>
        <w:t>岗率</w:t>
      </w:r>
      <w:r>
        <w:rPr>
          <w:rFonts w:hint="eastAsia" w:ascii="宋体" w:hAnsi="宋体" w:cs="宋体"/>
          <w:spacing w:val="-3"/>
          <w:highlight w:val="none"/>
          <w:u w:val="single" w:color="000000"/>
        </w:rPr>
        <w:t>须不少于24天，不足天数，</w:t>
      </w:r>
      <w:r>
        <w:rPr>
          <w:rFonts w:hint="eastAsia" w:ascii="宋体" w:hAnsi="宋体" w:cs="宋体"/>
          <w:highlight w:val="none"/>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6E4B3FD4">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3.2.3 承包人擅自更换项目经理的违约责任：</w:t>
      </w:r>
      <w:r>
        <w:rPr>
          <w:rFonts w:hint="eastAsia" w:ascii="宋体" w:hAnsi="宋体" w:cs="宋体"/>
          <w:highlight w:val="none"/>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2BFC9D8C">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3.2.4 承包人无正当理由拒绝更换项目经理的违约责任：</w:t>
      </w:r>
      <w:r>
        <w:rPr>
          <w:rFonts w:hint="eastAsia" w:ascii="宋体" w:hAnsi="宋体" w:cs="宋体"/>
          <w:highlight w:val="none"/>
          <w:u w:val="single"/>
        </w:rPr>
        <w:t>发包人可通知承包人全部解除合同，所有履约担保金归发包人，同时赔偿发包人损失。</w:t>
      </w:r>
    </w:p>
    <w:p w14:paraId="66C9FF57">
      <w:pPr>
        <w:spacing w:line="400" w:lineRule="exact"/>
        <w:ind w:firstLine="480" w:firstLineChars="200"/>
        <w:outlineLvl w:val="9"/>
        <w:rPr>
          <w:rFonts w:ascii="宋体" w:hAnsi="宋体" w:cs="宋体"/>
          <w:highlight w:val="none"/>
        </w:rPr>
      </w:pPr>
      <w:r>
        <w:rPr>
          <w:rFonts w:hint="eastAsia" w:ascii="宋体" w:hAnsi="宋体" w:cs="宋体"/>
          <w:highlight w:val="none"/>
        </w:rPr>
        <w:t>3.3 承包人人员</w:t>
      </w:r>
    </w:p>
    <w:p w14:paraId="4EE47518">
      <w:pPr>
        <w:spacing w:line="400" w:lineRule="exact"/>
        <w:ind w:firstLine="480" w:firstLineChars="200"/>
        <w:outlineLvl w:val="9"/>
        <w:rPr>
          <w:rFonts w:ascii="宋体" w:hAnsi="宋体" w:cs="宋体"/>
          <w:highlight w:val="none"/>
        </w:rPr>
      </w:pPr>
      <w:r>
        <w:rPr>
          <w:rFonts w:hint="eastAsia" w:ascii="宋体" w:hAnsi="宋体" w:cs="宋体"/>
          <w:highlight w:val="none"/>
        </w:rPr>
        <w:t>3.3.1 承包人提交项目管理机构及施工现场管理人员安排报告的期限：</w:t>
      </w:r>
      <w:r>
        <w:rPr>
          <w:rFonts w:hint="eastAsia" w:ascii="宋体" w:hAnsi="宋体" w:cs="宋体"/>
          <w:highlight w:val="none"/>
          <w:u w:val="single"/>
        </w:rPr>
        <w:t xml:space="preserve"> 接到开工通知（或确定开工日期）后7天内 </w:t>
      </w:r>
      <w:r>
        <w:rPr>
          <w:rFonts w:hint="eastAsia" w:ascii="宋体" w:hAnsi="宋体" w:cs="宋体"/>
          <w:highlight w:val="none"/>
        </w:rPr>
        <w:t>。</w:t>
      </w:r>
    </w:p>
    <w:p w14:paraId="01FE496E">
      <w:pPr>
        <w:spacing w:line="400" w:lineRule="exact"/>
        <w:ind w:firstLine="480" w:firstLineChars="200"/>
        <w:outlineLvl w:val="9"/>
        <w:rPr>
          <w:rFonts w:ascii="宋体" w:hAnsi="宋体" w:cs="宋体"/>
          <w:highlight w:val="none"/>
        </w:rPr>
      </w:pPr>
      <w:r>
        <w:rPr>
          <w:rFonts w:hint="eastAsia" w:ascii="宋体" w:hAnsi="宋体" w:cs="宋体"/>
          <w:highlight w:val="none"/>
        </w:rPr>
        <w:t>3.3.3 承包人无正当理由拒绝撤换主要施工管理人员的违约责任：</w:t>
      </w:r>
      <w:r>
        <w:rPr>
          <w:rFonts w:hint="eastAsia" w:ascii="宋体" w:hAnsi="宋体" w:cs="宋体"/>
          <w:highlight w:val="none"/>
          <w:u w:val="single"/>
        </w:rPr>
        <w:t>发包人可通知承包人全部解除合同，所有履约担保金归发包人，同时赔偿发包人损失。</w:t>
      </w:r>
    </w:p>
    <w:p w14:paraId="364F2723">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3.3.4 承包人主要施工管理人员离开施工现场的批准要求：</w:t>
      </w:r>
      <w:r>
        <w:rPr>
          <w:rFonts w:hint="eastAsia" w:ascii="宋体" w:hAnsi="宋体" w:cs="宋体"/>
          <w:highlight w:val="none"/>
          <w:u w:val="single"/>
        </w:rPr>
        <w:t>按通用条款执行；未经批准擅自离开施工现场按相关行业主管部</w:t>
      </w:r>
      <w:r>
        <w:rPr>
          <w:rFonts w:hint="eastAsia" w:ascii="宋体" w:hAnsi="宋体" w:cs="宋体"/>
          <w:highlight w:val="none"/>
          <w:u w:val="single"/>
          <w:lang w:val="en-US" w:eastAsia="zh-CN"/>
        </w:rPr>
        <w:t>门</w:t>
      </w:r>
      <w:r>
        <w:rPr>
          <w:rFonts w:hint="eastAsia" w:ascii="宋体" w:hAnsi="宋体" w:cs="宋体"/>
          <w:highlight w:val="none"/>
          <w:u w:val="single"/>
        </w:rPr>
        <w:t>发布的规定处理；另遇有工程检查、验收或参观等活动时，无特殊原因不得请假。</w:t>
      </w:r>
    </w:p>
    <w:p w14:paraId="05AA1902">
      <w:pPr>
        <w:spacing w:line="400" w:lineRule="exact"/>
        <w:ind w:firstLine="480" w:firstLineChars="200"/>
        <w:outlineLvl w:val="9"/>
        <w:rPr>
          <w:rFonts w:ascii="宋体" w:hAnsi="宋体" w:cs="宋体"/>
          <w:highlight w:val="none"/>
        </w:rPr>
      </w:pPr>
      <w:r>
        <w:rPr>
          <w:rFonts w:hint="eastAsia" w:ascii="宋体" w:hAnsi="宋体" w:cs="宋体"/>
          <w:highlight w:val="none"/>
        </w:rPr>
        <w:t>3.3.5承包人擅自更换主要施工管理人员的违约责任：</w:t>
      </w:r>
      <w:r>
        <w:rPr>
          <w:rFonts w:hint="eastAsia" w:ascii="宋体" w:hAnsi="宋体" w:cs="宋体"/>
          <w:highlight w:val="none"/>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23BCFEDC">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承包人主要施工管理人员擅自离开施工现场的违约责任</w:t>
      </w:r>
      <w:r>
        <w:rPr>
          <w:rFonts w:hint="eastAsia" w:ascii="宋体" w:hAnsi="宋体" w:cs="宋体"/>
          <w:highlight w:val="none"/>
          <w:u w:val="single"/>
        </w:rPr>
        <w:t>关键岗位人员到岗达不到24天的，不足天数每人次每天扣除履约担保金额的0.05%，每月结算，在当期工程款支付时扣除。某关键岗位人员连续三个月到岗率达不到要求且不能到岗的，一次性扣除履约担保金的5%（含前三个月已扣除的履约担保金），且发包人有权要求承包人更换该关键岗位人员。</w:t>
      </w:r>
    </w:p>
    <w:p w14:paraId="0377FE90">
      <w:pPr>
        <w:spacing w:line="400" w:lineRule="exact"/>
        <w:ind w:firstLine="480" w:firstLineChars="200"/>
        <w:outlineLvl w:val="9"/>
        <w:rPr>
          <w:rFonts w:ascii="宋体" w:hAnsi="宋体" w:cs="宋体"/>
          <w:highlight w:val="none"/>
        </w:rPr>
      </w:pPr>
      <w:r>
        <w:rPr>
          <w:rFonts w:hint="eastAsia" w:ascii="宋体" w:hAnsi="宋体" w:cs="宋体"/>
          <w:highlight w:val="none"/>
        </w:rPr>
        <w:t>3</w:t>
      </w:r>
      <w:bookmarkStart w:id="183" w:name="_Toc296503159"/>
      <w:bookmarkStart w:id="184" w:name="_Toc304295523"/>
      <w:bookmarkStart w:id="185" w:name="_Toc296891199"/>
      <w:bookmarkStart w:id="186" w:name="_Toc303539102"/>
      <w:bookmarkStart w:id="187" w:name="_Toc296944498"/>
      <w:bookmarkStart w:id="188" w:name="_Toc292559869"/>
      <w:bookmarkStart w:id="189" w:name="_Toc296346660"/>
      <w:bookmarkStart w:id="190" w:name="_Toc296347158"/>
      <w:bookmarkStart w:id="191" w:name="_Toc296890987"/>
      <w:bookmarkStart w:id="192" w:name="_Toc297048345"/>
      <w:bookmarkStart w:id="193" w:name="_Toc292559364"/>
      <w:bookmarkStart w:id="194" w:name="_Toc300934945"/>
      <w:bookmarkStart w:id="195" w:name="_Toc297216151"/>
      <w:bookmarkStart w:id="196" w:name="_Toc297120459"/>
      <w:bookmarkStart w:id="197" w:name="_Toc312677988"/>
      <w:bookmarkStart w:id="198" w:name="_Toc297123492"/>
      <w:r>
        <w:rPr>
          <w:rFonts w:hint="eastAsia" w:ascii="宋体" w:hAnsi="宋体" w:cs="宋体"/>
          <w:highlight w:val="none"/>
        </w:rPr>
        <w:t>.5 分包</w:t>
      </w:r>
    </w:p>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14:paraId="2C1A49BF">
      <w:pPr>
        <w:spacing w:line="400" w:lineRule="exact"/>
        <w:ind w:firstLine="480" w:firstLineChars="200"/>
        <w:outlineLvl w:val="9"/>
        <w:rPr>
          <w:rFonts w:ascii="宋体" w:hAnsi="宋体" w:cs="宋体"/>
          <w:highlight w:val="none"/>
        </w:rPr>
      </w:pPr>
      <w:bookmarkStart w:id="199" w:name="_Toc312677990"/>
      <w:bookmarkStart w:id="200" w:name="_Toc318581159"/>
      <w:r>
        <w:rPr>
          <w:rFonts w:hint="eastAsia" w:ascii="宋体" w:hAnsi="宋体" w:cs="宋体"/>
          <w:highlight w:val="none"/>
        </w:rPr>
        <w:t>3</w:t>
      </w:r>
      <w:bookmarkStart w:id="201" w:name="_Toc297120460"/>
      <w:bookmarkStart w:id="202" w:name="_Toc296944499"/>
      <w:bookmarkStart w:id="203" w:name="_Toc297123493"/>
      <w:bookmarkStart w:id="204" w:name="_Toc297216152"/>
      <w:bookmarkStart w:id="205" w:name="_Toc303539103"/>
      <w:bookmarkStart w:id="206" w:name="_Toc296890988"/>
      <w:bookmarkStart w:id="207" w:name="_Toc296347159"/>
      <w:bookmarkStart w:id="208" w:name="_Toc296346661"/>
      <w:bookmarkStart w:id="209" w:name="_Toc304295524"/>
      <w:bookmarkStart w:id="210" w:name="_Toc297048346"/>
      <w:bookmarkStart w:id="211" w:name="_Toc292559365"/>
      <w:bookmarkStart w:id="212" w:name="_Toc292559870"/>
      <w:bookmarkStart w:id="213" w:name="_Toc300934946"/>
      <w:bookmarkStart w:id="214" w:name="_Toc296891200"/>
      <w:bookmarkStart w:id="215" w:name="_Toc296503160"/>
      <w:bookmarkStart w:id="216" w:name="_Toc312677989"/>
      <w:bookmarkStart w:id="217" w:name="_Toc318581158"/>
      <w:r>
        <w:rPr>
          <w:rFonts w:hint="eastAsia" w:ascii="宋体" w:hAnsi="宋体" w:cs="宋体"/>
          <w:highlight w:val="none"/>
        </w:rPr>
        <w:t>.5.1 分包的一般约定</w:t>
      </w:r>
    </w:p>
    <w:p w14:paraId="26C38D44">
      <w:pPr>
        <w:spacing w:line="400" w:lineRule="exact"/>
        <w:ind w:firstLine="480" w:firstLineChars="200"/>
        <w:outlineLvl w:val="9"/>
        <w:rPr>
          <w:rFonts w:ascii="宋体" w:hAnsi="宋体" w:cs="宋体"/>
          <w:highlight w:val="none"/>
        </w:rPr>
      </w:pPr>
      <w:r>
        <w:rPr>
          <w:rFonts w:hint="eastAsia" w:ascii="宋体" w:hAnsi="宋体" w:cs="宋体"/>
          <w:highlight w:val="none"/>
        </w:rPr>
        <w:t>禁止分包的工程包括：</w:t>
      </w:r>
      <w:r>
        <w:rPr>
          <w:rFonts w:hint="eastAsia" w:ascii="宋体" w:hAnsi="宋体" w:cs="宋体"/>
          <w:highlight w:val="none"/>
          <w:u w:val="single"/>
        </w:rPr>
        <w:t xml:space="preserve">   工程主体结构、关键性工作      </w:t>
      </w:r>
      <w:r>
        <w:rPr>
          <w:rFonts w:hint="eastAsia" w:ascii="宋体" w:hAnsi="宋体" w:cs="宋体"/>
          <w:highlight w:val="none"/>
        </w:rPr>
        <w:t>。</w:t>
      </w:r>
    </w:p>
    <w:p w14:paraId="772B389C">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主体结构、关键性工作的范围：</w:t>
      </w:r>
      <w:r>
        <w:rPr>
          <w:rFonts w:hint="eastAsia" w:ascii="宋体" w:hAnsi="宋体" w:cs="宋体"/>
          <w:highlight w:val="none"/>
          <w:u w:val="single"/>
        </w:rPr>
        <w:t xml:space="preserve">       /         </w:t>
      </w:r>
      <w:r>
        <w:rPr>
          <w:rFonts w:hint="eastAsia" w:ascii="宋体" w:hAnsi="宋体" w:cs="宋体"/>
          <w:highlight w:val="none"/>
        </w:rPr>
        <w:t>。</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Start w:id="218" w:name="_Toc296503161"/>
      <w:bookmarkStart w:id="219" w:name="_Toc296891201"/>
      <w:bookmarkStart w:id="220" w:name="_Toc296347160"/>
      <w:bookmarkStart w:id="221" w:name="_Toc296346662"/>
      <w:bookmarkStart w:id="222" w:name="_Toc300934947"/>
      <w:bookmarkStart w:id="223" w:name="_Toc297120461"/>
      <w:bookmarkStart w:id="224" w:name="_Toc297123494"/>
      <w:bookmarkStart w:id="225" w:name="_Toc304295525"/>
      <w:bookmarkStart w:id="226" w:name="_Toc296890989"/>
      <w:bookmarkStart w:id="227" w:name="_Toc297048347"/>
      <w:bookmarkStart w:id="228" w:name="_Toc296944500"/>
      <w:bookmarkStart w:id="229" w:name="_Toc303539104"/>
      <w:bookmarkStart w:id="230" w:name="_Toc297216153"/>
    </w:p>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10E4A51C">
      <w:pPr>
        <w:spacing w:line="400" w:lineRule="exact"/>
        <w:ind w:firstLine="360" w:firstLineChars="150"/>
        <w:outlineLvl w:val="9"/>
        <w:rPr>
          <w:rFonts w:ascii="宋体" w:hAnsi="宋体" w:cs="宋体"/>
          <w:highlight w:val="none"/>
        </w:rPr>
      </w:pPr>
      <w:r>
        <w:rPr>
          <w:rFonts w:hint="eastAsia" w:ascii="宋体" w:hAnsi="宋体" w:cs="宋体"/>
          <w:highlight w:val="none"/>
        </w:rPr>
        <w:t xml:space="preserve"> 3.5.2分包的确定</w:t>
      </w:r>
    </w:p>
    <w:p w14:paraId="40547ABD">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允许分包的专业工程包括：</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14:paraId="138C8AFC">
      <w:pPr>
        <w:spacing w:line="400" w:lineRule="exact"/>
        <w:ind w:firstLine="480" w:firstLineChars="200"/>
        <w:outlineLvl w:val="9"/>
        <w:rPr>
          <w:rFonts w:ascii="宋体" w:hAnsi="宋体" w:cs="宋体"/>
          <w:highlight w:val="none"/>
        </w:rPr>
      </w:pPr>
      <w:r>
        <w:rPr>
          <w:rFonts w:hint="eastAsia" w:ascii="宋体" w:hAnsi="宋体" w:cs="宋体"/>
          <w:highlight w:val="none"/>
        </w:rPr>
        <w:t>其他关于分包的约定：</w:t>
      </w:r>
      <w:r>
        <w:rPr>
          <w:rFonts w:hint="eastAsia" w:ascii="宋体" w:hAnsi="宋体" w:cs="宋体"/>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14:paraId="7A6762EC">
      <w:pPr>
        <w:spacing w:line="400" w:lineRule="exact"/>
        <w:ind w:firstLine="480" w:firstLineChars="200"/>
        <w:outlineLvl w:val="9"/>
        <w:rPr>
          <w:rFonts w:ascii="宋体" w:hAnsi="宋体" w:cs="宋体"/>
          <w:highlight w:val="none"/>
        </w:rPr>
      </w:pPr>
      <w:r>
        <w:rPr>
          <w:rFonts w:hint="eastAsia" w:ascii="宋体" w:hAnsi="宋体" w:cs="宋体"/>
          <w:highlight w:val="none"/>
        </w:rPr>
        <w:t>3.5.4 分包合同价款</w:t>
      </w:r>
    </w:p>
    <w:p w14:paraId="2D2220CA">
      <w:pPr>
        <w:spacing w:line="400" w:lineRule="exact"/>
        <w:ind w:firstLine="480" w:firstLineChars="200"/>
        <w:outlineLvl w:val="9"/>
        <w:rPr>
          <w:rFonts w:ascii="宋体" w:hAnsi="宋体" w:cs="宋体"/>
          <w:highlight w:val="none"/>
        </w:rPr>
      </w:pPr>
      <w:r>
        <w:rPr>
          <w:rFonts w:hint="eastAsia" w:ascii="宋体" w:hAnsi="宋体" w:cs="宋体"/>
          <w:highlight w:val="none"/>
        </w:rPr>
        <w:t>关于分包合同价款支付的约定：</w:t>
      </w:r>
      <w:r>
        <w:rPr>
          <w:rFonts w:hint="eastAsia" w:ascii="宋体" w:hAnsi="宋体" w:cs="宋体"/>
          <w:highlight w:val="none"/>
          <w:u w:val="single"/>
        </w:rPr>
        <w:t xml:space="preserve">     /                </w:t>
      </w:r>
      <w:r>
        <w:rPr>
          <w:rFonts w:hint="eastAsia" w:ascii="宋体" w:hAnsi="宋体" w:cs="宋体"/>
          <w:highlight w:val="none"/>
        </w:rPr>
        <w:t>。</w:t>
      </w:r>
    </w:p>
    <w:bookmarkEnd w:id="199"/>
    <w:bookmarkEnd w:id="200"/>
    <w:p w14:paraId="678FB0A7">
      <w:pPr>
        <w:spacing w:line="400" w:lineRule="exact"/>
        <w:ind w:firstLine="480" w:firstLineChars="200"/>
        <w:outlineLvl w:val="9"/>
        <w:rPr>
          <w:rFonts w:ascii="宋体" w:hAnsi="宋体" w:cs="宋体"/>
          <w:highlight w:val="none"/>
        </w:rPr>
      </w:pPr>
      <w:r>
        <w:rPr>
          <w:rFonts w:hint="eastAsia" w:ascii="宋体" w:hAnsi="宋体" w:cs="宋体"/>
          <w:highlight w:val="none"/>
        </w:rPr>
        <w:t>3.6 工程照管与成品、半成品保护</w:t>
      </w:r>
    </w:p>
    <w:p w14:paraId="3E4C4B51">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承包人负责照管工程及工程相关的材料、工程设备的起始时间：</w:t>
      </w:r>
      <w:r>
        <w:rPr>
          <w:rFonts w:hint="eastAsia" w:ascii="宋体" w:hAnsi="宋体" w:cs="宋体"/>
          <w:highlight w:val="none"/>
          <w:u w:val="single"/>
        </w:rPr>
        <w:t>按通用合同条款执行</w:t>
      </w:r>
      <w:r>
        <w:rPr>
          <w:rFonts w:hint="eastAsia" w:ascii="宋体" w:hAnsi="宋体" w:cs="宋体"/>
          <w:highlight w:val="none"/>
        </w:rPr>
        <w:t>。</w:t>
      </w:r>
    </w:p>
    <w:p w14:paraId="107E9784">
      <w:pPr>
        <w:spacing w:line="400" w:lineRule="exact"/>
        <w:ind w:firstLine="480" w:firstLineChars="200"/>
        <w:outlineLvl w:val="9"/>
        <w:rPr>
          <w:rFonts w:ascii="宋体" w:hAnsi="宋体" w:cs="宋体"/>
          <w:highlight w:val="none"/>
        </w:rPr>
      </w:pPr>
      <w:r>
        <w:rPr>
          <w:rFonts w:hint="eastAsia" w:ascii="宋体" w:hAnsi="宋体" w:cs="宋体"/>
          <w:highlight w:val="none"/>
        </w:rPr>
        <w:t>3.7 履约担保</w:t>
      </w:r>
    </w:p>
    <w:p w14:paraId="5A463691">
      <w:pPr>
        <w:spacing w:line="400" w:lineRule="exact"/>
        <w:ind w:firstLine="480" w:firstLineChars="200"/>
        <w:outlineLvl w:val="9"/>
        <w:rPr>
          <w:rFonts w:ascii="宋体" w:hAnsi="宋体" w:cs="宋体"/>
          <w:highlight w:val="none"/>
        </w:rPr>
      </w:pPr>
      <w:bookmarkStart w:id="231" w:name="_Toc351203636"/>
      <w:r>
        <w:rPr>
          <w:rFonts w:hint="eastAsia" w:ascii="宋体" w:hAnsi="宋体" w:cs="宋体"/>
          <w:highlight w:val="none"/>
        </w:rPr>
        <w:t>承包人是否提供履约担保：</w:t>
      </w:r>
      <w:r>
        <w:rPr>
          <w:rFonts w:hint="eastAsia" w:ascii="宋体" w:hAnsi="宋体" w:cs="宋体"/>
          <w:highlight w:val="none"/>
          <w:u w:val="single"/>
        </w:rPr>
        <w:t xml:space="preserve"> </w:t>
      </w:r>
      <w:r>
        <w:rPr>
          <w:rFonts w:hint="eastAsia" w:ascii="宋体" w:hAnsi="宋体" w:cs="宋体"/>
          <w:highlight w:val="none"/>
          <w:u w:val="single"/>
          <w:lang w:val="en-US" w:eastAsia="zh-CN"/>
        </w:rPr>
        <w:t>是</w:t>
      </w:r>
      <w:r>
        <w:rPr>
          <w:rFonts w:hint="eastAsia" w:ascii="宋体" w:hAnsi="宋体" w:cs="宋体"/>
          <w:highlight w:val="none"/>
          <w:u w:val="single"/>
        </w:rPr>
        <w:t xml:space="preserve"> </w:t>
      </w:r>
      <w:r>
        <w:rPr>
          <w:rFonts w:hint="eastAsia" w:ascii="宋体" w:hAnsi="宋体" w:cs="宋体"/>
          <w:highlight w:val="none"/>
        </w:rPr>
        <w:t>。</w:t>
      </w:r>
    </w:p>
    <w:p w14:paraId="6DA7EA83">
      <w:pPr>
        <w:widowControl/>
        <w:spacing w:line="400" w:lineRule="exact"/>
        <w:ind w:firstLine="480" w:firstLineChars="200"/>
        <w:outlineLvl w:val="9"/>
        <w:rPr>
          <w:rFonts w:ascii="宋体" w:hAnsi="宋体" w:cs="宋体"/>
          <w:highlight w:val="none"/>
        </w:rPr>
      </w:pPr>
      <w:r>
        <w:rPr>
          <w:rFonts w:hint="eastAsia" w:ascii="宋体" w:hAnsi="宋体" w:cs="宋体"/>
          <w:highlight w:val="none"/>
        </w:rPr>
        <w:t>承包人提供履约担保的形式、金额</w:t>
      </w:r>
      <w:r>
        <w:rPr>
          <w:rFonts w:hint="eastAsia" w:ascii="宋体" w:hAnsi="宋体" w:cs="宋体"/>
          <w:highlight w:val="none"/>
          <w:lang w:val="en-US" w:eastAsia="zh-CN"/>
        </w:rPr>
        <w:t>及期限</w:t>
      </w:r>
      <w:r>
        <w:rPr>
          <w:rFonts w:hint="eastAsia" w:ascii="宋体" w:hAnsi="宋体" w:cs="宋体"/>
          <w:highlight w:val="none"/>
        </w:rPr>
        <w:t>：</w:t>
      </w:r>
      <w:r>
        <w:rPr>
          <w:rFonts w:hint="eastAsia" w:ascii="宋体" w:hAnsi="宋体" w:cs="宋体"/>
          <w:b/>
          <w:highlight w:val="none"/>
          <w:u w:val="single"/>
        </w:rPr>
        <w:t>履约担保在签订工程合同时提供，履约担保的形式为履约保函（银行保函、保险机构保证保险保单，融资担保公司保函），金额为签约合同价的2%。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r>
        <w:rPr>
          <w:rFonts w:hint="eastAsia" w:ascii="宋体" w:hAnsi="宋体" w:cs="宋体"/>
          <w:b/>
          <w:highlight w:val="none"/>
        </w:rPr>
        <w:t>。</w:t>
      </w:r>
    </w:p>
    <w:p w14:paraId="45C84AAF">
      <w:pPr>
        <w:spacing w:line="400" w:lineRule="exact"/>
        <w:ind w:firstLine="482" w:firstLineChars="200"/>
        <w:outlineLvl w:val="9"/>
        <w:rPr>
          <w:rFonts w:ascii="宋体" w:hAnsi="宋体" w:cs="宋体"/>
          <w:b/>
          <w:highlight w:val="none"/>
          <w:u w:val="single"/>
        </w:rPr>
      </w:pPr>
      <w:r>
        <w:rPr>
          <w:rFonts w:hint="eastAsia" w:ascii="宋体" w:hAnsi="宋体" w:cs="宋体"/>
          <w:b/>
          <w:highlight w:val="none"/>
          <w:u w:val="single"/>
        </w:rPr>
        <w:t>以现金形式提交履约担保的，发包人在工程完工验收合格后10天内，向承包人全额返还；承包人应保证履约担保在工程完工验收合格前持续有效。</w:t>
      </w:r>
    </w:p>
    <w:p w14:paraId="5741AAB7">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4</w:t>
      </w:r>
      <w:bookmarkStart w:id="232" w:name="_Toc297120462"/>
      <w:bookmarkStart w:id="233" w:name="_Toc296347161"/>
      <w:bookmarkStart w:id="234" w:name="_Toc292559871"/>
      <w:bookmarkStart w:id="235" w:name="_Toc296346663"/>
      <w:bookmarkStart w:id="236" w:name="_Toc296891202"/>
      <w:bookmarkStart w:id="237" w:name="_Toc296890990"/>
      <w:bookmarkStart w:id="238" w:name="_Toc296503162"/>
      <w:bookmarkStart w:id="239" w:name="_Toc297048348"/>
      <w:bookmarkStart w:id="240" w:name="_Toc292559366"/>
      <w:bookmarkStart w:id="241" w:name="_Toc296944501"/>
      <w:bookmarkStart w:id="242" w:name="_Toc267251413"/>
      <w:r>
        <w:rPr>
          <w:rFonts w:hint="eastAsia" w:ascii="宋体" w:hAnsi="宋体" w:eastAsia="宋体" w:cs="宋体"/>
          <w:sz w:val="24"/>
          <w:szCs w:val="24"/>
          <w:highlight w:val="none"/>
        </w:rPr>
        <w:t>. 监</w:t>
      </w:r>
      <w:bookmarkEnd w:id="232"/>
      <w:bookmarkEnd w:id="233"/>
      <w:bookmarkEnd w:id="234"/>
      <w:bookmarkEnd w:id="235"/>
      <w:bookmarkEnd w:id="236"/>
      <w:bookmarkEnd w:id="237"/>
      <w:bookmarkEnd w:id="238"/>
      <w:bookmarkEnd w:id="239"/>
      <w:bookmarkEnd w:id="240"/>
      <w:bookmarkEnd w:id="241"/>
      <w:bookmarkEnd w:id="242"/>
      <w:r>
        <w:rPr>
          <w:rFonts w:hint="eastAsia" w:ascii="宋体" w:hAnsi="宋体" w:eastAsia="宋体" w:cs="宋体"/>
          <w:sz w:val="24"/>
          <w:szCs w:val="24"/>
          <w:highlight w:val="none"/>
        </w:rPr>
        <w:t>理人</w:t>
      </w:r>
      <w:bookmarkEnd w:id="231"/>
    </w:p>
    <w:p w14:paraId="3F82E817">
      <w:pPr>
        <w:spacing w:line="400" w:lineRule="exact"/>
        <w:ind w:firstLine="480" w:firstLineChars="200"/>
        <w:outlineLvl w:val="9"/>
        <w:rPr>
          <w:rFonts w:ascii="宋体" w:hAnsi="宋体" w:cs="宋体"/>
          <w:highlight w:val="none"/>
        </w:rPr>
      </w:pPr>
      <w:bookmarkStart w:id="243" w:name="_Toc267251418"/>
      <w:r>
        <w:rPr>
          <w:rFonts w:hint="eastAsia" w:ascii="宋体" w:hAnsi="宋体" w:cs="宋体"/>
          <w:highlight w:val="none"/>
        </w:rPr>
        <w:t>4.1监理人的一般规定</w:t>
      </w:r>
    </w:p>
    <w:p w14:paraId="4BFE990B">
      <w:pPr>
        <w:spacing w:line="400" w:lineRule="exact"/>
        <w:ind w:firstLine="480" w:firstLineChars="200"/>
        <w:outlineLvl w:val="9"/>
        <w:rPr>
          <w:rFonts w:ascii="宋体" w:hAnsi="宋体" w:cs="宋体"/>
          <w:highlight w:val="none"/>
        </w:rPr>
      </w:pPr>
      <w:r>
        <w:rPr>
          <w:rFonts w:hint="eastAsia" w:ascii="宋体" w:hAnsi="宋体" w:cs="宋体"/>
          <w:highlight w:val="none"/>
        </w:rPr>
        <w:t>关于监理人的监理内容：</w:t>
      </w:r>
      <w:r>
        <w:rPr>
          <w:rFonts w:hint="eastAsia" w:ascii="宋体" w:hAnsi="宋体" w:cs="宋体"/>
          <w:highlight w:val="none"/>
          <w:u w:val="single"/>
        </w:rPr>
        <w:t xml:space="preserve"> 按本工程监理合同约定内容</w:t>
      </w:r>
      <w:r>
        <w:rPr>
          <w:rFonts w:hint="eastAsia" w:ascii="宋体" w:hAnsi="宋体" w:cs="宋体"/>
          <w:highlight w:val="none"/>
        </w:rPr>
        <w:t>。</w:t>
      </w:r>
    </w:p>
    <w:p w14:paraId="1183AD85">
      <w:pPr>
        <w:spacing w:line="400" w:lineRule="exact"/>
        <w:ind w:firstLine="480" w:firstLineChars="200"/>
        <w:outlineLvl w:val="9"/>
        <w:rPr>
          <w:rFonts w:ascii="宋体" w:hAnsi="宋体" w:cs="宋体"/>
          <w:highlight w:val="none"/>
        </w:rPr>
      </w:pPr>
      <w:r>
        <w:rPr>
          <w:rFonts w:hint="eastAsia" w:ascii="宋体" w:hAnsi="宋体" w:cs="宋体"/>
          <w:highlight w:val="none"/>
        </w:rPr>
        <w:t>关于监理人的监理权限：〔</w:t>
      </w:r>
      <w:r>
        <w:rPr>
          <w:rFonts w:hint="eastAsia" w:ascii="宋体" w:hAnsi="宋体" w:cs="宋体"/>
          <w:highlight w:val="none"/>
          <w:u w:val="single"/>
        </w:rPr>
        <w:t>按本工程监理合同约定内容，涉及工程变更（含设计变更等参建各方变更）均需报发包人审批后生效</w:t>
      </w:r>
      <w:r>
        <w:rPr>
          <w:rFonts w:hint="eastAsia" w:ascii="宋体" w:hAnsi="宋体" w:cs="宋体"/>
          <w:highlight w:val="none"/>
        </w:rPr>
        <w:t>〕。</w:t>
      </w:r>
    </w:p>
    <w:p w14:paraId="3CFC3297">
      <w:pPr>
        <w:spacing w:line="400" w:lineRule="exact"/>
        <w:ind w:firstLine="480" w:firstLineChars="200"/>
        <w:outlineLvl w:val="9"/>
        <w:rPr>
          <w:rFonts w:ascii="宋体" w:hAnsi="宋体" w:cs="宋体"/>
          <w:highlight w:val="none"/>
        </w:rPr>
      </w:pPr>
      <w:r>
        <w:rPr>
          <w:rFonts w:hint="eastAsia" w:ascii="宋体" w:hAnsi="宋体" w:cs="宋体"/>
          <w:highlight w:val="none"/>
        </w:rPr>
        <w:t>关于监理人在施工现场的办公场所、生活场所的提供和费用承担的约定：</w:t>
      </w:r>
      <w:r>
        <w:rPr>
          <w:rFonts w:hint="eastAsia" w:ascii="宋体" w:hAnsi="宋体" w:cs="宋体"/>
          <w:highlight w:val="none"/>
          <w:u w:val="single"/>
        </w:rPr>
        <w:t xml:space="preserve"> 由承包人免费提供办公室1间使用。</w:t>
      </w:r>
    </w:p>
    <w:p w14:paraId="05C25F3D">
      <w:pPr>
        <w:spacing w:line="400" w:lineRule="exact"/>
        <w:ind w:firstLine="480" w:firstLineChars="200"/>
        <w:outlineLvl w:val="9"/>
        <w:rPr>
          <w:rFonts w:ascii="宋体" w:hAnsi="宋体" w:cs="宋体"/>
          <w:highlight w:val="none"/>
        </w:rPr>
      </w:pPr>
      <w:r>
        <w:rPr>
          <w:rFonts w:hint="eastAsia" w:ascii="宋体" w:hAnsi="宋体" w:cs="宋体"/>
          <w:highlight w:val="none"/>
        </w:rPr>
        <w:t>4.2 监理人员</w:t>
      </w:r>
    </w:p>
    <w:p w14:paraId="696F7291">
      <w:pPr>
        <w:spacing w:line="400" w:lineRule="exact"/>
        <w:ind w:firstLine="480" w:firstLineChars="200"/>
        <w:outlineLvl w:val="9"/>
        <w:rPr>
          <w:rFonts w:ascii="宋体" w:hAnsi="宋体" w:cs="宋体"/>
          <w:highlight w:val="none"/>
        </w:rPr>
      </w:pPr>
      <w:r>
        <w:rPr>
          <w:rFonts w:hint="eastAsia" w:ascii="宋体" w:hAnsi="宋体" w:cs="宋体"/>
          <w:highlight w:val="none"/>
        </w:rPr>
        <w:t>总监理工程师：</w:t>
      </w:r>
    </w:p>
    <w:p w14:paraId="60259ECE">
      <w:pPr>
        <w:spacing w:line="400" w:lineRule="exact"/>
        <w:ind w:firstLine="480" w:firstLineChars="200"/>
        <w:outlineLvl w:val="9"/>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 </w:t>
      </w:r>
      <w:r>
        <w:rPr>
          <w:rFonts w:hint="eastAsia" w:ascii="宋体" w:hAnsi="宋体" w:cs="宋体"/>
          <w:highlight w:val="none"/>
        </w:rPr>
        <w:t>；职    务：</w:t>
      </w:r>
      <w:r>
        <w:rPr>
          <w:rFonts w:hint="eastAsia" w:ascii="宋体" w:hAnsi="宋体" w:cs="宋体"/>
          <w:highlight w:val="none"/>
          <w:u w:val="single"/>
        </w:rPr>
        <w:t>   </w:t>
      </w:r>
      <w:r>
        <w:rPr>
          <w:rFonts w:hint="eastAsia" w:ascii="宋体" w:hAnsi="宋体" w:cs="宋体"/>
          <w:highlight w:val="none"/>
        </w:rPr>
        <w:t>；</w:t>
      </w:r>
    </w:p>
    <w:p w14:paraId="07BCDA7F">
      <w:pPr>
        <w:spacing w:line="400" w:lineRule="exact"/>
        <w:ind w:firstLine="480" w:firstLineChars="200"/>
        <w:outlineLvl w:val="9"/>
        <w:rPr>
          <w:rFonts w:ascii="宋体" w:hAnsi="宋体" w:cs="宋体"/>
          <w:highlight w:val="none"/>
        </w:rPr>
      </w:pPr>
      <w:r>
        <w:rPr>
          <w:rFonts w:hint="eastAsia" w:ascii="宋体" w:hAnsi="宋体" w:cs="宋体"/>
          <w:highlight w:val="none"/>
        </w:rPr>
        <w:t>监理工程师执业资格证书号：</w:t>
      </w:r>
      <w:r>
        <w:rPr>
          <w:rFonts w:hint="eastAsia" w:ascii="宋体" w:hAnsi="宋体" w:cs="宋体"/>
          <w:highlight w:val="none"/>
          <w:u w:val="single"/>
        </w:rPr>
        <w:t> </w:t>
      </w:r>
      <w:r>
        <w:rPr>
          <w:rFonts w:hint="eastAsia" w:ascii="宋体" w:hAnsi="宋体" w:cs="宋体"/>
          <w:highlight w:val="none"/>
        </w:rPr>
        <w:t>；联系电话：</w:t>
      </w:r>
      <w:r>
        <w:rPr>
          <w:rFonts w:hint="eastAsia" w:ascii="宋体" w:hAnsi="宋体" w:cs="宋体"/>
          <w:highlight w:val="none"/>
          <w:u w:val="single"/>
        </w:rPr>
        <w:t>   </w:t>
      </w:r>
      <w:r>
        <w:rPr>
          <w:rFonts w:hint="eastAsia" w:ascii="宋体" w:hAnsi="宋体" w:cs="宋体"/>
          <w:highlight w:val="none"/>
        </w:rPr>
        <w:t>；</w:t>
      </w:r>
    </w:p>
    <w:p w14:paraId="64937FA7">
      <w:pPr>
        <w:spacing w:line="400" w:lineRule="exact"/>
        <w:ind w:firstLine="480" w:firstLineChars="200"/>
        <w:outlineLvl w:val="9"/>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  </w:t>
      </w:r>
      <w:r>
        <w:rPr>
          <w:rFonts w:hint="eastAsia" w:ascii="宋体" w:hAnsi="宋体" w:cs="宋体"/>
          <w:highlight w:val="none"/>
        </w:rPr>
        <w:t>；通信地址：</w:t>
      </w:r>
      <w:r>
        <w:rPr>
          <w:rFonts w:hint="eastAsia" w:ascii="宋体" w:hAnsi="宋体" w:cs="宋体"/>
          <w:highlight w:val="none"/>
          <w:u w:val="single"/>
        </w:rPr>
        <w:t>  </w:t>
      </w:r>
      <w:r>
        <w:rPr>
          <w:rFonts w:hint="eastAsia" w:ascii="宋体" w:hAnsi="宋体" w:cs="宋体"/>
          <w:highlight w:val="none"/>
        </w:rPr>
        <w:t>；</w:t>
      </w:r>
    </w:p>
    <w:p w14:paraId="63FBF93B">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关于监理人的其他约定：</w:t>
      </w:r>
    </w:p>
    <w:p w14:paraId="4384326A">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（1）监理人授权超出合同约定，承包人有权提出异议，如监理人对于承包人合理的异议不予接受，则承包人可要求发包人就该事项作出处理决定；</w:t>
      </w:r>
    </w:p>
    <w:p w14:paraId="5DC27674">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（2）对于监理人更换其委派的监理人员的，监理人在征得发包人同意后应当提前48小时书面通知承包人；</w:t>
      </w:r>
    </w:p>
    <w:p w14:paraId="27594D3E">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（3）监理人对其监理人员的任何授权，承包人均应当要求监理人提供书面的授权，否则，承包人有权拒绝接受监理人员的指示。</w:t>
      </w:r>
    </w:p>
    <w:p w14:paraId="567249E3">
      <w:pPr>
        <w:spacing w:line="400" w:lineRule="exact"/>
        <w:ind w:firstLine="480" w:firstLineChars="200"/>
        <w:outlineLvl w:val="9"/>
        <w:rPr>
          <w:rFonts w:ascii="宋体" w:hAnsi="宋体" w:cs="宋体"/>
          <w:highlight w:val="none"/>
        </w:rPr>
      </w:pPr>
      <w:r>
        <w:rPr>
          <w:rFonts w:hint="eastAsia" w:ascii="宋体" w:hAnsi="宋体" w:cs="宋体"/>
          <w:highlight w:val="none"/>
        </w:rPr>
        <w:t>4.4 商定或确定</w:t>
      </w:r>
    </w:p>
    <w:p w14:paraId="2C1C1586">
      <w:pPr>
        <w:spacing w:line="400" w:lineRule="exact"/>
        <w:ind w:firstLine="480" w:firstLineChars="200"/>
        <w:outlineLvl w:val="9"/>
        <w:rPr>
          <w:rFonts w:ascii="宋体" w:hAnsi="宋体" w:cs="宋体"/>
          <w:highlight w:val="none"/>
        </w:rPr>
      </w:pPr>
      <w:r>
        <w:rPr>
          <w:rFonts w:hint="eastAsia" w:ascii="宋体" w:hAnsi="宋体" w:cs="宋体"/>
          <w:highlight w:val="none"/>
        </w:rPr>
        <w:t>在发包人和承包人不能通过协商达成一致意见时，发包人授权监理人对以下事项进行确定：</w:t>
      </w:r>
    </w:p>
    <w:p w14:paraId="71BBAE7D">
      <w:pPr>
        <w:spacing w:line="400" w:lineRule="exact"/>
        <w:ind w:firstLine="480" w:firstLineChars="200"/>
        <w:outlineLvl w:val="9"/>
        <w:rPr>
          <w:rFonts w:ascii="宋体" w:hAnsi="宋体" w:cs="宋体"/>
          <w:highlight w:val="none"/>
        </w:rPr>
      </w:pPr>
      <w:r>
        <w:rPr>
          <w:rFonts w:hint="eastAsia" w:ascii="宋体" w:hAnsi="宋体" w:cs="宋体"/>
          <w:highlight w:val="none"/>
        </w:rPr>
        <w:t>（1）</w:t>
      </w:r>
      <w:r>
        <w:rPr>
          <w:rFonts w:hint="eastAsia" w:ascii="宋体" w:hAnsi="宋体" w:cs="宋体"/>
          <w:highlight w:val="none"/>
          <w:u w:val="single"/>
        </w:rPr>
        <w:t xml:space="preserve">                                                              </w:t>
      </w:r>
      <w:r>
        <w:rPr>
          <w:rFonts w:hint="eastAsia" w:ascii="宋体" w:hAnsi="宋体" w:cs="宋体"/>
          <w:highlight w:val="none"/>
        </w:rPr>
        <w:t>；</w:t>
      </w:r>
    </w:p>
    <w:p w14:paraId="11368C13">
      <w:pPr>
        <w:spacing w:line="400" w:lineRule="exact"/>
        <w:ind w:firstLine="480" w:firstLineChars="200"/>
        <w:outlineLvl w:val="9"/>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                                                              </w:t>
      </w:r>
      <w:r>
        <w:rPr>
          <w:rFonts w:hint="eastAsia" w:ascii="宋体" w:hAnsi="宋体" w:cs="宋体"/>
          <w:highlight w:val="none"/>
        </w:rPr>
        <w:t>；</w:t>
      </w:r>
    </w:p>
    <w:p w14:paraId="71AD55A0">
      <w:pPr>
        <w:spacing w:line="400" w:lineRule="exact"/>
        <w:ind w:firstLine="480" w:firstLineChars="200"/>
        <w:outlineLvl w:val="9"/>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 xml:space="preserve">                                                              </w:t>
      </w:r>
      <w:r>
        <w:rPr>
          <w:rFonts w:hint="eastAsia" w:ascii="宋体" w:hAnsi="宋体" w:cs="宋体"/>
          <w:highlight w:val="none"/>
        </w:rPr>
        <w:t>。</w:t>
      </w:r>
    </w:p>
    <w:p w14:paraId="65E3764C">
      <w:pPr>
        <w:spacing w:before="0" w:after="0" w:line="400" w:lineRule="exact"/>
        <w:ind w:firstLine="480" w:firstLineChars="200"/>
        <w:outlineLvl w:val="9"/>
        <w:rPr>
          <w:rFonts w:ascii="宋体" w:hAnsi="宋体" w:eastAsia="宋体" w:cs="宋体"/>
          <w:sz w:val="24"/>
          <w:szCs w:val="24"/>
          <w:highlight w:val="none"/>
        </w:rPr>
      </w:pPr>
      <w:bookmarkStart w:id="244" w:name="_Toc351203637"/>
      <w:r>
        <w:rPr>
          <w:rFonts w:hint="eastAsia" w:ascii="宋体" w:hAnsi="宋体" w:eastAsia="宋体" w:cs="宋体"/>
          <w:sz w:val="24"/>
          <w:szCs w:val="24"/>
          <w:highlight w:val="none"/>
        </w:rPr>
        <w:t>5</w:t>
      </w:r>
      <w:bookmarkEnd w:id="243"/>
      <w:bookmarkStart w:id="245" w:name="_Toc296347162"/>
      <w:bookmarkStart w:id="246" w:name="_Toc292559872"/>
      <w:bookmarkStart w:id="247" w:name="_Toc297048349"/>
      <w:bookmarkStart w:id="248" w:name="_Toc296891203"/>
      <w:bookmarkStart w:id="249" w:name="_Toc296346664"/>
      <w:bookmarkStart w:id="250" w:name="_Toc292559367"/>
      <w:bookmarkStart w:id="251" w:name="_Toc296890991"/>
      <w:bookmarkStart w:id="252" w:name="_Toc296944502"/>
      <w:bookmarkStart w:id="253" w:name="_Toc297120463"/>
      <w:bookmarkStart w:id="254" w:name="_Toc296503163"/>
      <w:r>
        <w:rPr>
          <w:rFonts w:hint="eastAsia" w:ascii="宋体" w:hAnsi="宋体" w:eastAsia="宋体" w:cs="宋体"/>
          <w:sz w:val="24"/>
          <w:szCs w:val="24"/>
          <w:highlight w:val="none"/>
        </w:rPr>
        <w:t>. 工程质量</w:t>
      </w:r>
      <w:bookmarkEnd w:id="244"/>
    </w:p>
    <w:p w14:paraId="08449AC6">
      <w:pPr>
        <w:spacing w:line="400" w:lineRule="exact"/>
        <w:ind w:firstLine="480" w:firstLineChars="200"/>
        <w:outlineLvl w:val="9"/>
        <w:rPr>
          <w:rFonts w:ascii="宋体" w:hAnsi="宋体" w:cs="宋体"/>
          <w:highlight w:val="none"/>
        </w:rPr>
      </w:pPr>
      <w:bookmarkStart w:id="255" w:name="_Toc303539106"/>
      <w:bookmarkStart w:id="256" w:name="_Toc312677997"/>
      <w:bookmarkStart w:id="257" w:name="_Toc300934949"/>
      <w:bookmarkStart w:id="258" w:name="_Toc318581164"/>
      <w:bookmarkStart w:id="259" w:name="_Toc297216155"/>
      <w:bookmarkStart w:id="260" w:name="_Toc297123496"/>
      <w:bookmarkStart w:id="261" w:name="_Toc304295527"/>
      <w:r>
        <w:rPr>
          <w:rFonts w:hint="eastAsia" w:ascii="宋体" w:hAnsi="宋体" w:cs="宋体"/>
          <w:highlight w:val="none"/>
        </w:rPr>
        <w:t>5.1 质量要求</w:t>
      </w:r>
    </w:p>
    <w:p w14:paraId="5DF04099">
      <w:pPr>
        <w:spacing w:line="400" w:lineRule="exact"/>
        <w:ind w:firstLine="480" w:firstLineChars="200"/>
        <w:outlineLvl w:val="9"/>
        <w:rPr>
          <w:rFonts w:ascii="宋体" w:hAnsi="宋体" w:cs="宋体"/>
          <w:highlight w:val="none"/>
        </w:rPr>
      </w:pPr>
      <w:r>
        <w:rPr>
          <w:rFonts w:hint="eastAsia" w:ascii="宋体" w:hAnsi="宋体" w:cs="宋体"/>
          <w:highlight w:val="none"/>
        </w:rPr>
        <w:t>5.1.1 特殊质量标准和要求：</w:t>
      </w:r>
      <w:r>
        <w:rPr>
          <w:rFonts w:hint="eastAsia" w:ascii="宋体" w:hAnsi="宋体" w:cs="宋体"/>
          <w:highlight w:val="none"/>
          <w:u w:val="single"/>
        </w:rPr>
        <w:t xml:space="preserve">               /                           </w:t>
      </w:r>
      <w:r>
        <w:rPr>
          <w:rFonts w:hint="eastAsia" w:ascii="宋体" w:hAnsi="宋体" w:cs="宋体"/>
          <w:highlight w:val="none"/>
        </w:rPr>
        <w:t>。</w:t>
      </w:r>
    </w:p>
    <w:p w14:paraId="00A90279">
      <w:pPr>
        <w:spacing w:line="400" w:lineRule="exact"/>
        <w:ind w:firstLine="480" w:firstLineChars="200"/>
        <w:outlineLvl w:val="9"/>
        <w:rPr>
          <w:rFonts w:ascii="宋体" w:hAnsi="宋体" w:cs="宋体"/>
          <w:highlight w:val="none"/>
        </w:rPr>
      </w:pPr>
      <w:r>
        <w:rPr>
          <w:rFonts w:hint="eastAsia" w:ascii="宋体" w:hAnsi="宋体" w:cs="宋体"/>
          <w:highlight w:val="none"/>
        </w:rPr>
        <w:t>关于工程奖项的约定：</w:t>
      </w:r>
      <w:r>
        <w:rPr>
          <w:rFonts w:hint="eastAsia" w:ascii="宋体" w:hAnsi="宋体" w:cs="宋体"/>
          <w:highlight w:val="none"/>
          <w:u w:val="single"/>
        </w:rPr>
        <w:t xml:space="preserve">                      /                         </w:t>
      </w:r>
      <w:r>
        <w:rPr>
          <w:rFonts w:hint="eastAsia" w:ascii="宋体" w:hAnsi="宋体" w:cs="宋体"/>
          <w:highlight w:val="none"/>
        </w:rPr>
        <w:t>。</w:t>
      </w:r>
    </w:p>
    <w:p w14:paraId="7B4C0127">
      <w:pPr>
        <w:spacing w:line="400" w:lineRule="exact"/>
        <w:ind w:firstLine="480" w:firstLineChars="200"/>
        <w:outlineLvl w:val="9"/>
        <w:rPr>
          <w:rFonts w:ascii="宋体" w:hAnsi="宋体" w:cs="宋体"/>
          <w:highlight w:val="none"/>
        </w:rPr>
      </w:pPr>
      <w:r>
        <w:rPr>
          <w:rFonts w:hint="eastAsia" w:ascii="宋体" w:hAnsi="宋体" w:cs="宋体"/>
          <w:highlight w:val="none"/>
        </w:rPr>
        <w:t>5.3 隐蔽工程检查</w:t>
      </w:r>
    </w:p>
    <w:p w14:paraId="29D1BB75">
      <w:pPr>
        <w:spacing w:line="400" w:lineRule="exact"/>
        <w:ind w:firstLine="480" w:firstLineChars="200"/>
        <w:outlineLvl w:val="9"/>
        <w:rPr>
          <w:rFonts w:ascii="宋体" w:hAnsi="宋体" w:cs="宋体"/>
          <w:highlight w:val="none"/>
        </w:rPr>
      </w:pPr>
      <w:r>
        <w:rPr>
          <w:rFonts w:hint="eastAsia" w:ascii="宋体" w:hAnsi="宋体" w:cs="宋体"/>
          <w:highlight w:val="none"/>
        </w:rPr>
        <w:t>5.3.2承包人提前通知监理人隐蔽工程检查的期限的约定：</w:t>
      </w:r>
      <w:r>
        <w:rPr>
          <w:rFonts w:hint="eastAsia" w:ascii="宋体" w:hAnsi="宋体" w:cs="宋体"/>
          <w:highlight w:val="none"/>
          <w:u w:val="single"/>
        </w:rPr>
        <w:t xml:space="preserve"> 按通用合同条款执行。</w:t>
      </w:r>
    </w:p>
    <w:p w14:paraId="5F4884E4">
      <w:pPr>
        <w:spacing w:line="400" w:lineRule="exact"/>
        <w:ind w:firstLine="480" w:firstLineChars="200"/>
        <w:outlineLvl w:val="9"/>
        <w:rPr>
          <w:rFonts w:ascii="宋体" w:hAnsi="宋体" w:cs="宋体"/>
          <w:highlight w:val="none"/>
        </w:rPr>
      </w:pPr>
      <w:r>
        <w:rPr>
          <w:rFonts w:hint="eastAsia" w:ascii="宋体" w:hAnsi="宋体" w:cs="宋体"/>
          <w:highlight w:val="none"/>
        </w:rPr>
        <w:t>监理人不能按时进行检查时，应提前</w:t>
      </w:r>
      <w:r>
        <w:rPr>
          <w:rFonts w:hint="eastAsia" w:ascii="宋体" w:hAnsi="宋体" w:cs="宋体"/>
          <w:highlight w:val="none"/>
          <w:u w:val="single"/>
        </w:rPr>
        <w:t xml:space="preserve"> 24 </w:t>
      </w:r>
      <w:r>
        <w:rPr>
          <w:rFonts w:hint="eastAsia" w:ascii="宋体" w:hAnsi="宋体" w:cs="宋体"/>
          <w:highlight w:val="none"/>
        </w:rPr>
        <w:t>小时提交书面延期要求。</w:t>
      </w:r>
    </w:p>
    <w:p w14:paraId="4303E5BD">
      <w:pPr>
        <w:spacing w:line="400" w:lineRule="exact"/>
        <w:ind w:firstLine="480" w:firstLineChars="200"/>
        <w:outlineLvl w:val="9"/>
        <w:rPr>
          <w:rFonts w:ascii="宋体" w:hAnsi="宋体" w:cs="宋体"/>
          <w:highlight w:val="none"/>
        </w:rPr>
      </w:pPr>
      <w:r>
        <w:rPr>
          <w:rFonts w:hint="eastAsia" w:ascii="宋体" w:hAnsi="宋体" w:cs="宋体"/>
          <w:highlight w:val="none"/>
        </w:rPr>
        <w:t>关于延期最长不得超过：</w:t>
      </w:r>
      <w:r>
        <w:rPr>
          <w:rFonts w:hint="eastAsia" w:ascii="宋体" w:hAnsi="宋体" w:cs="宋体"/>
          <w:highlight w:val="none"/>
          <w:u w:val="single"/>
        </w:rPr>
        <w:t xml:space="preserve"> 24 </w:t>
      </w:r>
      <w:r>
        <w:rPr>
          <w:rFonts w:hint="eastAsia" w:ascii="宋体" w:hAnsi="宋体" w:cs="宋体"/>
          <w:highlight w:val="none"/>
        </w:rPr>
        <w:t>小时，由此导致工期延误的，工期予以顺延。</w:t>
      </w:r>
    </w:p>
    <w:p w14:paraId="26C7E44C">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重要节点的隐蔽工程验收过程、验收部位</w:t>
      </w:r>
      <w:r>
        <w:rPr>
          <w:rFonts w:hint="eastAsia" w:ascii="宋体" w:hAnsi="宋体" w:cs="宋体"/>
          <w:color w:val="auto"/>
          <w:highlight w:val="none"/>
          <w:u w:val="single"/>
        </w:rPr>
        <w:t>除办理纸质验收记录，承包人还应保留验收部位、验收过程、验收人员相片、影像等资料。</w:t>
      </w:r>
    </w:p>
    <w:p w14:paraId="08DD4DF8">
      <w:pPr>
        <w:spacing w:before="0" w:after="0" w:line="400" w:lineRule="exact"/>
        <w:ind w:firstLine="480" w:firstLineChars="200"/>
        <w:outlineLvl w:val="9"/>
        <w:rPr>
          <w:rFonts w:ascii="宋体" w:hAnsi="宋体" w:eastAsia="宋体" w:cs="宋体"/>
          <w:b w:val="0"/>
          <w:sz w:val="24"/>
          <w:szCs w:val="24"/>
          <w:highlight w:val="none"/>
        </w:rPr>
      </w:pPr>
      <w:bookmarkStart w:id="262" w:name="_Toc351203638"/>
      <w:r>
        <w:rPr>
          <w:rFonts w:hint="eastAsia" w:ascii="宋体" w:hAnsi="宋体" w:eastAsia="宋体" w:cs="宋体"/>
          <w:sz w:val="24"/>
          <w:szCs w:val="24"/>
          <w:highlight w:val="none"/>
        </w:rPr>
        <w:t>6. 安全文明施工与环境保护</w:t>
      </w:r>
      <w:bookmarkEnd w:id="262"/>
    </w:p>
    <w:p w14:paraId="2B4B3C8F">
      <w:pPr>
        <w:spacing w:line="400" w:lineRule="exact"/>
        <w:ind w:firstLine="480" w:firstLineChars="200"/>
        <w:outlineLvl w:val="9"/>
        <w:rPr>
          <w:rFonts w:ascii="宋体" w:hAnsi="宋体" w:cs="宋体"/>
          <w:highlight w:val="none"/>
        </w:rPr>
      </w:pPr>
      <w:r>
        <w:rPr>
          <w:rFonts w:hint="eastAsia" w:ascii="宋体" w:hAnsi="宋体" w:cs="宋体"/>
          <w:highlight w:val="none"/>
        </w:rPr>
        <w:t>6.1安全文明施工</w:t>
      </w:r>
    </w:p>
    <w:p w14:paraId="5F4AC534">
      <w:pPr>
        <w:spacing w:line="400" w:lineRule="exact"/>
        <w:ind w:firstLine="480" w:firstLineChars="200"/>
        <w:outlineLvl w:val="9"/>
        <w:rPr>
          <w:rFonts w:ascii="宋体" w:hAnsi="宋体" w:cs="宋体"/>
          <w:highlight w:val="none"/>
        </w:rPr>
      </w:pPr>
      <w:r>
        <w:rPr>
          <w:rFonts w:hint="eastAsia" w:ascii="宋体" w:hAnsi="宋体" w:cs="宋体"/>
          <w:highlight w:val="none"/>
        </w:rPr>
        <w:t>6.1.1 项目安全生产的达标目标及相应事项的约定：</w:t>
      </w:r>
      <w:r>
        <w:rPr>
          <w:rFonts w:hint="eastAsia" w:ascii="宋体" w:hAnsi="宋体" w:cs="宋体"/>
          <w:highlight w:val="none"/>
          <w:u w:val="single"/>
        </w:rPr>
        <w:t xml:space="preserve"> 按《浙江省建筑施工安全标准化管理规定》（浙建建〔2012〕54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349D6B52">
      <w:pPr>
        <w:pStyle w:val="29"/>
        <w:tabs>
          <w:tab w:val="left" w:pos="1516"/>
        </w:tabs>
        <w:spacing w:line="400" w:lineRule="exact"/>
        <w:outlineLvl w:val="9"/>
        <w:rPr>
          <w:rFonts w:ascii="宋体" w:hAnsi="宋体" w:cs="宋体"/>
          <w:highlight w:val="none"/>
        </w:rPr>
      </w:pPr>
      <w:r>
        <w:rPr>
          <w:rFonts w:hint="eastAsia" w:ascii="宋体" w:hAnsi="宋体" w:cs="宋体"/>
          <w:spacing w:val="-8"/>
          <w:highlight w:val="none"/>
          <w:u w:val="single"/>
        </w:rPr>
        <w:t>（1）承包人在施工期间，应严格执行工程所在地有关建设工程安全、文明施工的规定，由于</w:t>
      </w:r>
      <w:r>
        <w:rPr>
          <w:rFonts w:hint="eastAsia" w:ascii="宋体" w:hAnsi="宋体" w:cs="宋体"/>
          <w:spacing w:val="-3"/>
          <w:highlight w:val="none"/>
          <w:u w:val="single"/>
        </w:rPr>
        <w:t>管理不善引起政府有关部门罚款或责令停工整改等，其发生的费用或导致的损失应由承包人自行承担，在施工单位整改前发包人保留因此而缓付工程进度款的权利</w:t>
      </w:r>
      <w:r>
        <w:rPr>
          <w:rFonts w:hint="eastAsia" w:ascii="宋体" w:hAnsi="宋体" w:cs="宋体"/>
          <w:highlight w:val="none"/>
        </w:rPr>
        <w:t>。</w:t>
      </w:r>
    </w:p>
    <w:p w14:paraId="407A209F">
      <w:pPr>
        <w:pStyle w:val="29"/>
        <w:tabs>
          <w:tab w:val="left" w:pos="1516"/>
        </w:tabs>
        <w:spacing w:line="400" w:lineRule="exact"/>
        <w:outlineLvl w:val="9"/>
        <w:rPr>
          <w:rFonts w:ascii="宋体" w:hAnsi="宋体" w:cs="宋体"/>
          <w:highlight w:val="none"/>
        </w:rPr>
      </w:pPr>
      <w:r>
        <w:rPr>
          <w:rFonts w:hint="eastAsia" w:ascii="宋体" w:hAnsi="宋体" w:cs="宋体"/>
          <w:spacing w:val="-3"/>
          <w:highlight w:val="none"/>
          <w:u w:val="single"/>
        </w:rPr>
        <w:t>（2）承包人在施工过程中造成发包人或第三方人身、财产等损失的，由承包人承担赔偿责任</w:t>
      </w:r>
      <w:r>
        <w:rPr>
          <w:rFonts w:hint="eastAsia" w:ascii="宋体" w:hAnsi="宋体" w:cs="宋体"/>
          <w:highlight w:val="none"/>
        </w:rPr>
        <w:t>。</w:t>
      </w:r>
    </w:p>
    <w:p w14:paraId="1F60EB48">
      <w:pPr>
        <w:spacing w:line="400" w:lineRule="exact"/>
        <w:ind w:firstLine="480" w:firstLineChars="200"/>
        <w:outlineLvl w:val="9"/>
        <w:rPr>
          <w:rFonts w:ascii="宋体" w:hAnsi="宋体" w:cs="宋体"/>
          <w:highlight w:val="none"/>
        </w:rPr>
      </w:pPr>
      <w:r>
        <w:rPr>
          <w:rFonts w:hint="eastAsia" w:ascii="宋体" w:hAnsi="宋体" w:cs="宋体"/>
          <w:highlight w:val="none"/>
        </w:rPr>
        <w:t>6.1.4 关于治安保卫的特别约定：</w:t>
      </w:r>
      <w:r>
        <w:rPr>
          <w:rFonts w:hint="eastAsia" w:ascii="宋体" w:hAnsi="宋体" w:cs="宋体"/>
          <w:highlight w:val="none"/>
          <w:u w:val="single"/>
        </w:rPr>
        <w:t>按通用合同条款</w:t>
      </w:r>
      <w:r>
        <w:rPr>
          <w:rFonts w:hint="eastAsia" w:ascii="宋体" w:hAnsi="宋体" w:cs="宋体"/>
          <w:highlight w:val="none"/>
        </w:rPr>
        <w:t>。</w:t>
      </w:r>
    </w:p>
    <w:p w14:paraId="200CC85A">
      <w:pPr>
        <w:spacing w:line="400" w:lineRule="exact"/>
        <w:ind w:firstLine="480" w:firstLineChars="200"/>
        <w:outlineLvl w:val="9"/>
        <w:rPr>
          <w:rFonts w:ascii="宋体" w:hAnsi="宋体" w:cs="宋体"/>
          <w:highlight w:val="none"/>
        </w:rPr>
      </w:pPr>
      <w:r>
        <w:rPr>
          <w:rFonts w:hint="eastAsia" w:ascii="宋体" w:hAnsi="宋体" w:cs="宋体"/>
          <w:highlight w:val="none"/>
        </w:rPr>
        <w:t>关于编制施工场地治安管理计划的约定：</w:t>
      </w:r>
      <w:r>
        <w:rPr>
          <w:rFonts w:hint="eastAsia" w:ascii="宋体" w:hAnsi="宋体" w:cs="宋体"/>
          <w:highlight w:val="none"/>
          <w:u w:val="single"/>
        </w:rPr>
        <w:t>按通用合同条款</w:t>
      </w:r>
      <w:r>
        <w:rPr>
          <w:rFonts w:hint="eastAsia" w:ascii="宋体" w:hAnsi="宋体" w:cs="宋体"/>
          <w:highlight w:val="none"/>
        </w:rPr>
        <w:t>。</w:t>
      </w:r>
    </w:p>
    <w:p w14:paraId="2ACFA974">
      <w:pPr>
        <w:spacing w:line="400" w:lineRule="exact"/>
        <w:ind w:firstLine="480" w:firstLineChars="200"/>
        <w:outlineLvl w:val="9"/>
        <w:rPr>
          <w:rFonts w:ascii="宋体" w:hAnsi="宋体" w:cs="宋体"/>
          <w:highlight w:val="none"/>
        </w:rPr>
      </w:pPr>
      <w:r>
        <w:rPr>
          <w:rFonts w:hint="eastAsia" w:ascii="宋体" w:hAnsi="宋体" w:cs="宋体"/>
          <w:highlight w:val="none"/>
        </w:rPr>
        <w:t>6.1.5 文明施工</w:t>
      </w:r>
    </w:p>
    <w:p w14:paraId="5D5AC28C">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合同当事人对文明施工的要求：</w:t>
      </w:r>
      <w:r>
        <w:rPr>
          <w:rFonts w:hint="eastAsia" w:ascii="宋体" w:hAnsi="宋体" w:cs="宋体"/>
          <w:highlight w:val="none"/>
          <w:u w:val="single"/>
        </w:rPr>
        <w:t>按省、市发有关文明施工管理规定执行。</w:t>
      </w:r>
    </w:p>
    <w:p w14:paraId="56D0292F">
      <w:pPr>
        <w:spacing w:line="400" w:lineRule="exact"/>
        <w:ind w:firstLine="480" w:firstLineChars="200"/>
        <w:outlineLvl w:val="9"/>
        <w:rPr>
          <w:rFonts w:hint="eastAsia" w:ascii="宋体" w:hAnsi="宋体" w:cs="宋体"/>
          <w:color w:val="FF0000"/>
          <w:highlight w:val="none"/>
          <w:u w:val="single"/>
        </w:rPr>
      </w:pPr>
      <w:r>
        <w:rPr>
          <w:rFonts w:hint="eastAsia" w:ascii="宋体" w:hAnsi="宋体" w:cs="宋体"/>
          <w:highlight w:val="none"/>
        </w:rPr>
        <w:t>6.1.6 关于安全</w:t>
      </w:r>
      <w:r>
        <w:rPr>
          <w:rFonts w:hint="eastAsia" w:ascii="宋体" w:hAnsi="宋体" w:cs="宋体"/>
          <w:color w:val="auto"/>
          <w:highlight w:val="none"/>
        </w:rPr>
        <w:t>文明施工费支付比例和支付期限的约定：</w:t>
      </w:r>
      <w:r>
        <w:rPr>
          <w:rFonts w:hint="eastAsia" w:ascii="宋体" w:hAnsi="宋体" w:cs="宋体"/>
          <w:color w:val="auto"/>
          <w:highlight w:val="none"/>
          <w:u w:val="single"/>
        </w:rPr>
        <w:t>安全文明施工费预付费用包含在工程预付款内，与工程预付款一并支付，支付比例为安全文明施工费（不含创标化工地增加费）总额的50%，</w:t>
      </w:r>
      <w:r>
        <w:rPr>
          <w:rFonts w:hint="eastAsia" w:ascii="宋体" w:hAnsi="宋体" w:cs="宋体"/>
          <w:color w:val="auto"/>
          <w:spacing w:val="-3"/>
          <w:highlight w:val="none"/>
          <w:u w:val="single"/>
        </w:rPr>
        <w:t>金额为</w:t>
      </w:r>
      <w:r>
        <w:rPr>
          <w:rFonts w:hint="eastAsia" w:ascii="宋体" w:hAnsi="宋体" w:cs="宋体"/>
          <w:color w:val="auto"/>
          <w:highlight w:val="none"/>
          <w:u w:val="single"/>
        </w:rPr>
        <w:t>（</w:t>
      </w:r>
      <w:r>
        <w:rPr>
          <w:rFonts w:hint="eastAsia" w:ascii="宋体" w:hAnsi="宋体" w:cs="宋体"/>
          <w:color w:val="auto"/>
          <w:spacing w:val="2"/>
          <w:highlight w:val="none"/>
          <w:u w:val="single"/>
        </w:rPr>
        <w:t xml:space="preserve"> </w:t>
      </w:r>
      <w:r>
        <w:rPr>
          <w:rFonts w:hint="eastAsia" w:ascii="宋体" w:hAnsi="宋体" w:cs="宋体"/>
          <w:color w:val="auto"/>
          <w:highlight w:val="none"/>
          <w:u w:val="single"/>
        </w:rPr>
        <w:t>）</w:t>
      </w:r>
      <w:r>
        <w:rPr>
          <w:rFonts w:hint="eastAsia" w:ascii="宋体" w:hAnsi="宋体" w:cs="宋体"/>
          <w:color w:val="auto"/>
          <w:spacing w:val="-3"/>
          <w:highlight w:val="none"/>
          <w:u w:val="single"/>
        </w:rPr>
        <w:t>元</w:t>
      </w:r>
      <w:r>
        <w:rPr>
          <w:rFonts w:hint="eastAsia" w:ascii="宋体" w:hAnsi="宋体" w:cs="宋体"/>
          <w:color w:val="auto"/>
          <w:highlight w:val="none"/>
          <w:u w:val="single"/>
        </w:rPr>
        <w:t>。其余部分与进度款同期支付。安全文明施工费承包人应专款专用，在财务账目中应单独列项。</w:t>
      </w:r>
    </w:p>
    <w:p w14:paraId="4485AD68">
      <w:pPr>
        <w:spacing w:line="400" w:lineRule="exact"/>
        <w:ind w:firstLine="480" w:firstLineChars="200"/>
        <w:outlineLvl w:val="9"/>
        <w:rPr>
          <w:rFonts w:ascii="宋体" w:hAnsi="宋体" w:cs="宋体"/>
          <w:highlight w:val="none"/>
        </w:rPr>
      </w:pPr>
      <w:r>
        <w:rPr>
          <w:rFonts w:hint="eastAsia" w:ascii="宋体" w:hAnsi="宋体" w:cs="宋体"/>
          <w:highlight w:val="none"/>
          <w:u w:val="single"/>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cs="宋体"/>
          <w:highlight w:val="none"/>
        </w:rPr>
        <w:t>。</w:t>
      </w:r>
    </w:p>
    <w:bookmarkEnd w:id="255"/>
    <w:bookmarkEnd w:id="256"/>
    <w:bookmarkEnd w:id="257"/>
    <w:bookmarkEnd w:id="258"/>
    <w:bookmarkEnd w:id="259"/>
    <w:bookmarkEnd w:id="260"/>
    <w:bookmarkEnd w:id="261"/>
    <w:p w14:paraId="3EB5B6B4">
      <w:pPr>
        <w:spacing w:before="0" w:after="0" w:line="400" w:lineRule="exact"/>
        <w:ind w:firstLine="480" w:firstLineChars="200"/>
        <w:outlineLvl w:val="9"/>
        <w:rPr>
          <w:rFonts w:ascii="宋体" w:hAnsi="宋体" w:eastAsia="宋体" w:cs="宋体"/>
          <w:sz w:val="24"/>
          <w:szCs w:val="24"/>
          <w:highlight w:val="none"/>
        </w:rPr>
      </w:pPr>
      <w:bookmarkStart w:id="263" w:name="_Toc351203639"/>
      <w:r>
        <w:rPr>
          <w:rFonts w:hint="eastAsia" w:ascii="宋体" w:hAnsi="宋体" w:eastAsia="宋体" w:cs="宋体"/>
          <w:sz w:val="24"/>
          <w:szCs w:val="24"/>
          <w:highlight w:val="none"/>
        </w:rPr>
        <w:t>7. 工期和进度</w:t>
      </w:r>
      <w:bookmarkEnd w:id="263"/>
    </w:p>
    <w:p w14:paraId="2F31E9E8">
      <w:pPr>
        <w:spacing w:line="400" w:lineRule="exact"/>
        <w:ind w:firstLine="480" w:firstLineChars="200"/>
        <w:outlineLvl w:val="9"/>
        <w:rPr>
          <w:rFonts w:ascii="宋体" w:hAnsi="宋体" w:cs="宋体"/>
          <w:highlight w:val="none"/>
        </w:rPr>
      </w:pPr>
      <w:r>
        <w:rPr>
          <w:rFonts w:hint="eastAsia" w:ascii="宋体" w:hAnsi="宋体" w:cs="宋体"/>
          <w:highlight w:val="none"/>
        </w:rPr>
        <w:t>7.1 施工组织设计</w:t>
      </w:r>
    </w:p>
    <w:p w14:paraId="2ACCB543">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7.1.1 合同当事人约定的施工组织设计应包括的其他内容：</w:t>
      </w:r>
      <w:r>
        <w:rPr>
          <w:rFonts w:hint="eastAsia" w:ascii="宋体" w:hAnsi="宋体" w:cs="宋体"/>
          <w:highlight w:val="none"/>
          <w:u w:val="single"/>
        </w:rPr>
        <w:t xml:space="preserve"> 对特殊工艺施工、危险性较大分部分项工程施工</w:t>
      </w:r>
      <w:r>
        <w:rPr>
          <w:rFonts w:hint="eastAsia" w:ascii="宋体" w:hAnsi="宋体" w:cs="宋体"/>
          <w:color w:val="auto"/>
          <w:highlight w:val="none"/>
          <w:u w:val="single"/>
        </w:rPr>
        <w:t>（如基坑支护方案、高大支模架方案等专项施工方案），应按规定组织专家论证及办理审批手续。</w:t>
      </w:r>
    </w:p>
    <w:p w14:paraId="0EC078C8">
      <w:pPr>
        <w:spacing w:line="400" w:lineRule="exact"/>
        <w:ind w:firstLine="480" w:firstLineChars="200"/>
        <w:outlineLvl w:val="9"/>
        <w:rPr>
          <w:rFonts w:ascii="宋体" w:hAnsi="宋体" w:cs="宋体"/>
          <w:highlight w:val="none"/>
        </w:rPr>
      </w:pPr>
      <w:r>
        <w:rPr>
          <w:rFonts w:hint="eastAsia" w:ascii="宋体" w:hAnsi="宋体" w:cs="宋体"/>
          <w:highlight w:val="none"/>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25FB3329">
      <w:pPr>
        <w:spacing w:line="400" w:lineRule="exact"/>
        <w:ind w:firstLine="480" w:firstLineChars="200"/>
        <w:outlineLvl w:val="9"/>
        <w:rPr>
          <w:rFonts w:ascii="宋体" w:hAnsi="宋体" w:cs="宋体"/>
          <w:highlight w:val="none"/>
        </w:rPr>
      </w:pPr>
      <w:r>
        <w:rPr>
          <w:rFonts w:hint="eastAsia" w:ascii="宋体" w:hAnsi="宋体" w:cs="宋体"/>
          <w:highlight w:val="none"/>
        </w:rPr>
        <w:t>7.1.2 施工组织设计的提交和修改</w:t>
      </w:r>
    </w:p>
    <w:p w14:paraId="3A958918">
      <w:pPr>
        <w:spacing w:line="400" w:lineRule="exact"/>
        <w:ind w:firstLine="480" w:firstLineChars="200"/>
        <w:outlineLvl w:val="9"/>
        <w:rPr>
          <w:rFonts w:ascii="宋体" w:hAnsi="宋体" w:cs="宋体"/>
          <w:highlight w:val="none"/>
        </w:rPr>
      </w:pPr>
      <w:r>
        <w:rPr>
          <w:rFonts w:hint="eastAsia" w:ascii="宋体" w:hAnsi="宋体" w:cs="宋体"/>
          <w:highlight w:val="none"/>
        </w:rPr>
        <w:t>承包人提交详细施工组织设计的期限的约定：</w:t>
      </w:r>
      <w:r>
        <w:rPr>
          <w:rFonts w:hint="eastAsia" w:ascii="宋体" w:hAnsi="宋体" w:cs="宋体"/>
          <w:highlight w:val="none"/>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highlight w:val="none"/>
        </w:rPr>
        <w:t>；</w:t>
      </w:r>
    </w:p>
    <w:p w14:paraId="0F91B755">
      <w:pPr>
        <w:spacing w:line="400" w:lineRule="exact"/>
        <w:ind w:firstLine="480" w:firstLineChars="200"/>
        <w:outlineLvl w:val="9"/>
        <w:rPr>
          <w:rFonts w:ascii="宋体" w:hAnsi="宋体" w:cs="宋体"/>
          <w:highlight w:val="none"/>
        </w:rPr>
      </w:pPr>
      <w:r>
        <w:rPr>
          <w:rFonts w:hint="eastAsia" w:ascii="宋体" w:hAnsi="宋体" w:cs="宋体"/>
          <w:highlight w:val="none"/>
        </w:rPr>
        <w:t>发包人和监理人在收到详细的施工组织设计后确认或提出修改意见的期限：</w:t>
      </w:r>
      <w:r>
        <w:rPr>
          <w:rFonts w:hint="eastAsia" w:ascii="宋体" w:hAnsi="宋体" w:cs="宋体"/>
          <w:highlight w:val="none"/>
          <w:u w:val="single"/>
        </w:rPr>
        <w:t>收到相应文件后7天内</w:t>
      </w:r>
      <w:r>
        <w:rPr>
          <w:rFonts w:hint="eastAsia" w:ascii="宋体" w:hAnsi="宋体" w:cs="宋体"/>
          <w:highlight w:val="none"/>
        </w:rPr>
        <w:t>。</w:t>
      </w:r>
    </w:p>
    <w:p w14:paraId="7AFCF538">
      <w:pPr>
        <w:spacing w:line="400" w:lineRule="exact"/>
        <w:ind w:firstLine="480" w:firstLineChars="200"/>
        <w:outlineLvl w:val="9"/>
        <w:rPr>
          <w:rFonts w:ascii="宋体" w:hAnsi="宋体" w:cs="宋体"/>
          <w:highlight w:val="none"/>
        </w:rPr>
      </w:pPr>
      <w:r>
        <w:rPr>
          <w:rFonts w:hint="eastAsia" w:ascii="宋体" w:hAnsi="宋体" w:cs="宋体"/>
          <w:highlight w:val="none"/>
        </w:rPr>
        <w:t>7</w:t>
      </w:r>
      <w:bookmarkStart w:id="264" w:name="_Toc304295541"/>
      <w:bookmarkStart w:id="265" w:name="_Toc303539123"/>
      <w:bookmarkStart w:id="266" w:name="_Toc297123514"/>
      <w:bookmarkStart w:id="267" w:name="_Toc312677479"/>
      <w:bookmarkStart w:id="268" w:name="_Toc297216173"/>
      <w:bookmarkStart w:id="269" w:name="_Toc312678005"/>
      <w:bookmarkStart w:id="270" w:name="_Toc300934966"/>
      <w:r>
        <w:rPr>
          <w:rFonts w:hint="eastAsia" w:ascii="宋体" w:hAnsi="宋体" w:cs="宋体"/>
          <w:highlight w:val="none"/>
        </w:rPr>
        <w:t>.2 施工进度计划</w:t>
      </w:r>
    </w:p>
    <w:p w14:paraId="62B2A38A">
      <w:pPr>
        <w:spacing w:line="400" w:lineRule="exact"/>
        <w:ind w:firstLine="480" w:firstLineChars="200"/>
        <w:outlineLvl w:val="9"/>
        <w:rPr>
          <w:rFonts w:ascii="宋体" w:hAnsi="宋体" w:cs="宋体"/>
          <w:highlight w:val="none"/>
        </w:rPr>
      </w:pPr>
      <w:r>
        <w:rPr>
          <w:rFonts w:hint="eastAsia" w:ascii="宋体" w:hAnsi="宋体" w:cs="宋体"/>
          <w:highlight w:val="none"/>
        </w:rPr>
        <w:t>7.2.2 施工进度计划的修订</w:t>
      </w:r>
    </w:p>
    <w:p w14:paraId="254A96D7">
      <w:pPr>
        <w:spacing w:line="400" w:lineRule="exact"/>
        <w:ind w:firstLine="480" w:firstLineChars="200"/>
        <w:outlineLvl w:val="9"/>
        <w:rPr>
          <w:rFonts w:ascii="宋体" w:hAnsi="宋体" w:cs="宋体"/>
          <w:highlight w:val="none"/>
        </w:rPr>
      </w:pPr>
      <w:r>
        <w:rPr>
          <w:rFonts w:hint="eastAsia" w:ascii="宋体" w:hAnsi="宋体" w:cs="宋体"/>
          <w:highlight w:val="none"/>
        </w:rPr>
        <w:t>发包人和监理人在收到修订的施工进度计划后确认或提出修改意见的期限：</w:t>
      </w:r>
      <w:r>
        <w:rPr>
          <w:rFonts w:hint="eastAsia" w:ascii="宋体" w:hAnsi="宋体" w:cs="宋体"/>
          <w:highlight w:val="none"/>
          <w:u w:val="single"/>
        </w:rPr>
        <w:t xml:space="preserve"> 收到相应文件后7天内 </w:t>
      </w:r>
      <w:r>
        <w:rPr>
          <w:rFonts w:hint="eastAsia" w:ascii="宋体" w:hAnsi="宋体" w:cs="宋体"/>
          <w:highlight w:val="none"/>
        </w:rPr>
        <w:t>。</w:t>
      </w:r>
    </w:p>
    <w:p w14:paraId="7EA4AFC8">
      <w:pPr>
        <w:spacing w:line="400" w:lineRule="exact"/>
        <w:ind w:firstLine="480" w:firstLineChars="200"/>
        <w:outlineLvl w:val="9"/>
        <w:rPr>
          <w:rFonts w:ascii="宋体" w:hAnsi="宋体" w:cs="宋体"/>
          <w:highlight w:val="none"/>
        </w:rPr>
      </w:pPr>
      <w:r>
        <w:rPr>
          <w:rFonts w:hint="eastAsia" w:ascii="宋体" w:hAnsi="宋体" w:cs="宋体"/>
          <w:highlight w:val="none"/>
        </w:rPr>
        <w:t>7.3 开工</w:t>
      </w:r>
    </w:p>
    <w:bookmarkEnd w:id="264"/>
    <w:bookmarkEnd w:id="265"/>
    <w:bookmarkEnd w:id="266"/>
    <w:bookmarkEnd w:id="267"/>
    <w:bookmarkEnd w:id="268"/>
    <w:bookmarkEnd w:id="269"/>
    <w:bookmarkEnd w:id="270"/>
    <w:p w14:paraId="6D1C0E0A">
      <w:pPr>
        <w:spacing w:line="400" w:lineRule="exact"/>
        <w:ind w:firstLine="480" w:firstLineChars="200"/>
        <w:outlineLvl w:val="9"/>
        <w:rPr>
          <w:rFonts w:ascii="宋体" w:hAnsi="宋体" w:cs="宋体"/>
          <w:highlight w:val="none"/>
        </w:rPr>
      </w:pPr>
      <w:r>
        <w:rPr>
          <w:rFonts w:hint="eastAsia" w:ascii="宋体" w:hAnsi="宋体" w:cs="宋体"/>
          <w:highlight w:val="none"/>
        </w:rPr>
        <w:t>7.3.1 开工准备</w:t>
      </w:r>
    </w:p>
    <w:p w14:paraId="5678407D">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关于承包人提交工程开工报审表的期限：</w:t>
      </w:r>
      <w:r>
        <w:rPr>
          <w:rFonts w:hint="eastAsia" w:ascii="宋体" w:hAnsi="宋体" w:cs="宋体"/>
          <w:highlight w:val="none"/>
          <w:u w:val="single"/>
        </w:rPr>
        <w:t xml:space="preserve">接到开工通知（或确定开工日期）后7天内 </w:t>
      </w:r>
      <w:r>
        <w:rPr>
          <w:rFonts w:hint="eastAsia" w:ascii="宋体" w:hAnsi="宋体" w:cs="宋体"/>
          <w:highlight w:val="none"/>
        </w:rPr>
        <w:t>。</w:t>
      </w:r>
    </w:p>
    <w:p w14:paraId="34E20D41">
      <w:pPr>
        <w:spacing w:line="400" w:lineRule="exact"/>
        <w:ind w:firstLine="480" w:firstLineChars="200"/>
        <w:outlineLvl w:val="9"/>
        <w:rPr>
          <w:rFonts w:ascii="宋体" w:hAnsi="宋体" w:cs="宋体"/>
          <w:highlight w:val="none"/>
        </w:rPr>
      </w:pPr>
      <w:r>
        <w:rPr>
          <w:rFonts w:hint="eastAsia" w:ascii="宋体" w:hAnsi="宋体" w:cs="宋体"/>
          <w:highlight w:val="none"/>
        </w:rPr>
        <w:t>关于发包人应完成的其他开工准备工作及期限：</w:t>
      </w:r>
      <w:r>
        <w:rPr>
          <w:rFonts w:hint="eastAsia" w:ascii="宋体" w:hAnsi="宋体" w:cs="宋体"/>
          <w:highlight w:val="none"/>
          <w:u w:val="single"/>
        </w:rPr>
        <w:t>开工前7天</w:t>
      </w:r>
      <w:r>
        <w:rPr>
          <w:rFonts w:hint="eastAsia" w:ascii="宋体" w:hAnsi="宋体" w:cs="宋体"/>
          <w:highlight w:val="none"/>
        </w:rPr>
        <w:t>。</w:t>
      </w:r>
    </w:p>
    <w:p w14:paraId="1314B542">
      <w:pPr>
        <w:spacing w:line="400" w:lineRule="exact"/>
        <w:ind w:firstLine="480" w:firstLineChars="200"/>
        <w:outlineLvl w:val="9"/>
        <w:rPr>
          <w:rFonts w:ascii="宋体" w:hAnsi="宋体" w:cs="宋体"/>
          <w:highlight w:val="none"/>
        </w:rPr>
      </w:pPr>
      <w:r>
        <w:rPr>
          <w:rFonts w:hint="eastAsia" w:ascii="宋体" w:hAnsi="宋体" w:cs="宋体"/>
          <w:highlight w:val="none"/>
        </w:rPr>
        <w:t>关于承包人应完成的其他开工准备工作及期限：</w:t>
      </w:r>
      <w:r>
        <w:rPr>
          <w:rFonts w:hint="eastAsia" w:ascii="宋体" w:hAnsi="宋体" w:cs="宋体"/>
          <w:highlight w:val="none"/>
          <w:u w:val="single"/>
        </w:rPr>
        <w:t>开工前。</w:t>
      </w:r>
    </w:p>
    <w:p w14:paraId="296DAC9B">
      <w:pPr>
        <w:spacing w:line="400" w:lineRule="exact"/>
        <w:ind w:firstLine="480" w:firstLineChars="200"/>
        <w:outlineLvl w:val="9"/>
        <w:rPr>
          <w:rFonts w:ascii="宋体" w:hAnsi="宋体" w:cs="宋体"/>
          <w:highlight w:val="none"/>
        </w:rPr>
      </w:pPr>
      <w:r>
        <w:rPr>
          <w:rFonts w:hint="eastAsia" w:ascii="宋体" w:hAnsi="宋体" w:cs="宋体"/>
          <w:highlight w:val="none"/>
        </w:rPr>
        <w:t>7.3.2开工通知</w:t>
      </w:r>
    </w:p>
    <w:p w14:paraId="6FB07CC3">
      <w:pPr>
        <w:spacing w:line="400" w:lineRule="exact"/>
        <w:ind w:firstLine="480" w:firstLineChars="200"/>
        <w:outlineLvl w:val="9"/>
        <w:rPr>
          <w:rFonts w:ascii="宋体" w:hAnsi="宋体" w:cs="宋体"/>
          <w:highlight w:val="none"/>
        </w:rPr>
      </w:pPr>
      <w:r>
        <w:rPr>
          <w:rFonts w:hint="eastAsia" w:ascii="宋体" w:hAnsi="宋体" w:cs="宋体"/>
          <w:highlight w:val="none"/>
        </w:rPr>
        <w:t>发包人（或监理人）在计划开工日期前7天向承包人发出开工通知，工期自开工通知中载明的开工日期起算。</w:t>
      </w:r>
    </w:p>
    <w:p w14:paraId="716CCC4D">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因发包人原因造成监理人未能在计划开工日期之日起 90 天内发出开工通知的，承包人有权提出价格调整要求，或者解除合同。发包人应当承担由此增加的费用或赔偿承包人的损失。</w:t>
      </w:r>
    </w:p>
    <w:p w14:paraId="54B278F3">
      <w:pPr>
        <w:spacing w:line="400" w:lineRule="exact"/>
        <w:ind w:firstLine="480" w:firstLineChars="200"/>
        <w:outlineLvl w:val="9"/>
        <w:rPr>
          <w:rFonts w:ascii="宋体" w:hAnsi="宋体" w:cs="宋体"/>
          <w:highlight w:val="none"/>
        </w:rPr>
      </w:pPr>
      <w:r>
        <w:rPr>
          <w:rFonts w:hint="eastAsia" w:ascii="宋体" w:hAnsi="宋体" w:cs="宋体"/>
          <w:highlight w:val="none"/>
        </w:rPr>
        <w:t>7.4 测量放线</w:t>
      </w:r>
    </w:p>
    <w:p w14:paraId="78E7CD21">
      <w:pPr>
        <w:spacing w:line="400" w:lineRule="exact"/>
        <w:ind w:firstLine="480" w:firstLineChars="200"/>
        <w:outlineLvl w:val="9"/>
        <w:rPr>
          <w:rFonts w:ascii="宋体" w:hAnsi="宋体" w:cs="宋体"/>
          <w:highlight w:val="none"/>
        </w:rPr>
      </w:pPr>
      <w:r>
        <w:rPr>
          <w:rFonts w:hint="eastAsia" w:ascii="宋体" w:hAnsi="宋体" w:cs="宋体"/>
          <w:highlight w:val="none"/>
        </w:rPr>
        <w:t>7.4.1发包人通过监理人向承包人提供测量基准点、基准线和水准点及其书面资料的期限：</w:t>
      </w:r>
      <w:r>
        <w:rPr>
          <w:rFonts w:hint="eastAsia" w:ascii="宋体" w:hAnsi="宋体" w:cs="宋体"/>
          <w:highlight w:val="none"/>
          <w:u w:val="single"/>
        </w:rPr>
        <w:t>按通用合同条款执行。</w:t>
      </w:r>
    </w:p>
    <w:p w14:paraId="68EF37E2">
      <w:pPr>
        <w:spacing w:line="400" w:lineRule="exact"/>
        <w:ind w:firstLine="480" w:firstLineChars="200"/>
        <w:outlineLvl w:val="9"/>
        <w:rPr>
          <w:rFonts w:ascii="宋体" w:hAnsi="宋体" w:cs="宋体"/>
          <w:highlight w:val="none"/>
        </w:rPr>
      </w:pPr>
      <w:r>
        <w:rPr>
          <w:rFonts w:hint="eastAsia" w:ascii="宋体" w:hAnsi="宋体" w:cs="宋体"/>
          <w:highlight w:val="none"/>
        </w:rPr>
        <w:t>7</w:t>
      </w:r>
      <w:bookmarkStart w:id="271" w:name="_Toc312677484"/>
      <w:bookmarkStart w:id="272" w:name="_Toc303539125"/>
      <w:bookmarkStart w:id="273" w:name="_Toc312678010"/>
      <w:bookmarkStart w:id="274" w:name="_Toc304295546"/>
      <w:bookmarkStart w:id="275" w:name="_Toc297123516"/>
      <w:bookmarkStart w:id="276" w:name="_Toc300934968"/>
      <w:bookmarkStart w:id="277" w:name="_Toc297216175"/>
      <w:r>
        <w:rPr>
          <w:rFonts w:hint="eastAsia" w:ascii="宋体" w:hAnsi="宋体" w:cs="宋体"/>
          <w:highlight w:val="none"/>
        </w:rPr>
        <w:t>.5 工期延误</w:t>
      </w:r>
    </w:p>
    <w:bookmarkEnd w:id="271"/>
    <w:bookmarkEnd w:id="272"/>
    <w:bookmarkEnd w:id="273"/>
    <w:bookmarkEnd w:id="274"/>
    <w:bookmarkEnd w:id="275"/>
    <w:bookmarkEnd w:id="276"/>
    <w:bookmarkEnd w:id="277"/>
    <w:p w14:paraId="021FF70C">
      <w:pPr>
        <w:spacing w:line="400" w:lineRule="exact"/>
        <w:ind w:firstLine="480" w:firstLineChars="200"/>
        <w:outlineLvl w:val="9"/>
        <w:rPr>
          <w:rFonts w:ascii="宋体" w:hAnsi="宋体" w:cs="宋体"/>
          <w:highlight w:val="none"/>
        </w:rPr>
      </w:pPr>
      <w:bookmarkStart w:id="278" w:name="_Toc318581171"/>
      <w:bookmarkStart w:id="279" w:name="_Toc312678014"/>
      <w:r>
        <w:rPr>
          <w:rFonts w:hint="eastAsia" w:ascii="宋体" w:hAnsi="宋体" w:cs="宋体"/>
          <w:highlight w:val="none"/>
        </w:rPr>
        <w:t>7.5.1 因发包人原因导致工期延误</w:t>
      </w:r>
    </w:p>
    <w:p w14:paraId="5FDCA3D9">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（7）因发包人原因导致工期延误的其他情形：</w:t>
      </w:r>
      <w:r>
        <w:rPr>
          <w:rFonts w:hint="eastAsia" w:ascii="宋体" w:hAnsi="宋体" w:cs="宋体"/>
          <w:highlight w:val="none"/>
          <w:u w:val="single"/>
        </w:rPr>
        <w:t>①重大设计变更；②因政策处理不完善导致无法施工</w:t>
      </w:r>
      <w:r>
        <w:rPr>
          <w:rFonts w:hint="eastAsia" w:ascii="宋体" w:hAnsi="宋体" w:cs="宋体"/>
          <w:highlight w:val="none"/>
        </w:rPr>
        <w:t>。</w:t>
      </w:r>
    </w:p>
    <w:p w14:paraId="756B650C">
      <w:pPr>
        <w:autoSpaceDE/>
        <w:autoSpaceDN/>
        <w:adjustRightInd/>
        <w:spacing w:line="400" w:lineRule="exact"/>
        <w:ind w:firstLine="480" w:firstLineChars="200"/>
        <w:outlineLvl w:val="9"/>
        <w:rPr>
          <w:rFonts w:hint="eastAsia" w:ascii="宋体" w:hAnsi="宋体" w:cs="宋体"/>
          <w:highlight w:val="none"/>
        </w:rPr>
      </w:pPr>
      <w:r>
        <w:rPr>
          <w:rFonts w:hint="eastAsia" w:ascii="宋体" w:hAnsi="宋体" w:cs="宋体"/>
          <w:highlight w:val="none"/>
        </w:rPr>
        <w:t>7</w:t>
      </w:r>
      <w:bookmarkStart w:id="280" w:name="_Toc312678012"/>
      <w:bookmarkStart w:id="281" w:name="_Toc312677486"/>
      <w:bookmarkStart w:id="282" w:name="_Toc318581169"/>
      <w:bookmarkStart w:id="283" w:name="_Toc303539127"/>
      <w:bookmarkStart w:id="284" w:name="_Toc297216177"/>
      <w:bookmarkStart w:id="285" w:name="_Toc304295548"/>
      <w:bookmarkStart w:id="286" w:name="_Toc297123518"/>
      <w:bookmarkStart w:id="287" w:name="_Toc300934970"/>
      <w:r>
        <w:rPr>
          <w:rFonts w:hint="eastAsia" w:ascii="宋体" w:hAnsi="宋体" w:cs="宋体"/>
          <w:highlight w:val="none"/>
        </w:rPr>
        <w:t>.5.2 因承包人原因导致工期延误</w:t>
      </w:r>
      <w:bookmarkEnd w:id="280"/>
      <w:bookmarkEnd w:id="281"/>
      <w:bookmarkEnd w:id="282"/>
    </w:p>
    <w:p w14:paraId="2DF15947">
      <w:pPr>
        <w:autoSpaceDE/>
        <w:autoSpaceDN/>
        <w:adjustRightInd/>
        <w:spacing w:line="400" w:lineRule="exact"/>
        <w:ind w:firstLine="480" w:firstLineChars="200"/>
        <w:outlineLvl w:val="9"/>
        <w:rPr>
          <w:rFonts w:ascii="宋体" w:hAnsi="宋体" w:cs="宋体"/>
          <w:color w:val="0000FF"/>
          <w:highlight w:val="none"/>
        </w:rPr>
      </w:pPr>
      <w:r>
        <w:rPr>
          <w:rFonts w:hint="eastAsia" w:ascii="宋体" w:hAnsi="宋体" w:cs="宋体"/>
          <w:highlight w:val="none"/>
        </w:rPr>
        <w:t>因</w:t>
      </w:r>
      <w:bookmarkStart w:id="288" w:name="_Toc312678013"/>
      <w:bookmarkStart w:id="289" w:name="_Toc312677487"/>
      <w:bookmarkStart w:id="290" w:name="_Toc318581170"/>
      <w:r>
        <w:rPr>
          <w:rFonts w:hint="eastAsia" w:ascii="宋体" w:hAnsi="宋体" w:cs="宋体"/>
          <w:highlight w:val="none"/>
        </w:rPr>
        <w:t>承包人原因造成工期延误，逾期竣工违约金的计算方法为：</w:t>
      </w:r>
      <w:bookmarkEnd w:id="283"/>
      <w:bookmarkEnd w:id="284"/>
      <w:bookmarkEnd w:id="285"/>
      <w:bookmarkEnd w:id="286"/>
      <w:bookmarkEnd w:id="287"/>
      <w:bookmarkEnd w:id="288"/>
      <w:bookmarkEnd w:id="289"/>
      <w:r>
        <w:rPr>
          <w:rFonts w:ascii="宋体" w:hAnsi="宋体"/>
          <w:szCs w:val="21"/>
          <w:highlight w:val="none"/>
          <w:u w:val="single"/>
        </w:rPr>
        <w:t>承包人应在合同约定的时间内竣工（经监理审核属合理工期索赔延期的除外），每延误一天的误期赔偿费人</w:t>
      </w:r>
      <w:r>
        <w:rPr>
          <w:spacing w:val="-3"/>
          <w:highlight w:val="none"/>
          <w:u w:val="single"/>
        </w:rPr>
        <w:t>民币</w:t>
      </w:r>
      <w:r>
        <w:rPr>
          <w:rFonts w:hint="eastAsia"/>
          <w:highlight w:val="none"/>
          <w:u w:val="single"/>
          <w:lang w:val="en-US" w:eastAsia="zh-CN"/>
        </w:rPr>
        <w:t>3</w:t>
      </w:r>
      <w:r>
        <w:rPr>
          <w:rFonts w:hint="eastAsia"/>
          <w:highlight w:val="none"/>
          <w:u w:val="single"/>
        </w:rPr>
        <w:t>000</w:t>
      </w:r>
      <w:r>
        <w:rPr>
          <w:highlight w:val="none"/>
          <w:u w:val="single"/>
        </w:rPr>
        <w:t>元</w:t>
      </w:r>
      <w:r>
        <w:rPr>
          <w:rFonts w:hint="eastAsia" w:ascii="宋体" w:hAnsi="宋体" w:cs="宋体"/>
          <w:highlight w:val="none"/>
          <w:u w:val="single"/>
        </w:rPr>
        <w:t xml:space="preserve">   </w:t>
      </w:r>
      <w:r>
        <w:rPr>
          <w:rFonts w:hint="eastAsia" w:ascii="宋体" w:hAnsi="宋体" w:cs="宋体"/>
          <w:highlight w:val="none"/>
        </w:rPr>
        <w:t>。</w:t>
      </w:r>
    </w:p>
    <w:bookmarkEnd w:id="290"/>
    <w:p w14:paraId="176DFC82">
      <w:pPr>
        <w:autoSpaceDE/>
        <w:autoSpaceDN/>
        <w:adjustRightInd/>
        <w:spacing w:line="400" w:lineRule="exact"/>
        <w:ind w:firstLine="480" w:firstLineChars="200"/>
        <w:outlineLvl w:val="9"/>
        <w:rPr>
          <w:rFonts w:ascii="宋体" w:hAnsi="宋体" w:cs="宋体"/>
          <w:highlight w:val="none"/>
        </w:rPr>
      </w:pPr>
      <w:r>
        <w:rPr>
          <w:rFonts w:hint="eastAsia" w:ascii="宋体" w:hAnsi="宋体" w:cs="宋体"/>
          <w:highlight w:val="none"/>
        </w:rPr>
        <w:t>因承包人原因造成工期延误，逾期竣工违约金的上限：</w:t>
      </w:r>
      <w:r>
        <w:rPr>
          <w:rFonts w:hint="eastAsia" w:ascii="宋体" w:hAnsi="宋体" w:cs="宋体"/>
          <w:highlight w:val="none"/>
          <w:u w:val="single"/>
        </w:rPr>
        <w:t>履约保证金额度，对发包人造成损失超过违约金的，除承担违约金外同时赔偿发包人损失</w:t>
      </w:r>
      <w:r>
        <w:rPr>
          <w:rFonts w:hint="eastAsia" w:ascii="宋体" w:hAnsi="宋体" w:cs="宋体"/>
          <w:highlight w:val="none"/>
        </w:rPr>
        <w:t>。</w:t>
      </w:r>
    </w:p>
    <w:bookmarkEnd w:id="278"/>
    <w:bookmarkEnd w:id="279"/>
    <w:p w14:paraId="72B9F890">
      <w:pPr>
        <w:spacing w:line="400" w:lineRule="exact"/>
        <w:ind w:firstLine="480" w:firstLineChars="200"/>
        <w:outlineLvl w:val="9"/>
        <w:rPr>
          <w:rFonts w:ascii="宋体" w:hAnsi="宋体" w:cs="宋体"/>
          <w:highlight w:val="none"/>
        </w:rPr>
      </w:pPr>
      <w:r>
        <w:rPr>
          <w:rFonts w:hint="eastAsia" w:ascii="宋体" w:hAnsi="宋体" w:cs="宋体"/>
          <w:highlight w:val="none"/>
        </w:rPr>
        <w:t>7</w:t>
      </w:r>
      <w:bookmarkStart w:id="291" w:name="_Toc304295549"/>
      <w:bookmarkStart w:id="292" w:name="_Toc312678015"/>
      <w:bookmarkStart w:id="293" w:name="_Toc303539128"/>
      <w:bookmarkStart w:id="294" w:name="_Toc297123519"/>
      <w:bookmarkStart w:id="295" w:name="_Toc297216178"/>
      <w:bookmarkStart w:id="296" w:name="_Toc300934971"/>
      <w:r>
        <w:rPr>
          <w:rFonts w:hint="eastAsia" w:ascii="宋体" w:hAnsi="宋体" w:cs="宋体"/>
          <w:highlight w:val="none"/>
        </w:rPr>
        <w:t>.6 不</w:t>
      </w:r>
      <w:bookmarkEnd w:id="291"/>
      <w:bookmarkEnd w:id="292"/>
      <w:bookmarkEnd w:id="293"/>
      <w:bookmarkEnd w:id="294"/>
      <w:bookmarkEnd w:id="295"/>
      <w:bookmarkEnd w:id="296"/>
      <w:r>
        <w:rPr>
          <w:rFonts w:hint="eastAsia" w:ascii="宋体" w:hAnsi="宋体" w:cs="宋体"/>
          <w:highlight w:val="none"/>
        </w:rPr>
        <w:t>利物质条件</w:t>
      </w:r>
    </w:p>
    <w:p w14:paraId="67E25ED8">
      <w:pPr>
        <w:spacing w:line="400" w:lineRule="exact"/>
        <w:ind w:firstLine="480" w:firstLineChars="200"/>
        <w:outlineLvl w:val="9"/>
        <w:rPr>
          <w:rFonts w:ascii="宋体" w:hAnsi="宋体" w:cs="宋体"/>
          <w:highlight w:val="none"/>
        </w:rPr>
      </w:pPr>
      <w:bookmarkStart w:id="297" w:name="_Toc297123520"/>
      <w:bookmarkStart w:id="298" w:name="_Toc303539129"/>
      <w:bookmarkStart w:id="299" w:name="_Toc304295550"/>
      <w:bookmarkStart w:id="300" w:name="_Toc312678016"/>
      <w:bookmarkStart w:id="301" w:name="_Toc300934972"/>
      <w:bookmarkStart w:id="302" w:name="_Toc318581172"/>
      <w:bookmarkStart w:id="303" w:name="_Toc297216179"/>
      <w:r>
        <w:rPr>
          <w:rFonts w:hint="eastAsia" w:ascii="宋体" w:hAnsi="宋体" w:cs="宋体"/>
          <w:highlight w:val="none"/>
        </w:rPr>
        <w:t>不利物质条件的其他情形和有关约定：</w:t>
      </w:r>
    </w:p>
    <w:p w14:paraId="4225F345">
      <w:pPr>
        <w:spacing w:line="400" w:lineRule="exact"/>
        <w:ind w:firstLine="480" w:firstLineChars="200"/>
        <w:outlineLvl w:val="9"/>
        <w:rPr>
          <w:rFonts w:ascii="宋体" w:hAnsi="宋体" w:cs="宋体"/>
          <w:highlight w:val="none"/>
        </w:rPr>
      </w:pPr>
      <w:r>
        <w:rPr>
          <w:rFonts w:hint="eastAsia" w:ascii="宋体" w:hAnsi="宋体" w:cs="宋体"/>
          <w:highlight w:val="none"/>
        </w:rPr>
        <w:t>（1）</w:t>
      </w:r>
      <w:r>
        <w:rPr>
          <w:rFonts w:hint="eastAsia" w:ascii="宋体" w:hAnsi="宋体" w:cs="宋体"/>
          <w:highlight w:val="none"/>
          <w:u w:val="single"/>
        </w:rPr>
        <w:t>每天连续停水、停电超过8小时以上。</w:t>
      </w:r>
    </w:p>
    <w:p w14:paraId="7FDAD833">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因政府行政命令（因承包人原因的除外）。</w:t>
      </w:r>
    </w:p>
    <w:p w14:paraId="78217469">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（3）</w:t>
      </w:r>
      <w:r>
        <w:rPr>
          <w:rFonts w:hint="eastAsia" w:ascii="宋体" w:hAnsi="宋体" w:cs="宋体"/>
          <w:highlight w:val="none"/>
          <w:u w:val="single"/>
        </w:rPr>
        <w:t>非因双方原因而无法控制的爆炸、火灾等事件。</w:t>
      </w:r>
    </w:p>
    <w:p w14:paraId="052BBCB0">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（4）</w:t>
      </w:r>
      <w:r>
        <w:rPr>
          <w:rFonts w:hint="eastAsia" w:ascii="宋体" w:hAnsi="宋体" w:cs="宋体"/>
          <w:highlight w:val="none"/>
          <w:u w:val="single"/>
        </w:rPr>
        <w:t>施工场地周围地下管线保护，地下障碍物和污染物排除，邻近建筑物、构筑物的保护要求。</w:t>
      </w:r>
    </w:p>
    <w:p w14:paraId="04069582">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（5）地质勘探资料未涉及的地下管道、暗沟、岩层等。</w:t>
      </w:r>
    </w:p>
    <w:p w14:paraId="13272F65">
      <w:pPr>
        <w:spacing w:line="400" w:lineRule="exact"/>
        <w:ind w:firstLine="480" w:firstLineChars="200"/>
        <w:outlineLvl w:val="9"/>
        <w:rPr>
          <w:rFonts w:ascii="宋体" w:hAnsi="宋体" w:cs="宋体"/>
          <w:highlight w:val="none"/>
        </w:rPr>
      </w:pPr>
      <w:r>
        <w:rPr>
          <w:rFonts w:hint="eastAsia" w:ascii="宋体" w:hAnsi="宋体" w:cs="宋体"/>
          <w:highlight w:val="none"/>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297"/>
    <w:bookmarkEnd w:id="298"/>
    <w:bookmarkEnd w:id="299"/>
    <w:bookmarkEnd w:id="300"/>
    <w:bookmarkEnd w:id="301"/>
    <w:bookmarkEnd w:id="302"/>
    <w:bookmarkEnd w:id="303"/>
    <w:p w14:paraId="4904668B">
      <w:pPr>
        <w:spacing w:line="400" w:lineRule="exact"/>
        <w:ind w:firstLine="480" w:firstLineChars="200"/>
        <w:outlineLvl w:val="9"/>
        <w:rPr>
          <w:rFonts w:ascii="宋体" w:hAnsi="宋体" w:cs="宋体"/>
          <w:highlight w:val="none"/>
        </w:rPr>
      </w:pPr>
      <w:r>
        <w:rPr>
          <w:rFonts w:hint="eastAsia" w:ascii="宋体" w:hAnsi="宋体" w:cs="宋体"/>
          <w:highlight w:val="none"/>
        </w:rPr>
        <w:t>7</w:t>
      </w:r>
      <w:bookmarkStart w:id="304" w:name="_Toc312678017"/>
      <w:bookmarkStart w:id="305" w:name="_Toc297216180"/>
      <w:bookmarkStart w:id="306" w:name="_Toc304295551"/>
      <w:bookmarkStart w:id="307" w:name="_Toc300934973"/>
      <w:bookmarkStart w:id="308" w:name="_Toc303539130"/>
      <w:bookmarkStart w:id="309" w:name="_Toc297123521"/>
      <w:r>
        <w:rPr>
          <w:rFonts w:hint="eastAsia" w:ascii="宋体" w:hAnsi="宋体" w:cs="宋体"/>
          <w:highlight w:val="none"/>
        </w:rPr>
        <w:t>.7异常恶劣的气候条件</w:t>
      </w:r>
    </w:p>
    <w:bookmarkEnd w:id="304"/>
    <w:bookmarkEnd w:id="305"/>
    <w:bookmarkEnd w:id="306"/>
    <w:bookmarkEnd w:id="307"/>
    <w:bookmarkEnd w:id="308"/>
    <w:bookmarkEnd w:id="309"/>
    <w:p w14:paraId="49D6686E">
      <w:pPr>
        <w:spacing w:line="400" w:lineRule="exact"/>
        <w:ind w:firstLine="480" w:firstLineChars="200"/>
        <w:outlineLvl w:val="9"/>
        <w:rPr>
          <w:rFonts w:ascii="宋体" w:hAnsi="宋体" w:cs="宋体"/>
          <w:highlight w:val="none"/>
        </w:rPr>
      </w:pPr>
      <w:r>
        <w:rPr>
          <w:rFonts w:hint="eastAsia" w:ascii="宋体" w:hAnsi="宋体" w:cs="宋体"/>
          <w:highlight w:val="none"/>
        </w:rPr>
        <w:t>发包人和承包人同意以下情形视为异常恶劣的气候条件：</w:t>
      </w:r>
    </w:p>
    <w:p w14:paraId="09F7D6D9">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8-10级（含10级）持续24小时的大风（台风）；</w:t>
      </w:r>
    </w:p>
    <w:p w14:paraId="65EF0777">
      <w:pPr>
        <w:spacing w:line="400" w:lineRule="exact"/>
        <w:ind w:firstLine="480" w:firstLineChars="200"/>
        <w:outlineLvl w:val="9"/>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24小时内持续降雨且降水量为200mm以上 </w:t>
      </w:r>
      <w:r>
        <w:rPr>
          <w:rFonts w:hint="eastAsia" w:ascii="宋体" w:hAnsi="宋体" w:cs="宋体"/>
          <w:highlight w:val="none"/>
        </w:rPr>
        <w:t>；</w:t>
      </w:r>
    </w:p>
    <w:p w14:paraId="5B393A90">
      <w:pPr>
        <w:spacing w:line="400" w:lineRule="exact"/>
        <w:ind w:firstLine="480" w:firstLineChars="200"/>
        <w:outlineLvl w:val="9"/>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 xml:space="preserve">40摄氏度及以上且持续2天以上的高温天气 </w:t>
      </w:r>
      <w:r>
        <w:rPr>
          <w:rFonts w:hint="eastAsia" w:ascii="宋体" w:hAnsi="宋体" w:cs="宋体"/>
          <w:highlight w:val="none"/>
        </w:rPr>
        <w:t>。</w:t>
      </w:r>
    </w:p>
    <w:p w14:paraId="21138F7E">
      <w:pPr>
        <w:spacing w:line="400" w:lineRule="exact"/>
        <w:ind w:firstLine="480" w:firstLineChars="200"/>
        <w:outlineLvl w:val="9"/>
        <w:rPr>
          <w:rFonts w:ascii="宋体" w:hAnsi="宋体" w:cs="宋体"/>
          <w:color w:val="auto"/>
          <w:highlight w:val="none"/>
        </w:rPr>
      </w:pPr>
      <w:r>
        <w:rPr>
          <w:rFonts w:hint="eastAsia" w:ascii="宋体" w:hAnsi="宋体" w:cs="宋体"/>
          <w:highlight w:val="none"/>
          <w:u w:val="single"/>
        </w:rPr>
        <w:t>承包人为克服异常恶劣的气候条件，所采取合理措施而增加的费用和延误的工期由发包人承担；承包人虽然采取了合理</w:t>
      </w:r>
      <w:r>
        <w:rPr>
          <w:rFonts w:hint="eastAsia" w:ascii="宋体" w:hAnsi="宋体" w:cs="宋体"/>
          <w:color w:val="auto"/>
          <w:highlight w:val="none"/>
          <w:u w:val="single"/>
        </w:rPr>
        <w:t>的措施，但异常恶劣的气候条件发生后，仍导致了工程现场损失，则参照通用合同条款17.3处理。</w:t>
      </w:r>
    </w:p>
    <w:p w14:paraId="63BBCF5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7.9 提前竣工的奖励</w:t>
      </w:r>
    </w:p>
    <w:p w14:paraId="307F692E">
      <w:pPr>
        <w:spacing w:line="400" w:lineRule="exact"/>
        <w:ind w:firstLine="480" w:firstLineChars="200"/>
        <w:outlineLvl w:val="9"/>
        <w:rPr>
          <w:rFonts w:ascii="宋体" w:hAnsi="宋体" w:cs="宋体"/>
          <w:highlight w:val="none"/>
        </w:rPr>
      </w:pPr>
      <w:r>
        <w:rPr>
          <w:rFonts w:hint="eastAsia" w:ascii="宋体" w:hAnsi="宋体" w:cs="宋体"/>
          <w:highlight w:val="none"/>
        </w:rPr>
        <w:t>7.9.2提前竣工的奖励：</w:t>
      </w:r>
      <w:r>
        <w:rPr>
          <w:rFonts w:hint="eastAsia" w:ascii="宋体" w:hAnsi="宋体" w:cs="宋体"/>
          <w:highlight w:val="none"/>
          <w:u w:val="single"/>
        </w:rPr>
        <w:t xml:space="preserve"> </w:t>
      </w:r>
      <w:r>
        <w:rPr>
          <w:rFonts w:ascii="宋体" w:hAnsi="宋体"/>
          <w:szCs w:val="21"/>
          <w:highlight w:val="none"/>
          <w:u w:val="single"/>
        </w:rPr>
        <w:t>每</w:t>
      </w:r>
      <w:r>
        <w:rPr>
          <w:rFonts w:hint="eastAsia" w:ascii="宋体" w:hAnsi="宋体"/>
          <w:szCs w:val="21"/>
          <w:highlight w:val="none"/>
          <w:u w:val="single"/>
        </w:rPr>
        <w:t>提前</w:t>
      </w:r>
      <w:r>
        <w:rPr>
          <w:rFonts w:ascii="宋体" w:hAnsi="宋体"/>
          <w:szCs w:val="21"/>
          <w:highlight w:val="none"/>
          <w:u w:val="single"/>
        </w:rPr>
        <w:t>一天</w:t>
      </w:r>
      <w:r>
        <w:rPr>
          <w:rFonts w:hint="eastAsia" w:ascii="宋体" w:hAnsi="宋体"/>
          <w:szCs w:val="21"/>
          <w:highlight w:val="none"/>
          <w:u w:val="single"/>
        </w:rPr>
        <w:t>奖励</w:t>
      </w:r>
      <w:r>
        <w:rPr>
          <w:rFonts w:ascii="宋体" w:hAnsi="宋体"/>
          <w:szCs w:val="21"/>
          <w:highlight w:val="none"/>
          <w:u w:val="single"/>
        </w:rPr>
        <w:t>人</w:t>
      </w:r>
      <w:r>
        <w:rPr>
          <w:spacing w:val="-3"/>
          <w:highlight w:val="none"/>
          <w:u w:val="single"/>
        </w:rPr>
        <w:t>民币</w:t>
      </w:r>
      <w:r>
        <w:rPr>
          <w:rFonts w:hint="eastAsia"/>
          <w:highlight w:val="none"/>
          <w:u w:val="single"/>
          <w:lang w:val="en-US" w:eastAsia="zh-CN"/>
        </w:rPr>
        <w:t>3</w:t>
      </w:r>
      <w:r>
        <w:rPr>
          <w:rFonts w:hint="eastAsia"/>
          <w:highlight w:val="none"/>
          <w:u w:val="single"/>
        </w:rPr>
        <w:t>000</w:t>
      </w:r>
      <w:r>
        <w:rPr>
          <w:highlight w:val="none"/>
          <w:u w:val="single"/>
        </w:rPr>
        <w:t>元</w:t>
      </w:r>
      <w:r>
        <w:rPr>
          <w:rFonts w:hint="eastAsia" w:ascii="宋体" w:hAnsi="宋体" w:cs="宋体"/>
          <w:highlight w:val="none"/>
          <w:u w:val="single"/>
        </w:rPr>
        <w:t xml:space="preserve"> </w:t>
      </w:r>
      <w:r>
        <w:rPr>
          <w:rFonts w:hint="eastAsia" w:ascii="宋体" w:hAnsi="宋体" w:cs="宋体"/>
          <w:highlight w:val="none"/>
        </w:rPr>
        <w:t>。</w:t>
      </w:r>
    </w:p>
    <w:p w14:paraId="13D69C2A">
      <w:pPr>
        <w:spacing w:line="400" w:lineRule="exact"/>
        <w:ind w:firstLine="720" w:firstLineChars="300"/>
        <w:outlineLvl w:val="9"/>
        <w:rPr>
          <w:rFonts w:ascii="宋体" w:hAnsi="宋体" w:cs="宋体"/>
          <w:highlight w:val="none"/>
        </w:rPr>
      </w:pPr>
      <w:r>
        <w:rPr>
          <w:rFonts w:hint="eastAsia" w:ascii="宋体" w:hAnsi="宋体" w:cs="宋体"/>
          <w:highlight w:val="none"/>
        </w:rPr>
        <w:t>提前竣工奖励的上限：</w:t>
      </w:r>
      <w:r>
        <w:rPr>
          <w:rFonts w:hint="eastAsia" w:ascii="宋体" w:hAnsi="宋体" w:cs="宋体"/>
          <w:highlight w:val="none"/>
          <w:u w:val="single"/>
        </w:rPr>
        <w:t xml:space="preserve"> </w:t>
      </w:r>
      <w:r>
        <w:rPr>
          <w:rFonts w:hint="eastAsia"/>
          <w:szCs w:val="21"/>
          <w:highlight w:val="none"/>
          <w:u w:val="single"/>
        </w:rPr>
        <w:t>履约保证金额度</w:t>
      </w:r>
      <w:r>
        <w:rPr>
          <w:rFonts w:hint="eastAsia" w:ascii="宋体" w:hAnsi="宋体" w:cs="宋体"/>
          <w:highlight w:val="none"/>
          <w:u w:val="single"/>
        </w:rPr>
        <w:t xml:space="preserve"> </w:t>
      </w:r>
      <w:r>
        <w:rPr>
          <w:rFonts w:hint="eastAsia" w:ascii="宋体" w:hAnsi="宋体" w:cs="宋体"/>
          <w:highlight w:val="none"/>
        </w:rPr>
        <w:t>。</w:t>
      </w:r>
    </w:p>
    <w:p w14:paraId="13EEDF57">
      <w:pPr>
        <w:spacing w:before="0" w:after="0" w:line="400" w:lineRule="exact"/>
        <w:ind w:firstLine="480" w:firstLineChars="200"/>
        <w:outlineLvl w:val="9"/>
        <w:rPr>
          <w:rFonts w:ascii="宋体" w:hAnsi="宋体" w:eastAsia="宋体" w:cs="宋体"/>
          <w:sz w:val="24"/>
          <w:szCs w:val="24"/>
          <w:highlight w:val="none"/>
        </w:rPr>
      </w:pPr>
      <w:bookmarkStart w:id="310" w:name="_Toc351203640"/>
      <w:r>
        <w:rPr>
          <w:rFonts w:hint="eastAsia" w:ascii="宋体" w:hAnsi="宋体" w:eastAsia="宋体" w:cs="宋体"/>
          <w:sz w:val="24"/>
          <w:szCs w:val="24"/>
          <w:highlight w:val="none"/>
        </w:rPr>
        <w:t>8. 材料与设备</w:t>
      </w:r>
      <w:bookmarkEnd w:id="310"/>
    </w:p>
    <w:bookmarkEnd w:id="245"/>
    <w:bookmarkEnd w:id="246"/>
    <w:bookmarkEnd w:id="247"/>
    <w:bookmarkEnd w:id="248"/>
    <w:bookmarkEnd w:id="249"/>
    <w:bookmarkEnd w:id="250"/>
    <w:bookmarkEnd w:id="251"/>
    <w:bookmarkEnd w:id="252"/>
    <w:bookmarkEnd w:id="253"/>
    <w:bookmarkEnd w:id="254"/>
    <w:p w14:paraId="264331AB">
      <w:pPr>
        <w:spacing w:line="400" w:lineRule="exact"/>
        <w:ind w:firstLine="480" w:firstLineChars="200"/>
        <w:outlineLvl w:val="9"/>
        <w:rPr>
          <w:rFonts w:ascii="宋体" w:hAnsi="宋体" w:cs="宋体"/>
          <w:highlight w:val="none"/>
        </w:rPr>
      </w:pPr>
      <w:bookmarkStart w:id="311" w:name="_Toc297120468"/>
      <w:bookmarkStart w:id="312" w:name="_Toc297048354"/>
      <w:bookmarkStart w:id="313" w:name="_Toc318581173"/>
      <w:bookmarkStart w:id="314" w:name="_Toc304295557"/>
      <w:bookmarkStart w:id="315" w:name="_Toc296891208"/>
      <w:bookmarkStart w:id="316" w:name="_Toc296347167"/>
      <w:bookmarkStart w:id="317" w:name="_Toc312677494"/>
      <w:bookmarkStart w:id="318" w:name="_Toc297216187"/>
      <w:bookmarkStart w:id="319" w:name="_Toc300934980"/>
      <w:bookmarkStart w:id="320" w:name="_Toc296944507"/>
      <w:bookmarkStart w:id="321" w:name="_Toc297123528"/>
      <w:bookmarkStart w:id="322" w:name="_Toc296503168"/>
      <w:bookmarkStart w:id="323" w:name="_Toc296346669"/>
      <w:bookmarkStart w:id="324" w:name="_Toc303539137"/>
      <w:bookmarkStart w:id="325" w:name="_Toc296890996"/>
      <w:bookmarkStart w:id="326" w:name="_Toc312678020"/>
      <w:bookmarkStart w:id="327" w:name="_Toc280868655"/>
      <w:bookmarkStart w:id="328" w:name="_Toc280868656"/>
      <w:bookmarkStart w:id="329" w:name="_Toc267251424"/>
      <w:r>
        <w:rPr>
          <w:rFonts w:hint="eastAsia" w:ascii="宋体" w:hAnsi="宋体" w:cs="宋体"/>
          <w:highlight w:val="none"/>
        </w:rPr>
        <w:t>8.1 发包人供应材料与工程设备</w:t>
      </w:r>
    </w:p>
    <w:p w14:paraId="43222636">
      <w:pPr>
        <w:spacing w:line="400" w:lineRule="exact"/>
        <w:ind w:firstLine="615"/>
        <w:outlineLvl w:val="9"/>
        <w:rPr>
          <w:rFonts w:ascii="宋体" w:hAnsi="宋体" w:cs="宋体"/>
          <w:highlight w:val="none"/>
        </w:rPr>
      </w:pPr>
      <w:r>
        <w:rPr>
          <w:rFonts w:hint="eastAsia" w:ascii="宋体" w:hAnsi="宋体" w:cs="宋体"/>
          <w:highlight w:val="none"/>
        </w:rPr>
        <w:t>本工程中</w:t>
      </w:r>
      <w:r>
        <w:rPr>
          <w:rFonts w:hint="eastAsia" w:ascii="宋体" w:hAnsi="宋体" w:cs="宋体"/>
          <w:highlight w:val="none"/>
          <w:u w:val="single"/>
        </w:rPr>
        <w:t xml:space="preserve">     /    </w:t>
      </w:r>
      <w:r>
        <w:rPr>
          <w:rFonts w:hint="eastAsia" w:ascii="宋体" w:hAnsi="宋体" w:cs="宋体"/>
          <w:highlight w:val="none"/>
        </w:rPr>
        <w:t>材料由发包人提供，详见附件2：发包人供应材料设备一览表。</w:t>
      </w:r>
    </w:p>
    <w:p w14:paraId="6B80BABE">
      <w:pPr>
        <w:spacing w:line="400" w:lineRule="exact"/>
        <w:ind w:firstLine="615"/>
        <w:outlineLvl w:val="9"/>
        <w:rPr>
          <w:rFonts w:ascii="宋体" w:hAnsi="宋体" w:cs="宋体"/>
          <w:highlight w:val="none"/>
        </w:rPr>
      </w:pPr>
      <w:r>
        <w:rPr>
          <w:rFonts w:hint="eastAsia" w:ascii="宋体" w:hAnsi="宋体" w:cs="宋体"/>
          <w:highlight w:val="none"/>
        </w:rPr>
        <w:t>发包人提供的</w:t>
      </w:r>
      <w:r>
        <w:rPr>
          <w:rFonts w:hint="eastAsia" w:ascii="宋体" w:hAnsi="宋体" w:cs="宋体"/>
          <w:highlight w:val="none"/>
          <w:u w:val="single"/>
        </w:rPr>
        <w:t xml:space="preserve">      /      </w:t>
      </w:r>
      <w:r>
        <w:rPr>
          <w:rFonts w:hint="eastAsia" w:ascii="宋体" w:hAnsi="宋体" w:cs="宋体"/>
          <w:highlight w:val="none"/>
        </w:rPr>
        <w:t>材料费用（除税价款）在每期应付工程款（或竣工结算）的税前工程造价中扣回。（适用一般计税方法）</w:t>
      </w:r>
    </w:p>
    <w:p w14:paraId="62554C09">
      <w:pPr>
        <w:spacing w:line="400" w:lineRule="exact"/>
        <w:ind w:firstLine="615"/>
        <w:outlineLvl w:val="9"/>
        <w:rPr>
          <w:rFonts w:ascii="宋体" w:hAnsi="宋体" w:cs="宋体"/>
          <w:highlight w:val="none"/>
        </w:rPr>
      </w:pPr>
      <w:r>
        <w:rPr>
          <w:rFonts w:hint="eastAsia" w:ascii="宋体" w:hAnsi="宋体" w:cs="宋体"/>
          <w:highlight w:val="none"/>
          <w:u w:val="single"/>
        </w:rPr>
        <w:t>（注：应具体约定发包人提供材料数量、价格的计算方法</w:t>
      </w:r>
      <w:r>
        <w:rPr>
          <w:rFonts w:hint="eastAsia" w:ascii="宋体" w:hAnsi="宋体" w:cs="宋体"/>
          <w:highlight w:val="none"/>
        </w:rPr>
        <w:t>）</w:t>
      </w:r>
    </w:p>
    <w:p w14:paraId="4FB1ADC7">
      <w:pPr>
        <w:spacing w:line="400" w:lineRule="exact"/>
        <w:ind w:firstLine="480" w:firstLineChars="200"/>
        <w:outlineLvl w:val="9"/>
        <w:rPr>
          <w:rFonts w:ascii="宋体" w:hAnsi="宋体" w:cs="宋体"/>
          <w:highlight w:val="none"/>
        </w:rPr>
      </w:pPr>
      <w:r>
        <w:rPr>
          <w:rFonts w:hint="eastAsia" w:ascii="宋体" w:hAnsi="宋体" w:cs="宋体"/>
          <w:highlight w:val="none"/>
        </w:rPr>
        <w:t>8.2 承包人采购材料与工程设备</w:t>
      </w:r>
    </w:p>
    <w:p w14:paraId="7EB16365">
      <w:pPr>
        <w:numPr>
          <w:ilvl w:val="0"/>
          <w:numId w:val="56"/>
        </w:numPr>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材料品牌、规</w:t>
      </w:r>
      <w:r>
        <w:rPr>
          <w:rFonts w:hint="eastAsia" w:ascii="宋体" w:hAnsi="宋体" w:cs="宋体"/>
          <w:color w:val="auto"/>
          <w:highlight w:val="none"/>
          <w:u w:val="single"/>
        </w:rPr>
        <w:t>格和使用要求：按招标文件（相应）技术标准和要求执行。凡是招标文件注明规格、型号或品牌、产地的材料，承包人必须按照招标文件要求采购和施工；如需调整，必须经得发包人认可。</w:t>
      </w:r>
    </w:p>
    <w:p w14:paraId="2B785295">
      <w:pPr>
        <w:numPr>
          <w:ilvl w:val="0"/>
          <w:numId w:val="56"/>
        </w:numPr>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本工程已确定承包价的建筑材料均由承包人自行询价、采购、运输和保管。</w:t>
      </w:r>
    </w:p>
    <w:p w14:paraId="5F439B0F">
      <w:pPr>
        <w:numPr>
          <w:ilvl w:val="0"/>
          <w:numId w:val="56"/>
        </w:numPr>
        <w:spacing w:line="400" w:lineRule="exact"/>
        <w:ind w:left="425" w:leftChars="0" w:hanging="425" w:firstLineChars="0"/>
        <w:outlineLvl w:val="9"/>
        <w:rPr>
          <w:rFonts w:ascii="宋体" w:hAnsi="宋体" w:cs="宋体"/>
          <w:color w:val="auto"/>
          <w:highlight w:val="none"/>
          <w:u w:val="single"/>
        </w:rPr>
      </w:pPr>
      <w:r>
        <w:rPr>
          <w:szCs w:val="21"/>
          <w:highlight w:val="none"/>
          <w:u w:val="single"/>
        </w:rPr>
        <w:t>本工程要求使用材料要求</w:t>
      </w:r>
      <w:r>
        <w:rPr>
          <w:rFonts w:hint="eastAsia"/>
          <w:szCs w:val="21"/>
          <w:highlight w:val="none"/>
          <w:u w:val="single"/>
        </w:rPr>
        <w:t>：</w:t>
      </w:r>
      <w:r>
        <w:rPr>
          <w:rFonts w:hint="eastAsia"/>
          <w:szCs w:val="21"/>
          <w:highlight w:val="none"/>
          <w:u w:val="single"/>
          <w:lang w:val="en-US" w:eastAsia="zh-CN"/>
        </w:rPr>
        <w:t>塘渣</w:t>
      </w:r>
      <w:r>
        <w:rPr>
          <w:rFonts w:hint="eastAsia"/>
          <w:szCs w:val="21"/>
          <w:highlight w:val="none"/>
          <w:u w:val="single"/>
        </w:rPr>
        <w:t>来源必须合法</w:t>
      </w:r>
      <w:r>
        <w:rPr>
          <w:szCs w:val="21"/>
          <w:highlight w:val="none"/>
          <w:u w:val="single"/>
        </w:rPr>
        <w:t>。</w:t>
      </w:r>
    </w:p>
    <w:p w14:paraId="6D3BB5CC">
      <w:pPr>
        <w:numPr>
          <w:ilvl w:val="0"/>
          <w:numId w:val="56"/>
        </w:numPr>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color w:val="auto"/>
          <w:highlight w:val="none"/>
          <w:u w:val="single"/>
        </w:rPr>
        <w:t>所有材料必须有质保书或合格证，符合施工图纸和规范要求，且品牌、产地需报发包人备案，否则，因此产生的后果均由承包人负责。</w:t>
      </w:r>
    </w:p>
    <w:p w14:paraId="0628348E">
      <w:pPr>
        <w:keepNext w:val="0"/>
        <w:keepLines w:val="0"/>
        <w:pageBreakBefore w:val="0"/>
        <w:numPr>
          <w:ilvl w:val="0"/>
          <w:numId w:val="56"/>
        </w:numPr>
        <w:kinsoku/>
        <w:wordWrap/>
        <w:overflowPunct/>
        <w:topLinePunct w:val="0"/>
        <w:autoSpaceDE/>
        <w:autoSpaceDN/>
        <w:bidi w:val="0"/>
        <w:adjustRightInd/>
        <w:snapToGrid/>
        <w:spacing w:line="400" w:lineRule="exact"/>
        <w:ind w:left="425" w:leftChars="0" w:hanging="425" w:firstLineChars="0"/>
        <w:textAlignment w:val="auto"/>
        <w:outlineLvl w:val="9"/>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根据工程需要，发包人有权对承包人投标时确认的品牌进行更换，更换后的材料价格由发包人签证进行结算。</w:t>
      </w:r>
    </w:p>
    <w:p w14:paraId="7481EA3F">
      <w:pPr>
        <w:numPr>
          <w:ilvl w:val="0"/>
          <w:numId w:val="56"/>
        </w:numPr>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color w:val="auto"/>
          <w:highlight w:val="none"/>
          <w:u w:val="single"/>
        </w:rPr>
        <w:t>合同中原暂定价材料或由工程变更产生的无价材料（按有关规定可不组织招标采购的）由承包人采购时，应由发包人签证确定价格后采购，发包人收到承包人价格确定申请后，7 日内审批完毕。</w:t>
      </w:r>
    </w:p>
    <w:p w14:paraId="38108670">
      <w:pPr>
        <w:spacing w:line="400" w:lineRule="exact"/>
        <w:ind w:firstLine="480" w:firstLineChars="200"/>
        <w:outlineLvl w:val="9"/>
        <w:rPr>
          <w:rFonts w:ascii="宋体" w:hAnsi="宋体" w:cs="宋体"/>
          <w:highlight w:val="none"/>
        </w:rPr>
      </w:pPr>
      <w:r>
        <w:rPr>
          <w:rFonts w:hint="eastAsia" w:ascii="宋体" w:hAnsi="宋体" w:cs="宋体"/>
          <w:highlight w:val="none"/>
        </w:rPr>
        <w:t>8</w:t>
      </w:r>
      <w:bookmarkStart w:id="330" w:name="_Toc292559372"/>
      <w:bookmarkStart w:id="331" w:name="_Toc304295556"/>
      <w:bookmarkStart w:id="332" w:name="_Toc296891207"/>
      <w:bookmarkStart w:id="333" w:name="_Toc303539136"/>
      <w:bookmarkStart w:id="334" w:name="_Toc312677493"/>
      <w:bookmarkStart w:id="335" w:name="_Toc280868654"/>
      <w:bookmarkStart w:id="336" w:name="_Toc296944506"/>
      <w:bookmarkStart w:id="337" w:name="_Toc296890995"/>
      <w:bookmarkStart w:id="338" w:name="_Toc297120467"/>
      <w:bookmarkStart w:id="339" w:name="_Toc296503167"/>
      <w:bookmarkStart w:id="340" w:name="_Toc297048353"/>
      <w:bookmarkStart w:id="341" w:name="_Toc312678019"/>
      <w:bookmarkStart w:id="342" w:name="_Toc296347166"/>
      <w:bookmarkStart w:id="343" w:name="_Toc292559877"/>
      <w:bookmarkStart w:id="344" w:name="_Toc296346668"/>
      <w:bookmarkStart w:id="345" w:name="_Toc300934979"/>
      <w:bookmarkStart w:id="346" w:name="_Toc297123527"/>
      <w:bookmarkStart w:id="347" w:name="_Toc297216186"/>
      <w:r>
        <w:rPr>
          <w:rFonts w:hint="eastAsia" w:ascii="宋体" w:hAnsi="宋体" w:cs="宋体"/>
          <w:highlight w:val="none"/>
        </w:rPr>
        <w:t>.4材料与工程设备的保管与使用</w:t>
      </w:r>
    </w:p>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14:paraId="418829D7">
      <w:pPr>
        <w:spacing w:line="400" w:lineRule="exact"/>
        <w:ind w:firstLine="480" w:firstLineChars="200"/>
        <w:outlineLvl w:val="9"/>
        <w:rPr>
          <w:rFonts w:ascii="宋体" w:hAnsi="宋体" w:cs="宋体"/>
          <w:highlight w:val="none"/>
        </w:rPr>
      </w:pPr>
      <w:r>
        <w:rPr>
          <w:rFonts w:hint="eastAsia" w:ascii="宋体" w:hAnsi="宋体" w:cs="宋体"/>
          <w:highlight w:val="none"/>
        </w:rPr>
        <w:t>8</w:t>
      </w:r>
      <w:bookmarkStart w:id="348" w:name="_Toc292559373"/>
      <w:bookmarkStart w:id="349" w:name="_Toc292559878"/>
      <w:r>
        <w:rPr>
          <w:rFonts w:hint="eastAsia" w:ascii="宋体" w:hAnsi="宋体" w:cs="宋体"/>
          <w:highlight w:val="none"/>
        </w:rPr>
        <w:t>.4.1发包人供应的材料设备的保管费用的承担：</w:t>
      </w:r>
      <w:bookmarkEnd w:id="348"/>
      <w:bookmarkEnd w:id="349"/>
    </w:p>
    <w:p w14:paraId="70708170">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发包人支付承包人保管费（或称总承包服务费），以提供材料金额（含进项税）为基数，乘以费率（  /  ）%计算。</w:t>
      </w:r>
    </w:p>
    <w:p w14:paraId="5E2D8149">
      <w:pPr>
        <w:spacing w:line="400" w:lineRule="exact"/>
        <w:ind w:firstLine="480" w:firstLineChars="200"/>
        <w:outlineLvl w:val="9"/>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发包人支付承包人保管费（或称总承包服务费），以提供设备金额（含进项税）为基数，乘以费率（  /   ）%计算。</w:t>
      </w:r>
    </w:p>
    <w:p w14:paraId="41FF2218">
      <w:pPr>
        <w:spacing w:line="400" w:lineRule="exact"/>
        <w:ind w:firstLine="480" w:firstLineChars="200"/>
        <w:outlineLvl w:val="9"/>
        <w:rPr>
          <w:rFonts w:ascii="宋体" w:hAnsi="宋体" w:cs="宋体"/>
          <w:highlight w:val="none"/>
        </w:rPr>
      </w:pPr>
      <w:r>
        <w:rPr>
          <w:rFonts w:hint="eastAsia" w:ascii="宋体" w:hAnsi="宋体" w:cs="宋体"/>
          <w:highlight w:val="none"/>
        </w:rPr>
        <w:t>8.6 样品</w:t>
      </w:r>
    </w:p>
    <w:p w14:paraId="018BB7E9">
      <w:pPr>
        <w:spacing w:line="400" w:lineRule="exact"/>
        <w:ind w:firstLine="480" w:firstLineChars="200"/>
        <w:outlineLvl w:val="9"/>
        <w:rPr>
          <w:rFonts w:ascii="宋体" w:hAnsi="宋体" w:cs="宋体"/>
          <w:highlight w:val="none"/>
        </w:rPr>
      </w:pPr>
      <w:r>
        <w:rPr>
          <w:rFonts w:hint="eastAsia" w:ascii="宋体" w:hAnsi="宋体" w:cs="宋体"/>
          <w:highlight w:val="none"/>
        </w:rPr>
        <w:t>8.6.1 样品的报送与封存</w:t>
      </w:r>
    </w:p>
    <w:p w14:paraId="04F4A966">
      <w:pPr>
        <w:spacing w:line="400" w:lineRule="exact"/>
        <w:ind w:firstLine="480" w:firstLineChars="200"/>
        <w:outlineLvl w:val="9"/>
        <w:rPr>
          <w:rFonts w:ascii="宋体" w:hAnsi="宋体" w:cs="宋体"/>
          <w:highlight w:val="none"/>
        </w:rPr>
      </w:pPr>
      <w:r>
        <w:rPr>
          <w:rFonts w:hint="eastAsia" w:ascii="宋体" w:hAnsi="宋体" w:cs="宋体"/>
          <w:highlight w:val="none"/>
        </w:rPr>
        <w:t>需要承包人报送样品的材料或工程设备，样品的种类、名称、规格、数量要求：</w:t>
      </w:r>
      <w:r>
        <w:rPr>
          <w:rFonts w:hint="eastAsia" w:ascii="宋体" w:hAnsi="宋体" w:cs="宋体"/>
          <w:spacing w:val="-2"/>
          <w:highlight w:val="none"/>
          <w:u w:val="single"/>
        </w:rPr>
        <w:t>承包人须按发包</w:t>
      </w:r>
      <w:r>
        <w:rPr>
          <w:rFonts w:hint="eastAsia" w:ascii="宋体" w:hAnsi="宋体" w:cs="宋体"/>
          <w:spacing w:val="-3"/>
          <w:highlight w:val="none"/>
          <w:u w:val="single"/>
        </w:rPr>
        <w:t>人要求提供样品，样品的报送与封存按合同通用条款执行。样品费用包含在合同价内，不再另行计取，承包人综合考虑。</w:t>
      </w:r>
    </w:p>
    <w:p w14:paraId="151BF4C2">
      <w:pPr>
        <w:spacing w:line="400" w:lineRule="exact"/>
        <w:ind w:firstLine="480" w:firstLineChars="200"/>
        <w:outlineLvl w:val="9"/>
        <w:rPr>
          <w:rFonts w:ascii="宋体" w:hAnsi="宋体" w:cs="宋体"/>
          <w:highlight w:val="none"/>
        </w:rPr>
      </w:pPr>
      <w:r>
        <w:rPr>
          <w:rFonts w:hint="eastAsia" w:ascii="宋体" w:hAnsi="宋体" w:cs="宋体"/>
          <w:highlight w:val="none"/>
        </w:rPr>
        <w:t>8.8 施工设备和临时设施</w:t>
      </w:r>
    </w:p>
    <w:p w14:paraId="43E04D82">
      <w:pPr>
        <w:spacing w:line="400" w:lineRule="exact"/>
        <w:ind w:firstLine="480" w:firstLineChars="200"/>
        <w:outlineLvl w:val="9"/>
        <w:rPr>
          <w:rFonts w:ascii="宋体" w:hAnsi="宋体" w:cs="宋体"/>
          <w:highlight w:val="none"/>
        </w:rPr>
      </w:pPr>
      <w:r>
        <w:rPr>
          <w:rFonts w:hint="eastAsia" w:ascii="宋体" w:hAnsi="宋体" w:cs="宋体"/>
          <w:highlight w:val="none"/>
        </w:rPr>
        <w:t>8.8.1 承包人提供的施工设备和临时设施</w:t>
      </w:r>
    </w:p>
    <w:p w14:paraId="7F69BBF3">
      <w:pPr>
        <w:spacing w:line="400" w:lineRule="exact"/>
        <w:ind w:firstLine="480" w:firstLineChars="200"/>
        <w:outlineLvl w:val="9"/>
        <w:rPr>
          <w:rFonts w:ascii="宋体" w:hAnsi="宋体" w:cs="宋体"/>
          <w:highlight w:val="none"/>
        </w:rPr>
      </w:pPr>
      <w:r>
        <w:rPr>
          <w:rFonts w:hint="eastAsia" w:ascii="宋体" w:hAnsi="宋体" w:cs="宋体"/>
          <w:highlight w:val="none"/>
        </w:rPr>
        <w:t>关于修建临时设施费用承担的约定：</w:t>
      </w:r>
      <w:r>
        <w:rPr>
          <w:rFonts w:hint="eastAsia" w:ascii="宋体" w:hAnsi="宋体" w:cs="宋体"/>
          <w:highlight w:val="none"/>
          <w:u w:val="single"/>
        </w:rPr>
        <w:t xml:space="preserve"> 由承包人承担  </w:t>
      </w:r>
      <w:r>
        <w:rPr>
          <w:rFonts w:hint="eastAsia" w:ascii="宋体" w:hAnsi="宋体" w:cs="宋体"/>
          <w:highlight w:val="none"/>
        </w:rPr>
        <w:t>。</w:t>
      </w:r>
    </w:p>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14:paraId="33314DBD">
      <w:pPr>
        <w:spacing w:before="0" w:after="0" w:line="400" w:lineRule="exact"/>
        <w:ind w:firstLine="480" w:firstLineChars="200"/>
        <w:outlineLvl w:val="9"/>
        <w:rPr>
          <w:rFonts w:ascii="宋体" w:hAnsi="宋体" w:eastAsia="宋体" w:cs="宋体"/>
          <w:sz w:val="24"/>
          <w:szCs w:val="24"/>
          <w:highlight w:val="none"/>
        </w:rPr>
      </w:pPr>
      <w:bookmarkStart w:id="350" w:name="_Toc351203641"/>
      <w:r>
        <w:rPr>
          <w:rFonts w:hint="eastAsia" w:ascii="宋体" w:hAnsi="宋体" w:eastAsia="宋体" w:cs="宋体"/>
          <w:sz w:val="24"/>
          <w:szCs w:val="24"/>
          <w:highlight w:val="none"/>
        </w:rPr>
        <w:t>9</w:t>
      </w:r>
      <w:bookmarkEnd w:id="327"/>
      <w:bookmarkEnd w:id="328"/>
      <w:bookmarkEnd w:id="329"/>
      <w:bookmarkStart w:id="351" w:name="_Toc312677495"/>
      <w:bookmarkStart w:id="352" w:name="_Toc297216192"/>
      <w:bookmarkStart w:id="353" w:name="_Toc297123533"/>
      <w:bookmarkStart w:id="354" w:name="_Toc303539139"/>
      <w:bookmarkStart w:id="355" w:name="_Toc312678021"/>
      <w:bookmarkStart w:id="356" w:name="_Toc300934982"/>
      <w:bookmarkStart w:id="357" w:name="_Toc304295559"/>
      <w:bookmarkStart w:id="358" w:name="_Toc296891213"/>
      <w:bookmarkStart w:id="359" w:name="_Toc297048359"/>
      <w:bookmarkStart w:id="360" w:name="_Toc296944512"/>
      <w:bookmarkStart w:id="361" w:name="_Toc296503173"/>
      <w:bookmarkStart w:id="362" w:name="_Toc292559883"/>
      <w:bookmarkStart w:id="363" w:name="_Toc296346674"/>
      <w:bookmarkStart w:id="364" w:name="_Toc267251427"/>
      <w:bookmarkStart w:id="365" w:name="_Toc297120473"/>
      <w:bookmarkStart w:id="366" w:name="_Toc292559378"/>
      <w:bookmarkStart w:id="367" w:name="_Toc267251428"/>
      <w:bookmarkStart w:id="368" w:name="_Toc296891001"/>
      <w:bookmarkStart w:id="369" w:name="_Toc296347172"/>
      <w:r>
        <w:rPr>
          <w:rFonts w:hint="eastAsia" w:ascii="宋体" w:hAnsi="宋体" w:eastAsia="宋体" w:cs="宋体"/>
          <w:sz w:val="24"/>
          <w:szCs w:val="24"/>
          <w:highlight w:val="none"/>
        </w:rPr>
        <w:t>. 试验与检验</w:t>
      </w:r>
      <w:bookmarkEnd w:id="350"/>
    </w:p>
    <w:bookmarkEnd w:id="351"/>
    <w:bookmarkEnd w:id="352"/>
    <w:bookmarkEnd w:id="353"/>
    <w:bookmarkEnd w:id="354"/>
    <w:bookmarkEnd w:id="355"/>
    <w:bookmarkEnd w:id="356"/>
    <w:bookmarkEnd w:id="357"/>
    <w:p w14:paraId="0004F60B">
      <w:pPr>
        <w:spacing w:line="400" w:lineRule="exact"/>
        <w:ind w:firstLine="480" w:firstLineChars="200"/>
        <w:outlineLvl w:val="9"/>
        <w:rPr>
          <w:rFonts w:ascii="宋体" w:hAnsi="宋体" w:cs="宋体"/>
          <w:highlight w:val="none"/>
        </w:rPr>
      </w:pPr>
      <w:bookmarkStart w:id="370" w:name="_Toc304295562"/>
      <w:bookmarkStart w:id="371" w:name="_Toc318581174"/>
      <w:bookmarkStart w:id="372" w:name="_Toc297216195"/>
      <w:bookmarkStart w:id="373" w:name="_Toc312678024"/>
      <w:bookmarkStart w:id="374" w:name="_Toc312677498"/>
      <w:bookmarkStart w:id="375" w:name="_Toc300934985"/>
      <w:bookmarkStart w:id="376" w:name="_Toc303539142"/>
      <w:bookmarkStart w:id="377" w:name="_Toc297123536"/>
      <w:r>
        <w:rPr>
          <w:rFonts w:hint="eastAsia" w:ascii="宋体" w:hAnsi="宋体" w:cs="宋体"/>
          <w:highlight w:val="none"/>
        </w:rPr>
        <w:t>9</w:t>
      </w:r>
      <w:bookmarkStart w:id="378" w:name="_Toc312677496"/>
      <w:bookmarkStart w:id="379" w:name="_Toc297216193"/>
      <w:bookmarkStart w:id="380" w:name="_Toc300934983"/>
      <w:bookmarkStart w:id="381" w:name="_Toc303539140"/>
      <w:bookmarkStart w:id="382" w:name="_Toc312678022"/>
      <w:bookmarkStart w:id="383" w:name="_Toc304295560"/>
      <w:bookmarkStart w:id="384" w:name="_Toc297123534"/>
      <w:r>
        <w:rPr>
          <w:rFonts w:hint="eastAsia" w:ascii="宋体" w:hAnsi="宋体" w:cs="宋体"/>
          <w:highlight w:val="none"/>
        </w:rPr>
        <w:t>.1试验设备与试验人员</w:t>
      </w:r>
    </w:p>
    <w:bookmarkEnd w:id="378"/>
    <w:bookmarkEnd w:id="379"/>
    <w:bookmarkEnd w:id="380"/>
    <w:bookmarkEnd w:id="381"/>
    <w:bookmarkEnd w:id="382"/>
    <w:bookmarkEnd w:id="383"/>
    <w:bookmarkEnd w:id="384"/>
    <w:p w14:paraId="7BCEE2F7">
      <w:pPr>
        <w:spacing w:line="400" w:lineRule="exact"/>
        <w:ind w:firstLine="480" w:firstLineChars="200"/>
        <w:outlineLvl w:val="9"/>
        <w:rPr>
          <w:rFonts w:ascii="宋体" w:hAnsi="宋体" w:cs="宋体"/>
          <w:highlight w:val="none"/>
        </w:rPr>
      </w:pPr>
      <w:r>
        <w:rPr>
          <w:rFonts w:hint="eastAsia" w:ascii="宋体" w:hAnsi="宋体" w:cs="宋体"/>
          <w:highlight w:val="none"/>
        </w:rPr>
        <w:t>9</w:t>
      </w:r>
      <w:bookmarkStart w:id="385" w:name="_Toc312678023"/>
      <w:bookmarkStart w:id="386" w:name="_Toc297216194"/>
      <w:bookmarkStart w:id="387" w:name="_Toc312677497"/>
      <w:bookmarkStart w:id="388" w:name="_Toc303539141"/>
      <w:bookmarkStart w:id="389" w:name="_Toc300934984"/>
      <w:bookmarkStart w:id="390" w:name="_Toc304295561"/>
      <w:bookmarkStart w:id="391" w:name="_Toc297123535"/>
      <w:r>
        <w:rPr>
          <w:rFonts w:hint="eastAsia" w:ascii="宋体" w:hAnsi="宋体" w:cs="宋体"/>
          <w:highlight w:val="none"/>
        </w:rPr>
        <w:t>.1.2 试验设备</w:t>
      </w:r>
    </w:p>
    <w:p w14:paraId="4D176404">
      <w:pPr>
        <w:spacing w:line="400" w:lineRule="exact"/>
        <w:ind w:firstLine="480" w:firstLineChars="200"/>
        <w:outlineLvl w:val="9"/>
        <w:rPr>
          <w:rFonts w:ascii="宋体" w:hAnsi="宋体" w:cs="宋体"/>
          <w:highlight w:val="none"/>
        </w:rPr>
      </w:pPr>
      <w:r>
        <w:rPr>
          <w:rFonts w:hint="eastAsia" w:ascii="宋体" w:hAnsi="宋体" w:cs="宋体"/>
          <w:highlight w:val="none"/>
        </w:rPr>
        <w:t>施工现场需要配置的试验场所：</w:t>
      </w:r>
      <w:bookmarkEnd w:id="385"/>
      <w:bookmarkEnd w:id="386"/>
      <w:bookmarkEnd w:id="387"/>
      <w:bookmarkEnd w:id="388"/>
      <w:bookmarkEnd w:id="389"/>
      <w:bookmarkEnd w:id="390"/>
      <w:bookmarkEnd w:id="391"/>
      <w:r>
        <w:rPr>
          <w:rFonts w:hint="eastAsia" w:ascii="宋体" w:hAnsi="宋体" w:cs="宋体"/>
          <w:highlight w:val="none"/>
          <w:u w:val="single"/>
        </w:rPr>
        <w:t xml:space="preserve">按规范及（当地）建设行政主管部门要求配置   </w:t>
      </w:r>
      <w:r>
        <w:rPr>
          <w:rFonts w:hint="eastAsia" w:ascii="宋体" w:hAnsi="宋体" w:cs="宋体"/>
          <w:highlight w:val="none"/>
        </w:rPr>
        <w:t>。</w:t>
      </w:r>
    </w:p>
    <w:p w14:paraId="2140A878">
      <w:pPr>
        <w:spacing w:line="400" w:lineRule="exact"/>
        <w:ind w:firstLine="480" w:firstLineChars="200"/>
        <w:outlineLvl w:val="9"/>
        <w:rPr>
          <w:rFonts w:ascii="宋体" w:hAnsi="宋体" w:cs="宋体"/>
          <w:highlight w:val="none"/>
        </w:rPr>
      </w:pPr>
      <w:r>
        <w:rPr>
          <w:rFonts w:hint="eastAsia" w:ascii="宋体" w:hAnsi="宋体" w:cs="宋体"/>
          <w:highlight w:val="none"/>
        </w:rPr>
        <w:t>施工现场需要配备的试验设备：</w:t>
      </w:r>
      <w:r>
        <w:rPr>
          <w:rFonts w:hint="eastAsia" w:ascii="宋体" w:hAnsi="宋体" w:cs="宋体"/>
          <w:highlight w:val="none"/>
          <w:u w:val="single"/>
        </w:rPr>
        <w:t xml:space="preserve"> 按规范及（当地）建设行政主管部门要求配置  </w:t>
      </w:r>
      <w:r>
        <w:rPr>
          <w:rFonts w:hint="eastAsia" w:ascii="宋体" w:hAnsi="宋体" w:cs="宋体"/>
          <w:highlight w:val="none"/>
        </w:rPr>
        <w:t>。</w:t>
      </w:r>
    </w:p>
    <w:p w14:paraId="722882E6">
      <w:pPr>
        <w:spacing w:line="400" w:lineRule="exact"/>
        <w:ind w:firstLine="480" w:firstLineChars="200"/>
        <w:outlineLvl w:val="9"/>
        <w:rPr>
          <w:rFonts w:ascii="宋体" w:hAnsi="宋体" w:cs="宋体"/>
          <w:highlight w:val="none"/>
        </w:rPr>
      </w:pPr>
      <w:r>
        <w:rPr>
          <w:rFonts w:hint="eastAsia" w:ascii="宋体" w:hAnsi="宋体" w:cs="宋体"/>
          <w:highlight w:val="none"/>
        </w:rPr>
        <w:t>施工现场需要具备的其他试验条件：</w:t>
      </w:r>
      <w:r>
        <w:rPr>
          <w:rFonts w:hint="eastAsia" w:ascii="宋体" w:hAnsi="宋体" w:cs="宋体"/>
          <w:highlight w:val="none"/>
          <w:u w:val="single"/>
        </w:rPr>
        <w:t xml:space="preserve">  按规范及（当地）建设行政主管部门要求配置 </w:t>
      </w:r>
      <w:r>
        <w:rPr>
          <w:rFonts w:hint="eastAsia" w:ascii="宋体" w:hAnsi="宋体" w:cs="宋体"/>
          <w:highlight w:val="none"/>
        </w:rPr>
        <w:t>。</w:t>
      </w:r>
    </w:p>
    <w:p w14:paraId="321259FF">
      <w:pPr>
        <w:spacing w:line="400" w:lineRule="exact"/>
        <w:ind w:firstLine="480" w:firstLineChars="200"/>
        <w:outlineLvl w:val="9"/>
        <w:rPr>
          <w:rFonts w:ascii="宋体" w:hAnsi="宋体" w:cs="宋体"/>
          <w:highlight w:val="none"/>
        </w:rPr>
      </w:pPr>
      <w:r>
        <w:rPr>
          <w:rFonts w:hint="eastAsia" w:ascii="宋体" w:hAnsi="宋体" w:cs="宋体"/>
          <w:highlight w:val="none"/>
        </w:rPr>
        <w:t>9.3 材料、工程设备和工程的试验和检验</w:t>
      </w:r>
    </w:p>
    <w:p w14:paraId="77BD2962">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9.3.4材料、设备和工程的试验和检验的费用：</w:t>
      </w:r>
      <w:r>
        <w:rPr>
          <w:rFonts w:hint="eastAsia" w:ascii="宋体" w:hAnsi="宋体" w:cs="宋体"/>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6348D7A7">
      <w:pPr>
        <w:spacing w:line="400" w:lineRule="exact"/>
        <w:ind w:firstLine="480" w:firstLineChars="200"/>
        <w:outlineLvl w:val="9"/>
        <w:rPr>
          <w:rFonts w:ascii="宋体" w:hAnsi="宋体" w:cs="宋体"/>
          <w:highlight w:val="none"/>
        </w:rPr>
      </w:pPr>
      <w:r>
        <w:rPr>
          <w:rFonts w:hint="eastAsia" w:ascii="宋体" w:hAnsi="宋体" w:cs="宋体"/>
          <w:highlight w:val="none"/>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234511C6">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0B61C61E">
      <w:pPr>
        <w:spacing w:line="400" w:lineRule="exact"/>
        <w:ind w:firstLine="480" w:firstLineChars="200"/>
        <w:outlineLvl w:val="9"/>
        <w:rPr>
          <w:rFonts w:ascii="宋体" w:hAnsi="宋体" w:cs="宋体"/>
          <w:highlight w:val="none"/>
        </w:rPr>
      </w:pPr>
      <w:r>
        <w:rPr>
          <w:rFonts w:hint="eastAsia" w:ascii="宋体" w:hAnsi="宋体" w:cs="宋体"/>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5D3F4718">
      <w:pPr>
        <w:spacing w:line="400" w:lineRule="exact"/>
        <w:ind w:firstLine="480" w:firstLineChars="200"/>
        <w:outlineLvl w:val="9"/>
        <w:rPr>
          <w:rFonts w:ascii="宋体" w:hAnsi="宋体" w:cs="宋体"/>
          <w:highlight w:val="none"/>
        </w:rPr>
      </w:pPr>
      <w:r>
        <w:rPr>
          <w:rFonts w:hint="eastAsia" w:ascii="宋体" w:hAnsi="宋体" w:cs="宋体"/>
          <w:highlight w:val="none"/>
        </w:rPr>
        <w:t>9.4 现场工艺试验</w:t>
      </w:r>
    </w:p>
    <w:p w14:paraId="592C51B4">
      <w:pPr>
        <w:spacing w:line="400" w:lineRule="exact"/>
        <w:ind w:firstLine="480" w:firstLineChars="200"/>
        <w:outlineLvl w:val="9"/>
        <w:rPr>
          <w:rFonts w:ascii="宋体" w:hAnsi="宋体" w:cs="宋体"/>
          <w:highlight w:val="none"/>
        </w:rPr>
      </w:pPr>
      <w:r>
        <w:rPr>
          <w:rFonts w:hint="eastAsia" w:ascii="宋体" w:hAnsi="宋体" w:cs="宋体"/>
          <w:highlight w:val="none"/>
        </w:rPr>
        <w:t>现场工艺试验的有关约定：</w:t>
      </w:r>
      <w:r>
        <w:rPr>
          <w:rFonts w:hint="eastAsia" w:ascii="宋体" w:hAnsi="宋体" w:cs="宋体"/>
          <w:spacing w:val="-9"/>
          <w:highlight w:val="none"/>
          <w:u w:val="single"/>
        </w:rPr>
        <w:t>按通用合同条款执行，试验检验应符合施工图纸、验收规范要</w:t>
      </w:r>
      <w:r>
        <w:rPr>
          <w:rFonts w:hint="eastAsia" w:ascii="宋体" w:hAnsi="宋体" w:cs="宋体"/>
          <w:highlight w:val="none"/>
          <w:u w:val="single"/>
        </w:rPr>
        <w:t>求，并符合</w:t>
      </w:r>
      <w:r>
        <w:rPr>
          <w:rFonts w:hint="eastAsia" w:ascii="宋体" w:hAnsi="宋体" w:cs="宋体"/>
          <w:spacing w:val="-3"/>
          <w:highlight w:val="none"/>
          <w:u w:val="single"/>
        </w:rPr>
        <w:t>工程所在地质量监督部门的要求</w:t>
      </w:r>
      <w:r>
        <w:rPr>
          <w:rFonts w:hint="eastAsia" w:ascii="宋体" w:hAnsi="宋体" w:cs="宋体"/>
          <w:highlight w:val="none"/>
        </w:rPr>
        <w:t>。</w:t>
      </w:r>
    </w:p>
    <w:bookmarkEnd w:id="370"/>
    <w:bookmarkEnd w:id="371"/>
    <w:bookmarkEnd w:id="372"/>
    <w:bookmarkEnd w:id="373"/>
    <w:bookmarkEnd w:id="374"/>
    <w:bookmarkEnd w:id="375"/>
    <w:bookmarkEnd w:id="376"/>
    <w:bookmarkEnd w:id="377"/>
    <w:p w14:paraId="0C239C6E">
      <w:pPr>
        <w:spacing w:before="0" w:after="0" w:line="400" w:lineRule="exact"/>
        <w:ind w:firstLine="480" w:firstLineChars="200"/>
        <w:outlineLvl w:val="9"/>
        <w:rPr>
          <w:rFonts w:ascii="宋体" w:hAnsi="宋体" w:eastAsia="宋体" w:cs="宋体"/>
          <w:sz w:val="24"/>
          <w:szCs w:val="24"/>
          <w:highlight w:val="none"/>
        </w:rPr>
      </w:pPr>
      <w:bookmarkStart w:id="392" w:name="_Toc351203642"/>
      <w:r>
        <w:rPr>
          <w:rFonts w:hint="eastAsia" w:ascii="宋体" w:hAnsi="宋体" w:eastAsia="宋体" w:cs="宋体"/>
          <w:sz w:val="24"/>
          <w:szCs w:val="24"/>
          <w:highlight w:val="none"/>
        </w:rPr>
        <w:t>1</w:t>
      </w:r>
      <w:bookmarkEnd w:id="358"/>
      <w:bookmarkEnd w:id="359"/>
      <w:bookmarkEnd w:id="360"/>
      <w:bookmarkEnd w:id="361"/>
      <w:bookmarkEnd w:id="362"/>
      <w:bookmarkEnd w:id="363"/>
      <w:bookmarkEnd w:id="364"/>
      <w:bookmarkEnd w:id="365"/>
      <w:bookmarkEnd w:id="366"/>
      <w:bookmarkEnd w:id="367"/>
      <w:bookmarkEnd w:id="368"/>
      <w:bookmarkEnd w:id="369"/>
      <w:bookmarkStart w:id="393" w:name="_Toc296944532"/>
      <w:bookmarkStart w:id="394" w:name="_Toc300934989"/>
      <w:bookmarkStart w:id="395" w:name="_Toc297048379"/>
      <w:bookmarkStart w:id="396" w:name="_Toc292559903"/>
      <w:bookmarkStart w:id="397" w:name="_Toc303539146"/>
      <w:bookmarkStart w:id="398" w:name="_Toc304295566"/>
      <w:bookmarkStart w:id="399" w:name="_Toc296503193"/>
      <w:bookmarkStart w:id="400" w:name="_Toc297120493"/>
      <w:bookmarkStart w:id="401" w:name="_Toc292559398"/>
      <w:bookmarkStart w:id="402" w:name="_Toc296347192"/>
      <w:bookmarkStart w:id="403" w:name="_Toc296891233"/>
      <w:bookmarkStart w:id="404" w:name="_Toc296891021"/>
      <w:bookmarkStart w:id="405" w:name="_Toc296346694"/>
      <w:bookmarkStart w:id="406" w:name="_Toc297216199"/>
      <w:bookmarkStart w:id="407" w:name="_Toc297123540"/>
      <w:bookmarkStart w:id="408" w:name="_Toc312678025"/>
      <w:bookmarkStart w:id="409" w:name="_Toc312677499"/>
      <w:bookmarkStart w:id="410" w:name="_Toc267251441"/>
      <w:bookmarkStart w:id="411" w:name="_Toc267251440"/>
      <w:bookmarkStart w:id="412" w:name="_Toc267251435"/>
      <w:bookmarkStart w:id="413" w:name="_Toc267251439"/>
      <w:bookmarkStart w:id="414" w:name="_Toc267251437"/>
      <w:bookmarkStart w:id="415" w:name="_Toc267251433"/>
      <w:bookmarkStart w:id="416" w:name="_Toc267251442"/>
      <w:r>
        <w:rPr>
          <w:rFonts w:hint="eastAsia" w:ascii="宋体" w:hAnsi="宋体" w:eastAsia="宋体" w:cs="宋体"/>
          <w:sz w:val="24"/>
          <w:szCs w:val="24"/>
          <w:highlight w:val="none"/>
        </w:rPr>
        <w:t>0. 变更</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bookmarkEnd w:id="408"/>
    <w:bookmarkEnd w:id="409"/>
    <w:p w14:paraId="2C796CD7">
      <w:pPr>
        <w:spacing w:line="400" w:lineRule="exact"/>
        <w:ind w:firstLine="480" w:firstLineChars="200"/>
        <w:outlineLvl w:val="9"/>
        <w:rPr>
          <w:rFonts w:ascii="宋体" w:hAnsi="宋体" w:cs="宋体"/>
          <w:highlight w:val="none"/>
        </w:rPr>
      </w:pPr>
      <w:r>
        <w:rPr>
          <w:rFonts w:hint="eastAsia" w:ascii="宋体" w:hAnsi="宋体" w:cs="宋体"/>
          <w:highlight w:val="none"/>
        </w:rPr>
        <w:t>1</w:t>
      </w:r>
      <w:bookmarkStart w:id="417" w:name="_Toc296347193"/>
      <w:bookmarkStart w:id="418" w:name="_Toc297120494"/>
      <w:bookmarkStart w:id="419" w:name="_Toc296944533"/>
      <w:bookmarkStart w:id="420" w:name="_Toc312678026"/>
      <w:bookmarkStart w:id="421" w:name="_Toc296346695"/>
      <w:bookmarkStart w:id="422" w:name="_Toc300934990"/>
      <w:bookmarkStart w:id="423" w:name="_Toc304295567"/>
      <w:bookmarkStart w:id="424" w:name="_Toc296503194"/>
      <w:bookmarkStart w:id="425" w:name="_Toc297216200"/>
      <w:bookmarkStart w:id="426" w:name="_Toc303539147"/>
      <w:bookmarkStart w:id="427" w:name="_Toc297123541"/>
      <w:bookmarkStart w:id="428" w:name="_Toc296891022"/>
      <w:bookmarkStart w:id="429" w:name="_Toc296891234"/>
      <w:bookmarkStart w:id="430" w:name="_Toc312677500"/>
      <w:bookmarkStart w:id="431" w:name="_Toc297048380"/>
      <w:bookmarkStart w:id="432" w:name="_Toc292559904"/>
      <w:bookmarkStart w:id="433" w:name="_Toc292559399"/>
      <w:r>
        <w:rPr>
          <w:rFonts w:hint="eastAsia" w:ascii="宋体" w:hAnsi="宋体" w:cs="宋体"/>
          <w:highlight w:val="none"/>
        </w:rPr>
        <w:t>0.1变更的范围</w:t>
      </w:r>
    </w:p>
    <w:p w14:paraId="23418B96">
      <w:pPr>
        <w:spacing w:line="400" w:lineRule="exact"/>
        <w:ind w:firstLine="480" w:firstLineChars="200"/>
        <w:outlineLvl w:val="9"/>
        <w:rPr>
          <w:rFonts w:ascii="宋体" w:hAnsi="宋体" w:cs="宋体"/>
          <w:highlight w:val="none"/>
        </w:rPr>
      </w:pPr>
      <w:r>
        <w:rPr>
          <w:rFonts w:hint="eastAsia" w:ascii="宋体" w:hAnsi="宋体" w:cs="宋体"/>
          <w:highlight w:val="none"/>
        </w:rPr>
        <w:t>关于变更的范围的约定：</w:t>
      </w:r>
      <w:r>
        <w:rPr>
          <w:rFonts w:hint="eastAsia" w:ascii="宋体" w:hAnsi="宋体" w:cs="宋体"/>
          <w:highlight w:val="none"/>
          <w:u w:val="single"/>
        </w:rPr>
        <w:t>按通用合同条款。工程变更引起工程量的减少或增加，承包人不得因此拒绝施工。</w:t>
      </w:r>
    </w:p>
    <w:p w14:paraId="68E45DD0">
      <w:pPr>
        <w:spacing w:line="400" w:lineRule="exact"/>
        <w:ind w:firstLine="480" w:firstLineChars="200"/>
        <w:outlineLvl w:val="9"/>
        <w:rPr>
          <w:rFonts w:ascii="宋体" w:hAnsi="宋体" w:cs="宋体"/>
          <w:highlight w:val="none"/>
        </w:rPr>
      </w:pPr>
      <w:r>
        <w:rPr>
          <w:rFonts w:hint="eastAsia" w:ascii="宋体" w:hAnsi="宋体" w:cs="宋体"/>
          <w:highlight w:val="none"/>
        </w:rPr>
        <w:t>10.4 变更估价</w:t>
      </w:r>
    </w:p>
    <w:p w14:paraId="361CA043">
      <w:pPr>
        <w:spacing w:line="400" w:lineRule="exact"/>
        <w:ind w:firstLine="480" w:firstLineChars="200"/>
        <w:outlineLvl w:val="9"/>
        <w:rPr>
          <w:rFonts w:ascii="宋体" w:hAnsi="宋体" w:cs="宋体"/>
          <w:highlight w:val="none"/>
        </w:rPr>
      </w:pPr>
      <w:r>
        <w:rPr>
          <w:rFonts w:hint="eastAsia" w:ascii="宋体" w:hAnsi="宋体" w:cs="宋体"/>
          <w:highlight w:val="none"/>
        </w:rPr>
        <w:t>10.4.1 变更估价原则</w:t>
      </w:r>
    </w:p>
    <w:p w14:paraId="494E9C0E">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 xml:space="preserve">关于变更估价的约定: </w:t>
      </w:r>
    </w:p>
    <w:p w14:paraId="630BD8D2">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21E738F4">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综合单价异常：</w:t>
      </w:r>
      <w:r>
        <w:rPr>
          <w:rFonts w:hint="eastAsia" w:ascii="宋体" w:hAnsi="宋体" w:cs="宋体"/>
          <w:b/>
          <w:bCs/>
          <w:highlight w:val="none"/>
          <w:u w:val="single"/>
        </w:rPr>
        <w:t>投标综合单价与按本项目招标控制价（或预算审核价）编制依据计算的综合单价偏差±30%以上）</w:t>
      </w:r>
    </w:p>
    <w:p w14:paraId="38EE180A">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（2）变更后项目与投标人已标价工程量清单中没有适用的综合单价，但有类似的工程项目综合单价，承包人可参照类似工程项目综合单价计算，并报发包人确定。</w:t>
      </w:r>
    </w:p>
    <w:p w14:paraId="1298FE1E">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a、</w:t>
      </w:r>
      <w:r>
        <w:rPr>
          <w:rFonts w:hint="eastAsia" w:ascii="宋体" w:hAnsi="宋体" w:cs="宋体"/>
          <w:highlight w:val="none"/>
          <w:u w:val="single"/>
        </w:rPr>
        <w:t>某种材料（或半成品及成品）等级、标准变化的，清单组合子目不变，仅调整不同的材料市场价格之差；</w:t>
      </w:r>
    </w:p>
    <w:p w14:paraId="050AB852">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b、</w:t>
      </w:r>
      <w:r>
        <w:rPr>
          <w:rFonts w:hint="eastAsia" w:ascii="宋体" w:hAnsi="宋体" w:cs="宋体"/>
          <w:highlight w:val="none"/>
          <w:u w:val="single"/>
        </w:rPr>
        <w:t>清单项目组合内容中某一个（或多个）定额子目发生变化，不影响其他特征及工程内容价格的，仅调整发生变化的定额子目价格。</w:t>
      </w:r>
    </w:p>
    <w:p w14:paraId="050D244B">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c、</w:t>
      </w:r>
      <w:r>
        <w:rPr>
          <w:rFonts w:hint="eastAsia" w:ascii="宋体" w:hAnsi="宋体" w:cs="宋体"/>
          <w:highlight w:val="none"/>
          <w:u w:val="single"/>
        </w:rPr>
        <w:t>如该类似工程项目的综合单价异常，则不宜参照，按专用条款10.4.1（3）（4）款重新计算综合单价。</w:t>
      </w:r>
    </w:p>
    <w:p w14:paraId="1DC42F38">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（3）变更后项目与已标价工程量清单没有适用的综合单价，由承包人按招标控制价（或预算审核价）编制依据计算综合单价，乘以投标总报价与招标控制价</w:t>
      </w:r>
      <w:r>
        <w:rPr>
          <w:rFonts w:hint="eastAsia" w:ascii="宋体" w:hAnsi="宋体" w:eastAsia="宋体"/>
          <w:color w:val="auto"/>
          <w:sz w:val="24"/>
          <w:szCs w:val="24"/>
          <w:highlight w:val="none"/>
          <w:u w:val="single"/>
          <w:lang w:val="en-US" w:eastAsia="zh-CN"/>
        </w:rPr>
        <w:t>（或预算审核价）</w:t>
      </w:r>
      <w:r>
        <w:rPr>
          <w:rFonts w:hint="eastAsia" w:ascii="宋体" w:hAnsi="宋体" w:cs="宋体"/>
          <w:highlight w:val="none"/>
          <w:u w:val="single"/>
        </w:rPr>
        <w:t>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3509D02F">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（4）如按以上编制依据缺项的内容，承包人应通过市场调查等手段提出单价，并报发包人确定后执行。</w:t>
      </w:r>
    </w:p>
    <w:p w14:paraId="0320F758">
      <w:pPr>
        <w:spacing w:line="400" w:lineRule="exact"/>
        <w:ind w:firstLine="480" w:firstLineChars="200"/>
        <w:outlineLvl w:val="9"/>
        <w:rPr>
          <w:rFonts w:ascii="宋体" w:hAnsi="宋体" w:cs="宋体"/>
          <w:bCs/>
          <w:highlight w:val="none"/>
          <w:u w:val="single"/>
        </w:rPr>
      </w:pPr>
      <w:r>
        <w:rPr>
          <w:rFonts w:hint="eastAsia" w:ascii="宋体" w:hAnsi="宋体" w:cs="宋体"/>
          <w:bCs/>
          <w:highlight w:val="none"/>
          <w:u w:val="single"/>
        </w:rPr>
        <w:t>（5）清单项目组合内容项目特征描述中，局部工程内容对应的工程数量变化，可仅调整计算变化部分的差价。</w:t>
      </w:r>
    </w:p>
    <w:p w14:paraId="1F45F2F4">
      <w:pPr>
        <w:spacing w:line="400" w:lineRule="exact"/>
        <w:ind w:firstLine="480" w:firstLineChars="200"/>
        <w:outlineLvl w:val="9"/>
        <w:rPr>
          <w:rFonts w:ascii="宋体" w:hAnsi="宋体" w:cs="宋体"/>
          <w:highlight w:val="none"/>
        </w:rPr>
      </w:pPr>
      <w:r>
        <w:rPr>
          <w:rFonts w:hint="eastAsia" w:ascii="宋体" w:hAnsi="宋体" w:cs="宋体"/>
          <w:highlight w:val="none"/>
        </w:rPr>
        <w:t>10.4.2 变更估价程序</w:t>
      </w:r>
    </w:p>
    <w:p w14:paraId="0CDF4BA9">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承包人收到发包人、监理人、设计单位的变更指示后14天内向发包人提交变更估价申请。</w:t>
      </w:r>
    </w:p>
    <w:p w14:paraId="65CFFF86">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承包人提出工程变更、施工方案调整等变更应同时提交变更估价申请。</w:t>
      </w:r>
    </w:p>
    <w:p w14:paraId="3B53FFE8">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承包人提交的变更估价申请，发包人和监理人应予以签收，并在 14 天内审批完毕。</w:t>
      </w:r>
    </w:p>
    <w:p w14:paraId="31226B2E">
      <w:pPr>
        <w:spacing w:line="400" w:lineRule="exact"/>
        <w:ind w:firstLine="482" w:firstLineChars="200"/>
        <w:outlineLvl w:val="9"/>
        <w:rPr>
          <w:rFonts w:ascii="宋体" w:hAnsi="宋体" w:cs="宋体"/>
          <w:b/>
          <w:highlight w:val="none"/>
          <w:u w:val="single"/>
        </w:rPr>
      </w:pPr>
      <w:r>
        <w:rPr>
          <w:rFonts w:hint="eastAsia" w:ascii="宋体" w:hAnsi="宋体" w:cs="宋体"/>
          <w:b/>
          <w:highlight w:val="none"/>
          <w:u w:val="single"/>
        </w:rPr>
        <w:t>工程中凡涉及工程项目变更管理均严格按《关于印发三门县政府投资项目变更管理办法（试行）的通知》（三政办规【2023】4号）、《关于进一步规范报送工程变更资料的通知》（三发改【2021】42号）执行，具体详见三门县政府性投资项目工程变更操作手册。</w:t>
      </w:r>
      <w:r>
        <w:rPr>
          <w:rFonts w:hint="eastAsia" w:ascii="宋体" w:hAnsi="宋体" w:cs="宋体"/>
          <w:highlight w:val="none"/>
          <w:u w:val="single"/>
        </w:rPr>
        <w:t>上述管理办法如有变动时，按从新原则执行。</w:t>
      </w:r>
    </w:p>
    <w:p w14:paraId="1C5CC394">
      <w:pPr>
        <w:spacing w:line="400" w:lineRule="exact"/>
        <w:ind w:firstLine="480" w:firstLineChars="200"/>
        <w:outlineLvl w:val="9"/>
        <w:rPr>
          <w:rFonts w:ascii="宋体" w:hAnsi="宋体" w:cs="宋体"/>
          <w:highlight w:val="none"/>
        </w:rPr>
      </w:pPr>
      <w:r>
        <w:rPr>
          <w:rFonts w:hint="eastAsia" w:ascii="宋体" w:hAnsi="宋体" w:cs="宋体"/>
          <w:highlight w:val="none"/>
        </w:rPr>
        <w:t>1</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Start w:id="434" w:name="_Toc297120497"/>
      <w:bookmarkStart w:id="435" w:name="_Toc296891237"/>
      <w:bookmarkStart w:id="436" w:name="_Toc292559907"/>
      <w:bookmarkStart w:id="437" w:name="_Toc300934993"/>
      <w:bookmarkStart w:id="438" w:name="_Toc303539150"/>
      <w:bookmarkStart w:id="439" w:name="_Toc296944536"/>
      <w:bookmarkStart w:id="440" w:name="_Toc297048383"/>
      <w:bookmarkStart w:id="441" w:name="_Toc296503197"/>
      <w:bookmarkStart w:id="442" w:name="_Toc297123544"/>
      <w:bookmarkStart w:id="443" w:name="_Toc292559402"/>
      <w:bookmarkStart w:id="444" w:name="_Toc297216203"/>
      <w:bookmarkStart w:id="445" w:name="_Toc296891025"/>
      <w:bookmarkStart w:id="446" w:name="_Toc296347196"/>
      <w:bookmarkStart w:id="447" w:name="_Toc296346698"/>
      <w:bookmarkStart w:id="448" w:name="_Toc312677503"/>
      <w:bookmarkStart w:id="449" w:name="_Toc304295570"/>
      <w:bookmarkStart w:id="450" w:name="_Toc312678029"/>
      <w:r>
        <w:rPr>
          <w:rFonts w:hint="eastAsia" w:ascii="宋体" w:hAnsi="宋体" w:cs="宋体"/>
          <w:highlight w:val="none"/>
        </w:rPr>
        <w:t>0.5承</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Start w:id="451" w:name="_Toc297216204"/>
      <w:bookmarkStart w:id="452" w:name="_Toc300934994"/>
      <w:bookmarkStart w:id="453" w:name="_Toc297048389"/>
      <w:bookmarkStart w:id="454" w:name="_Toc296503203"/>
      <w:bookmarkStart w:id="455" w:name="_Toc303539151"/>
      <w:bookmarkStart w:id="456" w:name="_Toc296347202"/>
      <w:bookmarkStart w:id="457" w:name="_Toc297123545"/>
      <w:bookmarkStart w:id="458" w:name="_Toc296891243"/>
      <w:bookmarkStart w:id="459" w:name="_Toc296944542"/>
      <w:bookmarkStart w:id="460" w:name="_Toc296346704"/>
      <w:bookmarkStart w:id="461" w:name="_Toc292559408"/>
      <w:bookmarkStart w:id="462" w:name="_Toc297120503"/>
      <w:bookmarkStart w:id="463" w:name="_Toc292559913"/>
      <w:bookmarkStart w:id="464" w:name="_Toc296891031"/>
      <w:r>
        <w:rPr>
          <w:rFonts w:hint="eastAsia" w:ascii="宋体" w:hAnsi="宋体" w:cs="宋体"/>
          <w:highlight w:val="none"/>
        </w:rPr>
        <w:t>包人的合理化建议</w:t>
      </w:r>
    </w:p>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14:paraId="7246A66A">
      <w:pPr>
        <w:spacing w:line="400" w:lineRule="exact"/>
        <w:ind w:firstLine="480" w:firstLineChars="200"/>
        <w:outlineLvl w:val="9"/>
        <w:rPr>
          <w:rFonts w:ascii="宋体" w:hAnsi="宋体" w:cs="宋体"/>
          <w:highlight w:val="none"/>
        </w:rPr>
      </w:pPr>
      <w:r>
        <w:rPr>
          <w:rFonts w:hint="eastAsia" w:ascii="宋体" w:hAnsi="宋体" w:cs="宋体"/>
          <w:highlight w:val="none"/>
        </w:rPr>
        <w:t>监理人审查承包人合理化建议的期限：</w:t>
      </w:r>
      <w:r>
        <w:rPr>
          <w:rFonts w:hint="eastAsia" w:ascii="宋体" w:hAnsi="宋体" w:cs="宋体"/>
          <w:highlight w:val="none"/>
          <w:u w:val="single"/>
        </w:rPr>
        <w:t xml:space="preserve"> 按通用条款执行  </w:t>
      </w:r>
      <w:r>
        <w:rPr>
          <w:rFonts w:hint="eastAsia" w:ascii="宋体" w:hAnsi="宋体" w:cs="宋体"/>
          <w:highlight w:val="none"/>
        </w:rPr>
        <w:t>。</w:t>
      </w:r>
    </w:p>
    <w:p w14:paraId="282F6B1F">
      <w:pPr>
        <w:spacing w:line="400" w:lineRule="exact"/>
        <w:ind w:firstLine="480" w:firstLineChars="200"/>
        <w:outlineLvl w:val="9"/>
        <w:rPr>
          <w:rFonts w:ascii="宋体" w:hAnsi="宋体" w:cs="宋体"/>
          <w:highlight w:val="none"/>
        </w:rPr>
      </w:pPr>
      <w:r>
        <w:rPr>
          <w:rFonts w:hint="eastAsia" w:ascii="宋体" w:hAnsi="宋体" w:cs="宋体"/>
          <w:highlight w:val="none"/>
        </w:rPr>
        <w:t>发包人审批承包人合理化建议的期限：</w:t>
      </w:r>
      <w:r>
        <w:rPr>
          <w:rFonts w:hint="eastAsia" w:ascii="宋体" w:hAnsi="宋体" w:cs="宋体"/>
          <w:highlight w:val="none"/>
          <w:u w:val="single"/>
        </w:rPr>
        <w:t xml:space="preserve">按通用条款执行   </w:t>
      </w:r>
      <w:r>
        <w:rPr>
          <w:rFonts w:hint="eastAsia" w:ascii="宋体" w:hAnsi="宋体" w:cs="宋体"/>
          <w:highlight w:val="none"/>
        </w:rPr>
        <w:t>。</w:t>
      </w:r>
    </w:p>
    <w:p w14:paraId="14DD50CE">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承</w:t>
      </w:r>
      <w:bookmarkStart w:id="465" w:name="_Toc318581175"/>
      <w:bookmarkStart w:id="466" w:name="_Toc296346705"/>
      <w:bookmarkStart w:id="467" w:name="_Toc297216205"/>
      <w:bookmarkStart w:id="468" w:name="_Toc296347203"/>
      <w:bookmarkStart w:id="469" w:name="_Toc312677504"/>
      <w:bookmarkStart w:id="470" w:name="_Toc300934995"/>
      <w:bookmarkStart w:id="471" w:name="_Toc303539152"/>
      <w:bookmarkStart w:id="472" w:name="_Toc312678030"/>
      <w:bookmarkStart w:id="473" w:name="_Toc296503204"/>
      <w:bookmarkStart w:id="474" w:name="_Toc296891032"/>
      <w:bookmarkStart w:id="475" w:name="_Toc297048390"/>
      <w:bookmarkStart w:id="476" w:name="_Toc292559409"/>
      <w:bookmarkStart w:id="477" w:name="_Toc296944543"/>
      <w:bookmarkStart w:id="478" w:name="_Toc292559914"/>
      <w:bookmarkStart w:id="479" w:name="_Toc304295571"/>
      <w:bookmarkStart w:id="480" w:name="_Toc296891244"/>
      <w:bookmarkStart w:id="481" w:name="_Toc297120504"/>
      <w:bookmarkStart w:id="482" w:name="_Toc297123546"/>
      <w:r>
        <w:rPr>
          <w:rFonts w:hint="eastAsia" w:ascii="宋体" w:hAnsi="宋体" w:cs="宋体"/>
          <w:highlight w:val="none"/>
        </w:rPr>
        <w:t>包人提出的合理化建议降低了合同价格或者提高了工程经济效益的奖励的方法和金额为：</w:t>
      </w:r>
      <w:r>
        <w:rPr>
          <w:rFonts w:hint="eastAsia" w:ascii="宋体" w:hAnsi="宋体" w:cs="宋体"/>
          <w:highlight w:val="none"/>
          <w:u w:val="single"/>
        </w:rPr>
        <w:t xml:space="preserve">                </w:t>
      </w:r>
      <w:r>
        <w:rPr>
          <w:rFonts w:hint="eastAsia" w:ascii="宋体" w:hAnsi="宋体" w:cs="宋体"/>
          <w:highlight w:val="none"/>
        </w:rPr>
        <w:t>。</w:t>
      </w:r>
    </w:p>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14:paraId="72324D61">
      <w:pPr>
        <w:spacing w:line="400" w:lineRule="exact"/>
        <w:ind w:firstLine="480" w:firstLineChars="200"/>
        <w:outlineLvl w:val="9"/>
        <w:rPr>
          <w:rFonts w:ascii="宋体" w:hAnsi="宋体" w:cs="宋体"/>
          <w:highlight w:val="none"/>
        </w:rPr>
      </w:pPr>
      <w:r>
        <w:rPr>
          <w:rFonts w:hint="eastAsia" w:ascii="宋体" w:hAnsi="宋体" w:cs="宋体"/>
          <w:highlight w:val="none"/>
        </w:rPr>
        <w:t>1</w:t>
      </w:r>
      <w:bookmarkStart w:id="483" w:name="_Toc300934997"/>
      <w:bookmarkStart w:id="484" w:name="_Toc303539154"/>
      <w:bookmarkStart w:id="485" w:name="_Toc296347198"/>
      <w:bookmarkStart w:id="486" w:name="_Toc297123548"/>
      <w:bookmarkStart w:id="487" w:name="_Toc304295574"/>
      <w:bookmarkStart w:id="488" w:name="_Toc312678033"/>
      <w:bookmarkStart w:id="489" w:name="_Toc312677507"/>
      <w:bookmarkStart w:id="490" w:name="_Toc296944538"/>
      <w:bookmarkStart w:id="491" w:name="_Toc297048385"/>
      <w:bookmarkStart w:id="492" w:name="_Toc297216207"/>
      <w:bookmarkStart w:id="493" w:name="_Toc292559404"/>
      <w:bookmarkStart w:id="494" w:name="_Toc296346700"/>
      <w:bookmarkStart w:id="495" w:name="_Toc296503199"/>
      <w:bookmarkStart w:id="496" w:name="_Toc296891239"/>
      <w:bookmarkStart w:id="497" w:name="_Toc297120499"/>
      <w:bookmarkStart w:id="498" w:name="_Toc296891027"/>
      <w:bookmarkStart w:id="499" w:name="_Toc292559909"/>
      <w:r>
        <w:rPr>
          <w:rFonts w:hint="eastAsia" w:ascii="宋体" w:hAnsi="宋体" w:cs="宋体"/>
          <w:highlight w:val="none"/>
        </w:rPr>
        <w:t>0.7 暂估价</w:t>
      </w:r>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14:paraId="21BBD3B1">
      <w:pPr>
        <w:autoSpaceDE w:val="0"/>
        <w:autoSpaceDN w:val="0"/>
        <w:adjustRightInd w:val="0"/>
        <w:spacing w:line="360" w:lineRule="exact"/>
        <w:ind w:firstLine="480" w:firstLineChars="200"/>
        <w:rPr>
          <w:rFonts w:ascii="宋体" w:hAnsi="宋体" w:cs="宋体"/>
          <w:highlight w:val="none"/>
        </w:rPr>
      </w:pPr>
      <w:bookmarkStart w:id="500" w:name="_Toc318581176"/>
      <w:bookmarkStart w:id="501" w:name="_Toc312678034"/>
      <w:bookmarkStart w:id="502" w:name="_Toc312677508"/>
      <w:r>
        <w:rPr>
          <w:color w:val="auto"/>
          <w:szCs w:val="21"/>
          <w:highlight w:val="none"/>
        </w:rPr>
        <w:t>暂估价材料和工程设备的明细详见附件11：《暂估价一览表》</w:t>
      </w:r>
      <w:r>
        <w:rPr>
          <w:rFonts w:hint="eastAsia" w:ascii="宋体" w:hAnsi="宋体" w:cs="宋体"/>
          <w:color w:val="auto"/>
          <w:highlight w:val="none"/>
        </w:rPr>
        <w:t>。</w:t>
      </w:r>
    </w:p>
    <w:bookmarkEnd w:id="500"/>
    <w:bookmarkEnd w:id="501"/>
    <w:bookmarkEnd w:id="502"/>
    <w:p w14:paraId="79D0AA36">
      <w:pPr>
        <w:spacing w:line="400" w:lineRule="exact"/>
        <w:ind w:firstLine="480" w:firstLineChars="200"/>
        <w:outlineLvl w:val="9"/>
        <w:rPr>
          <w:rFonts w:ascii="宋体" w:hAnsi="宋体" w:cs="宋体"/>
          <w:highlight w:val="none"/>
        </w:rPr>
      </w:pPr>
      <w:r>
        <w:rPr>
          <w:rFonts w:hint="eastAsia" w:ascii="宋体" w:hAnsi="宋体" w:cs="宋体"/>
          <w:highlight w:val="none"/>
        </w:rPr>
        <w:t>1</w:t>
      </w:r>
      <w:bookmarkStart w:id="503" w:name="_Toc318581177"/>
      <w:bookmarkStart w:id="504" w:name="_Toc312677509"/>
      <w:bookmarkStart w:id="505" w:name="_Toc312678035"/>
      <w:r>
        <w:rPr>
          <w:rFonts w:hint="eastAsia" w:ascii="宋体" w:hAnsi="宋体" w:cs="宋体"/>
          <w:highlight w:val="none"/>
        </w:rPr>
        <w:t>0.7.1 依法必须招标的暂估价项目</w:t>
      </w:r>
    </w:p>
    <w:bookmarkEnd w:id="503"/>
    <w:bookmarkEnd w:id="504"/>
    <w:bookmarkEnd w:id="505"/>
    <w:p w14:paraId="0869C6C4">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无承包价（暂定</w:t>
      </w:r>
      <w:r>
        <w:rPr>
          <w:rFonts w:hint="eastAsia" w:ascii="宋体" w:hAnsi="宋体" w:cs="宋体"/>
          <w:color w:val="auto"/>
          <w:highlight w:val="none"/>
          <w:u w:val="single"/>
        </w:rPr>
        <w:t>价）或工程变更新增的单项材料、设备、专业分包工程估算价在（</w:t>
      </w:r>
      <w:r>
        <w:rPr>
          <w:rFonts w:hint="eastAsia" w:ascii="宋体" w:hAnsi="宋体" w:cs="宋体"/>
          <w:color w:val="auto"/>
          <w:highlight w:val="none"/>
          <w:u w:val="single"/>
          <w:lang w:val="en-US" w:eastAsia="zh-CN"/>
        </w:rPr>
        <w:t>50</w:t>
      </w:r>
      <w:r>
        <w:rPr>
          <w:rFonts w:hint="eastAsia" w:ascii="宋体" w:hAnsi="宋体" w:cs="宋体"/>
          <w:color w:val="auto"/>
          <w:highlight w:val="none"/>
          <w:u w:val="single"/>
        </w:rPr>
        <w:t>）万元以上的（指可以向同一家供应商采购的同类材料总价），须由发、承包双方通过招标确定价格、供应商或分包人。承包人应按照施工进度计划，在招标工作启动前 28 天通知发包人，并提交暂估价招标方案和工作分工</w:t>
      </w:r>
      <w:r>
        <w:rPr>
          <w:rFonts w:hint="eastAsia" w:ascii="宋体" w:hAnsi="宋体" w:eastAsia="宋体"/>
          <w:color w:val="auto"/>
          <w:sz w:val="24"/>
          <w:szCs w:val="24"/>
          <w:highlight w:val="none"/>
          <w:u w:val="single"/>
        </w:rPr>
        <w:t>，招标工作接受有管辖权的建设工程招投标监督部门的监督。</w:t>
      </w:r>
      <w:r>
        <w:rPr>
          <w:rFonts w:hint="eastAsia" w:ascii="宋体" w:hAnsi="宋体" w:cs="宋体"/>
          <w:color w:val="auto"/>
          <w:highlight w:val="none"/>
          <w:u w:val="single"/>
        </w:rPr>
        <w:t>与组织招标工作有关的费用由发包人承担。</w:t>
      </w:r>
    </w:p>
    <w:p w14:paraId="4D8D8D13">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10.7.2 不属于依法必须招标的暂估价项目：</w:t>
      </w:r>
      <w:r>
        <w:rPr>
          <w:rFonts w:hint="eastAsia" w:ascii="宋体" w:hAnsi="宋体" w:cs="宋体"/>
          <w:highlight w:val="none"/>
          <w:u w:val="single"/>
        </w:rPr>
        <w:t xml:space="preserve"> 按通用合同条款。</w:t>
      </w:r>
    </w:p>
    <w:p w14:paraId="4B8DD811">
      <w:pPr>
        <w:spacing w:line="400" w:lineRule="exact"/>
        <w:ind w:firstLine="480" w:firstLineChars="200"/>
        <w:outlineLvl w:val="9"/>
        <w:rPr>
          <w:rFonts w:ascii="宋体" w:hAnsi="宋体" w:cs="宋体"/>
          <w:highlight w:val="none"/>
        </w:rPr>
      </w:pPr>
      <w:r>
        <w:rPr>
          <w:rFonts w:hint="eastAsia" w:ascii="宋体" w:hAnsi="宋体" w:cs="宋体"/>
          <w:highlight w:val="none"/>
        </w:rPr>
        <w:t>第3种方式：承包人直接实施的暂估价项目</w:t>
      </w:r>
    </w:p>
    <w:p w14:paraId="0643B6DB">
      <w:pPr>
        <w:spacing w:line="400" w:lineRule="exact"/>
        <w:ind w:firstLine="480" w:firstLineChars="200"/>
        <w:outlineLvl w:val="9"/>
        <w:rPr>
          <w:rFonts w:ascii="宋体" w:hAnsi="宋体" w:cs="宋体"/>
          <w:highlight w:val="none"/>
        </w:rPr>
      </w:pPr>
      <w:r>
        <w:rPr>
          <w:rFonts w:hint="eastAsia" w:ascii="宋体" w:hAnsi="宋体" w:cs="宋体"/>
          <w:highlight w:val="none"/>
        </w:rPr>
        <w:t>承包人直接实施的暂估价项目的约定：</w:t>
      </w:r>
      <w:r>
        <w:rPr>
          <w:rFonts w:hint="eastAsia" w:ascii="宋体" w:hAnsi="宋体" w:cs="宋体"/>
          <w:highlight w:val="none"/>
          <w:u w:val="single"/>
        </w:rPr>
        <w:t xml:space="preserve">  </w:t>
      </w:r>
      <w:r>
        <w:rPr>
          <w:rFonts w:hint="eastAsia" w:ascii="宋体" w:hAnsi="宋体" w:cs="宋体"/>
          <w:b/>
          <w:highlight w:val="none"/>
          <w:u w:val="single"/>
        </w:rPr>
        <w:t xml:space="preserve"> </w:t>
      </w:r>
      <w:r>
        <w:rPr>
          <w:rFonts w:hint="eastAsia" w:ascii="宋体" w:hAnsi="宋体"/>
          <w:b/>
          <w:color w:val="000000"/>
          <w:szCs w:val="21"/>
          <w:highlight w:val="none"/>
          <w:u w:val="single"/>
        </w:rPr>
        <w:t>暂估价材料、工程设备和暂估项目型号规格、除税单价、品牌在采购前1个月内需征得发包人同意，由发包人签证后纳入总造价按实结算，其综合单价的确定方法按本合同专用条款10.4.1款约定执行。</w:t>
      </w:r>
      <w:r>
        <w:rPr>
          <w:rFonts w:hint="eastAsia" w:ascii="宋体" w:hAnsi="宋体" w:cs="宋体"/>
          <w:b/>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15A12CD2">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10.7.4专业发包工程管理费：</w:t>
      </w:r>
      <w:r>
        <w:rPr>
          <w:rFonts w:hint="eastAsia" w:ascii="宋体" w:hAnsi="宋体" w:cs="宋体"/>
          <w:highlight w:val="none"/>
          <w:u w:val="single"/>
        </w:rPr>
        <w:t xml:space="preserve">本项目无专业发包 </w:t>
      </w:r>
    </w:p>
    <w:p w14:paraId="323F35E0">
      <w:pPr>
        <w:pStyle w:val="8"/>
        <w:spacing w:line="400" w:lineRule="exact"/>
        <w:outlineLvl w:val="9"/>
        <w:rPr>
          <w:rFonts w:ascii="宋体" w:hAnsi="宋体" w:cs="宋体"/>
          <w:highlight w:val="none"/>
          <w:u w:val="single"/>
        </w:rPr>
      </w:pPr>
      <w:r>
        <w:rPr>
          <w:rFonts w:hint="eastAsia" w:ascii="宋体" w:hAnsi="宋体" w:cs="宋体"/>
          <w:highlight w:val="none"/>
        </w:rPr>
        <w:t>需总承包人配合的具体事项：</w:t>
      </w:r>
      <w:r>
        <w:rPr>
          <w:rFonts w:hint="eastAsia" w:ascii="宋体" w:hAnsi="宋体" w:cs="宋体"/>
          <w:highlight w:val="none"/>
          <w:u w:val="single"/>
        </w:rPr>
        <w:t xml:space="preserve">  </w:t>
      </w:r>
      <w:r>
        <w:rPr>
          <w:rFonts w:hint="eastAsia" w:ascii="宋体" w:hAnsi="宋体" w:cs="宋体"/>
          <w:b/>
          <w:highlight w:val="none"/>
          <w:u w:val="single"/>
        </w:rPr>
        <w:t xml:space="preserve">  /  </w:t>
      </w:r>
      <w:r>
        <w:rPr>
          <w:rFonts w:hint="eastAsia" w:ascii="宋体" w:hAnsi="宋体" w:cs="宋体"/>
          <w:highlight w:val="none"/>
          <w:u w:val="single"/>
        </w:rPr>
        <w:t xml:space="preserve">   </w:t>
      </w:r>
      <w:r>
        <w:rPr>
          <w:rFonts w:hint="eastAsia" w:ascii="宋体" w:hAnsi="宋体" w:cs="宋体"/>
          <w:highlight w:val="none"/>
        </w:rPr>
        <w:t>。</w:t>
      </w:r>
    </w:p>
    <w:p w14:paraId="4FCFC384">
      <w:pPr>
        <w:pStyle w:val="21"/>
        <w:spacing w:line="400" w:lineRule="exact"/>
        <w:ind w:firstLine="240"/>
        <w:outlineLvl w:val="9"/>
        <w:rPr>
          <w:rFonts w:ascii="宋体" w:hAnsi="宋体" w:cs="宋体"/>
          <w:sz w:val="24"/>
          <w:highlight w:val="none"/>
        </w:rPr>
      </w:pPr>
      <w:r>
        <w:rPr>
          <w:rFonts w:hint="eastAsia" w:ascii="宋体" w:hAnsi="宋体" w:cs="宋体"/>
          <w:sz w:val="24"/>
          <w:highlight w:val="none"/>
        </w:rPr>
        <w:t>发包人另行发包的专业工程：</w:t>
      </w:r>
      <w:r>
        <w:rPr>
          <w:rFonts w:hint="eastAsia" w:ascii="宋体" w:hAnsi="宋体" w:cs="宋体"/>
          <w:sz w:val="24"/>
          <w:highlight w:val="none"/>
          <w:u w:val="single"/>
        </w:rPr>
        <w:t xml:space="preserve">  </w:t>
      </w:r>
      <w:r>
        <w:rPr>
          <w:rFonts w:hint="eastAsia" w:ascii="宋体" w:hAnsi="宋体" w:cs="宋体"/>
          <w:b/>
          <w:sz w:val="24"/>
          <w:highlight w:val="none"/>
          <w:u w:val="single"/>
        </w:rPr>
        <w:t xml:space="preserve">   / </w:t>
      </w:r>
      <w:r>
        <w:rPr>
          <w:rFonts w:hint="eastAsia" w:ascii="宋体" w:hAnsi="宋体" w:cs="宋体"/>
          <w:sz w:val="24"/>
          <w:highlight w:val="none"/>
          <w:u w:val="single"/>
        </w:rPr>
        <w:t xml:space="preserve">   </w:t>
      </w:r>
      <w:r>
        <w:rPr>
          <w:rFonts w:hint="eastAsia" w:ascii="宋体" w:hAnsi="宋体" w:cs="宋体"/>
          <w:sz w:val="24"/>
          <w:highlight w:val="none"/>
        </w:rPr>
        <w:t>。</w:t>
      </w:r>
    </w:p>
    <w:p w14:paraId="02612A44">
      <w:pPr>
        <w:spacing w:line="400" w:lineRule="exact"/>
        <w:ind w:firstLine="480" w:firstLineChars="200"/>
        <w:outlineLvl w:val="9"/>
        <w:rPr>
          <w:rFonts w:ascii="宋体" w:hAnsi="宋体" w:cs="宋体"/>
          <w:highlight w:val="none"/>
        </w:rPr>
      </w:pPr>
      <w:r>
        <w:rPr>
          <w:rFonts w:hint="eastAsia" w:ascii="宋体" w:hAnsi="宋体" w:cs="宋体"/>
          <w:highlight w:val="none"/>
        </w:rPr>
        <w:t xml:space="preserve">10.8 暂列金额 </w:t>
      </w:r>
    </w:p>
    <w:p w14:paraId="152DD792">
      <w:pPr>
        <w:spacing w:line="400" w:lineRule="exact"/>
        <w:ind w:firstLine="480" w:firstLineChars="200"/>
        <w:outlineLvl w:val="9"/>
        <w:rPr>
          <w:rFonts w:ascii="宋体" w:hAnsi="宋体" w:cs="宋体"/>
          <w:highlight w:val="none"/>
        </w:rPr>
      </w:pPr>
      <w:r>
        <w:rPr>
          <w:rFonts w:hint="eastAsia" w:ascii="宋体" w:hAnsi="宋体" w:cs="宋体"/>
          <w:highlight w:val="none"/>
        </w:rPr>
        <w:t>合同当事人关于暂列金额使用的约定：</w:t>
      </w:r>
      <w:r>
        <w:rPr>
          <w:rFonts w:hint="eastAsia" w:ascii="宋体" w:hAnsi="宋体" w:cs="宋体"/>
          <w:highlight w:val="none"/>
          <w:u w:val="single"/>
        </w:rPr>
        <w:t xml:space="preserve">        /           </w:t>
      </w:r>
      <w:r>
        <w:rPr>
          <w:rFonts w:hint="eastAsia" w:ascii="宋体" w:hAnsi="宋体" w:cs="宋体"/>
          <w:highlight w:val="none"/>
        </w:rPr>
        <w:t>。</w:t>
      </w:r>
    </w:p>
    <w:p w14:paraId="6E5732D9">
      <w:pPr>
        <w:spacing w:line="400" w:lineRule="exact"/>
        <w:ind w:firstLine="480" w:firstLineChars="200"/>
        <w:outlineLvl w:val="9"/>
        <w:rPr>
          <w:rFonts w:ascii="宋体" w:hAnsi="宋体" w:cs="宋体"/>
          <w:highlight w:val="none"/>
        </w:rPr>
      </w:pPr>
      <w:r>
        <w:rPr>
          <w:rFonts w:hint="eastAsia" w:ascii="宋体" w:hAnsi="宋体" w:cs="宋体"/>
          <w:highlight w:val="none"/>
        </w:rPr>
        <w:t>创标化工地增加费计算方式：</w:t>
      </w:r>
      <w:r>
        <w:rPr>
          <w:rFonts w:hint="eastAsia" w:ascii="宋体" w:hAnsi="宋体" w:cs="宋体"/>
          <w:highlight w:val="none"/>
          <w:u w:val="single"/>
        </w:rPr>
        <w:t xml:space="preserve">   本工程无创标化工地目标    。</w:t>
      </w:r>
    </w:p>
    <w:p w14:paraId="6FC00358">
      <w:pPr>
        <w:spacing w:line="400" w:lineRule="exact"/>
        <w:ind w:firstLine="480" w:firstLineChars="200"/>
        <w:outlineLvl w:val="9"/>
        <w:rPr>
          <w:rFonts w:ascii="宋体" w:hAnsi="宋体" w:cs="宋体"/>
          <w:highlight w:val="none"/>
        </w:rPr>
      </w:pPr>
      <w:r>
        <w:rPr>
          <w:rFonts w:hint="eastAsia" w:ascii="宋体" w:hAnsi="宋体" w:cs="宋体"/>
          <w:highlight w:val="none"/>
        </w:rPr>
        <w:t>创优质工程增加费计算方式：</w:t>
      </w:r>
      <w:r>
        <w:rPr>
          <w:rFonts w:hint="eastAsia" w:ascii="宋体" w:hAnsi="宋体" w:cs="宋体"/>
          <w:highlight w:val="none"/>
          <w:u w:val="single"/>
        </w:rPr>
        <w:t xml:space="preserve">   本工程无创标化工地目标     </w:t>
      </w:r>
      <w:r>
        <w:rPr>
          <w:rFonts w:hint="eastAsia" w:ascii="宋体" w:hAnsi="宋体" w:cs="宋体"/>
          <w:highlight w:val="none"/>
        </w:rPr>
        <w:t>。</w:t>
      </w:r>
    </w:p>
    <w:p w14:paraId="45BCEC16">
      <w:pPr>
        <w:spacing w:before="0" w:after="0" w:line="400" w:lineRule="exact"/>
        <w:ind w:firstLine="480" w:firstLineChars="200"/>
        <w:outlineLvl w:val="9"/>
        <w:rPr>
          <w:rFonts w:ascii="宋体" w:hAnsi="宋体" w:eastAsia="宋体" w:cs="宋体"/>
          <w:sz w:val="24"/>
          <w:szCs w:val="24"/>
          <w:highlight w:val="none"/>
        </w:rPr>
      </w:pPr>
      <w:bookmarkStart w:id="506" w:name="_Toc351203643"/>
      <w:r>
        <w:rPr>
          <w:rFonts w:hint="eastAsia" w:ascii="宋体" w:hAnsi="宋体" w:eastAsia="宋体" w:cs="宋体"/>
          <w:sz w:val="24"/>
          <w:szCs w:val="24"/>
          <w:highlight w:val="none"/>
        </w:rPr>
        <w:t>11. 价格调整</w:t>
      </w:r>
      <w:bookmarkEnd w:id="506"/>
    </w:p>
    <w:p w14:paraId="6B015859">
      <w:pPr>
        <w:spacing w:line="400" w:lineRule="exact"/>
        <w:ind w:firstLine="480" w:firstLineChars="200"/>
        <w:outlineLvl w:val="9"/>
        <w:rPr>
          <w:rFonts w:hint="eastAsia" w:ascii="宋体" w:hAnsi="宋体" w:eastAsia="宋体" w:cs="宋体"/>
          <w:highlight w:val="none"/>
        </w:rPr>
      </w:pPr>
      <w:bookmarkStart w:id="507" w:name="_Toc297048387"/>
      <w:bookmarkStart w:id="508" w:name="_Toc296346702"/>
      <w:bookmarkStart w:id="509" w:name="_Toc297123550"/>
      <w:bookmarkStart w:id="510" w:name="_Toc304295577"/>
      <w:bookmarkStart w:id="511" w:name="_Toc296891241"/>
      <w:bookmarkStart w:id="512" w:name="_Toc297216209"/>
      <w:bookmarkStart w:id="513" w:name="_Toc312678039"/>
      <w:bookmarkStart w:id="514" w:name="_Toc292559911"/>
      <w:bookmarkStart w:id="515" w:name="_Toc296347200"/>
      <w:bookmarkStart w:id="516" w:name="_Toc297120501"/>
      <w:bookmarkStart w:id="517" w:name="_Toc296891029"/>
      <w:bookmarkStart w:id="518" w:name="_Toc303539157"/>
      <w:bookmarkStart w:id="519" w:name="_Toc296944540"/>
      <w:bookmarkStart w:id="520" w:name="_Toc296503201"/>
      <w:bookmarkStart w:id="521" w:name="_Toc292559406"/>
      <w:bookmarkStart w:id="522" w:name="_Toc300935000"/>
      <w:r>
        <w:rPr>
          <w:rFonts w:hint="eastAsia" w:ascii="宋体" w:hAnsi="宋体" w:eastAsia="宋体" w:cs="宋体"/>
          <w:highlight w:val="none"/>
          <w:lang w:val="en-US" w:eastAsia="zh-CN"/>
        </w:rPr>
        <w:t>11.1</w:t>
      </w:r>
      <w:r>
        <w:rPr>
          <w:rFonts w:hint="eastAsia" w:ascii="宋体" w:hAnsi="宋体" w:eastAsia="宋体" w:cs="宋体"/>
          <w:highlight w:val="none"/>
        </w:rPr>
        <w:t>市场价格波动引起的调整</w:t>
      </w:r>
    </w:p>
    <w:p w14:paraId="1565D13F">
      <w:pPr>
        <w:pStyle w:val="29"/>
        <w:tabs>
          <w:tab w:val="left" w:pos="1486"/>
        </w:tabs>
        <w:adjustRightInd w:val="0"/>
        <w:snapToGrid w:val="0"/>
        <w:spacing w:line="380" w:lineRule="exact"/>
        <w:ind w:firstLine="720" w:firstLineChars="300"/>
        <w:jc w:val="left"/>
        <w:rPr>
          <w:rFonts w:ascii="宋体" w:hAnsi="宋体" w:cs="宋体"/>
          <w:color w:val="0000FF"/>
          <w:highlight w:val="none"/>
        </w:rPr>
      </w:pPr>
      <w:r>
        <w:rPr>
          <w:rFonts w:hint="eastAsia" w:ascii="宋体" w:hAnsi="宋体" w:cs="宋体"/>
          <w:highlight w:val="none"/>
        </w:rPr>
        <w:t>市场价格波动是否调整合同价格的约定：</w:t>
      </w:r>
      <w:r>
        <w:rPr>
          <w:rFonts w:ascii="宋体" w:hAnsi="宋体"/>
          <w:b/>
          <w:bCs/>
          <w:szCs w:val="21"/>
          <w:highlight w:val="none"/>
          <w:u w:val="single"/>
        </w:rPr>
        <w:t>分部分项及技术措施项目综合单价中的〔具体调整的材料（水泥、商品砼、砂、石子</w:t>
      </w:r>
      <w:r>
        <w:rPr>
          <w:rFonts w:hint="eastAsia" w:ascii="宋体" w:hAnsi="宋体"/>
          <w:b/>
          <w:bCs/>
          <w:szCs w:val="21"/>
          <w:highlight w:val="none"/>
          <w:u w:val="single"/>
        </w:rPr>
        <w:t>）〕</w:t>
      </w:r>
      <w:r>
        <w:rPr>
          <w:rFonts w:ascii="宋体" w:hAnsi="宋体"/>
          <w:b/>
          <w:bCs/>
          <w:szCs w:val="21"/>
          <w:highlight w:val="none"/>
          <w:u w:val="single"/>
        </w:rPr>
        <w:t>市场价格波动调整价格，再按投标含量调整综合单价；其余材料及人工市场价格波动不</w:t>
      </w:r>
      <w:r>
        <w:rPr>
          <w:rFonts w:hint="eastAsia" w:ascii="宋体" w:hAnsi="宋体"/>
          <w:b/>
          <w:bCs/>
          <w:szCs w:val="21"/>
          <w:highlight w:val="none"/>
          <w:u w:val="single"/>
        </w:rPr>
        <w:t>调整</w:t>
      </w:r>
      <w:r>
        <w:rPr>
          <w:rFonts w:ascii="宋体" w:hAnsi="宋体"/>
          <w:b/>
          <w:bCs/>
          <w:szCs w:val="21"/>
          <w:highlight w:val="none"/>
          <w:u w:val="single"/>
        </w:rPr>
        <w:t>。调整时间均为在合同工期范围内。</w:t>
      </w:r>
    </w:p>
    <w:p w14:paraId="319F111E">
      <w:pPr>
        <w:pStyle w:val="8"/>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ascii="宋体" w:hAnsi="宋体" w:cs="宋体"/>
          <w:highlight w:val="none"/>
        </w:rPr>
      </w:pPr>
      <w:r>
        <w:rPr>
          <w:rFonts w:hint="eastAsia" w:ascii="宋体" w:hAnsi="宋体" w:cs="宋体"/>
          <w:highlight w:val="none"/>
        </w:rPr>
        <w:t>因市场价格波动调整合同价格，采用以下第</w:t>
      </w:r>
      <w:r>
        <w:rPr>
          <w:rFonts w:hint="eastAsia" w:ascii="宋体" w:hAnsi="宋体" w:cs="宋体"/>
          <w:highlight w:val="none"/>
          <w:u w:val="single"/>
        </w:rPr>
        <w:t xml:space="preserve"> 2 </w:t>
      </w:r>
      <w:r>
        <w:rPr>
          <w:rFonts w:hint="eastAsia" w:ascii="宋体" w:hAnsi="宋体" w:cs="宋体"/>
          <w:highlight w:val="none"/>
        </w:rPr>
        <w:t xml:space="preserve"> 种方式对合同价格进行调整： </w:t>
      </w:r>
    </w:p>
    <w:p w14:paraId="7D4C35D5">
      <w:pPr>
        <w:pStyle w:val="8"/>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ascii="宋体" w:hAnsi="宋体" w:cs="宋体"/>
          <w:highlight w:val="none"/>
        </w:rPr>
      </w:pPr>
      <w:r>
        <w:rPr>
          <w:rFonts w:hint="eastAsia" w:ascii="宋体" w:hAnsi="宋体" w:cs="宋体"/>
          <w:highlight w:val="none"/>
        </w:rPr>
        <w:t>第 1 种方式：采用价格指数进行价格调整。</w:t>
      </w:r>
    </w:p>
    <w:p w14:paraId="21E108AC">
      <w:pPr>
        <w:pStyle w:val="8"/>
        <w:keepNext w:val="0"/>
        <w:keepLines w:val="0"/>
        <w:pageBreakBefore w:val="0"/>
        <w:widowControl w:val="0"/>
        <w:tabs>
          <w:tab w:val="left" w:pos="8155"/>
          <w:tab w:val="left" w:pos="9367"/>
        </w:tabs>
        <w:kinsoku/>
        <w:wordWrap/>
        <w:overflowPunct/>
        <w:topLinePunct w:val="0"/>
        <w:autoSpaceDE w:val="0"/>
        <w:autoSpaceDN w:val="0"/>
        <w:bidi w:val="0"/>
        <w:adjustRightInd/>
        <w:snapToGrid/>
        <w:spacing w:line="400" w:lineRule="exact"/>
        <w:textAlignment w:val="auto"/>
        <w:outlineLvl w:val="9"/>
        <w:rPr>
          <w:rFonts w:ascii="宋体" w:hAnsi="宋体" w:cs="宋体"/>
          <w:highlight w:val="none"/>
        </w:rPr>
      </w:pPr>
      <w:r>
        <w:rPr>
          <w:rFonts w:hint="eastAsia" w:ascii="宋体" w:hAnsi="宋体" w:cs="宋体"/>
          <w:highlight w:val="none"/>
        </w:rPr>
        <w:t>关于各可调因子、定值和变值权重，以及基本价格指数及其来源的约定：</w:t>
      </w:r>
      <w:r>
        <w:rPr>
          <w:rFonts w:hint="eastAsia" w:ascii="宋体" w:hAnsi="宋体" w:cs="宋体"/>
          <w:highlight w:val="none"/>
          <w:u w:val="single"/>
        </w:rPr>
        <w:t xml:space="preserve">     /    </w:t>
      </w:r>
      <w:r>
        <w:rPr>
          <w:rFonts w:hint="eastAsia" w:ascii="宋体" w:hAnsi="宋体" w:cs="宋体"/>
          <w:highlight w:val="none"/>
        </w:rPr>
        <w:t>；</w:t>
      </w:r>
    </w:p>
    <w:p w14:paraId="6F6EED6D">
      <w:pPr>
        <w:pStyle w:val="8"/>
        <w:keepNext w:val="0"/>
        <w:keepLines w:val="0"/>
        <w:pageBreakBefore w:val="0"/>
        <w:widowControl w:val="0"/>
        <w:tabs>
          <w:tab w:val="left" w:pos="8155"/>
          <w:tab w:val="left" w:pos="9367"/>
        </w:tabs>
        <w:kinsoku/>
        <w:wordWrap/>
        <w:overflowPunct/>
        <w:topLinePunct w:val="0"/>
        <w:autoSpaceDE w:val="0"/>
        <w:autoSpaceDN w:val="0"/>
        <w:bidi w:val="0"/>
        <w:adjustRightInd/>
        <w:snapToGrid/>
        <w:spacing w:line="400" w:lineRule="exact"/>
        <w:textAlignment w:val="auto"/>
        <w:outlineLvl w:val="9"/>
        <w:rPr>
          <w:rFonts w:hint="eastAsia" w:ascii="宋体" w:hAnsi="宋体" w:cs="宋体"/>
          <w:highlight w:val="none"/>
        </w:rPr>
      </w:pPr>
      <w:r>
        <w:rPr>
          <w:rFonts w:hint="eastAsia" w:ascii="宋体" w:hAnsi="宋体" w:cs="宋体"/>
          <w:highlight w:val="none"/>
        </w:rPr>
        <w:t>第 2 种方式：采用造价信息进行价格调整。</w:t>
      </w:r>
    </w:p>
    <w:p w14:paraId="007DC5A5">
      <w:pPr>
        <w:pStyle w:val="8"/>
        <w:keepNext w:val="0"/>
        <w:keepLines w:val="0"/>
        <w:pageBreakBefore w:val="0"/>
        <w:widowControl w:val="0"/>
        <w:tabs>
          <w:tab w:val="left" w:pos="8155"/>
          <w:tab w:val="left" w:pos="9367"/>
        </w:tabs>
        <w:kinsoku/>
        <w:wordWrap/>
        <w:overflowPunct/>
        <w:topLinePunct w:val="0"/>
        <w:autoSpaceDE w:val="0"/>
        <w:autoSpaceDN w:val="0"/>
        <w:bidi w:val="0"/>
        <w:adjustRightInd/>
        <w:snapToGrid/>
        <w:spacing w:line="400" w:lineRule="exact"/>
        <w:ind w:left="0" w:leftChars="0" w:firstLine="480" w:firstLineChars="200"/>
        <w:textAlignment w:val="auto"/>
        <w:outlineLvl w:val="9"/>
        <w:rPr>
          <w:rFonts w:hint="eastAsia" w:ascii="Calibri" w:hAnsi="Calibri" w:eastAsia="宋体" w:cs="Times New Roman"/>
          <w:sz w:val="24"/>
          <w:szCs w:val="24"/>
          <w:highlight w:val="none"/>
          <w:u w:val="single"/>
          <w:lang w:val="en-US" w:eastAsia="zh-CN" w:bidi="ar-SA"/>
        </w:rPr>
      </w:pPr>
      <w:r>
        <w:rPr>
          <w:rFonts w:hint="eastAsia" w:ascii="Calibri" w:hAnsi="Calibri" w:eastAsia="宋体" w:cs="Times New Roman"/>
          <w:sz w:val="24"/>
          <w:szCs w:val="24"/>
          <w:highlight w:val="none"/>
          <w:u w:val="single"/>
          <w:lang w:val="en-US" w:eastAsia="zh-CN" w:bidi="ar-SA"/>
        </w:rPr>
        <w:t>（1）关于基准价格的约定：A1=编制招标控制价（预算审核书）时所采用 《台州造价》（工程所在地）对应的人工、材料价格。</w:t>
      </w:r>
    </w:p>
    <w:p w14:paraId="6C9984F3">
      <w:pPr>
        <w:spacing w:line="360" w:lineRule="exact"/>
        <w:ind w:firstLine="480" w:firstLineChars="200"/>
        <w:rPr>
          <w:rFonts w:hint="eastAsia"/>
          <w:highlight w:val="none"/>
          <w:u w:val="single"/>
        </w:rPr>
      </w:pPr>
      <w:r>
        <w:rPr>
          <w:highlight w:val="none"/>
          <w:u w:val="single"/>
        </w:rPr>
        <w:t>（2）市场价格约定：A2＝</w:t>
      </w:r>
      <w:r>
        <w:rPr>
          <w:rFonts w:hint="eastAsia"/>
          <w:highlight w:val="none"/>
          <w:u w:val="single"/>
        </w:rPr>
        <w:t>施工期所对应的</w:t>
      </w:r>
      <w:r>
        <w:rPr>
          <w:rFonts w:hint="eastAsia"/>
          <w:szCs w:val="21"/>
          <w:highlight w:val="none"/>
          <w:u w:val="single"/>
        </w:rPr>
        <w:t>《台州造价》（正刊）三门信息价所对应的材料（人工）信息价算术平均价。</w:t>
      </w:r>
    </w:p>
    <w:p w14:paraId="7556A3A8">
      <w:pPr>
        <w:pStyle w:val="8"/>
        <w:spacing w:after="0" w:line="360" w:lineRule="exact"/>
        <w:ind w:firstLine="480" w:firstLineChars="200"/>
        <w:rPr>
          <w:rFonts w:hint="eastAsia"/>
          <w:highlight w:val="none"/>
          <w:u w:val="single"/>
        </w:rPr>
      </w:pPr>
      <w:r>
        <w:rPr>
          <w:highlight w:val="none"/>
          <w:u w:val="single"/>
        </w:rPr>
        <w:t xml:space="preserve">（3）调整方法 </w:t>
      </w:r>
    </w:p>
    <w:p w14:paraId="54CABE87">
      <w:pPr>
        <w:pStyle w:val="8"/>
        <w:spacing w:after="0" w:line="360" w:lineRule="exact"/>
        <w:ind w:firstLine="360" w:firstLineChars="150"/>
        <w:rPr>
          <w:rFonts w:hint="eastAsia" w:ascii="宋体" w:hAnsi="宋体"/>
          <w:highlight w:val="none"/>
          <w:u w:val="single"/>
        </w:rPr>
      </w:pPr>
      <w:r>
        <w:rPr>
          <w:rFonts w:ascii="宋体" w:hAnsi="宋体"/>
          <w:highlight w:val="none"/>
          <w:u w:val="single"/>
        </w:rPr>
        <w:t xml:space="preserve">a.当 A2＞A1 时，该材料（人工）结算单价按超出的金额调增，即该材 料（人工）结算单价=承包人的投标单价+（A2－A1）； </w:t>
      </w:r>
    </w:p>
    <w:p w14:paraId="59C4BA0F">
      <w:pPr>
        <w:pStyle w:val="8"/>
        <w:spacing w:after="0" w:line="360" w:lineRule="exact"/>
        <w:ind w:firstLine="360" w:firstLineChars="150"/>
        <w:rPr>
          <w:rFonts w:hint="eastAsia" w:ascii="宋体" w:hAnsi="宋体"/>
          <w:highlight w:val="none"/>
          <w:u w:val="single"/>
        </w:rPr>
      </w:pPr>
      <w:r>
        <w:rPr>
          <w:rFonts w:ascii="宋体" w:hAnsi="宋体"/>
          <w:highlight w:val="none"/>
          <w:u w:val="single"/>
        </w:rPr>
        <w:t xml:space="preserve">b.当 A2＜A1 时，该材料（人工）结算单价按低于的金额调减，即该材 料（人工）结算单价=承包人的投标单价－（A1－A2）； </w:t>
      </w:r>
    </w:p>
    <w:p w14:paraId="56136351">
      <w:pPr>
        <w:pStyle w:val="8"/>
        <w:spacing w:after="0" w:line="360" w:lineRule="exact"/>
        <w:ind w:firstLine="360" w:firstLineChars="150"/>
        <w:rPr>
          <w:rFonts w:ascii="宋体" w:hAnsi="宋体"/>
          <w:highlight w:val="none"/>
        </w:rPr>
      </w:pPr>
      <w:r>
        <w:rPr>
          <w:rFonts w:ascii="宋体" w:hAnsi="宋体"/>
          <w:highlight w:val="none"/>
          <w:u w:val="single"/>
        </w:rPr>
        <w:t>c.当 A2＝A1 时，该材料（人工）结算单价不作调整。</w:t>
      </w:r>
    </w:p>
    <w:p w14:paraId="602C3E4E">
      <w:pPr>
        <w:pStyle w:val="8"/>
        <w:keepNext w:val="0"/>
        <w:keepLines w:val="0"/>
        <w:pageBreakBefore w:val="0"/>
        <w:widowControl w:val="0"/>
        <w:tabs>
          <w:tab w:val="left" w:pos="4953"/>
          <w:tab w:val="left" w:pos="6316"/>
        </w:tabs>
        <w:kinsoku/>
        <w:wordWrap/>
        <w:overflowPunct/>
        <w:topLinePunct w:val="0"/>
        <w:autoSpaceDE w:val="0"/>
        <w:autoSpaceDN w:val="0"/>
        <w:bidi w:val="0"/>
        <w:adjustRightInd/>
        <w:snapToGrid/>
        <w:spacing w:line="400" w:lineRule="exact"/>
        <w:textAlignment w:val="auto"/>
        <w:outlineLvl w:val="9"/>
        <w:rPr>
          <w:rFonts w:ascii="宋体" w:hAnsi="宋体" w:cs="宋体"/>
          <w:highlight w:val="none"/>
        </w:rPr>
      </w:pPr>
      <w:r>
        <w:rPr>
          <w:rFonts w:hint="eastAsia" w:ascii="宋体" w:hAnsi="宋体" w:cs="宋体"/>
          <w:highlight w:val="none"/>
        </w:rPr>
        <w:t>第 3 种方式：其他价格调整方式：</w:t>
      </w:r>
      <w:r>
        <w:rPr>
          <w:rFonts w:hint="eastAsia" w:ascii="宋体" w:hAnsi="宋体" w:cs="宋体"/>
          <w:highlight w:val="none"/>
          <w:u w:val="single"/>
        </w:rPr>
        <w:t xml:space="preserve"> </w:t>
      </w:r>
      <w:r>
        <w:rPr>
          <w:rFonts w:hint="eastAsia" w:ascii="宋体" w:hAnsi="宋体" w:cs="宋体"/>
          <w:highlight w:val="none"/>
          <w:u w:val="single"/>
        </w:rPr>
        <w:tab/>
      </w:r>
      <w:r>
        <w:rPr>
          <w:rFonts w:hint="eastAsia" w:ascii="宋体" w:hAnsi="宋体" w:cs="宋体"/>
          <w:highlight w:val="none"/>
          <w:u w:val="single"/>
        </w:rPr>
        <w:t>/</w:t>
      </w:r>
      <w:r>
        <w:rPr>
          <w:rFonts w:hint="eastAsia" w:ascii="宋体" w:hAnsi="宋体" w:cs="宋体"/>
          <w:highlight w:val="none"/>
          <w:u w:val="single"/>
        </w:rPr>
        <w:tab/>
      </w:r>
      <w:r>
        <w:rPr>
          <w:rFonts w:hint="eastAsia" w:ascii="宋体" w:hAnsi="宋体" w:cs="宋体"/>
          <w:highlight w:val="none"/>
        </w:rPr>
        <w:t>。</w:t>
      </w:r>
    </w:p>
    <w:p w14:paraId="7E8F1530">
      <w:pPr>
        <w:pStyle w:val="29"/>
        <w:keepNext w:val="0"/>
        <w:keepLines w:val="0"/>
        <w:pageBreakBefore w:val="0"/>
        <w:widowControl w:val="0"/>
        <w:tabs>
          <w:tab w:val="left" w:pos="1591"/>
          <w:tab w:val="left" w:pos="1592"/>
        </w:tabs>
        <w:kinsoku/>
        <w:wordWrap/>
        <w:overflowPunct/>
        <w:topLinePunct w:val="0"/>
        <w:autoSpaceDE w:val="0"/>
        <w:autoSpaceDN w:val="0"/>
        <w:bidi w:val="0"/>
        <w:adjustRightInd w:val="0"/>
        <w:snapToGrid w:val="0"/>
        <w:spacing w:line="400" w:lineRule="exact"/>
        <w:ind w:firstLine="480" w:firstLineChars="200"/>
        <w:textAlignment w:val="auto"/>
        <w:outlineLvl w:val="9"/>
        <w:rPr>
          <w:rFonts w:ascii="宋体" w:hAnsi="宋体" w:cs="宋体"/>
          <w:highlight w:val="none"/>
        </w:rPr>
      </w:pPr>
      <w:r>
        <w:rPr>
          <w:rFonts w:hint="eastAsia" w:ascii="宋体" w:hAnsi="宋体" w:cs="宋体"/>
          <w:highlight w:val="none"/>
        </w:rPr>
        <w:t>11.2法律变化引起的调整：</w:t>
      </w:r>
      <w:r>
        <w:rPr>
          <w:rFonts w:hint="eastAsia" w:ascii="宋体" w:hAnsi="宋体" w:cs="宋体"/>
          <w:highlight w:val="none"/>
          <w:u w:val="single"/>
        </w:rPr>
        <w:t>基准日期以后变化由发包人承担，但由承包人原因导致工期延误时的法律变化引起合同价增加的由承包人承担，合同价下降的由发包人受益。</w:t>
      </w:r>
    </w:p>
    <w:bookmarkEnd w:id="410"/>
    <w:bookmarkEnd w:id="411"/>
    <w:bookmarkEnd w:id="412"/>
    <w:bookmarkEnd w:id="413"/>
    <w:bookmarkEnd w:id="414"/>
    <w:bookmarkEnd w:id="415"/>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14:paraId="6CD73B43">
      <w:pPr>
        <w:spacing w:before="0" w:after="0" w:line="400" w:lineRule="exact"/>
        <w:ind w:firstLine="480" w:firstLineChars="200"/>
        <w:outlineLvl w:val="9"/>
        <w:rPr>
          <w:rFonts w:ascii="宋体" w:hAnsi="宋体" w:eastAsia="宋体" w:cs="宋体"/>
          <w:sz w:val="24"/>
          <w:szCs w:val="24"/>
          <w:highlight w:val="none"/>
        </w:rPr>
      </w:pPr>
      <w:bookmarkStart w:id="523" w:name="_Toc292559915"/>
      <w:bookmarkStart w:id="524" w:name="_Toc292559410"/>
      <w:bookmarkStart w:id="525" w:name="_Toc296944544"/>
      <w:bookmarkStart w:id="526" w:name="_Toc296891033"/>
      <w:bookmarkStart w:id="527" w:name="_Toc296347204"/>
      <w:bookmarkStart w:id="528" w:name="_Toc296503205"/>
      <w:bookmarkStart w:id="529" w:name="_Toc297120505"/>
      <w:bookmarkStart w:id="530" w:name="_Toc296891245"/>
      <w:bookmarkStart w:id="531" w:name="_Toc297048391"/>
      <w:bookmarkStart w:id="532" w:name="_Toc296346706"/>
      <w:bookmarkStart w:id="533" w:name="_Toc351203644"/>
      <w:bookmarkStart w:id="534" w:name="_Toc312678040"/>
      <w:bookmarkStart w:id="535" w:name="_Toc300935002"/>
      <w:bookmarkStart w:id="536" w:name="_Toc297123552"/>
      <w:bookmarkStart w:id="537" w:name="_Toc304295579"/>
      <w:bookmarkStart w:id="538" w:name="_Toc303539159"/>
      <w:bookmarkStart w:id="539" w:name="_Toc297216211"/>
      <w:r>
        <w:rPr>
          <w:rFonts w:hint="eastAsia" w:ascii="宋体" w:hAnsi="宋体" w:eastAsia="宋体" w:cs="宋体"/>
          <w:sz w:val="24"/>
          <w:szCs w:val="24"/>
          <w:highlight w:val="none"/>
        </w:rPr>
        <w:t xml:space="preserve">12. </w:t>
      </w:r>
      <w:bookmarkEnd w:id="523"/>
      <w:bookmarkEnd w:id="524"/>
      <w:bookmarkEnd w:id="525"/>
      <w:bookmarkEnd w:id="526"/>
      <w:bookmarkEnd w:id="527"/>
      <w:bookmarkEnd w:id="528"/>
      <w:bookmarkEnd w:id="529"/>
      <w:bookmarkEnd w:id="530"/>
      <w:bookmarkEnd w:id="531"/>
      <w:bookmarkEnd w:id="532"/>
      <w:r>
        <w:rPr>
          <w:rFonts w:hint="eastAsia" w:ascii="宋体" w:hAnsi="宋体" w:eastAsia="宋体" w:cs="宋体"/>
          <w:sz w:val="24"/>
          <w:szCs w:val="24"/>
          <w:highlight w:val="none"/>
        </w:rPr>
        <w:t>合同价格、计量与支付</w:t>
      </w:r>
      <w:bookmarkEnd w:id="533"/>
    </w:p>
    <w:bookmarkEnd w:id="534"/>
    <w:bookmarkEnd w:id="535"/>
    <w:bookmarkEnd w:id="536"/>
    <w:bookmarkEnd w:id="537"/>
    <w:bookmarkEnd w:id="538"/>
    <w:bookmarkEnd w:id="539"/>
    <w:p w14:paraId="25311B52">
      <w:pPr>
        <w:spacing w:line="400" w:lineRule="exact"/>
        <w:ind w:firstLine="480" w:firstLineChars="200"/>
        <w:outlineLvl w:val="9"/>
        <w:rPr>
          <w:rFonts w:ascii="宋体" w:hAnsi="宋体" w:cs="宋体"/>
          <w:highlight w:val="none"/>
        </w:rPr>
      </w:pPr>
      <w:bookmarkStart w:id="540" w:name="_Toc292559411"/>
      <w:bookmarkStart w:id="541" w:name="_Toc292559916"/>
      <w:bookmarkStart w:id="542" w:name="_Toc267251461"/>
      <w:bookmarkStart w:id="543" w:name="_Toc296503206"/>
      <w:bookmarkStart w:id="544" w:name="_Toc296944545"/>
      <w:bookmarkStart w:id="545" w:name="_Toc296346707"/>
      <w:bookmarkStart w:id="546" w:name="_Toc297048392"/>
      <w:bookmarkStart w:id="547" w:name="_Toc297120506"/>
      <w:bookmarkStart w:id="548" w:name="_Toc296891246"/>
      <w:bookmarkStart w:id="549" w:name="_Toc296891034"/>
      <w:bookmarkStart w:id="550" w:name="_Toc296347205"/>
      <w:bookmarkStart w:id="551" w:name="_Toc303539160"/>
      <w:bookmarkStart w:id="552" w:name="_Toc300935003"/>
      <w:bookmarkStart w:id="553" w:name="_Toc312678041"/>
      <w:bookmarkStart w:id="554" w:name="_Toc304295580"/>
      <w:bookmarkStart w:id="555" w:name="_Toc297123553"/>
      <w:bookmarkStart w:id="556" w:name="_Toc297216212"/>
      <w:r>
        <w:rPr>
          <w:rFonts w:hint="eastAsia" w:ascii="宋体" w:hAnsi="宋体" w:cs="宋体"/>
          <w:highlight w:val="none"/>
        </w:rPr>
        <w:t>12.1 合</w:t>
      </w:r>
      <w:bookmarkEnd w:id="540"/>
      <w:bookmarkEnd w:id="541"/>
      <w:bookmarkEnd w:id="542"/>
      <w:r>
        <w:rPr>
          <w:rFonts w:hint="eastAsia" w:ascii="宋体" w:hAnsi="宋体" w:cs="宋体"/>
          <w:highlight w:val="none"/>
        </w:rPr>
        <w:t>同价</w:t>
      </w:r>
      <w:bookmarkEnd w:id="543"/>
      <w:bookmarkEnd w:id="544"/>
      <w:bookmarkEnd w:id="545"/>
      <w:bookmarkEnd w:id="546"/>
      <w:bookmarkEnd w:id="547"/>
      <w:bookmarkEnd w:id="548"/>
      <w:bookmarkEnd w:id="549"/>
      <w:bookmarkEnd w:id="550"/>
      <w:r>
        <w:rPr>
          <w:rFonts w:hint="eastAsia" w:ascii="宋体" w:hAnsi="宋体" w:cs="宋体"/>
          <w:highlight w:val="none"/>
        </w:rPr>
        <w:t>格形式</w:t>
      </w:r>
    </w:p>
    <w:p w14:paraId="46765F10">
      <w:pPr>
        <w:spacing w:line="400" w:lineRule="exact"/>
        <w:ind w:firstLine="480" w:firstLineChars="200"/>
        <w:outlineLvl w:val="9"/>
        <w:rPr>
          <w:rFonts w:ascii="宋体" w:hAnsi="宋体" w:cs="宋体"/>
          <w:highlight w:val="none"/>
        </w:rPr>
      </w:pPr>
      <w:r>
        <w:rPr>
          <w:rFonts w:hint="eastAsia" w:ascii="宋体" w:hAnsi="宋体" w:cs="宋体"/>
          <w:highlight w:val="none"/>
        </w:rPr>
        <w:t>本合同价款采用第</w:t>
      </w:r>
      <w:r>
        <w:rPr>
          <w:rFonts w:hint="eastAsia" w:ascii="宋体" w:hAnsi="宋体" w:cs="宋体"/>
          <w:highlight w:val="none"/>
          <w:u w:val="single"/>
        </w:rPr>
        <w:t xml:space="preserve">  1  </w:t>
      </w:r>
      <w:r>
        <w:rPr>
          <w:rFonts w:hint="eastAsia" w:ascii="宋体" w:hAnsi="宋体" w:cs="宋体"/>
          <w:highlight w:val="none"/>
        </w:rPr>
        <w:t>种方式</w:t>
      </w:r>
      <w:r>
        <w:rPr>
          <w:rFonts w:hint="eastAsia" w:ascii="宋体" w:hAnsi="宋体" w:cs="宋体"/>
          <w:highlight w:val="none"/>
          <w:u w:val="single"/>
        </w:rPr>
        <w:t xml:space="preserve">  单价合同   </w:t>
      </w:r>
      <w:r>
        <w:rPr>
          <w:rFonts w:hint="eastAsia" w:ascii="宋体" w:hAnsi="宋体" w:cs="宋体"/>
          <w:highlight w:val="none"/>
        </w:rPr>
        <w:t>确定。</w:t>
      </w:r>
    </w:p>
    <w:bookmarkEnd w:id="551"/>
    <w:bookmarkEnd w:id="552"/>
    <w:bookmarkEnd w:id="553"/>
    <w:bookmarkEnd w:id="554"/>
    <w:bookmarkEnd w:id="555"/>
    <w:bookmarkEnd w:id="556"/>
    <w:p w14:paraId="053260CF">
      <w:pPr>
        <w:spacing w:line="400" w:lineRule="exact"/>
        <w:ind w:firstLine="480" w:firstLineChars="200"/>
        <w:outlineLvl w:val="9"/>
        <w:rPr>
          <w:rFonts w:ascii="宋体" w:hAnsi="宋体" w:cs="宋体"/>
          <w:highlight w:val="none"/>
        </w:rPr>
      </w:pPr>
      <w:r>
        <w:rPr>
          <w:rFonts w:hint="eastAsia" w:ascii="宋体" w:hAnsi="宋体" w:cs="宋体"/>
          <w:highlight w:val="none"/>
        </w:rPr>
        <w:t>1．单价合同。</w:t>
      </w:r>
    </w:p>
    <w:p w14:paraId="51702766">
      <w:pPr>
        <w:spacing w:line="400" w:lineRule="exact"/>
        <w:ind w:firstLine="480" w:firstLineChars="200"/>
        <w:outlineLvl w:val="9"/>
        <w:rPr>
          <w:highlight w:val="none"/>
        </w:rPr>
      </w:pPr>
      <w:r>
        <w:rPr>
          <w:rFonts w:hint="eastAsia" w:ascii="宋体" w:hAnsi="宋体" w:cs="宋体"/>
          <w:highlight w:val="none"/>
        </w:rPr>
        <w:t>综合单价包含的风险范围：</w:t>
      </w:r>
    </w:p>
    <w:p w14:paraId="5C053127">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本工程结算</w:t>
      </w:r>
      <w:r>
        <w:rPr>
          <w:rFonts w:hint="eastAsia" w:ascii="宋体" w:hAnsi="宋体" w:cs="宋体"/>
          <w:color w:val="auto"/>
          <w:highlight w:val="none"/>
          <w:u w:val="single"/>
        </w:rPr>
        <w:t>价的计算方式同投标价。除风险范围以外约定的调整外，以下内容按承包人的投标承诺不作调整：</w:t>
      </w:r>
    </w:p>
    <w:p w14:paraId="4D6A7837">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（1）综合单价；</w:t>
      </w:r>
    </w:p>
    <w:p w14:paraId="467BD13E">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（2）施工组织措施项目费的费项及费率；</w:t>
      </w:r>
    </w:p>
    <w:p w14:paraId="4A00AC90">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（3）规费费率、税金税率；</w:t>
      </w:r>
    </w:p>
    <w:p w14:paraId="3E05E383">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（4）计日工单价：技术工</w:t>
      </w:r>
      <w:r>
        <w:rPr>
          <w:rFonts w:hint="eastAsia" w:ascii="宋体" w:hAnsi="宋体" w:cs="宋体"/>
          <w:highlight w:val="none"/>
          <w:u w:val="single"/>
          <w:lang w:val="en-US" w:eastAsia="zh-CN"/>
        </w:rPr>
        <w:t>310</w:t>
      </w:r>
      <w:r>
        <w:rPr>
          <w:rFonts w:hint="eastAsia" w:ascii="宋体" w:hAnsi="宋体" w:cs="宋体"/>
          <w:highlight w:val="none"/>
          <w:u w:val="single"/>
        </w:rPr>
        <w:t>元/工日、普工20</w:t>
      </w:r>
      <w:r>
        <w:rPr>
          <w:rFonts w:hint="eastAsia" w:ascii="宋体" w:hAnsi="宋体" w:cs="宋体"/>
          <w:highlight w:val="none"/>
          <w:u w:val="single"/>
          <w:lang w:val="en-US" w:eastAsia="zh-CN"/>
        </w:rPr>
        <w:t>5</w:t>
      </w:r>
      <w:r>
        <w:rPr>
          <w:rFonts w:hint="eastAsia" w:ascii="宋体" w:hAnsi="宋体" w:cs="宋体"/>
          <w:highlight w:val="none"/>
          <w:u w:val="single"/>
        </w:rPr>
        <w:t>元/工日，工日数经发包人签证，该项费用仅另计算税金；</w:t>
      </w:r>
    </w:p>
    <w:p w14:paraId="3F67809E">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（5）以下可能发生的费用，已包含在合同价内，不再另行计取：</w:t>
      </w:r>
    </w:p>
    <w:p w14:paraId="29810B83">
      <w:pPr>
        <w:numPr>
          <w:ilvl w:val="0"/>
          <w:numId w:val="57"/>
        </w:numPr>
        <w:adjustRightInd/>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自备发电机、储水设施费用：包括由于停电、停水及施工用水加压而增加的费用。</w:t>
      </w:r>
    </w:p>
    <w:p w14:paraId="6D3D39DB">
      <w:pPr>
        <w:numPr>
          <w:ilvl w:val="0"/>
          <w:numId w:val="57"/>
        </w:numPr>
        <w:adjustRightInd/>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3CF85066">
      <w:pPr>
        <w:numPr>
          <w:ilvl w:val="0"/>
          <w:numId w:val="57"/>
        </w:numPr>
        <w:adjustRightInd/>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实际施工中可能发生街道管理费、干扰费、环保费、占道押金等其它管理费。</w:t>
      </w:r>
    </w:p>
    <w:p w14:paraId="779D73CD">
      <w:pPr>
        <w:numPr>
          <w:ilvl w:val="0"/>
          <w:numId w:val="57"/>
        </w:numPr>
        <w:adjustRightInd/>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color w:val="auto"/>
          <w:highlight w:val="none"/>
          <w:u w:val="single"/>
        </w:rPr>
        <w:t>土方开挖及外运、处置及泥浆外运、处置按当地有关要求办理，施工过程中不管运距是否有变化，不再另行计取费用，承包人报价自行考虑。</w:t>
      </w:r>
    </w:p>
    <w:p w14:paraId="16F453DB">
      <w:pPr>
        <w:numPr>
          <w:ilvl w:val="0"/>
          <w:numId w:val="57"/>
        </w:numPr>
        <w:adjustRightInd/>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color w:val="auto"/>
          <w:highlight w:val="none"/>
          <w:u w:val="single"/>
        </w:rPr>
        <w:t>除合同另有规定外，承包人应在工程完工后竣工验收前，无条件清除施工区和生活区及其附近的施工废弃物，并按监理人批准的环境保护措施计划完成环境恢复。</w:t>
      </w:r>
    </w:p>
    <w:p w14:paraId="153BD0F4">
      <w:pPr>
        <w:numPr>
          <w:ilvl w:val="0"/>
          <w:numId w:val="57"/>
        </w:numPr>
        <w:adjustRightInd/>
        <w:spacing w:line="400" w:lineRule="exact"/>
        <w:ind w:left="425" w:leftChars="0" w:hanging="425" w:firstLineChars="0"/>
        <w:outlineLvl w:val="9"/>
        <w:rPr>
          <w:rFonts w:ascii="宋体" w:hAnsi="宋体" w:cs="宋体"/>
          <w:color w:val="auto"/>
          <w:highlight w:val="none"/>
          <w:u w:val="single"/>
        </w:rPr>
      </w:pPr>
      <w:r>
        <w:rPr>
          <w:rFonts w:hint="eastAsia" w:ascii="宋体" w:hAnsi="宋体" w:cs="宋体"/>
          <w:color w:val="auto"/>
          <w:highlight w:val="none"/>
          <w:u w:val="single"/>
        </w:rPr>
        <w:t>建筑垃圾外运应按当地有关要求办理，如垃圾运至指定地点集中处理等。建筑垃圾外运及场地清理费用发生的费用已包含在合同价内，不再另行计取。</w:t>
      </w:r>
    </w:p>
    <w:p w14:paraId="67B03AE4">
      <w:pPr>
        <w:numPr>
          <w:ilvl w:val="0"/>
          <w:numId w:val="57"/>
        </w:numPr>
        <w:autoSpaceDE w:val="0"/>
        <w:autoSpaceDN w:val="0"/>
        <w:spacing w:line="360" w:lineRule="exact"/>
        <w:ind w:left="425" w:leftChars="0" w:hanging="425" w:firstLineChars="0"/>
        <w:rPr>
          <w:rFonts w:ascii="宋体" w:hAnsi="宋体"/>
          <w:b/>
          <w:bCs/>
          <w:color w:val="auto"/>
          <w:szCs w:val="21"/>
          <w:highlight w:val="none"/>
          <w:u w:val="single"/>
        </w:rPr>
      </w:pPr>
      <w:r>
        <w:rPr>
          <w:rFonts w:ascii="宋体" w:hAnsi="宋体"/>
          <w:b/>
          <w:bCs/>
          <w:color w:val="auto"/>
          <w:szCs w:val="21"/>
          <w:highlight w:val="none"/>
          <w:u w:val="single"/>
        </w:rPr>
        <w:t>商品砼、土方运输运距由承包人报价时综合考虑，施工过程中不管运距是否有变化，综合单价都不予调整。</w:t>
      </w:r>
    </w:p>
    <w:p w14:paraId="1886B18B">
      <w:pPr>
        <w:numPr>
          <w:ilvl w:val="0"/>
          <w:numId w:val="0"/>
        </w:numPr>
        <w:autoSpaceDE w:val="0"/>
        <w:autoSpaceDN w:val="0"/>
        <w:spacing w:line="360" w:lineRule="exact"/>
        <w:ind w:leftChars="0"/>
        <w:rPr>
          <w:rFonts w:hint="default" w:ascii="宋体" w:hAnsi="宋体"/>
          <w:b/>
          <w:bCs/>
          <w:color w:val="auto"/>
          <w:szCs w:val="21"/>
          <w:highlight w:val="none"/>
          <w:u w:val="single"/>
          <w:lang w:val="en-US" w:eastAsia="zh-CN"/>
        </w:rPr>
      </w:pPr>
      <w:r>
        <w:rPr>
          <w:rFonts w:hint="eastAsia" w:ascii="宋体" w:hAnsi="宋体"/>
          <w:b/>
          <w:bCs/>
          <w:color w:val="auto"/>
          <w:szCs w:val="21"/>
          <w:highlight w:val="none"/>
          <w:u w:val="single"/>
          <w:lang w:val="en-US" w:eastAsia="zh-CN"/>
        </w:rPr>
        <w:t>h.施工现场所需临时水源、电源的接入已包含在合同价内</w:t>
      </w:r>
      <w:r>
        <w:rPr>
          <w:rFonts w:hint="eastAsia" w:ascii="宋体" w:hAnsi="宋体"/>
          <w:b/>
          <w:bCs/>
          <w:color w:val="auto"/>
          <w:szCs w:val="21"/>
          <w:highlight w:val="none"/>
          <w:u w:val="single"/>
        </w:rPr>
        <w:t>。</w:t>
      </w:r>
    </w:p>
    <w:p w14:paraId="28166C10">
      <w:pPr>
        <w:autoSpaceDE w:val="0"/>
        <w:autoSpaceDN w:val="0"/>
        <w:spacing w:line="360" w:lineRule="exact"/>
        <w:rPr>
          <w:rFonts w:hint="eastAsia" w:ascii="宋体" w:hAnsi="宋体"/>
          <w:b/>
          <w:bCs/>
          <w:color w:val="auto"/>
          <w:szCs w:val="21"/>
          <w:highlight w:val="none"/>
          <w:u w:val="single"/>
        </w:rPr>
      </w:pPr>
      <w:r>
        <w:rPr>
          <w:rFonts w:hint="eastAsia" w:ascii="宋体" w:hAnsi="宋体"/>
          <w:b/>
          <w:bCs/>
          <w:color w:val="auto"/>
          <w:szCs w:val="21"/>
          <w:highlight w:val="none"/>
          <w:u w:val="single"/>
          <w:lang w:val="en-US" w:eastAsia="zh-CN"/>
        </w:rPr>
        <w:t>i</w:t>
      </w:r>
      <w:r>
        <w:rPr>
          <w:rFonts w:hint="eastAsia" w:ascii="宋体" w:hAnsi="宋体"/>
          <w:b/>
          <w:bCs/>
          <w:color w:val="auto"/>
          <w:szCs w:val="21"/>
          <w:highlight w:val="none"/>
          <w:u w:val="single"/>
        </w:rPr>
        <w:t>.本工程土石方开挖弃方考虑用于桩基平台、围堰、便道等，</w:t>
      </w:r>
      <w:r>
        <w:rPr>
          <w:rFonts w:hint="eastAsia" w:ascii="宋体" w:hAnsi="宋体"/>
          <w:b/>
          <w:bCs/>
          <w:color w:val="auto"/>
          <w:szCs w:val="21"/>
          <w:highlight w:val="none"/>
          <w:u w:val="single"/>
          <w:lang w:val="en-US" w:eastAsia="zh-CN"/>
        </w:rPr>
        <w:t>施工中充分考虑土方沉降因素，</w:t>
      </w:r>
      <w:r>
        <w:rPr>
          <w:rFonts w:hint="eastAsia" w:ascii="宋体" w:hAnsi="宋体"/>
          <w:b/>
          <w:bCs/>
          <w:color w:val="auto"/>
          <w:szCs w:val="21"/>
          <w:highlight w:val="none"/>
          <w:u w:val="single"/>
        </w:rPr>
        <w:t>无论是否发生变化，含合同价内，不作调整。</w:t>
      </w:r>
    </w:p>
    <w:p w14:paraId="4485E511">
      <w:pPr>
        <w:autoSpaceDE w:val="0"/>
        <w:autoSpaceDN w:val="0"/>
        <w:spacing w:line="360" w:lineRule="exact"/>
        <w:rPr>
          <w:rFonts w:hint="eastAsia" w:ascii="宋体" w:hAnsi="宋体"/>
          <w:b/>
          <w:bCs/>
          <w:color w:val="auto"/>
          <w:szCs w:val="21"/>
          <w:highlight w:val="none"/>
          <w:u w:val="single"/>
          <w:lang w:eastAsia="zh-CN"/>
        </w:rPr>
      </w:pPr>
      <w:r>
        <w:rPr>
          <w:rFonts w:hint="eastAsia" w:ascii="宋体" w:hAnsi="宋体"/>
          <w:b/>
          <w:bCs/>
          <w:color w:val="auto"/>
          <w:szCs w:val="21"/>
          <w:highlight w:val="none"/>
          <w:u w:val="single"/>
          <w:lang w:val="en-US" w:eastAsia="zh-CN"/>
        </w:rPr>
        <w:t>j.</w:t>
      </w:r>
      <w:r>
        <w:rPr>
          <w:rFonts w:hint="eastAsia" w:ascii="宋体" w:hAnsi="宋体"/>
          <w:b/>
          <w:bCs/>
          <w:color w:val="auto"/>
          <w:szCs w:val="21"/>
          <w:highlight w:val="none"/>
          <w:u w:val="single"/>
        </w:rPr>
        <w:t>交通组织费用包括交通组织方案</w:t>
      </w:r>
      <w:r>
        <w:rPr>
          <w:rFonts w:hint="eastAsia" w:ascii="宋体" w:hAnsi="宋体"/>
          <w:b/>
          <w:bCs/>
          <w:color w:val="auto"/>
          <w:szCs w:val="21"/>
          <w:highlight w:val="none"/>
          <w:u w:val="single"/>
          <w:lang w:val="en-US" w:eastAsia="zh-CN"/>
        </w:rPr>
        <w:t>(含专家评审费）</w:t>
      </w:r>
      <w:r>
        <w:rPr>
          <w:rFonts w:hint="eastAsia" w:ascii="宋体" w:hAnsi="宋体"/>
          <w:b/>
          <w:bCs/>
          <w:color w:val="auto"/>
          <w:szCs w:val="21"/>
          <w:highlight w:val="none"/>
          <w:u w:val="single"/>
        </w:rPr>
        <w:t>、现场临时指挥、标识标牌、道路围挡封闭及保通、夜间值班、安全维护等费用</w:t>
      </w:r>
      <w:r>
        <w:rPr>
          <w:rFonts w:hint="eastAsia" w:ascii="宋体" w:hAnsi="宋体"/>
          <w:b/>
          <w:bCs/>
          <w:color w:val="auto"/>
          <w:szCs w:val="21"/>
          <w:highlight w:val="none"/>
          <w:u w:val="single"/>
          <w:lang w:eastAsia="zh-CN"/>
        </w:rPr>
        <w:t>结算时按投标报价不作调整。</w:t>
      </w:r>
    </w:p>
    <w:p w14:paraId="3092C65F">
      <w:pPr>
        <w:autoSpaceDE w:val="0"/>
        <w:autoSpaceDN w:val="0"/>
        <w:spacing w:line="360" w:lineRule="exact"/>
        <w:rPr>
          <w:rFonts w:hint="eastAsia" w:ascii="宋体" w:hAnsi="宋体"/>
          <w:b/>
          <w:bCs/>
          <w:color w:val="auto"/>
          <w:szCs w:val="21"/>
          <w:highlight w:val="none"/>
          <w:u w:val="single"/>
          <w:lang w:eastAsia="zh-CN"/>
        </w:rPr>
      </w:pPr>
      <w:r>
        <w:rPr>
          <w:rFonts w:hint="eastAsia" w:ascii="宋体" w:hAnsi="宋体"/>
          <w:b/>
          <w:bCs/>
          <w:color w:val="auto"/>
          <w:szCs w:val="21"/>
          <w:highlight w:val="none"/>
          <w:u w:val="single"/>
          <w:lang w:val="en-US" w:eastAsia="zh-CN"/>
        </w:rPr>
        <w:t>k.</w:t>
      </w:r>
      <w:r>
        <w:rPr>
          <w:rFonts w:hint="eastAsia" w:ascii="宋体" w:hAnsi="宋体"/>
          <w:b/>
          <w:bCs/>
          <w:color w:val="auto"/>
          <w:szCs w:val="21"/>
          <w:highlight w:val="none"/>
          <w:u w:val="single"/>
        </w:rPr>
        <w:t>旧料残值处置（包括拆除料，围堰、便道、桩基平台、支架基础等清理料）由承包人自行处置</w:t>
      </w:r>
      <w:r>
        <w:rPr>
          <w:rFonts w:hint="eastAsia" w:ascii="宋体" w:hAnsi="宋体"/>
          <w:b/>
          <w:bCs/>
          <w:color w:val="auto"/>
          <w:szCs w:val="21"/>
          <w:highlight w:val="none"/>
          <w:u w:val="single"/>
          <w:lang w:eastAsia="zh-CN"/>
        </w:rPr>
        <w:t>，结算时不再支付任何费用。围堰、便道如遇汛期、台风需无条件配合拆除及恢复，费用不再增加</w:t>
      </w:r>
    </w:p>
    <w:p w14:paraId="04CB4EE1">
      <w:pPr>
        <w:autoSpaceDE w:val="0"/>
        <w:autoSpaceDN w:val="0"/>
        <w:spacing w:line="360" w:lineRule="exact"/>
        <w:rPr>
          <w:rFonts w:hint="eastAsia" w:ascii="宋体" w:hAnsi="宋体"/>
          <w:b/>
          <w:bCs/>
          <w:color w:val="auto"/>
          <w:szCs w:val="21"/>
          <w:highlight w:val="none"/>
          <w:u w:val="single"/>
          <w:lang w:eastAsia="zh-CN"/>
        </w:rPr>
      </w:pPr>
      <w:r>
        <w:rPr>
          <w:rFonts w:hint="eastAsia" w:ascii="宋体" w:hAnsi="宋体"/>
          <w:b/>
          <w:bCs/>
          <w:color w:val="auto"/>
          <w:szCs w:val="21"/>
          <w:highlight w:val="none"/>
          <w:u w:val="single"/>
          <w:lang w:val="en-US" w:eastAsia="zh-CN"/>
        </w:rPr>
        <w:t>l.本工程对旧桥栏杆、桥面、桥墩，一切影响新桥事项全部拆除，旧桥残值（包括钢筋、铁件、石渣等）由承包人自行处置</w:t>
      </w:r>
      <w:r>
        <w:rPr>
          <w:rFonts w:hint="eastAsia" w:ascii="宋体" w:hAnsi="宋体"/>
          <w:b/>
          <w:bCs/>
          <w:color w:val="auto"/>
          <w:szCs w:val="21"/>
          <w:highlight w:val="none"/>
          <w:u w:val="single"/>
          <w:lang w:eastAsia="zh-CN"/>
        </w:rPr>
        <w:t>，结算时不再支付任何费用。</w:t>
      </w:r>
    </w:p>
    <w:p w14:paraId="28E6BCC1">
      <w:pPr>
        <w:autoSpaceDE w:val="0"/>
        <w:autoSpaceDN w:val="0"/>
        <w:spacing w:line="360" w:lineRule="exact"/>
        <w:rPr>
          <w:rFonts w:hint="eastAsia" w:ascii="宋体" w:hAnsi="宋体"/>
          <w:b/>
          <w:bCs/>
          <w:color w:val="auto"/>
          <w:szCs w:val="21"/>
          <w:highlight w:val="none"/>
          <w:u w:val="single"/>
          <w:lang w:val="en-US" w:eastAsia="zh-CN"/>
        </w:rPr>
      </w:pPr>
      <w:r>
        <w:rPr>
          <w:rFonts w:hint="eastAsia" w:ascii="宋体" w:hAnsi="宋体"/>
          <w:b/>
          <w:bCs/>
          <w:color w:val="auto"/>
          <w:szCs w:val="21"/>
          <w:highlight w:val="none"/>
          <w:u w:val="single"/>
          <w:lang w:val="en-US" w:eastAsia="zh-CN"/>
        </w:rPr>
        <w:t>m.排水、降水费、临时用水用电接入费、现状地下管线、建构筑物保护费用、沿海地区施工增加费包括受海风、海浪、潮涌等影响增加的费用结算时按投标报价不作调整。</w:t>
      </w:r>
    </w:p>
    <w:p w14:paraId="77BEA257">
      <w:pPr>
        <w:autoSpaceDE w:val="0"/>
        <w:autoSpaceDN w:val="0"/>
        <w:spacing w:line="360" w:lineRule="exact"/>
        <w:rPr>
          <w:rFonts w:ascii="宋体" w:hAnsi="宋体"/>
          <w:b/>
          <w:bCs/>
          <w:color w:val="auto"/>
          <w:szCs w:val="21"/>
          <w:highlight w:val="none"/>
          <w:u w:val="single"/>
        </w:rPr>
      </w:pPr>
      <w:r>
        <w:rPr>
          <w:rFonts w:hint="eastAsia" w:ascii="宋体" w:hAnsi="宋体"/>
          <w:b/>
          <w:bCs/>
          <w:color w:val="auto"/>
          <w:szCs w:val="21"/>
          <w:highlight w:val="none"/>
          <w:u w:val="single"/>
          <w:lang w:val="en-US" w:eastAsia="zh-CN"/>
        </w:rPr>
        <w:t>n.泥浆及土石方外运处置，运距按10km计，施工过程中不管运距是否有变化，</w:t>
      </w:r>
      <w:r>
        <w:rPr>
          <w:rFonts w:ascii="宋体" w:hAnsi="宋体"/>
          <w:b/>
          <w:bCs/>
          <w:color w:val="auto"/>
          <w:szCs w:val="21"/>
          <w:highlight w:val="none"/>
          <w:u w:val="single"/>
        </w:rPr>
        <w:t>综合单价都不予调整。</w:t>
      </w:r>
    </w:p>
    <w:p w14:paraId="14D0740B">
      <w:pPr>
        <w:autoSpaceDE w:val="0"/>
        <w:autoSpaceDN w:val="0"/>
        <w:spacing w:line="360" w:lineRule="exact"/>
        <w:rPr>
          <w:rFonts w:hint="eastAsia" w:ascii="宋体" w:hAnsi="宋体"/>
          <w:b/>
          <w:bCs/>
          <w:color w:val="auto"/>
          <w:szCs w:val="21"/>
          <w:highlight w:val="none"/>
          <w:u w:val="single"/>
          <w:lang w:val="en-US" w:eastAsia="zh-CN"/>
        </w:rPr>
      </w:pPr>
      <w:r>
        <w:rPr>
          <w:rFonts w:hint="eastAsia" w:ascii="宋体" w:hAnsi="宋体"/>
          <w:b/>
          <w:bCs/>
          <w:color w:val="auto"/>
          <w:szCs w:val="21"/>
          <w:highlight w:val="none"/>
          <w:u w:val="single"/>
          <w:lang w:val="en-US" w:eastAsia="zh-CN"/>
        </w:rPr>
        <w:t>o.试桩费用包含在总价中，结算不再另行支付。</w:t>
      </w:r>
    </w:p>
    <w:p w14:paraId="0E0EEE3D">
      <w:pPr>
        <w:autoSpaceDE w:val="0"/>
        <w:autoSpaceDN w:val="0"/>
        <w:spacing w:line="360" w:lineRule="exact"/>
        <w:rPr>
          <w:rFonts w:hint="eastAsia" w:ascii="宋体" w:hAnsi="宋体"/>
          <w:b/>
          <w:bCs/>
          <w:color w:val="auto"/>
          <w:szCs w:val="21"/>
          <w:highlight w:val="none"/>
          <w:u w:val="single"/>
          <w:lang w:val="en-US" w:eastAsia="zh-CN"/>
        </w:rPr>
      </w:pPr>
      <w:r>
        <w:rPr>
          <w:rFonts w:hint="eastAsia" w:ascii="宋体" w:hAnsi="宋体"/>
          <w:b/>
          <w:bCs/>
          <w:color w:val="auto"/>
          <w:szCs w:val="21"/>
          <w:highlight w:val="none"/>
          <w:u w:val="single"/>
          <w:lang w:val="en-US" w:eastAsia="zh-CN"/>
        </w:rPr>
        <w:t>p.桥梁部分施工技术措施项目费用按投标报价时计算，结算不作调整。</w:t>
      </w:r>
    </w:p>
    <w:p w14:paraId="336BEBB9">
      <w:pPr>
        <w:autoSpaceDE w:val="0"/>
        <w:autoSpaceDN w:val="0"/>
        <w:spacing w:line="360" w:lineRule="exact"/>
        <w:rPr>
          <w:rFonts w:hint="default" w:ascii="宋体" w:hAnsi="宋体"/>
          <w:b/>
          <w:bCs/>
          <w:color w:val="auto"/>
          <w:szCs w:val="21"/>
          <w:highlight w:val="none"/>
          <w:u w:val="single"/>
          <w:lang w:val="en-US" w:eastAsia="zh-CN"/>
        </w:rPr>
      </w:pPr>
      <w:r>
        <w:rPr>
          <w:rFonts w:hint="eastAsia" w:ascii="宋体" w:hAnsi="宋体"/>
          <w:b/>
          <w:bCs/>
          <w:color w:val="auto"/>
          <w:szCs w:val="21"/>
          <w:highlight w:val="none"/>
          <w:u w:val="single"/>
          <w:lang w:val="en-US" w:eastAsia="zh-CN"/>
        </w:rPr>
        <w:t>q.预制场地承包人自行解决。</w:t>
      </w:r>
    </w:p>
    <w:p w14:paraId="67EF6C1F">
      <w:pPr>
        <w:adjustRightInd/>
        <w:spacing w:line="400" w:lineRule="exact"/>
        <w:ind w:firstLine="480" w:firstLineChars="200"/>
        <w:outlineLvl w:val="9"/>
        <w:rPr>
          <w:rFonts w:ascii="宋体" w:hAnsi="宋体" w:cs="宋体"/>
          <w:highlight w:val="none"/>
        </w:rPr>
      </w:pPr>
      <w:r>
        <w:rPr>
          <w:rFonts w:hint="eastAsia" w:ascii="宋体" w:hAnsi="宋体" w:cs="宋体"/>
          <w:highlight w:val="none"/>
        </w:rPr>
        <w:t>风险费用的计算方法：</w:t>
      </w:r>
      <w:r>
        <w:rPr>
          <w:rFonts w:hint="eastAsia" w:ascii="宋体" w:hAnsi="宋体" w:cs="宋体"/>
          <w:highlight w:val="none"/>
          <w:u w:val="single"/>
        </w:rPr>
        <w:t>已包含在合同价内</w:t>
      </w:r>
      <w:r>
        <w:rPr>
          <w:rFonts w:hint="eastAsia" w:ascii="宋体" w:hAnsi="宋体" w:cs="宋体"/>
          <w:highlight w:val="none"/>
        </w:rPr>
        <w:t>。</w:t>
      </w:r>
    </w:p>
    <w:p w14:paraId="4BBBB871">
      <w:pPr>
        <w:spacing w:line="400" w:lineRule="exact"/>
        <w:ind w:firstLine="480" w:firstLineChars="200"/>
        <w:outlineLvl w:val="9"/>
        <w:rPr>
          <w:rFonts w:ascii="宋体" w:hAnsi="宋体" w:cs="宋体"/>
          <w:highlight w:val="none"/>
        </w:rPr>
      </w:pPr>
      <w:r>
        <w:rPr>
          <w:rFonts w:hint="eastAsia" w:ascii="宋体" w:hAnsi="宋体" w:cs="宋体"/>
          <w:highlight w:val="none"/>
        </w:rPr>
        <w:t>风险范围以外合同价格的调整方法：</w:t>
      </w:r>
    </w:p>
    <w:p w14:paraId="26D1935A">
      <w:pPr>
        <w:numPr>
          <w:ilvl w:val="0"/>
          <w:numId w:val="58"/>
        </w:numPr>
        <w:spacing w:line="400" w:lineRule="exact"/>
        <w:ind w:left="425" w:leftChars="0" w:hanging="425" w:firstLineChars="0"/>
        <w:outlineLvl w:val="9"/>
        <w:rPr>
          <w:rFonts w:hint="eastAsia" w:ascii="宋体" w:hAnsi="宋体" w:eastAsia="宋体" w:cs="宋体"/>
          <w:highlight w:val="none"/>
          <w:u w:val="single"/>
        </w:rPr>
      </w:pPr>
      <w:r>
        <w:rPr>
          <w:rFonts w:hint="eastAsia" w:ascii="宋体" w:hAnsi="宋体" w:eastAsia="宋体" w:cs="宋体"/>
          <w:highlight w:val="none"/>
          <w:u w:val="single"/>
        </w:rPr>
        <w:t>工程量按照专用条款12.3.1条规定，由承包人计量，发包人及委托的相关机构审核。</w:t>
      </w:r>
    </w:p>
    <w:p w14:paraId="64110DC1">
      <w:pPr>
        <w:numPr>
          <w:ilvl w:val="0"/>
          <w:numId w:val="58"/>
        </w:numPr>
        <w:spacing w:line="400" w:lineRule="exact"/>
        <w:ind w:left="425" w:leftChars="0" w:hanging="425" w:firstLineChars="0"/>
        <w:outlineLvl w:val="9"/>
        <w:rPr>
          <w:rFonts w:ascii="宋体" w:hAnsi="宋体" w:cs="宋体"/>
          <w:highlight w:val="none"/>
          <w:u w:val="single"/>
          <w:lang w:val="zh-CN"/>
        </w:rPr>
      </w:pPr>
      <w:r>
        <w:rPr>
          <w:rFonts w:hint="eastAsia" w:ascii="宋体" w:hAnsi="宋体" w:cs="宋体"/>
          <w:highlight w:val="none"/>
          <w:u w:val="single"/>
        </w:rPr>
        <w:t>市场价格波动引起的调整按专用合同条款第11.1款的约定调整。</w:t>
      </w:r>
    </w:p>
    <w:p w14:paraId="7911CCD9">
      <w:pPr>
        <w:numPr>
          <w:ilvl w:val="0"/>
          <w:numId w:val="58"/>
        </w:numPr>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因发包人提供的工程量清单项目工程数量计算偏差或工程变更引起的工程量增加，综合单价的确定按专用条款10.4.1条执行。</w:t>
      </w:r>
    </w:p>
    <w:p w14:paraId="654989C9">
      <w:pPr>
        <w:numPr>
          <w:ilvl w:val="0"/>
          <w:numId w:val="58"/>
        </w:numPr>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40745BB9">
      <w:pPr>
        <w:numPr>
          <w:ilvl w:val="0"/>
          <w:numId w:val="58"/>
        </w:numPr>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因非承包人原因的分部分项工程量清单漏项、错项、工程变更及清单工程量增减等，引起措施项目内容、工程数量发生变化，则调整措施项目费用：</w:t>
      </w:r>
    </w:p>
    <w:p w14:paraId="5A6D396A">
      <w:pPr>
        <w:keepNext w:val="0"/>
        <w:keepLines w:val="0"/>
        <w:pageBreakBefore w:val="0"/>
        <w:widowControl w:val="0"/>
        <w:numPr>
          <w:ilvl w:val="0"/>
          <w:numId w:val="59"/>
        </w:numPr>
        <w:kinsoku/>
        <w:wordWrap/>
        <w:overflowPunct/>
        <w:topLinePunct w:val="0"/>
        <w:autoSpaceDE w:val="0"/>
        <w:autoSpaceDN w:val="0"/>
        <w:bidi w:val="0"/>
        <w:adjustRightInd w:val="0"/>
        <w:snapToGrid/>
        <w:spacing w:line="400" w:lineRule="exact"/>
        <w:ind w:left="0" w:leftChars="0" w:firstLine="240" w:firstLineChars="100"/>
        <w:textAlignment w:val="auto"/>
        <w:outlineLvl w:val="9"/>
        <w:rPr>
          <w:rFonts w:ascii="宋体" w:hAnsi="宋体" w:cs="宋体"/>
          <w:highlight w:val="none"/>
          <w:u w:val="single"/>
        </w:rPr>
      </w:pPr>
      <w:r>
        <w:rPr>
          <w:rFonts w:hint="eastAsia" w:ascii="宋体" w:hAnsi="宋体" w:cs="宋体"/>
          <w:highlight w:val="none"/>
          <w:u w:val="single"/>
        </w:rPr>
        <w:t>采用综合单价计价的按专用条款第10.4.1条计算综合单价。</w:t>
      </w:r>
    </w:p>
    <w:p w14:paraId="7E594D94">
      <w:pPr>
        <w:keepNext w:val="0"/>
        <w:keepLines w:val="0"/>
        <w:pageBreakBefore w:val="0"/>
        <w:widowControl w:val="0"/>
        <w:numPr>
          <w:ilvl w:val="0"/>
          <w:numId w:val="59"/>
        </w:numPr>
        <w:kinsoku/>
        <w:wordWrap/>
        <w:overflowPunct/>
        <w:topLinePunct w:val="0"/>
        <w:autoSpaceDE w:val="0"/>
        <w:autoSpaceDN w:val="0"/>
        <w:bidi w:val="0"/>
        <w:adjustRightInd w:val="0"/>
        <w:snapToGrid/>
        <w:spacing w:line="400" w:lineRule="exact"/>
        <w:ind w:left="0" w:leftChars="0" w:firstLine="240" w:firstLineChars="100"/>
        <w:textAlignment w:val="auto"/>
        <w:outlineLvl w:val="9"/>
        <w:rPr>
          <w:rFonts w:ascii="宋体" w:hAnsi="宋体" w:cs="宋体"/>
          <w:highlight w:val="none"/>
          <w:u w:val="single"/>
        </w:rPr>
      </w:pPr>
      <w:r>
        <w:rPr>
          <w:rFonts w:hint="eastAsia" w:ascii="宋体" w:hAnsi="宋体" w:cs="宋体"/>
          <w:highlight w:val="none"/>
          <w:u w:val="single"/>
        </w:rPr>
        <w:t>计量单位采用以“项”计价的措施项目，工程量清单项目及工程数量变化引起措施变动部分重新组价。</w:t>
      </w:r>
    </w:p>
    <w:p w14:paraId="4AA431E1">
      <w:pPr>
        <w:keepNext w:val="0"/>
        <w:keepLines w:val="0"/>
        <w:pageBreakBefore w:val="0"/>
        <w:widowControl w:val="0"/>
        <w:numPr>
          <w:ilvl w:val="0"/>
          <w:numId w:val="59"/>
        </w:numPr>
        <w:kinsoku/>
        <w:wordWrap/>
        <w:overflowPunct/>
        <w:topLinePunct w:val="0"/>
        <w:autoSpaceDE w:val="0"/>
        <w:autoSpaceDN w:val="0"/>
        <w:bidi w:val="0"/>
        <w:adjustRightInd w:val="0"/>
        <w:snapToGrid/>
        <w:spacing w:line="400" w:lineRule="exact"/>
        <w:ind w:left="0" w:leftChars="0" w:firstLine="240" w:firstLineChars="100"/>
        <w:textAlignment w:val="auto"/>
        <w:outlineLvl w:val="9"/>
        <w:rPr>
          <w:rFonts w:ascii="宋体" w:hAnsi="宋体" w:cs="宋体"/>
          <w:highlight w:val="none"/>
          <w:u w:val="single"/>
        </w:rPr>
      </w:pPr>
      <w:r>
        <w:rPr>
          <w:rFonts w:hint="eastAsia" w:ascii="宋体" w:hAnsi="宋体" w:cs="宋体"/>
          <w:highlight w:val="none"/>
          <w:u w:val="single"/>
        </w:rPr>
        <w:t>施工组织措施项目，按合同约定费率内容，调整措施费用计算基数。</w:t>
      </w:r>
    </w:p>
    <w:p w14:paraId="666B6CDD">
      <w:pPr>
        <w:numPr>
          <w:ilvl w:val="0"/>
          <w:numId w:val="58"/>
        </w:numPr>
        <w:autoSpaceDE/>
        <w:autoSpaceDN/>
        <w:adjustRightInd/>
        <w:spacing w:line="400" w:lineRule="exact"/>
        <w:ind w:left="425" w:leftChars="0" w:hanging="425" w:firstLineChars="0"/>
        <w:outlineLvl w:val="9"/>
        <w:rPr>
          <w:rFonts w:ascii="宋体" w:hAnsi="宋体" w:cs="宋体"/>
          <w:highlight w:val="none"/>
          <w:u w:val="single"/>
        </w:rPr>
      </w:pPr>
      <w:r>
        <w:rPr>
          <w:rFonts w:hint="eastAsia" w:ascii="宋体" w:hAnsi="宋体" w:cs="宋体"/>
          <w:highlight w:val="none"/>
          <w:u w:val="single"/>
        </w:rPr>
        <w:t>未在投标价中包含的专项施工方案（注：主要指超过一定规模的危险性较大的分部分项工程）的施工及论证费用，根据施工现场实际参照合同专用条款10.4.1款约定方法确定或签证。</w:t>
      </w:r>
      <w:r>
        <w:rPr>
          <w:rFonts w:hint="eastAsia" w:ascii="宋体" w:hAnsi="宋体" w:cs="宋体"/>
          <w:highlight w:val="none"/>
        </w:rPr>
        <w:t xml:space="preserve"> </w:t>
      </w:r>
    </w:p>
    <w:p w14:paraId="13CDAD6A">
      <w:pPr>
        <w:numPr>
          <w:ilvl w:val="0"/>
          <w:numId w:val="58"/>
        </w:numPr>
        <w:autoSpaceDE/>
        <w:autoSpaceDN/>
        <w:adjustRightInd/>
        <w:spacing w:line="400" w:lineRule="exact"/>
        <w:ind w:left="425" w:leftChars="0" w:hanging="425" w:firstLineChars="0"/>
        <w:outlineLvl w:val="9"/>
        <w:rPr>
          <w:rFonts w:ascii="宋体" w:hAnsi="宋体" w:cs="宋体"/>
          <w:highlight w:val="none"/>
          <w:u w:val="single"/>
        </w:rPr>
      </w:pPr>
      <w:r>
        <w:rPr>
          <w:rFonts w:hint="eastAsia" w:ascii="宋体" w:hAnsi="宋体" w:cs="宋体"/>
          <w:b/>
          <w:highlight w:val="none"/>
          <w:u w:val="single"/>
        </w:rPr>
        <w:t>工程中凡涉及工程项目变更管理均严格按《关于印发三门县政府投资项目变更管理办法（试行）的通知》（三政办规【2023】4号）、《关于进一步规范报送工程变更资料的通知》（三发改【2021】42号）执行，具体详见三门县政府性投资项目工程变更操作手册。</w:t>
      </w:r>
      <w:r>
        <w:rPr>
          <w:rFonts w:hint="eastAsia" w:ascii="宋体" w:hAnsi="宋体" w:cs="宋体"/>
          <w:highlight w:val="none"/>
          <w:u w:val="single"/>
        </w:rPr>
        <w:t>上述管理办法如有变动时，按从新原则执行。</w:t>
      </w:r>
    </w:p>
    <w:p w14:paraId="49B630F8">
      <w:pPr>
        <w:autoSpaceDE/>
        <w:autoSpaceDN/>
        <w:adjustRightInd/>
        <w:spacing w:line="400" w:lineRule="exact"/>
        <w:ind w:firstLine="482" w:firstLineChars="200"/>
        <w:outlineLvl w:val="9"/>
        <w:rPr>
          <w:rFonts w:ascii="宋体" w:hAnsi="宋体" w:cs="宋体"/>
          <w:b/>
          <w:bCs/>
          <w:highlight w:val="none"/>
        </w:rPr>
      </w:pPr>
      <w:bookmarkStart w:id="557" w:name="_Toc304295581"/>
      <w:bookmarkStart w:id="558" w:name="_Toc297123554"/>
      <w:bookmarkStart w:id="559" w:name="_Toc300935004"/>
      <w:bookmarkStart w:id="560" w:name="_Toc312678042"/>
      <w:bookmarkStart w:id="561" w:name="_Toc303539161"/>
      <w:bookmarkStart w:id="562" w:name="_Toc297216213"/>
      <w:r>
        <w:rPr>
          <w:rFonts w:hint="eastAsia" w:ascii="宋体" w:hAnsi="宋体" w:cs="宋体"/>
          <w:b/>
          <w:bCs/>
          <w:highlight w:val="none"/>
        </w:rPr>
        <w:t>12.2 预付款</w:t>
      </w:r>
    </w:p>
    <w:p w14:paraId="31EA028A">
      <w:pPr>
        <w:pStyle w:val="8"/>
        <w:autoSpaceDE/>
        <w:autoSpaceDN/>
        <w:adjustRightInd/>
        <w:spacing w:line="400" w:lineRule="exact"/>
        <w:outlineLvl w:val="9"/>
        <w:rPr>
          <w:rFonts w:ascii="宋体" w:hAnsi="宋体" w:cs="宋体"/>
          <w:b/>
          <w:bCs/>
          <w:highlight w:val="none"/>
        </w:rPr>
      </w:pPr>
      <w:r>
        <w:rPr>
          <w:rFonts w:hint="eastAsia" w:ascii="宋体" w:hAnsi="宋体" w:cs="宋体"/>
          <w:b/>
          <w:bCs/>
          <w:highlight w:val="none"/>
        </w:rPr>
        <w:t>12.2.1预付款的支付</w:t>
      </w:r>
    </w:p>
    <w:p w14:paraId="2884034A">
      <w:pPr>
        <w:pStyle w:val="8"/>
        <w:keepNext w:val="0"/>
        <w:keepLines w:val="0"/>
        <w:pageBreakBefore w:val="0"/>
        <w:widowControl w:val="0"/>
        <w:kinsoku/>
        <w:wordWrap/>
        <w:overflowPunct/>
        <w:topLinePunct w:val="0"/>
        <w:autoSpaceDE w:val="0"/>
        <w:autoSpaceDN w:val="0"/>
        <w:bidi w:val="0"/>
        <w:adjustRightInd w:val="0"/>
        <w:snapToGrid/>
        <w:spacing w:line="400" w:lineRule="exact"/>
        <w:ind w:left="0" w:firstLine="480" w:firstLineChars="200"/>
        <w:textAlignment w:val="auto"/>
        <w:outlineLvl w:val="9"/>
        <w:rPr>
          <w:rFonts w:ascii="宋体" w:hAnsi="宋体" w:cs="宋体"/>
          <w:highlight w:val="none"/>
          <w:u w:val="single"/>
        </w:rPr>
      </w:pPr>
      <w:r>
        <w:rPr>
          <w:rFonts w:hint="eastAsia" w:ascii="宋体" w:hAnsi="宋体" w:cs="宋体"/>
          <w:highlight w:val="none"/>
        </w:rPr>
        <w:t>预付款支付比例或金额：</w:t>
      </w:r>
      <w:r>
        <w:rPr>
          <w:rFonts w:hint="eastAsia" w:ascii="宋体" w:hAnsi="宋体" w:cs="宋体"/>
          <w:highlight w:val="none"/>
          <w:u w:val="single"/>
        </w:rPr>
        <w:t>签约合同价的10%，</w:t>
      </w:r>
      <w:r>
        <w:rPr>
          <w:rFonts w:hint="eastAsia"/>
          <w:highlight w:val="none"/>
          <w:u w:val="single"/>
        </w:rPr>
        <w:t>金额（    ）元</w:t>
      </w:r>
      <w:r>
        <w:rPr>
          <w:rFonts w:hint="eastAsia"/>
          <w:highlight w:val="none"/>
          <w:u w:val="single"/>
          <w:lang w:eastAsia="zh-CN"/>
        </w:rPr>
        <w:t>，</w:t>
      </w:r>
      <w:r>
        <w:rPr>
          <w:rFonts w:hint="eastAsia" w:ascii="宋体" w:hAnsi="宋体" w:cs="宋体"/>
          <w:highlight w:val="none"/>
          <w:u w:val="single"/>
        </w:rPr>
        <w:t>包含专用条款6.1.6条所列的安全文明施工费。</w:t>
      </w:r>
    </w:p>
    <w:p w14:paraId="1CAA2465">
      <w:pPr>
        <w:pStyle w:val="8"/>
        <w:spacing w:line="400" w:lineRule="exact"/>
        <w:outlineLvl w:val="9"/>
        <w:rPr>
          <w:rFonts w:ascii="宋体" w:hAnsi="宋体" w:cs="宋体"/>
          <w:highlight w:val="none"/>
        </w:rPr>
      </w:pPr>
      <w:r>
        <w:rPr>
          <w:rFonts w:hint="eastAsia" w:ascii="宋体" w:hAnsi="宋体" w:cs="宋体"/>
          <w:highlight w:val="none"/>
        </w:rPr>
        <w:t xml:space="preserve">预付款支付期限： </w:t>
      </w:r>
      <w:r>
        <w:rPr>
          <w:rFonts w:hint="eastAsia" w:ascii="宋体" w:hAnsi="宋体" w:cs="宋体"/>
          <w:highlight w:val="none"/>
          <w:u w:val="single"/>
        </w:rPr>
        <w:t xml:space="preserve">开工通知载明的开工日期7天前支付 </w:t>
      </w:r>
      <w:r>
        <w:rPr>
          <w:rFonts w:hint="eastAsia" w:ascii="宋体" w:hAnsi="宋体" w:cs="宋体"/>
          <w:highlight w:val="none"/>
        </w:rPr>
        <w:t>。</w:t>
      </w:r>
    </w:p>
    <w:p w14:paraId="41C2FB81">
      <w:pPr>
        <w:widowControl/>
        <w:spacing w:line="400" w:lineRule="exact"/>
        <w:ind w:firstLine="480" w:firstLineChars="200"/>
        <w:outlineLvl w:val="9"/>
        <w:rPr>
          <w:rFonts w:ascii="宋体" w:hAnsi="宋体" w:cs="宋体"/>
          <w:highlight w:val="none"/>
          <w:u w:val="single"/>
        </w:rPr>
      </w:pPr>
      <w:r>
        <w:rPr>
          <w:rFonts w:hint="eastAsia" w:ascii="宋体" w:hAnsi="宋体" w:cs="宋体"/>
          <w:highlight w:val="none"/>
        </w:rPr>
        <w:t>预付款扣回的方式：</w:t>
      </w:r>
      <w:r>
        <w:rPr>
          <w:rFonts w:hint="eastAsia" w:ascii="宋体" w:hAnsi="宋体" w:cs="宋体"/>
          <w:highlight w:val="none"/>
          <w:u w:val="single"/>
        </w:rPr>
        <w:t>不扣回。作为工程款，不抵扣每期应付进度款。</w:t>
      </w:r>
    </w:p>
    <w:bookmarkEnd w:id="557"/>
    <w:bookmarkEnd w:id="558"/>
    <w:bookmarkEnd w:id="559"/>
    <w:bookmarkEnd w:id="560"/>
    <w:bookmarkEnd w:id="561"/>
    <w:bookmarkEnd w:id="562"/>
    <w:p w14:paraId="5D54D23C">
      <w:pPr>
        <w:spacing w:line="400" w:lineRule="exact"/>
        <w:ind w:firstLine="480" w:firstLineChars="200"/>
        <w:outlineLvl w:val="9"/>
        <w:rPr>
          <w:rFonts w:ascii="宋体" w:hAnsi="宋体" w:cs="宋体"/>
          <w:highlight w:val="none"/>
        </w:rPr>
      </w:pPr>
      <w:r>
        <w:rPr>
          <w:rFonts w:hint="eastAsia" w:ascii="宋体" w:hAnsi="宋体" w:cs="宋体"/>
          <w:highlight w:val="none"/>
        </w:rPr>
        <w:t>12.2.2  预付款担保</w:t>
      </w:r>
    </w:p>
    <w:p w14:paraId="32CBF96A">
      <w:pPr>
        <w:spacing w:line="380" w:lineRule="exact"/>
        <w:ind w:firstLine="480" w:firstLineChars="200"/>
        <w:outlineLvl w:val="9"/>
        <w:rPr>
          <w:rFonts w:hint="default" w:eastAsia="宋体"/>
          <w:szCs w:val="21"/>
          <w:highlight w:val="none"/>
          <w:u w:val="single"/>
          <w:lang w:val="en-US" w:eastAsia="zh-CN"/>
        </w:rPr>
      </w:pPr>
      <w:r>
        <w:rPr>
          <w:rFonts w:hint="eastAsia"/>
          <w:szCs w:val="21"/>
          <w:highlight w:val="none"/>
        </w:rPr>
        <w:t>承包人提交预付款担保的期限：</w:t>
      </w:r>
      <w:r>
        <w:rPr>
          <w:rFonts w:hint="eastAsia"/>
          <w:szCs w:val="21"/>
          <w:highlight w:val="none"/>
          <w:u w:val="single"/>
        </w:rPr>
        <w:t xml:space="preserve">  </w:t>
      </w:r>
      <w:r>
        <w:rPr>
          <w:rFonts w:hint="eastAsia"/>
          <w:szCs w:val="21"/>
          <w:highlight w:val="none"/>
          <w:u w:val="single"/>
          <w:lang w:val="en-US" w:eastAsia="zh-CN"/>
        </w:rPr>
        <w:t xml:space="preserve">/  </w:t>
      </w:r>
    </w:p>
    <w:p w14:paraId="29DDD2FC">
      <w:pPr>
        <w:spacing w:line="380" w:lineRule="exact"/>
        <w:ind w:firstLine="480" w:firstLineChars="200"/>
        <w:outlineLvl w:val="9"/>
        <w:rPr>
          <w:szCs w:val="21"/>
          <w:highlight w:val="none"/>
          <w:u w:val="single"/>
        </w:rPr>
      </w:pPr>
      <w:r>
        <w:rPr>
          <w:rFonts w:hint="eastAsia"/>
          <w:szCs w:val="21"/>
          <w:highlight w:val="none"/>
        </w:rPr>
        <w:t>预付款担保的形式为：</w:t>
      </w:r>
      <w:r>
        <w:rPr>
          <w:rFonts w:hint="eastAsia"/>
          <w:szCs w:val="21"/>
          <w:highlight w:val="none"/>
          <w:u w:val="single"/>
          <w:lang w:val="en-US" w:eastAsia="zh-CN"/>
        </w:rPr>
        <w:t xml:space="preserve">  / </w:t>
      </w:r>
      <w:r>
        <w:rPr>
          <w:rFonts w:hint="eastAsia"/>
          <w:szCs w:val="21"/>
          <w:highlight w:val="none"/>
          <w:u w:val="single"/>
        </w:rPr>
        <w:t>。</w:t>
      </w:r>
    </w:p>
    <w:p w14:paraId="313A3869">
      <w:pPr>
        <w:spacing w:line="400" w:lineRule="exact"/>
        <w:ind w:firstLine="480" w:firstLineChars="200"/>
        <w:outlineLvl w:val="9"/>
        <w:rPr>
          <w:rFonts w:ascii="宋体" w:hAnsi="宋体" w:cs="宋体"/>
          <w:highlight w:val="none"/>
        </w:rPr>
      </w:pPr>
      <w:r>
        <w:rPr>
          <w:rFonts w:hint="eastAsia" w:ascii="宋体" w:hAnsi="宋体" w:cs="宋体"/>
          <w:highlight w:val="none"/>
        </w:rPr>
        <w:t>12.3 计量</w:t>
      </w:r>
    </w:p>
    <w:p w14:paraId="7D4EF3F9">
      <w:pPr>
        <w:spacing w:line="400" w:lineRule="exact"/>
        <w:ind w:firstLine="480" w:firstLineChars="200"/>
        <w:outlineLvl w:val="9"/>
        <w:rPr>
          <w:rFonts w:ascii="宋体" w:hAnsi="宋体" w:cs="宋体"/>
          <w:highlight w:val="none"/>
        </w:rPr>
      </w:pPr>
      <w:r>
        <w:rPr>
          <w:rFonts w:hint="eastAsia" w:ascii="宋体" w:hAnsi="宋体" w:cs="宋体"/>
          <w:highlight w:val="none"/>
        </w:rPr>
        <w:t>12.3.1 计量原则</w:t>
      </w:r>
    </w:p>
    <w:p w14:paraId="0288B5A5">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工程量计算按照实际完成施工图纸范围内和经发包人同意增加的施工内容按实计算，工程量计算规则按：</w:t>
      </w:r>
      <w:r>
        <w:rPr>
          <w:rFonts w:hint="eastAsia" w:ascii="宋体" w:hAnsi="宋体" w:cs="宋体"/>
          <w:highlight w:val="none"/>
          <w:u w:val="single"/>
          <w:lang w:eastAsia="zh-CN"/>
        </w:rPr>
        <w:t>《浙江省建设工程计价规则》（2018版）、</w:t>
      </w:r>
      <w:r>
        <w:rPr>
          <w:rFonts w:hint="eastAsia" w:ascii="宋体" w:hAnsi="宋体" w:cs="宋体"/>
          <w:highlight w:val="none"/>
          <w:u w:val="single"/>
        </w:rPr>
        <w:t>《浙江省房屋建筑与装饰工程预算定额》（2018版）、《浙江省市政工程预算定额》（2018版）、《浙江省园林绿化及仿古建筑工程预算定额》（2018版）、《市政工程工程量计算规范》 GB50857-2013、《房屋建筑与装饰工程工程量计算规范》 GB50854-2013、《园林绿化工程工程量计算规范》 GB50858-2013；《浙江省通用安装工程预算定额》（2018版）；《通用安装工程工程量计算规范》GB50856-2013及工程所在地现行的有关工程造价方面规定及发包人提供的工程量清单中说明的工程量计算规则计算，由承包人计量、发包人及有关部门审核。</w:t>
      </w:r>
    </w:p>
    <w:p w14:paraId="6A988722">
      <w:pPr>
        <w:spacing w:line="400" w:lineRule="exact"/>
        <w:ind w:firstLine="480" w:firstLineChars="200"/>
        <w:outlineLvl w:val="9"/>
        <w:rPr>
          <w:rFonts w:ascii="宋体" w:hAnsi="宋体" w:cs="宋体"/>
          <w:highlight w:val="none"/>
        </w:rPr>
      </w:pPr>
      <w:r>
        <w:rPr>
          <w:rFonts w:hint="eastAsia" w:ascii="宋体" w:hAnsi="宋体" w:cs="宋体"/>
          <w:highlight w:val="none"/>
        </w:rPr>
        <w:t>12.3.2 计量周期：</w:t>
      </w:r>
    </w:p>
    <w:p w14:paraId="7D254097">
      <w:pPr>
        <w:spacing w:line="400" w:lineRule="exact"/>
        <w:ind w:firstLine="480" w:firstLineChars="200"/>
        <w:outlineLvl w:val="9"/>
        <w:rPr>
          <w:rFonts w:ascii="宋体" w:hAnsi="宋体" w:cs="宋体"/>
          <w:highlight w:val="none"/>
        </w:rPr>
      </w:pPr>
      <w:r>
        <w:rPr>
          <w:rFonts w:hint="eastAsia" w:ascii="宋体" w:hAnsi="宋体" w:cs="宋体"/>
          <w:highlight w:val="none"/>
        </w:rPr>
        <w:t>关于计量周期的约定：</w:t>
      </w:r>
      <w:r>
        <w:rPr>
          <w:rFonts w:hint="eastAsia" w:ascii="宋体" w:hAnsi="宋体" w:cs="宋体"/>
          <w:highlight w:val="none"/>
          <w:u w:val="single"/>
        </w:rPr>
        <w:t xml:space="preserve"> 按月计量 </w:t>
      </w:r>
      <w:r>
        <w:rPr>
          <w:rFonts w:hint="eastAsia" w:ascii="宋体" w:hAnsi="宋体" w:cs="宋体"/>
          <w:highlight w:val="none"/>
        </w:rPr>
        <w:t>。</w:t>
      </w:r>
    </w:p>
    <w:p w14:paraId="39E49D01">
      <w:pPr>
        <w:spacing w:line="400" w:lineRule="exact"/>
        <w:ind w:firstLine="480" w:firstLineChars="200"/>
        <w:outlineLvl w:val="9"/>
        <w:rPr>
          <w:rFonts w:ascii="宋体" w:hAnsi="宋体" w:cs="宋体"/>
          <w:highlight w:val="none"/>
        </w:rPr>
      </w:pPr>
      <w:r>
        <w:rPr>
          <w:rFonts w:hint="eastAsia" w:ascii="宋体" w:hAnsi="宋体" w:cs="宋体"/>
          <w:highlight w:val="none"/>
        </w:rPr>
        <w:t>12.3.3 单价合同的计量</w:t>
      </w:r>
    </w:p>
    <w:p w14:paraId="0AA73FD2">
      <w:pPr>
        <w:spacing w:line="400" w:lineRule="exact"/>
        <w:ind w:firstLine="480" w:firstLineChars="200"/>
        <w:outlineLvl w:val="9"/>
        <w:rPr>
          <w:rFonts w:ascii="宋体" w:hAnsi="宋体" w:cs="宋体"/>
          <w:highlight w:val="none"/>
        </w:rPr>
      </w:pPr>
      <w:r>
        <w:rPr>
          <w:rFonts w:hint="eastAsia" w:ascii="宋体" w:hAnsi="宋体" w:cs="宋体"/>
          <w:highlight w:val="none"/>
        </w:rPr>
        <w:t>关于单价合同计量的约定：</w:t>
      </w:r>
      <w:r>
        <w:rPr>
          <w:rFonts w:hint="eastAsia" w:ascii="宋体" w:hAnsi="宋体" w:cs="宋体"/>
          <w:highlight w:val="none"/>
          <w:u w:val="single"/>
        </w:rPr>
        <w:t>按通用合同条款执行，但确认的工程量和单价仅作为本期工程款支付的依据</w:t>
      </w:r>
      <w:r>
        <w:rPr>
          <w:rFonts w:hint="eastAsia" w:ascii="宋体" w:hAnsi="宋体" w:cs="宋体"/>
          <w:highlight w:val="none"/>
        </w:rPr>
        <w:t>。</w:t>
      </w:r>
    </w:p>
    <w:p w14:paraId="50BA3D1D">
      <w:pPr>
        <w:spacing w:line="400" w:lineRule="exact"/>
        <w:ind w:firstLine="480" w:firstLineChars="200"/>
        <w:outlineLvl w:val="9"/>
        <w:rPr>
          <w:rFonts w:ascii="宋体" w:hAnsi="宋体" w:cs="宋体"/>
          <w:highlight w:val="none"/>
        </w:rPr>
      </w:pPr>
      <w:r>
        <w:rPr>
          <w:rFonts w:hint="eastAsia" w:ascii="宋体" w:hAnsi="宋体" w:cs="宋体"/>
          <w:highlight w:val="none"/>
        </w:rPr>
        <w:t>12.4 工程进度款支付</w:t>
      </w:r>
    </w:p>
    <w:p w14:paraId="74D01BCD">
      <w:pPr>
        <w:spacing w:line="400" w:lineRule="exact"/>
        <w:ind w:firstLine="480" w:firstLineChars="200"/>
        <w:outlineLvl w:val="9"/>
        <w:rPr>
          <w:rFonts w:ascii="宋体" w:hAnsi="宋体" w:cs="宋体"/>
          <w:highlight w:val="none"/>
        </w:rPr>
      </w:pPr>
      <w:bookmarkStart w:id="563" w:name="_Toc296347210"/>
      <w:bookmarkStart w:id="564" w:name="_Toc297120511"/>
      <w:bookmarkStart w:id="565" w:name="_Toc296891251"/>
      <w:bookmarkStart w:id="566" w:name="_Toc297216215"/>
      <w:bookmarkStart w:id="567" w:name="_Toc303539163"/>
      <w:bookmarkStart w:id="568" w:name="_Toc297123556"/>
      <w:bookmarkStart w:id="569" w:name="_Toc296944550"/>
      <w:bookmarkStart w:id="570" w:name="_Toc296891039"/>
      <w:bookmarkStart w:id="571" w:name="_Toc300935006"/>
      <w:bookmarkStart w:id="572" w:name="_Toc296346712"/>
      <w:bookmarkStart w:id="573" w:name="_Toc297048397"/>
      <w:bookmarkStart w:id="574" w:name="_Toc296503211"/>
      <w:bookmarkStart w:id="575" w:name="_Toc292559416"/>
      <w:bookmarkStart w:id="576" w:name="_Toc292559921"/>
      <w:r>
        <w:rPr>
          <w:rFonts w:hint="eastAsia" w:ascii="宋体" w:hAnsi="宋体" w:cs="宋体"/>
          <w:highlight w:val="none"/>
        </w:rPr>
        <w:t>12.4.1 付款周期</w:t>
      </w:r>
    </w:p>
    <w:p w14:paraId="33E0917D">
      <w:pPr>
        <w:spacing w:line="400" w:lineRule="exact"/>
        <w:ind w:firstLine="480" w:firstLineChars="200"/>
        <w:outlineLvl w:val="9"/>
        <w:rPr>
          <w:rFonts w:ascii="宋体" w:hAnsi="宋体" w:cs="宋体"/>
          <w:highlight w:val="none"/>
        </w:rPr>
      </w:pPr>
      <w:r>
        <w:rPr>
          <w:rFonts w:hint="eastAsia" w:ascii="宋体" w:hAnsi="宋体" w:cs="宋体"/>
          <w:highlight w:val="none"/>
        </w:rPr>
        <w:t>关于付款周期的约定：</w:t>
      </w:r>
      <w:r>
        <w:rPr>
          <w:rFonts w:hint="eastAsia" w:ascii="宋体" w:hAnsi="宋体" w:cs="宋体"/>
          <w:highlight w:val="none"/>
          <w:u w:val="single"/>
        </w:rPr>
        <w:t xml:space="preserve"> 按月支付 </w:t>
      </w:r>
      <w:r>
        <w:rPr>
          <w:rFonts w:hint="eastAsia" w:ascii="宋体" w:hAnsi="宋体" w:cs="宋体"/>
          <w:highlight w:val="none"/>
        </w:rPr>
        <w:t>。</w:t>
      </w:r>
    </w:p>
    <w:p w14:paraId="4C44FC06">
      <w:pPr>
        <w:spacing w:line="400" w:lineRule="exact"/>
        <w:ind w:firstLine="480" w:firstLineChars="200"/>
        <w:outlineLvl w:val="9"/>
        <w:rPr>
          <w:rFonts w:ascii="宋体" w:hAnsi="宋体" w:cs="宋体"/>
          <w:highlight w:val="none"/>
        </w:rPr>
      </w:pPr>
      <w:r>
        <w:rPr>
          <w:rFonts w:hint="eastAsia" w:ascii="宋体" w:hAnsi="宋体" w:cs="宋体"/>
          <w:highlight w:val="none"/>
        </w:rPr>
        <w:t>12.4.2 进度付款申请单的编制</w:t>
      </w:r>
    </w:p>
    <w:p w14:paraId="091D7E72">
      <w:pPr>
        <w:spacing w:line="400" w:lineRule="exact"/>
        <w:ind w:firstLine="480" w:firstLineChars="200"/>
        <w:outlineLvl w:val="9"/>
        <w:rPr>
          <w:rFonts w:ascii="宋体" w:hAnsi="宋体" w:cs="宋体"/>
          <w:highlight w:val="none"/>
        </w:rPr>
      </w:pPr>
      <w:r>
        <w:rPr>
          <w:rFonts w:hint="eastAsia" w:ascii="宋体" w:hAnsi="宋体" w:cs="宋体"/>
          <w:highlight w:val="none"/>
        </w:rPr>
        <w:t>关于进度付款申请单编制的约定：</w:t>
      </w:r>
    </w:p>
    <w:p w14:paraId="62BE95AD">
      <w:pPr>
        <w:autoSpaceDE/>
        <w:autoSpaceDN/>
        <w:adjustRightInd/>
        <w:spacing w:line="400" w:lineRule="exact"/>
        <w:ind w:firstLine="482" w:firstLineChars="200"/>
        <w:outlineLvl w:val="9"/>
        <w:rPr>
          <w:rFonts w:ascii="宋体" w:hAnsi="宋体" w:cs="宋体"/>
          <w:b/>
          <w:highlight w:val="none"/>
          <w:u w:val="single"/>
        </w:rPr>
      </w:pPr>
      <w:r>
        <w:rPr>
          <w:rFonts w:hint="eastAsia" w:ascii="宋体" w:hAnsi="宋体" w:cs="宋体"/>
          <w:b/>
          <w:highlight w:val="none"/>
          <w:u w:val="single"/>
        </w:rPr>
        <w:t>（1）发包人向承包人支付当期按12.1、12.3款计量工程量价款的85%（含预付款），人工、材料市场价格调整引起合同价款调整，在完成专用条款第11.1条约定的调整节点后，计入该节点所在当期工程进度款；工程变更、索赔、现场签证等办理完毕的，计入当期工程进度款。合同范围内的施工内容施工完成，参建各方（建设、监理、施工、</w:t>
      </w:r>
      <w:r>
        <w:rPr>
          <w:rFonts w:hint="eastAsia" w:ascii="宋体" w:hAnsi="宋体" w:eastAsia="宋体" w:cs="宋体"/>
          <w:b/>
          <w:bCs/>
          <w:color w:val="auto"/>
          <w:sz w:val="24"/>
          <w:szCs w:val="24"/>
          <w:highlight w:val="none"/>
          <w:u w:val="single"/>
          <w:lang w:bidi="ar"/>
        </w:rPr>
        <w:t>勘察、</w:t>
      </w:r>
      <w:r>
        <w:rPr>
          <w:rFonts w:hint="eastAsia" w:ascii="宋体" w:hAnsi="宋体" w:cs="宋体"/>
          <w:b/>
          <w:highlight w:val="none"/>
          <w:u w:val="single"/>
        </w:rPr>
        <w:t>设计单位等）对工程验收并签署工程质量合格文件后，支付至进度款审核汇总的合同价格的90%（含预付款）。</w:t>
      </w:r>
    </w:p>
    <w:p w14:paraId="783EB458">
      <w:pPr>
        <w:autoSpaceDE/>
        <w:autoSpaceDN/>
        <w:adjustRightInd/>
        <w:spacing w:line="400" w:lineRule="exact"/>
        <w:ind w:firstLine="482" w:firstLineChars="200"/>
        <w:outlineLvl w:val="9"/>
        <w:rPr>
          <w:rFonts w:ascii="宋体" w:hAnsi="宋体" w:cs="宋体"/>
          <w:b/>
          <w:highlight w:val="none"/>
          <w:u w:val="single"/>
        </w:rPr>
      </w:pPr>
      <w:r>
        <w:rPr>
          <w:rFonts w:hint="eastAsia" w:ascii="宋体" w:hAnsi="宋体" w:cs="宋体"/>
          <w:b/>
          <w:highlight w:val="none"/>
          <w:u w:val="single"/>
        </w:rPr>
        <w:t>（2）</w:t>
      </w:r>
      <w:r>
        <w:rPr>
          <w:rFonts w:hint="eastAsia" w:ascii="宋体" w:hAnsi="宋体" w:eastAsia="宋体" w:cs="宋体"/>
          <w:b/>
          <w:bCs/>
          <w:color w:val="auto"/>
          <w:sz w:val="24"/>
          <w:szCs w:val="24"/>
          <w:highlight w:val="none"/>
          <w:u w:val="single"/>
          <w:lang w:bidi="ar"/>
        </w:rPr>
        <w:t>工程结算款经审定后付至结算价100%。发包人支付最后工程结算付款前，承包人向发包人提供质量保证金保函（金额为工程结算价的</w:t>
      </w:r>
      <w:r>
        <w:rPr>
          <w:rFonts w:hint="eastAsia" w:ascii="宋体" w:hAnsi="宋体" w:eastAsia="宋体" w:cs="宋体"/>
          <w:b/>
          <w:bCs/>
          <w:color w:val="auto"/>
          <w:sz w:val="24"/>
          <w:szCs w:val="24"/>
          <w:highlight w:val="none"/>
          <w:u w:val="single"/>
          <w:lang w:val="en-US" w:eastAsia="zh-CN" w:bidi="ar"/>
        </w:rPr>
        <w:t>1</w:t>
      </w:r>
      <w:r>
        <w:rPr>
          <w:rFonts w:hint="eastAsia" w:ascii="宋体" w:hAnsi="宋体" w:eastAsia="宋体" w:cs="宋体"/>
          <w:b/>
          <w:bCs/>
          <w:color w:val="auto"/>
          <w:sz w:val="24"/>
          <w:szCs w:val="24"/>
          <w:highlight w:val="none"/>
          <w:u w:val="single"/>
          <w:lang w:bidi="ar"/>
        </w:rPr>
        <w:t>.5%）</w:t>
      </w:r>
      <w:r>
        <w:rPr>
          <w:rFonts w:hint="eastAsia" w:ascii="宋体" w:hAnsi="宋体" w:cs="宋体"/>
          <w:b/>
          <w:highlight w:val="none"/>
          <w:u w:val="single"/>
        </w:rPr>
        <w:t>。</w:t>
      </w:r>
    </w:p>
    <w:p w14:paraId="42E655B7">
      <w:pPr>
        <w:pStyle w:val="8"/>
        <w:autoSpaceDE/>
        <w:autoSpaceDN/>
        <w:adjustRightInd/>
        <w:spacing w:line="400" w:lineRule="exact"/>
        <w:ind w:left="0" w:firstLine="482" w:firstLineChars="200"/>
        <w:outlineLvl w:val="9"/>
        <w:rPr>
          <w:rFonts w:ascii="宋体" w:hAnsi="宋体" w:cs="宋体"/>
          <w:b/>
          <w:highlight w:val="none"/>
          <w:u w:val="single"/>
        </w:rPr>
      </w:pPr>
      <w:r>
        <w:rPr>
          <w:rFonts w:hint="eastAsia" w:ascii="宋体" w:hAnsi="宋体" w:cs="宋体"/>
          <w:b/>
          <w:highlight w:val="none"/>
          <w:u w:val="single"/>
        </w:rPr>
        <w:t>（3）发包人将当期应付工程进度款的[20]%单独拨付到承包人开设的农民工工资（劳务费）专用账户，承包人应确保专款专用。</w:t>
      </w:r>
    </w:p>
    <w:p w14:paraId="1F8E4C7C">
      <w:pPr>
        <w:autoSpaceDE/>
        <w:autoSpaceDN/>
        <w:adjustRightInd/>
        <w:spacing w:line="400" w:lineRule="exact"/>
        <w:ind w:firstLine="482" w:firstLineChars="200"/>
        <w:outlineLvl w:val="9"/>
        <w:rPr>
          <w:rFonts w:ascii="宋体" w:hAnsi="宋体" w:cs="宋体"/>
          <w:b/>
          <w:highlight w:val="none"/>
          <w:u w:val="single"/>
        </w:rPr>
      </w:pPr>
      <w:r>
        <w:rPr>
          <w:rFonts w:hint="eastAsia" w:ascii="宋体" w:hAnsi="宋体" w:cs="宋体"/>
          <w:b/>
          <w:highlight w:val="none"/>
          <w:u w:val="single"/>
        </w:rPr>
        <w:t>（4）其余按合同通用条款。承包人收取备料款及每期工程款时应开具正式发票。</w:t>
      </w:r>
    </w:p>
    <w:p w14:paraId="1345B1D4">
      <w:pPr>
        <w:spacing w:line="400" w:lineRule="exact"/>
        <w:ind w:firstLine="480" w:firstLineChars="200"/>
        <w:outlineLvl w:val="9"/>
        <w:rPr>
          <w:rFonts w:ascii="宋体" w:hAnsi="宋体" w:cs="宋体"/>
          <w:highlight w:val="none"/>
        </w:rPr>
      </w:pPr>
      <w:r>
        <w:rPr>
          <w:rFonts w:hint="eastAsia" w:ascii="宋体" w:hAnsi="宋体" w:cs="宋体"/>
          <w:highlight w:val="none"/>
        </w:rPr>
        <w:t>1</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Pr>
          <w:rFonts w:hint="eastAsia" w:ascii="宋体" w:hAnsi="宋体" w:cs="宋体"/>
          <w:highlight w:val="none"/>
        </w:rPr>
        <w:t>2.4.3 进度付款申请单的提交</w:t>
      </w:r>
    </w:p>
    <w:p w14:paraId="25F607D8">
      <w:pPr>
        <w:spacing w:line="400" w:lineRule="exact"/>
        <w:ind w:firstLine="480" w:firstLineChars="200"/>
        <w:outlineLvl w:val="9"/>
        <w:rPr>
          <w:rFonts w:ascii="宋体" w:hAnsi="宋体" w:cs="宋体"/>
          <w:highlight w:val="none"/>
        </w:rPr>
      </w:pPr>
      <w:r>
        <w:rPr>
          <w:rFonts w:hint="eastAsia" w:ascii="宋体" w:hAnsi="宋体" w:cs="宋体"/>
          <w:highlight w:val="none"/>
        </w:rPr>
        <w:t>（1）单价合同进度付款申请单提交的约定：</w:t>
      </w:r>
      <w:r>
        <w:rPr>
          <w:rFonts w:hint="eastAsia" w:ascii="宋体" w:hAnsi="宋体" w:cs="宋体"/>
          <w:highlight w:val="none"/>
          <w:u w:val="single"/>
        </w:rPr>
        <w:t>按通用合同条款</w:t>
      </w:r>
      <w:r>
        <w:rPr>
          <w:rFonts w:hint="eastAsia" w:ascii="宋体" w:hAnsi="宋体" w:cs="宋体"/>
          <w:highlight w:val="none"/>
        </w:rPr>
        <w:t>。</w:t>
      </w:r>
    </w:p>
    <w:p w14:paraId="60A853C1">
      <w:pPr>
        <w:spacing w:line="400" w:lineRule="exact"/>
        <w:ind w:firstLine="480" w:firstLineChars="200"/>
        <w:outlineLvl w:val="9"/>
        <w:rPr>
          <w:rFonts w:ascii="宋体" w:hAnsi="宋体" w:cs="宋体"/>
          <w:highlight w:val="none"/>
        </w:rPr>
      </w:pPr>
      <w:r>
        <w:rPr>
          <w:rFonts w:hint="eastAsia" w:ascii="宋体" w:hAnsi="宋体" w:cs="宋体"/>
          <w:highlight w:val="none"/>
        </w:rPr>
        <w:t>（2）总价合同进度付款申请单提交的约定：</w:t>
      </w:r>
      <w:r>
        <w:rPr>
          <w:rFonts w:hint="eastAsia" w:ascii="宋体" w:hAnsi="宋体" w:cs="宋体"/>
          <w:highlight w:val="none"/>
          <w:u w:val="single"/>
        </w:rPr>
        <w:t xml:space="preserve">       /        </w:t>
      </w:r>
      <w:r>
        <w:rPr>
          <w:rFonts w:hint="eastAsia" w:ascii="宋体" w:hAnsi="宋体" w:cs="宋体"/>
          <w:highlight w:val="none"/>
        </w:rPr>
        <w:t>。</w:t>
      </w:r>
    </w:p>
    <w:p w14:paraId="4DC898B7">
      <w:pPr>
        <w:spacing w:line="400" w:lineRule="exact"/>
        <w:ind w:firstLine="480" w:firstLineChars="200"/>
        <w:outlineLvl w:val="9"/>
        <w:rPr>
          <w:rFonts w:ascii="宋体" w:hAnsi="宋体" w:cs="宋体"/>
          <w:highlight w:val="none"/>
        </w:rPr>
      </w:pPr>
      <w:r>
        <w:rPr>
          <w:rFonts w:hint="eastAsia" w:ascii="宋体" w:hAnsi="宋体" w:cs="宋体"/>
          <w:highlight w:val="none"/>
        </w:rPr>
        <w:t>（3）其他价格形式合同进度付款申请单提交的约定：</w:t>
      </w:r>
      <w:r>
        <w:rPr>
          <w:rFonts w:hint="eastAsia" w:ascii="宋体" w:hAnsi="宋体" w:cs="宋体"/>
          <w:highlight w:val="none"/>
          <w:u w:val="single"/>
        </w:rPr>
        <w:t xml:space="preserve">    /    </w:t>
      </w:r>
      <w:r>
        <w:rPr>
          <w:rFonts w:hint="eastAsia" w:ascii="宋体" w:hAnsi="宋体" w:cs="宋体"/>
          <w:highlight w:val="none"/>
        </w:rPr>
        <w:t>。</w:t>
      </w:r>
    </w:p>
    <w:p w14:paraId="19800750">
      <w:pPr>
        <w:spacing w:line="400" w:lineRule="exact"/>
        <w:ind w:firstLine="480" w:firstLineChars="200"/>
        <w:outlineLvl w:val="9"/>
        <w:rPr>
          <w:rFonts w:ascii="宋体" w:hAnsi="宋体" w:cs="宋体"/>
          <w:highlight w:val="none"/>
        </w:rPr>
      </w:pPr>
      <w:r>
        <w:rPr>
          <w:rFonts w:hint="eastAsia" w:ascii="宋体" w:hAnsi="宋体" w:cs="宋体"/>
          <w:highlight w:val="none"/>
        </w:rPr>
        <w:t>12.4.4 进度款审核和支付</w:t>
      </w:r>
    </w:p>
    <w:p w14:paraId="1FF5410B">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（1）监理人审查并报送发包人的期限：</w:t>
      </w:r>
      <w:r>
        <w:rPr>
          <w:rFonts w:hint="eastAsia" w:ascii="宋体" w:hAnsi="宋体" w:cs="宋体"/>
          <w:highlight w:val="none"/>
          <w:u w:val="single"/>
        </w:rPr>
        <w:t xml:space="preserve">按通用合同条款 </w:t>
      </w:r>
      <w:r>
        <w:rPr>
          <w:rFonts w:hint="eastAsia" w:ascii="宋体" w:hAnsi="宋体" w:cs="宋体"/>
          <w:highlight w:val="none"/>
        </w:rPr>
        <w:t>。</w:t>
      </w:r>
    </w:p>
    <w:p w14:paraId="4E90834F">
      <w:pPr>
        <w:spacing w:line="400" w:lineRule="exact"/>
        <w:ind w:firstLine="480" w:firstLineChars="200"/>
        <w:outlineLvl w:val="9"/>
        <w:rPr>
          <w:rFonts w:ascii="宋体" w:hAnsi="宋体" w:cs="宋体"/>
          <w:highlight w:val="none"/>
        </w:rPr>
      </w:pPr>
      <w:r>
        <w:rPr>
          <w:rFonts w:hint="eastAsia" w:ascii="宋体" w:hAnsi="宋体" w:cs="宋体"/>
          <w:highlight w:val="none"/>
        </w:rPr>
        <w:t>发包人完成审批并签发进度款支付证书的期限：</w:t>
      </w:r>
      <w:r>
        <w:rPr>
          <w:rFonts w:hint="eastAsia" w:ascii="宋体" w:hAnsi="宋体" w:cs="宋体"/>
          <w:highlight w:val="none"/>
          <w:u w:val="single"/>
        </w:rPr>
        <w:t>按通用合同条款</w:t>
      </w:r>
      <w:r>
        <w:rPr>
          <w:rFonts w:hint="eastAsia" w:ascii="宋体" w:hAnsi="宋体" w:cs="宋体"/>
          <w:highlight w:val="none"/>
        </w:rPr>
        <w:t>。</w:t>
      </w:r>
    </w:p>
    <w:p w14:paraId="5C82B133">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（2）发包人支付进度款的期限：</w:t>
      </w:r>
      <w:r>
        <w:rPr>
          <w:rFonts w:hint="eastAsia" w:ascii="宋体" w:hAnsi="宋体" w:cs="宋体"/>
          <w:highlight w:val="none"/>
          <w:u w:val="single"/>
        </w:rPr>
        <w:t>在发包人确认计量结果后14天内完成支付。</w:t>
      </w:r>
    </w:p>
    <w:p w14:paraId="480D281C">
      <w:pPr>
        <w:spacing w:line="400" w:lineRule="exact"/>
        <w:ind w:firstLine="480" w:firstLineChars="200"/>
        <w:outlineLvl w:val="9"/>
        <w:rPr>
          <w:rFonts w:ascii="宋体" w:hAnsi="宋体" w:cs="宋体"/>
          <w:highlight w:val="none"/>
        </w:rPr>
      </w:pPr>
      <w:r>
        <w:rPr>
          <w:rFonts w:hint="eastAsia" w:ascii="宋体" w:hAnsi="宋体" w:cs="宋体"/>
          <w:highlight w:val="none"/>
          <w:u w:val="single"/>
        </w:rPr>
        <w:t xml:space="preserve"> 发包人将当期应付工程进度款（含预付款）的[20]%单独拨付到承包人开设的农民工工资（劳务费）专用账户，承包人应确保专款专用。</w:t>
      </w:r>
    </w:p>
    <w:p w14:paraId="342F0527">
      <w:pPr>
        <w:spacing w:line="400" w:lineRule="exact"/>
        <w:ind w:firstLine="480" w:firstLineChars="200"/>
        <w:outlineLvl w:val="9"/>
        <w:rPr>
          <w:rFonts w:ascii="宋体" w:hAnsi="宋体" w:cs="宋体"/>
          <w:highlight w:val="none"/>
        </w:rPr>
      </w:pPr>
      <w:r>
        <w:rPr>
          <w:rFonts w:hint="eastAsia" w:ascii="宋体" w:hAnsi="宋体" w:cs="宋体"/>
          <w:highlight w:val="none"/>
        </w:rPr>
        <w:t>发包人逾期支付进度款的违约金的计算方式：</w:t>
      </w:r>
      <w:r>
        <w:rPr>
          <w:rFonts w:hint="eastAsia" w:ascii="宋体" w:hAnsi="宋体" w:cs="宋体"/>
          <w:highlight w:val="none"/>
          <w:u w:val="single"/>
        </w:rPr>
        <w:t>支付应付工程进度（备料）款的利息，利率</w:t>
      </w:r>
      <w:r>
        <w:rPr>
          <w:rFonts w:hint="eastAsia" w:ascii="宋体" w:hAnsi="宋体" w:cs="宋体"/>
          <w:b/>
          <w:bCs/>
          <w:highlight w:val="none"/>
          <w:u w:val="single"/>
        </w:rPr>
        <w:t>按同期全国银行间同业拆借中心公布的贷款市场报价利率</w:t>
      </w:r>
      <w:r>
        <w:rPr>
          <w:rFonts w:hint="eastAsia" w:ascii="宋体" w:hAnsi="宋体" w:cs="宋体"/>
          <w:highlight w:val="none"/>
          <w:u w:val="single"/>
        </w:rPr>
        <w:t>，时间为从约定应付之日起至支付之日止计算利息</w:t>
      </w:r>
      <w:r>
        <w:rPr>
          <w:rFonts w:hint="eastAsia" w:ascii="宋体" w:hAnsi="宋体" w:cs="宋体"/>
          <w:highlight w:val="none"/>
        </w:rPr>
        <w:t>。</w:t>
      </w:r>
    </w:p>
    <w:p w14:paraId="0CFDE89C">
      <w:pPr>
        <w:spacing w:line="400" w:lineRule="exact"/>
        <w:ind w:firstLine="480" w:firstLineChars="200"/>
        <w:outlineLvl w:val="9"/>
        <w:rPr>
          <w:rFonts w:ascii="宋体" w:hAnsi="宋体" w:cs="宋体"/>
          <w:color w:val="auto"/>
          <w:highlight w:val="none"/>
        </w:rPr>
      </w:pPr>
      <w:r>
        <w:rPr>
          <w:rFonts w:hint="eastAsia" w:ascii="宋体" w:hAnsi="宋体" w:cs="宋体"/>
          <w:highlight w:val="none"/>
        </w:rPr>
        <w:t>（3）</w:t>
      </w:r>
      <w:r>
        <w:rPr>
          <w:rFonts w:hint="eastAsia" w:ascii="宋体" w:hAnsi="宋体" w:eastAsia="宋体"/>
          <w:color w:val="auto"/>
          <w:sz w:val="24"/>
          <w:szCs w:val="24"/>
          <w:highlight w:val="none"/>
          <w:u w:val="single"/>
        </w:rPr>
        <w:t>发包人每月签发的工程量审核报告、进度款支付证书或临时进度款支付证书，不表明发包人已同意、批准或接受了承包人完成的相应部分工作或已确认计量结果，仅为本期工程款支付依据</w:t>
      </w:r>
      <w:r>
        <w:rPr>
          <w:rFonts w:hint="eastAsia" w:ascii="宋体" w:hAnsi="宋体" w:cs="宋体"/>
          <w:color w:val="auto"/>
          <w:highlight w:val="none"/>
          <w:u w:val="single"/>
        </w:rPr>
        <w:t>。</w:t>
      </w:r>
    </w:p>
    <w:p w14:paraId="5423D823">
      <w:pPr>
        <w:spacing w:line="400" w:lineRule="exact"/>
        <w:ind w:firstLine="482" w:firstLineChars="200"/>
        <w:outlineLvl w:val="9"/>
        <w:rPr>
          <w:rFonts w:ascii="宋体" w:hAnsi="宋体" w:cs="宋体"/>
          <w:b/>
          <w:color w:val="auto"/>
          <w:highlight w:val="none"/>
        </w:rPr>
      </w:pPr>
      <w:r>
        <w:rPr>
          <w:rFonts w:hint="eastAsia" w:ascii="宋体" w:hAnsi="宋体" w:cs="宋体"/>
          <w:b/>
          <w:color w:val="auto"/>
          <w:highlight w:val="none"/>
        </w:rPr>
        <w:t>12.4.6 支付分解表的编制</w:t>
      </w:r>
    </w:p>
    <w:p w14:paraId="045FF295">
      <w:pPr>
        <w:spacing w:line="400" w:lineRule="exact"/>
        <w:ind w:firstLine="480" w:firstLineChars="200"/>
        <w:outlineLvl w:val="9"/>
        <w:rPr>
          <w:rFonts w:ascii="宋体" w:hAnsi="宋体" w:cs="宋体"/>
          <w:highlight w:val="none"/>
        </w:rPr>
      </w:pPr>
      <w:r>
        <w:rPr>
          <w:rFonts w:hint="eastAsia" w:ascii="宋体" w:hAnsi="宋体" w:cs="宋体"/>
          <w:highlight w:val="none"/>
        </w:rPr>
        <w:t>2、总价合同支付分解表的编制与审批：</w:t>
      </w:r>
      <w:r>
        <w:rPr>
          <w:rFonts w:hint="eastAsia" w:ascii="宋体" w:hAnsi="宋体" w:cs="宋体"/>
          <w:highlight w:val="none"/>
          <w:u w:val="single"/>
        </w:rPr>
        <w:t xml:space="preserve">       /        </w:t>
      </w:r>
      <w:r>
        <w:rPr>
          <w:rFonts w:hint="eastAsia" w:ascii="宋体" w:hAnsi="宋体" w:cs="宋体"/>
          <w:highlight w:val="none"/>
        </w:rPr>
        <w:t>。</w:t>
      </w:r>
    </w:p>
    <w:p w14:paraId="6F27F0AD">
      <w:pPr>
        <w:spacing w:line="400" w:lineRule="exact"/>
        <w:ind w:firstLine="480" w:firstLineChars="200"/>
        <w:outlineLvl w:val="9"/>
        <w:rPr>
          <w:rFonts w:ascii="宋体" w:hAnsi="宋体" w:cs="宋体"/>
          <w:highlight w:val="none"/>
        </w:rPr>
      </w:pPr>
      <w:r>
        <w:rPr>
          <w:rFonts w:hint="eastAsia" w:ascii="宋体" w:hAnsi="宋体" w:cs="宋体"/>
          <w:highlight w:val="none"/>
        </w:rPr>
        <w:t>3、单价合同的总价项目支付分解表的编制与审批：</w:t>
      </w:r>
      <w:r>
        <w:rPr>
          <w:rFonts w:hint="eastAsia" w:ascii="宋体" w:hAnsi="宋体" w:cs="宋体"/>
          <w:highlight w:val="none"/>
          <w:u w:val="single"/>
        </w:rPr>
        <w:t xml:space="preserve">   /    </w:t>
      </w:r>
      <w:r>
        <w:rPr>
          <w:rFonts w:hint="eastAsia" w:ascii="宋体" w:hAnsi="宋体" w:cs="宋体"/>
          <w:highlight w:val="none"/>
        </w:rPr>
        <w:t>。</w:t>
      </w:r>
    </w:p>
    <w:p w14:paraId="471CE560">
      <w:pPr>
        <w:spacing w:line="400" w:lineRule="exact"/>
        <w:ind w:firstLine="482" w:firstLineChars="200"/>
        <w:outlineLvl w:val="9"/>
        <w:rPr>
          <w:rFonts w:ascii="宋体" w:hAnsi="宋体" w:cs="宋体"/>
          <w:b/>
          <w:highlight w:val="none"/>
        </w:rPr>
      </w:pPr>
      <w:r>
        <w:rPr>
          <w:rFonts w:hint="eastAsia" w:ascii="宋体" w:hAnsi="宋体" w:cs="宋体"/>
          <w:b/>
          <w:highlight w:val="none"/>
        </w:rPr>
        <w:t>12.5 支付账户：</w:t>
      </w:r>
    </w:p>
    <w:bookmarkEnd w:id="416"/>
    <w:p w14:paraId="462B7B52">
      <w:pPr>
        <w:spacing w:line="400" w:lineRule="exact"/>
        <w:ind w:firstLine="480" w:firstLineChars="200"/>
        <w:outlineLvl w:val="9"/>
        <w:rPr>
          <w:rFonts w:ascii="宋体" w:hAnsi="宋体" w:cs="宋体"/>
          <w:highlight w:val="none"/>
          <w:u w:val="single"/>
        </w:rPr>
      </w:pPr>
      <w:bookmarkStart w:id="577" w:name="_Toc351203645"/>
      <w:bookmarkStart w:id="578" w:name="_Toc297216223"/>
      <w:bookmarkStart w:id="579" w:name="_Toc304295593"/>
      <w:bookmarkStart w:id="580" w:name="_Toc297123564"/>
      <w:bookmarkStart w:id="581" w:name="_Toc297048405"/>
      <w:bookmarkStart w:id="582" w:name="_Toc303539172"/>
      <w:bookmarkStart w:id="583" w:name="_Toc296503219"/>
      <w:bookmarkStart w:id="584" w:name="_Toc300935015"/>
      <w:bookmarkStart w:id="585" w:name="_Toc296346720"/>
      <w:bookmarkStart w:id="586" w:name="_Toc292559929"/>
      <w:bookmarkStart w:id="587" w:name="_Toc296891259"/>
      <w:bookmarkStart w:id="588" w:name="_Toc296347218"/>
      <w:bookmarkStart w:id="589" w:name="_Toc292559424"/>
      <w:bookmarkStart w:id="590" w:name="_Toc296944558"/>
      <w:bookmarkStart w:id="591" w:name="_Toc296891047"/>
      <w:bookmarkStart w:id="592" w:name="_Toc297120519"/>
      <w:bookmarkStart w:id="593" w:name="_Toc312678053"/>
      <w:r>
        <w:rPr>
          <w:rFonts w:hint="eastAsia" w:ascii="宋体" w:hAnsi="宋体" w:cs="宋体"/>
          <w:highlight w:val="none"/>
          <w:u w:val="single"/>
        </w:rPr>
        <w:t>发包人将当期应付工程进度款的（20）%拨付到承包人的农民工工资专用账户：    ；</w:t>
      </w:r>
    </w:p>
    <w:p w14:paraId="197CFE0B">
      <w:pPr>
        <w:spacing w:line="400" w:lineRule="exact"/>
        <w:ind w:firstLine="480" w:firstLineChars="200"/>
        <w:outlineLvl w:val="9"/>
        <w:rPr>
          <w:rFonts w:ascii="宋体" w:hAnsi="宋体" w:cs="宋体"/>
          <w:highlight w:val="none"/>
        </w:rPr>
      </w:pPr>
      <w:r>
        <w:rPr>
          <w:rFonts w:hint="eastAsia" w:ascii="宋体" w:hAnsi="宋体" w:cs="宋体"/>
          <w:highlight w:val="none"/>
        </w:rPr>
        <w:t>其余合同价款支付至合同协议书中约定的承包人帐户。</w:t>
      </w:r>
    </w:p>
    <w:p w14:paraId="7A62BEB8">
      <w:pPr>
        <w:spacing w:line="400" w:lineRule="exact"/>
        <w:ind w:firstLine="480" w:firstLineChars="200"/>
        <w:outlineLvl w:val="9"/>
        <w:rPr>
          <w:rFonts w:ascii="宋体" w:hAnsi="宋体" w:cs="宋体"/>
          <w:highlight w:val="none"/>
        </w:rPr>
      </w:pPr>
      <w:r>
        <w:rPr>
          <w:rFonts w:hint="eastAsia" w:ascii="宋体" w:hAnsi="宋体" w:cs="宋体"/>
          <w:highlight w:val="none"/>
        </w:rPr>
        <w:t>如承包人因经营需要将工程款支付至其他指定帐户时，应向发包人书面申请，并由承包人法定代表人或授权代表签字、盖章。</w:t>
      </w:r>
    </w:p>
    <w:p w14:paraId="7B9E0790">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13. 验收和工程试车</w:t>
      </w:r>
      <w:bookmarkEnd w:id="577"/>
    </w:p>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14:paraId="059FD53C">
      <w:pPr>
        <w:spacing w:line="400" w:lineRule="exact"/>
        <w:ind w:firstLine="480" w:firstLineChars="200"/>
        <w:outlineLvl w:val="9"/>
        <w:rPr>
          <w:rFonts w:ascii="宋体" w:hAnsi="宋体" w:cs="宋体"/>
          <w:highlight w:val="none"/>
        </w:rPr>
      </w:pPr>
      <w:bookmarkStart w:id="594" w:name="_Toc280868709"/>
      <w:bookmarkStart w:id="595" w:name="_Toc267251474"/>
      <w:bookmarkStart w:id="596" w:name="_Toc267251476"/>
      <w:bookmarkStart w:id="597" w:name="_Toc267251472"/>
      <w:bookmarkStart w:id="598" w:name="_Toc267251475"/>
      <w:bookmarkStart w:id="599" w:name="_Toc267251473"/>
      <w:bookmarkStart w:id="600" w:name="_Toc267251471"/>
      <w:bookmarkStart w:id="601" w:name="_Toc267251470"/>
      <w:r>
        <w:rPr>
          <w:rFonts w:hint="eastAsia" w:ascii="宋体" w:hAnsi="宋体" w:cs="宋体"/>
          <w:highlight w:val="none"/>
        </w:rPr>
        <w:t>13.1 分部分项工程验收</w:t>
      </w:r>
    </w:p>
    <w:p w14:paraId="02B96E6D">
      <w:pPr>
        <w:spacing w:line="400" w:lineRule="exact"/>
        <w:ind w:firstLine="480" w:firstLineChars="200"/>
        <w:outlineLvl w:val="9"/>
        <w:rPr>
          <w:rFonts w:ascii="宋体" w:hAnsi="宋体" w:cs="宋体"/>
          <w:highlight w:val="none"/>
        </w:rPr>
      </w:pPr>
      <w:r>
        <w:rPr>
          <w:rFonts w:hint="eastAsia" w:ascii="宋体" w:hAnsi="宋体" w:cs="宋体"/>
          <w:highlight w:val="none"/>
        </w:rPr>
        <w:t>13.1.2监理人不能按时进行验收时，应提前</w:t>
      </w:r>
      <w:r>
        <w:rPr>
          <w:rFonts w:hint="eastAsia" w:ascii="宋体" w:hAnsi="宋体" w:cs="宋体"/>
          <w:highlight w:val="none"/>
          <w:u w:val="single"/>
        </w:rPr>
        <w:t xml:space="preserve">  24  </w:t>
      </w:r>
      <w:r>
        <w:rPr>
          <w:rFonts w:hint="eastAsia" w:ascii="宋体" w:hAnsi="宋体" w:cs="宋体"/>
          <w:highlight w:val="none"/>
        </w:rPr>
        <w:t>小时提交书面延期要求。</w:t>
      </w:r>
    </w:p>
    <w:p w14:paraId="34F04B86">
      <w:pPr>
        <w:spacing w:line="400" w:lineRule="exact"/>
        <w:ind w:firstLine="480" w:firstLineChars="200"/>
        <w:outlineLvl w:val="9"/>
        <w:rPr>
          <w:rFonts w:ascii="宋体" w:hAnsi="宋体" w:cs="宋体"/>
          <w:highlight w:val="none"/>
        </w:rPr>
      </w:pPr>
      <w:r>
        <w:rPr>
          <w:rFonts w:hint="eastAsia" w:ascii="宋体" w:hAnsi="宋体" w:cs="宋体"/>
          <w:highlight w:val="none"/>
        </w:rPr>
        <w:t>关于延期最长不得超过：</w:t>
      </w:r>
      <w:r>
        <w:rPr>
          <w:rFonts w:hint="eastAsia" w:ascii="宋体" w:hAnsi="宋体" w:cs="宋体"/>
          <w:highlight w:val="none"/>
          <w:u w:val="single"/>
        </w:rPr>
        <w:t xml:space="preserve">  24 </w:t>
      </w:r>
      <w:r>
        <w:rPr>
          <w:rFonts w:hint="eastAsia" w:ascii="宋体" w:hAnsi="宋体" w:cs="宋体"/>
          <w:highlight w:val="none"/>
        </w:rPr>
        <w:t>小时。</w:t>
      </w:r>
    </w:p>
    <w:p w14:paraId="7EBBA1C7">
      <w:pPr>
        <w:spacing w:line="400" w:lineRule="exact"/>
        <w:ind w:firstLine="480" w:firstLineChars="200"/>
        <w:outlineLvl w:val="9"/>
        <w:rPr>
          <w:rFonts w:ascii="宋体" w:hAnsi="宋体" w:cs="宋体"/>
          <w:b/>
          <w:highlight w:val="none"/>
          <w:u w:val="single"/>
        </w:rPr>
      </w:pPr>
      <w:r>
        <w:rPr>
          <w:rFonts w:hint="eastAsia" w:ascii="宋体" w:hAnsi="宋体" w:cs="宋体"/>
          <w:highlight w:val="none"/>
          <w:u w:val="single"/>
        </w:rPr>
        <w:t>工程验收过程、验收部位除办理纸质验收记录，还应留置验收部位、验收过程、主要验收人员相片、影像等资料。</w:t>
      </w:r>
    </w:p>
    <w:p w14:paraId="44233105">
      <w:pPr>
        <w:spacing w:line="400" w:lineRule="exact"/>
        <w:ind w:firstLine="480" w:firstLineChars="200"/>
        <w:outlineLvl w:val="9"/>
        <w:rPr>
          <w:rFonts w:ascii="宋体" w:hAnsi="宋体" w:cs="宋体"/>
          <w:highlight w:val="none"/>
        </w:rPr>
      </w:pPr>
      <w:bookmarkStart w:id="602" w:name="_Toc312678056"/>
      <w:bookmarkStart w:id="603" w:name="_Toc304295596"/>
      <w:bookmarkStart w:id="604" w:name="_Toc292559428"/>
      <w:bookmarkStart w:id="605" w:name="_Toc297048409"/>
      <w:bookmarkStart w:id="606" w:name="_Toc297123565"/>
      <w:bookmarkStart w:id="607" w:name="_Toc292559933"/>
      <w:bookmarkStart w:id="608" w:name="_Toc297216224"/>
      <w:bookmarkStart w:id="609" w:name="_Toc303539173"/>
      <w:bookmarkStart w:id="610" w:name="_Toc296503223"/>
      <w:bookmarkStart w:id="611" w:name="_Toc300935016"/>
      <w:bookmarkStart w:id="612" w:name="_Toc297120523"/>
      <w:bookmarkStart w:id="613" w:name="_Toc296944562"/>
      <w:bookmarkStart w:id="614" w:name="_Toc296346724"/>
      <w:bookmarkStart w:id="615" w:name="_Toc296891051"/>
      <w:bookmarkStart w:id="616" w:name="_Toc296891263"/>
      <w:bookmarkStart w:id="617" w:name="_Toc296347222"/>
      <w:r>
        <w:rPr>
          <w:rFonts w:hint="eastAsia" w:ascii="宋体" w:hAnsi="宋体" w:cs="宋体"/>
          <w:highlight w:val="none"/>
        </w:rPr>
        <w:t>13.2 竣工验收</w:t>
      </w:r>
    </w:p>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14:paraId="0601E788">
      <w:pPr>
        <w:spacing w:line="400" w:lineRule="exact"/>
        <w:ind w:firstLine="480" w:firstLineChars="200"/>
        <w:outlineLvl w:val="9"/>
        <w:rPr>
          <w:rFonts w:ascii="宋体" w:hAnsi="宋体" w:cs="宋体"/>
          <w:color w:val="auto"/>
          <w:highlight w:val="none"/>
        </w:rPr>
      </w:pPr>
      <w:bookmarkStart w:id="618" w:name="_Toc280868704"/>
      <w:bookmarkStart w:id="619" w:name="_Toc280868705"/>
      <w:bookmarkStart w:id="620" w:name="_Toc280868706"/>
      <w:bookmarkStart w:id="621" w:name="_Toc280868707"/>
      <w:bookmarkStart w:id="622" w:name="_Toc280868708"/>
      <w:r>
        <w:rPr>
          <w:rFonts w:hint="eastAsia" w:ascii="宋体" w:hAnsi="宋体" w:cs="宋体"/>
          <w:color w:val="auto"/>
          <w:highlight w:val="none"/>
        </w:rPr>
        <w:t>13.2.2竣工验收程序</w:t>
      </w:r>
    </w:p>
    <w:bookmarkEnd w:id="618"/>
    <w:p w14:paraId="651F9FF3">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关于竣工验收程序的约定：</w:t>
      </w:r>
      <w:r>
        <w:rPr>
          <w:rFonts w:hint="eastAsia" w:ascii="宋体" w:hAnsi="宋体" w:cs="宋体"/>
          <w:color w:val="auto"/>
          <w:highlight w:val="none"/>
          <w:u w:val="single"/>
        </w:rPr>
        <w:t xml:space="preserve"> 竣工验收程序按合同通用条款    </w:t>
      </w:r>
      <w:r>
        <w:rPr>
          <w:rFonts w:hint="eastAsia" w:ascii="宋体" w:hAnsi="宋体" w:cs="宋体"/>
          <w:color w:val="auto"/>
          <w:highlight w:val="none"/>
        </w:rPr>
        <w:t>。</w:t>
      </w:r>
    </w:p>
    <w:p w14:paraId="794DAF5C">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1BEE44E1">
      <w:pPr>
        <w:spacing w:line="400" w:lineRule="exact"/>
        <w:ind w:firstLine="480" w:firstLineChars="200"/>
        <w:outlineLvl w:val="9"/>
        <w:rPr>
          <w:rFonts w:ascii="宋体" w:hAnsi="宋体" w:cs="宋体"/>
          <w:color w:val="auto"/>
          <w:highlight w:val="none"/>
          <w:u w:val="single"/>
        </w:rPr>
      </w:pPr>
      <w:r>
        <w:rPr>
          <w:rFonts w:hint="eastAsia" w:ascii="宋体" w:hAnsi="宋体" w:cs="宋体"/>
          <w:color w:val="auto"/>
          <w:highlight w:val="none"/>
        </w:rPr>
        <w:t>发包人不按照本项约定组织竣工验收、颁发工程接收证书的违约金的计算方法</w:t>
      </w:r>
      <w:r>
        <w:rPr>
          <w:rFonts w:hint="eastAsia" w:ascii="宋体" w:hAnsi="宋体" w:cs="宋体"/>
          <w:color w:val="auto"/>
          <w:highlight w:val="none"/>
          <w:u w:val="single"/>
        </w:rPr>
        <w:t>：不计违约金。</w:t>
      </w:r>
    </w:p>
    <w:p w14:paraId="52EC9FD9">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因发包人原因，未在监理人接收</w:t>
      </w:r>
      <w:r>
        <w:rPr>
          <w:rFonts w:hint="eastAsia" w:ascii="宋体" w:hAnsi="宋体" w:cs="宋体"/>
          <w:color w:val="auto"/>
          <w:highlight w:val="none"/>
          <w:u w:val="single"/>
        </w:rPr>
        <w:t>到承包人提交的验收申请报告42天内完成验收，或完成验收不予签发工程接收证书的，以提交验收申请报告的日期为实际竣工日</w:t>
      </w:r>
      <w:r>
        <w:rPr>
          <w:rFonts w:hint="eastAsia" w:ascii="宋体" w:hAnsi="宋体" w:cs="宋体"/>
          <w:highlight w:val="none"/>
          <w:u w:val="single"/>
        </w:rPr>
        <w:t>期。</w:t>
      </w:r>
    </w:p>
    <w:p w14:paraId="254D740C">
      <w:pPr>
        <w:spacing w:line="400" w:lineRule="exact"/>
        <w:ind w:firstLine="480" w:firstLineChars="200"/>
        <w:outlineLvl w:val="9"/>
        <w:rPr>
          <w:rFonts w:ascii="宋体" w:hAnsi="宋体" w:cs="宋体"/>
          <w:highlight w:val="none"/>
        </w:rPr>
      </w:pPr>
      <w:r>
        <w:rPr>
          <w:rFonts w:hint="eastAsia" w:ascii="宋体" w:hAnsi="宋体" w:cs="宋体"/>
          <w:highlight w:val="none"/>
        </w:rPr>
        <w:t>13.2.3竣工日期</w:t>
      </w:r>
    </w:p>
    <w:p w14:paraId="734BDC54">
      <w:pPr>
        <w:spacing w:line="400" w:lineRule="exact"/>
        <w:ind w:firstLine="480" w:firstLineChars="200"/>
        <w:outlineLvl w:val="9"/>
        <w:rPr>
          <w:rFonts w:ascii="宋体" w:hAnsi="宋体" w:cs="宋体"/>
          <w:highlight w:val="none"/>
        </w:rPr>
      </w:pPr>
      <w:r>
        <w:rPr>
          <w:rFonts w:hint="eastAsia" w:ascii="宋体" w:hAnsi="宋体" w:cs="宋体"/>
          <w:highlight w:val="none"/>
        </w:rPr>
        <w:t>（1）承包人完成合同范围内的全部工程以及有关工作，工程经验收合格的，以承包人提交验收申请报告之日为合同工期计算终止日。</w:t>
      </w:r>
    </w:p>
    <w:p w14:paraId="61256DCC">
      <w:pPr>
        <w:spacing w:line="400" w:lineRule="exact"/>
        <w:ind w:firstLine="480" w:firstLineChars="200"/>
        <w:outlineLvl w:val="9"/>
        <w:rPr>
          <w:rFonts w:ascii="宋体" w:hAnsi="宋体" w:cs="宋体"/>
          <w:highlight w:val="none"/>
        </w:rPr>
      </w:pPr>
      <w:r>
        <w:rPr>
          <w:rFonts w:hint="eastAsia" w:ascii="宋体" w:hAnsi="宋体" w:cs="宋体"/>
          <w:highlight w:val="none"/>
        </w:rPr>
        <w:t>（2）其余按通用合同条款。</w:t>
      </w:r>
    </w:p>
    <w:bookmarkEnd w:id="619"/>
    <w:p w14:paraId="32026184">
      <w:pPr>
        <w:spacing w:line="400" w:lineRule="exact"/>
        <w:ind w:firstLine="480" w:firstLineChars="200"/>
        <w:outlineLvl w:val="9"/>
        <w:rPr>
          <w:rFonts w:ascii="宋体" w:hAnsi="宋体" w:cs="宋体"/>
          <w:highlight w:val="none"/>
        </w:rPr>
      </w:pPr>
      <w:r>
        <w:rPr>
          <w:rFonts w:hint="eastAsia" w:ascii="宋体" w:hAnsi="宋体" w:cs="宋体"/>
          <w:highlight w:val="none"/>
        </w:rPr>
        <w:t>13.2.5移交、接收全部与部分工程</w:t>
      </w:r>
    </w:p>
    <w:bookmarkEnd w:id="620"/>
    <w:p w14:paraId="4C18F31E">
      <w:pPr>
        <w:spacing w:line="400" w:lineRule="exact"/>
        <w:ind w:firstLine="480" w:firstLineChars="200"/>
        <w:outlineLvl w:val="9"/>
        <w:rPr>
          <w:rFonts w:ascii="宋体" w:hAnsi="宋体" w:cs="宋体"/>
          <w:highlight w:val="none"/>
        </w:rPr>
      </w:pPr>
      <w:r>
        <w:rPr>
          <w:rFonts w:hint="eastAsia" w:ascii="宋体" w:hAnsi="宋体" w:cs="宋体"/>
          <w:highlight w:val="none"/>
        </w:rPr>
        <w:t>承包人向发包人移交工程的期限：</w:t>
      </w:r>
      <w:r>
        <w:rPr>
          <w:rFonts w:hint="eastAsia" w:ascii="宋体" w:hAnsi="宋体" w:cs="宋体"/>
          <w:highlight w:val="none"/>
          <w:u w:val="single"/>
        </w:rPr>
        <w:t xml:space="preserve">  按通用条款执行  </w:t>
      </w:r>
      <w:r>
        <w:rPr>
          <w:rFonts w:hint="eastAsia" w:ascii="宋体" w:hAnsi="宋体" w:cs="宋体"/>
          <w:highlight w:val="none"/>
        </w:rPr>
        <w:t>。</w:t>
      </w:r>
    </w:p>
    <w:p w14:paraId="1E088FA4">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发包人未按本合同约定接收全部或部分工程的，违约金的计算方法为：</w:t>
      </w:r>
      <w:r>
        <w:rPr>
          <w:rFonts w:hint="eastAsia" w:ascii="宋体" w:hAnsi="宋体" w:cs="宋体"/>
          <w:highlight w:val="none"/>
          <w:u w:val="single"/>
        </w:rPr>
        <w:t xml:space="preserve">     /     </w:t>
      </w:r>
      <w:r>
        <w:rPr>
          <w:rFonts w:hint="eastAsia" w:ascii="宋体" w:hAnsi="宋体" w:cs="宋体"/>
          <w:highlight w:val="none"/>
        </w:rPr>
        <w:t>。</w:t>
      </w:r>
    </w:p>
    <w:bookmarkEnd w:id="621"/>
    <w:p w14:paraId="38720734">
      <w:pPr>
        <w:spacing w:line="400" w:lineRule="exact"/>
        <w:ind w:firstLine="480" w:firstLineChars="200"/>
        <w:outlineLvl w:val="9"/>
        <w:rPr>
          <w:rFonts w:ascii="宋体" w:hAnsi="宋体" w:cs="宋体"/>
          <w:highlight w:val="none"/>
        </w:rPr>
      </w:pPr>
      <w:r>
        <w:rPr>
          <w:rFonts w:hint="eastAsia" w:ascii="宋体" w:hAnsi="宋体" w:cs="宋体"/>
          <w:highlight w:val="none"/>
        </w:rPr>
        <w:t>承包人未按时移交工程的，违约金的计算方法为：</w:t>
      </w:r>
      <w:r>
        <w:rPr>
          <w:rFonts w:hint="eastAsia" w:ascii="宋体" w:hAnsi="宋体" w:cs="宋体"/>
          <w:highlight w:val="none"/>
          <w:u w:val="single"/>
        </w:rPr>
        <w:t xml:space="preserve">     /      </w:t>
      </w:r>
      <w:r>
        <w:rPr>
          <w:rFonts w:hint="eastAsia" w:ascii="宋体" w:hAnsi="宋体" w:cs="宋体"/>
          <w:highlight w:val="none"/>
        </w:rPr>
        <w:t>。</w:t>
      </w:r>
    </w:p>
    <w:p w14:paraId="441576EA">
      <w:pPr>
        <w:spacing w:line="400" w:lineRule="exact"/>
        <w:ind w:firstLine="480" w:firstLineChars="200"/>
        <w:outlineLvl w:val="9"/>
        <w:rPr>
          <w:rFonts w:ascii="宋体" w:hAnsi="宋体" w:cs="宋体"/>
          <w:highlight w:val="none"/>
        </w:rPr>
      </w:pPr>
      <w:r>
        <w:rPr>
          <w:rFonts w:hint="eastAsia" w:ascii="宋体" w:hAnsi="宋体" w:cs="宋体"/>
          <w:highlight w:val="none"/>
        </w:rPr>
        <w:t>13.3 工程试车</w:t>
      </w:r>
    </w:p>
    <w:bookmarkEnd w:id="622"/>
    <w:p w14:paraId="012F079D">
      <w:pPr>
        <w:spacing w:line="400" w:lineRule="exact"/>
        <w:ind w:firstLine="480" w:firstLineChars="200"/>
        <w:outlineLvl w:val="9"/>
        <w:rPr>
          <w:rFonts w:ascii="宋体" w:hAnsi="宋体" w:cs="宋体"/>
          <w:highlight w:val="none"/>
        </w:rPr>
      </w:pPr>
      <w:r>
        <w:rPr>
          <w:rFonts w:hint="eastAsia" w:ascii="宋体" w:hAnsi="宋体" w:cs="宋体"/>
          <w:highlight w:val="none"/>
        </w:rPr>
        <w:t>13.3.1 试车程序</w:t>
      </w:r>
    </w:p>
    <w:p w14:paraId="62D080FB">
      <w:pPr>
        <w:spacing w:line="400" w:lineRule="exact"/>
        <w:ind w:firstLine="480" w:firstLineChars="200"/>
        <w:outlineLvl w:val="9"/>
        <w:rPr>
          <w:rFonts w:ascii="宋体" w:hAnsi="宋体" w:cs="宋体"/>
          <w:highlight w:val="none"/>
        </w:rPr>
      </w:pPr>
      <w:r>
        <w:rPr>
          <w:rFonts w:hint="eastAsia" w:ascii="宋体" w:hAnsi="宋体" w:cs="宋体"/>
          <w:highlight w:val="none"/>
        </w:rPr>
        <w:t>工程试车内容：</w:t>
      </w:r>
      <w:r>
        <w:rPr>
          <w:rFonts w:hint="eastAsia" w:ascii="宋体" w:hAnsi="宋体" w:cs="宋体"/>
          <w:highlight w:val="none"/>
          <w:u w:val="single"/>
        </w:rPr>
        <w:t xml:space="preserve">          /          </w:t>
      </w:r>
      <w:r>
        <w:rPr>
          <w:rFonts w:hint="eastAsia" w:ascii="宋体" w:hAnsi="宋体" w:cs="宋体"/>
          <w:highlight w:val="none"/>
        </w:rPr>
        <w:t>。</w:t>
      </w:r>
    </w:p>
    <w:p w14:paraId="0AE8913B">
      <w:pPr>
        <w:spacing w:line="400" w:lineRule="exact"/>
        <w:ind w:firstLine="480" w:firstLineChars="200"/>
        <w:outlineLvl w:val="9"/>
        <w:rPr>
          <w:rFonts w:ascii="宋体" w:hAnsi="宋体" w:cs="宋体"/>
          <w:highlight w:val="none"/>
        </w:rPr>
      </w:pPr>
      <w:r>
        <w:rPr>
          <w:rFonts w:hint="eastAsia" w:ascii="宋体" w:hAnsi="宋体" w:cs="宋体"/>
          <w:highlight w:val="none"/>
        </w:rPr>
        <w:t>（1）单机无负荷试车费用由</w:t>
      </w:r>
      <w:r>
        <w:rPr>
          <w:rFonts w:hint="eastAsia" w:ascii="宋体" w:hAnsi="宋体" w:cs="宋体"/>
          <w:highlight w:val="none"/>
          <w:u w:val="single"/>
        </w:rPr>
        <w:t xml:space="preserve">       承包人      </w:t>
      </w:r>
      <w:r>
        <w:rPr>
          <w:rFonts w:hint="eastAsia" w:ascii="宋体" w:hAnsi="宋体" w:cs="宋体"/>
          <w:highlight w:val="none"/>
        </w:rPr>
        <w:t>承担；</w:t>
      </w:r>
    </w:p>
    <w:p w14:paraId="15E4449B">
      <w:pPr>
        <w:spacing w:line="400" w:lineRule="exact"/>
        <w:ind w:firstLine="480" w:firstLineChars="200"/>
        <w:outlineLvl w:val="9"/>
        <w:rPr>
          <w:rFonts w:ascii="宋体" w:hAnsi="宋体" w:cs="宋体"/>
          <w:highlight w:val="none"/>
        </w:rPr>
      </w:pPr>
      <w:r>
        <w:rPr>
          <w:rFonts w:hint="eastAsia" w:ascii="宋体" w:hAnsi="宋体" w:cs="宋体"/>
          <w:highlight w:val="none"/>
        </w:rPr>
        <w:t>（2）无负荷联动试车费用由</w:t>
      </w:r>
      <w:r>
        <w:rPr>
          <w:rFonts w:hint="eastAsia" w:ascii="宋体" w:hAnsi="宋体" w:cs="宋体"/>
          <w:highlight w:val="none"/>
          <w:u w:val="single"/>
        </w:rPr>
        <w:t xml:space="preserve">       承包人       </w:t>
      </w:r>
      <w:r>
        <w:rPr>
          <w:rFonts w:hint="eastAsia" w:ascii="宋体" w:hAnsi="宋体" w:cs="宋体"/>
          <w:highlight w:val="none"/>
        </w:rPr>
        <w:t>承担。</w:t>
      </w:r>
    </w:p>
    <w:p w14:paraId="69124EB4">
      <w:pPr>
        <w:spacing w:line="400" w:lineRule="exact"/>
        <w:ind w:firstLine="480" w:firstLineChars="200"/>
        <w:outlineLvl w:val="9"/>
        <w:rPr>
          <w:rFonts w:ascii="宋体" w:hAnsi="宋体" w:cs="宋体"/>
          <w:highlight w:val="none"/>
        </w:rPr>
      </w:pPr>
      <w:r>
        <w:rPr>
          <w:rFonts w:hint="eastAsia" w:ascii="宋体" w:hAnsi="宋体" w:cs="宋体"/>
          <w:highlight w:val="none"/>
        </w:rPr>
        <w:t>13.3.3 投料试车</w:t>
      </w:r>
    </w:p>
    <w:p w14:paraId="45A84C2C">
      <w:pPr>
        <w:spacing w:line="400" w:lineRule="exact"/>
        <w:ind w:firstLine="480" w:firstLineChars="200"/>
        <w:outlineLvl w:val="9"/>
        <w:rPr>
          <w:rFonts w:ascii="宋体" w:hAnsi="宋体" w:cs="宋体"/>
          <w:highlight w:val="none"/>
        </w:rPr>
      </w:pPr>
      <w:r>
        <w:rPr>
          <w:rFonts w:hint="eastAsia" w:ascii="宋体" w:hAnsi="宋体" w:cs="宋体"/>
          <w:highlight w:val="none"/>
        </w:rPr>
        <w:t>关于投料试车相关事项的约定：</w:t>
      </w:r>
      <w:r>
        <w:rPr>
          <w:rFonts w:hint="eastAsia" w:ascii="宋体" w:hAnsi="宋体" w:cs="宋体"/>
          <w:highlight w:val="none"/>
          <w:u w:val="single"/>
        </w:rPr>
        <w:t xml:space="preserve">          /              </w:t>
      </w:r>
      <w:r>
        <w:rPr>
          <w:rFonts w:hint="eastAsia" w:ascii="宋体" w:hAnsi="宋体" w:cs="宋体"/>
          <w:highlight w:val="none"/>
        </w:rPr>
        <w:t>。</w:t>
      </w:r>
    </w:p>
    <w:p w14:paraId="6A1038B8">
      <w:pPr>
        <w:spacing w:line="400" w:lineRule="exact"/>
        <w:ind w:firstLine="480" w:firstLineChars="200"/>
        <w:outlineLvl w:val="9"/>
        <w:rPr>
          <w:rFonts w:ascii="宋体" w:hAnsi="宋体" w:cs="宋体"/>
          <w:highlight w:val="none"/>
        </w:rPr>
      </w:pPr>
      <w:r>
        <w:rPr>
          <w:rFonts w:hint="eastAsia" w:ascii="宋体" w:hAnsi="宋体" w:cs="宋体"/>
          <w:highlight w:val="none"/>
        </w:rPr>
        <w:t>13.6 竣工退场</w:t>
      </w:r>
    </w:p>
    <w:p w14:paraId="267A138B">
      <w:pPr>
        <w:spacing w:line="400" w:lineRule="exact"/>
        <w:ind w:firstLine="480" w:firstLineChars="200"/>
        <w:outlineLvl w:val="9"/>
        <w:rPr>
          <w:rFonts w:ascii="宋体" w:hAnsi="宋体" w:cs="宋体"/>
          <w:highlight w:val="none"/>
        </w:rPr>
      </w:pPr>
      <w:r>
        <w:rPr>
          <w:rFonts w:hint="eastAsia" w:ascii="宋体" w:hAnsi="宋体" w:cs="宋体"/>
          <w:highlight w:val="none"/>
        </w:rPr>
        <w:t>13.6.1 竣工退场</w:t>
      </w:r>
    </w:p>
    <w:p w14:paraId="1AB1BA15">
      <w:pPr>
        <w:spacing w:line="400" w:lineRule="exact"/>
        <w:ind w:firstLine="480" w:firstLineChars="200"/>
        <w:outlineLvl w:val="9"/>
        <w:rPr>
          <w:rFonts w:ascii="宋体" w:hAnsi="宋体" w:cs="宋体"/>
          <w:highlight w:val="none"/>
        </w:rPr>
      </w:pPr>
      <w:r>
        <w:rPr>
          <w:rFonts w:hint="eastAsia" w:ascii="宋体" w:hAnsi="宋体" w:cs="宋体"/>
          <w:highlight w:val="none"/>
        </w:rPr>
        <w:t>承包人完成竣工退场的期限：</w:t>
      </w:r>
      <w:r>
        <w:rPr>
          <w:rFonts w:hint="eastAsia" w:ascii="宋体" w:hAnsi="宋体" w:cs="宋体"/>
          <w:highlight w:val="none"/>
          <w:u w:val="single"/>
        </w:rPr>
        <w:t xml:space="preserve"> 颁发工程接收证书后7天内</w:t>
      </w:r>
      <w:r>
        <w:rPr>
          <w:rFonts w:hint="eastAsia" w:ascii="宋体" w:hAnsi="宋体" w:cs="宋体"/>
          <w:highlight w:val="none"/>
        </w:rPr>
        <w:t>。</w:t>
      </w:r>
    </w:p>
    <w:p w14:paraId="0D6056E8">
      <w:pPr>
        <w:spacing w:line="400" w:lineRule="exact"/>
        <w:ind w:firstLine="480" w:firstLineChars="200"/>
        <w:outlineLvl w:val="9"/>
        <w:rPr>
          <w:rFonts w:ascii="宋体" w:hAnsi="宋体" w:cs="宋体"/>
          <w:highlight w:val="none"/>
        </w:rPr>
      </w:pPr>
      <w:r>
        <w:rPr>
          <w:rFonts w:hint="eastAsia" w:ascii="宋体" w:hAnsi="宋体" w:cs="宋体"/>
          <w:highlight w:val="none"/>
        </w:rPr>
        <w:t>13.6.2地表还原</w:t>
      </w:r>
    </w:p>
    <w:p w14:paraId="2371D1A1">
      <w:pPr>
        <w:spacing w:line="400" w:lineRule="exact"/>
        <w:ind w:firstLine="480" w:firstLineChars="200"/>
        <w:outlineLvl w:val="9"/>
        <w:rPr>
          <w:rFonts w:ascii="宋体" w:hAnsi="宋体" w:cs="宋体"/>
          <w:highlight w:val="none"/>
        </w:rPr>
      </w:pPr>
      <w:r>
        <w:rPr>
          <w:rFonts w:hint="eastAsia" w:ascii="宋体" w:hAnsi="宋体" w:cs="宋体"/>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3CBD3CFB">
      <w:pPr>
        <w:spacing w:line="400" w:lineRule="exact"/>
        <w:ind w:firstLine="480" w:firstLineChars="200"/>
        <w:outlineLvl w:val="9"/>
        <w:rPr>
          <w:rFonts w:ascii="宋体" w:hAnsi="宋体" w:cs="宋体"/>
          <w:highlight w:val="none"/>
        </w:rPr>
      </w:pPr>
      <w:r>
        <w:rPr>
          <w:rFonts w:hint="eastAsia" w:ascii="宋体" w:hAnsi="宋体" w:cs="宋体"/>
          <w:highlight w:val="none"/>
        </w:rPr>
        <w:t>本工程场地恢复的要求：</w:t>
      </w:r>
    </w:p>
    <w:p w14:paraId="3922E8C9">
      <w:pPr>
        <w:spacing w:line="400" w:lineRule="exact"/>
        <w:ind w:firstLine="480" w:firstLineChars="200"/>
        <w:outlineLvl w:val="9"/>
        <w:rPr>
          <w:rFonts w:ascii="宋体" w:hAnsi="宋体" w:cs="宋体"/>
          <w:highlight w:val="none"/>
        </w:rPr>
      </w:pPr>
      <w:r>
        <w:rPr>
          <w:rFonts w:hint="eastAsia" w:ascii="宋体" w:hAnsi="宋体" w:cs="宋体"/>
          <w:highlight w:val="none"/>
        </w:rPr>
        <w:t>（1）清理完成施工现场垃圾，临建的拆除与场地复原；</w:t>
      </w:r>
    </w:p>
    <w:p w14:paraId="5D69787B">
      <w:pPr>
        <w:spacing w:line="400" w:lineRule="exact"/>
        <w:ind w:firstLine="480" w:firstLineChars="200"/>
        <w:outlineLvl w:val="9"/>
        <w:rPr>
          <w:rFonts w:ascii="宋体" w:hAnsi="宋体" w:cs="宋体"/>
          <w:highlight w:val="none"/>
        </w:rPr>
      </w:pPr>
      <w:r>
        <w:rPr>
          <w:rFonts w:hint="eastAsia" w:ascii="宋体" w:hAnsi="宋体" w:cs="宋体"/>
          <w:highlight w:val="none"/>
        </w:rPr>
        <w:t>（2）施工后废弃材料、设备清理撤离；</w:t>
      </w:r>
    </w:p>
    <w:p w14:paraId="0D32126D">
      <w:pPr>
        <w:spacing w:line="400" w:lineRule="exact"/>
        <w:ind w:firstLine="480" w:firstLineChars="200"/>
        <w:outlineLvl w:val="9"/>
        <w:rPr>
          <w:rFonts w:ascii="宋体" w:hAnsi="宋体" w:cs="宋体"/>
          <w:highlight w:val="none"/>
        </w:rPr>
      </w:pPr>
      <w:r>
        <w:rPr>
          <w:rFonts w:hint="eastAsia" w:ascii="宋体" w:hAnsi="宋体" w:cs="宋体"/>
          <w:highlight w:val="none"/>
        </w:rPr>
        <w:t>（3）承包人造成的施工现场周边施工堆积物及场地清理。</w:t>
      </w:r>
    </w:p>
    <w:p w14:paraId="19A8A697">
      <w:pPr>
        <w:spacing w:line="400" w:lineRule="exact"/>
        <w:ind w:firstLine="480" w:firstLineChars="200"/>
        <w:outlineLvl w:val="9"/>
        <w:rPr>
          <w:rFonts w:ascii="宋体" w:hAnsi="宋体" w:cs="宋体"/>
          <w:highlight w:val="none"/>
        </w:rPr>
      </w:pPr>
      <w:r>
        <w:rPr>
          <w:rFonts w:hint="eastAsia" w:ascii="宋体" w:hAnsi="宋体" w:cs="宋体"/>
          <w:highlight w:val="none"/>
        </w:rPr>
        <w:t>（4）其它要求：</w:t>
      </w:r>
      <w:r>
        <w:rPr>
          <w:rFonts w:hint="eastAsia" w:ascii="宋体" w:hAnsi="宋体" w:cs="宋体"/>
          <w:highlight w:val="none"/>
          <w:u w:val="single"/>
        </w:rPr>
        <w:t xml:space="preserve">               /                   </w:t>
      </w:r>
      <w:r>
        <w:rPr>
          <w:rFonts w:hint="eastAsia" w:ascii="宋体" w:hAnsi="宋体" w:cs="宋体"/>
          <w:highlight w:val="none"/>
        </w:rPr>
        <w:t>。</w:t>
      </w:r>
    </w:p>
    <w:p w14:paraId="08659F25">
      <w:pPr>
        <w:spacing w:line="400" w:lineRule="exact"/>
        <w:ind w:firstLine="480" w:firstLineChars="200"/>
        <w:outlineLvl w:val="9"/>
        <w:rPr>
          <w:rFonts w:ascii="宋体" w:hAnsi="宋体" w:cs="宋体"/>
          <w:highlight w:val="none"/>
        </w:rPr>
      </w:pPr>
      <w:bookmarkStart w:id="623" w:name="_Toc351203646"/>
      <w:r>
        <w:rPr>
          <w:rFonts w:hint="eastAsia" w:ascii="宋体" w:hAnsi="宋体" w:cs="宋体"/>
          <w:highlight w:val="none"/>
        </w:rPr>
        <w:t>14. 竣工结算</w:t>
      </w:r>
      <w:bookmarkEnd w:id="623"/>
    </w:p>
    <w:p w14:paraId="3AC48A98">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14.1竣工结算申请</w:t>
      </w:r>
    </w:p>
    <w:p w14:paraId="1926EF22">
      <w:pPr>
        <w:spacing w:line="400" w:lineRule="exact"/>
        <w:ind w:firstLine="480" w:firstLineChars="200"/>
        <w:outlineLvl w:val="9"/>
        <w:rPr>
          <w:rFonts w:ascii="宋体" w:hAnsi="宋体" w:cs="宋体"/>
          <w:color w:val="auto"/>
          <w:highlight w:val="none"/>
        </w:rPr>
      </w:pPr>
      <w:r>
        <w:rPr>
          <w:rFonts w:hint="eastAsia" w:ascii="宋体" w:hAnsi="宋体" w:cs="宋体"/>
          <w:color w:val="auto"/>
          <w:highlight w:val="none"/>
        </w:rPr>
        <w:t>1.承包人提交竣工结算申请的期限：</w:t>
      </w:r>
    </w:p>
    <w:p w14:paraId="1592B8DB">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承包人完成合同范围内施工内容，参建各方（建设、监理、施工、勘察、设计单位等）对工程验收并签署工程质量合格文件后可在 28 天内，向发包人或监理人、发包人委托的中介机构提交最终工程结算申请，并提交完整的工程结算资料一套。</w:t>
      </w:r>
    </w:p>
    <w:p w14:paraId="5BFCEE42">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工程验收后，承包人超过90天未提交最终工程结算资料，经发包人催告后 28 天，承包人还不提交工程结算资料的，发包人可根据自己资料办理工程结算，且视为承包人认可工程结算结果。</w:t>
      </w:r>
    </w:p>
    <w:p w14:paraId="46B5BA66">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2.竣工结算申请单应包括的内容：</w:t>
      </w:r>
      <w:r>
        <w:rPr>
          <w:rFonts w:hint="eastAsia" w:ascii="宋体" w:hAnsi="宋体" w:cs="宋体"/>
          <w:highlight w:val="none"/>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2363F950">
      <w:pPr>
        <w:spacing w:line="400" w:lineRule="exact"/>
        <w:ind w:firstLine="480" w:firstLineChars="200"/>
        <w:outlineLvl w:val="9"/>
        <w:rPr>
          <w:rFonts w:ascii="宋体" w:hAnsi="宋体" w:cs="宋体"/>
          <w:highlight w:val="none"/>
        </w:rPr>
      </w:pPr>
      <w:r>
        <w:rPr>
          <w:rFonts w:hint="eastAsia" w:ascii="宋体" w:hAnsi="宋体" w:cs="宋体"/>
          <w:highlight w:val="none"/>
        </w:rPr>
        <w:t>14.2 竣工结算审核</w:t>
      </w:r>
    </w:p>
    <w:p w14:paraId="52455439">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（1）发包人结算审核时间：发包人收到承包人递</w:t>
      </w:r>
      <w:r>
        <w:rPr>
          <w:rFonts w:hint="eastAsia" w:ascii="宋体" w:hAnsi="宋体" w:cs="宋体"/>
          <w:color w:val="auto"/>
          <w:highlight w:val="none"/>
          <w:u w:val="single"/>
        </w:rPr>
        <w:t>交的竣工结算报告及结算资料后，在（  ）天内送第三方审计。待审计结束后，并签发竣工结算证书。</w:t>
      </w:r>
    </w:p>
    <w:p w14:paraId="79E68245">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 60 天内，利率按同期全国银行间同业拆借中心公布的贷款市场报价利率，利息计算时间为应付工程款日至支付工程款日止；逾期审核时间超过60天，超过时间的利率按同期全国银行间同业拆借中心公布的贷款市场报价利率的 2 倍计算；</w:t>
      </w:r>
    </w:p>
    <w:p w14:paraId="7E90C0F2">
      <w:pPr>
        <w:spacing w:line="400" w:lineRule="exact"/>
        <w:ind w:firstLine="480" w:firstLineChars="200"/>
        <w:outlineLvl w:val="9"/>
        <w:rPr>
          <w:rFonts w:ascii="宋体" w:hAnsi="宋体" w:cs="宋体"/>
          <w:b/>
          <w:bCs/>
          <w:highlight w:val="none"/>
          <w:u w:val="single"/>
        </w:rPr>
      </w:pPr>
      <w:r>
        <w:rPr>
          <w:rFonts w:hint="eastAsia" w:ascii="宋体" w:hAnsi="宋体" w:cs="宋体"/>
          <w:highlight w:val="none"/>
          <w:u w:val="single"/>
        </w:rPr>
        <w:t>（2）发包人在签署最终工程结算证书后 14 天内，按专用条款 15.3 条办理工程质量保证金留置手续后完成对承包人的付款。逾期支付按同期全国银行间同业拆借中心公布的贷款市场报价利率支付违约金；逾期超过 56 天，按同期全国银行间同业拆借中心公布的贷款市场报价利率的 2 倍支付违约金。</w:t>
      </w:r>
    </w:p>
    <w:p w14:paraId="56242F0F">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 20 条处理。</w:t>
      </w:r>
    </w:p>
    <w:p w14:paraId="758937A8">
      <w:pPr>
        <w:spacing w:line="400" w:lineRule="exact"/>
        <w:ind w:firstLine="480" w:firstLineChars="200"/>
        <w:outlineLvl w:val="9"/>
        <w:rPr>
          <w:rFonts w:ascii="宋体" w:hAnsi="宋体" w:cs="宋体"/>
          <w:highlight w:val="none"/>
        </w:rPr>
      </w:pPr>
      <w:r>
        <w:rPr>
          <w:rFonts w:hint="eastAsia" w:ascii="宋体" w:hAnsi="宋体" w:cs="宋体"/>
          <w:highlight w:val="none"/>
        </w:rPr>
        <w:t>（4）</w:t>
      </w:r>
      <w:r>
        <w:rPr>
          <w:rFonts w:hint="eastAsia" w:ascii="宋体" w:hAnsi="宋体" w:cs="宋体"/>
          <w:highlight w:val="none"/>
          <w:u w:val="single"/>
        </w:rPr>
        <w:t>结算特殊要求：</w:t>
      </w:r>
      <w:r>
        <w:rPr>
          <w:rFonts w:hint="eastAsia" w:ascii="宋体" w:hAnsi="宋体" w:cs="宋体"/>
          <w:b/>
          <w:highlight w:val="none"/>
          <w:u w:val="single"/>
        </w:rPr>
        <w:t>工程结算由发包人委托第三方审核确定，工程款以第三方审定结论为依据。审核费按</w:t>
      </w:r>
      <w:r>
        <w:rPr>
          <w:rFonts w:hint="eastAsia"/>
          <w:b/>
          <w:color w:val="auto"/>
          <w:sz w:val="24"/>
          <w:szCs w:val="24"/>
          <w:highlight w:val="none"/>
          <w:u w:val="single"/>
        </w:rPr>
        <w:t>《浙江省物价局关于进一步完善工程造价咨询服务收费的通知》（浙价服〔2021〕13号）</w:t>
      </w:r>
      <w:r>
        <w:rPr>
          <w:rFonts w:hint="eastAsia" w:ascii="宋体" w:hAnsi="宋体" w:cs="宋体"/>
          <w:b/>
          <w:highlight w:val="none"/>
          <w:u w:val="single"/>
        </w:rPr>
        <w:t>计算，其中结算超过5%核减率（超过送审造价5%以外的核减额）和核增造价引起的追加收费（核增、核减不相互抵扣），由承包人承担，并可由发包人在应付工程款中扣除直接支付给中介审核机构。</w:t>
      </w:r>
    </w:p>
    <w:p w14:paraId="09323040">
      <w:pPr>
        <w:spacing w:line="400" w:lineRule="exact"/>
        <w:ind w:firstLine="480" w:firstLineChars="200"/>
        <w:outlineLvl w:val="9"/>
        <w:rPr>
          <w:rFonts w:ascii="宋体" w:hAnsi="宋体" w:cs="宋体"/>
          <w:highlight w:val="none"/>
        </w:rPr>
      </w:pPr>
      <w:r>
        <w:rPr>
          <w:rFonts w:hint="eastAsia" w:ascii="宋体" w:hAnsi="宋体" w:cs="宋体"/>
          <w:highlight w:val="none"/>
        </w:rPr>
        <w:t>4.4 最终结清</w:t>
      </w:r>
    </w:p>
    <w:p w14:paraId="2F97C2DD">
      <w:pPr>
        <w:spacing w:line="400" w:lineRule="exact"/>
        <w:ind w:firstLine="480" w:firstLineChars="200"/>
        <w:outlineLvl w:val="9"/>
        <w:rPr>
          <w:rFonts w:ascii="宋体" w:hAnsi="宋体" w:cs="宋体"/>
          <w:highlight w:val="none"/>
        </w:rPr>
      </w:pPr>
      <w:r>
        <w:rPr>
          <w:rFonts w:hint="eastAsia" w:ascii="宋体" w:hAnsi="宋体" w:cs="宋体"/>
          <w:highlight w:val="none"/>
        </w:rPr>
        <w:t>14.4.1 最终结清申请单</w:t>
      </w:r>
    </w:p>
    <w:p w14:paraId="0380E86E">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承包人提交最终结清申请单的份数：</w:t>
      </w:r>
      <w:r>
        <w:rPr>
          <w:rFonts w:hint="eastAsia" w:ascii="宋体" w:hAnsi="宋体" w:cs="宋体"/>
          <w:highlight w:val="none"/>
          <w:u w:val="single"/>
        </w:rPr>
        <w:t xml:space="preserve">    按发包人实际需求     。</w:t>
      </w:r>
    </w:p>
    <w:p w14:paraId="5D8D2DF7">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承包人提交最终结算申请单的期限：</w:t>
      </w:r>
      <w:r>
        <w:rPr>
          <w:rFonts w:hint="eastAsia" w:ascii="宋体" w:hAnsi="宋体" w:cs="宋体"/>
          <w:highlight w:val="none"/>
          <w:u w:val="single"/>
        </w:rPr>
        <w:t xml:space="preserve">  </w:t>
      </w:r>
      <w:r>
        <w:rPr>
          <w:rFonts w:hint="eastAsia" w:ascii="宋体" w:hAnsi="宋体" w:cs="宋体"/>
          <w:spacing w:val="-3"/>
          <w:highlight w:val="none"/>
          <w:u w:val="single"/>
        </w:rPr>
        <w:t>缺</w:t>
      </w:r>
      <w:r>
        <w:rPr>
          <w:rFonts w:hint="eastAsia" w:ascii="宋体" w:hAnsi="宋体" w:cs="宋体"/>
          <w:highlight w:val="none"/>
          <w:u w:val="single"/>
        </w:rPr>
        <w:t>陷</w:t>
      </w:r>
      <w:r>
        <w:rPr>
          <w:rFonts w:hint="eastAsia" w:ascii="宋体" w:hAnsi="宋体" w:cs="宋体"/>
          <w:spacing w:val="-3"/>
          <w:highlight w:val="none"/>
          <w:u w:val="single"/>
        </w:rPr>
        <w:t>责</w:t>
      </w:r>
      <w:r>
        <w:rPr>
          <w:rFonts w:hint="eastAsia" w:ascii="宋体" w:hAnsi="宋体" w:cs="宋体"/>
          <w:highlight w:val="none"/>
          <w:u w:val="single"/>
        </w:rPr>
        <w:t>任</w:t>
      </w:r>
      <w:r>
        <w:rPr>
          <w:rFonts w:hint="eastAsia" w:ascii="宋体" w:hAnsi="宋体" w:cs="宋体"/>
          <w:spacing w:val="-3"/>
          <w:highlight w:val="none"/>
          <w:u w:val="single"/>
        </w:rPr>
        <w:t>期</w:t>
      </w:r>
      <w:r>
        <w:rPr>
          <w:rFonts w:hint="eastAsia" w:ascii="宋体" w:hAnsi="宋体" w:cs="宋体"/>
          <w:highlight w:val="none"/>
          <w:u w:val="single"/>
        </w:rPr>
        <w:t>终</w:t>
      </w:r>
      <w:r>
        <w:rPr>
          <w:rFonts w:hint="eastAsia" w:ascii="宋体" w:hAnsi="宋体" w:cs="宋体"/>
          <w:spacing w:val="-3"/>
          <w:highlight w:val="none"/>
          <w:u w:val="single"/>
        </w:rPr>
        <w:t>止</w:t>
      </w:r>
      <w:r>
        <w:rPr>
          <w:rFonts w:hint="eastAsia" w:ascii="宋体" w:hAnsi="宋体" w:cs="宋体"/>
          <w:highlight w:val="none"/>
          <w:u w:val="single"/>
        </w:rPr>
        <w:t>后</w:t>
      </w:r>
      <w:r>
        <w:rPr>
          <w:rFonts w:hint="eastAsia" w:ascii="宋体" w:hAnsi="宋体" w:cs="宋体"/>
          <w:spacing w:val="-50"/>
          <w:highlight w:val="none"/>
          <w:u w:val="single"/>
        </w:rPr>
        <w:t xml:space="preserve"> </w:t>
      </w:r>
      <w:r>
        <w:rPr>
          <w:rFonts w:hint="eastAsia" w:ascii="宋体" w:hAnsi="宋体" w:cs="宋体"/>
          <w:highlight w:val="none"/>
          <w:u w:val="single"/>
        </w:rPr>
        <w:t>7</w:t>
      </w:r>
      <w:r>
        <w:rPr>
          <w:rFonts w:hint="eastAsia" w:ascii="宋体" w:hAnsi="宋体" w:cs="宋体"/>
          <w:spacing w:val="3"/>
          <w:highlight w:val="none"/>
          <w:u w:val="single"/>
        </w:rPr>
        <w:t xml:space="preserve"> </w:t>
      </w:r>
      <w:r>
        <w:rPr>
          <w:rFonts w:hint="eastAsia" w:ascii="宋体" w:hAnsi="宋体" w:cs="宋体"/>
          <w:spacing w:val="-3"/>
          <w:highlight w:val="none"/>
          <w:u w:val="single"/>
        </w:rPr>
        <w:t>天</w:t>
      </w:r>
      <w:r>
        <w:rPr>
          <w:rFonts w:hint="eastAsia" w:ascii="宋体" w:hAnsi="宋体" w:cs="宋体"/>
          <w:highlight w:val="none"/>
          <w:u w:val="single"/>
        </w:rPr>
        <w:t xml:space="preserve">内     。 </w:t>
      </w:r>
    </w:p>
    <w:p w14:paraId="50415F65">
      <w:pPr>
        <w:spacing w:line="400" w:lineRule="exact"/>
        <w:ind w:firstLine="480" w:firstLineChars="200"/>
        <w:outlineLvl w:val="9"/>
        <w:rPr>
          <w:rFonts w:ascii="宋体" w:hAnsi="宋体" w:cs="宋体"/>
          <w:highlight w:val="none"/>
        </w:rPr>
      </w:pPr>
      <w:r>
        <w:rPr>
          <w:rFonts w:hint="eastAsia" w:ascii="宋体" w:hAnsi="宋体" w:cs="宋体"/>
          <w:highlight w:val="none"/>
        </w:rPr>
        <w:t>14.4.2 最终结清证书和支付</w:t>
      </w:r>
    </w:p>
    <w:p w14:paraId="5438DCF8">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（1）发包人完成最终结清申请单的审批并颁发最终结清证书的期限：</w:t>
      </w:r>
      <w:r>
        <w:rPr>
          <w:rFonts w:hint="eastAsia" w:ascii="宋体" w:hAnsi="宋体" w:cs="宋体"/>
          <w:highlight w:val="none"/>
          <w:u w:val="single"/>
        </w:rPr>
        <w:t xml:space="preserve">  按通用合同条款  。</w:t>
      </w:r>
    </w:p>
    <w:p w14:paraId="6EFB2D64">
      <w:pPr>
        <w:spacing w:line="400" w:lineRule="exact"/>
        <w:ind w:firstLine="480" w:firstLineChars="200"/>
        <w:outlineLvl w:val="9"/>
        <w:rPr>
          <w:rFonts w:ascii="宋体" w:hAnsi="宋体" w:cs="宋体"/>
          <w:highlight w:val="none"/>
        </w:rPr>
      </w:pPr>
      <w:r>
        <w:rPr>
          <w:rFonts w:hint="eastAsia" w:ascii="宋体" w:hAnsi="宋体" w:cs="宋体"/>
          <w:highlight w:val="none"/>
        </w:rPr>
        <w:t>（2）发包人完成支付的期限：</w:t>
      </w:r>
      <w:r>
        <w:rPr>
          <w:rFonts w:hint="eastAsia" w:ascii="宋体" w:hAnsi="宋体" w:cs="宋体"/>
          <w:highlight w:val="none"/>
          <w:u w:val="single"/>
        </w:rPr>
        <w:t>按通用合同条款。</w:t>
      </w:r>
    </w:p>
    <w:bookmarkEnd w:id="594"/>
    <w:bookmarkEnd w:id="595"/>
    <w:bookmarkEnd w:id="596"/>
    <w:bookmarkEnd w:id="597"/>
    <w:bookmarkEnd w:id="598"/>
    <w:bookmarkEnd w:id="599"/>
    <w:bookmarkEnd w:id="600"/>
    <w:bookmarkEnd w:id="601"/>
    <w:p w14:paraId="6E2147C4">
      <w:pPr>
        <w:spacing w:before="0" w:after="0" w:line="400" w:lineRule="exact"/>
        <w:ind w:firstLine="480" w:firstLineChars="200"/>
        <w:outlineLvl w:val="9"/>
        <w:rPr>
          <w:rFonts w:ascii="宋体" w:hAnsi="宋体" w:eastAsia="宋体" w:cs="宋体"/>
          <w:b w:val="0"/>
          <w:sz w:val="24"/>
          <w:szCs w:val="24"/>
          <w:highlight w:val="none"/>
        </w:rPr>
      </w:pPr>
      <w:bookmarkStart w:id="624" w:name="_Toc351203647"/>
      <w:bookmarkStart w:id="625" w:name="_Toc267251484"/>
      <w:bookmarkStart w:id="626" w:name="_Toc267251483"/>
      <w:bookmarkStart w:id="627" w:name="_Toc267251485"/>
      <w:bookmarkStart w:id="628" w:name="_Toc267251482"/>
      <w:bookmarkStart w:id="629" w:name="_Toc267251486"/>
      <w:bookmarkStart w:id="630" w:name="_Toc267251488"/>
      <w:bookmarkStart w:id="631" w:name="_Toc267251489"/>
      <w:bookmarkStart w:id="632" w:name="_Toc267251490"/>
      <w:bookmarkStart w:id="633" w:name="_Toc267251496"/>
      <w:bookmarkStart w:id="634" w:name="_Toc267251499"/>
      <w:bookmarkStart w:id="635" w:name="_Toc267251497"/>
      <w:bookmarkStart w:id="636" w:name="_Toc267251494"/>
      <w:bookmarkStart w:id="637" w:name="_Toc267251493"/>
      <w:bookmarkStart w:id="638" w:name="_Toc267251498"/>
      <w:bookmarkStart w:id="639" w:name="_Toc267251491"/>
      <w:bookmarkStart w:id="640" w:name="_Toc267251501"/>
      <w:bookmarkStart w:id="641" w:name="_Toc267251492"/>
      <w:bookmarkStart w:id="642" w:name="_Toc267251502"/>
      <w:bookmarkStart w:id="643" w:name="_Toc267251495"/>
      <w:bookmarkStart w:id="644" w:name="_Toc267251503"/>
      <w:bookmarkStart w:id="645" w:name="_Toc267251507"/>
      <w:bookmarkStart w:id="646" w:name="_Toc267251508"/>
      <w:bookmarkStart w:id="647" w:name="_Toc267251511"/>
      <w:bookmarkStart w:id="648" w:name="_Toc267251510"/>
      <w:bookmarkStart w:id="649" w:name="_Toc267251514"/>
      <w:bookmarkStart w:id="650" w:name="_Toc267251515"/>
      <w:bookmarkStart w:id="651" w:name="_Toc267251504"/>
      <w:bookmarkStart w:id="652" w:name="_Toc267251509"/>
      <w:bookmarkStart w:id="653" w:name="_Toc267251513"/>
      <w:bookmarkStart w:id="654" w:name="_Toc267251506"/>
      <w:r>
        <w:rPr>
          <w:rFonts w:hint="eastAsia" w:ascii="宋体" w:hAnsi="宋体" w:eastAsia="宋体" w:cs="宋体"/>
          <w:sz w:val="24"/>
          <w:szCs w:val="24"/>
          <w:highlight w:val="none"/>
        </w:rPr>
        <w:t>15. 缺陷责任期与保修</w:t>
      </w:r>
      <w:bookmarkEnd w:id="624"/>
    </w:p>
    <w:bookmarkEnd w:id="625"/>
    <w:bookmarkEnd w:id="626"/>
    <w:bookmarkEnd w:id="627"/>
    <w:bookmarkEnd w:id="628"/>
    <w:p w14:paraId="35D54BBD">
      <w:pPr>
        <w:spacing w:line="400" w:lineRule="exact"/>
        <w:ind w:firstLine="480" w:firstLineChars="200"/>
        <w:outlineLvl w:val="9"/>
        <w:rPr>
          <w:rFonts w:ascii="宋体" w:hAnsi="宋体" w:cs="宋体"/>
          <w:highlight w:val="none"/>
        </w:rPr>
      </w:pPr>
      <w:r>
        <w:rPr>
          <w:rFonts w:hint="eastAsia" w:ascii="宋体" w:hAnsi="宋体" w:cs="宋体"/>
          <w:highlight w:val="none"/>
        </w:rPr>
        <w:t>15.2缺陷责任期</w:t>
      </w:r>
    </w:p>
    <w:p w14:paraId="659C05D9">
      <w:pPr>
        <w:spacing w:line="400" w:lineRule="exact"/>
        <w:ind w:firstLine="480" w:firstLineChars="200"/>
        <w:outlineLvl w:val="9"/>
        <w:rPr>
          <w:rFonts w:ascii="宋体" w:hAnsi="宋体" w:cs="宋体"/>
          <w:highlight w:val="none"/>
        </w:rPr>
      </w:pPr>
      <w:r>
        <w:rPr>
          <w:rFonts w:hint="eastAsia" w:ascii="宋体" w:hAnsi="宋体" w:cs="宋体"/>
          <w:highlight w:val="none"/>
        </w:rPr>
        <w:t>缺陷责任期的具体期限：</w:t>
      </w:r>
      <w:r>
        <w:rPr>
          <w:rFonts w:hint="eastAsia" w:ascii="宋体" w:hAnsi="宋体" w:cs="宋体"/>
          <w:highlight w:val="none"/>
          <w:u w:val="single"/>
        </w:rPr>
        <w:t xml:space="preserve"> 缺陷责任期24个月，其余按通用合同条款执行</w:t>
      </w:r>
      <w:r>
        <w:rPr>
          <w:rFonts w:hint="eastAsia" w:ascii="宋体" w:hAnsi="宋体" w:cs="宋体"/>
          <w:highlight w:val="none"/>
        </w:rPr>
        <w:t>。</w:t>
      </w:r>
    </w:p>
    <w:p w14:paraId="2AC6FAEB">
      <w:pPr>
        <w:spacing w:line="400" w:lineRule="exact"/>
        <w:ind w:firstLine="480" w:firstLineChars="200"/>
        <w:outlineLvl w:val="9"/>
        <w:rPr>
          <w:rFonts w:ascii="宋体" w:hAnsi="宋体" w:cs="宋体"/>
          <w:highlight w:val="none"/>
        </w:rPr>
      </w:pPr>
      <w:r>
        <w:rPr>
          <w:rFonts w:hint="eastAsia" w:ascii="宋体" w:hAnsi="宋体" w:cs="宋体"/>
          <w:highlight w:val="none"/>
        </w:rPr>
        <w:t>15.3 质量保证金</w:t>
      </w:r>
    </w:p>
    <w:p w14:paraId="0210E433">
      <w:pPr>
        <w:spacing w:line="400" w:lineRule="exact"/>
        <w:ind w:firstLine="480" w:firstLineChars="200"/>
        <w:outlineLvl w:val="9"/>
        <w:rPr>
          <w:rFonts w:ascii="宋体" w:hAnsi="宋体" w:cs="宋体"/>
          <w:highlight w:val="none"/>
        </w:rPr>
      </w:pPr>
      <w:r>
        <w:rPr>
          <w:rFonts w:hint="eastAsia" w:ascii="宋体" w:hAnsi="宋体" w:cs="宋体"/>
          <w:highlight w:val="none"/>
        </w:rPr>
        <w:t>关于是否扣留质量保证金的约定：</w:t>
      </w:r>
      <w:r>
        <w:rPr>
          <w:rFonts w:hint="eastAsia" w:ascii="宋体" w:hAnsi="宋体" w:cs="宋体"/>
          <w:highlight w:val="none"/>
          <w:u w:val="single"/>
        </w:rPr>
        <w:t xml:space="preserve"> 留置质量保证金</w:t>
      </w:r>
      <w:r>
        <w:rPr>
          <w:rFonts w:hint="eastAsia" w:ascii="宋体" w:hAnsi="宋体" w:cs="宋体"/>
          <w:highlight w:val="none"/>
        </w:rPr>
        <w:t>。</w:t>
      </w:r>
    </w:p>
    <w:p w14:paraId="18AB20AE">
      <w:pPr>
        <w:spacing w:line="400" w:lineRule="exact"/>
        <w:ind w:firstLine="480" w:firstLineChars="200"/>
        <w:outlineLvl w:val="9"/>
        <w:rPr>
          <w:rFonts w:ascii="宋体" w:hAnsi="宋体" w:cs="宋体"/>
          <w:highlight w:val="none"/>
        </w:rPr>
      </w:pPr>
      <w:r>
        <w:rPr>
          <w:rFonts w:hint="eastAsia" w:ascii="宋体" w:hAnsi="宋体" w:cs="宋体"/>
          <w:highlight w:val="none"/>
        </w:rPr>
        <w:t>15.3.1 承包人提供质量保证金的方式</w:t>
      </w:r>
    </w:p>
    <w:p w14:paraId="39FEA296">
      <w:pPr>
        <w:spacing w:line="400" w:lineRule="exact"/>
        <w:ind w:firstLine="480" w:firstLineChars="200"/>
        <w:outlineLvl w:val="9"/>
        <w:rPr>
          <w:rFonts w:ascii="宋体" w:hAnsi="宋体" w:cs="宋体"/>
          <w:highlight w:val="none"/>
        </w:rPr>
      </w:pPr>
      <w:r>
        <w:rPr>
          <w:rFonts w:hint="eastAsia" w:ascii="宋体" w:hAnsi="宋体" w:cs="宋体"/>
          <w:highlight w:val="none"/>
        </w:rPr>
        <w:t>质量保证金采用以下第</w:t>
      </w:r>
      <w:r>
        <w:rPr>
          <w:rFonts w:hint="eastAsia" w:ascii="宋体" w:hAnsi="宋体" w:cs="宋体"/>
          <w:highlight w:val="none"/>
          <w:u w:val="single"/>
        </w:rPr>
        <w:t xml:space="preserve">  （1）  </w:t>
      </w:r>
      <w:r>
        <w:rPr>
          <w:rFonts w:hint="eastAsia" w:ascii="宋体" w:hAnsi="宋体" w:cs="宋体"/>
          <w:highlight w:val="none"/>
        </w:rPr>
        <w:t>种方式：</w:t>
      </w:r>
    </w:p>
    <w:p w14:paraId="408941CD">
      <w:pPr>
        <w:spacing w:line="400" w:lineRule="exact"/>
        <w:ind w:firstLine="480" w:firstLineChars="200"/>
        <w:outlineLvl w:val="9"/>
        <w:rPr>
          <w:rFonts w:ascii="宋体" w:hAnsi="宋体" w:cs="宋体"/>
          <w:highlight w:val="none"/>
        </w:rPr>
      </w:pPr>
      <w:r>
        <w:rPr>
          <w:rFonts w:hint="eastAsia" w:ascii="宋体" w:hAnsi="宋体" w:cs="宋体"/>
          <w:highlight w:val="none"/>
        </w:rPr>
        <w:t>（1）质量保证金保函</w:t>
      </w:r>
      <w:r>
        <w:rPr>
          <w:rFonts w:hint="eastAsia" w:ascii="宋体" w:hAnsi="宋体" w:eastAsia="宋体" w:cs="宋体"/>
          <w:color w:val="auto"/>
          <w:kern w:val="0"/>
          <w:sz w:val="24"/>
          <w:szCs w:val="24"/>
          <w:highlight w:val="none"/>
          <w:lang w:eastAsia="zh-CN"/>
        </w:rPr>
        <w:t>（</w:t>
      </w:r>
      <w:r>
        <w:rPr>
          <w:rFonts w:hint="eastAsia" w:ascii="宋体" w:hAnsi="宋体" w:eastAsia="宋体" w:cs="宋体"/>
          <w:b/>
          <w:color w:val="auto"/>
          <w:sz w:val="24"/>
          <w:szCs w:val="24"/>
          <w:highlight w:val="none"/>
          <w:u w:val="single"/>
          <w:lang w:eastAsia="zh-CN"/>
        </w:rPr>
        <w:t>仅指</w:t>
      </w:r>
      <w:r>
        <w:rPr>
          <w:rFonts w:hint="eastAsia" w:ascii="宋体" w:hAnsi="宋体" w:eastAsia="宋体" w:cs="宋体"/>
          <w:b/>
          <w:color w:val="auto"/>
          <w:sz w:val="24"/>
          <w:szCs w:val="24"/>
          <w:highlight w:val="none"/>
          <w:u w:val="single"/>
        </w:rPr>
        <w:t>银行保函、保险机构保证保险保单</w:t>
      </w:r>
      <w:r>
        <w:rPr>
          <w:rFonts w:hint="eastAsia" w:ascii="宋体" w:hAnsi="宋体" w:eastAsia="宋体" w:cs="宋体"/>
          <w:color w:val="auto"/>
          <w:kern w:val="0"/>
          <w:sz w:val="24"/>
          <w:szCs w:val="24"/>
          <w:highlight w:val="none"/>
          <w:lang w:eastAsia="zh-CN"/>
        </w:rPr>
        <w:t>）</w:t>
      </w:r>
      <w:r>
        <w:rPr>
          <w:rFonts w:hint="eastAsia" w:ascii="宋体" w:hAnsi="宋体" w:cs="宋体"/>
          <w:highlight w:val="none"/>
        </w:rPr>
        <w:t xml:space="preserve">，金额为1.5 %的工程结算价款； </w:t>
      </w:r>
    </w:p>
    <w:p w14:paraId="0951F653">
      <w:pPr>
        <w:spacing w:line="400" w:lineRule="exact"/>
        <w:ind w:firstLine="480" w:firstLineChars="200"/>
        <w:outlineLvl w:val="9"/>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  </w:t>
      </w:r>
      <w:r>
        <w:rPr>
          <w:rFonts w:hint="eastAsia" w:ascii="宋体" w:hAnsi="宋体" w:cs="宋体"/>
          <w:highlight w:val="none"/>
        </w:rPr>
        <w:t>的工程结算价款；</w:t>
      </w:r>
    </w:p>
    <w:p w14:paraId="257B43DE">
      <w:pPr>
        <w:spacing w:line="400" w:lineRule="exact"/>
        <w:ind w:firstLine="480" w:firstLineChars="200"/>
        <w:outlineLvl w:val="9"/>
        <w:rPr>
          <w:rFonts w:ascii="宋体" w:hAnsi="宋体" w:cs="宋体"/>
          <w:highlight w:val="none"/>
        </w:rPr>
      </w:pPr>
      <w:r>
        <w:rPr>
          <w:rFonts w:hint="eastAsia" w:ascii="宋体" w:hAnsi="宋体" w:cs="宋体"/>
          <w:highlight w:val="none"/>
        </w:rPr>
        <w:t>（3）其他方式:</w:t>
      </w:r>
      <w:r>
        <w:rPr>
          <w:rFonts w:hint="eastAsia" w:ascii="宋体" w:hAnsi="宋体" w:cs="宋体"/>
          <w:highlight w:val="none"/>
          <w:u w:val="single"/>
        </w:rPr>
        <w:t xml:space="preserve">                                   </w:t>
      </w:r>
      <w:r>
        <w:rPr>
          <w:rFonts w:hint="eastAsia" w:ascii="宋体" w:hAnsi="宋体" w:cs="宋体"/>
          <w:highlight w:val="none"/>
        </w:rPr>
        <w:t>。</w:t>
      </w:r>
    </w:p>
    <w:p w14:paraId="77B2C501">
      <w:pPr>
        <w:spacing w:line="400" w:lineRule="exact"/>
        <w:ind w:firstLine="480" w:firstLineChars="200"/>
        <w:outlineLvl w:val="9"/>
        <w:rPr>
          <w:rFonts w:ascii="宋体" w:hAnsi="宋体" w:cs="宋体"/>
          <w:highlight w:val="none"/>
        </w:rPr>
      </w:pPr>
      <w:r>
        <w:rPr>
          <w:rFonts w:hint="eastAsia" w:ascii="宋体" w:hAnsi="宋体" w:cs="宋体"/>
          <w:highlight w:val="none"/>
        </w:rPr>
        <w:t xml:space="preserve">15.3.2 质量保证金的扣留 </w:t>
      </w:r>
    </w:p>
    <w:p w14:paraId="33F3897B">
      <w:pPr>
        <w:spacing w:line="400" w:lineRule="exact"/>
        <w:ind w:firstLine="480" w:firstLineChars="200"/>
        <w:outlineLvl w:val="9"/>
        <w:rPr>
          <w:rFonts w:ascii="宋体" w:hAnsi="宋体" w:cs="宋体"/>
          <w:highlight w:val="none"/>
        </w:rPr>
      </w:pPr>
      <w:r>
        <w:rPr>
          <w:rFonts w:hint="eastAsia" w:ascii="宋体" w:hAnsi="宋体" w:cs="宋体"/>
          <w:highlight w:val="none"/>
        </w:rPr>
        <w:t>质量保证金的扣留采取以下第</w:t>
      </w:r>
      <w:r>
        <w:rPr>
          <w:rFonts w:hint="eastAsia" w:ascii="宋体" w:hAnsi="宋体" w:cs="宋体"/>
          <w:highlight w:val="none"/>
          <w:u w:val="single"/>
        </w:rPr>
        <w:t>（3）</w:t>
      </w:r>
      <w:r>
        <w:rPr>
          <w:rFonts w:hint="eastAsia" w:ascii="宋体" w:hAnsi="宋体" w:cs="宋体"/>
          <w:highlight w:val="none"/>
        </w:rPr>
        <w:t xml:space="preserve">种方式： </w:t>
      </w:r>
    </w:p>
    <w:p w14:paraId="75147F34">
      <w:pPr>
        <w:spacing w:line="400" w:lineRule="exact"/>
        <w:ind w:firstLine="480" w:firstLineChars="200"/>
        <w:outlineLvl w:val="9"/>
        <w:rPr>
          <w:rFonts w:ascii="宋体" w:hAnsi="宋体" w:cs="宋体"/>
          <w:highlight w:val="none"/>
        </w:rPr>
      </w:pPr>
      <w:r>
        <w:rPr>
          <w:rFonts w:hint="eastAsia" w:ascii="宋体" w:hAnsi="宋体" w:cs="宋体"/>
          <w:highlight w:val="none"/>
        </w:rPr>
        <w:t>（1）在支付工程进度款时逐次扣留，在此情形下，质量保证金的计算基数不包括预付款的支付、扣回以及价格调整的金额；</w:t>
      </w:r>
    </w:p>
    <w:p w14:paraId="02DB0C78">
      <w:pPr>
        <w:spacing w:line="400" w:lineRule="exact"/>
        <w:ind w:firstLine="480" w:firstLineChars="200"/>
        <w:outlineLvl w:val="9"/>
        <w:rPr>
          <w:rFonts w:ascii="宋体" w:hAnsi="宋体" w:cs="宋体"/>
          <w:highlight w:val="none"/>
        </w:rPr>
      </w:pPr>
      <w:r>
        <w:rPr>
          <w:rFonts w:hint="eastAsia" w:ascii="宋体" w:hAnsi="宋体" w:cs="宋体"/>
          <w:highlight w:val="none"/>
        </w:rPr>
        <w:t>（2）工程竣工结算时一次性扣留质量保证金；</w:t>
      </w:r>
    </w:p>
    <w:p w14:paraId="2B9BE097">
      <w:pPr>
        <w:spacing w:line="400" w:lineRule="exact"/>
        <w:ind w:firstLine="480" w:firstLineChars="200"/>
        <w:outlineLvl w:val="9"/>
        <w:rPr>
          <w:rFonts w:ascii="宋体" w:hAnsi="宋体" w:cs="宋体"/>
          <w:highlight w:val="none"/>
        </w:rPr>
      </w:pPr>
      <w:r>
        <w:rPr>
          <w:rFonts w:hint="eastAsia" w:ascii="宋体" w:hAnsi="宋体" w:cs="宋体"/>
          <w:highlight w:val="none"/>
        </w:rPr>
        <w:t>（3）其他扣留方式：</w:t>
      </w:r>
      <w:r>
        <w:rPr>
          <w:rFonts w:hint="eastAsia" w:ascii="宋体" w:hAnsi="宋体" w:cs="宋体"/>
          <w:highlight w:val="none"/>
          <w:u w:val="single"/>
        </w:rPr>
        <w:t xml:space="preserve"> 发包人支付</w:t>
      </w:r>
      <w:r>
        <w:rPr>
          <w:rFonts w:hint="eastAsia" w:ascii="宋体" w:hAnsi="宋体" w:eastAsia="宋体" w:cs="宋体"/>
          <w:highlight w:val="none"/>
          <w:u w:val="single"/>
        </w:rPr>
        <w:t>最后工程结算付款前，承包人提</w:t>
      </w:r>
      <w:r>
        <w:rPr>
          <w:rFonts w:hint="eastAsia" w:ascii="宋体" w:hAnsi="宋体" w:cs="宋体"/>
          <w:highlight w:val="none"/>
          <w:u w:val="single"/>
        </w:rPr>
        <w:t xml:space="preserve">供质量保证金保函  </w:t>
      </w:r>
      <w:r>
        <w:rPr>
          <w:rFonts w:hint="eastAsia" w:ascii="宋体" w:hAnsi="宋体" w:cs="宋体"/>
          <w:highlight w:val="none"/>
        </w:rPr>
        <w:t>。</w:t>
      </w:r>
    </w:p>
    <w:p w14:paraId="43102BF3">
      <w:pPr>
        <w:spacing w:line="400" w:lineRule="exact"/>
        <w:ind w:firstLine="480" w:firstLineChars="200"/>
        <w:outlineLvl w:val="9"/>
        <w:rPr>
          <w:rFonts w:ascii="宋体" w:hAnsi="宋体" w:cs="宋体"/>
          <w:highlight w:val="none"/>
        </w:rPr>
      </w:pPr>
      <w:r>
        <w:rPr>
          <w:rFonts w:hint="eastAsia" w:ascii="宋体" w:hAnsi="宋体" w:cs="宋体"/>
          <w:highlight w:val="none"/>
        </w:rPr>
        <w:t>关于质量保证金的补充约定：</w:t>
      </w:r>
      <w:r>
        <w:rPr>
          <w:rFonts w:hint="eastAsia" w:ascii="宋体" w:hAnsi="宋体" w:cs="宋体"/>
          <w:highlight w:val="none"/>
          <w:u w:val="single"/>
        </w:rPr>
        <w:t xml:space="preserve">         /                  </w:t>
      </w:r>
      <w:r>
        <w:rPr>
          <w:rFonts w:hint="eastAsia" w:ascii="宋体" w:hAnsi="宋体" w:cs="宋体"/>
          <w:highlight w:val="none"/>
        </w:rPr>
        <w:t>。</w:t>
      </w:r>
    </w:p>
    <w:p w14:paraId="5551F50E">
      <w:pPr>
        <w:spacing w:line="400" w:lineRule="exact"/>
        <w:ind w:firstLine="480" w:firstLineChars="200"/>
        <w:outlineLvl w:val="9"/>
        <w:rPr>
          <w:rFonts w:ascii="宋体" w:hAnsi="宋体" w:cs="宋体"/>
          <w:highlight w:val="none"/>
        </w:rPr>
      </w:pPr>
      <w:r>
        <w:rPr>
          <w:rFonts w:hint="eastAsia" w:ascii="宋体" w:hAnsi="宋体" w:cs="宋体"/>
          <w:highlight w:val="none"/>
        </w:rPr>
        <w:t>15.3.3 质量保证金的退还</w:t>
      </w:r>
    </w:p>
    <w:p w14:paraId="3E3147E7">
      <w:pPr>
        <w:spacing w:line="400" w:lineRule="exact"/>
        <w:ind w:firstLine="480" w:firstLineChars="200"/>
        <w:outlineLvl w:val="9"/>
        <w:rPr>
          <w:rFonts w:ascii="宋体" w:hAnsi="宋体" w:cs="宋体"/>
          <w:highlight w:val="none"/>
        </w:rPr>
      </w:pPr>
      <w:r>
        <w:rPr>
          <w:rFonts w:hint="eastAsia" w:ascii="宋体" w:hAnsi="宋体" w:cs="宋体"/>
          <w:highlight w:val="none"/>
        </w:rPr>
        <w:t>质量保证金按以下第</w:t>
      </w:r>
      <w:r>
        <w:rPr>
          <w:rFonts w:hint="eastAsia" w:ascii="宋体" w:hAnsi="宋体" w:cs="宋体"/>
          <w:b/>
          <w:i/>
          <w:highlight w:val="none"/>
          <w:u w:val="single"/>
        </w:rPr>
        <w:t xml:space="preserve"> </w:t>
      </w:r>
      <w:r>
        <w:rPr>
          <w:rFonts w:hint="eastAsia" w:ascii="宋体" w:hAnsi="宋体" w:cs="宋体"/>
          <w:b/>
          <w:highlight w:val="none"/>
          <w:u w:val="single"/>
        </w:rPr>
        <w:t xml:space="preserve">（4） </w:t>
      </w:r>
      <w:r>
        <w:rPr>
          <w:rFonts w:hint="eastAsia" w:ascii="宋体" w:hAnsi="宋体" w:cs="宋体"/>
          <w:highlight w:val="none"/>
        </w:rPr>
        <w:t>方式退回：</w:t>
      </w:r>
    </w:p>
    <w:p w14:paraId="7A17EEE7">
      <w:pPr>
        <w:spacing w:line="400" w:lineRule="exact"/>
        <w:ind w:firstLine="480" w:firstLineChars="200"/>
        <w:outlineLvl w:val="9"/>
        <w:rPr>
          <w:rFonts w:ascii="宋体" w:hAnsi="宋体" w:cs="宋体"/>
          <w:highlight w:val="none"/>
        </w:rPr>
      </w:pPr>
      <w:r>
        <w:rPr>
          <w:rFonts w:hint="eastAsia" w:ascii="宋体" w:hAnsi="宋体" w:cs="宋体"/>
          <w:highlight w:val="none"/>
        </w:rPr>
        <w:t>（1）缺陷责任期终止后，发包人退还剩余的质量保证金（约定是否计息）。</w:t>
      </w:r>
    </w:p>
    <w:p w14:paraId="7FC9A248">
      <w:pPr>
        <w:spacing w:line="400" w:lineRule="exact"/>
        <w:ind w:firstLine="480" w:firstLineChars="200"/>
        <w:outlineLvl w:val="9"/>
        <w:rPr>
          <w:rFonts w:ascii="宋体" w:hAnsi="宋体" w:cs="宋体"/>
          <w:spacing w:val="-106"/>
          <w:highlight w:val="none"/>
          <w:u w:val="single"/>
        </w:rPr>
      </w:pPr>
      <w:r>
        <w:rPr>
          <w:rFonts w:hint="eastAsia" w:ascii="宋体" w:hAnsi="宋体" w:cs="宋体"/>
          <w:highlight w:val="none"/>
        </w:rPr>
        <w:t>（2）建筑工程：工程实际竣工验收合格后满一年返还质量保证金的30%，满二年返还质量保证金的50%，达到除地基基础工程、主体结构工程外的最长质量缺陷保修期后返还全部预留的质量保证金（</w:t>
      </w:r>
      <w:r>
        <w:rPr>
          <w:rFonts w:hint="eastAsia" w:ascii="宋体" w:hAnsi="宋体" w:cs="宋体"/>
          <w:spacing w:val="-3"/>
          <w:highlight w:val="none"/>
          <w:u w:val="single"/>
        </w:rPr>
        <w:t>不计息，保函形式提交的不予退还，到期</w:t>
      </w:r>
      <w:r>
        <w:rPr>
          <w:rFonts w:hint="eastAsia" w:ascii="宋体" w:hAnsi="宋体" w:cs="宋体"/>
          <w:highlight w:val="none"/>
          <w:u w:val="single"/>
        </w:rPr>
        <w:t>保函自动失效。）</w:t>
      </w:r>
    </w:p>
    <w:p w14:paraId="09FB085D">
      <w:pPr>
        <w:spacing w:line="400" w:lineRule="exact"/>
        <w:ind w:firstLine="480" w:firstLineChars="200"/>
        <w:outlineLvl w:val="9"/>
        <w:rPr>
          <w:rFonts w:ascii="宋体" w:hAnsi="宋体" w:cs="宋体"/>
          <w:highlight w:val="none"/>
        </w:rPr>
      </w:pPr>
      <w:r>
        <w:rPr>
          <w:rFonts w:hint="eastAsia" w:ascii="宋体" w:hAnsi="宋体" w:cs="宋体"/>
          <w:highlight w:val="none"/>
        </w:rPr>
        <w:t>（3）市政工程：工程实际竣工验收合格后满二年可返还全部质量保证金。</w:t>
      </w:r>
    </w:p>
    <w:p w14:paraId="7998E9DF">
      <w:pPr>
        <w:spacing w:line="400" w:lineRule="exact"/>
        <w:ind w:firstLine="480" w:firstLineChars="200"/>
        <w:outlineLvl w:val="9"/>
        <w:rPr>
          <w:rFonts w:ascii="宋体" w:hAnsi="宋体" w:cs="宋体"/>
          <w:highlight w:val="none"/>
        </w:rPr>
      </w:pPr>
      <w:r>
        <w:rPr>
          <w:rFonts w:hint="eastAsia" w:ascii="宋体" w:hAnsi="宋体" w:cs="宋体"/>
          <w:highlight w:val="none"/>
        </w:rPr>
        <w:t>（4）其它：</w:t>
      </w:r>
      <w:r>
        <w:rPr>
          <w:rFonts w:hint="eastAsia" w:ascii="宋体" w:hAnsi="宋体" w:cs="宋体"/>
          <w:bCs/>
          <w:highlight w:val="none"/>
          <w:u w:val="single"/>
        </w:rPr>
        <w:t xml:space="preserve">  </w:t>
      </w:r>
      <w:r>
        <w:rPr>
          <w:rFonts w:hint="eastAsia" w:ascii="宋体" w:hAnsi="宋体" w:cs="宋体"/>
          <w:highlight w:val="none"/>
          <w:u w:val="single"/>
        </w:rPr>
        <w:t>缺陷责任期终止后，质量保证金保函自动失效。</w:t>
      </w:r>
    </w:p>
    <w:p w14:paraId="65D0247A">
      <w:pPr>
        <w:spacing w:line="400" w:lineRule="exact"/>
        <w:ind w:firstLine="480" w:firstLineChars="200"/>
        <w:outlineLvl w:val="9"/>
        <w:rPr>
          <w:rFonts w:ascii="宋体" w:hAnsi="宋体" w:cs="宋体"/>
          <w:highlight w:val="none"/>
        </w:rPr>
      </w:pPr>
      <w:r>
        <w:rPr>
          <w:rFonts w:hint="eastAsia" w:ascii="宋体" w:hAnsi="宋体" w:cs="宋体"/>
          <w:highlight w:val="none"/>
        </w:rPr>
        <w:t>15.4保修</w:t>
      </w:r>
    </w:p>
    <w:p w14:paraId="13AF6EE4">
      <w:pPr>
        <w:spacing w:line="400" w:lineRule="exact"/>
        <w:ind w:firstLine="480" w:firstLineChars="200"/>
        <w:outlineLvl w:val="9"/>
        <w:rPr>
          <w:rFonts w:ascii="宋体" w:hAnsi="宋体" w:cs="宋体"/>
          <w:highlight w:val="none"/>
        </w:rPr>
      </w:pPr>
      <w:r>
        <w:rPr>
          <w:rFonts w:hint="eastAsia" w:ascii="宋体" w:hAnsi="宋体" w:cs="宋体"/>
          <w:highlight w:val="none"/>
        </w:rPr>
        <w:t>15.4.1 保修责任</w:t>
      </w:r>
    </w:p>
    <w:p w14:paraId="72E14CB9">
      <w:pPr>
        <w:spacing w:line="400" w:lineRule="exact"/>
        <w:ind w:firstLine="480" w:firstLineChars="200"/>
        <w:outlineLvl w:val="9"/>
        <w:rPr>
          <w:rFonts w:ascii="宋体" w:hAnsi="宋体" w:cs="宋体"/>
          <w:highlight w:val="none"/>
        </w:rPr>
      </w:pPr>
      <w:r>
        <w:rPr>
          <w:rFonts w:hint="eastAsia" w:ascii="宋体" w:hAnsi="宋体" w:cs="宋体"/>
          <w:highlight w:val="none"/>
        </w:rPr>
        <w:t>工程保修期为：</w:t>
      </w:r>
      <w:r>
        <w:rPr>
          <w:rFonts w:hint="eastAsia" w:ascii="宋体" w:hAnsi="宋体" w:cs="宋体"/>
          <w:highlight w:val="none"/>
          <w:u w:val="single"/>
        </w:rPr>
        <w:t xml:space="preserve"> 按本合同附件3《工程质量保修书》 </w:t>
      </w:r>
      <w:r>
        <w:rPr>
          <w:rFonts w:hint="eastAsia" w:ascii="宋体" w:hAnsi="宋体" w:cs="宋体"/>
          <w:highlight w:val="none"/>
        </w:rPr>
        <w:t>。</w:t>
      </w:r>
    </w:p>
    <w:p w14:paraId="114A85CF">
      <w:pPr>
        <w:spacing w:line="400" w:lineRule="exact"/>
        <w:ind w:firstLine="480" w:firstLineChars="200"/>
        <w:outlineLvl w:val="9"/>
        <w:rPr>
          <w:rFonts w:ascii="宋体" w:hAnsi="宋体" w:cs="宋体"/>
          <w:highlight w:val="none"/>
        </w:rPr>
      </w:pPr>
      <w:r>
        <w:rPr>
          <w:rFonts w:hint="eastAsia" w:ascii="宋体" w:hAnsi="宋体" w:cs="宋体"/>
          <w:highlight w:val="none"/>
        </w:rPr>
        <w:t>15.4.3 修复通知</w:t>
      </w:r>
    </w:p>
    <w:p w14:paraId="5A296FAA">
      <w:pPr>
        <w:spacing w:line="400" w:lineRule="exact"/>
        <w:ind w:firstLine="480" w:firstLineChars="200"/>
        <w:outlineLvl w:val="9"/>
        <w:rPr>
          <w:rFonts w:ascii="宋体" w:hAnsi="宋体" w:cs="宋体"/>
          <w:highlight w:val="none"/>
        </w:rPr>
      </w:pPr>
      <w:r>
        <w:rPr>
          <w:rFonts w:hint="eastAsia" w:ascii="宋体" w:hAnsi="宋体" w:cs="宋体"/>
          <w:highlight w:val="none"/>
        </w:rPr>
        <w:t>承包人收到保修通知并到达工程现场的合理时间：</w:t>
      </w:r>
      <w:r>
        <w:rPr>
          <w:rFonts w:hint="eastAsia" w:ascii="宋体" w:hAnsi="宋体" w:cs="宋体"/>
          <w:highlight w:val="none"/>
          <w:u w:val="single"/>
        </w:rPr>
        <w:t xml:space="preserve"> 按通用合同条款  </w:t>
      </w:r>
      <w:r>
        <w:rPr>
          <w:rFonts w:hint="eastAsia" w:ascii="宋体" w:hAnsi="宋体" w:cs="宋体"/>
          <w:highlight w:val="none"/>
        </w:rPr>
        <w:t>。</w:t>
      </w:r>
    </w:p>
    <w:bookmarkEnd w:id="629"/>
    <w:bookmarkEnd w:id="630"/>
    <w:bookmarkEnd w:id="631"/>
    <w:bookmarkEnd w:id="632"/>
    <w:p w14:paraId="2B1ADD54">
      <w:pPr>
        <w:spacing w:before="0" w:after="0" w:line="400" w:lineRule="exact"/>
        <w:ind w:firstLine="480" w:firstLineChars="200"/>
        <w:outlineLvl w:val="9"/>
        <w:rPr>
          <w:rFonts w:ascii="宋体" w:hAnsi="宋体" w:eastAsia="宋体" w:cs="宋体"/>
          <w:sz w:val="24"/>
          <w:szCs w:val="24"/>
          <w:highlight w:val="none"/>
        </w:rPr>
      </w:pPr>
      <w:bookmarkStart w:id="655" w:name="_Toc351203648"/>
      <w:bookmarkStart w:id="656" w:name="_Toc280868717"/>
      <w:bookmarkStart w:id="657" w:name="_Toc280868718"/>
      <w:r>
        <w:rPr>
          <w:rFonts w:hint="eastAsia" w:ascii="宋体" w:hAnsi="宋体" w:eastAsia="宋体" w:cs="宋体"/>
          <w:sz w:val="24"/>
          <w:szCs w:val="24"/>
          <w:highlight w:val="none"/>
        </w:rPr>
        <w:t>16. 违约</w:t>
      </w:r>
      <w:bookmarkEnd w:id="655"/>
    </w:p>
    <w:p w14:paraId="5BF5B954">
      <w:pPr>
        <w:spacing w:line="400" w:lineRule="exact"/>
        <w:ind w:firstLine="480" w:firstLineChars="200"/>
        <w:outlineLvl w:val="9"/>
        <w:rPr>
          <w:rFonts w:ascii="宋体" w:hAnsi="宋体" w:cs="宋体"/>
          <w:highlight w:val="none"/>
        </w:rPr>
      </w:pPr>
      <w:r>
        <w:rPr>
          <w:rFonts w:hint="eastAsia" w:ascii="宋体" w:hAnsi="宋体" w:cs="宋体"/>
          <w:highlight w:val="none"/>
        </w:rPr>
        <w:t>16.1 发包人违约</w:t>
      </w:r>
    </w:p>
    <w:p w14:paraId="120CFA4E">
      <w:pPr>
        <w:spacing w:line="400" w:lineRule="exact"/>
        <w:ind w:firstLine="480" w:firstLineChars="200"/>
        <w:outlineLvl w:val="9"/>
        <w:rPr>
          <w:rFonts w:ascii="宋体" w:hAnsi="宋体" w:cs="宋体"/>
          <w:highlight w:val="none"/>
        </w:rPr>
      </w:pPr>
      <w:r>
        <w:rPr>
          <w:rFonts w:hint="eastAsia" w:ascii="宋体" w:hAnsi="宋体" w:cs="宋体"/>
          <w:highlight w:val="none"/>
        </w:rPr>
        <w:t>16.1.1发包人违约的情形</w:t>
      </w:r>
    </w:p>
    <w:p w14:paraId="43F21A49">
      <w:pPr>
        <w:spacing w:line="400" w:lineRule="exact"/>
        <w:ind w:firstLine="480" w:firstLineChars="200"/>
        <w:outlineLvl w:val="9"/>
        <w:rPr>
          <w:rFonts w:ascii="宋体" w:hAnsi="宋体" w:cs="宋体"/>
          <w:highlight w:val="none"/>
        </w:rPr>
      </w:pPr>
      <w:r>
        <w:rPr>
          <w:rFonts w:hint="eastAsia" w:ascii="宋体" w:hAnsi="宋体" w:cs="宋体"/>
          <w:highlight w:val="none"/>
        </w:rPr>
        <w:t>发包人违约的其他情形：</w:t>
      </w:r>
      <w:r>
        <w:rPr>
          <w:rFonts w:hint="eastAsia" w:ascii="宋体" w:hAnsi="宋体" w:cs="宋体"/>
          <w:highlight w:val="none"/>
          <w:u w:val="single"/>
        </w:rPr>
        <w:t xml:space="preserve">        /          </w:t>
      </w:r>
      <w:r>
        <w:rPr>
          <w:rFonts w:hint="eastAsia" w:ascii="宋体" w:hAnsi="宋体" w:cs="宋体"/>
          <w:highlight w:val="none"/>
        </w:rPr>
        <w:t>。</w:t>
      </w:r>
    </w:p>
    <w:p w14:paraId="118BB3AB">
      <w:pPr>
        <w:spacing w:line="400" w:lineRule="exact"/>
        <w:ind w:firstLine="480" w:firstLineChars="200"/>
        <w:outlineLvl w:val="9"/>
        <w:rPr>
          <w:rFonts w:ascii="宋体" w:hAnsi="宋体" w:cs="宋体"/>
          <w:highlight w:val="none"/>
        </w:rPr>
      </w:pPr>
      <w:r>
        <w:rPr>
          <w:rFonts w:hint="eastAsia" w:ascii="宋体" w:hAnsi="宋体" w:cs="宋体"/>
          <w:highlight w:val="none"/>
        </w:rPr>
        <w:t>16.1.2 发包人违约的责任</w:t>
      </w:r>
    </w:p>
    <w:p w14:paraId="48BBB8A9">
      <w:pPr>
        <w:spacing w:line="400" w:lineRule="exact"/>
        <w:ind w:firstLine="480" w:firstLineChars="200"/>
        <w:outlineLvl w:val="9"/>
        <w:rPr>
          <w:rFonts w:ascii="宋体" w:hAnsi="宋体" w:cs="宋体"/>
          <w:highlight w:val="none"/>
        </w:rPr>
      </w:pPr>
      <w:r>
        <w:rPr>
          <w:rFonts w:hint="eastAsia" w:ascii="宋体" w:hAnsi="宋体" w:cs="宋体"/>
          <w:highlight w:val="none"/>
        </w:rPr>
        <w:t>发包人违约责任的承担方式和计算方法：</w:t>
      </w:r>
    </w:p>
    <w:p w14:paraId="15DFB6FC">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（1）因发包人原因未能在计划开工日期前7天内下达开工通知的违约责任：</w:t>
      </w:r>
      <w:r>
        <w:rPr>
          <w:rFonts w:hint="eastAsia" w:ascii="宋体" w:hAnsi="宋体" w:cs="宋体"/>
          <w:highlight w:val="none"/>
          <w:u w:val="single"/>
        </w:rPr>
        <w:t xml:space="preserve"> 赔偿承包人相关损失；属于专用合同条款 7.3.2 条约定情形的，按该条款约定处理；</w:t>
      </w:r>
    </w:p>
    <w:p w14:paraId="30028861">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（2）因发包人原因未能按合同约定支付合同价款的违约责任：</w:t>
      </w:r>
      <w:r>
        <w:rPr>
          <w:rFonts w:hint="eastAsia" w:ascii="宋体" w:hAnsi="宋体" w:cs="宋体"/>
          <w:highlight w:val="none"/>
          <w:u w:val="single"/>
        </w:rPr>
        <w:t>支付违约金，违约金为应付合同价款的利息，</w:t>
      </w:r>
      <w:r>
        <w:rPr>
          <w:rFonts w:hint="eastAsia" w:ascii="宋体" w:hAnsi="宋体" w:cs="宋体"/>
          <w:bCs/>
          <w:highlight w:val="none"/>
          <w:u w:val="single"/>
        </w:rPr>
        <w:t>利率按同期全国银行间同业拆借中心公布的贷款市场报价利率，利息计算时间为应付工程款日起至支付工程款日止；</w:t>
      </w:r>
      <w:r>
        <w:rPr>
          <w:rFonts w:hint="eastAsia" w:ascii="宋体" w:hAnsi="宋体" w:cs="宋体"/>
          <w:highlight w:val="none"/>
          <w:u w:val="single"/>
        </w:rPr>
        <w:t>造成工期延误的顺延工期，并承担承包人的相应损失费用；</w:t>
      </w:r>
    </w:p>
    <w:p w14:paraId="0CBD4792">
      <w:pPr>
        <w:spacing w:line="400" w:lineRule="exact"/>
        <w:ind w:firstLine="480" w:firstLineChars="200"/>
        <w:outlineLvl w:val="9"/>
        <w:rPr>
          <w:rFonts w:ascii="宋体" w:hAnsi="宋体" w:cs="宋体"/>
          <w:color w:val="FF0000"/>
          <w:highlight w:val="none"/>
        </w:rPr>
      </w:pPr>
      <w:r>
        <w:rPr>
          <w:rFonts w:hint="eastAsia" w:ascii="宋体" w:hAnsi="宋体" w:cs="宋体"/>
          <w:highlight w:val="none"/>
        </w:rPr>
        <w:t>（3）发包人违反第10.1</w:t>
      </w:r>
      <w:r>
        <w:rPr>
          <w:rFonts w:hint="eastAsia" w:ascii="宋体" w:hAnsi="宋体" w:cs="宋体"/>
          <w:color w:val="auto"/>
          <w:highlight w:val="none"/>
        </w:rPr>
        <w:t>款〔变更的范围〕第（2）项约定，自行实施被取消的工作或转由他人实施的违约责任：</w:t>
      </w:r>
      <w:r>
        <w:rPr>
          <w:rFonts w:hint="eastAsia" w:ascii="宋体" w:hAnsi="宋体" w:cs="宋体"/>
          <w:color w:val="auto"/>
          <w:highlight w:val="none"/>
          <w:u w:val="single"/>
        </w:rPr>
        <w:t xml:space="preserve"> </w:t>
      </w:r>
      <w:r>
        <w:rPr>
          <w:rFonts w:hint="eastAsia" w:ascii="宋体" w:hAnsi="宋体" w:eastAsia="宋体" w:cs="宋体"/>
          <w:color w:val="auto"/>
          <w:sz w:val="24"/>
          <w:szCs w:val="24"/>
          <w:highlight w:val="none"/>
          <w:u w:val="single"/>
        </w:rPr>
        <w:t xml:space="preserve">     /        </w:t>
      </w:r>
      <w:r>
        <w:rPr>
          <w:rFonts w:hint="eastAsia" w:ascii="宋体" w:hAnsi="宋体" w:cs="宋体"/>
          <w:color w:val="auto"/>
          <w:highlight w:val="none"/>
          <w:u w:val="single"/>
        </w:rPr>
        <w:t>；</w:t>
      </w:r>
    </w:p>
    <w:p w14:paraId="11E7341C">
      <w:pPr>
        <w:spacing w:line="400" w:lineRule="exact"/>
        <w:ind w:firstLine="480" w:firstLineChars="200"/>
        <w:outlineLvl w:val="9"/>
        <w:rPr>
          <w:rFonts w:ascii="宋体" w:hAnsi="宋体" w:cs="宋体"/>
          <w:highlight w:val="none"/>
        </w:rPr>
      </w:pPr>
      <w:r>
        <w:rPr>
          <w:rFonts w:hint="eastAsia" w:ascii="宋体" w:hAnsi="宋体" w:cs="宋体"/>
          <w:highlight w:val="none"/>
        </w:rPr>
        <w:t>（4）发包人提供的材料、工程设备的规格、数量或质量不符合合同约定，或因发包人原因导致交货日期延误或交货地点变更等情况的违约责任：</w:t>
      </w:r>
      <w:r>
        <w:rPr>
          <w:rFonts w:hint="eastAsia" w:ascii="宋体" w:hAnsi="宋体" w:cs="宋体"/>
          <w:highlight w:val="none"/>
          <w:u w:val="single"/>
        </w:rPr>
        <w:t xml:space="preserve">  造成工期延误的顺延工期，并承担增加的造价及承包人的相应损失费用等；</w:t>
      </w:r>
      <w:r>
        <w:rPr>
          <w:rFonts w:hint="eastAsia" w:ascii="宋体" w:hAnsi="宋体" w:cs="宋体"/>
          <w:highlight w:val="none"/>
        </w:rPr>
        <w:t xml:space="preserve"> </w:t>
      </w:r>
    </w:p>
    <w:p w14:paraId="7733EDB5">
      <w:pPr>
        <w:spacing w:line="400" w:lineRule="exact"/>
        <w:ind w:firstLine="480" w:firstLineChars="200"/>
        <w:outlineLvl w:val="9"/>
        <w:rPr>
          <w:rFonts w:ascii="宋体" w:hAnsi="宋体" w:cs="宋体"/>
          <w:highlight w:val="none"/>
        </w:rPr>
      </w:pPr>
      <w:r>
        <w:rPr>
          <w:rFonts w:hint="eastAsia" w:ascii="宋体" w:hAnsi="宋体" w:cs="宋体"/>
          <w:highlight w:val="none"/>
        </w:rPr>
        <w:t>（5）因发包人违反合同约定造成暂停施工的违约责任：</w:t>
      </w:r>
      <w:r>
        <w:rPr>
          <w:rFonts w:hint="eastAsia" w:ascii="宋体" w:hAnsi="宋体" w:cs="宋体"/>
          <w:highlight w:val="none"/>
          <w:u w:val="single"/>
        </w:rPr>
        <w:t>造成工期延误的顺延工期，并承担增加的造价及承包人的相应损失费用等。</w:t>
      </w:r>
    </w:p>
    <w:p w14:paraId="01348F20">
      <w:pPr>
        <w:spacing w:line="400" w:lineRule="exact"/>
        <w:ind w:firstLine="480" w:firstLineChars="200"/>
        <w:outlineLvl w:val="9"/>
        <w:rPr>
          <w:rFonts w:ascii="宋体" w:hAnsi="宋体" w:cs="宋体"/>
          <w:highlight w:val="none"/>
        </w:rPr>
      </w:pPr>
      <w:r>
        <w:rPr>
          <w:rFonts w:hint="eastAsia" w:ascii="宋体" w:hAnsi="宋体" w:cs="宋体"/>
          <w:highlight w:val="none"/>
        </w:rPr>
        <w:t>（6）发包人无正当理由没有在约定期限内发出复工指示，导致承包人无法复工的违约责任：</w:t>
      </w:r>
      <w:r>
        <w:rPr>
          <w:rFonts w:hint="eastAsia" w:ascii="宋体" w:hAnsi="宋体" w:cs="宋体"/>
          <w:highlight w:val="none"/>
          <w:u w:val="single"/>
        </w:rPr>
        <w:t xml:space="preserve">  造成工期延误的顺延工期，并承担增加的造价及承包人的相应损失费用等。</w:t>
      </w:r>
    </w:p>
    <w:p w14:paraId="390B2043">
      <w:pPr>
        <w:spacing w:line="400" w:lineRule="exact"/>
        <w:ind w:firstLine="480" w:firstLineChars="200"/>
        <w:outlineLvl w:val="9"/>
        <w:rPr>
          <w:rFonts w:ascii="宋体" w:hAnsi="宋体" w:cs="宋体"/>
          <w:highlight w:val="none"/>
        </w:rPr>
      </w:pPr>
      <w:r>
        <w:rPr>
          <w:rFonts w:hint="eastAsia" w:ascii="宋体" w:hAnsi="宋体" w:cs="宋体"/>
          <w:highlight w:val="none"/>
        </w:rPr>
        <w:t>（7）其他：</w:t>
      </w:r>
      <w:r>
        <w:rPr>
          <w:rFonts w:hint="eastAsia" w:ascii="宋体" w:hAnsi="宋体" w:cs="宋体"/>
          <w:highlight w:val="none"/>
          <w:u w:val="single"/>
        </w:rPr>
        <w:t xml:space="preserve">          /                         </w:t>
      </w:r>
      <w:r>
        <w:rPr>
          <w:rFonts w:hint="eastAsia" w:ascii="宋体" w:hAnsi="宋体" w:cs="宋体"/>
          <w:highlight w:val="none"/>
        </w:rPr>
        <w:t>。</w:t>
      </w:r>
    </w:p>
    <w:p w14:paraId="5BF2419C">
      <w:pPr>
        <w:spacing w:line="400" w:lineRule="exact"/>
        <w:ind w:firstLine="480" w:firstLineChars="200"/>
        <w:outlineLvl w:val="9"/>
        <w:rPr>
          <w:rFonts w:ascii="宋体" w:hAnsi="宋体" w:cs="宋体"/>
          <w:highlight w:val="none"/>
        </w:rPr>
      </w:pPr>
      <w:r>
        <w:rPr>
          <w:rFonts w:hint="eastAsia" w:ascii="宋体" w:hAnsi="宋体" w:cs="宋体"/>
          <w:highlight w:val="none"/>
        </w:rPr>
        <w:t>16.1.3 因发包人违约解除合同</w:t>
      </w:r>
    </w:p>
    <w:p w14:paraId="3C63A4E9">
      <w:pPr>
        <w:spacing w:line="400" w:lineRule="exact"/>
        <w:ind w:firstLine="480" w:firstLineChars="200"/>
        <w:outlineLvl w:val="9"/>
        <w:rPr>
          <w:rFonts w:ascii="宋体" w:hAnsi="宋体" w:cs="宋体"/>
          <w:highlight w:val="none"/>
        </w:rPr>
      </w:pPr>
      <w:r>
        <w:rPr>
          <w:rFonts w:hint="eastAsia" w:ascii="宋体" w:hAnsi="宋体" w:cs="宋体"/>
          <w:highlight w:val="none"/>
        </w:rPr>
        <w:t>承包人按16.1.1项〔发包人违约的情形〕约定暂停施工满</w:t>
      </w:r>
      <w:r>
        <w:rPr>
          <w:rFonts w:hint="eastAsia" w:ascii="宋体" w:hAnsi="宋体" w:cs="宋体"/>
          <w:highlight w:val="none"/>
          <w:u w:val="single"/>
        </w:rPr>
        <w:t xml:space="preserve">  90  </w:t>
      </w:r>
      <w:r>
        <w:rPr>
          <w:rFonts w:hint="eastAsia" w:ascii="宋体" w:hAnsi="宋体" w:cs="宋体"/>
          <w:highlight w:val="none"/>
        </w:rPr>
        <w:t>天后发包人仍不纠正其违约行为并致使合同目的不能实现的，承包人有权解除合同。</w:t>
      </w:r>
    </w:p>
    <w:p w14:paraId="066BCF89">
      <w:pPr>
        <w:spacing w:line="400" w:lineRule="exact"/>
        <w:ind w:firstLine="480" w:firstLineChars="200"/>
        <w:outlineLvl w:val="9"/>
        <w:rPr>
          <w:rFonts w:ascii="宋体" w:hAnsi="宋体" w:cs="宋体"/>
          <w:highlight w:val="none"/>
        </w:rPr>
      </w:pPr>
      <w:r>
        <w:rPr>
          <w:rFonts w:hint="eastAsia" w:ascii="宋体" w:hAnsi="宋体" w:cs="宋体"/>
          <w:highlight w:val="none"/>
        </w:rPr>
        <w:t>16.2 承包人违约</w:t>
      </w:r>
    </w:p>
    <w:p w14:paraId="74127F98">
      <w:pPr>
        <w:spacing w:line="400" w:lineRule="exact"/>
        <w:ind w:firstLine="480" w:firstLineChars="200"/>
        <w:outlineLvl w:val="9"/>
        <w:rPr>
          <w:rFonts w:ascii="宋体" w:hAnsi="宋体" w:cs="宋体"/>
          <w:highlight w:val="none"/>
        </w:rPr>
      </w:pPr>
      <w:r>
        <w:rPr>
          <w:rFonts w:hint="eastAsia" w:ascii="宋体" w:hAnsi="宋体" w:cs="宋体"/>
          <w:highlight w:val="none"/>
        </w:rPr>
        <w:t>16.2.1 承包人违约的情形</w:t>
      </w:r>
    </w:p>
    <w:p w14:paraId="6579F167">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承包人违约的其他情形：</w:t>
      </w:r>
    </w:p>
    <w:p w14:paraId="002B940B">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）机械设备、施工项目班子未按投标承诺及时到位；</w:t>
      </w:r>
    </w:p>
    <w:p w14:paraId="177234E9">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）本工程在实施过程中，如承包人的施工队伍素质、力量、现场管理班子、现场安全文明施工不符合投标书的承诺，造成现场管理混乱、工程质量和进度达不到投标所承诺的要求；</w:t>
      </w:r>
    </w:p>
    <w:p w14:paraId="7A3179DE">
      <w:pPr>
        <w:spacing w:line="400" w:lineRule="exact"/>
        <w:ind w:firstLine="480" w:firstLineChars="200"/>
        <w:outlineLvl w:val="9"/>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）承包人允许其他人挂靠经营、私自转包</w:t>
      </w:r>
      <w:r>
        <w:rPr>
          <w:rFonts w:hint="eastAsia" w:ascii="宋体" w:hAnsi="宋体" w:cs="宋体"/>
          <w:highlight w:val="none"/>
        </w:rPr>
        <w:t>；</w:t>
      </w:r>
    </w:p>
    <w:p w14:paraId="34112809">
      <w:pPr>
        <w:spacing w:line="400" w:lineRule="exact"/>
        <w:ind w:firstLine="482" w:firstLineChars="200"/>
        <w:outlineLvl w:val="9"/>
        <w:rPr>
          <w:rFonts w:ascii="宋体" w:hAnsi="宋体" w:cs="宋体"/>
          <w:b/>
          <w:bCs/>
          <w:highlight w:val="none"/>
          <w:u w:val="single"/>
        </w:rPr>
      </w:pPr>
      <w:r>
        <w:rPr>
          <w:rFonts w:hint="eastAsia" w:ascii="宋体" w:hAnsi="宋体" w:cs="宋体"/>
          <w:b/>
          <w:bCs/>
          <w:highlight w:val="none"/>
        </w:rPr>
        <w:t>（4</w:t>
      </w:r>
      <w:r>
        <w:rPr>
          <w:rFonts w:hint="eastAsia" w:ascii="宋体" w:hAnsi="宋体" w:cs="宋体"/>
          <w:b/>
          <w:bCs/>
          <w:highlight w:val="none"/>
          <w:u w:val="single"/>
        </w:rPr>
        <w:t>）承包人未达到投标时所承诺的诚信与技术标准。</w:t>
      </w:r>
    </w:p>
    <w:p w14:paraId="4B97D27E">
      <w:pPr>
        <w:spacing w:line="400" w:lineRule="exact"/>
        <w:ind w:firstLine="480" w:firstLineChars="200"/>
        <w:outlineLvl w:val="9"/>
        <w:rPr>
          <w:rFonts w:ascii="宋体" w:hAnsi="宋体" w:cs="宋体"/>
          <w:highlight w:val="none"/>
        </w:rPr>
      </w:pPr>
      <w:r>
        <w:rPr>
          <w:rFonts w:hint="eastAsia" w:ascii="宋体" w:hAnsi="宋体" w:cs="宋体"/>
          <w:highlight w:val="none"/>
        </w:rPr>
        <w:t>16.2.2承包人违约的责任</w:t>
      </w:r>
    </w:p>
    <w:p w14:paraId="2332C6DE">
      <w:pPr>
        <w:spacing w:line="400" w:lineRule="exact"/>
        <w:ind w:firstLine="480" w:firstLineChars="200"/>
        <w:outlineLvl w:val="9"/>
        <w:rPr>
          <w:rFonts w:ascii="宋体" w:hAnsi="宋体" w:cs="宋体"/>
          <w:highlight w:val="none"/>
        </w:rPr>
      </w:pPr>
      <w:r>
        <w:rPr>
          <w:rFonts w:hint="eastAsia" w:ascii="宋体" w:hAnsi="宋体" w:cs="宋体"/>
          <w:highlight w:val="none"/>
        </w:rPr>
        <w:t>承包人违约责任的承担方式和计算方法：</w:t>
      </w:r>
    </w:p>
    <w:p w14:paraId="40D2C993">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机械设备未按投标承诺到位，每项扣除履约担保金2%；</w:t>
      </w:r>
    </w:p>
    <w:p w14:paraId="3E47A63D">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26F1537A">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（3）</w:t>
      </w:r>
      <w:r>
        <w:rPr>
          <w:rFonts w:hint="eastAsia" w:ascii="宋体" w:hAnsi="宋体" w:cs="宋体"/>
          <w:highlight w:val="none"/>
          <w:u w:val="single"/>
        </w:rPr>
        <w:t>发现承包人允许其他人挂靠经营、私自转包，所有履约担保归发包人，同时赔偿发包人损失，并责令退出工地。</w:t>
      </w:r>
    </w:p>
    <w:p w14:paraId="195C89A8">
      <w:pPr>
        <w:spacing w:line="400" w:lineRule="exact"/>
        <w:ind w:firstLine="480" w:firstLineChars="200"/>
        <w:outlineLvl w:val="9"/>
        <w:rPr>
          <w:rFonts w:ascii="宋体" w:hAnsi="宋体" w:cs="宋体"/>
          <w:color w:val="auto"/>
          <w:highlight w:val="none"/>
          <w:u w:val="single"/>
        </w:rPr>
      </w:pPr>
      <w:r>
        <w:rPr>
          <w:rFonts w:hint="eastAsia" w:ascii="宋体" w:hAnsi="宋体" w:cs="宋体"/>
          <w:highlight w:val="none"/>
        </w:rPr>
        <w:t>（4）</w:t>
      </w:r>
      <w:r>
        <w:rPr>
          <w:rFonts w:hint="eastAsia" w:ascii="宋体" w:hAnsi="宋体" w:cs="宋体"/>
          <w:highlight w:val="none"/>
          <w:u w:val="single"/>
        </w:rPr>
        <w:t>未达到投标所承诺的诚信与技术</w:t>
      </w:r>
      <w:r>
        <w:rPr>
          <w:rFonts w:hint="eastAsia" w:ascii="宋体" w:hAnsi="宋体" w:cs="宋体"/>
          <w:color w:val="auto"/>
          <w:highlight w:val="none"/>
          <w:u w:val="single"/>
        </w:rPr>
        <w:t>标准，按每一项扣减履约担保金的〔10〕%。</w:t>
      </w:r>
    </w:p>
    <w:p w14:paraId="5FD80897">
      <w:pPr>
        <w:spacing w:line="400" w:lineRule="exact"/>
        <w:ind w:firstLine="480" w:firstLineChars="200"/>
        <w:outlineLvl w:val="9"/>
        <w:rPr>
          <w:rFonts w:ascii="宋体" w:hAnsi="宋体" w:cs="宋体"/>
          <w:highlight w:val="none"/>
          <w:u w:val="single"/>
        </w:rPr>
      </w:pPr>
      <w:r>
        <w:rPr>
          <w:rFonts w:hint="eastAsia" w:ascii="宋体" w:hAnsi="宋体" w:cs="宋体"/>
          <w:color w:val="auto"/>
          <w:highlight w:val="none"/>
        </w:rPr>
        <w:t>（5）</w:t>
      </w:r>
      <w:r>
        <w:rPr>
          <w:rFonts w:hint="eastAsia" w:ascii="宋体" w:hAnsi="宋体" w:cs="宋体"/>
          <w:color w:val="auto"/>
          <w:highlight w:val="none"/>
          <w:u w:val="single"/>
        </w:rPr>
        <w:t>承包人原因导致的工程延误，工期不予顺延，由</w:t>
      </w:r>
      <w:r>
        <w:rPr>
          <w:rFonts w:hint="eastAsia" w:ascii="宋体" w:hAnsi="宋体" w:cs="宋体"/>
          <w:highlight w:val="none"/>
          <w:u w:val="single"/>
        </w:rPr>
        <w:t>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14:paraId="480A300D">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（6）</w:t>
      </w:r>
      <w:r>
        <w:rPr>
          <w:rFonts w:hint="eastAsia" w:ascii="宋体" w:hAnsi="宋体" w:cs="宋体"/>
          <w:highlight w:val="none"/>
          <w:u w:val="single"/>
        </w:rPr>
        <w:t>承包人无法继续履行、明确表示不履行或实质上已停止履行合同，发包人可通知承包人全部解除合同，所有履约担保归发包人，同时赔偿发包人损失。</w:t>
      </w:r>
    </w:p>
    <w:p w14:paraId="7C78086F">
      <w:pPr>
        <w:spacing w:line="400" w:lineRule="exact"/>
        <w:ind w:firstLine="480" w:firstLineChars="200"/>
        <w:outlineLvl w:val="9"/>
        <w:rPr>
          <w:rFonts w:ascii="宋体" w:hAnsi="宋体" w:cs="宋体"/>
          <w:highlight w:val="none"/>
        </w:rPr>
      </w:pPr>
      <w:r>
        <w:rPr>
          <w:rFonts w:hint="eastAsia" w:ascii="宋体" w:hAnsi="宋体" w:cs="宋体"/>
          <w:highlight w:val="none"/>
        </w:rPr>
        <w:t>16.2.3 因承包人违约解除合同</w:t>
      </w:r>
      <w:r>
        <w:rPr>
          <w:rFonts w:hint="eastAsia" w:ascii="宋体" w:hAnsi="宋体" w:cs="宋体"/>
          <w:highlight w:val="none"/>
        </w:rPr>
        <w:tab/>
      </w:r>
    </w:p>
    <w:p w14:paraId="4C4BE798">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关于承包人违约解除合同的特别约定：</w:t>
      </w:r>
      <w:r>
        <w:rPr>
          <w:rFonts w:hint="eastAsia" w:ascii="宋体" w:hAnsi="宋体" w:cs="宋体"/>
          <w:highlight w:val="none"/>
          <w:u w:val="single"/>
        </w:rPr>
        <w:t xml:space="preserve">  </w:t>
      </w:r>
      <w:r>
        <w:rPr>
          <w:rFonts w:hint="eastAsia" w:ascii="宋体" w:hAnsi="宋体" w:cs="宋体"/>
          <w:b/>
          <w:bCs/>
          <w:highlight w:val="none"/>
          <w:u w:val="single"/>
        </w:rPr>
        <w:t>如符合16.2.1（4）条款，在发包人要求改正期限30天拒不改正，发包人有权</w:t>
      </w:r>
      <w:r>
        <w:rPr>
          <w:rFonts w:hint="eastAsia" w:ascii="宋体" w:hAnsi="宋体" w:cs="宋体"/>
          <w:b/>
          <w:bCs/>
          <w:highlight w:val="none"/>
          <w:u w:val="single"/>
          <w:lang w:val="en-US" w:eastAsia="zh-CN"/>
        </w:rPr>
        <w:t>解除</w:t>
      </w:r>
      <w:r>
        <w:rPr>
          <w:rFonts w:hint="eastAsia" w:ascii="宋体" w:hAnsi="宋体" w:cs="宋体"/>
          <w:b/>
          <w:bCs/>
          <w:highlight w:val="none"/>
          <w:u w:val="single"/>
        </w:rPr>
        <w:t>合同</w:t>
      </w:r>
      <w:r>
        <w:rPr>
          <w:rFonts w:hint="eastAsia" w:ascii="宋体" w:hAnsi="宋体" w:cs="宋体"/>
          <w:highlight w:val="none"/>
          <w:u w:val="single"/>
        </w:rPr>
        <w:t xml:space="preserve"> 。</w:t>
      </w:r>
    </w:p>
    <w:p w14:paraId="17A3150B">
      <w:pPr>
        <w:spacing w:line="400" w:lineRule="exact"/>
        <w:ind w:firstLine="480" w:firstLineChars="200"/>
        <w:outlineLvl w:val="9"/>
        <w:rPr>
          <w:rFonts w:ascii="宋体" w:hAnsi="宋体" w:cs="宋体"/>
          <w:highlight w:val="none"/>
        </w:rPr>
      </w:pPr>
      <w:r>
        <w:rPr>
          <w:rFonts w:hint="eastAsia" w:ascii="宋体" w:hAnsi="宋体" w:cs="宋体"/>
          <w:highlight w:val="none"/>
        </w:rPr>
        <w:t>发包人继续使用承包人在施工现场的材料、设备、临时工程、承包人文件和由承包人或以其名义编制的其他文件的费用承担方式：</w:t>
      </w:r>
      <w:r>
        <w:rPr>
          <w:rFonts w:hint="eastAsia" w:ascii="宋体" w:hAnsi="宋体" w:cs="宋体"/>
          <w:highlight w:val="none"/>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cs="宋体"/>
          <w:highlight w:val="none"/>
        </w:rPr>
        <w:t>。</w:t>
      </w:r>
    </w:p>
    <w:p w14:paraId="1A30027B">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16.2.4 因承包人违约解除合同后的处理：</w:t>
      </w:r>
      <w:r>
        <w:rPr>
          <w:rFonts w:hint="eastAsia" w:ascii="宋体" w:hAnsi="宋体" w:cs="宋体"/>
          <w:highlight w:val="none"/>
          <w:u w:val="single"/>
        </w:rPr>
        <w:t xml:space="preserve">         /          。</w:t>
      </w:r>
    </w:p>
    <w:p w14:paraId="37E88E10">
      <w:pPr>
        <w:spacing w:before="0" w:after="0" w:line="400" w:lineRule="exact"/>
        <w:ind w:firstLine="480" w:firstLineChars="200"/>
        <w:outlineLvl w:val="9"/>
        <w:rPr>
          <w:rFonts w:ascii="宋体" w:hAnsi="宋体" w:eastAsia="宋体" w:cs="宋体"/>
          <w:b w:val="0"/>
          <w:sz w:val="24"/>
          <w:szCs w:val="24"/>
          <w:highlight w:val="none"/>
        </w:rPr>
      </w:pPr>
      <w:bookmarkStart w:id="658" w:name="_Toc351203649"/>
      <w:r>
        <w:rPr>
          <w:rFonts w:hint="eastAsia" w:ascii="宋体" w:hAnsi="宋体" w:eastAsia="宋体" w:cs="宋体"/>
          <w:sz w:val="24"/>
          <w:szCs w:val="24"/>
          <w:highlight w:val="none"/>
        </w:rPr>
        <w:t>17. 不可抗力</w:t>
      </w:r>
      <w:bookmarkEnd w:id="658"/>
      <w:r>
        <w:rPr>
          <w:rFonts w:hint="eastAsia" w:ascii="宋体" w:hAnsi="宋体" w:eastAsia="宋体" w:cs="宋体"/>
          <w:b w:val="0"/>
          <w:sz w:val="24"/>
          <w:szCs w:val="24"/>
          <w:highlight w:val="none"/>
        </w:rPr>
        <w:t xml:space="preserve"> </w:t>
      </w:r>
      <w:bookmarkEnd w:id="656"/>
    </w:p>
    <w:p w14:paraId="13F59213">
      <w:pPr>
        <w:spacing w:line="400" w:lineRule="exact"/>
        <w:ind w:firstLine="480" w:firstLineChars="200"/>
        <w:outlineLvl w:val="9"/>
        <w:rPr>
          <w:rFonts w:ascii="宋体" w:hAnsi="宋体" w:cs="宋体"/>
          <w:highlight w:val="none"/>
        </w:rPr>
      </w:pPr>
      <w:r>
        <w:rPr>
          <w:rFonts w:hint="eastAsia" w:ascii="宋体" w:hAnsi="宋体" w:cs="宋体"/>
          <w:highlight w:val="none"/>
        </w:rPr>
        <w:t>17.1 不可抗力的确认</w:t>
      </w:r>
    </w:p>
    <w:p w14:paraId="1F7A542D">
      <w:pPr>
        <w:spacing w:line="400" w:lineRule="exact"/>
        <w:ind w:firstLine="480" w:firstLineChars="200"/>
        <w:outlineLvl w:val="9"/>
        <w:rPr>
          <w:rFonts w:ascii="宋体" w:hAnsi="宋体" w:cs="宋体"/>
          <w:highlight w:val="none"/>
        </w:rPr>
      </w:pPr>
      <w:r>
        <w:rPr>
          <w:rFonts w:hint="eastAsia" w:ascii="宋体" w:hAnsi="宋体" w:cs="宋体"/>
          <w:highlight w:val="none"/>
        </w:rPr>
        <w:t>除通用合同条款约定的不可抗力事件之外，视为不可抗力的其他情形：</w:t>
      </w:r>
      <w:r>
        <w:rPr>
          <w:rFonts w:hint="eastAsia" w:ascii="宋体" w:hAnsi="宋体" w:cs="宋体"/>
          <w:highlight w:val="none"/>
          <w:u w:val="single"/>
        </w:rPr>
        <w:t xml:space="preserve"> 10 级（</w:t>
      </w:r>
      <w:r>
        <w:rPr>
          <w:rFonts w:hint="eastAsia" w:ascii="宋体" w:hAnsi="宋体" w:cs="宋体"/>
          <w:spacing w:val="-16"/>
          <w:highlight w:val="none"/>
          <w:u w:val="single"/>
        </w:rPr>
        <w:t xml:space="preserve">不含 </w:t>
      </w:r>
      <w:r>
        <w:rPr>
          <w:rFonts w:hint="eastAsia" w:ascii="宋体" w:hAnsi="宋体" w:cs="宋体"/>
          <w:highlight w:val="none"/>
          <w:u w:val="single"/>
        </w:rPr>
        <w:t>1</w:t>
      </w:r>
      <w:r>
        <w:rPr>
          <w:rFonts w:hint="eastAsia" w:ascii="宋体" w:hAnsi="宋体" w:cs="宋体"/>
          <w:spacing w:val="-3"/>
          <w:highlight w:val="none"/>
          <w:u w:val="single"/>
        </w:rPr>
        <w:t>0 级）以上台风、</w:t>
      </w:r>
      <w:r>
        <w:rPr>
          <w:rFonts w:hint="eastAsia" w:ascii="宋体" w:hAnsi="宋体" w:cs="宋体"/>
          <w:highlight w:val="none"/>
          <w:u w:val="single"/>
        </w:rPr>
        <w:t xml:space="preserve">10年一遇洪水、暴风雪、干旱， 罢工、政府禁令 </w:t>
      </w:r>
      <w:r>
        <w:rPr>
          <w:rFonts w:hint="eastAsia" w:ascii="宋体" w:hAnsi="宋体" w:cs="宋体"/>
          <w:highlight w:val="none"/>
        </w:rPr>
        <w:t>。</w:t>
      </w:r>
    </w:p>
    <w:p w14:paraId="1DA3044A">
      <w:pPr>
        <w:spacing w:line="400" w:lineRule="exact"/>
        <w:ind w:firstLine="480" w:firstLineChars="200"/>
        <w:outlineLvl w:val="9"/>
        <w:rPr>
          <w:rFonts w:ascii="宋体" w:hAnsi="宋体" w:cs="宋体"/>
          <w:highlight w:val="none"/>
        </w:rPr>
      </w:pPr>
      <w:r>
        <w:rPr>
          <w:rFonts w:hint="eastAsia" w:ascii="宋体" w:hAnsi="宋体" w:cs="宋体"/>
          <w:highlight w:val="none"/>
        </w:rPr>
        <w:t>17.2 不可抗力的通知</w:t>
      </w:r>
    </w:p>
    <w:p w14:paraId="5D986008">
      <w:pPr>
        <w:spacing w:line="400" w:lineRule="exact"/>
        <w:ind w:firstLine="480" w:firstLineChars="200"/>
        <w:outlineLvl w:val="9"/>
        <w:rPr>
          <w:rFonts w:hint="eastAsia" w:ascii="宋体" w:hAnsi="宋体" w:cs="宋体"/>
          <w:highlight w:val="none"/>
          <w:u w:val="single"/>
        </w:rPr>
      </w:pPr>
      <w:r>
        <w:rPr>
          <w:rFonts w:hint="eastAsia" w:ascii="宋体" w:hAnsi="宋体" w:cs="宋体"/>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777FBFB1">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17.3不可抗力后果的承担：</w:t>
      </w:r>
      <w:r>
        <w:rPr>
          <w:rFonts w:hint="eastAsia" w:ascii="宋体" w:hAnsi="宋体" w:cs="宋体"/>
          <w:highlight w:val="none"/>
          <w:u w:val="single"/>
        </w:rPr>
        <w:t>按通用条款。</w:t>
      </w:r>
    </w:p>
    <w:p w14:paraId="5A51F59C">
      <w:pPr>
        <w:autoSpaceDE/>
        <w:autoSpaceDN/>
        <w:adjustRightInd/>
        <w:spacing w:line="400" w:lineRule="exact"/>
        <w:ind w:firstLine="480" w:firstLineChars="200"/>
        <w:outlineLvl w:val="9"/>
        <w:rPr>
          <w:rFonts w:ascii="宋体" w:hAnsi="宋体" w:cs="宋体"/>
          <w:highlight w:val="none"/>
        </w:rPr>
      </w:pPr>
      <w:r>
        <w:rPr>
          <w:rFonts w:hint="eastAsia" w:ascii="宋体" w:hAnsi="宋体" w:cs="宋体"/>
          <w:highlight w:val="none"/>
        </w:rPr>
        <w:t>17.4 因不可抗力解除合同</w:t>
      </w:r>
    </w:p>
    <w:p w14:paraId="04247691">
      <w:pPr>
        <w:autoSpaceDE/>
        <w:autoSpaceDN/>
        <w:adjustRightInd/>
        <w:spacing w:line="400" w:lineRule="exact"/>
        <w:ind w:firstLine="480" w:firstLineChars="200"/>
        <w:outlineLvl w:val="9"/>
        <w:rPr>
          <w:rFonts w:ascii="宋体" w:hAnsi="宋体" w:cs="宋体"/>
          <w:highlight w:val="none"/>
        </w:rPr>
      </w:pPr>
      <w:r>
        <w:rPr>
          <w:rFonts w:hint="eastAsia" w:ascii="宋体" w:hAnsi="宋体" w:cs="宋体"/>
          <w:highlight w:val="none"/>
        </w:rPr>
        <w:t>合同解除后，发包人应在商定或确定发包人应支付款项后</w:t>
      </w:r>
      <w:r>
        <w:rPr>
          <w:rFonts w:hint="eastAsia" w:ascii="宋体" w:hAnsi="宋体" w:cs="宋体"/>
          <w:highlight w:val="none"/>
          <w:u w:val="single"/>
        </w:rPr>
        <w:t xml:space="preserve">  60 </w:t>
      </w:r>
      <w:r>
        <w:rPr>
          <w:rFonts w:hint="eastAsia" w:ascii="宋体" w:hAnsi="宋体" w:cs="宋体"/>
          <w:highlight w:val="none"/>
        </w:rPr>
        <w:t>天内完成款项的支付。</w:t>
      </w:r>
    </w:p>
    <w:p w14:paraId="3F704075">
      <w:pPr>
        <w:autoSpaceDE/>
        <w:autoSpaceDN/>
        <w:adjustRightInd/>
        <w:spacing w:before="0" w:after="0" w:line="400" w:lineRule="exact"/>
        <w:ind w:firstLine="480" w:firstLineChars="200"/>
        <w:outlineLvl w:val="9"/>
        <w:rPr>
          <w:rFonts w:ascii="宋体" w:hAnsi="宋体" w:eastAsia="宋体" w:cs="宋体"/>
          <w:sz w:val="24"/>
          <w:szCs w:val="24"/>
          <w:highlight w:val="none"/>
        </w:rPr>
      </w:pPr>
      <w:bookmarkStart w:id="659" w:name="_Toc351203650"/>
      <w:r>
        <w:rPr>
          <w:rFonts w:hint="eastAsia" w:ascii="宋体" w:hAnsi="宋体" w:eastAsia="宋体" w:cs="宋体"/>
          <w:sz w:val="24"/>
          <w:szCs w:val="24"/>
          <w:highlight w:val="none"/>
        </w:rPr>
        <w:t>18. 保险</w:t>
      </w:r>
      <w:bookmarkEnd w:id="659"/>
    </w:p>
    <w:bookmarkEnd w:id="657"/>
    <w:p w14:paraId="716CA111">
      <w:pPr>
        <w:autoSpaceDE/>
        <w:autoSpaceDN/>
        <w:adjustRightInd/>
        <w:spacing w:line="400" w:lineRule="exact"/>
        <w:ind w:firstLine="480" w:firstLineChars="200"/>
        <w:outlineLvl w:val="9"/>
        <w:rPr>
          <w:rFonts w:ascii="宋体" w:hAnsi="宋体" w:cs="宋体"/>
          <w:highlight w:val="none"/>
        </w:rPr>
      </w:pPr>
      <w:r>
        <w:rPr>
          <w:rFonts w:hint="eastAsia" w:ascii="宋体" w:hAnsi="宋体" w:cs="宋体"/>
          <w:highlight w:val="none"/>
        </w:rPr>
        <w:t>18.1 工程保险</w:t>
      </w:r>
    </w:p>
    <w:p w14:paraId="012F5497">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9"/>
        <w:rPr>
          <w:rFonts w:ascii="宋体" w:hAnsi="宋体" w:cs="宋体"/>
          <w:highlight w:val="none"/>
        </w:rPr>
      </w:pPr>
      <w:r>
        <w:rPr>
          <w:rFonts w:hint="eastAsia" w:ascii="宋体" w:hAnsi="宋体" w:cs="宋体"/>
          <w:highlight w:val="none"/>
        </w:rPr>
        <w:t>关于工程保险的特别约定：</w:t>
      </w:r>
      <w:r>
        <w:rPr>
          <w:rFonts w:hint="eastAsia" w:ascii="宋体" w:hAnsi="宋体" w:cs="宋体"/>
          <w:highlight w:val="none"/>
          <w:u w:val="single"/>
        </w:rPr>
        <w:t xml:space="preserve"> 工程</w:t>
      </w:r>
      <w:r>
        <w:rPr>
          <w:rFonts w:hint="eastAsia" w:ascii="宋体" w:hAnsi="宋体" w:cs="宋体"/>
          <w:color w:val="auto"/>
          <w:highlight w:val="none"/>
          <w:u w:val="single"/>
        </w:rPr>
        <w:t>一切险</w:t>
      </w:r>
      <w:r>
        <w:rPr>
          <w:rFonts w:hint="eastAsia" w:ascii="宋体" w:hAnsi="宋体" w:cs="宋体"/>
          <w:color w:val="auto"/>
          <w:highlight w:val="none"/>
          <w:u w:val="single"/>
          <w:lang w:val="en-US" w:eastAsia="zh-CN"/>
        </w:rPr>
        <w:t>(最高限额）</w:t>
      </w:r>
      <w:r>
        <w:rPr>
          <w:rFonts w:hint="eastAsia" w:ascii="宋体" w:hAnsi="宋体" w:cs="宋体"/>
          <w:color w:val="auto"/>
          <w:highlight w:val="none"/>
          <w:u w:val="single"/>
        </w:rPr>
        <w:t xml:space="preserve">、第三者责任险、安全生产责任险由发包人委托承包人投保，工程一切险、安全生产责任险、第三者责任险事故次数不限（不计免赔额）。承包人根据保险单及发票纳入工程结算。 </w:t>
      </w:r>
    </w:p>
    <w:p w14:paraId="1CF0065E">
      <w:pPr>
        <w:autoSpaceDE/>
        <w:autoSpaceDN/>
        <w:adjustRightInd/>
        <w:spacing w:line="400" w:lineRule="exact"/>
        <w:ind w:firstLine="480" w:firstLineChars="200"/>
        <w:outlineLvl w:val="9"/>
        <w:rPr>
          <w:rFonts w:ascii="宋体" w:hAnsi="宋体" w:cs="宋体"/>
          <w:highlight w:val="none"/>
        </w:rPr>
      </w:pPr>
      <w:r>
        <w:rPr>
          <w:rFonts w:hint="eastAsia" w:ascii="宋体" w:hAnsi="宋体" w:cs="宋体"/>
          <w:highlight w:val="none"/>
        </w:rPr>
        <w:t>18.3 其他保险</w:t>
      </w:r>
    </w:p>
    <w:p w14:paraId="1F09EC2A">
      <w:pPr>
        <w:autoSpaceDE/>
        <w:autoSpaceDN/>
        <w:adjustRightInd/>
        <w:spacing w:line="400" w:lineRule="exact"/>
        <w:ind w:firstLine="480" w:firstLineChars="200"/>
        <w:outlineLvl w:val="9"/>
        <w:rPr>
          <w:rFonts w:ascii="宋体" w:hAnsi="宋体" w:cs="宋体"/>
          <w:highlight w:val="none"/>
        </w:rPr>
      </w:pPr>
      <w:r>
        <w:rPr>
          <w:rFonts w:hint="eastAsia" w:ascii="宋体" w:hAnsi="宋体" w:cs="宋体"/>
          <w:highlight w:val="none"/>
        </w:rPr>
        <w:t>关于其他保险的约定：</w:t>
      </w:r>
      <w:r>
        <w:rPr>
          <w:rFonts w:hint="eastAsia" w:ascii="宋体" w:hAnsi="宋体" w:cs="宋体"/>
          <w:highlight w:val="none"/>
          <w:u w:val="single"/>
        </w:rPr>
        <w:t xml:space="preserve">   农民工工伤保险按规定执行     </w:t>
      </w:r>
      <w:r>
        <w:rPr>
          <w:rFonts w:hint="eastAsia" w:ascii="宋体" w:hAnsi="宋体" w:cs="宋体"/>
          <w:highlight w:val="none"/>
        </w:rPr>
        <w:t>。</w:t>
      </w:r>
    </w:p>
    <w:p w14:paraId="601A328A">
      <w:pPr>
        <w:autoSpaceDE/>
        <w:autoSpaceDN/>
        <w:adjustRightInd/>
        <w:spacing w:line="400" w:lineRule="exact"/>
        <w:ind w:firstLine="480" w:firstLineChars="200"/>
        <w:outlineLvl w:val="9"/>
        <w:rPr>
          <w:rFonts w:ascii="宋体" w:hAnsi="宋体" w:cs="宋体"/>
          <w:highlight w:val="none"/>
          <w:u w:val="single"/>
        </w:rPr>
      </w:pPr>
      <w:r>
        <w:rPr>
          <w:rFonts w:hint="eastAsia" w:ascii="宋体" w:hAnsi="宋体" w:cs="宋体"/>
          <w:highlight w:val="none"/>
        </w:rPr>
        <w:t>承包人是否应为其施工设备等办理财产保险：</w:t>
      </w:r>
      <w:r>
        <w:rPr>
          <w:rFonts w:hint="eastAsia" w:ascii="宋体" w:hAnsi="宋体" w:cs="宋体"/>
          <w:highlight w:val="none"/>
          <w:u w:val="single"/>
        </w:rPr>
        <w:t xml:space="preserve">   由承包人自行确定        </w:t>
      </w:r>
      <w:r>
        <w:rPr>
          <w:rFonts w:hint="eastAsia" w:ascii="宋体" w:hAnsi="宋体" w:cs="宋体"/>
          <w:highlight w:val="none"/>
        </w:rPr>
        <w:t>。</w:t>
      </w:r>
    </w:p>
    <w:p w14:paraId="3BC3B3A1">
      <w:pPr>
        <w:autoSpaceDE/>
        <w:autoSpaceDN/>
        <w:adjustRightInd/>
        <w:spacing w:line="400" w:lineRule="exact"/>
        <w:ind w:firstLine="480" w:firstLineChars="200"/>
        <w:outlineLvl w:val="9"/>
        <w:rPr>
          <w:rFonts w:ascii="宋体" w:hAnsi="宋体" w:cs="宋体"/>
          <w:highlight w:val="none"/>
        </w:rPr>
      </w:pPr>
      <w:r>
        <w:rPr>
          <w:rFonts w:hint="eastAsia" w:ascii="宋体" w:hAnsi="宋体" w:cs="宋体"/>
          <w:highlight w:val="none"/>
        </w:rPr>
        <w:t>18.7 通知义务</w:t>
      </w:r>
    </w:p>
    <w:p w14:paraId="1D1E818A">
      <w:pPr>
        <w:autoSpaceDE/>
        <w:autoSpaceDN/>
        <w:adjustRightInd/>
        <w:spacing w:line="400" w:lineRule="exact"/>
        <w:ind w:firstLine="480" w:firstLineChars="200"/>
        <w:outlineLvl w:val="9"/>
        <w:rPr>
          <w:rFonts w:ascii="宋体" w:hAnsi="宋体" w:cs="宋体"/>
          <w:highlight w:val="none"/>
        </w:rPr>
      </w:pPr>
      <w:r>
        <w:rPr>
          <w:rFonts w:hint="eastAsia" w:ascii="宋体" w:hAnsi="宋体" w:cs="宋体"/>
          <w:highlight w:val="none"/>
        </w:rPr>
        <w:t>关于变更保险合同时的通知义务的约定：</w:t>
      </w:r>
      <w:r>
        <w:rPr>
          <w:rFonts w:hint="eastAsia" w:ascii="宋体" w:hAnsi="宋体" w:cs="宋体"/>
          <w:highlight w:val="none"/>
          <w:u w:val="single"/>
        </w:rPr>
        <w:t xml:space="preserve">  按通用合同条款规定执行     </w:t>
      </w:r>
      <w:r>
        <w:rPr>
          <w:rFonts w:hint="eastAsia" w:ascii="宋体" w:hAnsi="宋体" w:cs="宋体"/>
          <w:highlight w:val="none"/>
        </w:rPr>
        <w:t>。</w:t>
      </w:r>
    </w:p>
    <w:bookmarkEnd w:id="633"/>
    <w:bookmarkEnd w:id="634"/>
    <w:bookmarkEnd w:id="635"/>
    <w:bookmarkEnd w:id="636"/>
    <w:bookmarkEnd w:id="637"/>
    <w:bookmarkEnd w:id="638"/>
    <w:bookmarkEnd w:id="639"/>
    <w:bookmarkEnd w:id="640"/>
    <w:bookmarkEnd w:id="641"/>
    <w:bookmarkEnd w:id="642"/>
    <w:bookmarkEnd w:id="643"/>
    <w:bookmarkEnd w:id="644"/>
    <w:p w14:paraId="431EA945">
      <w:pPr>
        <w:spacing w:before="0" w:after="0" w:line="400" w:lineRule="exact"/>
        <w:ind w:firstLine="480" w:firstLineChars="200"/>
        <w:outlineLvl w:val="9"/>
        <w:rPr>
          <w:rFonts w:ascii="宋体" w:hAnsi="宋体" w:eastAsia="宋体" w:cs="宋体"/>
          <w:sz w:val="24"/>
          <w:szCs w:val="24"/>
          <w:highlight w:val="none"/>
        </w:rPr>
      </w:pPr>
      <w:bookmarkStart w:id="660" w:name="_Toc351203651"/>
      <w:r>
        <w:rPr>
          <w:rFonts w:hint="eastAsia" w:ascii="宋体" w:hAnsi="宋体" w:eastAsia="宋体" w:cs="宋体"/>
          <w:sz w:val="24"/>
          <w:szCs w:val="24"/>
          <w:highlight w:val="none"/>
        </w:rPr>
        <w:t>20. 争议解决</w:t>
      </w:r>
      <w:bookmarkEnd w:id="660"/>
    </w:p>
    <w:bookmarkEnd w:id="645"/>
    <w:bookmarkEnd w:id="646"/>
    <w:bookmarkEnd w:id="647"/>
    <w:bookmarkEnd w:id="648"/>
    <w:bookmarkEnd w:id="649"/>
    <w:bookmarkEnd w:id="650"/>
    <w:bookmarkEnd w:id="651"/>
    <w:bookmarkEnd w:id="652"/>
    <w:bookmarkEnd w:id="653"/>
    <w:bookmarkEnd w:id="654"/>
    <w:p w14:paraId="17BA1CFE">
      <w:pPr>
        <w:spacing w:line="400" w:lineRule="exact"/>
        <w:ind w:firstLine="480" w:firstLineChars="200"/>
        <w:outlineLvl w:val="9"/>
        <w:rPr>
          <w:rFonts w:ascii="宋体" w:hAnsi="宋体" w:cs="宋体"/>
          <w:highlight w:val="none"/>
        </w:rPr>
      </w:pPr>
      <w:r>
        <w:rPr>
          <w:rFonts w:hint="eastAsia" w:ascii="宋体" w:hAnsi="宋体" w:cs="宋体"/>
          <w:highlight w:val="none"/>
        </w:rPr>
        <w:t>20.3 争议评审</w:t>
      </w:r>
    </w:p>
    <w:p w14:paraId="6C5448B4">
      <w:pPr>
        <w:spacing w:line="400" w:lineRule="exact"/>
        <w:ind w:firstLine="480" w:firstLineChars="200"/>
        <w:outlineLvl w:val="9"/>
        <w:rPr>
          <w:rFonts w:ascii="宋体" w:hAnsi="宋体" w:cs="宋体"/>
          <w:highlight w:val="none"/>
        </w:rPr>
      </w:pPr>
      <w:r>
        <w:rPr>
          <w:rFonts w:hint="eastAsia" w:ascii="宋体" w:hAnsi="宋体" w:cs="宋体"/>
          <w:highlight w:val="none"/>
        </w:rPr>
        <w:t>合同当事人是否同意将工程争议提交争议评审小组决定：</w:t>
      </w:r>
      <w:r>
        <w:rPr>
          <w:rFonts w:hint="eastAsia" w:ascii="宋体" w:hAnsi="宋体" w:cs="宋体"/>
          <w:highlight w:val="none"/>
          <w:u w:val="single"/>
        </w:rPr>
        <w:t xml:space="preserve">   /  </w:t>
      </w:r>
      <w:r>
        <w:rPr>
          <w:rFonts w:hint="eastAsia" w:ascii="宋体" w:hAnsi="宋体" w:cs="宋体"/>
          <w:highlight w:val="none"/>
        </w:rPr>
        <w:t>。</w:t>
      </w:r>
    </w:p>
    <w:p w14:paraId="67F0C5F4">
      <w:pPr>
        <w:spacing w:line="400" w:lineRule="exact"/>
        <w:ind w:firstLine="480" w:firstLineChars="200"/>
        <w:outlineLvl w:val="9"/>
        <w:rPr>
          <w:rFonts w:ascii="宋体" w:hAnsi="宋体" w:cs="宋体"/>
          <w:highlight w:val="none"/>
        </w:rPr>
      </w:pPr>
      <w:r>
        <w:rPr>
          <w:rFonts w:hint="eastAsia" w:ascii="宋体" w:hAnsi="宋体" w:cs="宋体"/>
          <w:highlight w:val="none"/>
        </w:rPr>
        <w:t>20.3.1 争议评审小组的确定</w:t>
      </w:r>
    </w:p>
    <w:p w14:paraId="4C9B6D08">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争议评审小组成员的确定：</w:t>
      </w:r>
      <w:r>
        <w:rPr>
          <w:rFonts w:hint="eastAsia" w:ascii="宋体" w:hAnsi="宋体" w:cs="宋体"/>
          <w:highlight w:val="none"/>
          <w:u w:val="single"/>
        </w:rPr>
        <w:t xml:space="preserve">   提交争议评审时再选定 </w:t>
      </w:r>
      <w:r>
        <w:rPr>
          <w:rFonts w:hint="eastAsia" w:ascii="宋体" w:hAnsi="宋体" w:cs="宋体"/>
          <w:highlight w:val="none"/>
        </w:rPr>
        <w:t>。</w:t>
      </w:r>
    </w:p>
    <w:p w14:paraId="120CE6EF">
      <w:pPr>
        <w:spacing w:line="400" w:lineRule="exact"/>
        <w:ind w:firstLine="480" w:firstLineChars="200"/>
        <w:outlineLvl w:val="9"/>
        <w:rPr>
          <w:rFonts w:ascii="宋体" w:hAnsi="宋体" w:cs="宋体"/>
          <w:highlight w:val="none"/>
        </w:rPr>
      </w:pPr>
      <w:r>
        <w:rPr>
          <w:rFonts w:hint="eastAsia" w:ascii="宋体" w:hAnsi="宋体" w:cs="宋体"/>
          <w:highlight w:val="none"/>
        </w:rPr>
        <w:t>选定争议评审员的期限：</w:t>
      </w:r>
      <w:r>
        <w:rPr>
          <w:rFonts w:hint="eastAsia" w:ascii="宋体" w:hAnsi="宋体" w:cs="宋体"/>
          <w:highlight w:val="none"/>
          <w:u w:val="single"/>
        </w:rPr>
        <w:t xml:space="preserve">              /                 </w:t>
      </w:r>
      <w:r>
        <w:rPr>
          <w:rFonts w:hint="eastAsia" w:ascii="宋体" w:hAnsi="宋体" w:cs="宋体"/>
          <w:highlight w:val="none"/>
        </w:rPr>
        <w:t>。</w:t>
      </w:r>
    </w:p>
    <w:p w14:paraId="69934B5E">
      <w:pPr>
        <w:spacing w:line="400" w:lineRule="exact"/>
        <w:ind w:firstLine="480" w:firstLineChars="200"/>
        <w:outlineLvl w:val="9"/>
        <w:rPr>
          <w:rFonts w:ascii="宋体" w:hAnsi="宋体" w:cs="宋体"/>
          <w:highlight w:val="none"/>
        </w:rPr>
      </w:pPr>
      <w:r>
        <w:rPr>
          <w:rFonts w:hint="eastAsia" w:ascii="宋体" w:hAnsi="宋体" w:cs="宋体"/>
          <w:highlight w:val="none"/>
        </w:rPr>
        <w:t>争议评审小组成员的报酬承担方式：</w:t>
      </w:r>
      <w:r>
        <w:rPr>
          <w:rFonts w:hint="eastAsia" w:ascii="宋体" w:hAnsi="宋体" w:cs="宋体"/>
          <w:highlight w:val="none"/>
          <w:u w:val="single"/>
        </w:rPr>
        <w:t xml:space="preserve">      /               </w:t>
      </w:r>
      <w:r>
        <w:rPr>
          <w:rFonts w:hint="eastAsia" w:ascii="宋体" w:hAnsi="宋体" w:cs="宋体"/>
          <w:highlight w:val="none"/>
        </w:rPr>
        <w:t>。</w:t>
      </w:r>
    </w:p>
    <w:p w14:paraId="6F61C8A8">
      <w:pPr>
        <w:spacing w:line="400" w:lineRule="exact"/>
        <w:ind w:firstLine="480" w:firstLineChars="200"/>
        <w:outlineLvl w:val="9"/>
        <w:rPr>
          <w:rFonts w:ascii="宋体" w:hAnsi="宋体" w:cs="宋体"/>
          <w:highlight w:val="none"/>
        </w:rPr>
      </w:pPr>
      <w:r>
        <w:rPr>
          <w:rFonts w:hint="eastAsia" w:ascii="宋体" w:hAnsi="宋体" w:cs="宋体"/>
          <w:highlight w:val="none"/>
        </w:rPr>
        <w:t>其他事项的约定：</w:t>
      </w:r>
      <w:r>
        <w:rPr>
          <w:rFonts w:hint="eastAsia" w:ascii="宋体" w:hAnsi="宋体" w:cs="宋体"/>
          <w:highlight w:val="none"/>
          <w:u w:val="single"/>
        </w:rPr>
        <w:t xml:space="preserve">                   /                  </w:t>
      </w:r>
      <w:r>
        <w:rPr>
          <w:rFonts w:hint="eastAsia" w:ascii="宋体" w:hAnsi="宋体" w:cs="宋体"/>
          <w:highlight w:val="none"/>
        </w:rPr>
        <w:t>。</w:t>
      </w:r>
    </w:p>
    <w:p w14:paraId="33B118C9">
      <w:pPr>
        <w:spacing w:line="400" w:lineRule="exact"/>
        <w:ind w:firstLine="480" w:firstLineChars="200"/>
        <w:outlineLvl w:val="9"/>
        <w:rPr>
          <w:rFonts w:ascii="宋体" w:hAnsi="宋体" w:cs="宋体"/>
          <w:highlight w:val="none"/>
        </w:rPr>
      </w:pPr>
      <w:r>
        <w:rPr>
          <w:rFonts w:hint="eastAsia" w:ascii="宋体" w:hAnsi="宋体" w:cs="宋体"/>
          <w:highlight w:val="none"/>
        </w:rPr>
        <w:t>20.3.2 争议评审小组的决定</w:t>
      </w:r>
    </w:p>
    <w:p w14:paraId="2EAB2177">
      <w:pPr>
        <w:spacing w:line="400" w:lineRule="exact"/>
        <w:ind w:firstLine="480" w:firstLineChars="200"/>
        <w:outlineLvl w:val="9"/>
        <w:rPr>
          <w:rFonts w:ascii="宋体" w:hAnsi="宋体" w:cs="宋体"/>
          <w:highlight w:val="none"/>
          <w:u w:val="single"/>
        </w:rPr>
      </w:pPr>
      <w:r>
        <w:rPr>
          <w:rFonts w:hint="eastAsia" w:ascii="宋体" w:hAnsi="宋体" w:cs="宋体"/>
          <w:highlight w:val="none"/>
        </w:rPr>
        <w:t>合同当事人关于本项的约定：</w:t>
      </w:r>
      <w:r>
        <w:rPr>
          <w:rFonts w:hint="eastAsia" w:ascii="宋体" w:hAnsi="宋体" w:cs="宋体"/>
          <w:highlight w:val="none"/>
          <w:u w:val="single"/>
        </w:rPr>
        <w:t xml:space="preserve">  按通用合同条款规定执行。</w:t>
      </w:r>
    </w:p>
    <w:p w14:paraId="0044886D">
      <w:pPr>
        <w:spacing w:line="400" w:lineRule="exact"/>
        <w:ind w:firstLine="480" w:firstLineChars="200"/>
        <w:outlineLvl w:val="9"/>
        <w:rPr>
          <w:rFonts w:ascii="宋体" w:hAnsi="宋体" w:cs="宋体"/>
          <w:highlight w:val="none"/>
          <w:u w:val="single"/>
        </w:rPr>
      </w:pPr>
      <w:r>
        <w:rPr>
          <w:rFonts w:hint="eastAsia" w:ascii="宋体" w:hAnsi="宋体" w:cs="宋体"/>
          <w:highlight w:val="none"/>
          <w:u w:val="single"/>
        </w:rPr>
        <w:t>20.3.3 争议评审小组决定的效力：按合同通用条款规定执行。</w:t>
      </w:r>
    </w:p>
    <w:p w14:paraId="37AB92F7">
      <w:pPr>
        <w:spacing w:line="400" w:lineRule="exact"/>
        <w:ind w:firstLine="480" w:firstLineChars="200"/>
        <w:outlineLvl w:val="9"/>
        <w:rPr>
          <w:rFonts w:ascii="宋体" w:hAnsi="宋体" w:cs="宋体"/>
          <w:highlight w:val="none"/>
        </w:rPr>
      </w:pPr>
      <w:r>
        <w:rPr>
          <w:rFonts w:hint="eastAsia" w:ascii="宋体" w:hAnsi="宋体" w:cs="宋体"/>
          <w:highlight w:val="none"/>
        </w:rPr>
        <w:t>20.4仲裁或诉讼</w:t>
      </w:r>
    </w:p>
    <w:p w14:paraId="2AD96792">
      <w:pPr>
        <w:spacing w:line="400" w:lineRule="exact"/>
        <w:ind w:firstLine="480" w:firstLineChars="200"/>
        <w:outlineLvl w:val="9"/>
        <w:rPr>
          <w:rFonts w:ascii="宋体" w:hAnsi="宋体" w:cs="宋体"/>
          <w:highlight w:val="none"/>
        </w:rPr>
      </w:pPr>
      <w:r>
        <w:rPr>
          <w:rFonts w:hint="eastAsia" w:ascii="宋体" w:hAnsi="宋体" w:cs="宋体"/>
          <w:highlight w:val="none"/>
        </w:rPr>
        <w:t>因合同及合同有关事项发生的争议，按下列第</w:t>
      </w:r>
      <w:r>
        <w:rPr>
          <w:rFonts w:hint="eastAsia" w:ascii="宋体" w:hAnsi="宋体" w:cs="宋体"/>
          <w:highlight w:val="none"/>
          <w:u w:val="single"/>
        </w:rPr>
        <w:t xml:space="preserve"> （2） </w:t>
      </w:r>
      <w:r>
        <w:rPr>
          <w:rFonts w:hint="eastAsia" w:ascii="宋体" w:hAnsi="宋体" w:cs="宋体"/>
          <w:highlight w:val="none"/>
        </w:rPr>
        <w:t>种方式解决：</w:t>
      </w:r>
    </w:p>
    <w:p w14:paraId="193BDBA8">
      <w:pPr>
        <w:spacing w:line="400" w:lineRule="exact"/>
        <w:ind w:firstLine="480" w:firstLineChars="200"/>
        <w:outlineLvl w:val="9"/>
        <w:rPr>
          <w:rFonts w:ascii="宋体" w:hAnsi="宋体" w:cs="宋体"/>
          <w:highlight w:val="none"/>
        </w:rPr>
      </w:pPr>
      <w:r>
        <w:rPr>
          <w:rFonts w:hint="eastAsia" w:ascii="宋体" w:hAnsi="宋体" w:cs="宋体"/>
          <w:highlight w:val="none"/>
        </w:rPr>
        <w:t>（1）向</w:t>
      </w:r>
      <w:r>
        <w:rPr>
          <w:rFonts w:hint="eastAsia" w:ascii="宋体" w:hAnsi="宋体" w:cs="宋体"/>
          <w:highlight w:val="none"/>
          <w:u w:val="single"/>
        </w:rPr>
        <w:t xml:space="preserve">  台州 </w:t>
      </w:r>
      <w:r>
        <w:rPr>
          <w:rFonts w:hint="eastAsia" w:ascii="宋体" w:hAnsi="宋体" w:cs="宋体"/>
          <w:highlight w:val="none"/>
        </w:rPr>
        <w:t>仲裁委员会申请仲裁；</w:t>
      </w:r>
    </w:p>
    <w:p w14:paraId="1E3A17B2">
      <w:pPr>
        <w:spacing w:line="400" w:lineRule="exact"/>
        <w:ind w:firstLine="480" w:firstLineChars="200"/>
        <w:outlineLvl w:val="9"/>
        <w:rPr>
          <w:rFonts w:ascii="宋体" w:hAnsi="宋体" w:cs="宋体"/>
          <w:highlight w:val="none"/>
        </w:rPr>
      </w:pPr>
      <w:r>
        <w:rPr>
          <w:rFonts w:hint="eastAsia" w:ascii="宋体" w:hAnsi="宋体" w:cs="宋体"/>
          <w:highlight w:val="none"/>
        </w:rPr>
        <w:t>（2）向</w:t>
      </w:r>
      <w:r>
        <w:rPr>
          <w:rFonts w:hint="eastAsia" w:ascii="宋体" w:hAnsi="宋体" w:cs="宋体"/>
          <w:highlight w:val="none"/>
          <w:u w:val="single"/>
        </w:rPr>
        <w:t xml:space="preserve"> 三门县 </w:t>
      </w:r>
      <w:r>
        <w:rPr>
          <w:rFonts w:hint="eastAsia" w:ascii="宋体" w:hAnsi="宋体" w:cs="宋体"/>
          <w:highlight w:val="none"/>
        </w:rPr>
        <w:t>人民法院起诉。</w:t>
      </w:r>
    </w:p>
    <w:p w14:paraId="54147AA6">
      <w:pPr>
        <w:spacing w:line="400" w:lineRule="exact"/>
        <w:outlineLvl w:val="9"/>
        <w:rPr>
          <w:rFonts w:ascii="宋体" w:hAnsi="宋体" w:cs="宋体"/>
          <w:highlight w:val="none"/>
        </w:rPr>
      </w:pPr>
      <w:r>
        <w:rPr>
          <w:rFonts w:hint="eastAsia" w:ascii="宋体" w:hAnsi="宋体" w:cs="宋体"/>
          <w:highlight w:val="none"/>
        </w:rPr>
        <w:t>发包人(公章)：</w:t>
      </w:r>
      <w:r>
        <w:rPr>
          <w:rFonts w:hint="eastAsia" w:ascii="宋体" w:hAnsi="宋体" w:cs="宋体"/>
          <w:highlight w:val="none"/>
          <w:u w:val="single"/>
        </w:rPr>
        <w:t xml:space="preserve">                              </w:t>
      </w:r>
      <w:r>
        <w:rPr>
          <w:rFonts w:hint="eastAsia" w:ascii="宋体" w:hAnsi="宋体" w:cs="宋体"/>
          <w:highlight w:val="none"/>
        </w:rPr>
        <w:t xml:space="preserve"> 承包人(公章)：</w:t>
      </w:r>
      <w:r>
        <w:rPr>
          <w:rFonts w:hint="eastAsia" w:ascii="宋体" w:hAnsi="宋体" w:cs="宋体"/>
          <w:highlight w:val="none"/>
          <w:u w:val="single"/>
        </w:rPr>
        <w:t xml:space="preserve">                           </w:t>
      </w:r>
    </w:p>
    <w:p w14:paraId="185E37E2">
      <w:pPr>
        <w:spacing w:line="400" w:lineRule="exact"/>
        <w:outlineLvl w:val="9"/>
        <w:rPr>
          <w:rFonts w:ascii="宋体" w:hAnsi="宋体" w:cs="宋体"/>
          <w:highlight w:val="none"/>
        </w:rPr>
      </w:pPr>
      <w:r>
        <w:rPr>
          <w:rFonts w:hint="eastAsia" w:ascii="宋体" w:hAnsi="宋体" w:cs="宋体"/>
          <w:highlight w:val="none"/>
        </w:rPr>
        <w:t>地  址：</w:t>
      </w:r>
      <w:r>
        <w:rPr>
          <w:rFonts w:hint="eastAsia" w:ascii="宋体" w:hAnsi="宋体" w:cs="宋体"/>
          <w:highlight w:val="none"/>
          <w:u w:val="single"/>
        </w:rPr>
        <w:t xml:space="preserve">                                   </w:t>
      </w:r>
      <w:r>
        <w:rPr>
          <w:rFonts w:hint="eastAsia" w:ascii="宋体" w:hAnsi="宋体" w:cs="宋体"/>
          <w:highlight w:val="none"/>
        </w:rPr>
        <w:t xml:space="preserve"> 地  址：</w:t>
      </w:r>
      <w:r>
        <w:rPr>
          <w:rFonts w:hint="eastAsia" w:ascii="宋体" w:hAnsi="宋体" w:cs="宋体"/>
          <w:highlight w:val="none"/>
          <w:u w:val="single"/>
        </w:rPr>
        <w:t xml:space="preserve">                                </w:t>
      </w:r>
    </w:p>
    <w:p w14:paraId="6D8A6A9A">
      <w:pPr>
        <w:spacing w:line="400" w:lineRule="exact"/>
        <w:outlineLvl w:val="9"/>
        <w:rPr>
          <w:rFonts w:ascii="宋体" w:hAnsi="宋体" w:cs="宋体"/>
          <w:highlight w:val="none"/>
        </w:rPr>
      </w:pPr>
      <w:r>
        <w:rPr>
          <w:rFonts w:hint="eastAsia" w:ascii="宋体" w:hAnsi="宋体" w:cs="宋体"/>
          <w:highlight w:val="none"/>
        </w:rPr>
        <w:t>法定代表人(签字)：</w:t>
      </w:r>
      <w:r>
        <w:rPr>
          <w:rFonts w:hint="eastAsia" w:ascii="宋体" w:hAnsi="宋体" w:cs="宋体"/>
          <w:highlight w:val="none"/>
          <w:u w:val="single"/>
        </w:rPr>
        <w:t xml:space="preserve">                          </w:t>
      </w:r>
      <w:r>
        <w:rPr>
          <w:rFonts w:hint="eastAsia" w:ascii="宋体" w:hAnsi="宋体" w:cs="宋体"/>
          <w:highlight w:val="none"/>
        </w:rPr>
        <w:t xml:space="preserve"> 法定代表人(签字)：</w:t>
      </w:r>
      <w:r>
        <w:rPr>
          <w:rFonts w:hint="eastAsia" w:ascii="宋体" w:hAnsi="宋体" w:cs="宋体"/>
          <w:highlight w:val="none"/>
          <w:u w:val="single"/>
        </w:rPr>
        <w:t xml:space="preserve">                       </w:t>
      </w:r>
    </w:p>
    <w:p w14:paraId="055C6766">
      <w:pPr>
        <w:spacing w:line="400" w:lineRule="exact"/>
        <w:outlineLvl w:val="9"/>
        <w:rPr>
          <w:rFonts w:ascii="宋体" w:hAnsi="宋体" w:cs="宋体"/>
          <w:highlight w:val="none"/>
        </w:rPr>
      </w:pPr>
      <w:r>
        <w:rPr>
          <w:rFonts w:hint="eastAsia" w:ascii="宋体" w:hAnsi="宋体" w:cs="宋体"/>
          <w:highlight w:val="none"/>
        </w:rPr>
        <w:t>委托代理人(签字)：</w:t>
      </w:r>
      <w:r>
        <w:rPr>
          <w:rFonts w:hint="eastAsia" w:ascii="宋体" w:hAnsi="宋体" w:cs="宋体"/>
          <w:highlight w:val="none"/>
          <w:u w:val="single"/>
        </w:rPr>
        <w:t xml:space="preserve">                          </w:t>
      </w:r>
      <w:r>
        <w:rPr>
          <w:rFonts w:hint="eastAsia" w:ascii="宋体" w:hAnsi="宋体" w:cs="宋体"/>
          <w:highlight w:val="none"/>
        </w:rPr>
        <w:t xml:space="preserve"> 委托代理人(签字)：</w:t>
      </w:r>
      <w:r>
        <w:rPr>
          <w:rFonts w:hint="eastAsia" w:ascii="宋体" w:hAnsi="宋体" w:cs="宋体"/>
          <w:highlight w:val="none"/>
          <w:u w:val="single"/>
        </w:rPr>
        <w:t xml:space="preserve">                       </w:t>
      </w:r>
    </w:p>
    <w:p w14:paraId="63E45DAE">
      <w:pPr>
        <w:spacing w:line="400" w:lineRule="exact"/>
        <w:outlineLvl w:val="9"/>
        <w:rPr>
          <w:rFonts w:ascii="宋体" w:hAnsi="宋体" w:cs="宋体"/>
          <w:highlight w:val="none"/>
        </w:rPr>
      </w:pPr>
      <w:r>
        <w:rPr>
          <w:rFonts w:hint="eastAsia" w:ascii="宋体" w:hAnsi="宋体" w:cs="宋体"/>
          <w:highlight w:val="none"/>
        </w:rPr>
        <w:t>电  话：</w:t>
      </w:r>
      <w:r>
        <w:rPr>
          <w:rFonts w:hint="eastAsia" w:ascii="宋体" w:hAnsi="宋体" w:cs="宋体"/>
          <w:highlight w:val="none"/>
          <w:u w:val="single"/>
        </w:rPr>
        <w:t xml:space="preserve">                                   </w:t>
      </w:r>
      <w:r>
        <w:rPr>
          <w:rFonts w:hint="eastAsia" w:ascii="宋体" w:hAnsi="宋体" w:cs="宋体"/>
          <w:highlight w:val="none"/>
        </w:rPr>
        <w:t xml:space="preserve"> 电  话：</w:t>
      </w:r>
      <w:r>
        <w:rPr>
          <w:rFonts w:hint="eastAsia" w:ascii="宋体" w:hAnsi="宋体" w:cs="宋体"/>
          <w:highlight w:val="none"/>
          <w:u w:val="single"/>
        </w:rPr>
        <w:t xml:space="preserve">                                 </w:t>
      </w:r>
    </w:p>
    <w:p w14:paraId="1A5CCD1B">
      <w:pPr>
        <w:spacing w:line="400" w:lineRule="exact"/>
        <w:outlineLvl w:val="9"/>
        <w:rPr>
          <w:rFonts w:hint="eastAsia" w:ascii="宋体" w:hAnsi="宋体" w:cs="宋体"/>
          <w:highlight w:val="none"/>
          <w:u w:val="single"/>
        </w:rPr>
      </w:pPr>
      <w:r>
        <w:rPr>
          <w:rFonts w:hint="eastAsia" w:ascii="宋体" w:hAnsi="宋体" w:cs="宋体"/>
          <w:highlight w:val="none"/>
        </w:rPr>
        <w:t>传  真：</w:t>
      </w:r>
      <w:r>
        <w:rPr>
          <w:rFonts w:hint="eastAsia" w:ascii="宋体" w:hAnsi="宋体" w:cs="宋体"/>
          <w:highlight w:val="none"/>
          <w:u w:val="single"/>
        </w:rPr>
        <w:t xml:space="preserve">                                   </w:t>
      </w:r>
      <w:r>
        <w:rPr>
          <w:rFonts w:hint="eastAsia" w:ascii="宋体" w:hAnsi="宋体" w:cs="宋体"/>
          <w:highlight w:val="none"/>
        </w:rPr>
        <w:t xml:space="preserve"> 传  真：</w:t>
      </w:r>
      <w:r>
        <w:rPr>
          <w:rFonts w:hint="eastAsia" w:ascii="宋体" w:hAnsi="宋体" w:cs="宋体"/>
          <w:highlight w:val="none"/>
          <w:u w:val="single"/>
        </w:rPr>
        <w:t xml:space="preserve">                            </w:t>
      </w:r>
    </w:p>
    <w:p w14:paraId="2D3B4A27">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5A5A1A4B">
      <w:pPr>
        <w:spacing w:line="400" w:lineRule="exact"/>
        <w:ind w:firstLine="597" w:firstLineChars="249"/>
        <w:rPr>
          <w:rFonts w:ascii="宋体" w:hAnsi="宋体" w:cs="宋体"/>
          <w:highlight w:val="none"/>
        </w:rPr>
      </w:pPr>
      <w:bookmarkStart w:id="661" w:name="_Toc351203652"/>
      <w:r>
        <w:rPr>
          <w:rFonts w:hint="eastAsia" w:ascii="宋体" w:hAnsi="宋体" w:cs="宋体"/>
          <w:highlight w:val="none"/>
        </w:rPr>
        <w:t>附件</w:t>
      </w:r>
      <w:bookmarkEnd w:id="661"/>
    </w:p>
    <w:p w14:paraId="02B1F353">
      <w:pPr>
        <w:spacing w:line="400" w:lineRule="exact"/>
        <w:ind w:firstLine="480" w:firstLineChars="200"/>
        <w:rPr>
          <w:rFonts w:ascii="宋体" w:hAnsi="宋体" w:cs="宋体"/>
          <w:highlight w:val="none"/>
        </w:rPr>
      </w:pPr>
      <w:r>
        <w:rPr>
          <w:rFonts w:hint="eastAsia" w:ascii="宋体" w:hAnsi="宋体" w:cs="宋体"/>
          <w:highlight w:val="none"/>
        </w:rPr>
        <w:t>专用合同条款附件：</w:t>
      </w:r>
    </w:p>
    <w:p w14:paraId="2BF00BE0">
      <w:pPr>
        <w:spacing w:line="400" w:lineRule="exact"/>
        <w:ind w:firstLine="480" w:firstLineChars="200"/>
        <w:rPr>
          <w:rFonts w:ascii="宋体" w:hAnsi="宋体" w:cs="宋体"/>
          <w:highlight w:val="none"/>
        </w:rPr>
      </w:pPr>
      <w:r>
        <w:rPr>
          <w:rFonts w:hint="eastAsia" w:ascii="宋体" w:hAnsi="宋体" w:cs="宋体"/>
          <w:highlight w:val="none"/>
        </w:rPr>
        <w:t>附件3：工程质量保修书</w:t>
      </w:r>
    </w:p>
    <w:p w14:paraId="2B8A3EC2">
      <w:pPr>
        <w:spacing w:line="400" w:lineRule="exact"/>
        <w:ind w:firstLine="480" w:firstLineChars="200"/>
        <w:rPr>
          <w:rFonts w:ascii="宋体" w:hAnsi="宋体" w:cs="宋体"/>
          <w:highlight w:val="none"/>
        </w:rPr>
        <w:sectPr>
          <w:footerReference r:id="rId6" w:type="default"/>
          <w:pgSz w:w="11906" w:h="16838"/>
          <w:pgMar w:top="1304" w:right="1361" w:bottom="1304" w:left="1304" w:header="851" w:footer="992" w:gutter="0"/>
          <w:cols w:space="0" w:num="1"/>
          <w:docGrid w:linePitch="312" w:charSpace="0"/>
        </w:sectPr>
      </w:pPr>
      <w:r>
        <w:rPr>
          <w:rFonts w:hint="eastAsia" w:ascii="宋体" w:hAnsi="宋体" w:cs="宋体"/>
          <w:highlight w:val="none"/>
        </w:rPr>
        <w:t>附件11：暂估价一览表</w:t>
      </w:r>
    </w:p>
    <w:p w14:paraId="0F69FB0F">
      <w:pPr>
        <w:spacing w:before="0" w:after="0" w:line="400" w:lineRule="exact"/>
        <w:ind w:firstLine="480" w:firstLineChars="200"/>
        <w:outlineLvl w:val="9"/>
        <w:rPr>
          <w:rFonts w:ascii="宋体" w:hAnsi="宋体" w:eastAsia="宋体" w:cs="宋体"/>
          <w:sz w:val="24"/>
          <w:szCs w:val="24"/>
          <w:highlight w:val="none"/>
        </w:rPr>
      </w:pPr>
      <w:r>
        <w:rPr>
          <w:rFonts w:hint="eastAsia" w:ascii="宋体" w:hAnsi="宋体" w:eastAsia="宋体" w:cs="宋体"/>
          <w:sz w:val="24"/>
          <w:szCs w:val="24"/>
          <w:highlight w:val="none"/>
        </w:rPr>
        <w:t>附</w:t>
      </w:r>
      <w:bookmarkStart w:id="662" w:name="_Toc296891054"/>
      <w:bookmarkStart w:id="663" w:name="_Toc296944565"/>
      <w:bookmarkStart w:id="664" w:name="_Toc296891266"/>
      <w:bookmarkStart w:id="665" w:name="_Toc296503226"/>
      <w:bookmarkStart w:id="666" w:name="_Toc296347225"/>
      <w:bookmarkStart w:id="667" w:name="_Toc267261693"/>
      <w:bookmarkStart w:id="668" w:name="_Toc296346727"/>
      <w:r>
        <w:rPr>
          <w:rFonts w:hint="eastAsia" w:ascii="宋体" w:hAnsi="宋体" w:eastAsia="宋体" w:cs="宋体"/>
          <w:sz w:val="24"/>
          <w:szCs w:val="24"/>
          <w:highlight w:val="none"/>
        </w:rPr>
        <w:t>件3：</w:t>
      </w:r>
      <w:bookmarkEnd w:id="662"/>
      <w:bookmarkEnd w:id="663"/>
      <w:bookmarkEnd w:id="664"/>
      <w:bookmarkEnd w:id="665"/>
      <w:bookmarkEnd w:id="666"/>
      <w:bookmarkEnd w:id="667"/>
      <w:bookmarkEnd w:id="668"/>
      <w:r>
        <w:rPr>
          <w:rFonts w:hint="eastAsia" w:ascii="宋体" w:hAnsi="宋体" w:eastAsia="宋体" w:cs="宋体"/>
          <w:sz w:val="24"/>
          <w:szCs w:val="24"/>
          <w:highlight w:val="none"/>
        </w:rPr>
        <w:t xml:space="preserve">    </w:t>
      </w:r>
    </w:p>
    <w:p w14:paraId="0DD9252B">
      <w:pPr>
        <w:spacing w:line="400" w:lineRule="exact"/>
        <w:ind w:firstLine="720" w:firstLineChars="200"/>
        <w:jc w:val="center"/>
        <w:rPr>
          <w:rFonts w:ascii="宋体" w:hAnsi="宋体" w:cs="宋体"/>
          <w:bCs/>
          <w:sz w:val="36"/>
          <w:szCs w:val="36"/>
          <w:highlight w:val="none"/>
        </w:rPr>
      </w:pPr>
      <w:r>
        <w:rPr>
          <w:rFonts w:hint="eastAsia" w:ascii="宋体" w:hAnsi="宋体" w:cs="宋体"/>
          <w:bCs/>
          <w:sz w:val="36"/>
          <w:szCs w:val="36"/>
          <w:highlight w:val="none"/>
        </w:rPr>
        <w:t>工程质量保修书</w:t>
      </w:r>
    </w:p>
    <w:p w14:paraId="5225AA9C">
      <w:pPr>
        <w:spacing w:line="400" w:lineRule="exact"/>
        <w:ind w:firstLine="480" w:firstLineChars="200"/>
        <w:rPr>
          <w:rFonts w:ascii="宋体" w:hAnsi="宋体" w:cs="宋体"/>
          <w:bCs/>
          <w:highlight w:val="none"/>
        </w:rPr>
      </w:pPr>
    </w:p>
    <w:p w14:paraId="7D336A74">
      <w:pPr>
        <w:spacing w:line="400" w:lineRule="exact"/>
        <w:ind w:firstLine="480" w:firstLineChars="200"/>
        <w:rPr>
          <w:rFonts w:ascii="宋体" w:hAnsi="宋体" w:cs="宋体"/>
          <w:bCs/>
          <w:highlight w:val="none"/>
        </w:rPr>
      </w:pPr>
      <w:r>
        <w:rPr>
          <w:rFonts w:hint="eastAsia" w:ascii="宋体" w:hAnsi="宋体" w:cs="宋体"/>
          <w:bCs/>
          <w:highlight w:val="none"/>
        </w:rPr>
        <w:t>发包人（全称）：</w:t>
      </w:r>
      <w:r>
        <w:rPr>
          <w:rFonts w:hint="eastAsia" w:ascii="宋体" w:hAnsi="宋体" w:cs="宋体"/>
          <w:bCs/>
          <w:highlight w:val="none"/>
          <w:u w:val="single"/>
        </w:rPr>
        <w:t xml:space="preserve"> </w:t>
      </w:r>
      <w:r>
        <w:rPr>
          <w:rFonts w:hint="eastAsia" w:ascii="宋体" w:hAnsi="宋体" w:cs="宋体"/>
          <w:bCs/>
          <w:highlight w:val="none"/>
          <w:u w:val="single"/>
          <w:lang w:eastAsia="zh-CN"/>
        </w:rPr>
        <w:t>三门县滨海科技城开发建设有限公司</w:t>
      </w:r>
      <w:r>
        <w:rPr>
          <w:rFonts w:hint="eastAsia" w:ascii="宋体" w:hAnsi="宋体" w:cs="宋体"/>
          <w:bCs/>
          <w:highlight w:val="none"/>
          <w:u w:val="single"/>
        </w:rPr>
        <w:t xml:space="preserve">     </w:t>
      </w:r>
      <w:r>
        <w:rPr>
          <w:rFonts w:hint="eastAsia" w:ascii="宋体" w:hAnsi="宋体" w:cs="宋体"/>
          <w:bCs/>
          <w:highlight w:val="none"/>
        </w:rPr>
        <w:t xml:space="preserve"> </w:t>
      </w:r>
    </w:p>
    <w:p w14:paraId="1310F4B0">
      <w:pPr>
        <w:spacing w:line="400" w:lineRule="exact"/>
        <w:ind w:firstLine="480" w:firstLineChars="200"/>
        <w:rPr>
          <w:rFonts w:ascii="宋体" w:hAnsi="宋体" w:cs="宋体"/>
          <w:bCs/>
          <w:highlight w:val="none"/>
        </w:rPr>
      </w:pPr>
      <w:r>
        <w:rPr>
          <w:rFonts w:hint="eastAsia" w:ascii="宋体" w:hAnsi="宋体" w:cs="宋体"/>
          <w:bCs/>
          <w:highlight w:val="none"/>
        </w:rPr>
        <w:t>承包人（全称）：</w:t>
      </w:r>
      <w:r>
        <w:rPr>
          <w:rFonts w:hint="eastAsia" w:ascii="宋体" w:hAnsi="宋体" w:cs="宋体"/>
          <w:bCs/>
          <w:highlight w:val="none"/>
          <w:u w:val="single"/>
        </w:rPr>
        <w:t xml:space="preserve">                                  </w:t>
      </w:r>
      <w:r>
        <w:rPr>
          <w:rFonts w:hint="eastAsia" w:ascii="宋体" w:hAnsi="宋体" w:cs="宋体"/>
          <w:bCs/>
          <w:highlight w:val="none"/>
        </w:rPr>
        <w:t xml:space="preserve"> </w:t>
      </w:r>
    </w:p>
    <w:p w14:paraId="2126350B">
      <w:pPr>
        <w:spacing w:line="400" w:lineRule="exact"/>
        <w:ind w:firstLine="480" w:firstLineChars="200"/>
        <w:rPr>
          <w:rFonts w:ascii="宋体" w:hAnsi="宋体" w:cs="宋体"/>
          <w:bCs/>
          <w:highlight w:val="none"/>
        </w:rPr>
      </w:pPr>
    </w:p>
    <w:p w14:paraId="1447DD27">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发包人和承包人根据《中华人民共和国建筑法》和《建设工程质量管理条例》，经协商一致就</w:t>
      </w:r>
      <w:r>
        <w:rPr>
          <w:rFonts w:hint="eastAsia" w:ascii="宋体" w:hAnsi="宋体" w:cs="宋体"/>
          <w:highlight w:val="none"/>
          <w:u w:val="single"/>
          <w:lang w:eastAsia="zh-CN"/>
        </w:rPr>
        <w:t>三门县善岙蒋大桥工程</w:t>
      </w:r>
      <w:r>
        <w:rPr>
          <w:rFonts w:hint="eastAsia" w:ascii="宋体" w:hAnsi="宋体" w:cs="宋体"/>
          <w:bCs/>
          <w:highlight w:val="none"/>
        </w:rPr>
        <w:t>（工程全称）签订工程质量保修书。</w:t>
      </w:r>
    </w:p>
    <w:p w14:paraId="7882FE8A">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一、工程质量保修范围和内容</w:t>
      </w:r>
    </w:p>
    <w:p w14:paraId="5E93DA28">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承包人在质量保修期内，按照有关法律规定和合同约定，承担工程质量保修责任。</w:t>
      </w:r>
    </w:p>
    <w:p w14:paraId="5F110AB0">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highlight w:val="none"/>
          <w:u w:val="single"/>
        </w:rPr>
        <w:t xml:space="preserve">竣工图纸范围内包含的全部内容。  </w:t>
      </w:r>
    </w:p>
    <w:p w14:paraId="456A2224">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二、质量保修期</w:t>
      </w:r>
    </w:p>
    <w:p w14:paraId="2F14C8A2">
      <w:pPr>
        <w:spacing w:line="400" w:lineRule="exact"/>
        <w:ind w:firstLine="480" w:firstLineChars="200"/>
        <w:rPr>
          <w:rFonts w:ascii="宋体" w:hAnsi="宋体" w:cs="宋体"/>
          <w:bCs/>
          <w:highlight w:val="none"/>
        </w:rPr>
      </w:pPr>
      <w:r>
        <w:rPr>
          <w:rFonts w:hint="eastAsia" w:ascii="宋体" w:hAnsi="宋体" w:cs="宋体"/>
          <w:bCs/>
          <w:highlight w:val="none"/>
        </w:rPr>
        <w:t>根据《建设工程质量管理条例》及有关规定，工程的质量保修期如下：</w:t>
      </w:r>
    </w:p>
    <w:p w14:paraId="1DAC13AC">
      <w:pPr>
        <w:spacing w:line="400" w:lineRule="exact"/>
        <w:ind w:firstLine="480" w:firstLineChars="200"/>
        <w:rPr>
          <w:rFonts w:ascii="宋体" w:hAnsi="宋体" w:cs="宋体"/>
          <w:bCs/>
          <w:highlight w:val="none"/>
        </w:rPr>
      </w:pPr>
      <w:r>
        <w:rPr>
          <w:rFonts w:hint="eastAsia" w:ascii="宋体" w:hAnsi="宋体" w:cs="宋体"/>
          <w:bCs/>
          <w:highlight w:val="none"/>
        </w:rPr>
        <w:t>1．地基基础工程和主体结构工程为设计文件规定的工程合理使用年限；</w:t>
      </w:r>
    </w:p>
    <w:p w14:paraId="7CEB5595">
      <w:pPr>
        <w:spacing w:line="400" w:lineRule="exact"/>
        <w:ind w:firstLine="480" w:firstLineChars="200"/>
        <w:rPr>
          <w:rFonts w:ascii="宋体" w:hAnsi="宋体" w:cs="宋体"/>
          <w:bCs/>
          <w:highlight w:val="none"/>
        </w:rPr>
      </w:pPr>
      <w:r>
        <w:rPr>
          <w:rFonts w:hint="eastAsia" w:ascii="宋体" w:hAnsi="宋体" w:cs="宋体"/>
          <w:bCs/>
          <w:highlight w:val="none"/>
        </w:rPr>
        <w:t>2．屋面防水工程、有防水要求的卫生间、房间和外墙面的防渗为</w:t>
      </w:r>
      <w:r>
        <w:rPr>
          <w:rFonts w:hint="eastAsia" w:ascii="宋体" w:hAnsi="宋体" w:cs="宋体"/>
          <w:bCs/>
          <w:highlight w:val="none"/>
          <w:u w:val="single"/>
        </w:rPr>
        <w:t xml:space="preserve">  5   </w:t>
      </w:r>
      <w:r>
        <w:rPr>
          <w:rFonts w:hint="eastAsia" w:ascii="宋体" w:hAnsi="宋体" w:cs="宋体"/>
          <w:bCs/>
          <w:highlight w:val="none"/>
        </w:rPr>
        <w:t>年；</w:t>
      </w:r>
    </w:p>
    <w:p w14:paraId="42817A2E">
      <w:pPr>
        <w:spacing w:line="400" w:lineRule="exact"/>
        <w:ind w:firstLine="480" w:firstLineChars="200"/>
        <w:rPr>
          <w:rFonts w:ascii="宋体" w:hAnsi="宋体" w:cs="宋体"/>
          <w:bCs/>
          <w:highlight w:val="none"/>
        </w:rPr>
      </w:pPr>
      <w:r>
        <w:rPr>
          <w:rFonts w:hint="eastAsia" w:ascii="宋体" w:hAnsi="宋体" w:cs="宋体"/>
          <w:bCs/>
          <w:highlight w:val="none"/>
        </w:rPr>
        <w:t>3．装修工程为</w:t>
      </w:r>
      <w:r>
        <w:rPr>
          <w:rFonts w:hint="eastAsia" w:ascii="宋体" w:hAnsi="宋体" w:cs="宋体"/>
          <w:bCs/>
          <w:highlight w:val="none"/>
          <w:u w:val="single"/>
        </w:rPr>
        <w:t xml:space="preserve">   2  </w:t>
      </w:r>
      <w:r>
        <w:rPr>
          <w:rFonts w:hint="eastAsia" w:ascii="宋体" w:hAnsi="宋体" w:cs="宋体"/>
          <w:bCs/>
          <w:highlight w:val="none"/>
        </w:rPr>
        <w:t>年；</w:t>
      </w:r>
    </w:p>
    <w:p w14:paraId="54E0FBA9">
      <w:pPr>
        <w:spacing w:line="400" w:lineRule="exact"/>
        <w:ind w:firstLine="480" w:firstLineChars="200"/>
        <w:rPr>
          <w:rFonts w:ascii="宋体" w:hAnsi="宋体" w:cs="宋体"/>
          <w:bCs/>
          <w:highlight w:val="none"/>
        </w:rPr>
      </w:pPr>
      <w:r>
        <w:rPr>
          <w:rFonts w:hint="eastAsia" w:ascii="宋体" w:hAnsi="宋体" w:cs="宋体"/>
          <w:bCs/>
          <w:highlight w:val="none"/>
        </w:rPr>
        <w:t>4．电气管线、给排水管道、设备安装工程为</w:t>
      </w:r>
      <w:r>
        <w:rPr>
          <w:rFonts w:hint="eastAsia" w:ascii="宋体" w:hAnsi="宋体" w:cs="宋体"/>
          <w:bCs/>
          <w:highlight w:val="none"/>
          <w:u w:val="single"/>
        </w:rPr>
        <w:t xml:space="preserve">   2  </w:t>
      </w:r>
      <w:r>
        <w:rPr>
          <w:rFonts w:hint="eastAsia" w:ascii="宋体" w:hAnsi="宋体" w:cs="宋体"/>
          <w:bCs/>
          <w:highlight w:val="none"/>
        </w:rPr>
        <w:t>年；</w:t>
      </w:r>
    </w:p>
    <w:p w14:paraId="2051B498">
      <w:pPr>
        <w:spacing w:line="400" w:lineRule="exact"/>
        <w:ind w:firstLine="480" w:firstLineChars="200"/>
        <w:rPr>
          <w:rFonts w:ascii="宋体" w:hAnsi="宋体" w:cs="宋体"/>
          <w:bCs/>
          <w:highlight w:val="none"/>
        </w:rPr>
      </w:pPr>
      <w:r>
        <w:rPr>
          <w:rFonts w:hint="eastAsia" w:ascii="宋体" w:hAnsi="宋体" w:cs="宋体"/>
          <w:bCs/>
          <w:highlight w:val="none"/>
        </w:rPr>
        <w:t>5．供热与供冷系统为</w:t>
      </w:r>
      <w:r>
        <w:rPr>
          <w:rFonts w:hint="eastAsia" w:ascii="宋体" w:hAnsi="宋体" w:cs="宋体"/>
          <w:bCs/>
          <w:highlight w:val="none"/>
          <w:u w:val="single"/>
        </w:rPr>
        <w:t xml:space="preserve">  2    </w:t>
      </w:r>
      <w:r>
        <w:rPr>
          <w:rFonts w:hint="eastAsia" w:ascii="宋体" w:hAnsi="宋体" w:cs="宋体"/>
          <w:bCs/>
          <w:highlight w:val="none"/>
        </w:rPr>
        <w:t>个采暖期、供冷期；</w:t>
      </w:r>
    </w:p>
    <w:p w14:paraId="50BA9BE5">
      <w:pPr>
        <w:spacing w:line="400" w:lineRule="exact"/>
        <w:ind w:firstLine="480" w:firstLineChars="200"/>
        <w:rPr>
          <w:rFonts w:ascii="宋体" w:hAnsi="宋体" w:cs="宋体"/>
          <w:bCs/>
          <w:highlight w:val="none"/>
        </w:rPr>
      </w:pPr>
      <w:r>
        <w:rPr>
          <w:rFonts w:hint="eastAsia" w:ascii="宋体" w:hAnsi="宋体" w:cs="宋体"/>
          <w:bCs/>
          <w:highlight w:val="none"/>
        </w:rPr>
        <w:t>6．住宅小区内的给排水设施、道路等配套工程为</w:t>
      </w:r>
      <w:r>
        <w:rPr>
          <w:rFonts w:hint="eastAsia" w:ascii="宋体" w:hAnsi="宋体" w:cs="宋体"/>
          <w:bCs/>
          <w:highlight w:val="none"/>
          <w:u w:val="single"/>
        </w:rPr>
        <w:t xml:space="preserve">   2  </w:t>
      </w:r>
      <w:r>
        <w:rPr>
          <w:rFonts w:hint="eastAsia" w:ascii="宋体" w:hAnsi="宋体" w:cs="宋体"/>
          <w:bCs/>
          <w:highlight w:val="none"/>
        </w:rPr>
        <w:t>年；</w:t>
      </w:r>
    </w:p>
    <w:p w14:paraId="272CE531">
      <w:pPr>
        <w:spacing w:line="400" w:lineRule="exact"/>
        <w:ind w:firstLine="480" w:firstLineChars="200"/>
        <w:rPr>
          <w:rFonts w:hint="eastAsia" w:ascii="宋体" w:hAnsi="宋体" w:eastAsia="宋体"/>
          <w:szCs w:val="21"/>
          <w:highlight w:val="none"/>
          <w:lang w:eastAsia="zh-CN"/>
        </w:rPr>
      </w:pPr>
      <w:r>
        <w:rPr>
          <w:rFonts w:hint="eastAsia" w:ascii="宋体" w:hAnsi="宋体" w:cs="宋体"/>
          <w:bCs/>
          <w:highlight w:val="none"/>
        </w:rPr>
        <w:t>7．项目保修期限约定如下：</w:t>
      </w:r>
      <w:r>
        <w:rPr>
          <w:rFonts w:hint="eastAsia" w:ascii="宋体" w:hAnsi="宋体" w:cs="宋体"/>
          <w:bCs/>
          <w:highlight w:val="none"/>
          <w:u w:val="single"/>
        </w:rPr>
        <w:t xml:space="preserve"> </w:t>
      </w:r>
      <w:r>
        <w:rPr>
          <w:rFonts w:hint="eastAsia"/>
          <w:bCs/>
          <w:szCs w:val="21"/>
          <w:highlight w:val="none"/>
          <w:u w:val="single"/>
        </w:rPr>
        <w:t>本项目质量保修期为2年</w:t>
      </w:r>
      <w:r>
        <w:rPr>
          <w:rFonts w:hint="eastAsia"/>
          <w:bCs/>
          <w:szCs w:val="21"/>
          <w:highlight w:val="none"/>
          <w:u w:val="single"/>
          <w:lang w:eastAsia="zh-CN"/>
        </w:rPr>
        <w:t>。</w:t>
      </w:r>
    </w:p>
    <w:p w14:paraId="5EE63AD0">
      <w:pPr>
        <w:spacing w:line="400" w:lineRule="exact"/>
        <w:ind w:left="-5" w:leftChars="-2" w:firstLine="480" w:firstLineChars="200"/>
        <w:rPr>
          <w:rFonts w:hint="eastAsia" w:ascii="宋体" w:hAnsi="宋体" w:cs="宋体"/>
          <w:bCs/>
          <w:highlight w:val="none"/>
          <w:u w:val="single"/>
        </w:rPr>
      </w:pPr>
      <w:r>
        <w:rPr>
          <w:rFonts w:hint="eastAsia" w:ascii="宋体" w:hAnsi="宋体" w:cs="宋体"/>
          <w:bCs/>
          <w:highlight w:val="none"/>
          <w:u w:val="single"/>
        </w:rPr>
        <w:t>质量保修期自工程竣工验收合格之日起计算。</w:t>
      </w:r>
    </w:p>
    <w:p w14:paraId="797C129A">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三、缺陷责任期</w:t>
      </w:r>
    </w:p>
    <w:p w14:paraId="499A221B">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工程缺陷责任期为</w:t>
      </w:r>
      <w:r>
        <w:rPr>
          <w:rFonts w:hint="eastAsia" w:ascii="宋体" w:hAnsi="宋体" w:cs="宋体"/>
          <w:bCs/>
          <w:highlight w:val="none"/>
          <w:u w:val="single"/>
        </w:rPr>
        <w:t xml:space="preserve"> 24</w:t>
      </w:r>
      <w:r>
        <w:rPr>
          <w:rFonts w:hint="eastAsia" w:ascii="宋体" w:hAnsi="宋体" w:cs="宋体"/>
          <w:bCs/>
          <w:highlight w:val="none"/>
        </w:rPr>
        <w:t>个月，缺陷责任期自工程竣工验收合格之日起计算。单位工程先于全部工程进行验收，单位工程缺陷责任期自单位工程验收合格之日起算。</w:t>
      </w:r>
    </w:p>
    <w:p w14:paraId="432C9A5E">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四、质量保修责任</w:t>
      </w:r>
    </w:p>
    <w:p w14:paraId="60E8E1FA">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1．属于保修范围、内容的项目，承包人应当在接到保修通知之日起7天内派人保修。承包人不在约定期限内派人保修的，发包人可以委托他人修理。</w:t>
      </w:r>
    </w:p>
    <w:p w14:paraId="37F351F2">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2．发生紧急事故需抢修的，承包人在接到事故通知后，应当立即到达事故现场抢修。</w:t>
      </w:r>
    </w:p>
    <w:p w14:paraId="71A03121">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1566E09">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4．质量保修完成后，由发包人组织验收。</w:t>
      </w:r>
    </w:p>
    <w:p w14:paraId="5C3E07AF">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五、保修费用</w:t>
      </w:r>
    </w:p>
    <w:p w14:paraId="6F2A7264">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保修费用由造成质量缺陷的责任方承担。</w:t>
      </w:r>
    </w:p>
    <w:p w14:paraId="4D522BAA">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ascii="宋体" w:hAnsi="宋体" w:cs="宋体"/>
          <w:highlight w:val="none"/>
          <w:u w:val="single"/>
        </w:rPr>
      </w:pPr>
      <w:r>
        <w:rPr>
          <w:rFonts w:hint="eastAsia" w:ascii="宋体" w:hAnsi="宋体" w:cs="宋体"/>
          <w:bCs/>
          <w:highlight w:val="none"/>
        </w:rPr>
        <w:t>六、双方约定的其他工程质量保修事项：</w:t>
      </w:r>
      <w:r>
        <w:rPr>
          <w:rFonts w:hint="eastAsia" w:ascii="宋体" w:hAnsi="宋体" w:cs="宋体"/>
          <w:bCs/>
          <w:highlight w:val="none"/>
          <w:u w:val="single"/>
        </w:rPr>
        <w:t xml:space="preserve">  </w:t>
      </w:r>
      <w:r>
        <w:rPr>
          <w:rFonts w:hAnsi="宋体" w:cs="宋体"/>
          <w:kern w:val="0"/>
          <w:highlight w:val="none"/>
          <w:u w:val="single"/>
        </w:rPr>
        <w:t xml:space="preserve">①工程质量保修期间，发包人已书面文件送达至承包人，即视为承包人已收到发包人的相关通知。②如承包人未按《工程质量保修书》所规定的期限内保修的，发包人可以委托他人修理，由此造成的一切费用和责任(包括安全责任)由承包人承担，所需的保修费用由发包人确定为准，保修费用从质量保证金中扣除，不足部分由承包人承担 。 </w:t>
      </w:r>
      <w:r>
        <w:rPr>
          <w:rFonts w:hint="eastAsia" w:ascii="宋体" w:hAnsi="宋体" w:cs="宋体"/>
          <w:highlight w:val="none"/>
          <w:u w:val="single"/>
        </w:rPr>
        <w:t xml:space="preserve"> </w:t>
      </w:r>
    </w:p>
    <w:p w14:paraId="574D8E6E">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工程质量保修书由发包人、承包人在工程竣工验收前共同签署，作为施工合同附件，其有效期限至保修期满。</w:t>
      </w:r>
    </w:p>
    <w:p w14:paraId="1B194A97">
      <w:pPr>
        <w:spacing w:line="400" w:lineRule="exact"/>
        <w:ind w:firstLine="480" w:firstLineChars="200"/>
        <w:rPr>
          <w:rFonts w:ascii="宋体" w:hAnsi="宋体" w:cs="宋体"/>
          <w:bCs/>
          <w:highlight w:val="none"/>
        </w:rPr>
      </w:pPr>
    </w:p>
    <w:p w14:paraId="0A6E376A">
      <w:pPr>
        <w:spacing w:line="400" w:lineRule="exact"/>
        <w:ind w:firstLine="480" w:firstLineChars="200"/>
        <w:rPr>
          <w:rFonts w:ascii="宋体" w:hAnsi="宋体" w:cs="宋体"/>
          <w:bCs/>
          <w:highlight w:val="none"/>
        </w:rPr>
      </w:pPr>
    </w:p>
    <w:p w14:paraId="7CF13F9F">
      <w:pPr>
        <w:spacing w:line="400" w:lineRule="exact"/>
        <w:ind w:firstLine="480" w:firstLineChars="200"/>
        <w:rPr>
          <w:rFonts w:ascii="宋体" w:hAnsi="宋体" w:cs="宋体"/>
          <w:bCs/>
          <w:highlight w:val="none"/>
        </w:rPr>
      </w:pPr>
      <w:r>
        <w:rPr>
          <w:rFonts w:hint="eastAsia" w:ascii="宋体" w:hAnsi="宋体" w:cs="宋体"/>
          <w:bCs/>
          <w:highlight w:val="none"/>
        </w:rPr>
        <w:t>发包人（公章）：</w:t>
      </w:r>
      <w:r>
        <w:rPr>
          <w:rFonts w:hint="eastAsia" w:ascii="宋体" w:hAnsi="宋体" w:cs="宋体"/>
          <w:bCs/>
          <w:highlight w:val="none"/>
          <w:u w:val="single"/>
        </w:rPr>
        <w:t xml:space="preserve">               </w:t>
      </w:r>
      <w:r>
        <w:rPr>
          <w:rFonts w:hint="eastAsia" w:ascii="宋体" w:hAnsi="宋体" w:cs="宋体"/>
          <w:bCs/>
          <w:highlight w:val="none"/>
        </w:rPr>
        <w:t xml:space="preserve"> 承包人（公章）：</w:t>
      </w:r>
      <w:r>
        <w:rPr>
          <w:rFonts w:hint="eastAsia" w:ascii="宋体" w:hAnsi="宋体" w:cs="宋体"/>
          <w:bCs/>
          <w:highlight w:val="none"/>
          <w:u w:val="single"/>
        </w:rPr>
        <w:t xml:space="preserve">                      </w:t>
      </w:r>
    </w:p>
    <w:p w14:paraId="22114503">
      <w:pPr>
        <w:spacing w:line="400" w:lineRule="exact"/>
        <w:ind w:firstLine="480" w:firstLineChars="200"/>
        <w:rPr>
          <w:rFonts w:ascii="宋体" w:hAnsi="宋体" w:cs="宋体"/>
          <w:bCs/>
          <w:highlight w:val="none"/>
        </w:rPr>
      </w:pPr>
      <w:r>
        <w:rPr>
          <w:rFonts w:hint="eastAsia" w:ascii="宋体" w:hAnsi="宋体" w:cs="宋体"/>
          <w:bCs/>
          <w:highlight w:val="none"/>
        </w:rPr>
        <w:t>地  址：</w:t>
      </w:r>
      <w:r>
        <w:rPr>
          <w:rFonts w:hint="eastAsia" w:ascii="宋体" w:hAnsi="宋体" w:cs="宋体"/>
          <w:bCs/>
          <w:highlight w:val="none"/>
          <w:u w:val="single"/>
        </w:rPr>
        <w:t xml:space="preserve">              </w:t>
      </w:r>
      <w:r>
        <w:rPr>
          <w:rFonts w:hint="eastAsia" w:ascii="宋体" w:hAnsi="宋体" w:cs="宋体"/>
          <w:bCs/>
          <w:highlight w:val="none"/>
        </w:rPr>
        <w:t xml:space="preserve"> 地  址：</w:t>
      </w:r>
      <w:r>
        <w:rPr>
          <w:rFonts w:hint="eastAsia" w:ascii="宋体" w:hAnsi="宋体" w:cs="宋体"/>
          <w:bCs/>
          <w:highlight w:val="none"/>
          <w:u w:val="single"/>
        </w:rPr>
        <w:t xml:space="preserve">                </w:t>
      </w:r>
    </w:p>
    <w:p w14:paraId="1EDFB459">
      <w:pPr>
        <w:spacing w:line="400" w:lineRule="exact"/>
        <w:ind w:firstLine="480" w:firstLineChars="200"/>
        <w:rPr>
          <w:rFonts w:ascii="宋体" w:hAnsi="宋体" w:cs="宋体"/>
          <w:bCs/>
          <w:highlight w:val="none"/>
        </w:rPr>
      </w:pPr>
      <w:r>
        <w:rPr>
          <w:rFonts w:hint="eastAsia" w:ascii="宋体" w:hAnsi="宋体" w:cs="宋体"/>
          <w:bCs/>
          <w:highlight w:val="none"/>
        </w:rPr>
        <w:t>法定代表人（签字）：</w:t>
      </w:r>
      <w:r>
        <w:rPr>
          <w:rFonts w:hint="eastAsia" w:ascii="宋体" w:hAnsi="宋体" w:cs="宋体"/>
          <w:bCs/>
          <w:highlight w:val="none"/>
          <w:u w:val="single"/>
        </w:rPr>
        <w:t xml:space="preserve">             </w:t>
      </w:r>
      <w:r>
        <w:rPr>
          <w:rFonts w:hint="eastAsia" w:ascii="宋体" w:hAnsi="宋体" w:cs="宋体"/>
          <w:bCs/>
          <w:highlight w:val="none"/>
        </w:rPr>
        <w:t xml:space="preserve"> 法定代表人（签字）：</w:t>
      </w:r>
      <w:r>
        <w:rPr>
          <w:rFonts w:hint="eastAsia" w:ascii="宋体" w:hAnsi="宋体" w:cs="宋体"/>
          <w:bCs/>
          <w:highlight w:val="none"/>
          <w:u w:val="single"/>
        </w:rPr>
        <w:t xml:space="preserve">               </w:t>
      </w:r>
    </w:p>
    <w:p w14:paraId="72AAF68C">
      <w:pPr>
        <w:spacing w:line="400" w:lineRule="exact"/>
        <w:ind w:firstLine="480" w:firstLineChars="200"/>
        <w:rPr>
          <w:rFonts w:ascii="宋体" w:hAnsi="宋体" w:cs="宋体"/>
          <w:bCs/>
          <w:highlight w:val="none"/>
        </w:rPr>
      </w:pPr>
      <w:r>
        <w:rPr>
          <w:rFonts w:hint="eastAsia" w:ascii="宋体" w:hAnsi="宋体" w:cs="宋体"/>
          <w:bCs/>
          <w:highlight w:val="none"/>
        </w:rPr>
        <w:t>委托代理人（签字）：</w:t>
      </w:r>
      <w:r>
        <w:rPr>
          <w:rFonts w:hint="eastAsia" w:ascii="宋体" w:hAnsi="宋体" w:cs="宋体"/>
          <w:bCs/>
          <w:highlight w:val="none"/>
          <w:u w:val="single"/>
        </w:rPr>
        <w:t xml:space="preserve">             </w:t>
      </w:r>
      <w:r>
        <w:rPr>
          <w:rFonts w:hint="eastAsia" w:ascii="宋体" w:hAnsi="宋体" w:cs="宋体"/>
          <w:bCs/>
          <w:highlight w:val="none"/>
        </w:rPr>
        <w:t xml:space="preserve"> 委托代理人（签字）：</w:t>
      </w:r>
      <w:r>
        <w:rPr>
          <w:rFonts w:hint="eastAsia" w:ascii="宋体" w:hAnsi="宋体" w:cs="宋体"/>
          <w:bCs/>
          <w:highlight w:val="none"/>
          <w:u w:val="single"/>
        </w:rPr>
        <w:t xml:space="preserve">               </w:t>
      </w:r>
    </w:p>
    <w:p w14:paraId="5E16100F">
      <w:pPr>
        <w:spacing w:line="400" w:lineRule="exact"/>
        <w:ind w:firstLine="480" w:firstLineChars="200"/>
        <w:rPr>
          <w:rFonts w:ascii="宋体" w:hAnsi="宋体" w:cs="宋体"/>
          <w:bCs/>
          <w:highlight w:val="none"/>
        </w:rPr>
      </w:pPr>
      <w:r>
        <w:rPr>
          <w:rFonts w:hint="eastAsia" w:ascii="宋体" w:hAnsi="宋体" w:cs="宋体"/>
          <w:bCs/>
          <w:highlight w:val="none"/>
        </w:rPr>
        <w:t>电  话：</w:t>
      </w:r>
      <w:r>
        <w:rPr>
          <w:rFonts w:hint="eastAsia" w:ascii="宋体" w:hAnsi="宋体" w:cs="宋体"/>
          <w:bCs/>
          <w:highlight w:val="none"/>
          <w:u w:val="single"/>
        </w:rPr>
        <w:t xml:space="preserve">            </w:t>
      </w:r>
      <w:r>
        <w:rPr>
          <w:rFonts w:hint="eastAsia" w:ascii="宋体" w:hAnsi="宋体" w:cs="宋体"/>
          <w:bCs/>
          <w:highlight w:val="none"/>
        </w:rPr>
        <w:t xml:space="preserve"> 电  话：</w:t>
      </w:r>
      <w:r>
        <w:rPr>
          <w:rFonts w:hint="eastAsia" w:ascii="宋体" w:hAnsi="宋体" w:cs="宋体"/>
          <w:bCs/>
          <w:highlight w:val="none"/>
          <w:u w:val="single"/>
        </w:rPr>
        <w:t xml:space="preserve">              </w:t>
      </w:r>
    </w:p>
    <w:p w14:paraId="48B5C08F">
      <w:pPr>
        <w:spacing w:line="400" w:lineRule="exact"/>
        <w:ind w:firstLine="480" w:firstLineChars="200"/>
        <w:rPr>
          <w:rFonts w:ascii="宋体" w:hAnsi="宋体" w:cs="宋体"/>
          <w:bCs/>
          <w:highlight w:val="none"/>
        </w:rPr>
      </w:pPr>
      <w:r>
        <w:rPr>
          <w:rFonts w:hint="eastAsia" w:ascii="宋体" w:hAnsi="宋体" w:cs="宋体"/>
          <w:bCs/>
          <w:highlight w:val="none"/>
        </w:rPr>
        <w:t>传  真：</w:t>
      </w:r>
      <w:r>
        <w:rPr>
          <w:rFonts w:hint="eastAsia" w:ascii="宋体" w:hAnsi="宋体" w:cs="宋体"/>
          <w:bCs/>
          <w:highlight w:val="none"/>
          <w:u w:val="single"/>
        </w:rPr>
        <w:t xml:space="preserve">            </w:t>
      </w:r>
      <w:r>
        <w:rPr>
          <w:rFonts w:hint="eastAsia" w:ascii="宋体" w:hAnsi="宋体" w:cs="宋体"/>
          <w:bCs/>
          <w:highlight w:val="none"/>
        </w:rPr>
        <w:t xml:space="preserve"> 传  真：</w:t>
      </w:r>
      <w:r>
        <w:rPr>
          <w:rFonts w:hint="eastAsia" w:ascii="宋体" w:hAnsi="宋体" w:cs="宋体"/>
          <w:bCs/>
          <w:highlight w:val="none"/>
          <w:u w:val="single"/>
        </w:rPr>
        <w:t xml:space="preserve">               </w:t>
      </w:r>
    </w:p>
    <w:p w14:paraId="4855189D">
      <w:pPr>
        <w:spacing w:line="400" w:lineRule="exact"/>
        <w:ind w:firstLine="480" w:firstLineChars="200"/>
        <w:rPr>
          <w:rFonts w:ascii="宋体" w:hAnsi="宋体" w:cs="宋体"/>
          <w:bCs/>
          <w:highlight w:val="none"/>
        </w:rPr>
      </w:pPr>
      <w:r>
        <w:rPr>
          <w:rFonts w:hint="eastAsia" w:ascii="宋体" w:hAnsi="宋体" w:cs="宋体"/>
          <w:bCs/>
          <w:highlight w:val="none"/>
        </w:rPr>
        <w:t>开户银行：</w:t>
      </w:r>
      <w:r>
        <w:rPr>
          <w:rFonts w:hint="eastAsia" w:ascii="宋体" w:hAnsi="宋体" w:cs="宋体"/>
          <w:bCs/>
          <w:highlight w:val="none"/>
          <w:u w:val="single"/>
        </w:rPr>
        <w:t xml:space="preserve">            </w:t>
      </w:r>
      <w:r>
        <w:rPr>
          <w:rFonts w:hint="eastAsia" w:ascii="宋体" w:hAnsi="宋体" w:cs="宋体"/>
          <w:bCs/>
          <w:highlight w:val="none"/>
        </w:rPr>
        <w:t xml:space="preserve"> 开户银行：</w:t>
      </w:r>
      <w:r>
        <w:rPr>
          <w:rFonts w:hint="eastAsia" w:ascii="宋体" w:hAnsi="宋体" w:cs="宋体"/>
          <w:bCs/>
          <w:highlight w:val="none"/>
          <w:u w:val="single"/>
        </w:rPr>
        <w:t xml:space="preserve">            </w:t>
      </w:r>
    </w:p>
    <w:p w14:paraId="43649629">
      <w:pPr>
        <w:spacing w:line="400" w:lineRule="exact"/>
        <w:ind w:firstLine="480" w:firstLineChars="200"/>
        <w:rPr>
          <w:rFonts w:ascii="宋体" w:hAnsi="宋体" w:cs="宋体"/>
          <w:bCs/>
          <w:highlight w:val="none"/>
        </w:rPr>
      </w:pPr>
      <w:r>
        <w:rPr>
          <w:rFonts w:hint="eastAsia" w:ascii="宋体" w:hAnsi="宋体" w:cs="宋体"/>
          <w:bCs/>
          <w:highlight w:val="none"/>
        </w:rPr>
        <w:t>账  号：</w:t>
      </w:r>
      <w:r>
        <w:rPr>
          <w:rFonts w:hint="eastAsia" w:ascii="宋体" w:hAnsi="宋体" w:cs="宋体"/>
          <w:bCs/>
          <w:highlight w:val="none"/>
          <w:u w:val="single"/>
        </w:rPr>
        <w:t xml:space="preserve">                </w:t>
      </w:r>
      <w:r>
        <w:rPr>
          <w:rFonts w:hint="eastAsia" w:ascii="宋体" w:hAnsi="宋体" w:cs="宋体"/>
          <w:bCs/>
          <w:highlight w:val="none"/>
        </w:rPr>
        <w:t xml:space="preserve">  账  号：</w:t>
      </w:r>
      <w:r>
        <w:rPr>
          <w:rFonts w:hint="eastAsia" w:ascii="宋体" w:hAnsi="宋体" w:cs="宋体"/>
          <w:bCs/>
          <w:highlight w:val="none"/>
          <w:u w:val="single"/>
        </w:rPr>
        <w:t xml:space="preserve">              </w:t>
      </w:r>
    </w:p>
    <w:p w14:paraId="44B484EA">
      <w:pPr>
        <w:spacing w:line="400" w:lineRule="exact"/>
        <w:ind w:firstLine="480" w:firstLineChars="200"/>
        <w:rPr>
          <w:rFonts w:ascii="宋体" w:hAnsi="宋体" w:cs="宋体"/>
          <w:highlight w:val="none"/>
          <w:u w:val="single"/>
        </w:rPr>
      </w:pPr>
      <w:r>
        <w:rPr>
          <w:rFonts w:hint="eastAsia" w:ascii="宋体" w:hAnsi="宋体" w:cs="宋体"/>
          <w:bCs/>
          <w:highlight w:val="none"/>
        </w:rPr>
        <w:t>邮政编码：</w:t>
      </w:r>
      <w:r>
        <w:rPr>
          <w:rFonts w:hint="eastAsia" w:ascii="宋体" w:hAnsi="宋体" w:cs="宋体"/>
          <w:bCs/>
          <w:highlight w:val="none"/>
          <w:u w:val="single"/>
        </w:rPr>
        <w:t xml:space="preserve">              </w:t>
      </w:r>
      <w:r>
        <w:rPr>
          <w:rFonts w:hint="eastAsia" w:ascii="宋体" w:hAnsi="宋体" w:cs="宋体"/>
          <w:bCs/>
          <w:highlight w:val="none"/>
        </w:rPr>
        <w:t xml:space="preserve"> 邮政编码：</w:t>
      </w:r>
      <w:r>
        <w:rPr>
          <w:rFonts w:hint="eastAsia" w:ascii="宋体" w:hAnsi="宋体" w:cs="宋体"/>
          <w:bCs/>
          <w:highlight w:val="none"/>
          <w:u w:val="single"/>
        </w:rPr>
        <w:t xml:space="preserve">             </w:t>
      </w:r>
    </w:p>
    <w:p w14:paraId="02950DA4">
      <w:pPr>
        <w:spacing w:line="400" w:lineRule="exact"/>
        <w:ind w:firstLine="480" w:firstLineChars="200"/>
        <w:rPr>
          <w:rFonts w:ascii="宋体" w:hAnsi="宋体" w:cs="宋体"/>
          <w:highlight w:val="none"/>
          <w:u w:val="single"/>
        </w:rPr>
      </w:pPr>
    </w:p>
    <w:p w14:paraId="5DC45EE1">
      <w:pPr>
        <w:spacing w:line="400" w:lineRule="exact"/>
        <w:ind w:firstLine="480" w:firstLineChars="200"/>
        <w:rPr>
          <w:rFonts w:ascii="宋体" w:hAnsi="宋体" w:cs="宋体"/>
          <w:highlight w:val="none"/>
          <w:u w:val="single"/>
        </w:rPr>
      </w:pPr>
    </w:p>
    <w:p w14:paraId="420FCDB2">
      <w:pPr>
        <w:spacing w:line="400" w:lineRule="exact"/>
        <w:ind w:firstLine="480" w:firstLineChars="200"/>
        <w:rPr>
          <w:rFonts w:ascii="宋体" w:hAnsi="宋体" w:cs="宋体"/>
          <w:highlight w:val="none"/>
          <w:u w:val="single"/>
        </w:rPr>
      </w:pPr>
    </w:p>
    <w:p w14:paraId="584C7D59">
      <w:pPr>
        <w:spacing w:line="400" w:lineRule="exact"/>
        <w:ind w:firstLine="480" w:firstLineChars="200"/>
        <w:rPr>
          <w:rFonts w:ascii="宋体" w:hAnsi="宋体" w:cs="宋体"/>
          <w:highlight w:val="none"/>
          <w:u w:val="single"/>
        </w:rPr>
      </w:pPr>
    </w:p>
    <w:p w14:paraId="148FD28D">
      <w:pPr>
        <w:spacing w:line="400" w:lineRule="exact"/>
        <w:ind w:firstLine="480" w:firstLineChars="200"/>
        <w:rPr>
          <w:rFonts w:ascii="宋体" w:hAnsi="宋体" w:cs="宋体"/>
          <w:highlight w:val="none"/>
          <w:u w:val="single"/>
        </w:rPr>
      </w:pPr>
    </w:p>
    <w:p w14:paraId="188C24D5">
      <w:pPr>
        <w:spacing w:line="400" w:lineRule="exact"/>
        <w:ind w:firstLine="480" w:firstLineChars="200"/>
        <w:rPr>
          <w:rFonts w:ascii="宋体" w:hAnsi="宋体" w:cs="宋体"/>
          <w:highlight w:val="none"/>
          <w:u w:val="single"/>
        </w:rPr>
      </w:pPr>
    </w:p>
    <w:p w14:paraId="3B8AA265">
      <w:pPr>
        <w:spacing w:line="400" w:lineRule="exact"/>
        <w:ind w:firstLine="480" w:firstLineChars="200"/>
        <w:rPr>
          <w:rFonts w:ascii="宋体" w:hAnsi="宋体" w:cs="宋体"/>
          <w:highlight w:val="none"/>
          <w:u w:val="single"/>
        </w:rPr>
      </w:pPr>
    </w:p>
    <w:p w14:paraId="75B0B7FF">
      <w:pPr>
        <w:spacing w:line="400" w:lineRule="exact"/>
        <w:ind w:firstLine="480" w:firstLineChars="200"/>
        <w:rPr>
          <w:rFonts w:ascii="宋体" w:hAnsi="宋体" w:cs="宋体"/>
          <w:highlight w:val="none"/>
          <w:u w:val="single"/>
        </w:rPr>
      </w:pPr>
    </w:p>
    <w:p w14:paraId="55ABB457">
      <w:pPr>
        <w:spacing w:line="400" w:lineRule="exact"/>
        <w:ind w:firstLine="480" w:firstLineChars="200"/>
        <w:rPr>
          <w:rFonts w:ascii="宋体" w:hAnsi="宋体" w:cs="宋体"/>
          <w:highlight w:val="none"/>
          <w:u w:val="single"/>
        </w:rPr>
      </w:pPr>
    </w:p>
    <w:p w14:paraId="4453B466">
      <w:pPr>
        <w:spacing w:line="400" w:lineRule="exact"/>
        <w:ind w:firstLine="480" w:firstLineChars="200"/>
        <w:rPr>
          <w:rFonts w:ascii="宋体" w:hAnsi="宋体" w:cs="宋体"/>
          <w:highlight w:val="none"/>
          <w:u w:val="single"/>
        </w:rPr>
      </w:pPr>
    </w:p>
    <w:p w14:paraId="0164D584">
      <w:pPr>
        <w:pStyle w:val="8"/>
        <w:rPr>
          <w:rFonts w:ascii="宋体" w:hAnsi="宋体" w:cs="宋体"/>
          <w:highlight w:val="none"/>
          <w:u w:val="single"/>
        </w:rPr>
      </w:pPr>
    </w:p>
    <w:p w14:paraId="7559A3FB">
      <w:pPr>
        <w:pStyle w:val="21"/>
        <w:ind w:firstLine="210"/>
        <w:rPr>
          <w:rFonts w:ascii="宋体" w:hAnsi="宋体" w:cs="宋体"/>
          <w:highlight w:val="none"/>
          <w:u w:val="single"/>
        </w:rPr>
      </w:pPr>
    </w:p>
    <w:p w14:paraId="36AC1B73">
      <w:pPr>
        <w:spacing w:line="400" w:lineRule="exact"/>
        <w:rPr>
          <w:rFonts w:ascii="宋体" w:hAnsi="宋体" w:cs="宋体"/>
          <w:highlight w:val="none"/>
          <w:u w:val="single"/>
        </w:rPr>
      </w:pPr>
      <w:r>
        <w:rPr>
          <w:rFonts w:hint="eastAsia"/>
          <w:szCs w:val="21"/>
          <w:highlight w:val="none"/>
        </w:rPr>
        <w:t>附件11</w:t>
      </w:r>
      <w:r>
        <w:rPr>
          <w:rFonts w:hint="eastAsia" w:ascii="宋体" w:hAnsi="宋体" w:cs="宋体"/>
          <w:highlight w:val="none"/>
        </w:rPr>
        <w:t>：</w:t>
      </w:r>
    </w:p>
    <w:bookmarkEnd w:id="134"/>
    <w:p w14:paraId="7E96EC68">
      <w:pPr>
        <w:widowControl/>
        <w:jc w:val="center"/>
        <w:rPr>
          <w:rFonts w:ascii="宋体" w:hAnsi="宋体" w:cs="Arial"/>
          <w:b/>
          <w:bCs/>
          <w:sz w:val="36"/>
          <w:szCs w:val="36"/>
          <w:highlight w:val="none"/>
        </w:rPr>
      </w:pPr>
      <w:bookmarkStart w:id="669" w:name="_Toc394573948"/>
      <w:bookmarkStart w:id="670" w:name="_Toc282596316"/>
      <w:bookmarkStart w:id="671" w:name="_Toc283886261"/>
      <w:bookmarkStart w:id="672" w:name="_Toc3978"/>
      <w:bookmarkStart w:id="673" w:name="_Toc283976552"/>
      <w:r>
        <w:rPr>
          <w:rFonts w:hint="eastAsia" w:ascii="宋体" w:hAnsi="宋体" w:cs="Arial"/>
          <w:b/>
          <w:bCs/>
          <w:sz w:val="36"/>
          <w:szCs w:val="36"/>
          <w:highlight w:val="none"/>
        </w:rPr>
        <w:t>暂估价一览表</w:t>
      </w:r>
    </w:p>
    <w:tbl>
      <w:tblPr>
        <w:tblStyle w:val="22"/>
        <w:tblW w:w="0" w:type="auto"/>
        <w:tblInd w:w="93" w:type="dxa"/>
        <w:tblLayout w:type="autofit"/>
        <w:tblCellMar>
          <w:top w:w="0" w:type="dxa"/>
          <w:left w:w="108" w:type="dxa"/>
          <w:bottom w:w="0" w:type="dxa"/>
          <w:right w:w="108" w:type="dxa"/>
        </w:tblCellMar>
      </w:tblPr>
      <w:tblGrid>
        <w:gridCol w:w="696"/>
        <w:gridCol w:w="2616"/>
        <w:gridCol w:w="936"/>
        <w:gridCol w:w="872"/>
        <w:gridCol w:w="1694"/>
        <w:gridCol w:w="1292"/>
        <w:gridCol w:w="986"/>
      </w:tblGrid>
      <w:tr w14:paraId="2BF07013">
        <w:tblPrEx>
          <w:tblCellMar>
            <w:top w:w="0" w:type="dxa"/>
            <w:left w:w="108" w:type="dxa"/>
            <w:bottom w:w="0" w:type="dxa"/>
            <w:right w:w="108" w:type="dxa"/>
          </w:tblCellMar>
        </w:tblPrEx>
        <w:trPr>
          <w:trHeight w:val="679" w:hRule="atLeast"/>
        </w:trPr>
        <w:tc>
          <w:tcPr>
            <w:tcW w:w="0" w:type="auto"/>
            <w:gridSpan w:val="3"/>
            <w:tcBorders>
              <w:top w:val="nil"/>
              <w:left w:val="nil"/>
              <w:bottom w:val="nil"/>
              <w:right w:val="nil"/>
            </w:tcBorders>
            <w:shd w:val="clear" w:color="auto" w:fill="FFFFFF"/>
            <w:noWrap/>
            <w:vAlign w:val="bottom"/>
          </w:tcPr>
          <w:p w14:paraId="7718D9B7">
            <w:pPr>
              <w:widowControl/>
              <w:rPr>
                <w:rFonts w:ascii="宋体" w:hAnsi="宋体" w:cs="Arial"/>
                <w:highlight w:val="none"/>
              </w:rPr>
            </w:pPr>
            <w:r>
              <w:rPr>
                <w:rFonts w:hint="eastAsia" w:ascii="宋体" w:hAnsi="宋体" w:cs="Arial"/>
                <w:highlight w:val="none"/>
              </w:rPr>
              <w:t>单位工程名称：</w:t>
            </w:r>
          </w:p>
        </w:tc>
        <w:tc>
          <w:tcPr>
            <w:tcW w:w="872" w:type="dxa"/>
            <w:tcBorders>
              <w:top w:val="nil"/>
              <w:left w:val="nil"/>
              <w:bottom w:val="nil"/>
              <w:right w:val="nil"/>
            </w:tcBorders>
            <w:shd w:val="clear" w:color="auto" w:fill="FFFFFF"/>
            <w:noWrap/>
            <w:vAlign w:val="bottom"/>
          </w:tcPr>
          <w:p w14:paraId="6DBB062F">
            <w:pPr>
              <w:widowControl/>
              <w:rPr>
                <w:rFonts w:ascii="宋体" w:hAnsi="宋体" w:cs="Arial"/>
                <w:highlight w:val="none"/>
              </w:rPr>
            </w:pPr>
          </w:p>
        </w:tc>
        <w:tc>
          <w:tcPr>
            <w:tcW w:w="1694" w:type="dxa"/>
            <w:tcBorders>
              <w:top w:val="nil"/>
              <w:left w:val="nil"/>
              <w:bottom w:val="nil"/>
              <w:right w:val="nil"/>
            </w:tcBorders>
            <w:shd w:val="clear" w:color="auto" w:fill="FFFFFF"/>
            <w:noWrap/>
            <w:vAlign w:val="bottom"/>
          </w:tcPr>
          <w:p w14:paraId="6B6D878B">
            <w:pPr>
              <w:widowControl/>
              <w:jc w:val="right"/>
              <w:rPr>
                <w:rFonts w:ascii="宋体" w:hAnsi="宋体" w:cs="Arial"/>
                <w:highlight w:val="none"/>
              </w:rPr>
            </w:pPr>
          </w:p>
        </w:tc>
        <w:tc>
          <w:tcPr>
            <w:tcW w:w="2278" w:type="dxa"/>
            <w:gridSpan w:val="2"/>
            <w:tcBorders>
              <w:top w:val="nil"/>
              <w:left w:val="nil"/>
              <w:bottom w:val="nil"/>
              <w:right w:val="nil"/>
            </w:tcBorders>
            <w:shd w:val="clear" w:color="auto" w:fill="FFFFFF"/>
            <w:noWrap/>
            <w:vAlign w:val="bottom"/>
          </w:tcPr>
          <w:p w14:paraId="73E58F94">
            <w:pPr>
              <w:widowControl/>
              <w:jc w:val="right"/>
              <w:rPr>
                <w:rFonts w:ascii="宋体" w:hAnsi="宋体" w:cs="Arial"/>
                <w:highlight w:val="none"/>
              </w:rPr>
            </w:pPr>
            <w:r>
              <w:rPr>
                <w:rFonts w:hint="eastAsia" w:ascii="宋体" w:hAnsi="宋体" w:cs="Arial"/>
                <w:highlight w:val="none"/>
              </w:rPr>
              <w:t>第1页 共1页</w:t>
            </w:r>
          </w:p>
        </w:tc>
      </w:tr>
      <w:tr w14:paraId="6DFD26CD">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3549A6AF">
            <w:pPr>
              <w:widowControl/>
              <w:jc w:val="center"/>
              <w:rPr>
                <w:rFonts w:ascii="宋体" w:hAnsi="宋体" w:cs="Arial"/>
                <w:highlight w:val="none"/>
              </w:rPr>
            </w:pPr>
            <w:r>
              <w:rPr>
                <w:rFonts w:hint="eastAsia" w:ascii="宋体" w:hAnsi="宋体" w:cs="Arial"/>
                <w:highlight w:val="none"/>
              </w:rPr>
              <w:t>序号</w:t>
            </w:r>
          </w:p>
        </w:tc>
        <w:tc>
          <w:tcPr>
            <w:tcW w:w="0" w:type="auto"/>
            <w:tcBorders>
              <w:top w:val="single" w:color="000000" w:sz="4" w:space="0"/>
              <w:left w:val="single" w:color="000000" w:sz="4" w:space="0"/>
              <w:bottom w:val="nil"/>
              <w:right w:val="nil"/>
            </w:tcBorders>
            <w:shd w:val="clear" w:color="auto" w:fill="FFFFFF"/>
            <w:noWrap/>
            <w:vAlign w:val="center"/>
          </w:tcPr>
          <w:p w14:paraId="0691E39B">
            <w:pPr>
              <w:widowControl/>
              <w:jc w:val="center"/>
              <w:rPr>
                <w:rFonts w:ascii="宋体" w:hAnsi="宋体" w:cs="Arial"/>
                <w:highlight w:val="none"/>
              </w:rPr>
            </w:pPr>
            <w:r>
              <w:rPr>
                <w:rFonts w:hint="eastAsia" w:ascii="宋体" w:hAnsi="宋体" w:cs="Arial"/>
                <w:highlight w:val="none"/>
              </w:rPr>
              <w:t>材料名称、规格、型号</w:t>
            </w:r>
          </w:p>
        </w:tc>
        <w:tc>
          <w:tcPr>
            <w:tcW w:w="0" w:type="auto"/>
            <w:tcBorders>
              <w:top w:val="single" w:color="000000" w:sz="4" w:space="0"/>
              <w:left w:val="single" w:color="000000" w:sz="4" w:space="0"/>
              <w:bottom w:val="nil"/>
              <w:right w:val="nil"/>
            </w:tcBorders>
            <w:shd w:val="clear" w:color="auto" w:fill="FFFFFF"/>
            <w:noWrap/>
            <w:vAlign w:val="center"/>
          </w:tcPr>
          <w:p w14:paraId="4643CCB8">
            <w:pPr>
              <w:widowControl/>
              <w:jc w:val="center"/>
              <w:rPr>
                <w:rFonts w:ascii="宋体" w:hAnsi="宋体" w:cs="Arial"/>
                <w:highlight w:val="none"/>
              </w:rPr>
            </w:pPr>
            <w:r>
              <w:rPr>
                <w:rFonts w:hint="eastAsia"/>
                <w:highlight w:val="none"/>
              </w:rPr>
              <w:t>工程量</w:t>
            </w:r>
          </w:p>
        </w:tc>
        <w:tc>
          <w:tcPr>
            <w:tcW w:w="872" w:type="dxa"/>
            <w:tcBorders>
              <w:top w:val="single" w:color="000000" w:sz="4" w:space="0"/>
              <w:left w:val="single" w:color="000000" w:sz="4" w:space="0"/>
              <w:bottom w:val="nil"/>
              <w:right w:val="nil"/>
            </w:tcBorders>
            <w:shd w:val="clear" w:color="auto" w:fill="FFFFFF"/>
            <w:noWrap/>
            <w:vAlign w:val="center"/>
          </w:tcPr>
          <w:p w14:paraId="0E7A6D7E">
            <w:pPr>
              <w:widowControl/>
              <w:jc w:val="center"/>
              <w:rPr>
                <w:highlight w:val="none"/>
              </w:rPr>
            </w:pPr>
            <w:r>
              <w:rPr>
                <w:rFonts w:hint="eastAsia"/>
                <w:highlight w:val="none"/>
              </w:rPr>
              <w:t>单位</w:t>
            </w:r>
          </w:p>
        </w:tc>
        <w:tc>
          <w:tcPr>
            <w:tcW w:w="1694" w:type="dxa"/>
            <w:tcBorders>
              <w:top w:val="single" w:color="000000" w:sz="4" w:space="0"/>
              <w:left w:val="single" w:color="000000" w:sz="4" w:space="0"/>
              <w:bottom w:val="nil"/>
              <w:right w:val="nil"/>
            </w:tcBorders>
            <w:shd w:val="clear" w:color="auto" w:fill="FFFFFF"/>
            <w:noWrap/>
            <w:vAlign w:val="center"/>
          </w:tcPr>
          <w:p w14:paraId="04976146">
            <w:pPr>
              <w:widowControl/>
              <w:jc w:val="center"/>
              <w:rPr>
                <w:rFonts w:ascii="宋体" w:hAnsi="宋体" w:cs="Arial"/>
                <w:highlight w:val="none"/>
              </w:rPr>
            </w:pPr>
            <w:r>
              <w:rPr>
                <w:rFonts w:hint="eastAsia"/>
                <w:szCs w:val="21"/>
                <w:highlight w:val="none"/>
              </w:rPr>
              <w:t>单价</w:t>
            </w:r>
            <w:r>
              <w:rPr>
                <w:rFonts w:hint="eastAsia" w:ascii="宋体" w:hAnsi="宋体" w:cs="Arial"/>
                <w:highlight w:val="none"/>
              </w:rPr>
              <w:t>(元)</w:t>
            </w:r>
          </w:p>
        </w:tc>
        <w:tc>
          <w:tcPr>
            <w:tcW w:w="1292" w:type="dxa"/>
            <w:tcBorders>
              <w:top w:val="single" w:color="000000" w:sz="4" w:space="0"/>
              <w:left w:val="single" w:color="000000" w:sz="4" w:space="0"/>
              <w:bottom w:val="nil"/>
              <w:right w:val="nil"/>
            </w:tcBorders>
            <w:shd w:val="clear" w:color="auto" w:fill="FFFFFF"/>
            <w:noWrap/>
            <w:vAlign w:val="center"/>
          </w:tcPr>
          <w:p w14:paraId="0A694F17">
            <w:pPr>
              <w:widowControl/>
              <w:jc w:val="center"/>
              <w:rPr>
                <w:rFonts w:ascii="宋体" w:hAnsi="宋体" w:cs="Arial"/>
                <w:highlight w:val="none"/>
              </w:rPr>
            </w:pPr>
            <w:r>
              <w:rPr>
                <w:rFonts w:hint="eastAsia" w:ascii="宋体" w:hAnsi="宋体" w:cs="Arial"/>
                <w:highlight w:val="none"/>
              </w:rPr>
              <w:t>合价(元)</w:t>
            </w: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6868A34F">
            <w:pPr>
              <w:widowControl/>
              <w:jc w:val="center"/>
              <w:rPr>
                <w:rFonts w:ascii="宋体" w:hAnsi="宋体" w:cs="Arial"/>
                <w:highlight w:val="none"/>
              </w:rPr>
            </w:pPr>
            <w:r>
              <w:rPr>
                <w:rFonts w:hint="eastAsia" w:ascii="宋体" w:hAnsi="宋体" w:cs="Arial"/>
                <w:highlight w:val="none"/>
              </w:rPr>
              <w:t>备注</w:t>
            </w:r>
          </w:p>
        </w:tc>
      </w:tr>
      <w:tr w14:paraId="0F63CF4E">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586DEC50">
            <w:pPr>
              <w:widowControl/>
              <w:jc w:val="center"/>
              <w:rPr>
                <w:rFonts w:ascii="宋体" w:hAnsi="宋体" w:cs="Arial"/>
                <w:highlight w:val="none"/>
              </w:rPr>
            </w:pPr>
            <w:r>
              <w:rPr>
                <w:rFonts w:hint="eastAsia" w:ascii="宋体" w:hAnsi="宋体" w:cs="Arial"/>
                <w:highlight w:val="none"/>
              </w:rPr>
              <w:t>1</w:t>
            </w:r>
          </w:p>
        </w:tc>
        <w:tc>
          <w:tcPr>
            <w:tcW w:w="0" w:type="auto"/>
            <w:tcBorders>
              <w:top w:val="single" w:color="000000" w:sz="4" w:space="0"/>
              <w:left w:val="single" w:color="000000" w:sz="4" w:space="0"/>
              <w:bottom w:val="nil"/>
              <w:right w:val="nil"/>
            </w:tcBorders>
            <w:shd w:val="clear" w:color="auto" w:fill="FFFFFF"/>
            <w:noWrap/>
            <w:vAlign w:val="center"/>
          </w:tcPr>
          <w:p w14:paraId="138BCCE5">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2CF85F79">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6C2D9787">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77C077FF">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05E137A2">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3BDEBA79">
            <w:pPr>
              <w:widowControl/>
              <w:jc w:val="center"/>
              <w:rPr>
                <w:rFonts w:ascii="宋体" w:hAnsi="宋体" w:cs="Arial"/>
                <w:highlight w:val="none"/>
              </w:rPr>
            </w:pPr>
          </w:p>
        </w:tc>
      </w:tr>
      <w:tr w14:paraId="3E341A0A">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23A85592">
            <w:pPr>
              <w:widowControl/>
              <w:jc w:val="center"/>
              <w:rPr>
                <w:rFonts w:ascii="宋体" w:hAnsi="宋体" w:cs="Arial"/>
                <w:highlight w:val="none"/>
              </w:rPr>
            </w:pPr>
            <w:r>
              <w:rPr>
                <w:rFonts w:hint="eastAsia" w:ascii="宋体" w:hAnsi="宋体" w:cs="Arial"/>
                <w:highlight w:val="none"/>
              </w:rPr>
              <w:t>2</w:t>
            </w:r>
          </w:p>
        </w:tc>
        <w:tc>
          <w:tcPr>
            <w:tcW w:w="0" w:type="auto"/>
            <w:tcBorders>
              <w:top w:val="single" w:color="000000" w:sz="4" w:space="0"/>
              <w:left w:val="single" w:color="000000" w:sz="4" w:space="0"/>
              <w:bottom w:val="nil"/>
              <w:right w:val="nil"/>
            </w:tcBorders>
            <w:shd w:val="clear" w:color="auto" w:fill="FFFFFF"/>
            <w:noWrap/>
            <w:vAlign w:val="center"/>
          </w:tcPr>
          <w:p w14:paraId="30554BF9">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3A5D1348">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5D53B4AE">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4F7B045A">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727AF582">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2718E3A6">
            <w:pPr>
              <w:widowControl/>
              <w:jc w:val="center"/>
              <w:rPr>
                <w:rFonts w:ascii="宋体" w:hAnsi="宋体" w:cs="Arial"/>
                <w:highlight w:val="none"/>
              </w:rPr>
            </w:pPr>
          </w:p>
        </w:tc>
      </w:tr>
      <w:tr w14:paraId="7B2719F5">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48B25A8C">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06FB2B1A">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0FFBAAE3">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5F9EF949">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0447F873">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24F1E126">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22E71073">
            <w:pPr>
              <w:widowControl/>
              <w:jc w:val="center"/>
              <w:rPr>
                <w:rFonts w:ascii="宋体" w:hAnsi="宋体" w:cs="Arial"/>
                <w:highlight w:val="none"/>
              </w:rPr>
            </w:pPr>
          </w:p>
        </w:tc>
      </w:tr>
      <w:tr w14:paraId="008C663F">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6DA38D49">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4AA17D45">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73650DEC">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7C83957A">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4FA7DB05">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580D24AB">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647D9FC4">
            <w:pPr>
              <w:widowControl/>
              <w:jc w:val="center"/>
              <w:rPr>
                <w:rFonts w:ascii="宋体" w:hAnsi="宋体" w:cs="Arial"/>
                <w:highlight w:val="none"/>
              </w:rPr>
            </w:pPr>
          </w:p>
        </w:tc>
      </w:tr>
      <w:tr w14:paraId="6805152D">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5399E36D">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1BA83ED7">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61F8FA18">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641B198A">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47A5A42A">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3F18DE48">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2D544BA5">
            <w:pPr>
              <w:widowControl/>
              <w:jc w:val="center"/>
              <w:rPr>
                <w:rFonts w:ascii="宋体" w:hAnsi="宋体" w:cs="Arial"/>
                <w:highlight w:val="none"/>
              </w:rPr>
            </w:pPr>
          </w:p>
        </w:tc>
      </w:tr>
      <w:tr w14:paraId="5CED9EBC">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29ED8DA4">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5E0685FF">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151E63E3">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52A5FED9">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63444387">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725F9432">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5C33120B">
            <w:pPr>
              <w:widowControl/>
              <w:jc w:val="center"/>
              <w:rPr>
                <w:rFonts w:ascii="宋体" w:hAnsi="宋体" w:cs="Arial"/>
                <w:highlight w:val="none"/>
              </w:rPr>
            </w:pPr>
          </w:p>
        </w:tc>
      </w:tr>
      <w:tr w14:paraId="2852CE2F">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525D44E6">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79CD008C">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5FBAE40C">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799F21AB">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28CA5EFE">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3D2F8934">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14AF6B63">
            <w:pPr>
              <w:widowControl/>
              <w:jc w:val="center"/>
              <w:rPr>
                <w:rFonts w:ascii="宋体" w:hAnsi="宋体" w:cs="Arial"/>
                <w:highlight w:val="none"/>
              </w:rPr>
            </w:pPr>
          </w:p>
        </w:tc>
      </w:tr>
      <w:tr w14:paraId="4545196C">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4F72C0DD">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4A3E079A">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38670C67">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58B2FF19">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50FD216B">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3CD9198F">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4664165E">
            <w:pPr>
              <w:widowControl/>
              <w:rPr>
                <w:rFonts w:ascii="宋体" w:hAnsi="宋体" w:cs="Arial"/>
                <w:highlight w:val="none"/>
              </w:rPr>
            </w:pPr>
          </w:p>
        </w:tc>
      </w:tr>
      <w:tr w14:paraId="5049862C">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0D6693F1">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0C5A1B5B">
            <w:pPr>
              <w:widowControl/>
              <w:jc w:val="center"/>
              <w:rPr>
                <w:rFonts w:ascii="宋体" w:hAnsi="宋体" w:cs="Arial"/>
                <w:highlight w:val="none"/>
              </w:rPr>
            </w:pPr>
          </w:p>
        </w:tc>
        <w:tc>
          <w:tcPr>
            <w:tcW w:w="0" w:type="auto"/>
            <w:tcBorders>
              <w:top w:val="single" w:color="000000" w:sz="4" w:space="0"/>
              <w:left w:val="single" w:color="000000" w:sz="4" w:space="0"/>
              <w:bottom w:val="nil"/>
              <w:right w:val="nil"/>
            </w:tcBorders>
            <w:shd w:val="clear" w:color="auto" w:fill="FFFFFF"/>
            <w:noWrap/>
            <w:vAlign w:val="center"/>
          </w:tcPr>
          <w:p w14:paraId="14EA33B3">
            <w:pPr>
              <w:widowControl/>
              <w:jc w:val="center"/>
              <w:rPr>
                <w:rFonts w:ascii="宋体" w:hAnsi="宋体" w:cs="Arial"/>
                <w:highlight w:val="none"/>
              </w:rPr>
            </w:pPr>
          </w:p>
        </w:tc>
        <w:tc>
          <w:tcPr>
            <w:tcW w:w="872" w:type="dxa"/>
            <w:tcBorders>
              <w:top w:val="single" w:color="000000" w:sz="4" w:space="0"/>
              <w:left w:val="single" w:color="000000" w:sz="4" w:space="0"/>
              <w:bottom w:val="nil"/>
              <w:right w:val="nil"/>
            </w:tcBorders>
            <w:shd w:val="clear" w:color="auto" w:fill="FFFFFF"/>
            <w:noWrap/>
            <w:vAlign w:val="center"/>
          </w:tcPr>
          <w:p w14:paraId="6A2A57AD">
            <w:pPr>
              <w:widowControl/>
              <w:jc w:val="center"/>
              <w:rPr>
                <w:rFonts w:ascii="宋体" w:hAnsi="宋体" w:cs="Arial"/>
                <w:highlight w:val="none"/>
              </w:rPr>
            </w:pPr>
          </w:p>
        </w:tc>
        <w:tc>
          <w:tcPr>
            <w:tcW w:w="1694" w:type="dxa"/>
            <w:tcBorders>
              <w:top w:val="single" w:color="000000" w:sz="4" w:space="0"/>
              <w:left w:val="single" w:color="000000" w:sz="4" w:space="0"/>
              <w:bottom w:val="nil"/>
              <w:right w:val="nil"/>
            </w:tcBorders>
            <w:shd w:val="clear" w:color="auto" w:fill="FFFFFF"/>
            <w:noWrap/>
            <w:vAlign w:val="center"/>
          </w:tcPr>
          <w:p w14:paraId="6FF976F8">
            <w:pPr>
              <w:widowControl/>
              <w:jc w:val="center"/>
              <w:rPr>
                <w:rFonts w:ascii="宋体" w:hAnsi="宋体" w:cs="Arial"/>
                <w:highlight w:val="none"/>
              </w:rPr>
            </w:pPr>
          </w:p>
        </w:tc>
        <w:tc>
          <w:tcPr>
            <w:tcW w:w="1292" w:type="dxa"/>
            <w:tcBorders>
              <w:top w:val="single" w:color="000000" w:sz="4" w:space="0"/>
              <w:left w:val="single" w:color="000000" w:sz="4" w:space="0"/>
              <w:bottom w:val="nil"/>
              <w:right w:val="nil"/>
            </w:tcBorders>
            <w:shd w:val="clear" w:color="auto" w:fill="FFFFFF"/>
            <w:noWrap/>
            <w:vAlign w:val="center"/>
          </w:tcPr>
          <w:p w14:paraId="7F58210D">
            <w:pPr>
              <w:widowControl/>
              <w:jc w:val="center"/>
              <w:rPr>
                <w:rFonts w:ascii="宋体" w:hAnsi="宋体" w:cs="Arial"/>
                <w:highlight w:val="none"/>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13073AEC">
            <w:pPr>
              <w:widowControl/>
              <w:rPr>
                <w:rFonts w:ascii="宋体" w:hAnsi="宋体" w:cs="Arial"/>
                <w:highlight w:val="none"/>
              </w:rPr>
            </w:pPr>
          </w:p>
        </w:tc>
      </w:tr>
      <w:tr w14:paraId="02CBA893">
        <w:tblPrEx>
          <w:tblCellMar>
            <w:top w:w="0" w:type="dxa"/>
            <w:left w:w="108" w:type="dxa"/>
            <w:bottom w:w="0" w:type="dxa"/>
            <w:right w:w="108" w:type="dxa"/>
          </w:tblCellMar>
        </w:tblPrEx>
        <w:trPr>
          <w:trHeight w:val="74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17F6E89">
            <w:pPr>
              <w:widowControl/>
              <w:jc w:val="center"/>
              <w:rPr>
                <w:rFonts w:ascii="宋体" w:hAnsi="宋体" w:cs="Arial"/>
                <w:highlight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EC16044">
            <w:pPr>
              <w:widowControl/>
              <w:jc w:val="center"/>
              <w:rPr>
                <w:rFonts w:ascii="宋体" w:hAnsi="宋体" w:cs="Arial"/>
                <w:highlight w:val="none"/>
              </w:rPr>
            </w:pPr>
            <w:r>
              <w:rPr>
                <w:rFonts w:hint="eastAsia" w:ascii="宋体" w:hAnsi="宋体" w:cs="Arial"/>
                <w:highlight w:val="none"/>
              </w:rPr>
              <w:t>合计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1762406">
            <w:pPr>
              <w:widowControl/>
              <w:jc w:val="center"/>
              <w:rPr>
                <w:rFonts w:ascii="宋体" w:hAnsi="宋体" w:cs="Arial"/>
                <w:highlight w:val="none"/>
              </w:rPr>
            </w:pPr>
          </w:p>
        </w:tc>
        <w:tc>
          <w:tcPr>
            <w:tcW w:w="8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56D590">
            <w:pPr>
              <w:widowControl/>
              <w:jc w:val="center"/>
              <w:rPr>
                <w:rFonts w:ascii="宋体" w:hAnsi="宋体" w:cs="Arial"/>
                <w:highlight w:val="none"/>
              </w:rPr>
            </w:pPr>
          </w:p>
        </w:tc>
        <w:tc>
          <w:tcPr>
            <w:tcW w:w="16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E10EA1B">
            <w:pPr>
              <w:widowControl/>
              <w:jc w:val="center"/>
              <w:rPr>
                <w:rFonts w:ascii="宋体" w:hAnsi="宋体" w:cs="Arial"/>
                <w:highlight w:val="none"/>
              </w:rPr>
            </w:pP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4F66B32">
            <w:pPr>
              <w:widowControl/>
              <w:jc w:val="center"/>
              <w:rPr>
                <w:rFonts w:ascii="宋体" w:hAnsi="宋体" w:cs="Arial"/>
                <w:highlight w:val="none"/>
              </w:rPr>
            </w:pPr>
          </w:p>
        </w:tc>
        <w:tc>
          <w:tcPr>
            <w:tcW w:w="98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AC6F39">
            <w:pPr>
              <w:widowControl/>
              <w:jc w:val="center"/>
              <w:rPr>
                <w:rFonts w:ascii="宋体" w:hAnsi="宋体" w:cs="Arial"/>
                <w:highlight w:val="none"/>
              </w:rPr>
            </w:pPr>
          </w:p>
        </w:tc>
      </w:tr>
    </w:tbl>
    <w:p w14:paraId="03CEF62F">
      <w:pPr>
        <w:rPr>
          <w:sz w:val="32"/>
          <w:szCs w:val="32"/>
          <w:highlight w:val="none"/>
        </w:rPr>
      </w:pPr>
      <w:r>
        <w:rPr>
          <w:rFonts w:hint="eastAsia"/>
          <w:sz w:val="32"/>
          <w:szCs w:val="32"/>
          <w:highlight w:val="none"/>
        </w:rPr>
        <w:br w:type="page"/>
      </w:r>
    </w:p>
    <w:p w14:paraId="245F46FE">
      <w:pPr>
        <w:pStyle w:val="28"/>
        <w:jc w:val="center"/>
        <w:rPr>
          <w:sz w:val="32"/>
          <w:szCs w:val="32"/>
          <w:highlight w:val="none"/>
        </w:rPr>
      </w:pPr>
      <w:bookmarkStart w:id="674" w:name="_Toc19130"/>
      <w:r>
        <w:rPr>
          <w:rFonts w:hint="eastAsia"/>
          <w:sz w:val="32"/>
          <w:szCs w:val="32"/>
          <w:highlight w:val="none"/>
        </w:rPr>
        <w:t>第四部分工程建设项目廉政责任书</w:t>
      </w:r>
      <w:bookmarkEnd w:id="669"/>
      <w:bookmarkEnd w:id="670"/>
      <w:bookmarkEnd w:id="671"/>
      <w:bookmarkEnd w:id="672"/>
      <w:bookmarkEnd w:id="673"/>
      <w:bookmarkEnd w:id="674"/>
    </w:p>
    <w:p w14:paraId="78E2CC88">
      <w:pPr>
        <w:spacing w:line="400" w:lineRule="exact"/>
        <w:ind w:firstLine="482"/>
        <w:rPr>
          <w:rFonts w:ascii="宋体" w:hAnsi="宋体" w:cs="宋体"/>
          <w:highlight w:val="none"/>
        </w:rPr>
      </w:pPr>
    </w:p>
    <w:p w14:paraId="550659DF">
      <w:pPr>
        <w:spacing w:line="400" w:lineRule="exact"/>
        <w:ind w:firstLine="482"/>
        <w:rPr>
          <w:rFonts w:ascii="宋体" w:hAnsi="宋体" w:cs="宋体"/>
          <w:highlight w:val="none"/>
          <w:u w:val="single"/>
        </w:rPr>
      </w:pPr>
      <w:r>
        <w:rPr>
          <w:rFonts w:hint="eastAsia" w:ascii="宋体" w:hAnsi="宋体" w:cs="宋体"/>
          <w:highlight w:val="none"/>
        </w:rPr>
        <w:t>工程项目名称：</w:t>
      </w:r>
      <w:r>
        <w:rPr>
          <w:rFonts w:hint="eastAsia" w:ascii="宋体" w:hAnsi="宋体" w:cs="宋体"/>
          <w:highlight w:val="none"/>
          <w:u w:val="single"/>
        </w:rPr>
        <w:t xml:space="preserve">   </w:t>
      </w:r>
      <w:r>
        <w:rPr>
          <w:rFonts w:hint="eastAsia" w:ascii="宋体" w:hAnsi="宋体" w:cs="宋体"/>
          <w:highlight w:val="none"/>
          <w:u w:val="single"/>
          <w:lang w:eastAsia="zh-CN"/>
        </w:rPr>
        <w:t>三门县善岙蒋大桥工程</w:t>
      </w:r>
      <w:r>
        <w:rPr>
          <w:rFonts w:hint="eastAsia" w:ascii="宋体" w:hAnsi="宋体" w:cs="宋体"/>
          <w:highlight w:val="none"/>
          <w:u w:val="single"/>
        </w:rPr>
        <w:t xml:space="preserve">   </w:t>
      </w:r>
    </w:p>
    <w:p w14:paraId="19485975">
      <w:pPr>
        <w:spacing w:line="400" w:lineRule="exact"/>
        <w:ind w:firstLine="482"/>
        <w:rPr>
          <w:rFonts w:ascii="宋体" w:hAnsi="宋体" w:cs="宋体"/>
          <w:highlight w:val="none"/>
        </w:rPr>
      </w:pPr>
      <w:r>
        <w:rPr>
          <w:rFonts w:hint="eastAsia" w:ascii="宋体" w:hAnsi="宋体" w:cs="宋体"/>
          <w:highlight w:val="none"/>
        </w:rPr>
        <w:t>工程项目地址：</w:t>
      </w:r>
      <w:r>
        <w:rPr>
          <w:rFonts w:hint="eastAsia" w:ascii="宋体" w:hAnsi="宋体" w:cs="宋体"/>
          <w:highlight w:val="none"/>
          <w:u w:val="single"/>
        </w:rPr>
        <w:t xml:space="preserve">  三门县三江口区块与城北区块之间，跨越珠游溪         </w:t>
      </w:r>
    </w:p>
    <w:p w14:paraId="3939D651">
      <w:pPr>
        <w:spacing w:line="400" w:lineRule="exact"/>
        <w:ind w:firstLine="482"/>
        <w:rPr>
          <w:rFonts w:ascii="宋体" w:hAnsi="宋体" w:cs="宋体"/>
          <w:highlight w:val="none"/>
        </w:rPr>
      </w:pPr>
      <w:r>
        <w:rPr>
          <w:rFonts w:hint="eastAsia" w:ascii="宋体" w:hAnsi="宋体" w:cs="宋体"/>
          <w:highlight w:val="none"/>
        </w:rPr>
        <w:t>建设单位（甲方）：</w:t>
      </w:r>
      <w:r>
        <w:rPr>
          <w:rFonts w:hint="eastAsia" w:ascii="宋体" w:hAnsi="宋体" w:cs="宋体"/>
          <w:highlight w:val="none"/>
          <w:u w:val="single"/>
        </w:rPr>
        <w:t xml:space="preserve"> </w:t>
      </w:r>
      <w:r>
        <w:rPr>
          <w:rFonts w:hint="eastAsia" w:ascii="宋体" w:hAnsi="宋体" w:cs="宋体"/>
          <w:highlight w:val="none"/>
          <w:u w:val="single"/>
          <w:lang w:eastAsia="zh-CN"/>
        </w:rPr>
        <w:t>三门县滨海科技城开发建设有限公司</w:t>
      </w:r>
      <w:r>
        <w:rPr>
          <w:rFonts w:hint="eastAsia" w:ascii="宋体" w:hAnsi="宋体" w:cs="宋体"/>
          <w:highlight w:val="none"/>
          <w:u w:val="single"/>
        </w:rPr>
        <w:t xml:space="preserve">      </w:t>
      </w:r>
    </w:p>
    <w:p w14:paraId="53FBB969">
      <w:pPr>
        <w:spacing w:line="400" w:lineRule="exact"/>
        <w:ind w:firstLine="482"/>
        <w:rPr>
          <w:rFonts w:ascii="宋体" w:hAnsi="宋体" w:cs="宋体"/>
          <w:highlight w:val="none"/>
        </w:rPr>
      </w:pPr>
      <w:r>
        <w:rPr>
          <w:rFonts w:hint="eastAsia" w:ascii="宋体" w:hAnsi="宋体" w:cs="宋体"/>
          <w:highlight w:val="none"/>
        </w:rPr>
        <w:t>施工单位（乙方）：</w:t>
      </w:r>
      <w:r>
        <w:rPr>
          <w:rFonts w:hint="eastAsia" w:ascii="宋体" w:hAnsi="宋体" w:cs="宋体"/>
          <w:highlight w:val="none"/>
          <w:u w:val="single"/>
        </w:rPr>
        <w:t xml:space="preserve">                                     </w:t>
      </w:r>
    </w:p>
    <w:p w14:paraId="0622FF68">
      <w:pPr>
        <w:spacing w:line="400" w:lineRule="exact"/>
        <w:ind w:firstLine="482"/>
        <w:rPr>
          <w:rFonts w:ascii="宋体" w:hAnsi="宋体" w:cs="宋体"/>
          <w:highlight w:val="none"/>
        </w:rPr>
      </w:pPr>
    </w:p>
    <w:p w14:paraId="42039FFF">
      <w:pPr>
        <w:spacing w:line="400" w:lineRule="exact"/>
        <w:ind w:firstLine="482"/>
        <w:rPr>
          <w:rFonts w:ascii="宋体" w:hAnsi="宋体" w:cs="宋体"/>
          <w:highlight w:val="none"/>
        </w:rPr>
      </w:pPr>
      <w:r>
        <w:rPr>
          <w:rFonts w:hint="eastAsia" w:ascii="宋体" w:hAnsi="宋体" w:cs="宋体"/>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5290C844">
      <w:pPr>
        <w:spacing w:line="400" w:lineRule="exact"/>
        <w:rPr>
          <w:rFonts w:ascii="宋体" w:hAnsi="宋体" w:cs="宋体"/>
          <w:highlight w:val="none"/>
        </w:rPr>
      </w:pPr>
      <w:r>
        <w:rPr>
          <w:rFonts w:hint="eastAsia" w:ascii="宋体" w:hAnsi="宋体" w:cs="宋体"/>
          <w:highlight w:val="none"/>
        </w:rPr>
        <w:t>　　第一条 甲乙双方的责任</w:t>
      </w:r>
    </w:p>
    <w:p w14:paraId="06E07208">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（一）应严格遵守国家关于市场准入、项目招标投标、工程建设、施工安装和市场活动等有关法律、法规，相关政策，以及廉政建设的各项规定。</w:t>
      </w:r>
    </w:p>
    <w:p w14:paraId="06B87AC3">
      <w:pPr>
        <w:spacing w:line="400" w:lineRule="exact"/>
        <w:rPr>
          <w:rFonts w:ascii="宋体" w:hAnsi="宋体" w:cs="宋体"/>
          <w:highlight w:val="none"/>
        </w:rPr>
      </w:pPr>
      <w:r>
        <w:rPr>
          <w:rFonts w:hint="eastAsia" w:ascii="宋体" w:hAnsi="宋体" w:cs="宋体"/>
          <w:highlight w:val="none"/>
        </w:rPr>
        <w:t>　　（二）严格执行建设工程项目承发包合同文件，自觉按合同办事。</w:t>
      </w:r>
    </w:p>
    <w:p w14:paraId="4CFC8DA8">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（三）业务活动必须坚持公开、公平、公正、诚信、透明的原则（除法律法规另有规定者外），不得为获取不正当的利益，损害国家、集体和对方利益，不得违反工程建设管理、施工安装的规章制度。</w:t>
      </w:r>
    </w:p>
    <w:p w14:paraId="032A3861">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（四）发现对方在业务活动中有违规、违纪、违法行为的，应及时提醒对方，情节严重的，应向其上级主管部门或纪检监察、司法等有关机关举报。</w:t>
      </w:r>
    </w:p>
    <w:p w14:paraId="022A12D6">
      <w:pPr>
        <w:spacing w:line="400" w:lineRule="exact"/>
        <w:rPr>
          <w:rFonts w:ascii="宋体" w:hAnsi="宋体" w:cs="宋体"/>
          <w:highlight w:val="none"/>
        </w:rPr>
      </w:pPr>
      <w:r>
        <w:rPr>
          <w:rFonts w:hint="eastAsia" w:ascii="宋体" w:hAnsi="宋体" w:cs="宋体"/>
          <w:highlight w:val="none"/>
        </w:rPr>
        <w:t>　　第二条 甲方的责任</w:t>
      </w:r>
    </w:p>
    <w:p w14:paraId="550E9BAD">
      <w:pPr>
        <w:spacing w:line="400" w:lineRule="exact"/>
        <w:rPr>
          <w:rFonts w:ascii="宋体" w:hAnsi="宋体" w:cs="宋体"/>
          <w:highlight w:val="none"/>
        </w:rPr>
      </w:pPr>
      <w:r>
        <w:rPr>
          <w:rFonts w:hint="eastAsia" w:ascii="宋体" w:hAnsi="宋体" w:cs="宋体"/>
          <w:highlight w:val="none"/>
        </w:rPr>
        <w:t>　　甲方的领导和从事该建设工程项目的工作人员，在工程建设的事前、事中、事后应遵守以下规定：</w:t>
      </w:r>
    </w:p>
    <w:p w14:paraId="750E7F95">
      <w:pPr>
        <w:spacing w:line="400" w:lineRule="exact"/>
        <w:rPr>
          <w:rFonts w:ascii="宋体" w:hAnsi="宋体" w:cs="宋体"/>
          <w:highlight w:val="none"/>
        </w:rPr>
      </w:pPr>
      <w:r>
        <w:rPr>
          <w:rFonts w:hint="eastAsia" w:ascii="宋体" w:hAnsi="宋体" w:cs="宋体"/>
          <w:highlight w:val="none"/>
        </w:rPr>
        <w:t>　　（一）不准向乙方和相关单位索要或接受回扣、礼金、有价证券、贵重物品和好处费、感谢费等。</w:t>
      </w:r>
    </w:p>
    <w:p w14:paraId="21170D36">
      <w:pPr>
        <w:spacing w:line="400" w:lineRule="exact"/>
        <w:rPr>
          <w:rFonts w:ascii="宋体" w:hAnsi="宋体" w:cs="宋体"/>
          <w:highlight w:val="none"/>
        </w:rPr>
      </w:pPr>
      <w:r>
        <w:rPr>
          <w:rFonts w:hint="eastAsia" w:ascii="宋体" w:hAnsi="宋体" w:cs="宋体"/>
          <w:highlight w:val="none"/>
        </w:rPr>
        <w:t>　　（二）不准在乙方和相关单位报销任何应由甲方或个人支付的费用。</w:t>
      </w:r>
    </w:p>
    <w:p w14:paraId="683F179C">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（三）不准要求、暗示和接受乙方和相关单位为个人装修住房、婚丧嫁娶、配偶子女的工作安排以及出国（境）、旅游等提供方便。</w:t>
      </w:r>
    </w:p>
    <w:p w14:paraId="6D0B7958">
      <w:pPr>
        <w:spacing w:line="400" w:lineRule="exact"/>
        <w:rPr>
          <w:rFonts w:ascii="宋体" w:hAnsi="宋体" w:cs="宋体"/>
          <w:highlight w:val="none"/>
        </w:rPr>
      </w:pPr>
      <w:r>
        <w:rPr>
          <w:rFonts w:hint="eastAsia" w:ascii="宋体" w:hAnsi="宋体" w:cs="宋体"/>
          <w:highlight w:val="none"/>
        </w:rPr>
        <w:t>　　（四）不准参加有可能影响公正执行公务的乙方和相关单位的宴请和健身、娱乐等活动。</w:t>
      </w:r>
    </w:p>
    <w:p w14:paraId="31085E18">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75935ED5">
      <w:pPr>
        <w:spacing w:line="400" w:lineRule="exact"/>
        <w:rPr>
          <w:rFonts w:ascii="宋体" w:hAnsi="宋体" w:cs="宋体"/>
          <w:highlight w:val="none"/>
        </w:rPr>
      </w:pPr>
      <w:r>
        <w:rPr>
          <w:rFonts w:hint="eastAsia" w:ascii="宋体" w:hAnsi="宋体" w:cs="宋体"/>
          <w:highlight w:val="none"/>
        </w:rPr>
        <w:t>　　第三条 乙方的责任</w:t>
      </w:r>
    </w:p>
    <w:p w14:paraId="64997559">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应与甲方保持正常的业务交往，按照有关法律法规和程序开展业务工作，严格执行工程建设的有关方针、政策，尤其是有关建筑施工安装的强制性标准和规范，并遵守以下规定：</w:t>
      </w:r>
    </w:p>
    <w:p w14:paraId="5D136E84">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（一）不准以任何理由向甲方、相关单位及其工作人员索要、接受或赠送礼金、有价证券、贵重物品和回扣、好处费、感谢费等。</w:t>
      </w:r>
    </w:p>
    <w:p w14:paraId="4AE16040">
      <w:pPr>
        <w:spacing w:line="400" w:lineRule="exact"/>
        <w:rPr>
          <w:rFonts w:ascii="宋体" w:hAnsi="宋体" w:cs="宋体"/>
          <w:highlight w:val="none"/>
        </w:rPr>
      </w:pPr>
      <w:r>
        <w:rPr>
          <w:rFonts w:hint="eastAsia" w:ascii="宋体" w:hAnsi="宋体" w:cs="宋体"/>
          <w:highlight w:val="none"/>
        </w:rPr>
        <w:t>　　（二）不准以任何理由为甲方和相关单位报销应由对方或个人支付的费用。</w:t>
      </w:r>
    </w:p>
    <w:p w14:paraId="5A30C43A">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（三）不准接受或暗示为甲方、相关单位或个人装修住房、婚丧嫁娶、配偶子女的工作安排以及出国（境）、旅游等提供方便。</w:t>
      </w:r>
    </w:p>
    <w:p w14:paraId="39A8614B">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（四）不准以任何理由为甲方、相关单位或个人组织有可能影响公正执行公务的宴请、健身、娱乐等活动。</w:t>
      </w:r>
    </w:p>
    <w:p w14:paraId="7291C3AA">
      <w:pPr>
        <w:spacing w:line="400" w:lineRule="exact"/>
        <w:rPr>
          <w:rFonts w:ascii="宋体" w:hAnsi="宋体" w:cs="宋体"/>
          <w:highlight w:val="none"/>
        </w:rPr>
      </w:pPr>
      <w:r>
        <w:rPr>
          <w:rFonts w:hint="eastAsia" w:ascii="宋体" w:hAnsi="宋体" w:cs="宋体"/>
          <w:highlight w:val="none"/>
        </w:rPr>
        <w:t>　　第四条 违约责任</w:t>
      </w:r>
    </w:p>
    <w:p w14:paraId="0C2E9816">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B70F1C0">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38AE150B">
      <w:pPr>
        <w:spacing w:line="400" w:lineRule="exact"/>
        <w:rPr>
          <w:rFonts w:ascii="宋体" w:hAnsi="宋体" w:cs="宋体"/>
          <w:highlight w:val="none"/>
        </w:rPr>
      </w:pPr>
      <w:r>
        <w:rPr>
          <w:rFonts w:hint="eastAsia" w:ascii="宋体" w:hAnsi="宋体" w:cs="宋体"/>
          <w:highlight w:val="none"/>
        </w:rPr>
        <w:t>　　第五条 本责任书作为工程施工合同的附件，与工程施工合同具有同等法律效力。经双方签署后立即生效。</w:t>
      </w:r>
    </w:p>
    <w:p w14:paraId="4971CA3B">
      <w:pPr>
        <w:spacing w:line="400" w:lineRule="exact"/>
        <w:rPr>
          <w:rFonts w:ascii="宋体" w:hAnsi="宋体" w:cs="宋体"/>
          <w:highlight w:val="none"/>
        </w:rPr>
      </w:pPr>
      <w:r>
        <w:rPr>
          <w:rFonts w:hint="eastAsia" w:ascii="宋体" w:hAnsi="宋体" w:cs="宋体"/>
          <w:highlight w:val="none"/>
        </w:rPr>
        <w:t>　　第六条 本责任书的有效期为双方签署之日起至该工程项目竣工验收合格时止。</w:t>
      </w:r>
    </w:p>
    <w:p w14:paraId="70892EEC">
      <w:pPr>
        <w:spacing w:line="400" w:lineRule="exact"/>
        <w:rPr>
          <w:rFonts w:ascii="宋体" w:hAnsi="宋体" w:cs="宋体"/>
          <w:highlight w:val="none"/>
        </w:rPr>
      </w:pPr>
      <w:r>
        <w:rPr>
          <w:rFonts w:hint="eastAsia" w:ascii="宋体" w:hAnsi="宋体" w:cs="宋体"/>
          <w:highlight w:val="none"/>
        </w:rPr>
        <w:t>　　第七条 本责任书一式四份，由甲乙双方各执一份，送交甲乙双方的监督单位各一份。</w:t>
      </w:r>
    </w:p>
    <w:p w14:paraId="62B0D317">
      <w:pPr>
        <w:spacing w:line="400" w:lineRule="exact"/>
        <w:ind w:firstLine="482"/>
        <w:rPr>
          <w:rFonts w:ascii="宋体" w:hAnsi="宋体" w:cs="宋体"/>
          <w:highlight w:val="none"/>
        </w:rPr>
      </w:pPr>
    </w:p>
    <w:p w14:paraId="0D4A2EE9">
      <w:pPr>
        <w:spacing w:line="400" w:lineRule="exact"/>
        <w:ind w:firstLine="482"/>
        <w:rPr>
          <w:rFonts w:ascii="宋体" w:hAnsi="宋体" w:cs="宋体"/>
          <w:highlight w:val="none"/>
        </w:rPr>
      </w:pPr>
    </w:p>
    <w:p w14:paraId="2875E79C">
      <w:pPr>
        <w:spacing w:line="400" w:lineRule="exact"/>
        <w:ind w:firstLine="482"/>
        <w:rPr>
          <w:rFonts w:ascii="宋体" w:hAnsi="宋体" w:cs="宋体"/>
          <w:highlight w:val="none"/>
        </w:rPr>
      </w:pPr>
      <w:r>
        <w:rPr>
          <w:rFonts w:hint="eastAsia" w:ascii="宋体" w:hAnsi="宋体" w:cs="宋体"/>
          <w:highlight w:val="none"/>
        </w:rPr>
        <w:t>甲方单位：（盖章）　　　　　　　　           乙方单位：（盖章）</w:t>
      </w:r>
    </w:p>
    <w:p w14:paraId="1D2E2F1B">
      <w:pPr>
        <w:spacing w:line="400" w:lineRule="exact"/>
        <w:ind w:firstLine="482"/>
        <w:rPr>
          <w:rFonts w:ascii="宋体" w:hAnsi="宋体" w:cs="宋体"/>
          <w:highlight w:val="none"/>
        </w:rPr>
      </w:pPr>
      <w:r>
        <w:rPr>
          <w:rFonts w:hint="eastAsia" w:ascii="宋体" w:hAnsi="宋体" w:cs="宋体"/>
          <w:highlight w:val="none"/>
        </w:rPr>
        <w:t>法定代表人：　　　　　　　　　              法定代表人：</w:t>
      </w:r>
    </w:p>
    <w:p w14:paraId="230C4EAB">
      <w:pPr>
        <w:spacing w:line="400" w:lineRule="exact"/>
        <w:ind w:firstLine="482"/>
        <w:rPr>
          <w:rFonts w:ascii="宋体" w:hAnsi="宋体" w:cs="宋体"/>
          <w:highlight w:val="none"/>
        </w:rPr>
      </w:pPr>
      <w:r>
        <w:rPr>
          <w:rFonts w:hint="eastAsia" w:ascii="宋体" w:hAnsi="宋体" w:cs="宋体"/>
          <w:highlight w:val="none"/>
        </w:rPr>
        <w:t>地址：　　　　　　　　　　　　　            地址：</w:t>
      </w:r>
    </w:p>
    <w:p w14:paraId="7BF5B729">
      <w:pPr>
        <w:spacing w:line="400" w:lineRule="exact"/>
        <w:ind w:firstLine="482"/>
        <w:rPr>
          <w:rFonts w:ascii="宋体" w:hAnsi="宋体" w:cs="宋体"/>
          <w:highlight w:val="none"/>
        </w:rPr>
      </w:pPr>
      <w:r>
        <w:rPr>
          <w:rFonts w:hint="eastAsia" w:ascii="宋体" w:hAnsi="宋体" w:cs="宋体"/>
          <w:highlight w:val="none"/>
        </w:rPr>
        <w:t>电话：　　　　　　　　　　　　　　　        电话：</w:t>
      </w:r>
    </w:p>
    <w:p w14:paraId="64348BB6">
      <w:pPr>
        <w:spacing w:line="400" w:lineRule="exact"/>
        <w:ind w:firstLine="482"/>
        <w:rPr>
          <w:rFonts w:ascii="宋体" w:hAnsi="宋体" w:cs="宋体"/>
          <w:highlight w:val="none"/>
        </w:rPr>
      </w:pPr>
      <w:r>
        <w:rPr>
          <w:rFonts w:hint="eastAsia" w:ascii="宋体" w:hAnsi="宋体" w:cs="宋体"/>
          <w:highlight w:val="none"/>
        </w:rPr>
        <w:t>年　月　日　　　　　　　　　　　　　        年　月　日</w:t>
      </w:r>
    </w:p>
    <w:p w14:paraId="3329F0E8">
      <w:pPr>
        <w:spacing w:line="400" w:lineRule="exact"/>
        <w:ind w:firstLine="482"/>
        <w:jc w:val="right"/>
        <w:rPr>
          <w:rFonts w:ascii="宋体" w:hAnsi="宋体" w:cs="宋体"/>
          <w:highlight w:val="none"/>
        </w:rPr>
      </w:pPr>
    </w:p>
    <w:p w14:paraId="422C0AC1">
      <w:pPr>
        <w:pStyle w:val="28"/>
        <w:spacing w:before="0"/>
        <w:jc w:val="center"/>
        <w:rPr>
          <w:rFonts w:ascii="宋体" w:hAnsi="宋体" w:eastAsia="宋体" w:cs="宋体"/>
          <w:sz w:val="24"/>
          <w:szCs w:val="24"/>
          <w:highlight w:val="none"/>
        </w:rPr>
      </w:pPr>
      <w:r>
        <w:rPr>
          <w:rFonts w:hint="eastAsia" w:ascii="宋体" w:hAnsi="宋体" w:eastAsia="宋体" w:cs="宋体"/>
          <w:sz w:val="24"/>
          <w:szCs w:val="24"/>
          <w:highlight w:val="none"/>
        </w:rPr>
        <w:br w:type="page"/>
      </w:r>
      <w:bookmarkStart w:id="675" w:name="_Toc54333551"/>
      <w:bookmarkStart w:id="676" w:name="_Toc531360472"/>
      <w:bookmarkStart w:id="677" w:name="_Toc6423"/>
      <w:r>
        <w:rPr>
          <w:rFonts w:hint="eastAsia"/>
          <w:sz w:val="32"/>
          <w:szCs w:val="32"/>
          <w:highlight w:val="none"/>
        </w:rPr>
        <w:t>第五部分安全生产协议书</w:t>
      </w:r>
      <w:bookmarkEnd w:id="675"/>
      <w:bookmarkEnd w:id="676"/>
      <w:bookmarkEnd w:id="677"/>
    </w:p>
    <w:p w14:paraId="3FF30316">
      <w:pPr>
        <w:pStyle w:val="39"/>
        <w:spacing w:line="400" w:lineRule="exact"/>
        <w:jc w:val="center"/>
        <w:rPr>
          <w:rFonts w:ascii="宋体" w:hAnsi="宋体" w:cs="宋体"/>
          <w:b/>
          <w:sz w:val="24"/>
          <w:szCs w:val="24"/>
          <w:highlight w:val="none"/>
        </w:rPr>
      </w:pPr>
    </w:p>
    <w:p w14:paraId="2E312CBD">
      <w:pPr>
        <w:pStyle w:val="39"/>
        <w:spacing w:line="400" w:lineRule="exact"/>
        <w:ind w:left="-480" w:leftChars="-200" w:right="-578" w:rightChars="-241" w:firstLine="480" w:firstLineChars="200"/>
        <w:rPr>
          <w:rFonts w:ascii="宋体" w:hAnsi="宋体" w:cs="宋体"/>
          <w:sz w:val="24"/>
          <w:szCs w:val="24"/>
          <w:highlight w:val="none"/>
          <w:u w:val="single"/>
        </w:rPr>
      </w:pPr>
      <w:r>
        <w:rPr>
          <w:rFonts w:hint="eastAsia" w:ascii="宋体" w:hAnsi="宋体" w:cs="宋体"/>
          <w:sz w:val="24"/>
          <w:szCs w:val="24"/>
          <w:highlight w:val="none"/>
        </w:rPr>
        <w:t>甲方：</w:t>
      </w:r>
      <w:r>
        <w:rPr>
          <w:rFonts w:hint="eastAsia" w:ascii="宋体" w:hAnsi="宋体" w:cs="宋体"/>
          <w:sz w:val="24"/>
          <w:szCs w:val="24"/>
          <w:highlight w:val="none"/>
          <w:u w:val="single"/>
          <w:lang w:eastAsia="zh-CN"/>
        </w:rPr>
        <w:t>三门县滨海科技城开发建设有限公司</w:t>
      </w:r>
      <w:r>
        <w:rPr>
          <w:rFonts w:hint="eastAsia" w:ascii="宋体" w:hAnsi="宋体" w:cs="宋体"/>
          <w:sz w:val="24"/>
          <w:szCs w:val="24"/>
          <w:highlight w:val="none"/>
          <w:u w:val="single"/>
        </w:rPr>
        <w:t xml:space="preserve">      </w:t>
      </w:r>
    </w:p>
    <w:p w14:paraId="6BB34546">
      <w:pPr>
        <w:pStyle w:val="39"/>
        <w:spacing w:line="400" w:lineRule="exact"/>
        <w:ind w:left="-480" w:leftChars="-200" w:right="-578" w:rightChars="-241" w:firstLine="480" w:firstLineChars="200"/>
        <w:rPr>
          <w:rFonts w:ascii="宋体" w:hAnsi="宋体" w:cs="宋体"/>
          <w:sz w:val="24"/>
          <w:szCs w:val="24"/>
          <w:highlight w:val="none"/>
          <w:u w:val="single"/>
        </w:rPr>
      </w:pP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p>
    <w:p w14:paraId="42FCFA25">
      <w:pPr>
        <w:pStyle w:val="39"/>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18B82D9F">
      <w:pPr>
        <w:pStyle w:val="39"/>
        <w:numPr>
          <w:ilvl w:val="0"/>
          <w:numId w:val="60"/>
        </w:numPr>
        <w:spacing w:line="400" w:lineRule="exact"/>
        <w:ind w:firstLine="0"/>
        <w:rPr>
          <w:rFonts w:ascii="宋体" w:hAnsi="宋体" w:cs="宋体"/>
          <w:b/>
          <w:bCs/>
          <w:sz w:val="24"/>
          <w:szCs w:val="24"/>
          <w:highlight w:val="none"/>
        </w:rPr>
      </w:pPr>
      <w:r>
        <w:rPr>
          <w:rFonts w:hint="eastAsia" w:ascii="宋体" w:hAnsi="宋体" w:cs="宋体"/>
          <w:b/>
          <w:bCs/>
          <w:sz w:val="24"/>
          <w:szCs w:val="24"/>
          <w:highlight w:val="none"/>
        </w:rPr>
        <w:t>管理目标：</w:t>
      </w:r>
    </w:p>
    <w:p w14:paraId="009216D7">
      <w:pPr>
        <w:pStyle w:val="39"/>
        <w:numPr>
          <w:ilvl w:val="0"/>
          <w:numId w:val="61"/>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杜绝重大安全事故，工亡事故为零；</w:t>
      </w:r>
    </w:p>
    <w:p w14:paraId="34EDEC92">
      <w:pPr>
        <w:pStyle w:val="39"/>
        <w:numPr>
          <w:ilvl w:val="0"/>
          <w:numId w:val="61"/>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重伤频率控制在万分之三以下，负伤频率控制在千分之四以下；</w:t>
      </w:r>
    </w:p>
    <w:p w14:paraId="62B89F86">
      <w:pPr>
        <w:pStyle w:val="39"/>
        <w:numPr>
          <w:ilvl w:val="0"/>
          <w:numId w:val="61"/>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现场内的安全隐患整改率必须保证在时限内达到100%，杜绝现场重大隐患的出现；</w:t>
      </w:r>
    </w:p>
    <w:p w14:paraId="0337D2C5">
      <w:pPr>
        <w:pStyle w:val="39"/>
        <w:numPr>
          <w:ilvl w:val="0"/>
          <w:numId w:val="61"/>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现场内不发生火灾事故，火险隐患整改率必须保证在时限内达到100%；</w:t>
      </w:r>
    </w:p>
    <w:p w14:paraId="3A72A797">
      <w:pPr>
        <w:pStyle w:val="39"/>
        <w:numPr>
          <w:ilvl w:val="0"/>
          <w:numId w:val="61"/>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不发生重大中毒事故以及群发性传染病；</w:t>
      </w:r>
    </w:p>
    <w:p w14:paraId="1F7E4634">
      <w:pPr>
        <w:pStyle w:val="39"/>
        <w:numPr>
          <w:ilvl w:val="0"/>
          <w:numId w:val="61"/>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必须保证施工现场创建文明安全施工工地。</w:t>
      </w:r>
    </w:p>
    <w:p w14:paraId="60340263">
      <w:pPr>
        <w:pStyle w:val="39"/>
        <w:numPr>
          <w:ilvl w:val="0"/>
          <w:numId w:val="60"/>
        </w:numPr>
        <w:spacing w:line="400" w:lineRule="exact"/>
        <w:ind w:firstLine="0"/>
        <w:rPr>
          <w:rFonts w:ascii="宋体" w:hAnsi="宋体" w:cs="宋体"/>
          <w:b/>
          <w:bCs/>
          <w:sz w:val="24"/>
          <w:szCs w:val="24"/>
          <w:highlight w:val="none"/>
        </w:rPr>
      </w:pPr>
      <w:r>
        <w:rPr>
          <w:rFonts w:hint="eastAsia" w:ascii="宋体" w:hAnsi="宋体" w:cs="宋体"/>
          <w:b/>
          <w:bCs/>
          <w:sz w:val="24"/>
          <w:szCs w:val="24"/>
          <w:highlight w:val="none"/>
        </w:rPr>
        <w:t>安全生产要求</w:t>
      </w:r>
    </w:p>
    <w:p w14:paraId="4600FD2D">
      <w:pPr>
        <w:pStyle w:val="39"/>
        <w:numPr>
          <w:ilvl w:val="0"/>
          <w:numId w:val="62"/>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乙方应按有关规定，采取严格的安全防护措施，否则由于自身安全措施不力而造成事故的责任和因此而发生的费用由乙方承担。非乙方责任的伤亡事故，由责任方承担责任和有关费用；</w:t>
      </w:r>
    </w:p>
    <w:p w14:paraId="3E5CB326">
      <w:pPr>
        <w:pStyle w:val="39"/>
        <w:numPr>
          <w:ilvl w:val="0"/>
          <w:numId w:val="62"/>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24001DC1">
      <w:pPr>
        <w:pStyle w:val="39"/>
        <w:numPr>
          <w:ilvl w:val="0"/>
          <w:numId w:val="62"/>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乙方必须尊重并且服从甲方现行的有关安全生产各项规章制度和管理方式，并按经济合同有关条款加强自身管理，履行乙方责任。</w:t>
      </w:r>
    </w:p>
    <w:p w14:paraId="7F9BB7CA">
      <w:pPr>
        <w:pStyle w:val="39"/>
        <w:numPr>
          <w:ilvl w:val="0"/>
          <w:numId w:val="62"/>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6D33A381">
      <w:pPr>
        <w:pStyle w:val="39"/>
        <w:numPr>
          <w:ilvl w:val="0"/>
          <w:numId w:val="62"/>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5E53930C">
      <w:pPr>
        <w:pStyle w:val="39"/>
        <w:numPr>
          <w:ilvl w:val="0"/>
          <w:numId w:val="62"/>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乙方必须执行安全工作奖罚制度：乙方要教育和约束自己的职工严格遵守施工现场安全管理规定，对遵章守纪者给予表扬和奖励，对违章作业、违章指挥、违反劳动纪律和规章制度者给予处罚。</w:t>
      </w:r>
    </w:p>
    <w:p w14:paraId="630610D3">
      <w:pPr>
        <w:pStyle w:val="39"/>
        <w:numPr>
          <w:ilvl w:val="0"/>
          <w:numId w:val="62"/>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7D656414">
      <w:pPr>
        <w:pStyle w:val="39"/>
        <w:numPr>
          <w:ilvl w:val="0"/>
          <w:numId w:val="60"/>
        </w:numPr>
        <w:spacing w:line="400" w:lineRule="exact"/>
        <w:ind w:firstLine="0"/>
        <w:rPr>
          <w:rFonts w:ascii="宋体" w:hAnsi="宋体" w:cs="宋体"/>
          <w:b/>
          <w:bCs/>
          <w:sz w:val="24"/>
          <w:szCs w:val="24"/>
          <w:highlight w:val="none"/>
        </w:rPr>
      </w:pPr>
      <w:r>
        <w:rPr>
          <w:rFonts w:hint="eastAsia" w:ascii="宋体" w:hAnsi="宋体" w:cs="宋体"/>
          <w:b/>
          <w:bCs/>
          <w:sz w:val="24"/>
          <w:szCs w:val="24"/>
          <w:highlight w:val="none"/>
        </w:rPr>
        <w:t>甲、乙双方的责任</w:t>
      </w:r>
    </w:p>
    <w:p w14:paraId="4E62A569">
      <w:pPr>
        <w:pStyle w:val="39"/>
        <w:numPr>
          <w:ilvl w:val="0"/>
          <w:numId w:val="63"/>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甲方对施工现场的安全生产全面负责。</w:t>
      </w:r>
    </w:p>
    <w:p w14:paraId="1BC71980">
      <w:pPr>
        <w:pStyle w:val="39"/>
        <w:numPr>
          <w:ilvl w:val="0"/>
          <w:numId w:val="63"/>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甲方有权对乙方进入现场所带机械设备、电气设备的安全防护设施及用品进行监督检查，对不符合安全规定的设施、用品有权禁止使用。</w:t>
      </w:r>
    </w:p>
    <w:p w14:paraId="29BC3424">
      <w:pPr>
        <w:pStyle w:val="39"/>
        <w:numPr>
          <w:ilvl w:val="0"/>
          <w:numId w:val="63"/>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甲方有权对乙方在施工中出现的不安全隐患签发隐患通知书，并限期整改，对情节严重又不按期整改的，甲方有权停止乙方的作业，由此产生的后果由乙方承担一切责任。</w:t>
      </w:r>
    </w:p>
    <w:p w14:paraId="3963D2ED">
      <w:pPr>
        <w:pStyle w:val="39"/>
        <w:numPr>
          <w:ilvl w:val="0"/>
          <w:numId w:val="63"/>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由甲方提供给乙方使用的施工用电、甲供材料、设备等必须经双方验收合格，签字移交后方可使用，但在使用过程乙方不得随意拆改、更换，否则，产生的一切后果由乙方承担（包括经济赔偿在内）一切责任。</w:t>
      </w:r>
    </w:p>
    <w:p w14:paraId="4A11C108">
      <w:pPr>
        <w:pStyle w:val="39"/>
        <w:numPr>
          <w:ilvl w:val="0"/>
          <w:numId w:val="63"/>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乙方在施工现场内施工，必须服从甲方及监理单位、安全监督单位的安全生产管理，乙方不服从管理导致生产安全事故的，由乙方承担全部责任。</w:t>
      </w:r>
    </w:p>
    <w:p w14:paraId="7B9D9F5F">
      <w:pPr>
        <w:pStyle w:val="39"/>
        <w:numPr>
          <w:ilvl w:val="0"/>
          <w:numId w:val="63"/>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施工人员进场前，必须先将现场负责人，施工人员（包括管理人员、施工人员、特殊作业人员）花名册，企业资质证书和委托书等原件或复印件送甲方备案。</w:t>
      </w:r>
    </w:p>
    <w:p w14:paraId="4B49169A">
      <w:pPr>
        <w:pStyle w:val="39"/>
        <w:numPr>
          <w:ilvl w:val="0"/>
          <w:numId w:val="63"/>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进入施工现场必须按要求正确佩戴合格的劳动防护用品。现场严禁垂直交叉作业；高处作业禁止将工具、配件及物件上下抛掷；危险性较大的作业项目，乙方必须设专人监护。</w:t>
      </w:r>
    </w:p>
    <w:p w14:paraId="10C91F2E">
      <w:pPr>
        <w:pStyle w:val="39"/>
        <w:numPr>
          <w:ilvl w:val="0"/>
          <w:numId w:val="63"/>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施工用电不得乱拉乱接，需要用电时，必须由专职电工操作；需要甲方配合的或提供帮助的必须在甲方电工的统一安排下进行。各类特殊作业人员必须持有效证件上岗。</w:t>
      </w:r>
    </w:p>
    <w:p w14:paraId="0D315104">
      <w:pPr>
        <w:pStyle w:val="39"/>
        <w:numPr>
          <w:ilvl w:val="0"/>
          <w:numId w:val="63"/>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乙方应教育本单位作业人员做到文明施工、安全生产，在平时的工作中做到活完场清，工完场冷，材料码放有序，保持施工现场的宏观整洁，防止造成环境污染。</w:t>
      </w:r>
    </w:p>
    <w:p w14:paraId="23423C82">
      <w:pPr>
        <w:pStyle w:val="39"/>
        <w:numPr>
          <w:ilvl w:val="0"/>
          <w:numId w:val="60"/>
        </w:numPr>
        <w:spacing w:line="400" w:lineRule="exact"/>
        <w:ind w:firstLine="0"/>
        <w:rPr>
          <w:rFonts w:ascii="宋体" w:hAnsi="宋体" w:cs="宋体"/>
          <w:b/>
          <w:bCs/>
          <w:sz w:val="24"/>
          <w:szCs w:val="24"/>
          <w:highlight w:val="none"/>
        </w:rPr>
      </w:pPr>
      <w:r>
        <w:rPr>
          <w:rFonts w:hint="eastAsia" w:ascii="宋体" w:hAnsi="宋体" w:cs="宋体"/>
          <w:b/>
          <w:bCs/>
          <w:sz w:val="24"/>
          <w:szCs w:val="24"/>
          <w:highlight w:val="none"/>
        </w:rPr>
        <w:t>事故责任与处理</w:t>
      </w:r>
    </w:p>
    <w:p w14:paraId="50397D67">
      <w:pPr>
        <w:pStyle w:val="39"/>
        <w:numPr>
          <w:ilvl w:val="0"/>
          <w:numId w:val="64"/>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由于乙方管理或乙方作业人员自身责任造成的伤、残、亡事故，要立即向甲方报告，同时由乙方参照国家现行规定负责处理，并负责事故人员及家属的全部经济补偿。</w:t>
      </w:r>
    </w:p>
    <w:p w14:paraId="49075827">
      <w:pPr>
        <w:pStyle w:val="39"/>
        <w:numPr>
          <w:ilvl w:val="0"/>
          <w:numId w:val="64"/>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由于乙方以外的责任造成乙方作业人员伤、残、亡事故的，在执行事故处理时，参照国家现行政策，由责任方一次性给予乙方经济补偿，其善后事宜由乙方处理。</w:t>
      </w:r>
    </w:p>
    <w:p w14:paraId="30AB83AD">
      <w:pPr>
        <w:pStyle w:val="39"/>
        <w:numPr>
          <w:ilvl w:val="0"/>
          <w:numId w:val="64"/>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由于乙方或乙方作业人员违章指挥，违章作业或设备设施不完善造成甲方或第三者人员的伤亡事故，由乙方参照国家现行规定负责处理，并负责伤、残、亡个人及家属的全部经济补偿和善后处理。</w:t>
      </w:r>
    </w:p>
    <w:p w14:paraId="23A71DC7">
      <w:pPr>
        <w:pStyle w:val="39"/>
        <w:numPr>
          <w:ilvl w:val="0"/>
          <w:numId w:val="64"/>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乙方在施工过程中，应不妨碍甲方既有污水处理设施的正常运行，由于乙方原因造成甲方生产损失的，由乙方承担全部经济损失。</w:t>
      </w:r>
    </w:p>
    <w:p w14:paraId="44C5407E">
      <w:pPr>
        <w:pStyle w:val="39"/>
        <w:numPr>
          <w:ilvl w:val="0"/>
          <w:numId w:val="60"/>
        </w:numPr>
        <w:spacing w:line="400" w:lineRule="exact"/>
        <w:ind w:firstLine="0"/>
        <w:rPr>
          <w:rFonts w:ascii="宋体" w:hAnsi="宋体" w:cs="宋体"/>
          <w:sz w:val="24"/>
          <w:szCs w:val="24"/>
          <w:highlight w:val="none"/>
        </w:rPr>
      </w:pPr>
      <w:r>
        <w:rPr>
          <w:rFonts w:hint="eastAsia" w:ascii="宋体" w:hAnsi="宋体" w:cs="宋体"/>
          <w:sz w:val="24"/>
          <w:szCs w:val="24"/>
          <w:highlight w:val="none"/>
        </w:rPr>
        <w:t>本协议一式四份，甲方、乙方各执一份，上报各自主管部门一份。</w:t>
      </w:r>
    </w:p>
    <w:p w14:paraId="65452E9B">
      <w:pPr>
        <w:pStyle w:val="39"/>
        <w:numPr>
          <w:ilvl w:val="0"/>
          <w:numId w:val="60"/>
        </w:numPr>
        <w:spacing w:line="400" w:lineRule="exact"/>
        <w:ind w:firstLine="0"/>
        <w:rPr>
          <w:rFonts w:ascii="宋体" w:hAnsi="宋体" w:cs="宋体"/>
          <w:sz w:val="24"/>
          <w:szCs w:val="24"/>
          <w:highlight w:val="none"/>
        </w:rPr>
      </w:pPr>
      <w:r>
        <w:rPr>
          <w:rFonts w:hint="eastAsia" w:ascii="宋体" w:hAnsi="宋体" w:cs="宋体"/>
          <w:sz w:val="24"/>
          <w:szCs w:val="24"/>
          <w:highlight w:val="none"/>
        </w:rPr>
        <w:t>本协议有效期为：从签订之日起至乙方的工程项目竣工（完工）及所有人员全部撤出现场为止。</w:t>
      </w:r>
    </w:p>
    <w:p w14:paraId="5121D337">
      <w:pPr>
        <w:pStyle w:val="39"/>
        <w:spacing w:line="400" w:lineRule="exact"/>
        <w:ind w:left="-480" w:leftChars="-200" w:right="-578" w:rightChars="-241" w:firstLine="480" w:firstLineChars="200"/>
        <w:rPr>
          <w:rFonts w:ascii="宋体" w:hAnsi="宋体" w:cs="宋体"/>
          <w:sz w:val="24"/>
          <w:szCs w:val="24"/>
          <w:highlight w:val="none"/>
        </w:rPr>
      </w:pPr>
    </w:p>
    <w:p w14:paraId="175D49BC">
      <w:pPr>
        <w:pStyle w:val="39"/>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 xml:space="preserve">甲    方：                                  乙    方： </w:t>
      </w:r>
    </w:p>
    <w:p w14:paraId="3FD77CAE">
      <w:pPr>
        <w:pStyle w:val="39"/>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法定代表人：                                法定代表人：</w:t>
      </w:r>
    </w:p>
    <w:p w14:paraId="20178D7A">
      <w:pPr>
        <w:pStyle w:val="39"/>
        <w:spacing w:line="400" w:lineRule="exact"/>
        <w:ind w:left="-480" w:leftChars="-200" w:right="-578" w:rightChars="-241" w:firstLine="480" w:firstLineChars="200"/>
        <w:rPr>
          <w:rFonts w:ascii="宋体" w:hAnsi="宋体" w:cs="宋体"/>
          <w:sz w:val="24"/>
          <w:szCs w:val="24"/>
          <w:highlight w:val="none"/>
        </w:rPr>
      </w:pPr>
    </w:p>
    <w:p w14:paraId="5A807AEF">
      <w:pPr>
        <w:pStyle w:val="39"/>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委托代理人：                                委托代理人：</w:t>
      </w:r>
    </w:p>
    <w:p w14:paraId="2C37EA90">
      <w:pPr>
        <w:pStyle w:val="39"/>
        <w:spacing w:line="400" w:lineRule="exact"/>
        <w:ind w:left="-480" w:leftChars="-200" w:right="-578" w:rightChars="-241" w:firstLine="480" w:firstLineChars="200"/>
        <w:rPr>
          <w:rFonts w:ascii="宋体" w:hAnsi="宋体" w:cs="宋体"/>
          <w:sz w:val="24"/>
          <w:szCs w:val="24"/>
          <w:highlight w:val="none"/>
        </w:rPr>
      </w:pPr>
    </w:p>
    <w:p w14:paraId="5B8F07A7">
      <w:pPr>
        <w:rPr>
          <w:highlight w:val="none"/>
        </w:rPr>
      </w:pPr>
      <w:bookmarkStart w:id="678" w:name="_Toc151471696"/>
      <w:bookmarkStart w:id="679" w:name="_Toc149922247"/>
      <w:r>
        <w:rPr>
          <w:rFonts w:hint="eastAsia"/>
          <w:highlight w:val="none"/>
        </w:rPr>
        <w:t>签订时间：    年   月    日                 签订时间：    年   月    日</w:t>
      </w:r>
      <w:bookmarkEnd w:id="678"/>
      <w:bookmarkEnd w:id="679"/>
      <w:r>
        <w:rPr>
          <w:highlight w:val="none"/>
        </w:rPr>
        <w:br w:type="page"/>
      </w:r>
    </w:p>
    <w:p w14:paraId="3539F81D">
      <w:pPr>
        <w:pStyle w:val="2"/>
        <w:keepNext/>
        <w:keepLines/>
        <w:numPr>
          <w:ilvl w:val="0"/>
          <w:numId w:val="4"/>
        </w:numPr>
        <w:spacing w:line="240" w:lineRule="auto"/>
        <w:ind w:firstLine="403"/>
        <w:rPr>
          <w:highlight w:val="none"/>
        </w:rPr>
      </w:pPr>
      <w:bookmarkStart w:id="680" w:name="_Toc32656"/>
      <w:r>
        <w:rPr>
          <w:rFonts w:hint="eastAsia"/>
          <w:highlight w:val="none"/>
        </w:rPr>
        <w:t>工程量清单编制</w:t>
      </w:r>
      <w:bookmarkEnd w:id="115"/>
      <w:bookmarkEnd w:id="680"/>
    </w:p>
    <w:p w14:paraId="1E84CCAC">
      <w:pPr>
        <w:pStyle w:val="28"/>
        <w:spacing w:before="0" w:line="440" w:lineRule="exact"/>
        <w:jc w:val="center"/>
        <w:outlineLvl w:val="9"/>
        <w:rPr>
          <w:highlight w:val="none"/>
        </w:rPr>
      </w:pPr>
      <w:bookmarkStart w:id="681" w:name="_Toc24267"/>
      <w:bookmarkStart w:id="682" w:name="_Toc394573950"/>
      <w:bookmarkStart w:id="683" w:name="_Toc288556305"/>
      <w:bookmarkStart w:id="684" w:name="_Toc372899880"/>
      <w:bookmarkStart w:id="685" w:name="_Toc152042557"/>
      <w:bookmarkStart w:id="686" w:name="_Toc144974837"/>
      <w:bookmarkStart w:id="687" w:name="_Toc152045775"/>
      <w:bookmarkStart w:id="688" w:name="_Toc45697246"/>
      <w:r>
        <w:rPr>
          <w:highlight w:val="none"/>
        </w:rPr>
        <w:t>1. 投标报价组成</w:t>
      </w:r>
      <w:bookmarkEnd w:id="681"/>
      <w:bookmarkEnd w:id="682"/>
      <w:bookmarkEnd w:id="683"/>
      <w:bookmarkEnd w:id="684"/>
    </w:p>
    <w:p w14:paraId="78B1BF8A">
      <w:pPr>
        <w:pStyle w:val="8"/>
        <w:tabs>
          <w:tab w:val="left" w:pos="574"/>
        </w:tabs>
        <w:autoSpaceDE/>
        <w:autoSpaceDN/>
        <w:spacing w:line="360" w:lineRule="auto"/>
        <w:ind w:left="0" w:firstLine="480" w:firstLineChars="200"/>
        <w:rPr>
          <w:rFonts w:ascii="宋体" w:hAnsi="宋体" w:cs="宋体"/>
          <w:highlight w:val="none"/>
        </w:rPr>
      </w:pPr>
      <w:r>
        <w:rPr>
          <w:rFonts w:hint="eastAsia" w:ascii="宋体" w:hAnsi="宋体" w:cs="宋体"/>
          <w:highlight w:val="none"/>
        </w:rPr>
        <w:t>1.1报价方式：本工程项目报价方式为工程量清单报价法。</w:t>
      </w:r>
    </w:p>
    <w:p w14:paraId="33F67691">
      <w:pPr>
        <w:pStyle w:val="8"/>
        <w:tabs>
          <w:tab w:val="left" w:pos="574"/>
        </w:tabs>
        <w:autoSpaceDE/>
        <w:autoSpaceDN/>
        <w:spacing w:line="360" w:lineRule="auto"/>
        <w:ind w:left="0" w:firstLine="480" w:firstLineChars="200"/>
        <w:rPr>
          <w:rFonts w:ascii="宋体" w:hAnsi="宋体" w:cs="宋体"/>
          <w:highlight w:val="none"/>
        </w:rPr>
      </w:pPr>
      <w:r>
        <w:rPr>
          <w:rFonts w:hint="eastAsia" w:ascii="宋体" w:hAnsi="宋体" w:cs="宋体"/>
          <w:highlight w:val="none"/>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规费、</w:t>
      </w:r>
      <w:r>
        <w:rPr>
          <w:rFonts w:hint="eastAsia" w:ascii="宋体" w:hAnsi="宋体" w:cs="宋体"/>
          <w:highlight w:val="none"/>
          <w:u w:val="single"/>
        </w:rPr>
        <w:t>危险作业意外伤害保险费</w:t>
      </w:r>
      <w:r>
        <w:rPr>
          <w:rFonts w:hint="eastAsia" w:ascii="宋体" w:hAnsi="宋体" w:cs="宋体"/>
          <w:highlight w:val="none"/>
        </w:rPr>
        <w:t>及税金（包含增值税销项税额及地方水利建设基金，下同）。人工费、材料费、机械使用费、管理费和利润、风险的费用内容按省建设行政主管部门颁发的取费定额</w:t>
      </w:r>
      <w:r>
        <w:rPr>
          <w:rFonts w:hint="eastAsia" w:ascii="宋体" w:hAnsi="宋体" w:cs="宋体"/>
          <w:highlight w:val="none"/>
          <w:u w:val="single"/>
        </w:rPr>
        <w:t>及补充定额</w:t>
      </w:r>
      <w:r>
        <w:rPr>
          <w:rFonts w:hint="eastAsia" w:ascii="宋体" w:hAnsi="宋体" w:cs="宋体"/>
          <w:highlight w:val="none"/>
        </w:rPr>
        <w:t>确定。</w:t>
      </w:r>
    </w:p>
    <w:p w14:paraId="4D8295F9">
      <w:pPr>
        <w:pStyle w:val="8"/>
        <w:tabs>
          <w:tab w:val="left" w:pos="574"/>
        </w:tabs>
        <w:autoSpaceDE/>
        <w:autoSpaceDN/>
        <w:spacing w:line="360" w:lineRule="auto"/>
        <w:ind w:left="0" w:firstLine="480" w:firstLineChars="200"/>
        <w:rPr>
          <w:rFonts w:ascii="宋体" w:hAnsi="宋体" w:cs="宋体"/>
          <w:highlight w:val="none"/>
        </w:rPr>
      </w:pPr>
      <w:r>
        <w:rPr>
          <w:rFonts w:hint="eastAsia" w:ascii="宋体" w:hAnsi="宋体" w:cs="宋体"/>
          <w:highlight w:val="none"/>
        </w:rPr>
        <w:t>1.3投标总报价应是招标文件所确定的招标范围内全部工作内容的价格表现。其应包括完成工程量清单所列项目的全部费用，包括分部分项工程费、措施项目费、其他项目费、规费、</w:t>
      </w:r>
      <w:r>
        <w:rPr>
          <w:rFonts w:hint="eastAsia" w:ascii="宋体" w:hAnsi="宋体" w:cs="宋体"/>
          <w:highlight w:val="none"/>
          <w:u w:val="single"/>
        </w:rPr>
        <w:t>危险作业意外伤害保险费</w:t>
      </w:r>
      <w:r>
        <w:rPr>
          <w:rFonts w:hint="eastAsia" w:ascii="宋体" w:hAnsi="宋体" w:cs="宋体"/>
          <w:highlight w:val="none"/>
        </w:rPr>
        <w:t>和税金。各投标人应根据招标人提供的全套施工图纸、技术资料、工程量清单，以及本工程实际情况和自身的综合实力，竞报投标报价。</w:t>
      </w:r>
    </w:p>
    <w:p w14:paraId="1F673213">
      <w:pPr>
        <w:pStyle w:val="8"/>
        <w:tabs>
          <w:tab w:val="left" w:pos="574"/>
        </w:tabs>
        <w:autoSpaceDE/>
        <w:autoSpaceDN/>
        <w:spacing w:line="360" w:lineRule="auto"/>
        <w:ind w:left="0" w:firstLine="480" w:firstLineChars="200"/>
        <w:rPr>
          <w:rFonts w:ascii="宋体" w:hAnsi="宋体" w:cs="宋体"/>
          <w:highlight w:val="none"/>
        </w:rPr>
      </w:pPr>
      <w:r>
        <w:rPr>
          <w:rFonts w:hint="eastAsia" w:ascii="宋体" w:hAnsi="宋体" w:cs="宋体"/>
          <w:highlight w:val="none"/>
        </w:rPr>
        <w:t>1.4本招标文件中提供的工程量是根据完整的施工图纸及有关资料，按《浙江省建设工程计价规则》（2018版）、</w:t>
      </w:r>
      <w:r>
        <w:rPr>
          <w:rFonts w:hint="eastAsia" w:ascii="宋体" w:hAnsi="宋体"/>
          <w:szCs w:val="21"/>
          <w:highlight w:val="none"/>
        </w:rPr>
        <w:t>《浙江省房屋建筑与装饰工程预算定额》（2018版）、《浙江省市政工程预算定额》（2018版）、《浙江省园林绿化及仿古建筑工程预算定额》（2018版）、《市政工程工程量计算规范》 GB50857-2013、《房屋建筑与装饰工程工程量计算规范》 GB50854-2013、《园林绿化工程工程量计算规范》 GB50858-2013；《浙江省通用安装工程预算定额》（2018版）；</w:t>
      </w:r>
      <w:r>
        <w:rPr>
          <w:rFonts w:ascii="宋体" w:hAnsi="宋体"/>
          <w:szCs w:val="21"/>
          <w:highlight w:val="none"/>
        </w:rPr>
        <w:t>《通用安装工程工程量计算规范》GB50856-2013</w:t>
      </w:r>
      <w:r>
        <w:rPr>
          <w:rFonts w:hint="eastAsia" w:ascii="宋体" w:hAnsi="宋体" w:cs="宋体"/>
          <w:highlight w:val="none"/>
        </w:rPr>
        <w:t>以及工程所在地现行的有关工程造价方面规定，是统一投标报价口径的主要依据。</w:t>
      </w:r>
    </w:p>
    <w:p w14:paraId="70CE5E79">
      <w:pPr>
        <w:pStyle w:val="8"/>
        <w:tabs>
          <w:tab w:val="left" w:pos="574"/>
        </w:tabs>
        <w:autoSpaceDE/>
        <w:autoSpaceDN/>
        <w:spacing w:line="360" w:lineRule="auto"/>
        <w:ind w:left="0" w:firstLine="480" w:firstLineChars="200"/>
        <w:rPr>
          <w:rFonts w:ascii="宋体" w:hAnsi="宋体" w:cs="宋体"/>
          <w:highlight w:val="none"/>
        </w:rPr>
      </w:pPr>
      <w:r>
        <w:rPr>
          <w:rFonts w:hint="eastAsia" w:ascii="宋体" w:hAnsi="宋体" w:cs="宋体"/>
          <w:highlight w:val="none"/>
        </w:rPr>
        <w:t>1.5分部分项工程费是指完成在工程量清单列出的各分部分项清单工程量实体所需的费用，包括人工费、材料费、机械使用费、管理费、利润以及风险费用（各费用项目均不包含增值税进项税额）。</w:t>
      </w:r>
    </w:p>
    <w:p w14:paraId="1B1A76EA">
      <w:pPr>
        <w:pStyle w:val="8"/>
        <w:tabs>
          <w:tab w:val="left" w:pos="574"/>
        </w:tabs>
        <w:autoSpaceDE/>
        <w:autoSpaceDN/>
        <w:spacing w:line="360" w:lineRule="auto"/>
        <w:ind w:left="0" w:firstLine="480" w:firstLineChars="200"/>
        <w:rPr>
          <w:rFonts w:ascii="宋体" w:hAnsi="宋体" w:cs="宋体"/>
          <w:highlight w:val="none"/>
        </w:rPr>
      </w:pPr>
      <w:r>
        <w:rPr>
          <w:rFonts w:hint="eastAsia" w:ascii="宋体" w:hAnsi="宋体" w:cs="宋体"/>
          <w:highlight w:val="none"/>
        </w:rPr>
        <w:t>1.6措施费是指为完成工程项目施工，发生于该工程施工前和施工过程中非工程实体项目的费用，由施工技术措施费和施工组织措施费组成。</w:t>
      </w:r>
    </w:p>
    <w:p w14:paraId="12C4C9AD">
      <w:pPr>
        <w:pStyle w:val="8"/>
        <w:tabs>
          <w:tab w:val="left" w:pos="574"/>
        </w:tabs>
        <w:autoSpaceDE/>
        <w:autoSpaceDN/>
        <w:spacing w:line="360" w:lineRule="auto"/>
        <w:ind w:left="0" w:firstLine="480" w:firstLineChars="200"/>
        <w:rPr>
          <w:rFonts w:ascii="宋体" w:hAnsi="宋体" w:cs="宋体"/>
          <w:highlight w:val="none"/>
        </w:rPr>
      </w:pPr>
      <w:r>
        <w:rPr>
          <w:rFonts w:hint="eastAsia" w:ascii="宋体" w:hAnsi="宋体" w:cs="宋体"/>
          <w:highlight w:val="none"/>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5920B35A">
      <w:pPr>
        <w:pStyle w:val="8"/>
        <w:tabs>
          <w:tab w:val="left" w:pos="574"/>
        </w:tabs>
        <w:autoSpaceDE/>
        <w:autoSpaceDN/>
        <w:spacing w:line="360" w:lineRule="auto"/>
        <w:ind w:left="0" w:firstLine="480" w:firstLineChars="200"/>
        <w:rPr>
          <w:rFonts w:ascii="宋体" w:hAnsi="宋体" w:cs="宋体"/>
          <w:highlight w:val="none"/>
        </w:rPr>
      </w:pPr>
      <w:r>
        <w:rPr>
          <w:rFonts w:hint="eastAsia" w:ascii="宋体" w:hAnsi="宋体" w:cs="宋体"/>
          <w:highlight w:val="none"/>
        </w:rPr>
        <w:t>（2）施工组织措施费是指为完成工程项目施工而采取的各项组织措施所需的费用。包括安全文明施工措施费，提前竣工增加费（夜间施工增加费），二次搬运费，已完工程及设备保护费，冬雨季施工增加费，工程定位复测费，行车、行人干扰增加费（限市政）等费用。施工组织措施费取费基数中的人工费和机械单价按投标人自报的人工和机械台班单价计取。</w:t>
      </w:r>
    </w:p>
    <w:p w14:paraId="7121D5DA">
      <w:pPr>
        <w:pStyle w:val="8"/>
        <w:tabs>
          <w:tab w:val="left" w:pos="574"/>
        </w:tabs>
        <w:autoSpaceDE/>
        <w:autoSpaceDN/>
        <w:spacing w:line="360" w:lineRule="auto"/>
        <w:ind w:left="0" w:firstLine="480" w:firstLineChars="200"/>
        <w:rPr>
          <w:rFonts w:ascii="宋体" w:hAnsi="宋体" w:cs="宋体"/>
          <w:highlight w:val="none"/>
        </w:rPr>
      </w:pPr>
      <w:r>
        <w:rPr>
          <w:rFonts w:hint="eastAsia" w:ascii="宋体" w:hAnsi="宋体" w:cs="宋体"/>
          <w:highlight w:val="none"/>
        </w:rPr>
        <w:t>1.7规费项目具体内容如下：</w:t>
      </w:r>
    </w:p>
    <w:p w14:paraId="1415DDF1">
      <w:pPr>
        <w:pStyle w:val="8"/>
        <w:tabs>
          <w:tab w:val="left" w:pos="574"/>
        </w:tabs>
        <w:autoSpaceDE/>
        <w:autoSpaceDN/>
        <w:spacing w:line="360" w:lineRule="auto"/>
        <w:rPr>
          <w:rFonts w:ascii="宋体" w:hAnsi="宋体" w:cs="宋体"/>
          <w:highlight w:val="none"/>
        </w:rPr>
      </w:pPr>
      <w:r>
        <w:rPr>
          <w:rFonts w:hint="eastAsia" w:ascii="宋体" w:hAnsi="宋体" w:cs="宋体"/>
          <w:highlight w:val="none"/>
        </w:rPr>
        <w:t>（1）排污费、社保费、公积金；</w:t>
      </w:r>
    </w:p>
    <w:p w14:paraId="3D74023A">
      <w:pPr>
        <w:pStyle w:val="8"/>
        <w:tabs>
          <w:tab w:val="left" w:pos="574"/>
        </w:tabs>
        <w:autoSpaceDE/>
        <w:autoSpaceDN/>
        <w:spacing w:line="360" w:lineRule="auto"/>
        <w:rPr>
          <w:rFonts w:ascii="宋体" w:hAnsi="宋体" w:cs="宋体"/>
          <w:highlight w:val="none"/>
        </w:rPr>
      </w:pPr>
      <w:r>
        <w:rPr>
          <w:rFonts w:hint="eastAsia" w:ascii="宋体" w:hAnsi="宋体" w:cs="宋体"/>
          <w:highlight w:val="none"/>
        </w:rPr>
        <w:t>（2）民工工伤保险费。</w:t>
      </w:r>
    </w:p>
    <w:p w14:paraId="79BCA608">
      <w:pPr>
        <w:pStyle w:val="8"/>
        <w:tabs>
          <w:tab w:val="left" w:pos="574"/>
        </w:tabs>
        <w:autoSpaceDE/>
        <w:autoSpaceDN/>
        <w:spacing w:line="360" w:lineRule="auto"/>
        <w:ind w:left="0" w:firstLine="480" w:firstLineChars="200"/>
        <w:rPr>
          <w:rFonts w:ascii="宋体" w:hAnsi="宋体" w:cs="宋体"/>
          <w:highlight w:val="none"/>
        </w:rPr>
      </w:pPr>
      <w:r>
        <w:rPr>
          <w:rFonts w:hint="eastAsia" w:ascii="宋体" w:hAnsi="宋体" w:cs="宋体"/>
          <w:highlight w:val="none"/>
        </w:rPr>
        <w:t>规费的计算基数中所涉及的人工费和机械单价按投标人自报的人工和机械台班单价计取。</w:t>
      </w:r>
    </w:p>
    <w:p w14:paraId="5D44E73E">
      <w:pPr>
        <w:pStyle w:val="8"/>
        <w:tabs>
          <w:tab w:val="left" w:pos="574"/>
        </w:tabs>
        <w:autoSpaceDE/>
        <w:autoSpaceDN/>
        <w:spacing w:line="360" w:lineRule="auto"/>
        <w:ind w:left="0" w:firstLine="480" w:firstLineChars="200"/>
        <w:rPr>
          <w:rFonts w:ascii="宋体" w:hAnsi="宋体" w:cs="宋体"/>
          <w:highlight w:val="none"/>
        </w:rPr>
      </w:pPr>
      <w:r>
        <w:rPr>
          <w:rFonts w:hint="eastAsia" w:ascii="宋体" w:hAnsi="宋体" w:cs="宋体"/>
          <w:highlight w:val="none"/>
        </w:rPr>
        <w:t>1.8危险作业意外伤害保险费，本项目不计取。</w:t>
      </w:r>
    </w:p>
    <w:p w14:paraId="5CF00A62">
      <w:pPr>
        <w:pStyle w:val="8"/>
        <w:tabs>
          <w:tab w:val="left" w:pos="574"/>
        </w:tabs>
        <w:autoSpaceDE/>
        <w:autoSpaceDN/>
        <w:spacing w:line="360" w:lineRule="auto"/>
        <w:ind w:left="0" w:firstLine="480" w:firstLineChars="200"/>
        <w:rPr>
          <w:rFonts w:ascii="宋体" w:hAnsi="宋体" w:cs="宋体"/>
          <w:highlight w:val="none"/>
        </w:rPr>
      </w:pPr>
      <w:r>
        <w:rPr>
          <w:rFonts w:hint="eastAsia" w:ascii="宋体" w:hAnsi="宋体" w:cs="宋体"/>
          <w:highlight w:val="none"/>
        </w:rPr>
        <w:t>1.9税金是指按《关于增值税调整后我省建设工程计价依据增值税税率及有关计价调整的通知》（浙建建发〔2019〕92号）文及最新规定应计入建筑安装工程造价内的税额。</w:t>
      </w:r>
    </w:p>
    <w:p w14:paraId="43508829">
      <w:pPr>
        <w:pStyle w:val="28"/>
        <w:spacing w:before="0" w:line="360" w:lineRule="auto"/>
        <w:jc w:val="center"/>
        <w:outlineLvl w:val="9"/>
        <w:rPr>
          <w:highlight w:val="none"/>
        </w:rPr>
      </w:pPr>
      <w:bookmarkStart w:id="689" w:name="_Toc152045774"/>
      <w:bookmarkStart w:id="690" w:name="_Toc144974836"/>
      <w:bookmarkStart w:id="691" w:name="_Toc152042556"/>
      <w:bookmarkStart w:id="692" w:name="_Toc372899881"/>
      <w:bookmarkStart w:id="693" w:name="_Toc288556306"/>
      <w:bookmarkStart w:id="694" w:name="_Toc6621"/>
      <w:bookmarkStart w:id="695" w:name="_Toc394573951"/>
      <w:r>
        <w:rPr>
          <w:highlight w:val="none"/>
        </w:rPr>
        <w:t>2. 投标报价</w:t>
      </w:r>
      <w:bookmarkEnd w:id="689"/>
      <w:bookmarkEnd w:id="690"/>
      <w:bookmarkEnd w:id="691"/>
      <w:r>
        <w:rPr>
          <w:highlight w:val="none"/>
        </w:rPr>
        <w:t>要求</w:t>
      </w:r>
      <w:bookmarkEnd w:id="692"/>
      <w:bookmarkEnd w:id="693"/>
      <w:bookmarkEnd w:id="694"/>
      <w:bookmarkEnd w:id="695"/>
    </w:p>
    <w:p w14:paraId="2DAD1DD9">
      <w:pPr>
        <w:pStyle w:val="8"/>
        <w:tabs>
          <w:tab w:val="left" w:pos="574"/>
        </w:tabs>
        <w:autoSpaceDE/>
        <w:autoSpaceDN/>
        <w:spacing w:line="360" w:lineRule="auto"/>
        <w:ind w:left="0" w:firstLine="480" w:firstLineChars="200"/>
        <w:rPr>
          <w:highlight w:val="none"/>
        </w:rPr>
      </w:pPr>
      <w:r>
        <w:rPr>
          <w:rFonts w:hint="eastAsia"/>
          <w:highlight w:val="none"/>
        </w:rPr>
        <w:t>2.1招标文件规定应由投标人自行确定的费用，投标人应根据报价要求，结合工程施工的实际情况、市场行情、技术方案和企业的管理水平，综合分析后自主确定报价。</w:t>
      </w:r>
    </w:p>
    <w:p w14:paraId="47AFD578">
      <w:pPr>
        <w:pStyle w:val="8"/>
        <w:tabs>
          <w:tab w:val="left" w:pos="574"/>
        </w:tabs>
        <w:autoSpaceDE/>
        <w:autoSpaceDN/>
        <w:spacing w:line="360" w:lineRule="auto"/>
        <w:ind w:left="0" w:firstLine="480" w:firstLineChars="200"/>
        <w:rPr>
          <w:highlight w:val="none"/>
        </w:rPr>
      </w:pPr>
      <w:r>
        <w:rPr>
          <w:rFonts w:hint="eastAsia"/>
          <w:highlight w:val="none"/>
        </w:rPr>
        <w:t>2.2施工技术措施项目可根据施工组织设计增加项目。</w:t>
      </w:r>
    </w:p>
    <w:p w14:paraId="497663B0">
      <w:pPr>
        <w:pStyle w:val="8"/>
        <w:tabs>
          <w:tab w:val="left" w:pos="574"/>
        </w:tabs>
        <w:autoSpaceDE/>
        <w:autoSpaceDN/>
        <w:spacing w:line="360" w:lineRule="auto"/>
        <w:ind w:left="0" w:firstLine="480" w:firstLineChars="200"/>
        <w:rPr>
          <w:highlight w:val="none"/>
        </w:rPr>
      </w:pPr>
      <w:r>
        <w:rPr>
          <w:rFonts w:hint="eastAsia"/>
          <w:highlight w:val="none"/>
        </w:rPr>
        <w:t>2.3投标人在投标报价中每单项单价和合价均需填写，对没有填写单价和合价的项目，其费用视为已包含或分配到其他项目的单价或合价中。</w:t>
      </w:r>
    </w:p>
    <w:p w14:paraId="0411C9CE">
      <w:pPr>
        <w:pStyle w:val="8"/>
        <w:tabs>
          <w:tab w:val="left" w:pos="574"/>
        </w:tabs>
        <w:autoSpaceDE/>
        <w:autoSpaceDN/>
        <w:spacing w:line="360" w:lineRule="auto"/>
        <w:ind w:left="0" w:firstLine="480" w:firstLineChars="200"/>
        <w:rPr>
          <w:highlight w:val="none"/>
        </w:rPr>
      </w:pPr>
      <w:r>
        <w:rPr>
          <w:rFonts w:hint="eastAsia"/>
          <w:highlight w:val="none"/>
        </w:rPr>
        <w:t>2.4</w:t>
      </w:r>
      <w:r>
        <w:rPr>
          <w:rFonts w:hint="eastAsia"/>
          <w:b/>
          <w:highlight w:val="none"/>
        </w:rPr>
        <w:t>投标人的报价要求详见“投标工具-招标概况-投标报价要求”，未按要求报价的，作无效标处理。</w:t>
      </w:r>
    </w:p>
    <w:p w14:paraId="3ABA4AC9">
      <w:pPr>
        <w:pStyle w:val="8"/>
        <w:tabs>
          <w:tab w:val="left" w:pos="574"/>
        </w:tabs>
        <w:autoSpaceDE/>
        <w:autoSpaceDN/>
        <w:spacing w:line="360" w:lineRule="auto"/>
        <w:ind w:left="0" w:firstLine="480" w:firstLineChars="200"/>
        <w:rPr>
          <w:highlight w:val="none"/>
        </w:rPr>
      </w:pPr>
      <w:r>
        <w:rPr>
          <w:rFonts w:hint="eastAsia"/>
          <w:highlight w:val="none"/>
        </w:rPr>
        <w:t>2.5投标单位报价时应根据本项目施工图纸、项目清单描述，结合清单计价规范相关内容，综合考虑后自主报价，结算时由于清单描述不完整原因的单价不作调整。</w:t>
      </w:r>
    </w:p>
    <w:p w14:paraId="4274DB51">
      <w:pPr>
        <w:pStyle w:val="8"/>
        <w:tabs>
          <w:tab w:val="left" w:pos="574"/>
        </w:tabs>
        <w:autoSpaceDE/>
        <w:autoSpaceDN/>
        <w:spacing w:line="360" w:lineRule="auto"/>
        <w:ind w:left="0" w:firstLine="480" w:firstLineChars="200"/>
        <w:rPr>
          <w:highlight w:val="none"/>
        </w:rPr>
      </w:pPr>
      <w:r>
        <w:rPr>
          <w:rFonts w:hint="eastAsia"/>
          <w:highlight w:val="none"/>
        </w:rPr>
        <w:t>2.6投标人的报价其它要求详见“3.工程量清单与计价表，”未按要求报价的，作无效标处理。</w:t>
      </w:r>
    </w:p>
    <w:p w14:paraId="6568AAE6">
      <w:pPr>
        <w:pStyle w:val="8"/>
        <w:tabs>
          <w:tab w:val="left" w:pos="574"/>
        </w:tabs>
        <w:spacing w:line="360" w:lineRule="auto"/>
        <w:rPr>
          <w:highlight w:val="none"/>
        </w:rPr>
      </w:pPr>
      <w:r>
        <w:rPr>
          <w:rFonts w:hint="eastAsia"/>
          <w:highlight w:val="none"/>
        </w:rPr>
        <w:t>2.7税金按9%计入工程造价，结算时如遇政策性调整，按最新政策税率结算。</w:t>
      </w:r>
    </w:p>
    <w:p w14:paraId="1022633B">
      <w:pPr>
        <w:pStyle w:val="8"/>
        <w:tabs>
          <w:tab w:val="left" w:pos="574"/>
        </w:tabs>
        <w:spacing w:line="360" w:lineRule="auto"/>
        <w:ind w:left="0" w:firstLine="480" w:firstLineChars="200"/>
        <w:rPr>
          <w:highlight w:val="none"/>
        </w:rPr>
      </w:pPr>
      <w:r>
        <w:rPr>
          <w:rFonts w:hint="eastAsia"/>
          <w:highlight w:val="none"/>
        </w:rPr>
        <w:t>2.8投标人的报价要求详见“工程量清单编制说明”，未按要求报价的，作无效标处理。</w:t>
      </w:r>
    </w:p>
    <w:p w14:paraId="4C4C9618">
      <w:pPr>
        <w:pStyle w:val="8"/>
        <w:tabs>
          <w:tab w:val="left" w:pos="574"/>
        </w:tabs>
        <w:spacing w:line="360" w:lineRule="auto"/>
        <w:rPr>
          <w:b/>
          <w:bCs/>
          <w:highlight w:val="none"/>
        </w:rPr>
      </w:pPr>
      <w:r>
        <w:rPr>
          <w:rFonts w:hint="eastAsia"/>
          <w:b/>
          <w:bCs/>
          <w:highlight w:val="none"/>
        </w:rPr>
        <w:t>2.9 投标函投标总价以“</w:t>
      </w:r>
      <w:r>
        <w:rPr>
          <w:b/>
          <w:bCs/>
          <w:highlight w:val="none"/>
        </w:rPr>
        <w:t xml:space="preserve">元”为单位，保留整数，否则作无效标处理。 </w:t>
      </w:r>
    </w:p>
    <w:p w14:paraId="17A3A569">
      <w:pPr>
        <w:pStyle w:val="8"/>
        <w:tabs>
          <w:tab w:val="left" w:pos="574"/>
        </w:tabs>
        <w:spacing w:line="360" w:lineRule="auto"/>
        <w:ind w:left="0" w:firstLine="480" w:firstLineChars="200"/>
        <w:rPr>
          <w:highlight w:val="none"/>
        </w:rPr>
      </w:pPr>
      <w:r>
        <w:rPr>
          <w:rFonts w:hint="eastAsia"/>
          <w:highlight w:val="none"/>
        </w:rPr>
        <w:t>2.10本项目商品砼运距、土方石方</w:t>
      </w:r>
      <w:r>
        <w:rPr>
          <w:rFonts w:hint="eastAsia"/>
          <w:highlight w:val="none"/>
          <w:lang w:val="zh-CN"/>
        </w:rPr>
        <w:t>外运运距</w:t>
      </w:r>
      <w:r>
        <w:rPr>
          <w:rFonts w:hint="eastAsia"/>
          <w:highlight w:val="none"/>
        </w:rPr>
        <w:t>由投标单位报价时自行考虑，结算时不再调整。</w:t>
      </w:r>
    </w:p>
    <w:p w14:paraId="316A8442">
      <w:pPr>
        <w:pStyle w:val="8"/>
        <w:tabs>
          <w:tab w:val="left" w:pos="574"/>
        </w:tabs>
        <w:spacing w:line="360" w:lineRule="auto"/>
        <w:rPr>
          <w:highlight w:val="none"/>
        </w:rPr>
      </w:pPr>
      <w:r>
        <w:rPr>
          <w:highlight w:val="none"/>
        </w:rPr>
        <w:t>2.</w:t>
      </w:r>
      <w:r>
        <w:rPr>
          <w:rFonts w:hint="eastAsia"/>
          <w:highlight w:val="none"/>
        </w:rPr>
        <w:t>1</w:t>
      </w:r>
      <w:r>
        <w:rPr>
          <w:rFonts w:hint="eastAsia"/>
          <w:highlight w:val="none"/>
          <w:lang w:val="en-US" w:eastAsia="zh-CN"/>
        </w:rPr>
        <w:t>1</w:t>
      </w:r>
      <w:r>
        <w:rPr>
          <w:highlight w:val="none"/>
        </w:rPr>
        <w:t xml:space="preserve">投标单位报价时应根据本项目施工图纸、项目清单描述，结合清单计价规范相关内容，综合考虑后自主报价。 </w:t>
      </w:r>
    </w:p>
    <w:p w14:paraId="0DF9077A">
      <w:pPr>
        <w:pStyle w:val="21"/>
        <w:spacing w:line="360" w:lineRule="auto"/>
        <w:ind w:firstLine="210"/>
        <w:rPr>
          <w:highlight w:val="none"/>
        </w:rPr>
      </w:pPr>
    </w:p>
    <w:p w14:paraId="71F016FF">
      <w:pPr>
        <w:pStyle w:val="28"/>
        <w:spacing w:before="0" w:line="360" w:lineRule="auto"/>
        <w:jc w:val="center"/>
        <w:outlineLvl w:val="9"/>
        <w:rPr>
          <w:highlight w:val="none"/>
        </w:rPr>
      </w:pPr>
      <w:bookmarkStart w:id="696" w:name="_Toc27218"/>
      <w:bookmarkStart w:id="697" w:name="_Toc372899882"/>
      <w:bookmarkStart w:id="698" w:name="_Toc394573952"/>
      <w:bookmarkStart w:id="699" w:name="_Toc288556307"/>
      <w:r>
        <w:rPr>
          <w:highlight w:val="none"/>
        </w:rPr>
        <w:t>3. 工程量清单与计价表</w:t>
      </w:r>
      <w:bookmarkEnd w:id="696"/>
      <w:bookmarkEnd w:id="697"/>
      <w:bookmarkEnd w:id="698"/>
      <w:bookmarkEnd w:id="699"/>
    </w:p>
    <w:p w14:paraId="0F13A590">
      <w:pPr>
        <w:spacing w:line="360" w:lineRule="auto"/>
        <w:ind w:firstLine="480" w:firstLineChars="200"/>
        <w:rPr>
          <w:highlight w:val="none"/>
        </w:rPr>
      </w:pPr>
      <w:r>
        <w:rPr>
          <w:rFonts w:hint="eastAsia"/>
          <w:highlight w:val="none"/>
        </w:rPr>
        <w:t>3.1</w:t>
      </w:r>
      <w:r>
        <w:rPr>
          <w:highlight w:val="none"/>
        </w:rPr>
        <w:t>、</w:t>
      </w:r>
      <w:r>
        <w:rPr>
          <w:rFonts w:hint="eastAsia"/>
          <w:highlight w:val="none"/>
        </w:rPr>
        <w:t>工程量清单：详见后缀名为“.招标文件”的电子招标文件。</w:t>
      </w:r>
    </w:p>
    <w:p w14:paraId="5B39E1AC">
      <w:pPr>
        <w:pStyle w:val="8"/>
        <w:spacing w:line="360" w:lineRule="auto"/>
        <w:ind w:left="0" w:firstLine="480" w:firstLineChars="200"/>
        <w:rPr>
          <w:highlight w:val="none"/>
        </w:rPr>
      </w:pPr>
      <w:r>
        <w:rPr>
          <w:rFonts w:hint="eastAsia"/>
          <w:highlight w:val="none"/>
        </w:rPr>
        <w:t>3.2、工程量清单编制说明</w:t>
      </w:r>
    </w:p>
    <w:bookmarkEnd w:id="685"/>
    <w:bookmarkEnd w:id="686"/>
    <w:bookmarkEnd w:id="687"/>
    <w:p w14:paraId="1D80D6B4">
      <w:pPr>
        <w:spacing w:line="360" w:lineRule="auto"/>
        <w:jc w:val="center"/>
        <w:rPr>
          <w:b/>
          <w:bCs/>
          <w:sz w:val="36"/>
          <w:szCs w:val="36"/>
          <w:highlight w:val="none"/>
        </w:rPr>
      </w:pPr>
    </w:p>
    <w:p w14:paraId="5BFFC0D9">
      <w:pPr>
        <w:jc w:val="center"/>
        <w:rPr>
          <w:b/>
          <w:bCs/>
          <w:sz w:val="36"/>
          <w:szCs w:val="36"/>
          <w:highlight w:val="none"/>
        </w:rPr>
      </w:pPr>
    </w:p>
    <w:p w14:paraId="24B59102">
      <w:pPr>
        <w:pStyle w:val="8"/>
        <w:rPr>
          <w:b/>
          <w:bCs/>
          <w:sz w:val="36"/>
          <w:szCs w:val="36"/>
          <w:highlight w:val="none"/>
        </w:rPr>
      </w:pPr>
    </w:p>
    <w:p w14:paraId="3D9DA8C6">
      <w:pPr>
        <w:pStyle w:val="21"/>
        <w:ind w:firstLine="361"/>
        <w:rPr>
          <w:b/>
          <w:bCs/>
          <w:sz w:val="36"/>
          <w:szCs w:val="36"/>
          <w:highlight w:val="none"/>
        </w:rPr>
      </w:pPr>
    </w:p>
    <w:p w14:paraId="53ADE67A">
      <w:pPr>
        <w:rPr>
          <w:b/>
          <w:bCs/>
          <w:sz w:val="36"/>
          <w:szCs w:val="36"/>
          <w:highlight w:val="none"/>
        </w:rPr>
      </w:pPr>
    </w:p>
    <w:p w14:paraId="7436A0D2">
      <w:pPr>
        <w:pStyle w:val="8"/>
        <w:rPr>
          <w:b/>
          <w:bCs/>
          <w:sz w:val="36"/>
          <w:szCs w:val="36"/>
          <w:highlight w:val="none"/>
        </w:rPr>
      </w:pPr>
    </w:p>
    <w:p w14:paraId="694AE061">
      <w:pPr>
        <w:pStyle w:val="21"/>
        <w:ind w:firstLine="361"/>
        <w:rPr>
          <w:b/>
          <w:bCs/>
          <w:sz w:val="36"/>
          <w:szCs w:val="36"/>
          <w:highlight w:val="none"/>
        </w:rPr>
      </w:pPr>
    </w:p>
    <w:p w14:paraId="44BA7D4F">
      <w:pPr>
        <w:rPr>
          <w:b/>
          <w:bCs/>
          <w:sz w:val="36"/>
          <w:szCs w:val="36"/>
          <w:highlight w:val="none"/>
        </w:rPr>
      </w:pPr>
    </w:p>
    <w:p w14:paraId="324D39AD">
      <w:pPr>
        <w:pStyle w:val="8"/>
        <w:rPr>
          <w:b/>
          <w:bCs/>
          <w:sz w:val="36"/>
          <w:szCs w:val="36"/>
          <w:highlight w:val="none"/>
        </w:rPr>
      </w:pPr>
    </w:p>
    <w:p w14:paraId="0D7F3746">
      <w:pPr>
        <w:pStyle w:val="21"/>
        <w:ind w:firstLine="361"/>
        <w:rPr>
          <w:b/>
          <w:bCs/>
          <w:sz w:val="36"/>
          <w:szCs w:val="36"/>
          <w:highlight w:val="none"/>
        </w:rPr>
      </w:pPr>
    </w:p>
    <w:p w14:paraId="4FC1FEBA">
      <w:pPr>
        <w:rPr>
          <w:b/>
          <w:bCs/>
          <w:sz w:val="36"/>
          <w:szCs w:val="36"/>
          <w:highlight w:val="none"/>
        </w:rPr>
      </w:pPr>
    </w:p>
    <w:p w14:paraId="1104E326">
      <w:pPr>
        <w:rPr>
          <w:b/>
          <w:bCs/>
          <w:sz w:val="36"/>
          <w:szCs w:val="36"/>
          <w:highlight w:val="none"/>
        </w:rPr>
      </w:pPr>
    </w:p>
    <w:p w14:paraId="299E93B9">
      <w:pPr>
        <w:rPr>
          <w:b/>
          <w:bCs/>
          <w:sz w:val="36"/>
          <w:szCs w:val="36"/>
          <w:highlight w:val="none"/>
        </w:rPr>
      </w:pPr>
    </w:p>
    <w:p w14:paraId="409F7F03">
      <w:pPr>
        <w:pStyle w:val="8"/>
        <w:rPr>
          <w:b/>
          <w:bCs/>
          <w:sz w:val="36"/>
          <w:szCs w:val="36"/>
          <w:highlight w:val="none"/>
        </w:rPr>
      </w:pPr>
    </w:p>
    <w:p w14:paraId="702DC755">
      <w:pPr>
        <w:pStyle w:val="21"/>
        <w:ind w:firstLine="361"/>
        <w:rPr>
          <w:b/>
          <w:bCs/>
          <w:sz w:val="36"/>
          <w:szCs w:val="36"/>
          <w:highlight w:val="none"/>
        </w:rPr>
      </w:pPr>
    </w:p>
    <w:p w14:paraId="20E6B29E">
      <w:pPr>
        <w:rPr>
          <w:b/>
          <w:bCs/>
          <w:sz w:val="36"/>
          <w:szCs w:val="36"/>
          <w:highlight w:val="none"/>
        </w:rPr>
      </w:pPr>
    </w:p>
    <w:p w14:paraId="51444164">
      <w:pPr>
        <w:pStyle w:val="8"/>
        <w:rPr>
          <w:b/>
          <w:bCs/>
          <w:sz w:val="36"/>
          <w:szCs w:val="36"/>
          <w:highlight w:val="none"/>
        </w:rPr>
      </w:pPr>
    </w:p>
    <w:p w14:paraId="0EFDD98C">
      <w:pPr>
        <w:pStyle w:val="8"/>
        <w:rPr>
          <w:b/>
          <w:bCs/>
          <w:sz w:val="36"/>
          <w:szCs w:val="36"/>
          <w:highlight w:val="none"/>
        </w:rPr>
      </w:pPr>
    </w:p>
    <w:p w14:paraId="2FFBA32F">
      <w:pPr>
        <w:pStyle w:val="21"/>
        <w:ind w:firstLine="361"/>
        <w:rPr>
          <w:b/>
          <w:bCs/>
          <w:sz w:val="36"/>
          <w:szCs w:val="36"/>
          <w:highlight w:val="none"/>
        </w:rPr>
      </w:pPr>
    </w:p>
    <w:p w14:paraId="73DA8E9B">
      <w:pPr>
        <w:rPr>
          <w:b/>
          <w:bCs/>
          <w:sz w:val="36"/>
          <w:szCs w:val="36"/>
          <w:highlight w:val="none"/>
        </w:rPr>
      </w:pPr>
    </w:p>
    <w:p w14:paraId="073B4676">
      <w:pPr>
        <w:pStyle w:val="8"/>
        <w:rPr>
          <w:b/>
          <w:bCs/>
          <w:sz w:val="36"/>
          <w:szCs w:val="36"/>
          <w:highlight w:val="none"/>
        </w:rPr>
      </w:pPr>
    </w:p>
    <w:p w14:paraId="3C886402">
      <w:pPr>
        <w:pStyle w:val="21"/>
        <w:ind w:firstLine="361"/>
        <w:rPr>
          <w:b/>
          <w:bCs/>
          <w:sz w:val="36"/>
          <w:szCs w:val="36"/>
          <w:highlight w:val="none"/>
        </w:rPr>
      </w:pPr>
    </w:p>
    <w:p w14:paraId="5336AE3A">
      <w:pPr>
        <w:jc w:val="both"/>
        <w:rPr>
          <w:b/>
          <w:bCs/>
          <w:sz w:val="36"/>
          <w:szCs w:val="36"/>
          <w:highlight w:val="none"/>
        </w:rPr>
      </w:pPr>
    </w:p>
    <w:p w14:paraId="29346CF4">
      <w:pPr>
        <w:spacing w:line="360" w:lineRule="auto"/>
        <w:jc w:val="center"/>
        <w:rPr>
          <w:rFonts w:hint="eastAsia" w:eastAsia="宋体"/>
          <w:b/>
          <w:bCs/>
          <w:sz w:val="36"/>
          <w:szCs w:val="36"/>
          <w:highlight w:val="none"/>
          <w:lang w:eastAsia="zh-CN"/>
        </w:rPr>
      </w:pPr>
      <w:r>
        <w:rPr>
          <w:rFonts w:hint="eastAsia"/>
          <w:b/>
          <w:bCs/>
          <w:sz w:val="36"/>
          <w:szCs w:val="36"/>
          <w:highlight w:val="none"/>
          <w:lang w:eastAsia="zh-CN"/>
        </w:rPr>
        <w:t>三门县善岙蒋大桥工程</w:t>
      </w:r>
    </w:p>
    <w:p w14:paraId="10870D1F">
      <w:pPr>
        <w:spacing w:line="360" w:lineRule="auto"/>
        <w:jc w:val="center"/>
        <w:rPr>
          <w:b/>
          <w:bCs/>
          <w:sz w:val="36"/>
          <w:szCs w:val="36"/>
          <w:highlight w:val="none"/>
        </w:rPr>
      </w:pPr>
      <w:r>
        <w:rPr>
          <w:rFonts w:hint="eastAsia"/>
          <w:b/>
          <w:bCs/>
          <w:sz w:val="36"/>
          <w:szCs w:val="36"/>
          <w:highlight w:val="none"/>
        </w:rPr>
        <w:t>工程量清单编制说明</w:t>
      </w:r>
    </w:p>
    <w:p w14:paraId="747D29D2">
      <w:pPr>
        <w:widowControl/>
        <w:numPr>
          <w:ilvl w:val="0"/>
          <w:numId w:val="65"/>
        </w:numPr>
        <w:spacing w:line="360" w:lineRule="auto"/>
        <w:rPr>
          <w:rFonts w:hint="eastAsia" w:ascii="宋体" w:hAnsi="宋体"/>
          <w:b/>
          <w:kern w:val="0"/>
          <w:szCs w:val="21"/>
          <w:highlight w:val="none"/>
        </w:rPr>
      </w:pPr>
      <w:bookmarkStart w:id="700" w:name="_Hlk67002757"/>
      <w:r>
        <w:rPr>
          <w:rFonts w:hint="eastAsia" w:ascii="宋体" w:hAnsi="宋体"/>
          <w:b/>
          <w:kern w:val="0"/>
          <w:szCs w:val="21"/>
          <w:highlight w:val="none"/>
        </w:rPr>
        <w:t>工程基本情况</w:t>
      </w:r>
    </w:p>
    <w:p w14:paraId="458EF8C0">
      <w:pPr>
        <w:widowControl/>
        <w:spacing w:line="360" w:lineRule="auto"/>
        <w:ind w:firstLine="48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该工程由三门县滨海科技城开发建设有限公司负责建设。中誉设计有限公司负责施工图设计。工程南起临溪路与智溪路交叉口,北至北岸大道(海晏线)，设计范围内道路全长约304m，其中桥梁总长度约248m。道路等级为城市主干路，红线宽29m，双向四车道。桥梁全长约248m，本次设计对现状老桥进行拆除处理，并于原址新建桥梁，上部结构采用(2*16+10*20+16)m的简支后张法预应力矮T梁桥，16m板梁高为90cm，20m板梁高为110cm，台后车行道范围顺桥向均设置8m长搭板，厚度40cm；下部结构南侧P0、北侧P13均采用重力式桥台，桥墩为桩柱式桥墩，桩基形式采用钻孔灌注桩；桥面铺装采用10cm沥青砼面层(4cm细粒式SBS改性(AC-13C)+6cm中粒式(AC-20))+0.2cm防水层+10cmC50钢筋砼整平层。为防止桥梁上出现事故时废水直接排入河道，在桥上增设雨水管连接泄水孔，并将出水排至设计双篦雨水口内；对现状桥梁东侧污水压力管进行改迁，改为牵引施工过珠游溪，随后开挖施工与现状管线对接。建设地点:三门县三江口区块与城北区块之间，跨越珠游溪。</w:t>
      </w:r>
    </w:p>
    <w:p w14:paraId="05B38C62">
      <w:pPr>
        <w:widowControl/>
        <w:spacing w:line="360" w:lineRule="auto"/>
        <w:ind w:firstLine="480" w:firstLineChars="200"/>
        <w:rPr>
          <w:rFonts w:ascii="宋体" w:hAnsi="宋体"/>
          <w:szCs w:val="21"/>
          <w:highlight w:val="none"/>
        </w:rPr>
      </w:pPr>
      <w:r>
        <w:rPr>
          <w:rFonts w:hint="eastAsia" w:ascii="宋体" w:hAnsi="宋体"/>
          <w:szCs w:val="21"/>
          <w:highlight w:val="none"/>
        </w:rPr>
        <w:t>2.编制范围:施工图范围内桥梁、道路、交通工程、排水、智能交通、路灯照明与电力管道等工程。</w:t>
      </w:r>
    </w:p>
    <w:p w14:paraId="6C5D2EC7">
      <w:pPr>
        <w:widowControl/>
        <w:spacing w:line="360" w:lineRule="auto"/>
        <w:rPr>
          <w:rFonts w:hint="eastAsia" w:ascii="宋体" w:hAnsi="宋体"/>
          <w:b/>
          <w:kern w:val="0"/>
          <w:szCs w:val="21"/>
          <w:highlight w:val="none"/>
        </w:rPr>
      </w:pPr>
      <w:r>
        <w:rPr>
          <w:rFonts w:hint="eastAsia" w:ascii="宋体" w:hAnsi="宋体"/>
          <w:b/>
          <w:kern w:val="0"/>
          <w:szCs w:val="21"/>
          <w:highlight w:val="none"/>
        </w:rPr>
        <w:t>二、审核依据 </w:t>
      </w:r>
    </w:p>
    <w:p w14:paraId="5D370FA6">
      <w:pPr>
        <w:widowControl/>
        <w:snapToGrid w:val="0"/>
        <w:spacing w:line="360" w:lineRule="auto"/>
        <w:ind w:firstLine="480" w:firstLineChars="200"/>
        <w:rPr>
          <w:rFonts w:hint="eastAsia" w:ascii="宋体" w:hAnsi="宋体"/>
          <w:kern w:val="0"/>
          <w:szCs w:val="21"/>
          <w:highlight w:val="none"/>
        </w:rPr>
      </w:pPr>
      <w:r>
        <w:rPr>
          <w:rFonts w:ascii="宋体" w:hAnsi="宋体"/>
          <w:kern w:val="0"/>
          <w:szCs w:val="21"/>
          <w:highlight w:val="none"/>
        </w:rPr>
        <w:t xml:space="preserve">1. </w:t>
      </w:r>
      <w:r>
        <w:rPr>
          <w:rFonts w:hint="eastAsia" w:ascii="宋体" w:hAnsi="宋体"/>
          <w:kern w:val="0"/>
          <w:szCs w:val="21"/>
          <w:highlight w:val="none"/>
        </w:rPr>
        <w:t>建设单位提供的该工程的施工图纸及预算编制报告。</w:t>
      </w:r>
    </w:p>
    <w:p w14:paraId="58CABD40">
      <w:pPr>
        <w:spacing w:line="360" w:lineRule="auto"/>
        <w:ind w:firstLine="480" w:firstLineChars="200"/>
        <w:rPr>
          <w:rFonts w:ascii="宋体" w:hAnsi="宋体"/>
          <w:szCs w:val="21"/>
          <w:highlight w:val="none"/>
        </w:rPr>
      </w:pPr>
      <w:r>
        <w:rPr>
          <w:rFonts w:ascii="宋体" w:hAnsi="宋体"/>
          <w:szCs w:val="21"/>
          <w:highlight w:val="none"/>
        </w:rPr>
        <w:t xml:space="preserve">2. </w:t>
      </w:r>
      <w:r>
        <w:rPr>
          <w:rFonts w:hint="eastAsia" w:ascii="宋体" w:hAnsi="宋体"/>
          <w:szCs w:val="21"/>
          <w:highlight w:val="none"/>
        </w:rPr>
        <w:t>《浙江省建设工程计价规则》(2018版)、《浙江省房屋建筑与装饰工程预算定额》(2018版)、《浙江省通用安装工程预算定额》(2018版)、《浙江省园林绿化及仿古建筑工程预算定额》(2018版)、《浙江省市政工程预算定额》(2018版)、《浙江省建设工程施工机械台班费用定额》(2018版)、《建设工程工程量清单计价规范》（GB 50500-2013）。</w:t>
      </w:r>
    </w:p>
    <w:p w14:paraId="0BFBAC53">
      <w:pPr>
        <w:spacing w:line="360" w:lineRule="auto"/>
        <w:ind w:firstLine="480" w:firstLineChars="200"/>
        <w:rPr>
          <w:rFonts w:hint="eastAsia" w:ascii="宋体" w:hAnsi="宋体"/>
          <w:szCs w:val="21"/>
          <w:highlight w:val="none"/>
        </w:rPr>
      </w:pPr>
      <w:r>
        <w:rPr>
          <w:rFonts w:ascii="宋体" w:hAnsi="宋体"/>
          <w:szCs w:val="21"/>
          <w:highlight w:val="none"/>
        </w:rPr>
        <w:t>3.</w:t>
      </w:r>
      <w:r>
        <w:rPr>
          <w:rFonts w:hint="eastAsia" w:ascii="宋体" w:hAnsi="宋体"/>
          <w:szCs w:val="21"/>
          <w:highlight w:val="none"/>
        </w:rPr>
        <w:t xml:space="preserve"> 相关法律、法规以及规范、文件等。</w:t>
      </w:r>
    </w:p>
    <w:p w14:paraId="29B6014B">
      <w:pPr>
        <w:spacing w:line="360" w:lineRule="auto"/>
        <w:rPr>
          <w:rFonts w:ascii="宋体" w:hAnsi="宋体"/>
          <w:b/>
          <w:szCs w:val="21"/>
          <w:highlight w:val="none"/>
        </w:rPr>
      </w:pPr>
      <w:r>
        <w:rPr>
          <w:rFonts w:hint="eastAsia" w:ascii="宋体" w:hAnsi="宋体"/>
          <w:b/>
          <w:szCs w:val="21"/>
          <w:highlight w:val="none"/>
        </w:rPr>
        <w:t>三、审核原则及办法</w:t>
      </w:r>
    </w:p>
    <w:p w14:paraId="4FB1B296">
      <w:pPr>
        <w:spacing w:line="360" w:lineRule="auto"/>
        <w:ind w:firstLine="435"/>
        <w:rPr>
          <w:rFonts w:ascii="宋体" w:hAnsi="宋体"/>
          <w:szCs w:val="21"/>
          <w:highlight w:val="none"/>
        </w:rPr>
      </w:pPr>
      <w:r>
        <w:rPr>
          <w:rFonts w:ascii="宋体" w:hAnsi="宋体"/>
          <w:kern w:val="28"/>
          <w:szCs w:val="21"/>
          <w:highlight w:val="none"/>
        </w:rPr>
        <w:t xml:space="preserve">1. </w:t>
      </w:r>
      <w:r>
        <w:rPr>
          <w:rFonts w:hint="eastAsia" w:ascii="宋体" w:hAnsi="宋体"/>
          <w:kern w:val="28"/>
          <w:szCs w:val="21"/>
          <w:highlight w:val="none"/>
        </w:rPr>
        <w:t>工程量：根据施工图纸计算</w:t>
      </w:r>
      <w:r>
        <w:rPr>
          <w:rFonts w:hint="eastAsia" w:ascii="宋体" w:hAnsi="宋体"/>
          <w:szCs w:val="21"/>
          <w:highlight w:val="none"/>
        </w:rPr>
        <w:t>。</w:t>
      </w:r>
    </w:p>
    <w:p w14:paraId="6C40C787">
      <w:pPr>
        <w:spacing w:line="360" w:lineRule="auto"/>
        <w:ind w:firstLine="435"/>
        <w:rPr>
          <w:rFonts w:hint="eastAsia" w:ascii="宋体" w:hAnsi="宋体"/>
          <w:szCs w:val="21"/>
          <w:highlight w:val="none"/>
        </w:rPr>
      </w:pPr>
      <w:r>
        <w:rPr>
          <w:rFonts w:ascii="宋体" w:hAnsi="宋体"/>
          <w:szCs w:val="21"/>
          <w:highlight w:val="none"/>
        </w:rPr>
        <w:t>2.</w:t>
      </w:r>
      <w:r>
        <w:rPr>
          <w:rFonts w:hint="eastAsia"/>
          <w:kern w:val="28"/>
          <w:szCs w:val="21"/>
          <w:highlight w:val="none"/>
          <w:lang w:val="zh-CN"/>
        </w:rPr>
        <w:t xml:space="preserve"> 人工、材料、机械信息价根据</w:t>
      </w:r>
      <w:r>
        <w:rPr>
          <w:rFonts w:hint="eastAsia" w:ascii="宋体" w:hAnsi="宋体"/>
          <w:kern w:val="28"/>
          <w:szCs w:val="21"/>
          <w:highlight w:val="none"/>
        </w:rPr>
        <w:t>《台州建设工程造价信息》202</w:t>
      </w:r>
      <w:r>
        <w:rPr>
          <w:rFonts w:ascii="宋体" w:hAnsi="宋体"/>
          <w:kern w:val="28"/>
          <w:szCs w:val="21"/>
          <w:highlight w:val="none"/>
        </w:rPr>
        <w:t>4</w:t>
      </w:r>
      <w:r>
        <w:rPr>
          <w:rFonts w:hint="eastAsia" w:ascii="宋体" w:hAnsi="宋体"/>
          <w:kern w:val="28"/>
          <w:szCs w:val="21"/>
          <w:highlight w:val="none"/>
        </w:rPr>
        <w:t>年</w:t>
      </w:r>
      <w:r>
        <w:rPr>
          <w:rFonts w:ascii="宋体" w:hAnsi="宋体"/>
          <w:kern w:val="28"/>
          <w:szCs w:val="21"/>
          <w:highlight w:val="none"/>
        </w:rPr>
        <w:t>11</w:t>
      </w:r>
      <w:r>
        <w:rPr>
          <w:rFonts w:hint="eastAsia" w:ascii="宋体" w:hAnsi="宋体"/>
          <w:kern w:val="28"/>
          <w:szCs w:val="21"/>
          <w:highlight w:val="none"/>
        </w:rPr>
        <w:t>月份三门价及《浙江造价信息》202</w:t>
      </w:r>
      <w:r>
        <w:rPr>
          <w:rFonts w:ascii="宋体" w:hAnsi="宋体"/>
          <w:kern w:val="28"/>
          <w:szCs w:val="21"/>
          <w:highlight w:val="none"/>
        </w:rPr>
        <w:t>4</w:t>
      </w:r>
      <w:r>
        <w:rPr>
          <w:rFonts w:hint="eastAsia" w:ascii="宋体" w:hAnsi="宋体"/>
          <w:kern w:val="28"/>
          <w:szCs w:val="21"/>
          <w:highlight w:val="none"/>
        </w:rPr>
        <w:t>年</w:t>
      </w:r>
      <w:r>
        <w:rPr>
          <w:rFonts w:ascii="宋体" w:hAnsi="宋体"/>
          <w:kern w:val="28"/>
          <w:szCs w:val="21"/>
          <w:highlight w:val="none"/>
        </w:rPr>
        <w:t>11</w:t>
      </w:r>
      <w:r>
        <w:rPr>
          <w:rFonts w:hint="eastAsia" w:ascii="宋体" w:hAnsi="宋体"/>
          <w:kern w:val="28"/>
          <w:szCs w:val="21"/>
          <w:highlight w:val="none"/>
        </w:rPr>
        <w:t>月份计算（除税价）。</w:t>
      </w:r>
    </w:p>
    <w:p w14:paraId="0454F8A4">
      <w:pPr>
        <w:spacing w:line="360" w:lineRule="auto"/>
        <w:ind w:firstLine="480" w:firstLineChars="200"/>
        <w:rPr>
          <w:rFonts w:hint="eastAsia" w:ascii="宋体" w:hAnsi="宋体"/>
          <w:b/>
          <w:szCs w:val="21"/>
          <w:highlight w:val="none"/>
        </w:rPr>
      </w:pPr>
      <w:r>
        <w:rPr>
          <w:rFonts w:ascii="宋体" w:hAnsi="宋体"/>
          <w:kern w:val="28"/>
          <w:szCs w:val="21"/>
          <w:highlight w:val="none"/>
        </w:rPr>
        <w:t xml:space="preserve">3. </w:t>
      </w:r>
      <w:r>
        <w:rPr>
          <w:rFonts w:hint="eastAsia" w:ascii="宋体" w:hAnsi="宋体"/>
          <w:szCs w:val="21"/>
          <w:highlight w:val="none"/>
        </w:rPr>
        <w:t>取费标准：取费费率按相应工程中值取费，税金按一般计税方法计取税金，增值税税率为9%。</w:t>
      </w:r>
    </w:p>
    <w:p w14:paraId="5FC261C3">
      <w:pPr>
        <w:spacing w:line="360" w:lineRule="auto"/>
        <w:rPr>
          <w:rFonts w:ascii="宋体" w:hAnsi="宋体"/>
          <w:b/>
          <w:szCs w:val="21"/>
          <w:highlight w:val="none"/>
        </w:rPr>
      </w:pPr>
      <w:r>
        <w:rPr>
          <w:rFonts w:hint="eastAsia" w:ascii="宋体" w:hAnsi="宋体"/>
          <w:b/>
          <w:szCs w:val="21"/>
          <w:highlight w:val="none"/>
        </w:rPr>
        <w:t>四、有关事项说明</w:t>
      </w:r>
    </w:p>
    <w:p w14:paraId="1E474805">
      <w:pPr>
        <w:widowControl/>
        <w:spacing w:line="360" w:lineRule="auto"/>
        <w:ind w:firstLine="480" w:firstLineChars="200"/>
        <w:rPr>
          <w:rFonts w:hint="eastAsia" w:ascii="宋体" w:hAnsi="宋体"/>
          <w:szCs w:val="21"/>
          <w:highlight w:val="none"/>
        </w:rPr>
      </w:pPr>
      <w:r>
        <w:rPr>
          <w:rFonts w:hint="eastAsia" w:ascii="宋体" w:hAnsi="宋体"/>
          <w:szCs w:val="21"/>
          <w:highlight w:val="none"/>
        </w:rPr>
        <w:t>1.根据业主要求：通信管线迁改、通信管道、给水工程不计入本次预算。</w:t>
      </w:r>
    </w:p>
    <w:p w14:paraId="480B248A">
      <w:pPr>
        <w:widowControl/>
        <w:spacing w:line="360" w:lineRule="auto"/>
        <w:ind w:firstLine="480" w:firstLineChars="200"/>
        <w:rPr>
          <w:rFonts w:hint="eastAsia" w:ascii="宋体" w:hAnsi="宋体"/>
          <w:szCs w:val="21"/>
          <w:highlight w:val="none"/>
        </w:rPr>
      </w:pPr>
      <w:r>
        <w:rPr>
          <w:rFonts w:hint="eastAsia" w:ascii="宋体" w:hAnsi="宋体"/>
          <w:szCs w:val="21"/>
          <w:highlight w:val="none"/>
        </w:rPr>
        <w:t>2.本工程土石方开挖弃方考虑用于桩基平台、围堰、便道等。</w:t>
      </w:r>
    </w:p>
    <w:p w14:paraId="406C75D5">
      <w:pPr>
        <w:widowControl/>
        <w:spacing w:line="360" w:lineRule="auto"/>
        <w:ind w:firstLine="480" w:firstLineChars="200"/>
        <w:rPr>
          <w:rFonts w:hint="eastAsia" w:ascii="宋体" w:hAnsi="宋体"/>
          <w:szCs w:val="21"/>
          <w:highlight w:val="none"/>
        </w:rPr>
      </w:pPr>
      <w:r>
        <w:rPr>
          <w:rFonts w:ascii="宋体" w:hAnsi="宋体"/>
          <w:szCs w:val="21"/>
          <w:highlight w:val="none"/>
        </w:rPr>
        <w:t>3</w:t>
      </w:r>
      <w:r>
        <w:rPr>
          <w:rFonts w:hint="eastAsia" w:ascii="宋体" w:hAnsi="宋体"/>
          <w:szCs w:val="21"/>
          <w:highlight w:val="none"/>
        </w:rPr>
        <w:t>.混凝土按商品混凝土考虑，运距按7km考虑。</w:t>
      </w:r>
    </w:p>
    <w:p w14:paraId="3733419D">
      <w:pPr>
        <w:widowControl/>
        <w:spacing w:line="360" w:lineRule="auto"/>
        <w:ind w:firstLine="480" w:firstLineChars="200"/>
        <w:rPr>
          <w:rFonts w:hint="eastAsia" w:ascii="宋体" w:hAnsi="宋体"/>
          <w:szCs w:val="21"/>
          <w:highlight w:val="none"/>
        </w:rPr>
      </w:pPr>
      <w:r>
        <w:rPr>
          <w:rFonts w:ascii="宋体" w:hAnsi="宋体"/>
          <w:szCs w:val="21"/>
          <w:highlight w:val="none"/>
        </w:rPr>
        <w:t>4</w:t>
      </w:r>
      <w:r>
        <w:rPr>
          <w:rFonts w:hint="eastAsia" w:ascii="宋体" w:hAnsi="宋体"/>
          <w:szCs w:val="21"/>
          <w:highlight w:val="none"/>
        </w:rPr>
        <w:t>.混凝土模板按接触面计算，所有混凝土模板项目不单列，清单项目中的综合单价已包括模板工程费用。</w:t>
      </w:r>
    </w:p>
    <w:p w14:paraId="4D0252BC">
      <w:pPr>
        <w:widowControl/>
        <w:spacing w:line="360" w:lineRule="auto"/>
        <w:ind w:firstLine="480" w:firstLineChars="200"/>
        <w:rPr>
          <w:rFonts w:hint="eastAsia" w:ascii="宋体" w:hAnsi="宋体"/>
          <w:szCs w:val="21"/>
          <w:highlight w:val="none"/>
        </w:rPr>
      </w:pPr>
      <w:r>
        <w:rPr>
          <w:rFonts w:ascii="宋体" w:hAnsi="宋体"/>
          <w:szCs w:val="21"/>
          <w:highlight w:val="none"/>
        </w:rPr>
        <w:t>5</w:t>
      </w:r>
      <w:r>
        <w:rPr>
          <w:rFonts w:hint="eastAsia" w:ascii="宋体" w:hAnsi="宋体"/>
          <w:szCs w:val="21"/>
          <w:highlight w:val="none"/>
        </w:rPr>
        <w:t>.根据设计意见：交通标线按一次常温，一次热熔考虑。</w:t>
      </w:r>
    </w:p>
    <w:p w14:paraId="20969222">
      <w:pPr>
        <w:widowControl/>
        <w:spacing w:line="360" w:lineRule="auto"/>
        <w:ind w:firstLine="480" w:firstLineChars="200"/>
        <w:rPr>
          <w:rFonts w:hint="eastAsia" w:ascii="宋体" w:hAnsi="宋体"/>
          <w:szCs w:val="21"/>
          <w:highlight w:val="none"/>
        </w:rPr>
      </w:pPr>
      <w:r>
        <w:rPr>
          <w:rFonts w:ascii="宋体" w:hAnsi="宋体"/>
          <w:szCs w:val="21"/>
          <w:highlight w:val="none"/>
        </w:rPr>
        <w:t>6</w:t>
      </w:r>
      <w:r>
        <w:rPr>
          <w:rFonts w:hint="eastAsia" w:ascii="宋体" w:hAnsi="宋体"/>
          <w:szCs w:val="21"/>
          <w:highlight w:val="none"/>
        </w:rPr>
        <w:t>.交通组织费用包括交通组织方案、现场临时指挥、标识标牌、道路围挡封闭及保通、夜间值班、安全维护等费用，施工单位根据现场实际情况结合施工组织自行报价。</w:t>
      </w:r>
    </w:p>
    <w:p w14:paraId="7D5FC63F">
      <w:pPr>
        <w:widowControl/>
        <w:spacing w:line="360" w:lineRule="auto"/>
        <w:ind w:firstLine="480" w:firstLineChars="200"/>
        <w:rPr>
          <w:rFonts w:hint="eastAsia" w:ascii="宋体" w:hAnsi="宋体"/>
          <w:szCs w:val="21"/>
          <w:highlight w:val="none"/>
        </w:rPr>
      </w:pPr>
      <w:r>
        <w:rPr>
          <w:rFonts w:ascii="宋体" w:hAnsi="宋体"/>
          <w:szCs w:val="21"/>
          <w:highlight w:val="none"/>
        </w:rPr>
        <w:t>7</w:t>
      </w:r>
      <w:r>
        <w:rPr>
          <w:rFonts w:hint="eastAsia" w:ascii="宋体" w:hAnsi="宋体"/>
          <w:szCs w:val="21"/>
          <w:highlight w:val="none"/>
        </w:rPr>
        <w:t>.沿海地区施工增加费包括受海风、海浪、潮涌等影响增加的费用，施工单位根据现场实际情况结合施工组织自行报价。</w:t>
      </w:r>
    </w:p>
    <w:p w14:paraId="47AAF684">
      <w:pPr>
        <w:widowControl/>
        <w:spacing w:line="360" w:lineRule="auto"/>
        <w:ind w:firstLine="480" w:firstLineChars="200"/>
        <w:rPr>
          <w:rFonts w:hint="eastAsia" w:ascii="宋体" w:hAnsi="宋体"/>
          <w:szCs w:val="21"/>
          <w:highlight w:val="none"/>
        </w:rPr>
      </w:pPr>
      <w:r>
        <w:rPr>
          <w:rFonts w:ascii="宋体" w:hAnsi="宋体"/>
          <w:szCs w:val="21"/>
          <w:highlight w:val="none"/>
        </w:rPr>
        <w:t>8</w:t>
      </w:r>
      <w:r>
        <w:rPr>
          <w:rFonts w:hint="eastAsia" w:ascii="宋体" w:hAnsi="宋体"/>
          <w:szCs w:val="21"/>
          <w:highlight w:val="none"/>
        </w:rPr>
        <w:t>.现状地下管线、建构筑物保护费用，施工单位根据现场实际情况结合施工组织自行报价。</w:t>
      </w:r>
    </w:p>
    <w:p w14:paraId="263D79C4">
      <w:pPr>
        <w:widowControl/>
        <w:spacing w:line="360" w:lineRule="auto"/>
        <w:ind w:firstLine="480" w:firstLineChars="200"/>
        <w:rPr>
          <w:rFonts w:hint="eastAsia" w:ascii="宋体" w:hAnsi="宋体"/>
          <w:szCs w:val="21"/>
          <w:highlight w:val="none"/>
        </w:rPr>
      </w:pPr>
      <w:r>
        <w:rPr>
          <w:rFonts w:ascii="宋体" w:hAnsi="宋体"/>
          <w:szCs w:val="21"/>
          <w:highlight w:val="none"/>
        </w:rPr>
        <w:t>9</w:t>
      </w:r>
      <w:r>
        <w:rPr>
          <w:rFonts w:hint="eastAsia" w:ascii="宋体" w:hAnsi="宋体"/>
          <w:szCs w:val="21"/>
          <w:highlight w:val="none"/>
        </w:rPr>
        <w:t>.临时用水用电接入费，施工单位根据现场实际情况结合施工组织自行报价。</w:t>
      </w:r>
    </w:p>
    <w:p w14:paraId="73516FE9">
      <w:pPr>
        <w:widowControl/>
        <w:spacing w:line="360" w:lineRule="auto"/>
        <w:ind w:firstLine="480" w:firstLineChars="200"/>
        <w:rPr>
          <w:rFonts w:hint="eastAsia" w:ascii="宋体" w:hAnsi="宋体"/>
          <w:szCs w:val="21"/>
          <w:highlight w:val="none"/>
        </w:rPr>
      </w:pPr>
      <w:r>
        <w:rPr>
          <w:rFonts w:ascii="宋体" w:hAnsi="宋体"/>
          <w:szCs w:val="21"/>
          <w:highlight w:val="none"/>
        </w:rPr>
        <w:t>10</w:t>
      </w:r>
      <w:r>
        <w:rPr>
          <w:rFonts w:hint="eastAsia" w:ascii="宋体" w:hAnsi="宋体"/>
          <w:szCs w:val="21"/>
          <w:highlight w:val="none"/>
        </w:rPr>
        <w:t>.排水、降水费，施工单位根据现场实际情况结合施工组织自行报价。</w:t>
      </w:r>
    </w:p>
    <w:p w14:paraId="37DC6D35">
      <w:pPr>
        <w:widowControl/>
        <w:spacing w:line="360" w:lineRule="auto"/>
        <w:ind w:firstLine="480" w:firstLineChars="200"/>
        <w:rPr>
          <w:rFonts w:hint="eastAsia" w:ascii="宋体" w:hAnsi="宋体"/>
          <w:szCs w:val="21"/>
          <w:highlight w:val="none"/>
        </w:rPr>
      </w:pPr>
      <w:r>
        <w:rPr>
          <w:rFonts w:ascii="宋体" w:hAnsi="宋体"/>
          <w:szCs w:val="21"/>
          <w:highlight w:val="none"/>
        </w:rPr>
        <w:t>11</w:t>
      </w:r>
      <w:r>
        <w:rPr>
          <w:rFonts w:hint="eastAsia" w:ascii="宋体" w:hAnsi="宋体"/>
          <w:szCs w:val="21"/>
          <w:highlight w:val="none"/>
        </w:rPr>
        <w:t>.明配电箱的引入电源长度暂按300米计入预算，结算时按实调整。</w:t>
      </w:r>
    </w:p>
    <w:p w14:paraId="41E35BE4">
      <w:pPr>
        <w:widowControl/>
        <w:spacing w:line="360" w:lineRule="auto"/>
        <w:ind w:firstLine="480" w:firstLineChars="200"/>
        <w:rPr>
          <w:rFonts w:ascii="宋体" w:hAnsi="宋体"/>
          <w:szCs w:val="21"/>
          <w:highlight w:val="none"/>
        </w:rPr>
      </w:pPr>
      <w:r>
        <w:rPr>
          <w:rFonts w:ascii="宋体" w:hAnsi="宋体"/>
          <w:szCs w:val="21"/>
          <w:highlight w:val="none"/>
        </w:rPr>
        <w:t>12</w:t>
      </w:r>
      <w:r>
        <w:rPr>
          <w:rFonts w:hint="eastAsia" w:ascii="宋体" w:hAnsi="宋体"/>
          <w:szCs w:val="21"/>
          <w:highlight w:val="none"/>
        </w:rPr>
        <w:t>.</w:t>
      </w:r>
      <w:r>
        <w:rPr>
          <w:rFonts w:hint="eastAsia"/>
          <w:highlight w:val="none"/>
        </w:rPr>
        <w:t xml:space="preserve"> </w:t>
      </w:r>
      <w:r>
        <w:rPr>
          <w:rFonts w:hint="eastAsia" w:ascii="宋体" w:hAnsi="宋体"/>
          <w:szCs w:val="21"/>
          <w:highlight w:val="none"/>
        </w:rPr>
        <w:t>旧料残值处置（包括拆除料，围堰、便道、桩基平台、支架基础等清理料）由承包人自行处置，施工单位根据现场实际情况结合施工组织自行报价。</w:t>
      </w:r>
    </w:p>
    <w:p w14:paraId="2D14A631">
      <w:pPr>
        <w:widowControl/>
        <w:spacing w:line="360" w:lineRule="auto"/>
        <w:ind w:firstLine="480" w:firstLineChars="200"/>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3</w:t>
      </w:r>
      <w:r>
        <w:rPr>
          <w:rFonts w:hint="eastAsia" w:ascii="宋体" w:hAnsi="宋体"/>
          <w:szCs w:val="21"/>
          <w:highlight w:val="none"/>
        </w:rPr>
        <w:t>.本工程对旧桥栏杆、桥面、桥墩，一切影响新桥事项全部拆除，旧桥残值（包括钢筋、铁件、石渣等）由承包人自行处置，工程量清单该部分工程量不再计列，由承包人在报价中综合考虑，此项费用包干，结算时不予调整。</w:t>
      </w:r>
    </w:p>
    <w:p w14:paraId="2DF71AEE">
      <w:pPr>
        <w:widowControl/>
        <w:spacing w:line="360" w:lineRule="auto"/>
        <w:ind w:firstLine="480" w:firstLineChars="200"/>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4</w:t>
      </w:r>
      <w:r>
        <w:rPr>
          <w:rFonts w:hint="eastAsia" w:ascii="宋体" w:hAnsi="宋体"/>
          <w:szCs w:val="21"/>
          <w:highlight w:val="none"/>
        </w:rPr>
        <w:t>.钢筋清单工程量按设计图纸工程量计算，施工搭接工程量在定额中计入。</w:t>
      </w:r>
    </w:p>
    <w:p w14:paraId="71C8D1BF">
      <w:pPr>
        <w:widowControl/>
        <w:spacing w:line="360" w:lineRule="auto"/>
        <w:ind w:firstLine="480" w:firstLineChars="200"/>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5</w:t>
      </w:r>
      <w:r>
        <w:rPr>
          <w:rFonts w:hint="eastAsia" w:ascii="宋体" w:hAnsi="宋体"/>
          <w:szCs w:val="21"/>
          <w:highlight w:val="none"/>
        </w:rPr>
        <w:t>.本工程预算施工方案：①便道预算施工方案P0-P5,P10-P13塘渣施工便道考虑 P5-10按施工钢便桥考虑。②桩基平台预算方案按P0-P5,P10-P13按陆上桩基施工平台考虑，P6-P9按水上桩基钢平台考虑。③围堰预算施工方案P0-P5,P10-P13按粘土围堰考虑，P6、P7、P8、P9按钢板桩围堰考虑。④北侧桥台按钢板桩支护考虑。施工单位根据现场实际情况结合施工组织自行报价。</w:t>
      </w:r>
    </w:p>
    <w:p w14:paraId="59A20617">
      <w:pPr>
        <w:spacing w:line="360" w:lineRule="auto"/>
        <w:ind w:firstLine="480" w:firstLineChars="200"/>
        <w:rPr>
          <w:rFonts w:ascii="宋体" w:hAnsi="宋体"/>
          <w:szCs w:val="21"/>
          <w:highlight w:val="none"/>
          <w:lang w:val="zh-CN"/>
        </w:rPr>
      </w:pPr>
      <w:r>
        <w:rPr>
          <w:rFonts w:hint="eastAsia" w:ascii="宋体" w:hAnsi="宋体"/>
          <w:szCs w:val="21"/>
          <w:highlight w:val="none"/>
        </w:rPr>
        <w:t>1</w:t>
      </w:r>
      <w:r>
        <w:rPr>
          <w:rFonts w:ascii="宋体" w:hAnsi="宋体"/>
          <w:szCs w:val="21"/>
          <w:highlight w:val="none"/>
        </w:rPr>
        <w:t>6</w:t>
      </w:r>
      <w:r>
        <w:rPr>
          <w:rFonts w:hint="eastAsia" w:ascii="宋体" w:hAnsi="宋体"/>
          <w:szCs w:val="21"/>
          <w:highlight w:val="none"/>
        </w:rPr>
        <w:t>.大型机械进出场费、安拆费计算：按履带式挖掘机1m3以内、履带式旋挖钻机各按2台次计列；履带式推土机90kW以内、压路机、柴油打桩机、沥青摊铺机各按1台次计列。</w:t>
      </w:r>
    </w:p>
    <w:p w14:paraId="1DB20696">
      <w:pPr>
        <w:spacing w:line="360" w:lineRule="auto"/>
        <w:rPr>
          <w:rFonts w:hint="eastAsia" w:ascii="宋体" w:hAnsi="宋体"/>
          <w:b/>
          <w:szCs w:val="21"/>
          <w:highlight w:val="none"/>
        </w:rPr>
      </w:pPr>
      <w:r>
        <w:rPr>
          <w:rFonts w:hint="eastAsia" w:ascii="宋体" w:hAnsi="宋体"/>
          <w:b/>
          <w:szCs w:val="21"/>
          <w:highlight w:val="none"/>
          <w:lang w:eastAsia="zh-CN"/>
        </w:rPr>
        <w:t>五</w:t>
      </w:r>
      <w:r>
        <w:rPr>
          <w:rFonts w:hint="eastAsia" w:ascii="宋体" w:hAnsi="宋体"/>
          <w:b/>
          <w:szCs w:val="21"/>
          <w:highlight w:val="none"/>
        </w:rPr>
        <w:t>、工程质量要求：详见招标文件。</w:t>
      </w:r>
    </w:p>
    <w:p w14:paraId="2699332A">
      <w:pPr>
        <w:spacing w:line="360" w:lineRule="auto"/>
        <w:rPr>
          <w:rFonts w:hint="eastAsia" w:ascii="宋体" w:hAnsi="宋体"/>
          <w:b/>
          <w:szCs w:val="21"/>
          <w:highlight w:val="none"/>
        </w:rPr>
      </w:pPr>
      <w:r>
        <w:rPr>
          <w:rFonts w:hint="eastAsia" w:ascii="宋体" w:hAnsi="宋体"/>
          <w:b/>
          <w:szCs w:val="21"/>
          <w:highlight w:val="none"/>
          <w:lang w:eastAsia="zh-CN"/>
        </w:rPr>
        <w:t>六</w:t>
      </w:r>
      <w:r>
        <w:rPr>
          <w:rFonts w:hint="eastAsia" w:ascii="宋体" w:hAnsi="宋体"/>
          <w:b/>
          <w:szCs w:val="21"/>
          <w:highlight w:val="none"/>
        </w:rPr>
        <w:t>、工期要求：详见招标文件。</w:t>
      </w:r>
    </w:p>
    <w:p w14:paraId="73577061">
      <w:pPr>
        <w:spacing w:line="360" w:lineRule="auto"/>
        <w:rPr>
          <w:rFonts w:ascii="宋体" w:hAnsi="宋体" w:cs="宋体"/>
          <w:b/>
          <w:highlight w:val="none"/>
        </w:rPr>
      </w:pPr>
    </w:p>
    <w:p w14:paraId="3A6B9657">
      <w:pPr>
        <w:spacing w:line="360" w:lineRule="auto"/>
        <w:ind w:left="420"/>
        <w:rPr>
          <w:rFonts w:ascii="宋体" w:hAnsi="宋体" w:cs="宋体"/>
          <w:b/>
          <w:highlight w:val="none"/>
        </w:rPr>
      </w:pPr>
    </w:p>
    <w:bookmarkEnd w:id="700"/>
    <w:p w14:paraId="7CAC457E">
      <w:pPr>
        <w:widowControl/>
        <w:autoSpaceDE/>
        <w:autoSpaceDN/>
        <w:adjustRightInd/>
        <w:rPr>
          <w:rFonts w:ascii="Times New Roman" w:hAnsi="Times New Roman" w:eastAsia="黑体"/>
          <w:bCs/>
          <w:kern w:val="44"/>
          <w:sz w:val="44"/>
          <w:szCs w:val="44"/>
          <w:highlight w:val="none"/>
        </w:rPr>
      </w:pPr>
    </w:p>
    <w:p w14:paraId="45DC51E2">
      <w:pPr>
        <w:pStyle w:val="15"/>
        <w:rPr>
          <w:highlight w:val="none"/>
        </w:rPr>
      </w:pPr>
    </w:p>
    <w:p w14:paraId="6BCCBD65">
      <w:pPr>
        <w:widowControl/>
        <w:autoSpaceDE/>
        <w:autoSpaceDN/>
        <w:adjustRightInd/>
        <w:rPr>
          <w:rFonts w:ascii="Times New Roman" w:hAnsi="Times New Roman" w:eastAsia="黑体"/>
          <w:bCs/>
          <w:kern w:val="44"/>
          <w:sz w:val="44"/>
          <w:szCs w:val="44"/>
          <w:highlight w:val="none"/>
        </w:rPr>
      </w:pPr>
    </w:p>
    <w:p w14:paraId="785D954F">
      <w:pPr>
        <w:widowControl/>
        <w:autoSpaceDE/>
        <w:autoSpaceDN/>
        <w:adjustRightInd/>
        <w:rPr>
          <w:rFonts w:ascii="Times New Roman" w:hAnsi="Times New Roman" w:eastAsia="黑体"/>
          <w:bCs/>
          <w:kern w:val="44"/>
          <w:sz w:val="44"/>
          <w:szCs w:val="44"/>
          <w:highlight w:val="none"/>
        </w:rPr>
      </w:pPr>
    </w:p>
    <w:p w14:paraId="383ADC3B">
      <w:pPr>
        <w:widowControl/>
        <w:autoSpaceDE/>
        <w:autoSpaceDN/>
        <w:adjustRightInd/>
        <w:rPr>
          <w:rFonts w:ascii="Times New Roman" w:hAnsi="Times New Roman" w:eastAsia="黑体"/>
          <w:bCs/>
          <w:kern w:val="44"/>
          <w:sz w:val="44"/>
          <w:szCs w:val="44"/>
          <w:highlight w:val="none"/>
        </w:rPr>
      </w:pPr>
    </w:p>
    <w:p w14:paraId="0EFDA0DD">
      <w:pPr>
        <w:widowControl/>
        <w:autoSpaceDE/>
        <w:autoSpaceDN/>
        <w:adjustRightInd/>
        <w:rPr>
          <w:rFonts w:ascii="Times New Roman" w:hAnsi="Times New Roman" w:eastAsia="黑体"/>
          <w:bCs/>
          <w:kern w:val="44"/>
          <w:sz w:val="44"/>
          <w:szCs w:val="44"/>
          <w:highlight w:val="none"/>
        </w:rPr>
      </w:pPr>
    </w:p>
    <w:p w14:paraId="091118E4">
      <w:pPr>
        <w:widowControl/>
        <w:autoSpaceDE/>
        <w:autoSpaceDN/>
        <w:adjustRightInd/>
        <w:rPr>
          <w:rFonts w:ascii="Times New Roman" w:hAnsi="Times New Roman" w:eastAsia="黑体"/>
          <w:bCs/>
          <w:kern w:val="44"/>
          <w:sz w:val="44"/>
          <w:szCs w:val="44"/>
          <w:highlight w:val="none"/>
        </w:rPr>
      </w:pPr>
    </w:p>
    <w:p w14:paraId="329AD3A4">
      <w:pPr>
        <w:widowControl/>
        <w:autoSpaceDE/>
        <w:autoSpaceDN/>
        <w:adjustRightInd/>
        <w:rPr>
          <w:rFonts w:ascii="Times New Roman" w:hAnsi="Times New Roman" w:eastAsia="黑体"/>
          <w:bCs/>
          <w:kern w:val="44"/>
          <w:sz w:val="44"/>
          <w:szCs w:val="44"/>
          <w:highlight w:val="none"/>
        </w:rPr>
      </w:pPr>
    </w:p>
    <w:p w14:paraId="28873835">
      <w:pPr>
        <w:widowControl/>
        <w:autoSpaceDE/>
        <w:autoSpaceDN/>
        <w:adjustRightInd/>
        <w:rPr>
          <w:rFonts w:ascii="Times New Roman" w:hAnsi="Times New Roman" w:eastAsia="黑体"/>
          <w:bCs/>
          <w:kern w:val="44"/>
          <w:sz w:val="44"/>
          <w:szCs w:val="44"/>
          <w:highlight w:val="none"/>
        </w:rPr>
      </w:pPr>
    </w:p>
    <w:p w14:paraId="0F7D09B3">
      <w:pPr>
        <w:widowControl/>
        <w:autoSpaceDE/>
        <w:autoSpaceDN/>
        <w:adjustRightInd/>
        <w:rPr>
          <w:rFonts w:ascii="Times New Roman" w:hAnsi="Times New Roman" w:eastAsia="黑体"/>
          <w:bCs/>
          <w:kern w:val="44"/>
          <w:sz w:val="44"/>
          <w:szCs w:val="44"/>
          <w:highlight w:val="none"/>
        </w:rPr>
      </w:pPr>
    </w:p>
    <w:p w14:paraId="1A4EA52A">
      <w:pPr>
        <w:widowControl/>
        <w:autoSpaceDE/>
        <w:autoSpaceDN/>
        <w:adjustRightInd/>
        <w:rPr>
          <w:rFonts w:ascii="Times New Roman" w:hAnsi="Times New Roman" w:eastAsia="黑体"/>
          <w:bCs/>
          <w:kern w:val="44"/>
          <w:sz w:val="44"/>
          <w:szCs w:val="44"/>
          <w:highlight w:val="none"/>
        </w:rPr>
      </w:pPr>
    </w:p>
    <w:p w14:paraId="393D4D86">
      <w:pPr>
        <w:widowControl/>
        <w:autoSpaceDE/>
        <w:autoSpaceDN/>
        <w:adjustRightInd/>
        <w:rPr>
          <w:rFonts w:ascii="Times New Roman" w:hAnsi="Times New Roman" w:eastAsia="黑体"/>
          <w:bCs/>
          <w:kern w:val="44"/>
          <w:sz w:val="44"/>
          <w:szCs w:val="44"/>
          <w:highlight w:val="none"/>
        </w:rPr>
      </w:pPr>
    </w:p>
    <w:p w14:paraId="78158AA5">
      <w:pPr>
        <w:widowControl/>
        <w:autoSpaceDE/>
        <w:autoSpaceDN/>
        <w:adjustRightInd/>
        <w:rPr>
          <w:rFonts w:ascii="Times New Roman" w:hAnsi="Times New Roman" w:eastAsia="黑体"/>
          <w:bCs/>
          <w:kern w:val="44"/>
          <w:sz w:val="44"/>
          <w:szCs w:val="44"/>
          <w:highlight w:val="none"/>
        </w:rPr>
      </w:pPr>
    </w:p>
    <w:p w14:paraId="66AEFC27">
      <w:pPr>
        <w:widowControl/>
        <w:autoSpaceDE/>
        <w:autoSpaceDN/>
        <w:adjustRightInd/>
        <w:rPr>
          <w:rFonts w:ascii="Times New Roman" w:hAnsi="Times New Roman" w:eastAsia="黑体"/>
          <w:bCs/>
          <w:kern w:val="44"/>
          <w:sz w:val="44"/>
          <w:szCs w:val="44"/>
          <w:highlight w:val="none"/>
        </w:rPr>
      </w:pPr>
    </w:p>
    <w:p w14:paraId="3193DB3B">
      <w:pPr>
        <w:widowControl/>
        <w:autoSpaceDE/>
        <w:autoSpaceDN/>
        <w:adjustRightInd/>
        <w:rPr>
          <w:rFonts w:ascii="Times New Roman" w:hAnsi="Times New Roman" w:eastAsia="黑体"/>
          <w:bCs/>
          <w:kern w:val="44"/>
          <w:sz w:val="44"/>
          <w:szCs w:val="44"/>
          <w:highlight w:val="none"/>
        </w:rPr>
      </w:pPr>
    </w:p>
    <w:p w14:paraId="5E42F7FF">
      <w:pPr>
        <w:widowControl/>
        <w:autoSpaceDE/>
        <w:autoSpaceDN/>
        <w:adjustRightInd/>
        <w:rPr>
          <w:rFonts w:ascii="Times New Roman" w:hAnsi="Times New Roman" w:eastAsia="黑体"/>
          <w:bCs/>
          <w:kern w:val="44"/>
          <w:sz w:val="44"/>
          <w:szCs w:val="44"/>
          <w:highlight w:val="none"/>
        </w:rPr>
      </w:pPr>
    </w:p>
    <w:p w14:paraId="52983A5E">
      <w:pPr>
        <w:widowControl/>
        <w:autoSpaceDE/>
        <w:autoSpaceDN/>
        <w:adjustRightInd/>
        <w:rPr>
          <w:rFonts w:ascii="Times New Roman" w:hAnsi="Times New Roman" w:eastAsia="黑体"/>
          <w:bCs/>
          <w:kern w:val="44"/>
          <w:sz w:val="44"/>
          <w:szCs w:val="44"/>
          <w:highlight w:val="none"/>
        </w:rPr>
      </w:pPr>
    </w:p>
    <w:p w14:paraId="7869CCA0">
      <w:pPr>
        <w:widowControl/>
        <w:autoSpaceDE/>
        <w:autoSpaceDN/>
        <w:adjustRightInd/>
        <w:rPr>
          <w:rFonts w:ascii="Times New Roman" w:hAnsi="Times New Roman" w:eastAsia="黑体"/>
          <w:bCs/>
          <w:kern w:val="44"/>
          <w:sz w:val="44"/>
          <w:szCs w:val="44"/>
          <w:highlight w:val="none"/>
        </w:rPr>
      </w:pPr>
    </w:p>
    <w:p w14:paraId="7B8FA842">
      <w:pPr>
        <w:widowControl/>
        <w:autoSpaceDE/>
        <w:autoSpaceDN/>
        <w:adjustRightInd/>
        <w:rPr>
          <w:rFonts w:ascii="Times New Roman" w:hAnsi="Times New Roman" w:eastAsia="黑体"/>
          <w:bCs/>
          <w:kern w:val="44"/>
          <w:sz w:val="44"/>
          <w:szCs w:val="44"/>
          <w:highlight w:val="none"/>
        </w:rPr>
      </w:pPr>
    </w:p>
    <w:p w14:paraId="23C9A354">
      <w:pPr>
        <w:widowControl/>
        <w:autoSpaceDE/>
        <w:autoSpaceDN/>
        <w:adjustRightInd/>
        <w:rPr>
          <w:rFonts w:ascii="Times New Roman" w:hAnsi="Times New Roman" w:eastAsia="黑体"/>
          <w:bCs/>
          <w:kern w:val="44"/>
          <w:sz w:val="44"/>
          <w:szCs w:val="44"/>
          <w:highlight w:val="none"/>
        </w:rPr>
      </w:pPr>
    </w:p>
    <w:p w14:paraId="788AF2AD">
      <w:pPr>
        <w:widowControl/>
        <w:autoSpaceDE/>
        <w:autoSpaceDN/>
        <w:adjustRightInd/>
        <w:rPr>
          <w:rFonts w:ascii="Times New Roman" w:hAnsi="Times New Roman" w:eastAsia="黑体"/>
          <w:bCs/>
          <w:kern w:val="44"/>
          <w:sz w:val="44"/>
          <w:szCs w:val="44"/>
          <w:highlight w:val="none"/>
        </w:rPr>
      </w:pPr>
    </w:p>
    <w:p w14:paraId="328AF0DA">
      <w:pPr>
        <w:pStyle w:val="2"/>
        <w:keepNext/>
        <w:keepLines/>
        <w:numPr>
          <w:ilvl w:val="0"/>
          <w:numId w:val="4"/>
        </w:numPr>
        <w:rPr>
          <w:highlight w:val="none"/>
        </w:rPr>
      </w:pPr>
      <w:bookmarkStart w:id="701" w:name="_Toc25385"/>
      <w:r>
        <w:rPr>
          <w:rFonts w:hint="eastAsia"/>
          <w:highlight w:val="none"/>
        </w:rPr>
        <w:t>图纸</w:t>
      </w:r>
      <w:bookmarkEnd w:id="701"/>
    </w:p>
    <w:bookmarkEnd w:id="688"/>
    <w:p w14:paraId="1D19D77D">
      <w:pPr>
        <w:spacing w:line="440" w:lineRule="exact"/>
        <w:jc w:val="center"/>
        <w:rPr>
          <w:sz w:val="28"/>
          <w:szCs w:val="28"/>
          <w:highlight w:val="none"/>
        </w:rPr>
      </w:pPr>
      <w:r>
        <w:rPr>
          <w:sz w:val="28"/>
          <w:szCs w:val="28"/>
          <w:highlight w:val="none"/>
        </w:rPr>
        <w:t>详见</w:t>
      </w:r>
      <w:r>
        <w:rPr>
          <w:rFonts w:hint="eastAsia"/>
          <w:sz w:val="28"/>
          <w:szCs w:val="28"/>
          <w:highlight w:val="none"/>
        </w:rPr>
        <w:t>三门县公共资源交易中心网站</w:t>
      </w:r>
      <w:r>
        <w:rPr>
          <w:sz w:val="28"/>
          <w:szCs w:val="28"/>
          <w:highlight w:val="none"/>
        </w:rPr>
        <w:t>施工图纸</w:t>
      </w:r>
    </w:p>
    <w:p w14:paraId="243ED074">
      <w:pPr>
        <w:pStyle w:val="11"/>
        <w:spacing w:line="440" w:lineRule="exact"/>
        <w:jc w:val="center"/>
        <w:rPr>
          <w:rFonts w:hAnsi="宋体"/>
          <w:sz w:val="24"/>
          <w:szCs w:val="24"/>
          <w:highlight w:val="none"/>
        </w:rPr>
      </w:pPr>
      <w:r>
        <w:rPr>
          <w:sz w:val="28"/>
          <w:szCs w:val="28"/>
          <w:highlight w:val="none"/>
        </w:rPr>
        <w:t>（</w:t>
      </w:r>
      <w:r>
        <w:rPr>
          <w:highlight w:val="none"/>
        </w:rPr>
        <w:t>http://www.sanmen.gov.cn/col/col1229610743/index.html</w:t>
      </w:r>
      <w:r>
        <w:rPr>
          <w:sz w:val="28"/>
          <w:szCs w:val="28"/>
          <w:highlight w:val="none"/>
        </w:rPr>
        <w:t>）</w:t>
      </w:r>
    </w:p>
    <w:p w14:paraId="29712B4B">
      <w:pPr>
        <w:pStyle w:val="11"/>
        <w:spacing w:line="440" w:lineRule="exact"/>
        <w:jc w:val="center"/>
        <w:rPr>
          <w:rFonts w:hAnsi="宋体"/>
          <w:sz w:val="24"/>
          <w:szCs w:val="24"/>
          <w:highlight w:val="none"/>
        </w:rPr>
      </w:pPr>
    </w:p>
    <w:p w14:paraId="4DC5E9AD">
      <w:pPr>
        <w:pStyle w:val="11"/>
        <w:spacing w:line="440" w:lineRule="exact"/>
        <w:jc w:val="center"/>
        <w:rPr>
          <w:rFonts w:hAnsi="宋体"/>
          <w:sz w:val="24"/>
          <w:szCs w:val="24"/>
          <w:highlight w:val="none"/>
        </w:rPr>
      </w:pPr>
    </w:p>
    <w:p w14:paraId="33A06443">
      <w:pPr>
        <w:pStyle w:val="11"/>
        <w:spacing w:line="440" w:lineRule="exact"/>
        <w:rPr>
          <w:rFonts w:hAnsi="宋体"/>
          <w:sz w:val="24"/>
          <w:szCs w:val="24"/>
          <w:highlight w:val="none"/>
        </w:rPr>
      </w:pPr>
    </w:p>
    <w:p w14:paraId="522133D6">
      <w:pPr>
        <w:pStyle w:val="11"/>
        <w:spacing w:line="440" w:lineRule="exact"/>
        <w:jc w:val="center"/>
        <w:rPr>
          <w:rFonts w:hAnsi="宋体"/>
          <w:sz w:val="24"/>
          <w:szCs w:val="24"/>
          <w:highlight w:val="none"/>
        </w:rPr>
      </w:pPr>
    </w:p>
    <w:p w14:paraId="0B30B360">
      <w:pPr>
        <w:pStyle w:val="11"/>
        <w:spacing w:line="440" w:lineRule="exact"/>
        <w:rPr>
          <w:rFonts w:hAnsi="宋体"/>
          <w:sz w:val="24"/>
          <w:szCs w:val="24"/>
          <w:highlight w:val="none"/>
        </w:rPr>
      </w:pPr>
      <w:r>
        <w:rPr>
          <w:rFonts w:hAnsi="宋体"/>
          <w:sz w:val="24"/>
          <w:szCs w:val="24"/>
          <w:highlight w:val="none"/>
        </w:rPr>
        <w:br w:type="page"/>
      </w:r>
    </w:p>
    <w:p w14:paraId="40A34DA8">
      <w:pPr>
        <w:pStyle w:val="2"/>
        <w:keepNext/>
        <w:keepLines/>
        <w:numPr>
          <w:ilvl w:val="0"/>
          <w:numId w:val="4"/>
        </w:numPr>
        <w:rPr>
          <w:highlight w:val="none"/>
        </w:rPr>
      </w:pPr>
      <w:bookmarkStart w:id="702" w:name="_Toc494360706"/>
      <w:bookmarkStart w:id="703" w:name="_Toc494121492"/>
      <w:bookmarkStart w:id="704" w:name="_Toc4166"/>
      <w:r>
        <w:rPr>
          <w:rFonts w:hint="eastAsia"/>
          <w:highlight w:val="none"/>
        </w:rPr>
        <w:t>技术标准和要求</w:t>
      </w:r>
      <w:bookmarkEnd w:id="702"/>
      <w:bookmarkEnd w:id="703"/>
      <w:bookmarkEnd w:id="704"/>
    </w:p>
    <w:p w14:paraId="782DC593">
      <w:pPr>
        <w:spacing w:line="360" w:lineRule="auto"/>
        <w:rPr>
          <w:rFonts w:ascii="宋体" w:hAnsi="宋体"/>
          <w:i/>
          <w:sz w:val="28"/>
          <w:szCs w:val="28"/>
          <w:highlight w:val="none"/>
        </w:rPr>
      </w:pPr>
    </w:p>
    <w:p w14:paraId="6D6BF6B7">
      <w:pPr>
        <w:pStyle w:val="28"/>
        <w:spacing w:before="0" w:line="480" w:lineRule="exact"/>
        <w:ind w:firstLine="562" w:firstLineChars="200"/>
        <w:jc w:val="center"/>
        <w:outlineLvl w:val="9"/>
        <w:rPr>
          <w:highlight w:val="none"/>
        </w:rPr>
      </w:pPr>
      <w:bookmarkStart w:id="705" w:name="_Toc16521982"/>
      <w:bookmarkStart w:id="706" w:name="_Toc8305386"/>
      <w:bookmarkStart w:id="707" w:name="_Toc12041"/>
      <w:bookmarkStart w:id="708" w:name="_Toc282596326"/>
      <w:bookmarkStart w:id="709" w:name="_Toc288556313"/>
      <w:bookmarkStart w:id="710" w:name="_Toc394573957"/>
      <w:bookmarkStart w:id="711" w:name="_Toc283976561"/>
      <w:bookmarkStart w:id="712" w:name="_Toc283886271"/>
      <w:bookmarkStart w:id="713" w:name="_Toc372899887"/>
      <w:r>
        <w:rPr>
          <w:rFonts w:hint="eastAsia"/>
          <w:highlight w:val="none"/>
        </w:rPr>
        <w:t>1. 工程概况</w:t>
      </w:r>
      <w:bookmarkEnd w:id="705"/>
      <w:bookmarkEnd w:id="706"/>
      <w:bookmarkEnd w:id="707"/>
    </w:p>
    <w:p w14:paraId="142F5C90">
      <w:pPr>
        <w:pStyle w:val="37"/>
        <w:spacing w:line="480" w:lineRule="exact"/>
        <w:ind w:firstLine="480"/>
        <w:rPr>
          <w:rFonts w:ascii="Times New Roman" w:hAnsi="Times New Roman"/>
          <w:highlight w:val="none"/>
        </w:rPr>
      </w:pPr>
      <w:r>
        <w:rPr>
          <w:rFonts w:hint="eastAsia" w:ascii="Times New Roman" w:hAnsi="Times New Roman"/>
          <w:highlight w:val="none"/>
        </w:rPr>
        <w:t>1.1招标工程：</w:t>
      </w:r>
      <w:r>
        <w:rPr>
          <w:rFonts w:hint="eastAsia" w:ascii="Times New Roman" w:hAnsi="Times New Roman"/>
          <w:highlight w:val="none"/>
          <w:lang w:eastAsia="zh-CN"/>
        </w:rPr>
        <w:t>三门县善岙蒋大桥工程</w:t>
      </w:r>
      <w:r>
        <w:rPr>
          <w:rFonts w:hint="eastAsia" w:ascii="Times New Roman" w:hAnsi="Times New Roman"/>
          <w:highlight w:val="none"/>
        </w:rPr>
        <w:t xml:space="preserve"> </w:t>
      </w:r>
    </w:p>
    <w:p w14:paraId="0EBEA8A3">
      <w:pPr>
        <w:pStyle w:val="37"/>
        <w:spacing w:line="480" w:lineRule="exact"/>
        <w:ind w:firstLine="480"/>
        <w:rPr>
          <w:rFonts w:ascii="Times New Roman" w:hAnsi="Times New Roman"/>
          <w:highlight w:val="none"/>
        </w:rPr>
      </w:pPr>
      <w:r>
        <w:rPr>
          <w:rFonts w:hint="eastAsia" w:ascii="Times New Roman" w:hAnsi="Times New Roman"/>
          <w:highlight w:val="none"/>
        </w:rPr>
        <w:t>1.2建设规模：工程建设内容为施工图范围内的</w:t>
      </w:r>
      <w:r>
        <w:rPr>
          <w:rFonts w:hint="eastAsia" w:ascii="Times New Roman" w:hAnsi="Times New Roman"/>
          <w:highlight w:val="none"/>
          <w:lang w:val="en-US" w:eastAsia="zh-CN"/>
        </w:rPr>
        <w:t>桥梁、道路、交通工程、排水、智能交通、路灯照明与电力管道等工程</w:t>
      </w:r>
      <w:r>
        <w:rPr>
          <w:rFonts w:hint="eastAsia" w:ascii="Times New Roman" w:hAnsi="Times New Roman"/>
          <w:highlight w:val="none"/>
        </w:rPr>
        <w:t>。</w:t>
      </w:r>
    </w:p>
    <w:p w14:paraId="0EC7CB4B">
      <w:pPr>
        <w:pStyle w:val="37"/>
        <w:spacing w:line="480" w:lineRule="exact"/>
        <w:ind w:firstLine="480"/>
        <w:rPr>
          <w:rFonts w:ascii="Times New Roman" w:hAnsi="Times New Roman"/>
          <w:highlight w:val="none"/>
        </w:rPr>
      </w:pPr>
      <w:r>
        <w:rPr>
          <w:rFonts w:hint="eastAsia" w:ascii="Times New Roman" w:hAnsi="Times New Roman"/>
          <w:highlight w:val="none"/>
        </w:rPr>
        <w:t>1.3招标控</w:t>
      </w:r>
      <w:r>
        <w:rPr>
          <w:rFonts w:hint="eastAsia" w:ascii="Times New Roman" w:hAnsi="Times New Roman"/>
          <w:highlight w:val="none"/>
          <w:lang w:val="en-US" w:eastAsia="zh-CN"/>
        </w:rPr>
        <w:t>制价：36392132元。</w:t>
      </w:r>
    </w:p>
    <w:p w14:paraId="5595D983">
      <w:pPr>
        <w:pStyle w:val="37"/>
        <w:spacing w:line="480" w:lineRule="exact"/>
        <w:ind w:firstLine="480"/>
        <w:rPr>
          <w:rFonts w:ascii="Times New Roman" w:hAnsi="Times New Roman"/>
          <w:highlight w:val="none"/>
        </w:rPr>
      </w:pPr>
      <w:r>
        <w:rPr>
          <w:rFonts w:hint="eastAsia" w:ascii="Times New Roman" w:hAnsi="Times New Roman"/>
          <w:highlight w:val="none"/>
        </w:rPr>
        <w:t xml:space="preserve">1.4建设地点：三门县三江口区块与城北区块之间，跨越珠游溪。 </w:t>
      </w:r>
    </w:p>
    <w:p w14:paraId="0D9C90E5">
      <w:pPr>
        <w:pStyle w:val="28"/>
        <w:spacing w:before="0" w:line="480" w:lineRule="exact"/>
        <w:ind w:firstLine="562" w:firstLineChars="200"/>
        <w:jc w:val="center"/>
        <w:outlineLvl w:val="9"/>
        <w:rPr>
          <w:highlight w:val="none"/>
        </w:rPr>
      </w:pPr>
      <w:bookmarkStart w:id="714" w:name="_Toc9504"/>
      <w:bookmarkStart w:id="715" w:name="_Toc16521983"/>
      <w:bookmarkStart w:id="716" w:name="_Toc8305387"/>
      <w:r>
        <w:rPr>
          <w:rFonts w:hint="eastAsia"/>
          <w:highlight w:val="none"/>
        </w:rPr>
        <w:t>2. 技术规范及标准</w:t>
      </w:r>
      <w:bookmarkEnd w:id="714"/>
      <w:bookmarkEnd w:id="715"/>
      <w:bookmarkEnd w:id="716"/>
    </w:p>
    <w:p w14:paraId="1CFD1AD4">
      <w:pPr>
        <w:spacing w:line="480" w:lineRule="exact"/>
        <w:ind w:firstLine="480" w:firstLineChars="200"/>
        <w:rPr>
          <w:highlight w:val="none"/>
        </w:rPr>
      </w:pPr>
      <w:r>
        <w:rPr>
          <w:rFonts w:hint="eastAsia"/>
          <w:highlight w:val="none"/>
        </w:rPr>
        <w:t xml:space="preserve">2.1 </w:t>
      </w:r>
      <w:r>
        <w:rPr>
          <w:highlight w:val="none"/>
        </w:rPr>
        <w:t>依据设计施工图纸和技术文件要求，本工程项目的材料、设备、施工必须达到以下现行中华人民共和国及省、市、行业的一切有关法规、规范的要求，如下述标准及规范要求有出入则以较严格者为准。</w:t>
      </w:r>
    </w:p>
    <w:p w14:paraId="45D87303">
      <w:pPr>
        <w:widowControl/>
        <w:spacing w:line="440" w:lineRule="exact"/>
        <w:rPr>
          <w:rFonts w:cs="宋体"/>
          <w:szCs w:val="20"/>
          <w:highlight w:val="none"/>
        </w:rPr>
      </w:pPr>
      <w:r>
        <w:rPr>
          <w:rFonts w:hint="eastAsia" w:cs="宋体"/>
          <w:szCs w:val="20"/>
          <w:highlight w:val="none"/>
        </w:rPr>
        <w:t>《道路工程术语标准</w:t>
      </w:r>
      <w:r>
        <w:rPr>
          <w:rFonts w:cs="宋体"/>
          <w:szCs w:val="20"/>
          <w:highlight w:val="none"/>
        </w:rPr>
        <w:t xml:space="preserve"> GBJ124-88 </w:t>
      </w:r>
      <w:r>
        <w:rPr>
          <w:rFonts w:hint="eastAsia" w:cs="宋体"/>
          <w:szCs w:val="20"/>
          <w:highlight w:val="none"/>
        </w:rPr>
        <w:t>》</w:t>
      </w:r>
    </w:p>
    <w:p w14:paraId="0886ACF5">
      <w:pPr>
        <w:widowControl/>
        <w:spacing w:line="440" w:lineRule="exact"/>
        <w:rPr>
          <w:rFonts w:cs="宋体"/>
          <w:szCs w:val="20"/>
          <w:highlight w:val="none"/>
        </w:rPr>
      </w:pPr>
      <w:r>
        <w:rPr>
          <w:rFonts w:hint="eastAsia" w:cs="宋体"/>
          <w:szCs w:val="20"/>
          <w:highlight w:val="none"/>
        </w:rPr>
        <w:t>《道路工程制图标准</w:t>
      </w:r>
      <w:r>
        <w:rPr>
          <w:rFonts w:cs="宋体"/>
          <w:szCs w:val="20"/>
          <w:highlight w:val="none"/>
        </w:rPr>
        <w:t xml:space="preserve"> GB50162-92 </w:t>
      </w:r>
      <w:r>
        <w:rPr>
          <w:rFonts w:hint="eastAsia" w:cs="宋体"/>
          <w:szCs w:val="20"/>
          <w:highlight w:val="none"/>
        </w:rPr>
        <w:t>》</w:t>
      </w:r>
    </w:p>
    <w:p w14:paraId="4C17A15B">
      <w:pPr>
        <w:widowControl/>
        <w:spacing w:line="440" w:lineRule="exact"/>
        <w:rPr>
          <w:rFonts w:cs="宋体"/>
          <w:szCs w:val="20"/>
          <w:highlight w:val="none"/>
        </w:rPr>
      </w:pPr>
      <w:r>
        <w:rPr>
          <w:rFonts w:hint="eastAsia" w:cs="宋体"/>
          <w:szCs w:val="20"/>
          <w:highlight w:val="none"/>
        </w:rPr>
        <w:t>《市政道路工程质量检验评定标准</w:t>
      </w:r>
      <w:r>
        <w:rPr>
          <w:rFonts w:cs="宋体"/>
          <w:szCs w:val="20"/>
          <w:highlight w:val="none"/>
        </w:rPr>
        <w:t xml:space="preserve"> CJJ1-2008 </w:t>
      </w:r>
      <w:r>
        <w:rPr>
          <w:rFonts w:hint="eastAsia" w:cs="宋体"/>
          <w:szCs w:val="20"/>
          <w:highlight w:val="none"/>
        </w:rPr>
        <w:t>》</w:t>
      </w:r>
    </w:p>
    <w:p w14:paraId="5DBFADC0">
      <w:pPr>
        <w:widowControl/>
        <w:spacing w:line="440" w:lineRule="exact"/>
        <w:rPr>
          <w:rFonts w:cs="宋体"/>
          <w:szCs w:val="20"/>
          <w:highlight w:val="none"/>
        </w:rPr>
      </w:pPr>
      <w:r>
        <w:rPr>
          <w:rFonts w:hint="eastAsia" w:cs="宋体"/>
          <w:szCs w:val="20"/>
          <w:highlight w:val="none"/>
        </w:rPr>
        <w:t>《市政桥梁工程质量检验评定标准</w:t>
      </w:r>
      <w:r>
        <w:rPr>
          <w:rFonts w:cs="宋体"/>
          <w:szCs w:val="20"/>
          <w:highlight w:val="none"/>
        </w:rPr>
        <w:t xml:space="preserve"> CJJ2-2008 </w:t>
      </w:r>
      <w:r>
        <w:rPr>
          <w:rFonts w:hint="eastAsia" w:cs="宋体"/>
          <w:szCs w:val="20"/>
          <w:highlight w:val="none"/>
        </w:rPr>
        <w:t>》</w:t>
      </w:r>
    </w:p>
    <w:p w14:paraId="4CCAA361">
      <w:pPr>
        <w:widowControl/>
        <w:spacing w:line="440" w:lineRule="exact"/>
        <w:rPr>
          <w:rFonts w:cs="宋体"/>
          <w:szCs w:val="20"/>
          <w:highlight w:val="none"/>
        </w:rPr>
      </w:pPr>
      <w:r>
        <w:rPr>
          <w:rFonts w:hint="eastAsia" w:cs="宋体"/>
          <w:szCs w:val="20"/>
          <w:highlight w:val="none"/>
        </w:rPr>
        <w:t>《粉煤灰石灰类道路基层施工及验收规程</w:t>
      </w:r>
      <w:r>
        <w:rPr>
          <w:rFonts w:cs="宋体"/>
          <w:szCs w:val="20"/>
          <w:highlight w:val="none"/>
        </w:rPr>
        <w:t xml:space="preserve"> CJJ4-97 </w:t>
      </w:r>
      <w:r>
        <w:rPr>
          <w:rFonts w:hint="eastAsia" w:cs="宋体"/>
          <w:szCs w:val="20"/>
          <w:highlight w:val="none"/>
        </w:rPr>
        <w:t>》</w:t>
      </w:r>
    </w:p>
    <w:p w14:paraId="31061217">
      <w:pPr>
        <w:widowControl/>
        <w:spacing w:line="440" w:lineRule="exact"/>
        <w:rPr>
          <w:rFonts w:cs="宋体"/>
          <w:szCs w:val="20"/>
          <w:highlight w:val="none"/>
        </w:rPr>
      </w:pPr>
      <w:r>
        <w:rPr>
          <w:rFonts w:hint="eastAsia" w:cs="宋体"/>
          <w:szCs w:val="20"/>
          <w:highlight w:val="none"/>
        </w:rPr>
        <w:t>《城市桥梁养护技术规范</w:t>
      </w:r>
      <w:r>
        <w:rPr>
          <w:rFonts w:cs="宋体"/>
          <w:szCs w:val="20"/>
          <w:highlight w:val="none"/>
        </w:rPr>
        <w:t xml:space="preserve"> CJJ99-2003 </w:t>
      </w:r>
      <w:r>
        <w:rPr>
          <w:rFonts w:hint="eastAsia" w:cs="宋体"/>
          <w:szCs w:val="20"/>
          <w:highlight w:val="none"/>
        </w:rPr>
        <w:t>》</w:t>
      </w:r>
    </w:p>
    <w:p w14:paraId="56D21D34">
      <w:pPr>
        <w:widowControl/>
        <w:spacing w:line="440" w:lineRule="exact"/>
        <w:rPr>
          <w:rFonts w:cs="宋体"/>
          <w:szCs w:val="20"/>
          <w:highlight w:val="none"/>
        </w:rPr>
      </w:pPr>
      <w:r>
        <w:rPr>
          <w:rFonts w:hint="eastAsia" w:cs="宋体"/>
          <w:szCs w:val="20"/>
          <w:highlight w:val="none"/>
        </w:rPr>
        <w:t>《城市道路养护技术规范</w:t>
      </w:r>
      <w:r>
        <w:rPr>
          <w:rFonts w:cs="宋体"/>
          <w:szCs w:val="20"/>
          <w:highlight w:val="none"/>
        </w:rPr>
        <w:t xml:space="preserve"> CJJ36-90 </w:t>
      </w:r>
      <w:r>
        <w:rPr>
          <w:rFonts w:hint="eastAsia" w:cs="宋体"/>
          <w:szCs w:val="20"/>
          <w:highlight w:val="none"/>
        </w:rPr>
        <w:t>》</w:t>
      </w:r>
    </w:p>
    <w:p w14:paraId="39B2C64E">
      <w:pPr>
        <w:widowControl/>
        <w:spacing w:line="440" w:lineRule="exact"/>
        <w:rPr>
          <w:rFonts w:cs="宋体"/>
          <w:szCs w:val="20"/>
          <w:highlight w:val="none"/>
        </w:rPr>
      </w:pPr>
      <w:r>
        <w:rPr>
          <w:rFonts w:hint="eastAsia" w:cs="宋体"/>
          <w:szCs w:val="20"/>
          <w:highlight w:val="none"/>
        </w:rPr>
        <w:t>《城市道路设计规范</w:t>
      </w:r>
      <w:r>
        <w:rPr>
          <w:rFonts w:cs="宋体"/>
          <w:szCs w:val="20"/>
          <w:highlight w:val="none"/>
        </w:rPr>
        <w:t xml:space="preserve"> CJJ37-90 </w:t>
      </w:r>
      <w:r>
        <w:rPr>
          <w:rFonts w:hint="eastAsia" w:cs="宋体"/>
          <w:szCs w:val="20"/>
          <w:highlight w:val="none"/>
        </w:rPr>
        <w:t>》</w:t>
      </w:r>
    </w:p>
    <w:p w14:paraId="0585C813">
      <w:pPr>
        <w:widowControl/>
        <w:spacing w:line="440" w:lineRule="exact"/>
        <w:rPr>
          <w:rFonts w:cs="宋体"/>
          <w:szCs w:val="20"/>
          <w:highlight w:val="none"/>
        </w:rPr>
      </w:pPr>
      <w:r>
        <w:rPr>
          <w:rFonts w:hint="eastAsia" w:cs="宋体"/>
          <w:szCs w:val="20"/>
          <w:highlight w:val="none"/>
        </w:rPr>
        <w:t>《城市道路路基工程施工及验收规范</w:t>
      </w:r>
      <w:r>
        <w:rPr>
          <w:rFonts w:cs="宋体"/>
          <w:szCs w:val="20"/>
          <w:highlight w:val="none"/>
        </w:rPr>
        <w:t xml:space="preserve"> CJJ44-91 </w:t>
      </w:r>
      <w:r>
        <w:rPr>
          <w:rFonts w:hint="eastAsia" w:cs="宋体"/>
          <w:szCs w:val="20"/>
          <w:highlight w:val="none"/>
        </w:rPr>
        <w:t>》</w:t>
      </w:r>
    </w:p>
    <w:p w14:paraId="763820AB">
      <w:pPr>
        <w:widowControl/>
        <w:spacing w:line="440" w:lineRule="exact"/>
        <w:rPr>
          <w:rFonts w:cs="宋体"/>
          <w:szCs w:val="20"/>
          <w:highlight w:val="none"/>
        </w:rPr>
      </w:pPr>
      <w:r>
        <w:rPr>
          <w:rFonts w:hint="eastAsia" w:cs="宋体"/>
          <w:szCs w:val="20"/>
          <w:highlight w:val="none"/>
        </w:rPr>
        <w:t>《城市道路照明设计标准</w:t>
      </w:r>
      <w:r>
        <w:rPr>
          <w:rFonts w:cs="宋体"/>
          <w:szCs w:val="20"/>
          <w:highlight w:val="none"/>
        </w:rPr>
        <w:t xml:space="preserve"> CJJ45-91 </w:t>
      </w:r>
      <w:r>
        <w:rPr>
          <w:rFonts w:hint="eastAsia" w:cs="宋体"/>
          <w:szCs w:val="20"/>
          <w:highlight w:val="none"/>
        </w:rPr>
        <w:t>》</w:t>
      </w:r>
    </w:p>
    <w:p w14:paraId="10CDC7E9">
      <w:pPr>
        <w:widowControl/>
        <w:spacing w:line="440" w:lineRule="exact"/>
        <w:rPr>
          <w:rFonts w:cs="宋体"/>
          <w:szCs w:val="20"/>
          <w:highlight w:val="none"/>
        </w:rPr>
      </w:pPr>
      <w:r>
        <w:rPr>
          <w:rFonts w:hint="eastAsia" w:cs="宋体"/>
          <w:szCs w:val="20"/>
          <w:highlight w:val="none"/>
        </w:rPr>
        <w:t>《室外排水设计规范</w:t>
      </w:r>
      <w:r>
        <w:rPr>
          <w:rFonts w:cs="宋体"/>
          <w:szCs w:val="20"/>
          <w:highlight w:val="none"/>
        </w:rPr>
        <w:t xml:space="preserve">(1997 </w:t>
      </w:r>
      <w:r>
        <w:rPr>
          <w:rFonts w:hint="eastAsia" w:cs="宋体"/>
          <w:szCs w:val="20"/>
          <w:highlight w:val="none"/>
        </w:rPr>
        <w:t>年版</w:t>
      </w:r>
      <w:r>
        <w:rPr>
          <w:rFonts w:cs="宋体"/>
          <w:szCs w:val="20"/>
          <w:highlight w:val="none"/>
        </w:rPr>
        <w:t xml:space="preserve">) GBJ14-87 </w:t>
      </w:r>
      <w:r>
        <w:rPr>
          <w:rFonts w:hint="eastAsia" w:cs="宋体"/>
          <w:szCs w:val="20"/>
          <w:highlight w:val="none"/>
        </w:rPr>
        <w:t>》</w:t>
      </w:r>
    </w:p>
    <w:p w14:paraId="24603DB4">
      <w:pPr>
        <w:widowControl/>
        <w:spacing w:line="440" w:lineRule="exact"/>
        <w:rPr>
          <w:rFonts w:cs="宋体"/>
          <w:szCs w:val="20"/>
          <w:highlight w:val="none"/>
        </w:rPr>
      </w:pPr>
      <w:r>
        <w:rPr>
          <w:rFonts w:hint="eastAsia" w:cs="宋体"/>
          <w:szCs w:val="20"/>
          <w:highlight w:val="none"/>
        </w:rPr>
        <w:t>《室外给水排水和燃气热力工程抗震设计规范</w:t>
      </w:r>
      <w:r>
        <w:rPr>
          <w:rFonts w:cs="宋体"/>
          <w:szCs w:val="20"/>
          <w:highlight w:val="none"/>
        </w:rPr>
        <w:t xml:space="preserve"> GB 50035-2003 </w:t>
      </w:r>
      <w:r>
        <w:rPr>
          <w:rFonts w:hint="eastAsia" w:cs="宋体"/>
          <w:szCs w:val="20"/>
          <w:highlight w:val="none"/>
        </w:rPr>
        <w:t>》</w:t>
      </w:r>
    </w:p>
    <w:p w14:paraId="4A02938F">
      <w:pPr>
        <w:widowControl/>
        <w:spacing w:line="440" w:lineRule="exact"/>
        <w:rPr>
          <w:rFonts w:cs="宋体"/>
          <w:szCs w:val="20"/>
          <w:highlight w:val="none"/>
        </w:rPr>
      </w:pPr>
      <w:r>
        <w:rPr>
          <w:rFonts w:hint="eastAsia" w:cs="宋体"/>
          <w:szCs w:val="20"/>
          <w:highlight w:val="none"/>
        </w:rPr>
        <w:t>《给水排水工程构筑物结构设计规范</w:t>
      </w:r>
      <w:r>
        <w:rPr>
          <w:rFonts w:cs="宋体"/>
          <w:szCs w:val="20"/>
          <w:highlight w:val="none"/>
        </w:rPr>
        <w:t xml:space="preserve"> GB50069-2002 </w:t>
      </w:r>
      <w:r>
        <w:rPr>
          <w:rFonts w:hint="eastAsia" w:cs="宋体"/>
          <w:szCs w:val="20"/>
          <w:highlight w:val="none"/>
        </w:rPr>
        <w:t>》</w:t>
      </w:r>
    </w:p>
    <w:p w14:paraId="4DE0529E">
      <w:pPr>
        <w:widowControl/>
        <w:spacing w:line="440" w:lineRule="exact"/>
        <w:rPr>
          <w:rFonts w:cs="宋体"/>
          <w:szCs w:val="20"/>
          <w:highlight w:val="none"/>
        </w:rPr>
      </w:pPr>
      <w:r>
        <w:rPr>
          <w:rFonts w:hint="eastAsia" w:cs="宋体"/>
          <w:szCs w:val="20"/>
          <w:highlight w:val="none"/>
        </w:rPr>
        <w:t>《给水排水制图标准</w:t>
      </w:r>
      <w:r>
        <w:rPr>
          <w:rFonts w:cs="宋体"/>
          <w:szCs w:val="20"/>
          <w:highlight w:val="none"/>
        </w:rPr>
        <w:t xml:space="preserve"> GB/T50106-2001 </w:t>
      </w:r>
      <w:r>
        <w:rPr>
          <w:rFonts w:hint="eastAsia" w:cs="宋体"/>
          <w:szCs w:val="20"/>
          <w:highlight w:val="none"/>
        </w:rPr>
        <w:t>》</w:t>
      </w:r>
    </w:p>
    <w:p w14:paraId="55C2C344">
      <w:pPr>
        <w:widowControl/>
        <w:spacing w:line="440" w:lineRule="exact"/>
        <w:rPr>
          <w:rFonts w:cs="宋体"/>
          <w:szCs w:val="20"/>
          <w:highlight w:val="none"/>
        </w:rPr>
      </w:pPr>
      <w:r>
        <w:rPr>
          <w:rFonts w:hint="eastAsia" w:cs="宋体"/>
          <w:szCs w:val="20"/>
          <w:highlight w:val="none"/>
        </w:rPr>
        <w:t>《给水排水设计基本术语标准</w:t>
      </w:r>
      <w:r>
        <w:rPr>
          <w:rFonts w:cs="宋体"/>
          <w:szCs w:val="20"/>
          <w:highlight w:val="none"/>
        </w:rPr>
        <w:t xml:space="preserve"> GBJ125-89 </w:t>
      </w:r>
      <w:r>
        <w:rPr>
          <w:rFonts w:hint="eastAsia" w:cs="宋体"/>
          <w:szCs w:val="20"/>
          <w:highlight w:val="none"/>
        </w:rPr>
        <w:t>》</w:t>
      </w:r>
    </w:p>
    <w:p w14:paraId="5667F36C">
      <w:pPr>
        <w:widowControl/>
        <w:spacing w:line="440" w:lineRule="exact"/>
        <w:rPr>
          <w:rFonts w:cs="宋体"/>
          <w:szCs w:val="20"/>
          <w:highlight w:val="none"/>
        </w:rPr>
      </w:pPr>
      <w:r>
        <w:rPr>
          <w:rFonts w:hint="eastAsia" w:cs="宋体"/>
          <w:szCs w:val="20"/>
          <w:highlight w:val="none"/>
        </w:rPr>
        <w:t>《建筑给水排水及采暖工程施工质量验收规范</w:t>
      </w:r>
      <w:r>
        <w:rPr>
          <w:rFonts w:cs="宋体"/>
          <w:szCs w:val="20"/>
          <w:highlight w:val="none"/>
        </w:rPr>
        <w:t xml:space="preserve"> GB50242-2002 </w:t>
      </w:r>
      <w:r>
        <w:rPr>
          <w:rFonts w:hint="eastAsia" w:cs="宋体"/>
          <w:szCs w:val="20"/>
          <w:highlight w:val="none"/>
        </w:rPr>
        <w:t>》</w:t>
      </w:r>
    </w:p>
    <w:p w14:paraId="399B72E1">
      <w:pPr>
        <w:widowControl/>
        <w:spacing w:line="440" w:lineRule="exact"/>
        <w:rPr>
          <w:rFonts w:cs="宋体"/>
          <w:szCs w:val="20"/>
          <w:highlight w:val="none"/>
        </w:rPr>
      </w:pPr>
      <w:r>
        <w:rPr>
          <w:rFonts w:hint="eastAsia" w:cs="宋体"/>
          <w:szCs w:val="20"/>
          <w:highlight w:val="none"/>
        </w:rPr>
        <w:t>《给水排水管道工程施工及验收规范</w:t>
      </w:r>
      <w:r>
        <w:rPr>
          <w:rFonts w:cs="宋体"/>
          <w:szCs w:val="20"/>
          <w:highlight w:val="none"/>
        </w:rPr>
        <w:t xml:space="preserve"> GB50268-2008 </w:t>
      </w:r>
      <w:r>
        <w:rPr>
          <w:rFonts w:hint="eastAsia" w:cs="宋体"/>
          <w:szCs w:val="20"/>
          <w:highlight w:val="none"/>
        </w:rPr>
        <w:t>》</w:t>
      </w:r>
    </w:p>
    <w:p w14:paraId="0196A35B">
      <w:pPr>
        <w:widowControl/>
        <w:spacing w:line="440" w:lineRule="exact"/>
        <w:rPr>
          <w:rFonts w:cs="宋体"/>
          <w:szCs w:val="20"/>
          <w:highlight w:val="none"/>
        </w:rPr>
      </w:pPr>
      <w:r>
        <w:rPr>
          <w:rFonts w:hint="eastAsia" w:cs="宋体"/>
          <w:szCs w:val="20"/>
          <w:highlight w:val="none"/>
        </w:rPr>
        <w:t>《给水排水工程管道结构设计规范</w:t>
      </w:r>
      <w:r>
        <w:rPr>
          <w:rFonts w:cs="宋体"/>
          <w:szCs w:val="20"/>
          <w:highlight w:val="none"/>
        </w:rPr>
        <w:t xml:space="preserve"> GB50332-2002 </w:t>
      </w:r>
      <w:r>
        <w:rPr>
          <w:rFonts w:hint="eastAsia" w:cs="宋体"/>
          <w:szCs w:val="20"/>
          <w:highlight w:val="none"/>
        </w:rPr>
        <w:t>》</w:t>
      </w:r>
    </w:p>
    <w:p w14:paraId="62DF02B5">
      <w:pPr>
        <w:pStyle w:val="37"/>
        <w:spacing w:line="440" w:lineRule="exact"/>
        <w:ind w:firstLine="0" w:firstLineChars="0"/>
        <w:rPr>
          <w:rFonts w:ascii="Times New Roman" w:hAnsi="Times New Roman"/>
          <w:highlight w:val="none"/>
        </w:rPr>
      </w:pPr>
      <w:r>
        <w:rPr>
          <w:rFonts w:hint="eastAsia" w:ascii="Times New Roman" w:hAnsi="Times New Roman"/>
          <w:highlight w:val="none"/>
        </w:rPr>
        <w:t>《给水排水构筑物工程施工及验收规范</w:t>
      </w:r>
      <w:r>
        <w:rPr>
          <w:rFonts w:ascii="Times New Roman" w:hAnsi="Times New Roman"/>
          <w:highlight w:val="none"/>
        </w:rPr>
        <w:t>(GB50141-2008)</w:t>
      </w:r>
      <w:r>
        <w:rPr>
          <w:rFonts w:hint="eastAsia" w:ascii="Times New Roman" w:hAnsi="Times New Roman"/>
          <w:highlight w:val="none"/>
        </w:rPr>
        <w:t>》</w:t>
      </w:r>
    </w:p>
    <w:p w14:paraId="4C106F70">
      <w:pPr>
        <w:spacing w:line="440" w:lineRule="exact"/>
        <w:rPr>
          <w:highlight w:val="none"/>
        </w:rPr>
      </w:pPr>
      <w:r>
        <w:rPr>
          <w:rFonts w:hint="eastAsia" w:cs="宋体"/>
          <w:szCs w:val="20"/>
          <w:highlight w:val="none"/>
        </w:rPr>
        <w:t>《埋地塑料排水管道工程技术规程（</w:t>
      </w:r>
      <w:r>
        <w:rPr>
          <w:rFonts w:cs="宋体"/>
          <w:szCs w:val="20"/>
          <w:highlight w:val="none"/>
        </w:rPr>
        <w:t>CJJ143-2010</w:t>
      </w:r>
      <w:r>
        <w:rPr>
          <w:rFonts w:hint="eastAsia" w:cs="宋体"/>
          <w:szCs w:val="20"/>
          <w:highlight w:val="none"/>
        </w:rPr>
        <w:t>）》</w:t>
      </w:r>
    </w:p>
    <w:p w14:paraId="7BE88855">
      <w:pPr>
        <w:widowControl/>
        <w:spacing w:line="440" w:lineRule="exact"/>
        <w:rPr>
          <w:rFonts w:cs="宋体"/>
          <w:szCs w:val="20"/>
          <w:highlight w:val="none"/>
        </w:rPr>
      </w:pPr>
      <w:r>
        <w:rPr>
          <w:rFonts w:hint="eastAsia" w:cs="宋体"/>
          <w:szCs w:val="20"/>
          <w:highlight w:val="none"/>
        </w:rPr>
        <w:t>《市政排水管渠工程质量检验评定标准</w:t>
      </w:r>
      <w:r>
        <w:rPr>
          <w:rFonts w:cs="宋体"/>
          <w:szCs w:val="20"/>
          <w:highlight w:val="none"/>
        </w:rPr>
        <w:t xml:space="preserve"> CJJ3-2008 </w:t>
      </w:r>
      <w:r>
        <w:rPr>
          <w:rFonts w:hint="eastAsia" w:cs="宋体"/>
          <w:szCs w:val="20"/>
          <w:highlight w:val="none"/>
        </w:rPr>
        <w:t>》</w:t>
      </w:r>
    </w:p>
    <w:p w14:paraId="731ACC9C">
      <w:pPr>
        <w:widowControl/>
        <w:spacing w:line="440" w:lineRule="exact"/>
        <w:rPr>
          <w:rFonts w:cs="宋体"/>
          <w:szCs w:val="20"/>
          <w:highlight w:val="none"/>
        </w:rPr>
      </w:pPr>
      <w:r>
        <w:rPr>
          <w:rFonts w:hint="eastAsia" w:cs="宋体"/>
          <w:szCs w:val="20"/>
          <w:highlight w:val="none"/>
        </w:rPr>
        <w:t>《排水管道维护安全技术规程</w:t>
      </w:r>
      <w:r>
        <w:rPr>
          <w:rFonts w:cs="宋体"/>
          <w:szCs w:val="20"/>
          <w:highlight w:val="none"/>
        </w:rPr>
        <w:t xml:space="preserve"> CJJ685 </w:t>
      </w:r>
      <w:r>
        <w:rPr>
          <w:rFonts w:hint="eastAsia" w:cs="宋体"/>
          <w:szCs w:val="20"/>
          <w:highlight w:val="none"/>
        </w:rPr>
        <w:t>》</w:t>
      </w:r>
    </w:p>
    <w:p w14:paraId="3F7550D1">
      <w:pPr>
        <w:widowControl/>
        <w:spacing w:line="440" w:lineRule="exact"/>
        <w:rPr>
          <w:rFonts w:cs="宋体"/>
          <w:szCs w:val="20"/>
          <w:highlight w:val="none"/>
        </w:rPr>
      </w:pPr>
      <w:r>
        <w:rPr>
          <w:rFonts w:hint="eastAsia" w:cs="宋体"/>
          <w:szCs w:val="20"/>
          <w:highlight w:val="none"/>
        </w:rPr>
        <w:t>《城镇排水管渠与泵站维护技术规程</w:t>
      </w:r>
      <w:r>
        <w:rPr>
          <w:rFonts w:cs="宋体"/>
          <w:szCs w:val="20"/>
          <w:highlight w:val="none"/>
        </w:rPr>
        <w:t xml:space="preserve"> CJJ/T68-96 </w:t>
      </w:r>
      <w:r>
        <w:rPr>
          <w:rFonts w:hint="eastAsia" w:cs="宋体"/>
          <w:szCs w:val="20"/>
          <w:highlight w:val="none"/>
        </w:rPr>
        <w:t>》</w:t>
      </w:r>
    </w:p>
    <w:p w14:paraId="54B06E6B">
      <w:pPr>
        <w:widowControl/>
        <w:spacing w:line="440" w:lineRule="exact"/>
        <w:rPr>
          <w:rFonts w:cs="宋体"/>
          <w:szCs w:val="20"/>
          <w:highlight w:val="none"/>
        </w:rPr>
      </w:pPr>
      <w:r>
        <w:rPr>
          <w:rFonts w:hint="eastAsia" w:cs="宋体"/>
          <w:szCs w:val="20"/>
          <w:highlight w:val="none"/>
        </w:rPr>
        <w:t>《浙江省园林绿化工程施工质量验收规范 》</w:t>
      </w:r>
    </w:p>
    <w:p w14:paraId="5D977C43">
      <w:pPr>
        <w:widowControl/>
        <w:spacing w:line="440" w:lineRule="exact"/>
        <w:rPr>
          <w:highlight w:val="none"/>
        </w:rPr>
      </w:pPr>
      <w:r>
        <w:rPr>
          <w:rFonts w:hint="eastAsia" w:cs="宋体"/>
          <w:szCs w:val="20"/>
          <w:highlight w:val="none"/>
        </w:rPr>
        <w:t>《浙江省园林绿化技术规程（试行）DB33/T1009-2001、DB33/T1009.1-2001 》</w:t>
      </w:r>
    </w:p>
    <w:p w14:paraId="113A0358">
      <w:pPr>
        <w:pStyle w:val="37"/>
        <w:spacing w:line="480" w:lineRule="exact"/>
        <w:ind w:firstLine="480"/>
        <w:jc w:val="both"/>
        <w:rPr>
          <w:color w:val="000000" w:themeColor="text1"/>
          <w:highlight w:val="none"/>
        </w:rPr>
      </w:pPr>
      <w:r>
        <w:rPr>
          <w:rFonts w:hint="eastAsia"/>
          <w:color w:val="000000" w:themeColor="text1"/>
          <w:highlight w:val="none"/>
        </w:rPr>
        <w:t>…………</w:t>
      </w:r>
    </w:p>
    <w:p w14:paraId="5828CEB2">
      <w:pPr>
        <w:pStyle w:val="37"/>
        <w:spacing w:line="480" w:lineRule="exact"/>
        <w:ind w:firstLine="480"/>
        <w:jc w:val="both"/>
        <w:rPr>
          <w:rFonts w:ascii="Times New Roman" w:hAnsi="Times New Roman"/>
          <w:highlight w:val="none"/>
        </w:rPr>
      </w:pPr>
      <w:r>
        <w:rPr>
          <w:rFonts w:hint="eastAsia" w:ascii="Times New Roman" w:hAnsi="Times New Roman"/>
          <w:highlight w:val="none"/>
        </w:rPr>
        <w:t>2.2</w:t>
      </w:r>
      <w:r>
        <w:rPr>
          <w:rFonts w:ascii="Times New Roman" w:hAnsi="Times New Roman"/>
          <w:highlight w:val="none"/>
        </w:rPr>
        <w:t>以上技术规范由承包人自备，如有不足之处或未能达到国家最新标准时，承包人应使施工及选用的设备和材料符合最新版本的国家标准、规范。</w:t>
      </w:r>
    </w:p>
    <w:p w14:paraId="365106BC">
      <w:pPr>
        <w:pStyle w:val="28"/>
        <w:spacing w:before="0" w:line="480" w:lineRule="exact"/>
        <w:ind w:firstLine="562" w:firstLineChars="200"/>
        <w:jc w:val="center"/>
        <w:outlineLvl w:val="9"/>
        <w:rPr>
          <w:highlight w:val="none"/>
        </w:rPr>
      </w:pPr>
      <w:bookmarkStart w:id="717" w:name="_Toc20876"/>
      <w:bookmarkStart w:id="718" w:name="_Toc16521984"/>
      <w:bookmarkStart w:id="719" w:name="_Toc8305388"/>
      <w:r>
        <w:rPr>
          <w:rFonts w:hint="eastAsia"/>
          <w:highlight w:val="none"/>
        </w:rPr>
        <w:t>3</w:t>
      </w:r>
      <w:r>
        <w:rPr>
          <w:highlight w:val="none"/>
        </w:rPr>
        <w:t>．材料质量要求</w:t>
      </w:r>
      <w:bookmarkEnd w:id="717"/>
      <w:bookmarkEnd w:id="718"/>
      <w:bookmarkEnd w:id="719"/>
    </w:p>
    <w:p w14:paraId="64676CEC">
      <w:pPr>
        <w:pStyle w:val="37"/>
        <w:spacing w:line="480" w:lineRule="exact"/>
        <w:ind w:firstLine="480"/>
        <w:rPr>
          <w:rFonts w:ascii="Times New Roman" w:hAnsi="Times New Roman"/>
          <w:highlight w:val="none"/>
        </w:rPr>
      </w:pPr>
      <w:r>
        <w:rPr>
          <w:rFonts w:hint="eastAsia" w:ascii="Times New Roman" w:hAnsi="Times New Roman"/>
          <w:highlight w:val="none"/>
        </w:rPr>
        <w:t xml:space="preserve">3.1 </w:t>
      </w:r>
      <w:r>
        <w:rPr>
          <w:rFonts w:ascii="Times New Roman" w:hAnsi="Times New Roman"/>
          <w:highlight w:val="none"/>
        </w:rPr>
        <w:t>材料选择</w:t>
      </w:r>
    </w:p>
    <w:p w14:paraId="2729C602">
      <w:pPr>
        <w:pStyle w:val="37"/>
        <w:spacing w:line="480" w:lineRule="exact"/>
        <w:ind w:firstLine="480"/>
        <w:jc w:val="both"/>
        <w:rPr>
          <w:rFonts w:ascii="Times New Roman" w:hAnsi="Times New Roman" w:cs="Arial"/>
          <w:highlight w:val="none"/>
        </w:rPr>
      </w:pPr>
      <w:r>
        <w:rPr>
          <w:rFonts w:hint="eastAsia" w:ascii="Times New Roman" w:hAnsi="Times New Roman"/>
          <w:highlight w:val="none"/>
        </w:rPr>
        <w:t>（1）</w:t>
      </w:r>
      <w:r>
        <w:rPr>
          <w:rFonts w:ascii="Times New Roman" w:hAnsi="Times New Roman" w:cs="Arial"/>
          <w:highlight w:val="none"/>
        </w:rPr>
        <w:t>本章节附件为</w:t>
      </w:r>
      <w:r>
        <w:rPr>
          <w:rFonts w:hint="eastAsia" w:ascii="宋体" w:hAnsi="宋体" w:cs="Arial"/>
          <w:highlight w:val="none"/>
        </w:rPr>
        <w:t>“</w:t>
      </w:r>
      <w:r>
        <w:rPr>
          <w:rFonts w:ascii="宋体" w:hAnsi="宋体" w:cs="Arial"/>
          <w:highlight w:val="none"/>
        </w:rPr>
        <w:t>主要设备材料备选品牌一览表”</w:t>
      </w:r>
      <w:r>
        <w:rPr>
          <w:rFonts w:ascii="Times New Roman" w:hAnsi="Times New Roman" w:cs="Arial"/>
          <w:highlight w:val="none"/>
        </w:rPr>
        <w:t>，投标人在投标时必须按表中所列的备选品牌之一进行报价。</w:t>
      </w:r>
    </w:p>
    <w:p w14:paraId="5E3768B4">
      <w:pPr>
        <w:pStyle w:val="37"/>
        <w:spacing w:line="480" w:lineRule="exact"/>
        <w:ind w:firstLine="480"/>
        <w:jc w:val="both"/>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504F3A71">
      <w:pPr>
        <w:pStyle w:val="37"/>
        <w:spacing w:line="480" w:lineRule="exact"/>
        <w:ind w:firstLine="480"/>
        <w:jc w:val="both"/>
        <w:rPr>
          <w:rFonts w:ascii="Times New Roman" w:hAnsi="Times New Roman"/>
          <w:highlight w:val="none"/>
        </w:rPr>
      </w:pPr>
      <w:r>
        <w:rPr>
          <w:rFonts w:hint="eastAsia" w:ascii="Times New Roman" w:hAnsi="Times New Roman"/>
          <w:highlight w:val="none"/>
        </w:rPr>
        <w:t xml:space="preserve">3.2 </w:t>
      </w:r>
      <w:r>
        <w:rPr>
          <w:rFonts w:ascii="Times New Roman" w:hAnsi="Times New Roman"/>
          <w:highlight w:val="none"/>
        </w:rPr>
        <w:t>材料的质量保证</w:t>
      </w:r>
    </w:p>
    <w:p w14:paraId="33DF9D8C">
      <w:pPr>
        <w:pStyle w:val="37"/>
        <w:spacing w:line="480" w:lineRule="exact"/>
        <w:ind w:firstLine="480"/>
        <w:jc w:val="both"/>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在免费保修期内，</w:t>
      </w:r>
      <w:r>
        <w:rPr>
          <w:rFonts w:hint="eastAsia" w:ascii="Times New Roman" w:hAnsi="Times New Roman"/>
          <w:highlight w:val="none"/>
        </w:rPr>
        <w:t>承包</w:t>
      </w:r>
      <w:r>
        <w:rPr>
          <w:rFonts w:ascii="Times New Roman" w:hAnsi="Times New Roman"/>
          <w:highlight w:val="none"/>
        </w:rPr>
        <w:t>人对有缺陷的部位必须无偿地给予修理与更换，并承担一切由此引起的对</w:t>
      </w:r>
      <w:r>
        <w:rPr>
          <w:rFonts w:hint="eastAsia" w:ascii="Times New Roman" w:hAnsi="Times New Roman"/>
          <w:highlight w:val="none"/>
        </w:rPr>
        <w:t>发包人</w:t>
      </w:r>
      <w:r>
        <w:rPr>
          <w:rFonts w:ascii="Times New Roman" w:hAnsi="Times New Roman"/>
          <w:highlight w:val="none"/>
        </w:rPr>
        <w:t>或第三者的直接损失，除非该缺陷是由于人为破坏或合同规定的不可抗因素造成的损坏。</w:t>
      </w:r>
    </w:p>
    <w:p w14:paraId="0AE73F9B">
      <w:pPr>
        <w:pStyle w:val="37"/>
        <w:spacing w:line="480" w:lineRule="exact"/>
        <w:ind w:firstLine="480"/>
        <w:jc w:val="both"/>
        <w:rPr>
          <w:rFonts w:ascii="Times New Roman" w:hAnsi="Times New Roman"/>
          <w:highlight w:val="none"/>
        </w:rPr>
      </w:pPr>
      <w:r>
        <w:rPr>
          <w:rFonts w:hint="eastAsia" w:ascii="Times New Roman" w:hAnsi="Times New Roman"/>
          <w:highlight w:val="none"/>
        </w:rPr>
        <w:t>（2）承包</w:t>
      </w:r>
      <w:r>
        <w:rPr>
          <w:rFonts w:ascii="Times New Roman" w:hAnsi="Times New Roman"/>
          <w:highlight w:val="none"/>
        </w:rPr>
        <w:t>人必须对所承包的工程的质量负全部责任，其责任不因其他材料生产商提供的保证书而减轻或更改。</w:t>
      </w:r>
    </w:p>
    <w:p w14:paraId="1C29C132">
      <w:pPr>
        <w:pStyle w:val="37"/>
        <w:spacing w:line="480" w:lineRule="exact"/>
        <w:ind w:firstLine="480"/>
        <w:jc w:val="both"/>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材料检验结果证明其有害物质含量指标超标的产品不得在工程上使用。</w:t>
      </w:r>
    </w:p>
    <w:p w14:paraId="52ECC4C5">
      <w:pPr>
        <w:pStyle w:val="37"/>
        <w:spacing w:line="480" w:lineRule="exact"/>
        <w:ind w:firstLine="480"/>
        <w:jc w:val="both"/>
        <w:rPr>
          <w:rFonts w:ascii="Times New Roman" w:hAnsi="Times New Roman"/>
          <w:highlight w:val="none"/>
        </w:rPr>
      </w:pPr>
      <w:r>
        <w:rPr>
          <w:rFonts w:hint="eastAsia" w:ascii="Times New Roman" w:hAnsi="Times New Roman"/>
          <w:highlight w:val="none"/>
        </w:rPr>
        <w:t xml:space="preserve">3.3 </w:t>
      </w:r>
      <w:r>
        <w:rPr>
          <w:rFonts w:ascii="Times New Roman" w:hAnsi="Times New Roman"/>
          <w:highlight w:val="none"/>
        </w:rPr>
        <w:t>供应要求</w:t>
      </w:r>
    </w:p>
    <w:p w14:paraId="6CC79A54">
      <w:pPr>
        <w:pStyle w:val="37"/>
        <w:spacing w:line="480" w:lineRule="exact"/>
        <w:ind w:firstLine="480"/>
        <w:jc w:val="both"/>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本次招标承包范围内的建筑施工材料均由承包人根据本招标文件、设计图纸和国家有关规定的具体要求进行采购、运输、检验、保管，但</w:t>
      </w:r>
      <w:r>
        <w:rPr>
          <w:rFonts w:hint="eastAsia" w:ascii="Times New Roman" w:hAnsi="Times New Roman"/>
          <w:highlight w:val="none"/>
        </w:rPr>
        <w:t>发包</w:t>
      </w:r>
      <w:r>
        <w:rPr>
          <w:rFonts w:ascii="Times New Roman" w:hAnsi="Times New Roman"/>
          <w:highlight w:val="none"/>
        </w:rPr>
        <w:t>人保留变更和指定材料的权利；所有建筑材料须有产品合格证和质量保证书，应先送样品，样品经设计方、监理方、</w:t>
      </w:r>
      <w:r>
        <w:rPr>
          <w:rFonts w:hint="eastAsia" w:ascii="Times New Roman" w:hAnsi="Times New Roman"/>
          <w:highlight w:val="none"/>
        </w:rPr>
        <w:t>发包</w:t>
      </w:r>
      <w:r>
        <w:rPr>
          <w:rFonts w:ascii="Times New Roman" w:hAnsi="Times New Roman"/>
          <w:highlight w:val="none"/>
        </w:rPr>
        <w:t>人确认与招标要求一致后封存，批量供应时应与样品一致，并经相关部门检验合格后方可使用。</w:t>
      </w:r>
    </w:p>
    <w:p w14:paraId="37284206">
      <w:pPr>
        <w:pStyle w:val="37"/>
        <w:spacing w:line="480" w:lineRule="exact"/>
        <w:ind w:firstLine="480"/>
        <w:jc w:val="both"/>
        <w:rPr>
          <w:rFonts w:ascii="Times New Roman" w:hAnsi="Times New Roman"/>
          <w:szCs w:val="28"/>
          <w:highlight w:val="none"/>
        </w:rPr>
      </w:pPr>
      <w:r>
        <w:rPr>
          <w:rFonts w:hint="eastAsia" w:ascii="Times New Roman" w:hAnsi="Times New Roman"/>
          <w:highlight w:val="none"/>
        </w:rPr>
        <w:t>（2）</w:t>
      </w:r>
      <w:r>
        <w:rPr>
          <w:rFonts w:ascii="Times New Roman" w:hAnsi="Times New Roman"/>
          <w:highlight w:val="none"/>
        </w:rPr>
        <w:t>由承包人采购的主要建筑材料，当承包人选定的产品质量达不到设计要求和预期质量目标时，</w:t>
      </w:r>
      <w:r>
        <w:rPr>
          <w:rFonts w:hint="eastAsia" w:ascii="Times New Roman" w:hAnsi="Times New Roman"/>
          <w:highlight w:val="none"/>
        </w:rPr>
        <w:t>发包</w:t>
      </w:r>
      <w:r>
        <w:rPr>
          <w:rFonts w:ascii="Times New Roman" w:hAnsi="Times New Roman"/>
          <w:highlight w:val="none"/>
        </w:rPr>
        <w:t>人保留更换的权利，且中标价不予调整。</w:t>
      </w:r>
    </w:p>
    <w:p w14:paraId="23E4081B">
      <w:pPr>
        <w:pStyle w:val="28"/>
        <w:spacing w:before="0" w:line="480" w:lineRule="exact"/>
        <w:ind w:firstLine="562" w:firstLineChars="200"/>
        <w:jc w:val="center"/>
        <w:outlineLvl w:val="9"/>
        <w:rPr>
          <w:highlight w:val="none"/>
        </w:rPr>
      </w:pPr>
      <w:bookmarkStart w:id="720" w:name="_Toc16521985"/>
      <w:bookmarkStart w:id="721" w:name="_Toc8305389"/>
      <w:bookmarkStart w:id="722" w:name="_Toc26660"/>
    </w:p>
    <w:p w14:paraId="084D95B8">
      <w:pPr>
        <w:pStyle w:val="28"/>
        <w:spacing w:before="0" w:line="480" w:lineRule="exact"/>
        <w:ind w:firstLine="562" w:firstLineChars="200"/>
        <w:jc w:val="center"/>
        <w:outlineLvl w:val="9"/>
        <w:rPr>
          <w:highlight w:val="none"/>
        </w:rPr>
      </w:pPr>
      <w:r>
        <w:rPr>
          <w:rFonts w:hint="eastAsia"/>
          <w:highlight w:val="none"/>
        </w:rPr>
        <w:t>4</w:t>
      </w:r>
      <w:r>
        <w:rPr>
          <w:highlight w:val="none"/>
        </w:rPr>
        <w:t>．工程管理的要求</w:t>
      </w:r>
      <w:bookmarkEnd w:id="720"/>
      <w:bookmarkEnd w:id="721"/>
      <w:bookmarkEnd w:id="722"/>
    </w:p>
    <w:p w14:paraId="05549F5F">
      <w:pPr>
        <w:pStyle w:val="37"/>
        <w:spacing w:line="480" w:lineRule="exact"/>
        <w:ind w:firstLine="480"/>
        <w:jc w:val="both"/>
        <w:rPr>
          <w:rFonts w:ascii="Times New Roman" w:hAnsi="Times New Roman"/>
          <w:highlight w:val="none"/>
        </w:rPr>
      </w:pPr>
      <w:r>
        <w:rPr>
          <w:rFonts w:hint="eastAsia" w:ascii="Times New Roman" w:hAnsi="Times New Roman"/>
          <w:highlight w:val="none"/>
        </w:rPr>
        <w:t xml:space="preserve">4.1 </w:t>
      </w:r>
      <w:r>
        <w:rPr>
          <w:rFonts w:ascii="Times New Roman" w:hAnsi="Times New Roman"/>
          <w:highlight w:val="none"/>
        </w:rPr>
        <w:t>本工程发包范围内的工程项目，未经发包人同意一律不得分包。一经发现立即取消承包资格，作违约处理，并承担由此引起的一切经济损失。</w:t>
      </w:r>
    </w:p>
    <w:p w14:paraId="7D4BFC65">
      <w:pPr>
        <w:pStyle w:val="37"/>
        <w:spacing w:line="480" w:lineRule="exact"/>
        <w:ind w:firstLine="480"/>
        <w:jc w:val="both"/>
        <w:rPr>
          <w:rFonts w:ascii="Times New Roman" w:hAnsi="Times New Roman"/>
          <w:highlight w:val="none"/>
        </w:rPr>
      </w:pPr>
      <w:r>
        <w:rPr>
          <w:rFonts w:hint="eastAsia" w:ascii="Times New Roman" w:hAnsi="Times New Roman"/>
          <w:highlight w:val="none"/>
        </w:rPr>
        <w:t xml:space="preserve">4.2 </w:t>
      </w:r>
      <w:r>
        <w:rPr>
          <w:rFonts w:ascii="Times New Roman" w:hAnsi="Times New Roman"/>
          <w:highlight w:val="none"/>
        </w:rPr>
        <w:t>承包人应严格按已确认设计图纸和施工技术方案组织施工，并无条件地接受发包人委托的监理单位对施工质量的监督和管理。</w:t>
      </w:r>
    </w:p>
    <w:bookmarkEnd w:id="708"/>
    <w:bookmarkEnd w:id="709"/>
    <w:bookmarkEnd w:id="710"/>
    <w:bookmarkEnd w:id="711"/>
    <w:bookmarkEnd w:id="712"/>
    <w:bookmarkEnd w:id="713"/>
    <w:p w14:paraId="439F34CF">
      <w:pPr>
        <w:pStyle w:val="28"/>
        <w:spacing w:before="0" w:line="480" w:lineRule="exact"/>
        <w:ind w:firstLine="562" w:firstLineChars="200"/>
        <w:jc w:val="center"/>
        <w:outlineLvl w:val="9"/>
        <w:rPr>
          <w:highlight w:val="none"/>
        </w:rPr>
        <w:sectPr>
          <w:footerReference r:id="rId7" w:type="default"/>
          <w:pgSz w:w="11906" w:h="16838"/>
          <w:pgMar w:top="1440" w:right="1400" w:bottom="1440" w:left="1400" w:header="851" w:footer="992" w:gutter="0"/>
          <w:cols w:space="0" w:num="1"/>
          <w:docGrid w:linePitch="312" w:charSpace="0"/>
        </w:sectPr>
      </w:pPr>
      <w:bookmarkStart w:id="723" w:name="_Toc8305390"/>
      <w:bookmarkStart w:id="724" w:name="_Toc14581"/>
      <w:bookmarkStart w:id="725" w:name="_Toc16521986"/>
      <w:bookmarkStart w:id="726" w:name="_Toc229990374"/>
      <w:bookmarkStart w:id="727" w:name="_Toc283976564"/>
      <w:bookmarkStart w:id="728" w:name="_Toc372899891"/>
      <w:bookmarkStart w:id="729" w:name="_Toc282596329"/>
      <w:bookmarkStart w:id="730" w:name="_Toc394573961"/>
      <w:bookmarkStart w:id="731" w:name="_Toc283886274"/>
      <w:bookmarkStart w:id="732" w:name="_Toc288556317"/>
      <w:r>
        <w:rPr>
          <w:highlight w:val="none"/>
        </w:rPr>
        <w:t>5．其他</w:t>
      </w:r>
      <w:bookmarkEnd w:id="723"/>
      <w:bookmarkEnd w:id="724"/>
      <w:bookmarkEnd w:id="725"/>
      <w:bookmarkEnd w:id="726"/>
      <w:bookmarkEnd w:id="727"/>
      <w:bookmarkEnd w:id="728"/>
      <w:bookmarkEnd w:id="729"/>
      <w:bookmarkEnd w:id="730"/>
      <w:bookmarkEnd w:id="731"/>
      <w:bookmarkEnd w:id="732"/>
    </w:p>
    <w:p w14:paraId="69786B2E">
      <w:pPr>
        <w:rPr>
          <w:b/>
          <w:highlight w:val="none"/>
        </w:rPr>
      </w:pPr>
      <w:bookmarkStart w:id="733" w:name="_Toc151471707"/>
      <w:bookmarkStart w:id="734" w:name="_Toc149922258"/>
      <w:bookmarkStart w:id="735" w:name="_Toc16521987"/>
      <w:bookmarkStart w:id="736" w:name="_Toc372899892"/>
      <w:bookmarkStart w:id="737" w:name="_Toc283976565"/>
      <w:bookmarkStart w:id="738" w:name="_Toc288556318"/>
      <w:bookmarkStart w:id="739" w:name="_Toc8305391"/>
      <w:bookmarkStart w:id="740" w:name="_Toc4130"/>
      <w:bookmarkStart w:id="741" w:name="_Toc282596330"/>
      <w:bookmarkStart w:id="742" w:name="_Toc283886275"/>
      <w:bookmarkStart w:id="743" w:name="_Toc394573962"/>
      <w:bookmarkStart w:id="744" w:name="_Toc229990375"/>
      <w:r>
        <w:rPr>
          <w:b/>
          <w:highlight w:val="none"/>
        </w:rPr>
        <w:t>附件：主要设备材料备选品牌一览表</w:t>
      </w:r>
      <w:bookmarkEnd w:id="733"/>
      <w:bookmarkEnd w:id="734"/>
    </w:p>
    <w:bookmarkEnd w:id="735"/>
    <w:bookmarkEnd w:id="736"/>
    <w:bookmarkEnd w:id="737"/>
    <w:bookmarkEnd w:id="738"/>
    <w:bookmarkEnd w:id="739"/>
    <w:bookmarkEnd w:id="740"/>
    <w:bookmarkEnd w:id="741"/>
    <w:bookmarkEnd w:id="742"/>
    <w:bookmarkEnd w:id="743"/>
    <w:bookmarkEnd w:id="744"/>
    <w:tbl>
      <w:tblPr>
        <w:tblStyle w:val="22"/>
        <w:tblW w:w="8960" w:type="dxa"/>
        <w:tblInd w:w="93" w:type="dxa"/>
        <w:tblLayout w:type="autofit"/>
        <w:tblCellMar>
          <w:top w:w="0" w:type="dxa"/>
          <w:left w:w="108" w:type="dxa"/>
          <w:bottom w:w="0" w:type="dxa"/>
          <w:right w:w="108" w:type="dxa"/>
        </w:tblCellMar>
      </w:tblPr>
      <w:tblGrid>
        <w:gridCol w:w="580"/>
        <w:gridCol w:w="2960"/>
        <w:gridCol w:w="4240"/>
        <w:gridCol w:w="1180"/>
      </w:tblGrid>
      <w:tr w14:paraId="1CF07C5B">
        <w:tblPrEx>
          <w:tblCellMar>
            <w:top w:w="0" w:type="dxa"/>
            <w:left w:w="108" w:type="dxa"/>
            <w:bottom w:w="0" w:type="dxa"/>
            <w:right w:w="108" w:type="dxa"/>
          </w:tblCellMar>
        </w:tblPrEx>
        <w:trPr>
          <w:trHeight w:val="639" w:hRule="atLeast"/>
        </w:trPr>
        <w:tc>
          <w:tcPr>
            <w:tcW w:w="8960" w:type="dxa"/>
            <w:gridSpan w:val="4"/>
            <w:tcBorders>
              <w:top w:val="nil"/>
              <w:left w:val="nil"/>
              <w:bottom w:val="nil"/>
              <w:right w:val="nil"/>
            </w:tcBorders>
            <w:shd w:val="clear" w:color="auto" w:fill="auto"/>
            <w:vAlign w:val="center"/>
          </w:tcPr>
          <w:p w14:paraId="0F35DF1C">
            <w:pPr>
              <w:widowControl/>
              <w:autoSpaceDE/>
              <w:autoSpaceDN/>
              <w:adjustRightInd/>
              <w:jc w:val="center"/>
              <w:rPr>
                <w:rFonts w:cs="宋体" w:asciiTheme="minorEastAsia" w:hAnsiTheme="minorEastAsia" w:eastAsiaTheme="minorEastAsia"/>
                <w:b/>
                <w:bCs/>
                <w:sz w:val="36"/>
                <w:szCs w:val="36"/>
                <w:highlight w:val="none"/>
              </w:rPr>
            </w:pPr>
            <w:bookmarkStart w:id="745" w:name="_Toc45697247"/>
            <w:r>
              <w:rPr>
                <w:rFonts w:hint="eastAsia" w:cs="宋体" w:asciiTheme="minorEastAsia" w:hAnsiTheme="minorEastAsia" w:eastAsiaTheme="minorEastAsia"/>
                <w:b/>
                <w:bCs/>
                <w:sz w:val="36"/>
                <w:szCs w:val="36"/>
                <w:highlight w:val="none"/>
              </w:rPr>
              <w:t>主材设备材料备选品牌一览表</w:t>
            </w:r>
          </w:p>
        </w:tc>
      </w:tr>
      <w:tr w14:paraId="6CD40929">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6C98AC4F">
            <w:pPr>
              <w:widowControl/>
              <w:autoSpaceDE/>
              <w:autoSpaceDN/>
              <w:adjustRightInd/>
              <w:jc w:val="center"/>
              <w:rPr>
                <w:rFonts w:ascii="宋体" w:hAnsi="宋体" w:cs="宋体"/>
                <w:b/>
                <w:bCs/>
                <w:highlight w:val="none"/>
              </w:rPr>
            </w:pPr>
            <w:r>
              <w:rPr>
                <w:rFonts w:hint="eastAsia" w:ascii="宋体" w:hAnsi="宋体" w:cs="宋体"/>
                <w:b/>
                <w:bCs/>
                <w:highlight w:val="none"/>
              </w:rPr>
              <w:t>序号</w:t>
            </w:r>
          </w:p>
        </w:tc>
        <w:tc>
          <w:tcPr>
            <w:tcW w:w="2960" w:type="dxa"/>
            <w:tcBorders>
              <w:top w:val="single" w:color="auto" w:sz="4" w:space="0"/>
              <w:left w:val="nil"/>
              <w:bottom w:val="single" w:color="auto" w:sz="4" w:space="0"/>
              <w:right w:val="single" w:color="auto" w:sz="4" w:space="0"/>
            </w:tcBorders>
            <w:shd w:val="clear" w:color="auto" w:fill="auto"/>
            <w:vAlign w:val="center"/>
          </w:tcPr>
          <w:p w14:paraId="29969AE2">
            <w:pPr>
              <w:jc w:val="center"/>
              <w:rPr>
                <w:rFonts w:ascii="宋体" w:hAnsi="宋体" w:cs="宋体"/>
                <w:b/>
                <w:bCs/>
                <w:highlight w:val="none"/>
              </w:rPr>
            </w:pPr>
            <w:r>
              <w:rPr>
                <w:rFonts w:hint="eastAsia" w:ascii="宋体" w:hAnsi="宋体" w:cs="宋体"/>
                <w:sz w:val="21"/>
                <w:szCs w:val="21"/>
                <w:highlight w:val="none"/>
              </w:rPr>
              <w:t>材料名称</w:t>
            </w:r>
          </w:p>
        </w:tc>
        <w:tc>
          <w:tcPr>
            <w:tcW w:w="4240" w:type="dxa"/>
            <w:tcBorders>
              <w:top w:val="single" w:color="auto" w:sz="4" w:space="0"/>
              <w:left w:val="nil"/>
              <w:bottom w:val="single" w:color="auto" w:sz="4" w:space="0"/>
              <w:right w:val="single" w:color="auto" w:sz="4" w:space="0"/>
            </w:tcBorders>
            <w:shd w:val="clear" w:color="auto" w:fill="auto"/>
            <w:vAlign w:val="center"/>
          </w:tcPr>
          <w:p w14:paraId="5F8EE1C4">
            <w:pPr>
              <w:jc w:val="center"/>
              <w:rPr>
                <w:rFonts w:ascii="宋体" w:hAnsi="宋体" w:cs="宋体"/>
                <w:b/>
                <w:bCs/>
                <w:highlight w:val="none"/>
              </w:rPr>
            </w:pPr>
            <w:r>
              <w:rPr>
                <w:rFonts w:hint="eastAsia" w:ascii="宋体" w:hAnsi="宋体" w:cs="宋体"/>
                <w:sz w:val="21"/>
                <w:szCs w:val="21"/>
                <w:highlight w:val="none"/>
              </w:rPr>
              <w:t>备选品牌或厂家</w:t>
            </w:r>
          </w:p>
        </w:tc>
        <w:tc>
          <w:tcPr>
            <w:tcW w:w="1180" w:type="dxa"/>
            <w:tcBorders>
              <w:top w:val="single" w:color="auto" w:sz="4" w:space="0"/>
              <w:left w:val="nil"/>
              <w:bottom w:val="single" w:color="auto" w:sz="4" w:space="0"/>
              <w:right w:val="single" w:color="auto" w:sz="4" w:space="0"/>
            </w:tcBorders>
            <w:shd w:val="clear" w:color="auto" w:fill="auto"/>
            <w:vAlign w:val="center"/>
          </w:tcPr>
          <w:p w14:paraId="77D39531">
            <w:pPr>
              <w:jc w:val="center"/>
              <w:rPr>
                <w:rFonts w:ascii="宋体" w:hAnsi="宋体" w:cs="宋体"/>
                <w:b/>
                <w:bCs/>
                <w:highlight w:val="none"/>
              </w:rPr>
            </w:pPr>
            <w:r>
              <w:rPr>
                <w:rFonts w:hint="eastAsia" w:ascii="宋体" w:hAnsi="宋体" w:cs="宋体"/>
                <w:sz w:val="21"/>
                <w:szCs w:val="21"/>
                <w:highlight w:val="none"/>
              </w:rPr>
              <w:t>备用品牌</w:t>
            </w:r>
          </w:p>
        </w:tc>
      </w:tr>
      <w:tr w14:paraId="0A7204AB">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5D4E9181">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w:t>
            </w:r>
          </w:p>
        </w:tc>
        <w:tc>
          <w:tcPr>
            <w:tcW w:w="2960" w:type="dxa"/>
            <w:tcBorders>
              <w:top w:val="nil"/>
              <w:left w:val="nil"/>
              <w:bottom w:val="single" w:color="auto" w:sz="4" w:space="0"/>
              <w:right w:val="single" w:color="auto" w:sz="4" w:space="0"/>
            </w:tcBorders>
            <w:shd w:val="clear" w:color="auto" w:fill="auto"/>
            <w:vAlign w:val="center"/>
          </w:tcPr>
          <w:p w14:paraId="6B956800">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356AD924">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048F3A1C">
            <w:pPr>
              <w:widowControl/>
              <w:autoSpaceDE/>
              <w:autoSpaceDN/>
              <w:adjustRightInd/>
              <w:jc w:val="center"/>
              <w:rPr>
                <w:rFonts w:ascii="宋体" w:hAnsi="宋体" w:cs="宋体"/>
                <w:sz w:val="22"/>
                <w:szCs w:val="22"/>
                <w:highlight w:val="none"/>
              </w:rPr>
            </w:pPr>
          </w:p>
        </w:tc>
      </w:tr>
      <w:tr w14:paraId="71CD46DA">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E0968D3">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2</w:t>
            </w:r>
          </w:p>
        </w:tc>
        <w:tc>
          <w:tcPr>
            <w:tcW w:w="2960" w:type="dxa"/>
            <w:tcBorders>
              <w:top w:val="nil"/>
              <w:left w:val="nil"/>
              <w:bottom w:val="single" w:color="auto" w:sz="4" w:space="0"/>
              <w:right w:val="single" w:color="auto" w:sz="4" w:space="0"/>
            </w:tcBorders>
            <w:shd w:val="clear" w:color="auto" w:fill="auto"/>
            <w:vAlign w:val="center"/>
          </w:tcPr>
          <w:p w14:paraId="7C0EA18E">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2E6F9CE7">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6DD87AF0">
            <w:pPr>
              <w:widowControl/>
              <w:autoSpaceDE/>
              <w:autoSpaceDN/>
              <w:adjustRightInd/>
              <w:jc w:val="center"/>
              <w:rPr>
                <w:rFonts w:ascii="宋体" w:hAnsi="宋体" w:cs="宋体"/>
                <w:sz w:val="22"/>
                <w:szCs w:val="22"/>
                <w:highlight w:val="none"/>
              </w:rPr>
            </w:pPr>
          </w:p>
        </w:tc>
      </w:tr>
      <w:tr w14:paraId="755F33A7">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7163721A">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3</w:t>
            </w:r>
          </w:p>
        </w:tc>
        <w:tc>
          <w:tcPr>
            <w:tcW w:w="2960" w:type="dxa"/>
            <w:tcBorders>
              <w:top w:val="nil"/>
              <w:left w:val="nil"/>
              <w:bottom w:val="single" w:color="auto" w:sz="4" w:space="0"/>
              <w:right w:val="single" w:color="auto" w:sz="4" w:space="0"/>
            </w:tcBorders>
            <w:shd w:val="clear" w:color="auto" w:fill="auto"/>
            <w:vAlign w:val="center"/>
          </w:tcPr>
          <w:p w14:paraId="65D1A921">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40589B3D">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12BD2689">
            <w:pPr>
              <w:widowControl/>
              <w:autoSpaceDE/>
              <w:autoSpaceDN/>
              <w:adjustRightInd/>
              <w:jc w:val="center"/>
              <w:rPr>
                <w:rFonts w:ascii="宋体" w:hAnsi="宋体" w:cs="宋体"/>
                <w:sz w:val="22"/>
                <w:szCs w:val="22"/>
                <w:highlight w:val="none"/>
              </w:rPr>
            </w:pPr>
          </w:p>
        </w:tc>
      </w:tr>
      <w:tr w14:paraId="55474C5E">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714A5353">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4</w:t>
            </w:r>
          </w:p>
        </w:tc>
        <w:tc>
          <w:tcPr>
            <w:tcW w:w="2960" w:type="dxa"/>
            <w:tcBorders>
              <w:top w:val="nil"/>
              <w:left w:val="nil"/>
              <w:bottom w:val="single" w:color="auto" w:sz="4" w:space="0"/>
              <w:right w:val="single" w:color="auto" w:sz="4" w:space="0"/>
            </w:tcBorders>
            <w:shd w:val="clear" w:color="auto" w:fill="auto"/>
            <w:vAlign w:val="center"/>
          </w:tcPr>
          <w:p w14:paraId="01A5D40C">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6AF695FF">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3136BD2E">
            <w:pPr>
              <w:widowControl/>
              <w:autoSpaceDE/>
              <w:autoSpaceDN/>
              <w:adjustRightInd/>
              <w:jc w:val="center"/>
              <w:rPr>
                <w:rFonts w:ascii="宋体" w:hAnsi="宋体" w:cs="宋体"/>
                <w:sz w:val="22"/>
                <w:szCs w:val="22"/>
                <w:highlight w:val="none"/>
              </w:rPr>
            </w:pPr>
          </w:p>
        </w:tc>
      </w:tr>
      <w:tr w14:paraId="1723785A">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1325D9B1">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5</w:t>
            </w:r>
          </w:p>
        </w:tc>
        <w:tc>
          <w:tcPr>
            <w:tcW w:w="2960" w:type="dxa"/>
            <w:tcBorders>
              <w:top w:val="nil"/>
              <w:left w:val="nil"/>
              <w:bottom w:val="single" w:color="auto" w:sz="4" w:space="0"/>
              <w:right w:val="single" w:color="auto" w:sz="4" w:space="0"/>
            </w:tcBorders>
            <w:shd w:val="clear" w:color="auto" w:fill="auto"/>
            <w:vAlign w:val="center"/>
          </w:tcPr>
          <w:p w14:paraId="733DE5E3">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1B0623AF">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2D21C47B">
            <w:pPr>
              <w:widowControl/>
              <w:autoSpaceDE/>
              <w:autoSpaceDN/>
              <w:adjustRightInd/>
              <w:jc w:val="center"/>
              <w:rPr>
                <w:rFonts w:ascii="宋体" w:hAnsi="宋体" w:cs="宋体"/>
                <w:sz w:val="22"/>
                <w:szCs w:val="22"/>
                <w:highlight w:val="none"/>
              </w:rPr>
            </w:pPr>
          </w:p>
        </w:tc>
      </w:tr>
      <w:tr w14:paraId="7509BE9B">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64A72C53">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6</w:t>
            </w:r>
          </w:p>
        </w:tc>
        <w:tc>
          <w:tcPr>
            <w:tcW w:w="2960" w:type="dxa"/>
            <w:tcBorders>
              <w:top w:val="nil"/>
              <w:left w:val="nil"/>
              <w:bottom w:val="single" w:color="auto" w:sz="4" w:space="0"/>
              <w:right w:val="single" w:color="auto" w:sz="4" w:space="0"/>
            </w:tcBorders>
            <w:shd w:val="clear" w:color="auto" w:fill="auto"/>
            <w:vAlign w:val="center"/>
          </w:tcPr>
          <w:p w14:paraId="0CF6C58F">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29C5E8B2">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03C1C03B">
            <w:pPr>
              <w:widowControl/>
              <w:autoSpaceDE/>
              <w:autoSpaceDN/>
              <w:adjustRightInd/>
              <w:jc w:val="center"/>
              <w:rPr>
                <w:rFonts w:ascii="宋体" w:hAnsi="宋体" w:cs="宋体"/>
                <w:sz w:val="22"/>
                <w:szCs w:val="22"/>
                <w:highlight w:val="none"/>
              </w:rPr>
            </w:pPr>
          </w:p>
        </w:tc>
      </w:tr>
      <w:tr w14:paraId="2A0AC0CD">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7AF56B87">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7</w:t>
            </w:r>
          </w:p>
        </w:tc>
        <w:tc>
          <w:tcPr>
            <w:tcW w:w="2960" w:type="dxa"/>
            <w:tcBorders>
              <w:top w:val="nil"/>
              <w:left w:val="nil"/>
              <w:bottom w:val="single" w:color="auto" w:sz="4" w:space="0"/>
              <w:right w:val="single" w:color="auto" w:sz="4" w:space="0"/>
            </w:tcBorders>
            <w:shd w:val="clear" w:color="auto" w:fill="auto"/>
            <w:vAlign w:val="center"/>
          </w:tcPr>
          <w:p w14:paraId="344CAE93">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426D670D">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78E71FC5">
            <w:pPr>
              <w:widowControl/>
              <w:autoSpaceDE/>
              <w:autoSpaceDN/>
              <w:adjustRightInd/>
              <w:jc w:val="center"/>
              <w:rPr>
                <w:rFonts w:ascii="宋体" w:hAnsi="宋体" w:cs="宋体"/>
                <w:sz w:val="22"/>
                <w:szCs w:val="22"/>
                <w:highlight w:val="none"/>
              </w:rPr>
            </w:pPr>
          </w:p>
        </w:tc>
      </w:tr>
      <w:tr w14:paraId="2D8FB780">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5B43F16C">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8</w:t>
            </w:r>
          </w:p>
        </w:tc>
        <w:tc>
          <w:tcPr>
            <w:tcW w:w="2960" w:type="dxa"/>
            <w:tcBorders>
              <w:top w:val="nil"/>
              <w:left w:val="nil"/>
              <w:bottom w:val="single" w:color="auto" w:sz="4" w:space="0"/>
              <w:right w:val="single" w:color="auto" w:sz="4" w:space="0"/>
            </w:tcBorders>
            <w:shd w:val="clear" w:color="auto" w:fill="auto"/>
            <w:vAlign w:val="center"/>
          </w:tcPr>
          <w:p w14:paraId="2D5F7318">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18208794">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6F08B88D">
            <w:pPr>
              <w:widowControl/>
              <w:autoSpaceDE/>
              <w:autoSpaceDN/>
              <w:adjustRightInd/>
              <w:jc w:val="center"/>
              <w:rPr>
                <w:rFonts w:ascii="宋体" w:hAnsi="宋体" w:cs="宋体"/>
                <w:sz w:val="22"/>
                <w:szCs w:val="22"/>
                <w:highlight w:val="none"/>
              </w:rPr>
            </w:pPr>
          </w:p>
        </w:tc>
      </w:tr>
      <w:tr w14:paraId="3D226980">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317BBC61">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9</w:t>
            </w:r>
          </w:p>
        </w:tc>
        <w:tc>
          <w:tcPr>
            <w:tcW w:w="2960" w:type="dxa"/>
            <w:tcBorders>
              <w:top w:val="nil"/>
              <w:left w:val="nil"/>
              <w:bottom w:val="single" w:color="auto" w:sz="4" w:space="0"/>
              <w:right w:val="single" w:color="auto" w:sz="4" w:space="0"/>
            </w:tcBorders>
            <w:shd w:val="clear" w:color="auto" w:fill="auto"/>
            <w:vAlign w:val="center"/>
          </w:tcPr>
          <w:p w14:paraId="11A24B33">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2D6CDCFB">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45E82474">
            <w:pPr>
              <w:widowControl/>
              <w:autoSpaceDE/>
              <w:autoSpaceDN/>
              <w:adjustRightInd/>
              <w:jc w:val="center"/>
              <w:rPr>
                <w:rFonts w:ascii="宋体" w:hAnsi="宋体" w:cs="宋体"/>
                <w:sz w:val="22"/>
                <w:szCs w:val="22"/>
                <w:highlight w:val="none"/>
              </w:rPr>
            </w:pPr>
          </w:p>
        </w:tc>
      </w:tr>
      <w:tr w14:paraId="3A268B2B">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39E4F37F">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10</w:t>
            </w:r>
          </w:p>
        </w:tc>
        <w:tc>
          <w:tcPr>
            <w:tcW w:w="2960" w:type="dxa"/>
            <w:tcBorders>
              <w:top w:val="nil"/>
              <w:left w:val="nil"/>
              <w:bottom w:val="single" w:color="auto" w:sz="4" w:space="0"/>
              <w:right w:val="single" w:color="auto" w:sz="4" w:space="0"/>
            </w:tcBorders>
            <w:shd w:val="clear" w:color="auto" w:fill="auto"/>
            <w:vAlign w:val="center"/>
          </w:tcPr>
          <w:p w14:paraId="77C7F1CF">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18AE28FE">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57EB0E92">
            <w:pPr>
              <w:widowControl/>
              <w:autoSpaceDE/>
              <w:autoSpaceDN/>
              <w:adjustRightInd/>
              <w:jc w:val="center"/>
              <w:rPr>
                <w:rFonts w:ascii="宋体" w:hAnsi="宋体" w:cs="宋体"/>
                <w:sz w:val="22"/>
                <w:szCs w:val="22"/>
                <w:highlight w:val="none"/>
              </w:rPr>
            </w:pPr>
          </w:p>
        </w:tc>
      </w:tr>
      <w:tr w14:paraId="3625D59A">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03B1B747">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11</w:t>
            </w:r>
          </w:p>
        </w:tc>
        <w:tc>
          <w:tcPr>
            <w:tcW w:w="2960" w:type="dxa"/>
            <w:tcBorders>
              <w:top w:val="nil"/>
              <w:left w:val="nil"/>
              <w:bottom w:val="single" w:color="auto" w:sz="4" w:space="0"/>
              <w:right w:val="single" w:color="auto" w:sz="4" w:space="0"/>
            </w:tcBorders>
            <w:shd w:val="clear" w:color="auto" w:fill="auto"/>
            <w:vAlign w:val="center"/>
          </w:tcPr>
          <w:p w14:paraId="76F0BB16">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1E3EA91E">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3BF87BA0">
            <w:pPr>
              <w:widowControl/>
              <w:autoSpaceDE/>
              <w:autoSpaceDN/>
              <w:adjustRightInd/>
              <w:jc w:val="center"/>
              <w:rPr>
                <w:rFonts w:ascii="宋体" w:hAnsi="宋体" w:cs="宋体"/>
                <w:sz w:val="22"/>
                <w:szCs w:val="22"/>
                <w:highlight w:val="none"/>
              </w:rPr>
            </w:pPr>
          </w:p>
        </w:tc>
      </w:tr>
      <w:tr w14:paraId="0B470491">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4AEEC2E3">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12</w:t>
            </w:r>
          </w:p>
        </w:tc>
        <w:tc>
          <w:tcPr>
            <w:tcW w:w="2960" w:type="dxa"/>
            <w:tcBorders>
              <w:top w:val="nil"/>
              <w:left w:val="nil"/>
              <w:bottom w:val="single" w:color="auto" w:sz="4" w:space="0"/>
              <w:right w:val="single" w:color="auto" w:sz="4" w:space="0"/>
            </w:tcBorders>
            <w:shd w:val="clear" w:color="auto" w:fill="auto"/>
            <w:vAlign w:val="center"/>
          </w:tcPr>
          <w:p w14:paraId="524D1739">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67E0118B">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746B156D">
            <w:pPr>
              <w:widowControl/>
              <w:autoSpaceDE/>
              <w:autoSpaceDN/>
              <w:adjustRightInd/>
              <w:jc w:val="center"/>
              <w:rPr>
                <w:rFonts w:ascii="宋体" w:hAnsi="宋体" w:cs="宋体"/>
                <w:sz w:val="22"/>
                <w:szCs w:val="22"/>
                <w:highlight w:val="none"/>
              </w:rPr>
            </w:pPr>
          </w:p>
        </w:tc>
      </w:tr>
      <w:tr w14:paraId="650D0428">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3CB16C11">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13</w:t>
            </w:r>
          </w:p>
        </w:tc>
        <w:tc>
          <w:tcPr>
            <w:tcW w:w="2960" w:type="dxa"/>
            <w:tcBorders>
              <w:top w:val="nil"/>
              <w:left w:val="nil"/>
              <w:bottom w:val="single" w:color="auto" w:sz="4" w:space="0"/>
              <w:right w:val="single" w:color="auto" w:sz="4" w:space="0"/>
            </w:tcBorders>
            <w:shd w:val="clear" w:color="auto" w:fill="auto"/>
            <w:vAlign w:val="center"/>
          </w:tcPr>
          <w:p w14:paraId="18C5C45D">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6E91ED9C">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67630796">
            <w:pPr>
              <w:widowControl/>
              <w:autoSpaceDE/>
              <w:autoSpaceDN/>
              <w:adjustRightInd/>
              <w:jc w:val="center"/>
              <w:rPr>
                <w:rFonts w:ascii="宋体" w:hAnsi="宋体" w:cs="宋体"/>
                <w:sz w:val="22"/>
                <w:szCs w:val="22"/>
                <w:highlight w:val="none"/>
              </w:rPr>
            </w:pPr>
          </w:p>
        </w:tc>
      </w:tr>
    </w:tbl>
    <w:p w14:paraId="6AE11F43">
      <w:pPr>
        <w:spacing w:line="400" w:lineRule="exact"/>
        <w:rPr>
          <w:rFonts w:ascii="Times New Roman" w:hAnsi="Times New Roman"/>
          <w:highlight w:val="none"/>
        </w:rPr>
      </w:pPr>
      <w:r>
        <w:rPr>
          <w:rFonts w:ascii="Times New Roman" w:hAnsi="Times New Roman"/>
          <w:highlight w:val="none"/>
        </w:rPr>
        <w:t>注：1.若某设备材料的品牌与厂家存在同名时，以品牌为先。</w:t>
      </w:r>
    </w:p>
    <w:p w14:paraId="0C59CBB9">
      <w:pPr>
        <w:spacing w:line="400" w:lineRule="exact"/>
        <w:ind w:firstLine="480" w:firstLineChars="200"/>
        <w:rPr>
          <w:rFonts w:ascii="Times New Roman" w:hAnsi="Times New Roman"/>
          <w:highlight w:val="none"/>
        </w:rPr>
      </w:pPr>
      <w:r>
        <w:rPr>
          <w:rFonts w:ascii="Times New Roman" w:hAnsi="Times New Roman"/>
          <w:highlight w:val="none"/>
        </w:rPr>
        <w:t>2.为了保证主要设备材料“或相当于”具有操作性，主要设备材料备在招标人纪检监察部门的监督下，选品牌按以下方法产生：</w:t>
      </w:r>
    </w:p>
    <w:p w14:paraId="0DEEA107">
      <w:pPr>
        <w:spacing w:line="400" w:lineRule="exact"/>
        <w:ind w:left="480" w:leftChars="200"/>
        <w:rPr>
          <w:rFonts w:ascii="Times New Roman" w:hAnsi="Times New Roman"/>
          <w:highlight w:val="none"/>
        </w:rPr>
      </w:pPr>
      <w:r>
        <w:rPr>
          <w:rFonts w:hint="eastAsia" w:ascii="宋体" w:hAnsi="宋体" w:cs="宋体"/>
          <w:highlight w:val="none"/>
        </w:rPr>
        <w:t>①</w:t>
      </w:r>
      <w:r>
        <w:rPr>
          <w:rFonts w:ascii="Times New Roman" w:hAnsi="Times New Roman"/>
          <w:highlight w:val="none"/>
        </w:rPr>
        <w:t>由招标人提供某种设备材料7种及以上推荐品牌；</w:t>
      </w:r>
    </w:p>
    <w:p w14:paraId="4A541766">
      <w:pPr>
        <w:spacing w:line="400" w:lineRule="exact"/>
        <w:ind w:firstLine="480" w:firstLineChars="200"/>
        <w:rPr>
          <w:rFonts w:ascii="Times New Roman" w:hAnsi="Times New Roman"/>
          <w:highlight w:val="none"/>
        </w:rPr>
      </w:pPr>
      <w:r>
        <w:rPr>
          <w:rFonts w:hint="eastAsia" w:ascii="宋体" w:hAnsi="宋体" w:cs="宋体"/>
          <w:highlight w:val="none"/>
        </w:rPr>
        <w:t>②</w:t>
      </w:r>
      <w:r>
        <w:rPr>
          <w:rFonts w:ascii="Times New Roman" w:hAnsi="Times New Roman"/>
          <w:highlight w:val="none"/>
        </w:rPr>
        <w:t>由招标人选取其中3种直接作为备选品牌，在剩余的推荐品牌中随机抽取2种进入备选品牌，其余作为备用品牌；</w:t>
      </w:r>
    </w:p>
    <w:p w14:paraId="6A12340A">
      <w:pPr>
        <w:spacing w:line="400" w:lineRule="exact"/>
        <w:ind w:firstLine="480" w:firstLineChars="200"/>
        <w:rPr>
          <w:rFonts w:ascii="Times New Roman" w:hAnsi="Times New Roman"/>
          <w:highlight w:val="none"/>
        </w:rPr>
      </w:pPr>
      <w:r>
        <w:rPr>
          <w:rFonts w:hint="eastAsia" w:ascii="宋体" w:hAnsi="宋体" w:cs="宋体"/>
          <w:highlight w:val="none"/>
        </w:rPr>
        <w:t>③</w:t>
      </w:r>
      <w:r>
        <w:rPr>
          <w:rFonts w:ascii="Times New Roman" w:hAnsi="Times New Roman"/>
          <w:highlight w:val="none"/>
        </w:rPr>
        <w:t>当以上备选品牌的实际购买价明显高于市场价时，中标人可向招标人提出申请采用备用品牌，情况属实的，招标人应同意将备用品牌增补为备选品牌。</w:t>
      </w:r>
    </w:p>
    <w:p w14:paraId="1E924126">
      <w:pPr>
        <w:rPr>
          <w:highlight w:val="none"/>
        </w:rPr>
      </w:pPr>
      <w:r>
        <w:rPr>
          <w:rFonts w:hint="eastAsia"/>
          <w:highlight w:val="none"/>
        </w:rPr>
        <w:br w:type="page"/>
      </w:r>
    </w:p>
    <w:p w14:paraId="0828A71E">
      <w:pPr>
        <w:pStyle w:val="2"/>
        <w:keepNext/>
        <w:keepLines/>
        <w:numPr>
          <w:ilvl w:val="0"/>
          <w:numId w:val="4"/>
        </w:numPr>
        <w:rPr>
          <w:highlight w:val="none"/>
        </w:rPr>
      </w:pPr>
      <w:bookmarkStart w:id="746" w:name="_Toc27235"/>
      <w:r>
        <w:rPr>
          <w:rFonts w:hint="eastAsia"/>
          <w:highlight w:val="none"/>
        </w:rPr>
        <w:t>投标文件格式</w:t>
      </w:r>
      <w:bookmarkEnd w:id="745"/>
      <w:bookmarkEnd w:id="746"/>
    </w:p>
    <w:p w14:paraId="7FFD8D3C">
      <w:pPr>
        <w:pStyle w:val="11"/>
        <w:spacing w:line="360" w:lineRule="auto"/>
        <w:ind w:firstLine="602"/>
        <w:jc w:val="center"/>
        <w:rPr>
          <w:b/>
          <w:bCs/>
          <w:color w:val="FF0000"/>
          <w:sz w:val="30"/>
          <w:highlight w:val="none"/>
        </w:rPr>
      </w:pPr>
    </w:p>
    <w:p w14:paraId="66A433BF">
      <w:pPr>
        <w:pStyle w:val="11"/>
        <w:spacing w:line="360" w:lineRule="auto"/>
        <w:jc w:val="center"/>
        <w:rPr>
          <w:b/>
          <w:bCs/>
          <w:sz w:val="36"/>
          <w:szCs w:val="36"/>
          <w:highlight w:val="none"/>
        </w:rPr>
      </w:pPr>
      <w:r>
        <w:rPr>
          <w:rFonts w:hint="eastAsia"/>
          <w:b/>
          <w:bCs/>
          <w:sz w:val="36"/>
          <w:szCs w:val="36"/>
          <w:highlight w:val="none"/>
        </w:rPr>
        <w:t>目录</w:t>
      </w:r>
    </w:p>
    <w:p w14:paraId="6B11FC82">
      <w:pPr>
        <w:spacing w:line="540" w:lineRule="exact"/>
        <w:ind w:firstLine="480" w:firstLineChars="200"/>
        <w:rPr>
          <w:highlight w:val="none"/>
        </w:rPr>
      </w:pPr>
      <w:r>
        <w:rPr>
          <w:rFonts w:hint="eastAsia"/>
          <w:highlight w:val="none"/>
        </w:rPr>
        <w:t>一、项目负责人简历表</w:t>
      </w:r>
    </w:p>
    <w:p w14:paraId="01811893">
      <w:pPr>
        <w:spacing w:line="540" w:lineRule="exact"/>
        <w:ind w:firstLine="480" w:firstLineChars="200"/>
        <w:rPr>
          <w:highlight w:val="none"/>
        </w:rPr>
      </w:pPr>
      <w:r>
        <w:rPr>
          <w:rFonts w:hint="eastAsia"/>
          <w:highlight w:val="none"/>
        </w:rPr>
        <w:t>二、技术负责人简历表</w:t>
      </w:r>
    </w:p>
    <w:p w14:paraId="1C6452F2">
      <w:pPr>
        <w:spacing w:line="540" w:lineRule="exact"/>
        <w:ind w:firstLine="480" w:firstLineChars="200"/>
        <w:rPr>
          <w:highlight w:val="none"/>
        </w:rPr>
      </w:pPr>
      <w:r>
        <w:rPr>
          <w:rFonts w:hint="eastAsia"/>
          <w:highlight w:val="none"/>
        </w:rPr>
        <w:t>三、主要施工机械设备表</w:t>
      </w:r>
    </w:p>
    <w:p w14:paraId="2278C1FD">
      <w:pPr>
        <w:spacing w:line="540" w:lineRule="exact"/>
        <w:ind w:firstLine="480" w:firstLineChars="200"/>
        <w:rPr>
          <w:highlight w:val="none"/>
        </w:rPr>
      </w:pPr>
      <w:r>
        <w:rPr>
          <w:rFonts w:hint="eastAsia"/>
          <w:highlight w:val="none"/>
        </w:rPr>
        <w:t>四、台州市建设工程投标人资格自查表</w:t>
      </w:r>
    </w:p>
    <w:p w14:paraId="61E72106">
      <w:pPr>
        <w:spacing w:line="540" w:lineRule="exact"/>
        <w:ind w:firstLine="480" w:firstLineChars="200"/>
        <w:rPr>
          <w:highlight w:val="none"/>
        </w:rPr>
      </w:pPr>
      <w:r>
        <w:rPr>
          <w:rFonts w:hint="eastAsia"/>
          <w:highlight w:val="none"/>
        </w:rPr>
        <w:t>五、台州市建设工程投标项目负责人资格自查表</w:t>
      </w:r>
    </w:p>
    <w:p w14:paraId="6D269F3C">
      <w:pPr>
        <w:spacing w:line="540" w:lineRule="exact"/>
        <w:ind w:firstLine="480" w:firstLineChars="200"/>
        <w:rPr>
          <w:highlight w:val="none"/>
        </w:rPr>
      </w:pPr>
      <w:r>
        <w:rPr>
          <w:rFonts w:hint="eastAsia"/>
          <w:highlight w:val="none"/>
        </w:rPr>
        <w:t>六、建设工程投标人及项目负责人资信分自查表</w:t>
      </w:r>
    </w:p>
    <w:p w14:paraId="4440CD79">
      <w:pPr>
        <w:spacing w:line="540" w:lineRule="exact"/>
        <w:ind w:firstLine="480" w:firstLineChars="200"/>
        <w:rPr>
          <w:highlight w:val="none"/>
        </w:rPr>
      </w:pPr>
      <w:r>
        <w:rPr>
          <w:rFonts w:hint="eastAsia"/>
          <w:highlight w:val="none"/>
        </w:rPr>
        <w:t>七、台州市建设工程诚信投标承诺书</w:t>
      </w:r>
    </w:p>
    <w:p w14:paraId="0CAD9BB8">
      <w:pPr>
        <w:spacing w:line="540" w:lineRule="exact"/>
        <w:ind w:firstLine="480" w:firstLineChars="200"/>
        <w:rPr>
          <w:highlight w:val="none"/>
        </w:rPr>
      </w:pPr>
      <w:r>
        <w:rPr>
          <w:rFonts w:hint="eastAsia"/>
          <w:highlight w:val="none"/>
        </w:rPr>
        <w:t>八、法定代表人授权委托书</w:t>
      </w:r>
    </w:p>
    <w:p w14:paraId="1091AAC8">
      <w:pPr>
        <w:spacing w:line="540" w:lineRule="exact"/>
        <w:ind w:firstLine="480" w:firstLineChars="200"/>
        <w:rPr>
          <w:highlight w:val="none"/>
        </w:rPr>
      </w:pPr>
      <w:r>
        <w:rPr>
          <w:rFonts w:hint="eastAsia"/>
          <w:highlight w:val="none"/>
        </w:rPr>
        <w:t>九、台州市建设工程安全生产任职资格承诺书</w:t>
      </w:r>
    </w:p>
    <w:p w14:paraId="25EF96B9">
      <w:pPr>
        <w:spacing w:line="540" w:lineRule="exact"/>
        <w:ind w:firstLine="480" w:firstLineChars="200"/>
        <w:rPr>
          <w:highlight w:val="none"/>
        </w:rPr>
      </w:pPr>
      <w:r>
        <w:rPr>
          <w:rFonts w:hint="eastAsia"/>
          <w:highlight w:val="none"/>
        </w:rPr>
        <w:t>十、危大工程清单及安全管理措施表</w:t>
      </w:r>
    </w:p>
    <w:p w14:paraId="6BC57F6A">
      <w:pPr>
        <w:spacing w:line="540" w:lineRule="exact"/>
        <w:ind w:firstLine="480" w:firstLineChars="200"/>
        <w:rPr>
          <w:highlight w:val="none"/>
        </w:rPr>
      </w:pPr>
      <w:r>
        <w:rPr>
          <w:rFonts w:hint="eastAsia"/>
          <w:highlight w:val="none"/>
        </w:rPr>
        <w:t>十一、停工证明（若有）</w:t>
      </w:r>
    </w:p>
    <w:p w14:paraId="57528DAA">
      <w:pPr>
        <w:spacing w:line="540" w:lineRule="exact"/>
        <w:ind w:firstLine="480" w:firstLineChars="200"/>
        <w:rPr>
          <w:rFonts w:hint="eastAsia" w:eastAsia="宋体" w:cs="Times New Roman"/>
          <w:highlight w:val="none"/>
        </w:rPr>
      </w:pPr>
      <w:r>
        <w:rPr>
          <w:rFonts w:hint="eastAsia"/>
          <w:highlight w:val="none"/>
        </w:rPr>
        <w:t>十</w:t>
      </w:r>
      <w:r>
        <w:rPr>
          <w:rFonts w:hint="eastAsia" w:eastAsia="宋体" w:cs="Times New Roman"/>
          <w:highlight w:val="none"/>
        </w:rPr>
        <w:t>二、未验收证明（若有）</w:t>
      </w:r>
    </w:p>
    <w:p w14:paraId="6BA915C9">
      <w:pPr>
        <w:spacing w:line="540" w:lineRule="exact"/>
        <w:ind w:firstLine="480" w:firstLineChars="200"/>
        <w:rPr>
          <w:rFonts w:hint="eastAsia" w:eastAsia="宋体" w:cs="Times New Roman"/>
          <w:highlight w:val="none"/>
        </w:rPr>
      </w:pPr>
      <w:r>
        <w:rPr>
          <w:rFonts w:hint="eastAsia" w:eastAsia="宋体" w:cs="Times New Roman"/>
          <w:highlight w:val="none"/>
        </w:rPr>
        <w:t>十三、法定代表人身份证明</w:t>
      </w:r>
    </w:p>
    <w:p w14:paraId="6067C563">
      <w:pPr>
        <w:spacing w:line="540" w:lineRule="exact"/>
        <w:ind w:firstLine="480" w:firstLineChars="200"/>
        <w:rPr>
          <w:rFonts w:hint="eastAsia" w:eastAsia="宋体" w:cs="Times New Roman"/>
          <w:highlight w:val="none"/>
          <w:lang w:eastAsia="zh-CN"/>
        </w:rPr>
      </w:pPr>
      <w:r>
        <w:rPr>
          <w:rFonts w:hint="eastAsia" w:eastAsia="宋体" w:cs="Times New Roman"/>
          <w:highlight w:val="none"/>
          <w:lang w:eastAsia="zh-CN"/>
        </w:rPr>
        <w:t>十</w:t>
      </w:r>
      <w:r>
        <w:rPr>
          <w:rFonts w:hint="eastAsia" w:eastAsia="宋体" w:cs="Times New Roman"/>
          <w:highlight w:val="none"/>
          <w:lang w:val="en-US" w:eastAsia="zh-CN"/>
        </w:rPr>
        <w:t>四</w:t>
      </w:r>
      <w:r>
        <w:rPr>
          <w:rFonts w:hint="eastAsia" w:eastAsia="宋体" w:cs="Times New Roman"/>
          <w:highlight w:val="none"/>
        </w:rPr>
        <w:t>、</w:t>
      </w:r>
      <w:r>
        <w:rPr>
          <w:rFonts w:hint="eastAsia" w:eastAsia="宋体" w:cs="Times New Roman"/>
          <w:highlight w:val="none"/>
          <w:lang w:eastAsia="zh-CN"/>
        </w:rPr>
        <w:t>工程竣工验收证明</w:t>
      </w:r>
    </w:p>
    <w:p w14:paraId="1672B1D1">
      <w:pPr>
        <w:spacing w:line="540" w:lineRule="exact"/>
        <w:ind w:firstLine="480" w:firstLineChars="200"/>
        <w:rPr>
          <w:rFonts w:hint="eastAsia"/>
          <w:highlight w:val="none"/>
        </w:rPr>
      </w:pPr>
    </w:p>
    <w:p w14:paraId="21582693">
      <w:pPr>
        <w:spacing w:line="540" w:lineRule="exact"/>
        <w:rPr>
          <w:highlight w:val="none"/>
        </w:rPr>
      </w:pPr>
    </w:p>
    <w:p w14:paraId="4C205603">
      <w:pPr>
        <w:pStyle w:val="11"/>
        <w:spacing w:afterLines="50" w:line="480" w:lineRule="auto"/>
        <w:ind w:firstLine="640"/>
        <w:jc w:val="center"/>
        <w:rPr>
          <w:sz w:val="32"/>
          <w:highlight w:val="none"/>
        </w:rPr>
      </w:pPr>
    </w:p>
    <w:p w14:paraId="2E65E1C5">
      <w:pPr>
        <w:pStyle w:val="11"/>
        <w:spacing w:line="440" w:lineRule="exact"/>
        <w:jc w:val="center"/>
        <w:rPr>
          <w:sz w:val="24"/>
          <w:highlight w:val="none"/>
        </w:rPr>
      </w:pPr>
    </w:p>
    <w:p w14:paraId="402D0647">
      <w:pPr>
        <w:pStyle w:val="11"/>
        <w:spacing w:line="440" w:lineRule="exact"/>
        <w:jc w:val="center"/>
        <w:rPr>
          <w:sz w:val="24"/>
          <w:highlight w:val="none"/>
        </w:rPr>
      </w:pPr>
    </w:p>
    <w:p w14:paraId="432645C5">
      <w:pPr>
        <w:pStyle w:val="28"/>
        <w:rPr>
          <w:rFonts w:ascii="宋体" w:hAnsi="宋体"/>
          <w:sz w:val="32"/>
          <w:szCs w:val="21"/>
          <w:highlight w:val="none"/>
        </w:rPr>
      </w:pPr>
      <w:r>
        <w:rPr>
          <w:sz w:val="24"/>
          <w:highlight w:val="none"/>
        </w:rPr>
        <w:br w:type="page"/>
      </w:r>
      <w:bookmarkStart w:id="747" w:name="_Toc15386"/>
      <w:bookmarkStart w:id="748" w:name="_Toc24059"/>
      <w:bookmarkStart w:id="749" w:name="_Toc16521988"/>
      <w:r>
        <w:rPr>
          <w:rFonts w:hint="eastAsia"/>
          <w:szCs w:val="28"/>
          <w:highlight w:val="none"/>
        </w:rPr>
        <w:t>一、项目负责人简历表</w:t>
      </w:r>
      <w:bookmarkEnd w:id="747"/>
      <w:bookmarkEnd w:id="748"/>
      <w:bookmarkEnd w:id="749"/>
    </w:p>
    <w:p w14:paraId="14035ABA">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14:paraId="2972BFB2">
      <w:pPr>
        <w:spacing w:line="360" w:lineRule="auto"/>
        <w:jc w:val="center"/>
        <w:rPr>
          <w:rFonts w:eastAsia="黑体"/>
          <w:sz w:val="44"/>
          <w:highlight w:val="none"/>
        </w:rPr>
      </w:pPr>
      <w:r>
        <w:rPr>
          <w:rFonts w:hint="eastAsia" w:eastAsia="黑体"/>
          <w:sz w:val="44"/>
          <w:highlight w:val="none"/>
        </w:rPr>
        <w:t>项目负责人简历表</w:t>
      </w:r>
    </w:p>
    <w:tbl>
      <w:tblPr>
        <w:tblStyle w:val="22"/>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753"/>
      </w:tblGrid>
      <w:tr w14:paraId="5B2DB183">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B364A">
            <w:pPr>
              <w:widowControl/>
              <w:jc w:val="center"/>
              <w:rPr>
                <w:rFonts w:cs="宋体"/>
                <w:highlight w:val="none"/>
              </w:rPr>
            </w:pPr>
            <w:r>
              <w:rPr>
                <w:rFonts w:hint="eastAsia" w:cs="宋体"/>
                <w:highlight w:val="none"/>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14:paraId="79BE78EC">
            <w:pPr>
              <w:widowControl/>
              <w:jc w:val="center"/>
              <w:rPr>
                <w:rFonts w:cs="宋体"/>
                <w:highlight w:val="none"/>
              </w:rPr>
            </w:pPr>
            <w:r>
              <w:rPr>
                <w:rFonts w:hint="eastAsia" w:cs="宋体"/>
                <w:highlight w:val="none"/>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14:paraId="1A54C896">
            <w:pPr>
              <w:widowControl/>
              <w:jc w:val="center"/>
              <w:rPr>
                <w:rFonts w:cs="宋体"/>
                <w:highlight w:val="none"/>
              </w:rPr>
            </w:pPr>
            <w:r>
              <w:rPr>
                <w:rFonts w:hint="eastAsia" w:cs="宋体"/>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14:paraId="29511053">
            <w:pPr>
              <w:widowControl/>
              <w:jc w:val="center"/>
              <w:rPr>
                <w:rFonts w:cs="宋体"/>
                <w:highlight w:val="none"/>
              </w:rPr>
            </w:pPr>
            <w:r>
              <w:rPr>
                <w:rFonts w:hint="eastAsia" w:cs="宋体"/>
                <w:highlight w:val="none"/>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105DE735">
            <w:pPr>
              <w:widowControl/>
              <w:jc w:val="center"/>
              <w:rPr>
                <w:rFonts w:cs="宋体"/>
                <w:highlight w:val="none"/>
              </w:rPr>
            </w:pPr>
            <w:r>
              <w:rPr>
                <w:rFonts w:hint="eastAsia" w:cs="宋体"/>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14:paraId="39A2A4E6">
            <w:pPr>
              <w:widowControl/>
              <w:jc w:val="center"/>
              <w:rPr>
                <w:rFonts w:cs="宋体"/>
                <w:highlight w:val="none"/>
              </w:rPr>
            </w:pPr>
            <w:r>
              <w:rPr>
                <w:rFonts w:hint="eastAsia" w:cs="宋体"/>
                <w:highlight w:val="none"/>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662F91BD">
            <w:pPr>
              <w:widowControl/>
              <w:jc w:val="center"/>
              <w:rPr>
                <w:rFonts w:cs="宋体"/>
                <w:highlight w:val="none"/>
              </w:rPr>
            </w:pPr>
            <w:r>
              <w:rPr>
                <w:rFonts w:hint="eastAsia" w:cs="宋体"/>
                <w:highlight w:val="none"/>
              </w:rPr>
              <w:t>专业</w:t>
            </w:r>
          </w:p>
        </w:tc>
        <w:tc>
          <w:tcPr>
            <w:tcW w:w="1753" w:type="dxa"/>
            <w:tcBorders>
              <w:top w:val="single" w:color="000000" w:sz="4" w:space="0"/>
              <w:left w:val="nil"/>
              <w:bottom w:val="single" w:color="000000" w:sz="4" w:space="0"/>
              <w:right w:val="single" w:color="000000" w:sz="4" w:space="0"/>
            </w:tcBorders>
            <w:shd w:val="clear" w:color="auto" w:fill="FFFFFF"/>
            <w:vAlign w:val="center"/>
          </w:tcPr>
          <w:p w14:paraId="19E759AC">
            <w:pPr>
              <w:widowControl/>
              <w:jc w:val="center"/>
              <w:rPr>
                <w:rFonts w:cs="宋体"/>
                <w:highlight w:val="none"/>
              </w:rPr>
            </w:pPr>
            <w:r>
              <w:rPr>
                <w:rFonts w:hint="eastAsia" w:cs="宋体"/>
                <w:highlight w:val="none"/>
              </w:rPr>
              <w:t>　</w:t>
            </w:r>
          </w:p>
        </w:tc>
      </w:tr>
      <w:tr w14:paraId="090B3F2D">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40A95E">
            <w:pPr>
              <w:widowControl/>
              <w:jc w:val="center"/>
              <w:rPr>
                <w:rFonts w:cs="宋体"/>
                <w:highlight w:val="none"/>
              </w:rPr>
            </w:pPr>
            <w:r>
              <w:rPr>
                <w:rFonts w:hint="eastAsia" w:cs="宋体"/>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14:paraId="23658E83">
            <w:pPr>
              <w:widowControl/>
              <w:jc w:val="center"/>
              <w:rPr>
                <w:rFonts w:cs="宋体"/>
                <w:highlight w:val="none"/>
              </w:rPr>
            </w:pPr>
            <w:r>
              <w:rPr>
                <w:rFonts w:hint="eastAsia" w:cs="宋体"/>
                <w:highlight w:val="none"/>
              </w:rPr>
              <w:t>　</w:t>
            </w:r>
          </w:p>
        </w:tc>
        <w:tc>
          <w:tcPr>
            <w:tcW w:w="1089" w:type="dxa"/>
            <w:tcBorders>
              <w:top w:val="nil"/>
              <w:left w:val="nil"/>
              <w:bottom w:val="single" w:color="000000" w:sz="4" w:space="0"/>
              <w:right w:val="single" w:color="000000" w:sz="4" w:space="0"/>
            </w:tcBorders>
            <w:shd w:val="clear" w:color="auto" w:fill="FFFFFF"/>
            <w:vAlign w:val="center"/>
          </w:tcPr>
          <w:p w14:paraId="7C5F2160">
            <w:pPr>
              <w:widowControl/>
              <w:jc w:val="center"/>
              <w:rPr>
                <w:rFonts w:cs="宋体"/>
                <w:highlight w:val="none"/>
              </w:rPr>
            </w:pPr>
            <w:r>
              <w:rPr>
                <w:rFonts w:hint="eastAsia" w:cs="宋体"/>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14:paraId="3CD1EF8A">
            <w:pPr>
              <w:widowControl/>
              <w:jc w:val="center"/>
              <w:rPr>
                <w:rFonts w:cs="宋体"/>
                <w:highlight w:val="none"/>
              </w:rPr>
            </w:pPr>
            <w:r>
              <w:rPr>
                <w:rFonts w:hint="eastAsia" w:cs="宋体"/>
                <w:highlight w:val="none"/>
              </w:rPr>
              <w:t>　</w:t>
            </w:r>
          </w:p>
        </w:tc>
        <w:tc>
          <w:tcPr>
            <w:tcW w:w="972" w:type="dxa"/>
            <w:tcBorders>
              <w:top w:val="nil"/>
              <w:left w:val="nil"/>
              <w:bottom w:val="single" w:color="000000" w:sz="4" w:space="0"/>
              <w:right w:val="single" w:color="000000" w:sz="4" w:space="0"/>
            </w:tcBorders>
            <w:shd w:val="clear" w:color="auto" w:fill="FFFFFF"/>
            <w:vAlign w:val="center"/>
          </w:tcPr>
          <w:p w14:paraId="61904B9A">
            <w:pPr>
              <w:widowControl/>
              <w:jc w:val="center"/>
              <w:rPr>
                <w:rFonts w:cs="宋体"/>
                <w:highlight w:val="none"/>
              </w:rPr>
            </w:pPr>
            <w:r>
              <w:rPr>
                <w:rFonts w:hint="eastAsia" w:cs="宋体"/>
                <w:highlight w:val="none"/>
              </w:rPr>
              <w:t>学历</w:t>
            </w:r>
          </w:p>
        </w:tc>
        <w:tc>
          <w:tcPr>
            <w:tcW w:w="1753" w:type="dxa"/>
            <w:tcBorders>
              <w:top w:val="nil"/>
              <w:left w:val="nil"/>
              <w:bottom w:val="single" w:color="000000" w:sz="4" w:space="0"/>
              <w:right w:val="single" w:color="000000" w:sz="4" w:space="0"/>
            </w:tcBorders>
            <w:shd w:val="clear" w:color="auto" w:fill="FFFFFF"/>
            <w:vAlign w:val="center"/>
          </w:tcPr>
          <w:p w14:paraId="656D591C">
            <w:pPr>
              <w:widowControl/>
              <w:jc w:val="center"/>
              <w:rPr>
                <w:rFonts w:cs="宋体"/>
                <w:highlight w:val="none"/>
              </w:rPr>
            </w:pPr>
            <w:r>
              <w:rPr>
                <w:rFonts w:hint="eastAsia" w:cs="宋体"/>
                <w:highlight w:val="none"/>
              </w:rPr>
              <w:t>　</w:t>
            </w:r>
          </w:p>
        </w:tc>
      </w:tr>
      <w:tr w14:paraId="1D5CB037">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A13244">
            <w:pPr>
              <w:widowControl/>
              <w:jc w:val="center"/>
              <w:rPr>
                <w:rFonts w:cs="宋体"/>
                <w:highlight w:val="none"/>
              </w:rPr>
            </w:pPr>
            <w:r>
              <w:rPr>
                <w:rFonts w:hint="eastAsia" w:cs="宋体"/>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14:paraId="58ED8B2C">
            <w:pPr>
              <w:widowControl/>
              <w:ind w:left="-41" w:leftChars="-137" w:hanging="288" w:hangingChars="120"/>
              <w:rPr>
                <w:rFonts w:cs="宋体"/>
                <w:highlight w:val="none"/>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14:paraId="21399A2A">
            <w:pPr>
              <w:widowControl/>
              <w:jc w:val="center"/>
              <w:rPr>
                <w:rFonts w:cs="宋体"/>
                <w:highlight w:val="none"/>
              </w:rPr>
            </w:pPr>
            <w:r>
              <w:rPr>
                <w:rFonts w:hint="eastAsia" w:cs="宋体"/>
                <w:highlight w:val="none"/>
              </w:rPr>
              <w:t>从事项目负责人年限</w:t>
            </w:r>
          </w:p>
        </w:tc>
        <w:tc>
          <w:tcPr>
            <w:tcW w:w="1753" w:type="dxa"/>
            <w:tcBorders>
              <w:top w:val="nil"/>
              <w:left w:val="nil"/>
              <w:bottom w:val="single" w:color="000000" w:sz="4" w:space="0"/>
              <w:right w:val="single" w:color="000000" w:sz="4" w:space="0"/>
            </w:tcBorders>
            <w:shd w:val="clear" w:color="auto" w:fill="FFFFFF"/>
            <w:vAlign w:val="center"/>
          </w:tcPr>
          <w:p w14:paraId="7D5F5551">
            <w:pPr>
              <w:widowControl/>
              <w:rPr>
                <w:rFonts w:cs="宋体"/>
                <w:highlight w:val="none"/>
              </w:rPr>
            </w:pPr>
            <w:r>
              <w:rPr>
                <w:rFonts w:hint="eastAsia" w:cs="宋体"/>
                <w:highlight w:val="none"/>
              </w:rPr>
              <w:t>　</w:t>
            </w:r>
          </w:p>
        </w:tc>
      </w:tr>
      <w:tr w14:paraId="4C35FB66">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F19742">
            <w:pPr>
              <w:widowControl/>
              <w:jc w:val="center"/>
              <w:rPr>
                <w:rFonts w:cs="宋体"/>
                <w:highlight w:val="none"/>
              </w:rPr>
            </w:pPr>
            <w:r>
              <w:rPr>
                <w:rFonts w:hint="eastAsia" w:cs="宋体"/>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14:paraId="4F0FB8DB">
            <w:pPr>
              <w:widowControl/>
              <w:jc w:val="center"/>
              <w:rPr>
                <w:rFonts w:cs="宋体"/>
                <w:highlight w:val="none"/>
              </w:rPr>
            </w:pPr>
            <w:r>
              <w:rPr>
                <w:rFonts w:hint="eastAsia" w:cs="宋体"/>
                <w:highlight w:val="none"/>
              </w:rPr>
              <w:t>　</w:t>
            </w:r>
          </w:p>
        </w:tc>
        <w:tc>
          <w:tcPr>
            <w:tcW w:w="1116" w:type="dxa"/>
            <w:tcBorders>
              <w:top w:val="nil"/>
              <w:left w:val="nil"/>
              <w:bottom w:val="single" w:color="000000" w:sz="4" w:space="0"/>
              <w:right w:val="single" w:color="000000" w:sz="4" w:space="0"/>
            </w:tcBorders>
            <w:shd w:val="clear" w:color="auto" w:fill="FFFFFF"/>
            <w:vAlign w:val="center"/>
          </w:tcPr>
          <w:p w14:paraId="4F83352A">
            <w:pPr>
              <w:widowControl/>
              <w:jc w:val="center"/>
              <w:rPr>
                <w:rFonts w:cs="宋体"/>
                <w:highlight w:val="none"/>
              </w:rPr>
            </w:pPr>
            <w:r>
              <w:rPr>
                <w:rFonts w:hint="eastAsia" w:cs="宋体"/>
                <w:highlight w:val="none"/>
              </w:rPr>
              <w:t>身份证</w:t>
            </w:r>
          </w:p>
        </w:tc>
        <w:tc>
          <w:tcPr>
            <w:tcW w:w="3658" w:type="dxa"/>
            <w:gridSpan w:val="3"/>
            <w:tcBorders>
              <w:top w:val="single" w:color="000000" w:sz="4" w:space="0"/>
              <w:left w:val="nil"/>
              <w:bottom w:val="single" w:color="000000" w:sz="4" w:space="0"/>
              <w:right w:val="single" w:color="000000" w:sz="4" w:space="0"/>
            </w:tcBorders>
            <w:shd w:val="clear" w:color="auto" w:fill="FFFFFF"/>
            <w:vAlign w:val="center"/>
          </w:tcPr>
          <w:p w14:paraId="05B5B798">
            <w:pPr>
              <w:widowControl/>
              <w:jc w:val="center"/>
              <w:rPr>
                <w:rFonts w:cs="宋体"/>
                <w:highlight w:val="none"/>
              </w:rPr>
            </w:pPr>
            <w:r>
              <w:rPr>
                <w:rFonts w:hint="eastAsia" w:cs="宋体"/>
                <w:highlight w:val="none"/>
              </w:rPr>
              <w:t>　</w:t>
            </w:r>
          </w:p>
        </w:tc>
      </w:tr>
      <w:tr w14:paraId="012D186F">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14:paraId="29843C73">
            <w:pPr>
              <w:widowControl/>
              <w:jc w:val="center"/>
              <w:rPr>
                <w:rFonts w:cs="宋体"/>
                <w:highlight w:val="none"/>
              </w:rPr>
            </w:pPr>
            <w:r>
              <w:rPr>
                <w:rFonts w:hint="eastAsia" w:cs="宋体"/>
                <w:highlight w:val="none"/>
              </w:rPr>
              <w:t>简</w:t>
            </w:r>
          </w:p>
          <w:p w14:paraId="47DE8BBA">
            <w:pPr>
              <w:widowControl/>
              <w:jc w:val="center"/>
              <w:rPr>
                <w:rFonts w:cs="宋体"/>
                <w:highlight w:val="none"/>
              </w:rPr>
            </w:pPr>
          </w:p>
          <w:p w14:paraId="222BB8DE">
            <w:pPr>
              <w:widowControl/>
              <w:jc w:val="center"/>
              <w:rPr>
                <w:rFonts w:cs="宋体"/>
                <w:highlight w:val="none"/>
              </w:rPr>
            </w:pPr>
          </w:p>
          <w:p w14:paraId="3403885F">
            <w:pPr>
              <w:widowControl/>
              <w:jc w:val="center"/>
              <w:rPr>
                <w:rFonts w:cs="宋体"/>
                <w:highlight w:val="none"/>
              </w:rPr>
            </w:pPr>
          </w:p>
          <w:p w14:paraId="0C1FECD8">
            <w:pPr>
              <w:widowControl/>
              <w:jc w:val="center"/>
              <w:rPr>
                <w:rFonts w:cs="宋体"/>
                <w:highlight w:val="none"/>
              </w:rPr>
            </w:pPr>
          </w:p>
          <w:p w14:paraId="53D940CF">
            <w:pPr>
              <w:widowControl/>
              <w:jc w:val="center"/>
              <w:rPr>
                <w:rFonts w:cs="宋体"/>
                <w:highlight w:val="none"/>
              </w:rPr>
            </w:pPr>
          </w:p>
          <w:p w14:paraId="7557E626">
            <w:pPr>
              <w:widowControl/>
              <w:jc w:val="center"/>
              <w:rPr>
                <w:rFonts w:cs="宋体"/>
                <w:highlight w:val="none"/>
              </w:rPr>
            </w:pPr>
            <w:r>
              <w:rPr>
                <w:rFonts w:hint="eastAsia" w:cs="宋体"/>
                <w:highlight w:val="none"/>
              </w:rPr>
              <w:t>历</w:t>
            </w:r>
          </w:p>
        </w:tc>
        <w:tc>
          <w:tcPr>
            <w:tcW w:w="7700"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1C5128EA">
            <w:pPr>
              <w:widowControl/>
              <w:rPr>
                <w:rFonts w:cs="宋体"/>
                <w:highlight w:val="none"/>
              </w:rPr>
            </w:pPr>
          </w:p>
        </w:tc>
      </w:tr>
      <w:tr w14:paraId="606632BF">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vAlign w:val="center"/>
          </w:tcPr>
          <w:p w14:paraId="3F506269">
            <w:pPr>
              <w:widowControl/>
              <w:rPr>
                <w:rFonts w:cs="宋体"/>
                <w:sz w:val="22"/>
                <w:szCs w:val="22"/>
                <w:highlight w:val="none"/>
              </w:rPr>
            </w:pPr>
          </w:p>
        </w:tc>
        <w:tc>
          <w:tcPr>
            <w:tcW w:w="7700"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002B0451">
            <w:pPr>
              <w:widowControl/>
              <w:rPr>
                <w:rFonts w:cs="宋体"/>
                <w:sz w:val="22"/>
                <w:szCs w:val="22"/>
                <w:highlight w:val="none"/>
              </w:rPr>
            </w:pPr>
          </w:p>
        </w:tc>
      </w:tr>
    </w:tbl>
    <w:p w14:paraId="78981824">
      <w:pPr>
        <w:spacing w:line="440" w:lineRule="exact"/>
        <w:ind w:right="480"/>
        <w:rPr>
          <w:highlight w:val="none"/>
        </w:rPr>
      </w:pPr>
    </w:p>
    <w:p w14:paraId="03B6AF36">
      <w:pPr>
        <w:spacing w:line="440" w:lineRule="exact"/>
        <w:ind w:right="480"/>
        <w:rPr>
          <w:highlight w:val="none"/>
        </w:rPr>
      </w:pPr>
      <w:r>
        <w:rPr>
          <w:rFonts w:hint="eastAsia"/>
          <w:highlight w:val="none"/>
        </w:rPr>
        <w:t xml:space="preserve">法定代表人（签字或盖章）        </w:t>
      </w:r>
    </w:p>
    <w:p w14:paraId="2DB78150">
      <w:pPr>
        <w:spacing w:line="440" w:lineRule="exact"/>
        <w:ind w:right="480"/>
        <w:rPr>
          <w:highlight w:val="none"/>
        </w:rPr>
      </w:pPr>
      <w:r>
        <w:rPr>
          <w:rFonts w:hint="eastAsia"/>
          <w:highlight w:val="none"/>
        </w:rPr>
        <w:t xml:space="preserve">投 标 人（盖章）：  </w:t>
      </w:r>
    </w:p>
    <w:p w14:paraId="40F3C3C6">
      <w:pPr>
        <w:spacing w:line="440" w:lineRule="exact"/>
        <w:ind w:right="480"/>
        <w:rPr>
          <w:highlight w:val="none"/>
        </w:rPr>
      </w:pPr>
      <w:r>
        <w:rPr>
          <w:rFonts w:hint="eastAsia"/>
          <w:highlight w:val="none"/>
        </w:rPr>
        <w:t>日期：    年   月   日</w:t>
      </w:r>
    </w:p>
    <w:p w14:paraId="2BBC864A">
      <w:pPr>
        <w:spacing w:line="440" w:lineRule="exact"/>
        <w:ind w:right="480"/>
        <w:jc w:val="right"/>
        <w:rPr>
          <w:highlight w:val="none"/>
        </w:rPr>
      </w:pPr>
    </w:p>
    <w:p w14:paraId="7D4FF1D3">
      <w:pPr>
        <w:pStyle w:val="28"/>
        <w:rPr>
          <w:szCs w:val="28"/>
          <w:highlight w:val="none"/>
        </w:rPr>
      </w:pPr>
      <w:bookmarkStart w:id="750" w:name="_Toc22912"/>
      <w:bookmarkStart w:id="751" w:name="_Toc16521989"/>
      <w:bookmarkStart w:id="752" w:name="_Toc11309"/>
      <w:r>
        <w:rPr>
          <w:rFonts w:hint="eastAsia"/>
          <w:szCs w:val="28"/>
          <w:highlight w:val="none"/>
        </w:rPr>
        <w:t>二、技术负责人简历表</w:t>
      </w:r>
      <w:bookmarkEnd w:id="750"/>
      <w:bookmarkEnd w:id="751"/>
      <w:bookmarkEnd w:id="752"/>
    </w:p>
    <w:p w14:paraId="5CB91157">
      <w:pPr>
        <w:spacing w:line="440" w:lineRule="exact"/>
        <w:jc w:val="center"/>
        <w:rPr>
          <w:rFonts w:eastAsia="黑体"/>
          <w:sz w:val="20"/>
          <w:szCs w:val="20"/>
          <w:highlight w:val="none"/>
        </w:rPr>
      </w:pPr>
    </w:p>
    <w:p w14:paraId="7767635B">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14:paraId="428D41C1">
      <w:pPr>
        <w:spacing w:line="360" w:lineRule="auto"/>
        <w:jc w:val="center"/>
        <w:rPr>
          <w:rFonts w:eastAsia="黑体"/>
          <w:sz w:val="44"/>
          <w:highlight w:val="none"/>
        </w:rPr>
      </w:pPr>
      <w:r>
        <w:rPr>
          <w:rFonts w:hint="eastAsia" w:eastAsia="黑体"/>
          <w:sz w:val="44"/>
          <w:highlight w:val="none"/>
        </w:rPr>
        <w:t>技术负责人简历表</w:t>
      </w:r>
    </w:p>
    <w:tbl>
      <w:tblPr>
        <w:tblStyle w:val="22"/>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0549527A">
        <w:tblPrEx>
          <w:tblCellMar>
            <w:top w:w="0" w:type="dxa"/>
            <w:left w:w="108" w:type="dxa"/>
            <w:bottom w:w="0" w:type="dxa"/>
            <w:right w:w="108" w:type="dxa"/>
          </w:tblCellMar>
        </w:tblPrEx>
        <w:trPr>
          <w:trHeight w:val="40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568EB">
            <w:pPr>
              <w:widowControl/>
              <w:jc w:val="center"/>
              <w:rPr>
                <w:rFonts w:cs="宋体"/>
                <w:highlight w:val="none"/>
              </w:rPr>
            </w:pPr>
            <w:r>
              <w:rPr>
                <w:rFonts w:hint="eastAsia" w:cs="宋体"/>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1D433CB1">
            <w:pPr>
              <w:widowControl/>
              <w:jc w:val="center"/>
              <w:rPr>
                <w:rFonts w:cs="宋体"/>
                <w:highlight w:val="none"/>
              </w:rPr>
            </w:pPr>
            <w:r>
              <w:rPr>
                <w:rFonts w:hint="eastAsia" w:cs="宋体"/>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4D9D135">
            <w:pPr>
              <w:widowControl/>
              <w:jc w:val="center"/>
              <w:rPr>
                <w:rFonts w:cs="宋体"/>
                <w:highlight w:val="none"/>
              </w:rPr>
            </w:pPr>
            <w:r>
              <w:rPr>
                <w:rFonts w:hint="eastAsia" w:cs="宋体"/>
                <w:highlight w:val="none"/>
              </w:rPr>
              <w:t>性别</w:t>
            </w:r>
          </w:p>
        </w:tc>
        <w:tc>
          <w:tcPr>
            <w:tcW w:w="700" w:type="dxa"/>
            <w:tcBorders>
              <w:top w:val="single" w:color="000000" w:sz="4" w:space="0"/>
              <w:left w:val="nil"/>
              <w:bottom w:val="single" w:color="000000" w:sz="4" w:space="0"/>
              <w:right w:val="single" w:color="000000" w:sz="4" w:space="0"/>
            </w:tcBorders>
            <w:shd w:val="clear" w:color="auto" w:fill="FFFFFF"/>
            <w:vAlign w:val="center"/>
          </w:tcPr>
          <w:p w14:paraId="0917A699">
            <w:pPr>
              <w:widowControl/>
              <w:jc w:val="center"/>
              <w:rPr>
                <w:rFonts w:cs="宋体"/>
                <w:highlight w:val="none"/>
              </w:rPr>
            </w:pPr>
            <w:r>
              <w:rPr>
                <w:rFonts w:hint="eastAsia" w:cs="宋体"/>
                <w:highlight w:val="none"/>
              </w:rPr>
              <w:t>　</w:t>
            </w: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08B5E6DB">
            <w:pPr>
              <w:widowControl/>
              <w:jc w:val="center"/>
              <w:rPr>
                <w:rFonts w:cs="宋体"/>
                <w:highlight w:val="none"/>
              </w:rPr>
            </w:pPr>
            <w:r>
              <w:rPr>
                <w:rFonts w:hint="eastAsia" w:cs="宋体"/>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6D4D1728">
            <w:pPr>
              <w:widowControl/>
              <w:jc w:val="center"/>
              <w:rPr>
                <w:rFonts w:cs="宋体"/>
                <w:highlight w:val="none"/>
              </w:rPr>
            </w:pPr>
            <w:r>
              <w:rPr>
                <w:rFonts w:hint="eastAsia" w:cs="宋体"/>
                <w:highlight w:val="none"/>
              </w:rPr>
              <w:t>　</w:t>
            </w:r>
          </w:p>
        </w:tc>
        <w:tc>
          <w:tcPr>
            <w:tcW w:w="1080" w:type="dxa"/>
            <w:tcBorders>
              <w:top w:val="single" w:color="000000" w:sz="4" w:space="0"/>
              <w:left w:val="nil"/>
              <w:bottom w:val="single" w:color="000000" w:sz="4" w:space="0"/>
              <w:right w:val="single" w:color="000000" w:sz="4" w:space="0"/>
            </w:tcBorders>
            <w:shd w:val="clear" w:color="auto" w:fill="FFFFFF"/>
            <w:vAlign w:val="center"/>
          </w:tcPr>
          <w:p w14:paraId="34324A29">
            <w:pPr>
              <w:widowControl/>
              <w:jc w:val="center"/>
              <w:rPr>
                <w:rFonts w:cs="宋体"/>
                <w:highlight w:val="none"/>
              </w:rPr>
            </w:pPr>
            <w:r>
              <w:rPr>
                <w:rFonts w:hint="eastAsia" w:cs="宋体"/>
                <w:highlight w:val="none"/>
              </w:rPr>
              <w:t>专业</w:t>
            </w:r>
          </w:p>
        </w:tc>
        <w:tc>
          <w:tcPr>
            <w:tcW w:w="1500" w:type="dxa"/>
            <w:tcBorders>
              <w:top w:val="single" w:color="000000" w:sz="4" w:space="0"/>
              <w:left w:val="nil"/>
              <w:bottom w:val="single" w:color="000000" w:sz="4" w:space="0"/>
              <w:right w:val="single" w:color="000000" w:sz="4" w:space="0"/>
            </w:tcBorders>
            <w:shd w:val="clear" w:color="auto" w:fill="FFFFFF"/>
            <w:vAlign w:val="center"/>
          </w:tcPr>
          <w:p w14:paraId="000EBD2A">
            <w:pPr>
              <w:widowControl/>
              <w:jc w:val="center"/>
              <w:rPr>
                <w:rFonts w:cs="宋体"/>
                <w:highlight w:val="none"/>
              </w:rPr>
            </w:pPr>
            <w:r>
              <w:rPr>
                <w:rFonts w:hint="eastAsia" w:cs="宋体"/>
                <w:highlight w:val="none"/>
              </w:rPr>
              <w:t>　</w:t>
            </w:r>
          </w:p>
        </w:tc>
      </w:tr>
      <w:tr w14:paraId="16AB3EEE">
        <w:tblPrEx>
          <w:tblCellMar>
            <w:top w:w="0" w:type="dxa"/>
            <w:left w:w="108" w:type="dxa"/>
            <w:bottom w:w="0" w:type="dxa"/>
            <w:right w:w="108" w:type="dxa"/>
          </w:tblCellMar>
        </w:tblPrEx>
        <w:trPr>
          <w:trHeight w:val="418" w:hRule="atLeast"/>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0E714623">
            <w:pPr>
              <w:widowControl/>
              <w:jc w:val="center"/>
              <w:rPr>
                <w:rFonts w:cs="宋体"/>
                <w:highlight w:val="none"/>
              </w:rPr>
            </w:pPr>
            <w:r>
              <w:rPr>
                <w:rFonts w:hint="eastAsia" w:cs="宋体"/>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07AF4525">
            <w:pPr>
              <w:widowControl/>
              <w:jc w:val="center"/>
              <w:rPr>
                <w:rFonts w:cs="宋体"/>
                <w:highlight w:val="none"/>
              </w:rPr>
            </w:pPr>
            <w:r>
              <w:rPr>
                <w:rFonts w:hint="eastAsia" w:cs="宋体"/>
                <w:highlight w:val="none"/>
              </w:rPr>
              <w:t>　</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7B80BF35">
            <w:pPr>
              <w:widowControl/>
              <w:jc w:val="center"/>
              <w:rPr>
                <w:rFonts w:cs="宋体"/>
                <w:highlight w:val="none"/>
              </w:rPr>
            </w:pPr>
            <w:r>
              <w:rPr>
                <w:rFonts w:hint="eastAsia" w:cs="宋体"/>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7DBD984B">
            <w:pPr>
              <w:widowControl/>
              <w:jc w:val="center"/>
              <w:rPr>
                <w:rFonts w:cs="宋体"/>
                <w:highlight w:val="none"/>
              </w:rPr>
            </w:pPr>
            <w:r>
              <w:rPr>
                <w:rFonts w:hint="eastAsia" w:cs="宋体"/>
                <w:highlight w:val="none"/>
              </w:rPr>
              <w:t>　</w:t>
            </w:r>
          </w:p>
        </w:tc>
        <w:tc>
          <w:tcPr>
            <w:tcW w:w="1080" w:type="dxa"/>
            <w:tcBorders>
              <w:top w:val="nil"/>
              <w:left w:val="nil"/>
              <w:bottom w:val="single" w:color="000000" w:sz="4" w:space="0"/>
              <w:right w:val="single" w:color="000000" w:sz="4" w:space="0"/>
            </w:tcBorders>
            <w:shd w:val="clear" w:color="auto" w:fill="FFFFFF"/>
            <w:vAlign w:val="center"/>
          </w:tcPr>
          <w:p w14:paraId="799E434C">
            <w:pPr>
              <w:widowControl/>
              <w:jc w:val="center"/>
              <w:rPr>
                <w:rFonts w:cs="宋体"/>
                <w:highlight w:val="none"/>
              </w:rPr>
            </w:pPr>
            <w:r>
              <w:rPr>
                <w:rFonts w:hint="eastAsia" w:cs="宋体"/>
                <w:highlight w:val="none"/>
              </w:rPr>
              <w:t>学历</w:t>
            </w:r>
          </w:p>
        </w:tc>
        <w:tc>
          <w:tcPr>
            <w:tcW w:w="1500" w:type="dxa"/>
            <w:tcBorders>
              <w:top w:val="nil"/>
              <w:left w:val="nil"/>
              <w:bottom w:val="single" w:color="000000" w:sz="4" w:space="0"/>
              <w:right w:val="single" w:color="000000" w:sz="4" w:space="0"/>
            </w:tcBorders>
            <w:shd w:val="clear" w:color="auto" w:fill="FFFFFF"/>
            <w:vAlign w:val="center"/>
          </w:tcPr>
          <w:p w14:paraId="066178BD">
            <w:pPr>
              <w:widowControl/>
              <w:jc w:val="center"/>
              <w:rPr>
                <w:rFonts w:cs="宋体"/>
                <w:highlight w:val="none"/>
              </w:rPr>
            </w:pPr>
            <w:r>
              <w:rPr>
                <w:rFonts w:hint="eastAsia" w:cs="宋体"/>
                <w:highlight w:val="none"/>
              </w:rPr>
              <w:t>　</w:t>
            </w:r>
          </w:p>
        </w:tc>
      </w:tr>
      <w:tr w14:paraId="509DA839">
        <w:tblPrEx>
          <w:tblCellMar>
            <w:top w:w="0" w:type="dxa"/>
            <w:left w:w="108" w:type="dxa"/>
            <w:bottom w:w="0" w:type="dxa"/>
            <w:right w:w="108" w:type="dxa"/>
          </w:tblCellMar>
        </w:tblPrEx>
        <w:trPr>
          <w:trHeight w:val="439"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AC22AA">
            <w:pPr>
              <w:widowControl/>
              <w:jc w:val="center"/>
              <w:rPr>
                <w:rFonts w:cs="宋体"/>
                <w:highlight w:val="none"/>
              </w:rPr>
            </w:pPr>
            <w:r>
              <w:rPr>
                <w:rFonts w:hint="eastAsia" w:cs="宋体"/>
                <w:highlight w:val="none"/>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07CE8317">
            <w:pPr>
              <w:widowControl/>
              <w:jc w:val="center"/>
              <w:rPr>
                <w:rFonts w:cs="宋体"/>
                <w:highlight w:val="none"/>
              </w:rPr>
            </w:pPr>
            <w:r>
              <w:rPr>
                <w:rFonts w:hint="eastAsia" w:cs="宋体"/>
                <w:highlight w:val="none"/>
              </w:rPr>
              <w:t>　</w:t>
            </w:r>
          </w:p>
        </w:tc>
        <w:tc>
          <w:tcPr>
            <w:tcW w:w="2880" w:type="dxa"/>
            <w:gridSpan w:val="3"/>
            <w:tcBorders>
              <w:top w:val="single" w:color="000000" w:sz="4" w:space="0"/>
              <w:left w:val="nil"/>
              <w:bottom w:val="single" w:color="000000" w:sz="4" w:space="0"/>
              <w:right w:val="single" w:color="000000" w:sz="4" w:space="0"/>
            </w:tcBorders>
            <w:shd w:val="clear" w:color="auto" w:fill="FFFFFF"/>
            <w:vAlign w:val="center"/>
          </w:tcPr>
          <w:p w14:paraId="6EA49AEB">
            <w:pPr>
              <w:widowControl/>
              <w:jc w:val="center"/>
              <w:rPr>
                <w:rFonts w:cs="宋体"/>
                <w:highlight w:val="none"/>
              </w:rPr>
            </w:pPr>
            <w:r>
              <w:rPr>
                <w:rFonts w:hint="eastAsia" w:cs="宋体"/>
                <w:highlight w:val="none"/>
              </w:rPr>
              <w:t>从事技术负责人年限</w:t>
            </w:r>
          </w:p>
        </w:tc>
        <w:tc>
          <w:tcPr>
            <w:tcW w:w="1500" w:type="dxa"/>
            <w:tcBorders>
              <w:top w:val="nil"/>
              <w:left w:val="nil"/>
              <w:bottom w:val="single" w:color="000000" w:sz="4" w:space="0"/>
              <w:right w:val="single" w:color="000000" w:sz="4" w:space="0"/>
            </w:tcBorders>
            <w:shd w:val="clear" w:color="auto" w:fill="FFFFFF"/>
            <w:vAlign w:val="center"/>
          </w:tcPr>
          <w:p w14:paraId="254FB15F">
            <w:pPr>
              <w:widowControl/>
              <w:jc w:val="center"/>
              <w:rPr>
                <w:rFonts w:cs="宋体"/>
                <w:highlight w:val="none"/>
              </w:rPr>
            </w:pPr>
            <w:r>
              <w:rPr>
                <w:rFonts w:hint="eastAsia" w:cs="宋体"/>
                <w:highlight w:val="none"/>
              </w:rPr>
              <w:t>　</w:t>
            </w:r>
          </w:p>
        </w:tc>
      </w:tr>
      <w:tr w14:paraId="5136C9C3">
        <w:tblPrEx>
          <w:tblCellMar>
            <w:top w:w="0" w:type="dxa"/>
            <w:left w:w="108" w:type="dxa"/>
            <w:bottom w:w="0" w:type="dxa"/>
            <w:right w:w="108" w:type="dxa"/>
          </w:tblCellMar>
        </w:tblPrEx>
        <w:trPr>
          <w:trHeight w:val="6045" w:hRule="atLeast"/>
        </w:trPr>
        <w:tc>
          <w:tcPr>
            <w:tcW w:w="1140" w:type="dxa"/>
            <w:tcBorders>
              <w:top w:val="nil"/>
              <w:left w:val="single" w:color="000000" w:sz="4" w:space="0"/>
              <w:bottom w:val="single" w:color="auto" w:sz="4" w:space="0"/>
              <w:right w:val="single" w:color="000000" w:sz="4" w:space="0"/>
            </w:tcBorders>
            <w:shd w:val="clear" w:color="auto" w:fill="FFFFFF"/>
            <w:vAlign w:val="center"/>
          </w:tcPr>
          <w:p w14:paraId="13C42BDE">
            <w:pPr>
              <w:widowControl/>
              <w:jc w:val="center"/>
              <w:rPr>
                <w:rFonts w:cs="宋体"/>
                <w:highlight w:val="none"/>
              </w:rPr>
            </w:pPr>
            <w:r>
              <w:rPr>
                <w:rFonts w:hint="eastAsia" w:cs="宋体"/>
                <w:highlight w:val="none"/>
              </w:rPr>
              <w:t>简</w:t>
            </w:r>
          </w:p>
          <w:p w14:paraId="0820509A">
            <w:pPr>
              <w:widowControl/>
              <w:jc w:val="center"/>
              <w:rPr>
                <w:rFonts w:cs="宋体"/>
                <w:highlight w:val="none"/>
              </w:rPr>
            </w:pPr>
          </w:p>
          <w:p w14:paraId="4EE95388">
            <w:pPr>
              <w:widowControl/>
              <w:jc w:val="center"/>
              <w:rPr>
                <w:rFonts w:cs="宋体"/>
                <w:highlight w:val="none"/>
              </w:rPr>
            </w:pPr>
          </w:p>
          <w:p w14:paraId="71AA63BD">
            <w:pPr>
              <w:widowControl/>
              <w:jc w:val="center"/>
              <w:rPr>
                <w:rFonts w:cs="宋体"/>
                <w:highlight w:val="none"/>
              </w:rPr>
            </w:pPr>
          </w:p>
          <w:p w14:paraId="0D44FB42">
            <w:pPr>
              <w:widowControl/>
              <w:jc w:val="center"/>
              <w:rPr>
                <w:rFonts w:cs="宋体"/>
                <w:highlight w:val="none"/>
              </w:rPr>
            </w:pPr>
          </w:p>
          <w:p w14:paraId="34230935">
            <w:pPr>
              <w:widowControl/>
              <w:jc w:val="center"/>
              <w:rPr>
                <w:rFonts w:cs="宋体"/>
                <w:highlight w:val="none"/>
              </w:rPr>
            </w:pPr>
          </w:p>
          <w:p w14:paraId="420A41F0">
            <w:pPr>
              <w:widowControl/>
              <w:jc w:val="center"/>
              <w:rPr>
                <w:rFonts w:cs="宋体"/>
                <w:highlight w:val="none"/>
              </w:rPr>
            </w:pPr>
            <w:r>
              <w:rPr>
                <w:rFonts w:hint="eastAsia" w:cs="宋体"/>
                <w:highlight w:val="none"/>
              </w:rPr>
              <w:t>历</w:t>
            </w:r>
          </w:p>
        </w:tc>
        <w:tc>
          <w:tcPr>
            <w:tcW w:w="7380" w:type="dxa"/>
            <w:gridSpan w:val="7"/>
            <w:tcBorders>
              <w:top w:val="single" w:color="000000" w:sz="4" w:space="0"/>
              <w:left w:val="nil"/>
              <w:bottom w:val="single" w:color="auto" w:sz="4" w:space="0"/>
              <w:right w:val="single" w:color="000000" w:sz="4" w:space="0"/>
            </w:tcBorders>
            <w:shd w:val="clear" w:color="auto" w:fill="FFFFFF"/>
          </w:tcPr>
          <w:p w14:paraId="4BBB07D3">
            <w:pPr>
              <w:widowControl/>
              <w:rPr>
                <w:rFonts w:cs="宋体"/>
                <w:highlight w:val="none"/>
              </w:rPr>
            </w:pPr>
            <w:r>
              <w:rPr>
                <w:rFonts w:hint="eastAsia" w:cs="宋体"/>
                <w:highlight w:val="none"/>
              </w:rPr>
              <w:t>　</w:t>
            </w:r>
          </w:p>
        </w:tc>
      </w:tr>
    </w:tbl>
    <w:p w14:paraId="73ADF4BC">
      <w:pPr>
        <w:spacing w:line="440" w:lineRule="exact"/>
        <w:ind w:right="480"/>
        <w:rPr>
          <w:highlight w:val="none"/>
        </w:rPr>
      </w:pPr>
    </w:p>
    <w:p w14:paraId="5E0B87E3">
      <w:pPr>
        <w:spacing w:line="440" w:lineRule="exact"/>
        <w:ind w:right="480"/>
        <w:rPr>
          <w:highlight w:val="none"/>
        </w:rPr>
      </w:pPr>
      <w:r>
        <w:rPr>
          <w:rFonts w:hint="eastAsia"/>
          <w:highlight w:val="none"/>
        </w:rPr>
        <w:t xml:space="preserve">法定代表人（签字或盖章）：  </w:t>
      </w:r>
    </w:p>
    <w:p w14:paraId="7E066089">
      <w:pPr>
        <w:spacing w:line="440" w:lineRule="exact"/>
        <w:ind w:right="480"/>
        <w:jc w:val="both"/>
        <w:rPr>
          <w:highlight w:val="none"/>
        </w:rPr>
      </w:pPr>
      <w:r>
        <w:rPr>
          <w:rFonts w:hint="eastAsia"/>
          <w:highlight w:val="none"/>
        </w:rPr>
        <w:t xml:space="preserve">投 标 人（盖章）：  </w:t>
      </w:r>
    </w:p>
    <w:p w14:paraId="536EC976">
      <w:pPr>
        <w:spacing w:line="440" w:lineRule="exact"/>
        <w:jc w:val="both"/>
        <w:rPr>
          <w:highlight w:val="none"/>
        </w:rPr>
      </w:pPr>
      <w:r>
        <w:rPr>
          <w:rFonts w:hint="eastAsia"/>
          <w:highlight w:val="none"/>
        </w:rPr>
        <w:t>日期：    年   月   日</w:t>
      </w:r>
    </w:p>
    <w:p w14:paraId="51964BD6">
      <w:pPr>
        <w:pStyle w:val="15"/>
        <w:ind w:firstLine="217"/>
        <w:rPr>
          <w:highlight w:val="none"/>
        </w:rPr>
      </w:pPr>
    </w:p>
    <w:p w14:paraId="7061FE67">
      <w:pPr>
        <w:rPr>
          <w:highlight w:val="none"/>
        </w:rPr>
      </w:pPr>
    </w:p>
    <w:p w14:paraId="7DEFEE25">
      <w:pPr>
        <w:pStyle w:val="15"/>
        <w:rPr>
          <w:highlight w:val="none"/>
        </w:rPr>
      </w:pPr>
    </w:p>
    <w:p w14:paraId="093DDD29">
      <w:pPr>
        <w:rPr>
          <w:highlight w:val="none"/>
        </w:rPr>
      </w:pPr>
    </w:p>
    <w:p w14:paraId="331BF8C6">
      <w:pPr>
        <w:rPr>
          <w:highlight w:val="none"/>
        </w:rPr>
      </w:pPr>
    </w:p>
    <w:p w14:paraId="41FCC631">
      <w:pPr>
        <w:pStyle w:val="15"/>
        <w:adjustRightInd w:val="0"/>
        <w:snapToGrid w:val="0"/>
        <w:ind w:firstLine="482" w:firstLineChars="200"/>
        <w:rPr>
          <w:rFonts w:ascii="宋体" w:hAnsi="宋体"/>
          <w:szCs w:val="24"/>
          <w:highlight w:val="none"/>
        </w:rPr>
      </w:pPr>
    </w:p>
    <w:p w14:paraId="55B784AC">
      <w:pPr>
        <w:pStyle w:val="28"/>
        <w:rPr>
          <w:szCs w:val="28"/>
          <w:highlight w:val="none"/>
        </w:rPr>
      </w:pPr>
      <w:bookmarkStart w:id="753" w:name="_Toc29089"/>
      <w:bookmarkStart w:id="754" w:name="_Toc16521990"/>
      <w:bookmarkStart w:id="755" w:name="_Toc30347"/>
      <w:r>
        <w:rPr>
          <w:rFonts w:hint="eastAsia"/>
          <w:szCs w:val="28"/>
          <w:highlight w:val="none"/>
        </w:rPr>
        <w:t>三、主要施工机械设备表</w:t>
      </w:r>
      <w:bookmarkEnd w:id="753"/>
      <w:bookmarkEnd w:id="754"/>
      <w:bookmarkEnd w:id="755"/>
    </w:p>
    <w:p w14:paraId="544390B6">
      <w:pPr>
        <w:spacing w:line="440" w:lineRule="exact"/>
        <w:jc w:val="center"/>
        <w:rPr>
          <w:rFonts w:eastAsia="黑体"/>
          <w:sz w:val="20"/>
          <w:szCs w:val="20"/>
          <w:highlight w:val="none"/>
        </w:rPr>
      </w:pPr>
    </w:p>
    <w:p w14:paraId="63B69BEB">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14:paraId="788D0455">
      <w:pPr>
        <w:spacing w:line="360" w:lineRule="auto"/>
        <w:jc w:val="center"/>
        <w:rPr>
          <w:rFonts w:eastAsia="黑体"/>
          <w:sz w:val="44"/>
          <w:highlight w:val="none"/>
        </w:rPr>
      </w:pPr>
      <w:r>
        <w:rPr>
          <w:rFonts w:hint="eastAsia" w:eastAsia="黑体"/>
          <w:sz w:val="44"/>
          <w:highlight w:val="none"/>
        </w:rPr>
        <w:t>主要施工机械设备表</w:t>
      </w:r>
    </w:p>
    <w:tbl>
      <w:tblPr>
        <w:tblStyle w:val="22"/>
        <w:tblW w:w="0" w:type="auto"/>
        <w:jc w:val="center"/>
        <w:tblLayout w:type="fixed"/>
        <w:tblCellMar>
          <w:top w:w="0" w:type="dxa"/>
          <w:left w:w="108" w:type="dxa"/>
          <w:bottom w:w="0" w:type="dxa"/>
          <w:right w:w="108" w:type="dxa"/>
        </w:tblCellMar>
      </w:tblPr>
      <w:tblGrid>
        <w:gridCol w:w="828"/>
        <w:gridCol w:w="1440"/>
        <w:gridCol w:w="1440"/>
        <w:gridCol w:w="1060"/>
        <w:gridCol w:w="1420"/>
        <w:gridCol w:w="1340"/>
        <w:gridCol w:w="1369"/>
      </w:tblGrid>
      <w:tr w14:paraId="2994225E">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57136">
            <w:pPr>
              <w:widowControl/>
              <w:jc w:val="center"/>
              <w:rPr>
                <w:rFonts w:cs="宋体"/>
                <w:sz w:val="22"/>
                <w:szCs w:val="22"/>
                <w:highlight w:val="none"/>
              </w:rPr>
            </w:pPr>
            <w:r>
              <w:rPr>
                <w:rFonts w:hint="eastAsia" w:cs="宋体"/>
                <w:sz w:val="22"/>
                <w:szCs w:val="22"/>
                <w:highlight w:val="none"/>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FC757C2">
            <w:pPr>
              <w:widowControl/>
              <w:jc w:val="center"/>
              <w:rPr>
                <w:rFonts w:cs="宋体"/>
                <w:sz w:val="22"/>
                <w:szCs w:val="22"/>
                <w:highlight w:val="none"/>
              </w:rPr>
            </w:pPr>
            <w:r>
              <w:rPr>
                <w:rFonts w:hint="eastAsia" w:cs="宋体"/>
                <w:sz w:val="22"/>
                <w:szCs w:val="22"/>
                <w:highlight w:val="none"/>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5494F23">
            <w:pPr>
              <w:widowControl/>
              <w:jc w:val="center"/>
              <w:rPr>
                <w:rFonts w:cs="宋体"/>
                <w:sz w:val="22"/>
                <w:szCs w:val="22"/>
                <w:highlight w:val="none"/>
              </w:rPr>
            </w:pPr>
            <w:r>
              <w:rPr>
                <w:rFonts w:hint="eastAsia" w:cs="宋体"/>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E97188D">
            <w:pPr>
              <w:widowControl/>
              <w:jc w:val="center"/>
              <w:rPr>
                <w:rFonts w:cs="宋体"/>
                <w:sz w:val="22"/>
                <w:szCs w:val="22"/>
                <w:highlight w:val="none"/>
              </w:rPr>
            </w:pPr>
            <w:r>
              <w:rPr>
                <w:rFonts w:hint="eastAsia" w:cs="宋体"/>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7CA7B84">
            <w:pPr>
              <w:widowControl/>
              <w:jc w:val="center"/>
              <w:rPr>
                <w:rFonts w:cs="宋体"/>
                <w:sz w:val="22"/>
                <w:szCs w:val="22"/>
                <w:highlight w:val="none"/>
              </w:rPr>
            </w:pPr>
            <w:r>
              <w:rPr>
                <w:rFonts w:hint="eastAsia" w:cs="宋体"/>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BB77049">
            <w:pPr>
              <w:widowControl/>
              <w:jc w:val="center"/>
              <w:rPr>
                <w:rFonts w:cs="宋体"/>
                <w:sz w:val="22"/>
                <w:szCs w:val="22"/>
                <w:highlight w:val="none"/>
              </w:rPr>
            </w:pPr>
            <w:r>
              <w:rPr>
                <w:rFonts w:hint="eastAsia" w:cs="宋体"/>
                <w:sz w:val="22"/>
                <w:szCs w:val="22"/>
                <w:highlight w:val="none"/>
              </w:rPr>
              <w:t>进场时间</w:t>
            </w: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A86840C">
            <w:pPr>
              <w:widowControl/>
              <w:jc w:val="center"/>
              <w:rPr>
                <w:rFonts w:cs="宋体"/>
                <w:sz w:val="22"/>
                <w:szCs w:val="22"/>
                <w:highlight w:val="none"/>
              </w:rPr>
            </w:pPr>
            <w:r>
              <w:rPr>
                <w:rFonts w:hint="eastAsia" w:cs="宋体"/>
                <w:sz w:val="22"/>
                <w:szCs w:val="22"/>
                <w:highlight w:val="none"/>
              </w:rPr>
              <w:t>备注</w:t>
            </w:r>
          </w:p>
        </w:tc>
      </w:tr>
      <w:tr w14:paraId="7CFDB2B6">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47768">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D6C047F">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8080BCD">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CCED49A">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5D6DB44">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CAF16E5">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1B9AD280">
            <w:pPr>
              <w:widowControl/>
              <w:jc w:val="center"/>
              <w:rPr>
                <w:rFonts w:cs="宋体"/>
                <w:sz w:val="22"/>
                <w:szCs w:val="22"/>
                <w:highlight w:val="none"/>
              </w:rPr>
            </w:pPr>
          </w:p>
        </w:tc>
      </w:tr>
      <w:tr w14:paraId="51539AEF">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EA602">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A9A9466">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AF1081F">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432FA8B">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6C7F386">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CB84592">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2408A10E">
            <w:pPr>
              <w:widowControl/>
              <w:jc w:val="center"/>
              <w:rPr>
                <w:rFonts w:cs="宋体"/>
                <w:sz w:val="22"/>
                <w:szCs w:val="22"/>
                <w:highlight w:val="none"/>
              </w:rPr>
            </w:pPr>
          </w:p>
        </w:tc>
      </w:tr>
      <w:tr w14:paraId="2BC744C2">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C558F">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B74EFBD">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E32A937">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5AF69C6">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6FA3C34">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0FD7C59">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4BF0464">
            <w:pPr>
              <w:widowControl/>
              <w:jc w:val="center"/>
              <w:rPr>
                <w:rFonts w:cs="宋体"/>
                <w:sz w:val="22"/>
                <w:szCs w:val="22"/>
                <w:highlight w:val="none"/>
              </w:rPr>
            </w:pPr>
          </w:p>
        </w:tc>
      </w:tr>
      <w:tr w14:paraId="16AD3AD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673FF">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0B0AC5F">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C413C3C">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CC94807">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8E339F9">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1C1E5D3">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DD3E5A9">
            <w:pPr>
              <w:widowControl/>
              <w:jc w:val="center"/>
              <w:rPr>
                <w:rFonts w:cs="宋体"/>
                <w:sz w:val="22"/>
                <w:szCs w:val="22"/>
                <w:highlight w:val="none"/>
              </w:rPr>
            </w:pPr>
          </w:p>
        </w:tc>
      </w:tr>
      <w:tr w14:paraId="47F67B33">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B9F1F">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67B009E">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681FF86">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1974483">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0833630">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8B9FFD3">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0311004">
            <w:pPr>
              <w:widowControl/>
              <w:jc w:val="center"/>
              <w:rPr>
                <w:rFonts w:cs="宋体"/>
                <w:sz w:val="22"/>
                <w:szCs w:val="22"/>
                <w:highlight w:val="none"/>
              </w:rPr>
            </w:pPr>
          </w:p>
        </w:tc>
      </w:tr>
      <w:tr w14:paraId="51BE3B8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192EA">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40C27A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71D9FBC">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14F6C96">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5135CC6">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1F67145">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25AD185">
            <w:pPr>
              <w:widowControl/>
              <w:jc w:val="center"/>
              <w:rPr>
                <w:rFonts w:cs="宋体"/>
                <w:sz w:val="22"/>
                <w:szCs w:val="22"/>
                <w:highlight w:val="none"/>
              </w:rPr>
            </w:pPr>
          </w:p>
        </w:tc>
      </w:tr>
      <w:tr w14:paraId="35AC5371">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D650C">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6AFCD1F">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E554F73">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405EE1C">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FDA07D6">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FDF9B0A">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B2FDDE5">
            <w:pPr>
              <w:widowControl/>
              <w:jc w:val="center"/>
              <w:rPr>
                <w:rFonts w:cs="宋体"/>
                <w:sz w:val="22"/>
                <w:szCs w:val="22"/>
                <w:highlight w:val="none"/>
              </w:rPr>
            </w:pPr>
          </w:p>
        </w:tc>
      </w:tr>
      <w:tr w14:paraId="6ED47DDC">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3134F">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6C1DF0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F086E5C">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C7CE800">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82452C7">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5D3F706">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C912DF7">
            <w:pPr>
              <w:widowControl/>
              <w:jc w:val="center"/>
              <w:rPr>
                <w:rFonts w:cs="宋体"/>
                <w:sz w:val="22"/>
                <w:szCs w:val="22"/>
                <w:highlight w:val="none"/>
              </w:rPr>
            </w:pPr>
          </w:p>
        </w:tc>
      </w:tr>
      <w:tr w14:paraId="09262BFD">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4D1F6">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344BABC">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C452FAF">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63C57EC">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8BFAE7B">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6D9B874">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3F894A69">
            <w:pPr>
              <w:widowControl/>
              <w:jc w:val="center"/>
              <w:rPr>
                <w:rFonts w:cs="宋体"/>
                <w:sz w:val="22"/>
                <w:szCs w:val="22"/>
                <w:highlight w:val="none"/>
              </w:rPr>
            </w:pPr>
          </w:p>
        </w:tc>
      </w:tr>
      <w:tr w14:paraId="2B4F7822">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89F8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FF97027">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AC7F66A">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CD4919A">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A0306C4">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EAB279B">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6CFF7D9">
            <w:pPr>
              <w:widowControl/>
              <w:jc w:val="center"/>
              <w:rPr>
                <w:rFonts w:cs="宋体"/>
                <w:sz w:val="22"/>
                <w:szCs w:val="22"/>
                <w:highlight w:val="none"/>
              </w:rPr>
            </w:pPr>
          </w:p>
        </w:tc>
      </w:tr>
      <w:tr w14:paraId="1D1E5FD4">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E210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230EC13">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894A233">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726EE02">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F73680C">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0B18036">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35A6047">
            <w:pPr>
              <w:widowControl/>
              <w:jc w:val="center"/>
              <w:rPr>
                <w:rFonts w:cs="宋体"/>
                <w:sz w:val="22"/>
                <w:szCs w:val="22"/>
                <w:highlight w:val="none"/>
              </w:rPr>
            </w:pPr>
          </w:p>
        </w:tc>
      </w:tr>
      <w:tr w14:paraId="5ADF1AC0">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F4423">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D76CFAD">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B22D3F6">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A9E755C">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4F7EAD9">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A69DD08">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199C0AC0">
            <w:pPr>
              <w:widowControl/>
              <w:jc w:val="center"/>
              <w:rPr>
                <w:rFonts w:cs="宋体"/>
                <w:sz w:val="22"/>
                <w:szCs w:val="22"/>
                <w:highlight w:val="none"/>
              </w:rPr>
            </w:pPr>
          </w:p>
        </w:tc>
      </w:tr>
      <w:tr w14:paraId="7511CCA9">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63DB8">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CEE7006">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BD91F43">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494E38E">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BA15B09">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DA5D376">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A689D5C">
            <w:pPr>
              <w:widowControl/>
              <w:jc w:val="center"/>
              <w:rPr>
                <w:rFonts w:cs="宋体"/>
                <w:sz w:val="22"/>
                <w:szCs w:val="22"/>
                <w:highlight w:val="none"/>
              </w:rPr>
            </w:pPr>
          </w:p>
        </w:tc>
      </w:tr>
    </w:tbl>
    <w:p w14:paraId="51E3A808">
      <w:pPr>
        <w:spacing w:line="440" w:lineRule="exact"/>
        <w:ind w:right="480"/>
        <w:rPr>
          <w:highlight w:val="none"/>
        </w:rPr>
      </w:pPr>
    </w:p>
    <w:p w14:paraId="38F47A2F">
      <w:pPr>
        <w:spacing w:line="440" w:lineRule="exact"/>
        <w:ind w:right="480"/>
        <w:rPr>
          <w:highlight w:val="none"/>
        </w:rPr>
      </w:pPr>
      <w:r>
        <w:rPr>
          <w:rFonts w:hint="eastAsia"/>
          <w:highlight w:val="none"/>
        </w:rPr>
        <w:t xml:space="preserve">法定代表人（签字或盖章）：  </w:t>
      </w:r>
    </w:p>
    <w:p w14:paraId="4CB0CFD0">
      <w:pPr>
        <w:spacing w:line="440" w:lineRule="exact"/>
        <w:ind w:right="480"/>
        <w:jc w:val="both"/>
        <w:rPr>
          <w:highlight w:val="none"/>
        </w:rPr>
      </w:pPr>
      <w:r>
        <w:rPr>
          <w:rFonts w:hint="eastAsia"/>
          <w:highlight w:val="none"/>
        </w:rPr>
        <w:t xml:space="preserve">投 标 人（盖章）：   </w:t>
      </w:r>
    </w:p>
    <w:p w14:paraId="25B0E5F1">
      <w:pPr>
        <w:spacing w:line="440" w:lineRule="exact"/>
        <w:jc w:val="both"/>
        <w:rPr>
          <w:highlight w:val="none"/>
        </w:rPr>
      </w:pPr>
      <w:r>
        <w:rPr>
          <w:rFonts w:hint="eastAsia"/>
          <w:highlight w:val="none"/>
        </w:rPr>
        <w:t>日期：    年   月   日</w:t>
      </w:r>
      <w:bookmarkStart w:id="756" w:name="_Toc288556325"/>
      <w:bookmarkStart w:id="757" w:name="_Toc365645478"/>
      <w:bookmarkStart w:id="758" w:name="_Toc12085"/>
      <w:bookmarkStart w:id="759" w:name="_Toc10562"/>
      <w:bookmarkStart w:id="760" w:name="_Toc370743415"/>
      <w:bookmarkStart w:id="761" w:name="_Toc16521991"/>
    </w:p>
    <w:p w14:paraId="7B504FCF">
      <w:pPr>
        <w:spacing w:line="440" w:lineRule="exact"/>
        <w:rPr>
          <w:szCs w:val="28"/>
          <w:highlight w:val="none"/>
        </w:rPr>
      </w:pPr>
    </w:p>
    <w:p w14:paraId="60B4A5D9">
      <w:pPr>
        <w:pStyle w:val="28"/>
        <w:rPr>
          <w:szCs w:val="28"/>
          <w:highlight w:val="none"/>
        </w:rPr>
        <w:sectPr>
          <w:pgSz w:w="11906" w:h="16838"/>
          <w:pgMar w:top="1418" w:right="1588" w:bottom="1418" w:left="1588" w:header="851" w:footer="992" w:gutter="0"/>
          <w:cols w:space="720" w:num="1"/>
          <w:docGrid w:type="lines" w:linePitch="312" w:charSpace="0"/>
        </w:sectPr>
      </w:pPr>
    </w:p>
    <w:p w14:paraId="51384ABA">
      <w:pPr>
        <w:pStyle w:val="28"/>
        <w:rPr>
          <w:szCs w:val="28"/>
          <w:highlight w:val="none"/>
        </w:rPr>
      </w:pPr>
      <w:bookmarkStart w:id="762" w:name="_Toc8306"/>
      <w:r>
        <w:rPr>
          <w:rFonts w:hint="eastAsia"/>
          <w:szCs w:val="28"/>
          <w:highlight w:val="none"/>
        </w:rPr>
        <w:t>四、</w:t>
      </w:r>
      <w:bookmarkEnd w:id="756"/>
      <w:r>
        <w:rPr>
          <w:rFonts w:hint="eastAsia"/>
          <w:szCs w:val="28"/>
          <w:highlight w:val="none"/>
        </w:rPr>
        <w:t>台州市建设工程投标人资格自查表</w:t>
      </w:r>
      <w:bookmarkEnd w:id="757"/>
      <w:bookmarkEnd w:id="758"/>
      <w:bookmarkEnd w:id="759"/>
      <w:bookmarkEnd w:id="760"/>
      <w:bookmarkEnd w:id="761"/>
      <w:bookmarkEnd w:id="762"/>
    </w:p>
    <w:p w14:paraId="0ABD1437">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14:paraId="2F774C7C">
      <w:pPr>
        <w:spacing w:before="228" w:line="222" w:lineRule="auto"/>
        <w:ind w:left="2568"/>
        <w:rPr>
          <w:rFonts w:ascii="黑体" w:hAnsi="黑体" w:eastAsia="黑体" w:cs="黑体"/>
          <w:sz w:val="30"/>
          <w:szCs w:val="30"/>
          <w:highlight w:val="none"/>
          <w:lang w:eastAsia="zh-CN"/>
        </w:rPr>
      </w:pPr>
      <w:r>
        <w:rPr>
          <w:rFonts w:ascii="黑体" w:hAnsi="黑体" w:eastAsia="黑体" w:cs="黑体"/>
          <w:b/>
          <w:bCs/>
          <w:spacing w:val="-5"/>
          <w:sz w:val="30"/>
          <w:szCs w:val="30"/>
          <w:highlight w:val="none"/>
          <w:lang w:eastAsia="zh-CN"/>
        </w:rPr>
        <w:t>台州市建设工程投标人资格自查表</w:t>
      </w:r>
    </w:p>
    <w:p w14:paraId="4CF26EFB">
      <w:pPr>
        <w:spacing w:line="101" w:lineRule="exact"/>
        <w:rPr>
          <w:highlight w:val="none"/>
          <w:lang w:eastAsia="zh-CN"/>
        </w:rPr>
      </w:pPr>
    </w:p>
    <w:tbl>
      <w:tblPr>
        <w:tblStyle w:val="40"/>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4930"/>
        <w:gridCol w:w="1496"/>
        <w:gridCol w:w="1219"/>
        <w:gridCol w:w="1209"/>
      </w:tblGrid>
      <w:tr w14:paraId="4353E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trPr>
        <w:tc>
          <w:tcPr>
            <w:tcW w:w="697" w:type="dxa"/>
            <w:textDirection w:val="tbRlV"/>
          </w:tcPr>
          <w:p w14:paraId="62617826">
            <w:pPr>
              <w:keepNext w:val="0"/>
              <w:keepLines w:val="0"/>
              <w:pageBreakBefore w:val="0"/>
              <w:widowControl w:val="0"/>
              <w:kinsoku/>
              <w:wordWrap/>
              <w:overflowPunct/>
              <w:topLinePunct w:val="0"/>
              <w:autoSpaceDE w:val="0"/>
              <w:autoSpaceDN w:val="0"/>
              <w:bidi w:val="0"/>
              <w:adjustRightInd w:val="0"/>
              <w:snapToGrid/>
              <w:spacing w:line="440" w:lineRule="exact"/>
              <w:ind w:firstLine="242" w:firstLineChars="100"/>
              <w:textAlignment w:val="auto"/>
              <w:rPr>
                <w:rFonts w:hint="eastAsia" w:ascii="宋体" w:hAnsi="宋体" w:eastAsia="宋体" w:cs="宋体"/>
                <w:sz w:val="24"/>
                <w:szCs w:val="24"/>
                <w:highlight w:val="none"/>
              </w:rPr>
            </w:pPr>
            <w:r>
              <w:rPr>
                <w:rFonts w:hint="eastAsia" w:ascii="宋体" w:hAnsi="宋体" w:eastAsia="宋体" w:cs="宋体"/>
                <w:b/>
                <w:bCs/>
                <w:spacing w:val="1"/>
                <w:sz w:val="24"/>
                <w:szCs w:val="24"/>
                <w:highlight w:val="none"/>
              </w:rPr>
              <w:t>序号</w:t>
            </w:r>
          </w:p>
        </w:tc>
        <w:tc>
          <w:tcPr>
            <w:tcW w:w="4930" w:type="dxa"/>
          </w:tcPr>
          <w:p w14:paraId="6716BB71">
            <w:pPr>
              <w:keepNext w:val="0"/>
              <w:keepLines w:val="0"/>
              <w:pageBreakBefore w:val="0"/>
              <w:widowControl w:val="0"/>
              <w:kinsoku/>
              <w:wordWrap/>
              <w:overflowPunct/>
              <w:topLinePunct w:val="0"/>
              <w:autoSpaceDE w:val="0"/>
              <w:autoSpaceDN w:val="0"/>
              <w:bidi w:val="0"/>
              <w:adjustRightInd w:val="0"/>
              <w:snapToGrid/>
              <w:spacing w:line="440" w:lineRule="exact"/>
              <w:ind w:left="2018"/>
              <w:textAlignment w:val="auto"/>
              <w:rPr>
                <w:rFonts w:hint="eastAsia" w:ascii="宋体" w:hAnsi="宋体" w:eastAsia="宋体" w:cs="宋体"/>
                <w:sz w:val="24"/>
                <w:szCs w:val="24"/>
                <w:highlight w:val="none"/>
              </w:rPr>
            </w:pPr>
            <w:r>
              <w:rPr>
                <w:rFonts w:hint="eastAsia" w:ascii="宋体" w:hAnsi="宋体" w:eastAsia="宋体" w:cs="宋体"/>
                <w:b/>
                <w:bCs/>
                <w:spacing w:val="-12"/>
                <w:sz w:val="24"/>
                <w:szCs w:val="24"/>
                <w:highlight w:val="none"/>
              </w:rPr>
              <w:t>自查内容</w:t>
            </w:r>
          </w:p>
        </w:tc>
        <w:tc>
          <w:tcPr>
            <w:tcW w:w="1496" w:type="dxa"/>
          </w:tcPr>
          <w:p w14:paraId="172CFE30">
            <w:pPr>
              <w:keepNext w:val="0"/>
              <w:keepLines w:val="0"/>
              <w:pageBreakBefore w:val="0"/>
              <w:widowControl w:val="0"/>
              <w:kinsoku/>
              <w:wordWrap/>
              <w:overflowPunct/>
              <w:topLinePunct w:val="0"/>
              <w:autoSpaceDE w:val="0"/>
              <w:autoSpaceDN w:val="0"/>
              <w:bidi w:val="0"/>
              <w:adjustRightInd w:val="0"/>
              <w:snapToGrid/>
              <w:spacing w:line="440" w:lineRule="exact"/>
              <w:ind w:left="395" w:right="265" w:hanging="124"/>
              <w:textAlignment w:val="auto"/>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招标文件</w:t>
            </w:r>
            <w:r>
              <w:rPr>
                <w:rFonts w:hint="eastAsia" w:ascii="宋体" w:hAnsi="宋体" w:eastAsia="宋体" w:cs="宋体"/>
                <w:b/>
                <w:bCs/>
                <w:spacing w:val="-6"/>
                <w:sz w:val="24"/>
                <w:szCs w:val="24"/>
                <w:highlight w:val="none"/>
              </w:rPr>
              <w:t>条款号</w:t>
            </w:r>
          </w:p>
        </w:tc>
        <w:tc>
          <w:tcPr>
            <w:tcW w:w="1219" w:type="dxa"/>
          </w:tcPr>
          <w:p w14:paraId="6A3DA6BF">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616F0496">
            <w:pPr>
              <w:keepNext w:val="0"/>
              <w:keepLines w:val="0"/>
              <w:pageBreakBefore w:val="0"/>
              <w:widowControl w:val="0"/>
              <w:kinsoku/>
              <w:wordWrap/>
              <w:overflowPunct/>
              <w:topLinePunct w:val="0"/>
              <w:autoSpaceDE w:val="0"/>
              <w:autoSpaceDN w:val="0"/>
              <w:bidi w:val="0"/>
              <w:adjustRightInd w:val="0"/>
              <w:snapToGrid/>
              <w:spacing w:line="440" w:lineRule="exact"/>
              <w:ind w:left="133"/>
              <w:textAlignment w:val="auto"/>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投标要求</w:t>
            </w:r>
          </w:p>
        </w:tc>
        <w:tc>
          <w:tcPr>
            <w:tcW w:w="1209" w:type="dxa"/>
          </w:tcPr>
          <w:p w14:paraId="6B77D765">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47FA8B83">
            <w:pPr>
              <w:keepNext w:val="0"/>
              <w:keepLines w:val="0"/>
              <w:pageBreakBefore w:val="0"/>
              <w:widowControl w:val="0"/>
              <w:kinsoku/>
              <w:wordWrap/>
              <w:overflowPunct/>
              <w:topLinePunct w:val="0"/>
              <w:autoSpaceDE w:val="0"/>
              <w:autoSpaceDN w:val="0"/>
              <w:bidi w:val="0"/>
              <w:adjustRightInd w:val="0"/>
              <w:snapToGrid/>
              <w:spacing w:line="440" w:lineRule="exact"/>
              <w:ind w:left="157"/>
              <w:textAlignment w:val="auto"/>
              <w:rPr>
                <w:rFonts w:hint="eastAsia" w:ascii="宋体" w:hAnsi="宋体" w:eastAsia="宋体" w:cs="宋体"/>
                <w:sz w:val="24"/>
                <w:szCs w:val="24"/>
                <w:highlight w:val="none"/>
              </w:rPr>
            </w:pPr>
            <w:r>
              <w:rPr>
                <w:rFonts w:hint="eastAsia" w:ascii="宋体" w:hAnsi="宋体" w:eastAsia="宋体" w:cs="宋体"/>
                <w:b/>
                <w:bCs/>
                <w:spacing w:val="-12"/>
                <w:sz w:val="24"/>
                <w:szCs w:val="24"/>
                <w:highlight w:val="none"/>
              </w:rPr>
              <w:t>自查情况</w:t>
            </w:r>
          </w:p>
        </w:tc>
      </w:tr>
      <w:tr w14:paraId="30C7E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97" w:type="dxa"/>
          </w:tcPr>
          <w:p w14:paraId="7BAD8ADA">
            <w:pPr>
              <w:keepNext w:val="0"/>
              <w:keepLines w:val="0"/>
              <w:pageBreakBefore w:val="0"/>
              <w:widowControl w:val="0"/>
              <w:kinsoku/>
              <w:wordWrap/>
              <w:overflowPunct/>
              <w:topLinePunct w:val="0"/>
              <w:autoSpaceDE w:val="0"/>
              <w:autoSpaceDN w:val="0"/>
              <w:bidi w:val="0"/>
              <w:adjustRightInd w:val="0"/>
              <w:snapToGrid/>
              <w:spacing w:line="440" w:lineRule="exact"/>
              <w:ind w:left="299"/>
              <w:textAlignment w:val="auto"/>
              <w:rPr>
                <w:rFonts w:hint="eastAsia" w:ascii="宋体" w:hAnsi="宋体" w:eastAsia="宋体" w:cs="宋体"/>
                <w:sz w:val="24"/>
                <w:szCs w:val="24"/>
                <w:highlight w:val="none"/>
              </w:rPr>
            </w:pPr>
            <w:r>
              <w:rPr>
                <w:rFonts w:hint="eastAsia" w:ascii="宋体" w:hAnsi="宋体" w:eastAsia="宋体" w:cs="宋体"/>
                <w:position w:val="-4"/>
                <w:sz w:val="24"/>
                <w:szCs w:val="24"/>
                <w:highlight w:val="none"/>
              </w:rPr>
              <w:t>1</w:t>
            </w:r>
          </w:p>
        </w:tc>
        <w:tc>
          <w:tcPr>
            <w:tcW w:w="4930" w:type="dxa"/>
          </w:tcPr>
          <w:p w14:paraId="218A4C7D">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投标人资质条件是否符合</w:t>
            </w:r>
          </w:p>
        </w:tc>
        <w:tc>
          <w:tcPr>
            <w:tcW w:w="1496" w:type="dxa"/>
          </w:tcPr>
          <w:p w14:paraId="3652AC9E">
            <w:pPr>
              <w:pStyle w:val="43"/>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position w:val="-3"/>
                <w:sz w:val="24"/>
                <w:szCs w:val="24"/>
                <w:highlight w:val="none"/>
              </w:rPr>
              <w:t>1.4.1（1）</w:t>
            </w:r>
          </w:p>
        </w:tc>
        <w:tc>
          <w:tcPr>
            <w:tcW w:w="1219" w:type="dxa"/>
          </w:tcPr>
          <w:p w14:paraId="23FD2BAD">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w:t>
            </w:r>
          </w:p>
        </w:tc>
        <w:tc>
          <w:tcPr>
            <w:tcW w:w="1209" w:type="dxa"/>
          </w:tcPr>
          <w:p w14:paraId="4D11497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5D35C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697" w:type="dxa"/>
          </w:tcPr>
          <w:p w14:paraId="4F52BE4E">
            <w:pPr>
              <w:keepNext w:val="0"/>
              <w:keepLines w:val="0"/>
              <w:pageBreakBefore w:val="0"/>
              <w:widowControl w:val="0"/>
              <w:kinsoku/>
              <w:wordWrap/>
              <w:overflowPunct/>
              <w:topLinePunct w:val="0"/>
              <w:autoSpaceDE w:val="0"/>
              <w:autoSpaceDN w:val="0"/>
              <w:bidi w:val="0"/>
              <w:adjustRightInd w:val="0"/>
              <w:snapToGrid/>
              <w:spacing w:line="440" w:lineRule="exact"/>
              <w:ind w:left="28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930" w:type="dxa"/>
          </w:tcPr>
          <w:p w14:paraId="036A7366">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5" w:right="262" w:firstLine="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是否为招标人不具有独立法人资格的附属机</w:t>
            </w:r>
            <w:r>
              <w:rPr>
                <w:rFonts w:hint="eastAsia" w:ascii="宋体" w:hAnsi="宋体" w:eastAsia="宋体" w:cs="宋体"/>
                <w:spacing w:val="-3"/>
                <w:sz w:val="24"/>
                <w:szCs w:val="24"/>
                <w:highlight w:val="none"/>
                <w:lang w:eastAsia="zh-CN"/>
              </w:rPr>
              <w:t>构（单位）</w:t>
            </w:r>
          </w:p>
        </w:tc>
        <w:tc>
          <w:tcPr>
            <w:tcW w:w="1496" w:type="dxa"/>
          </w:tcPr>
          <w:p w14:paraId="5AA7E810">
            <w:pPr>
              <w:pStyle w:val="43"/>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1.4.4（1）</w:t>
            </w:r>
          </w:p>
        </w:tc>
        <w:tc>
          <w:tcPr>
            <w:tcW w:w="1219" w:type="dxa"/>
          </w:tcPr>
          <w:p w14:paraId="441F75EB">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58F88D1A">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04135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697" w:type="dxa"/>
          </w:tcPr>
          <w:p w14:paraId="77EF0055">
            <w:pPr>
              <w:keepNext w:val="0"/>
              <w:keepLines w:val="0"/>
              <w:pageBreakBefore w:val="0"/>
              <w:widowControl w:val="0"/>
              <w:kinsoku/>
              <w:wordWrap/>
              <w:overflowPunct/>
              <w:topLinePunct w:val="0"/>
              <w:autoSpaceDE w:val="0"/>
              <w:autoSpaceDN w:val="0"/>
              <w:bidi w:val="0"/>
              <w:adjustRightInd w:val="0"/>
              <w:snapToGrid/>
              <w:spacing w:line="440" w:lineRule="exact"/>
              <w:ind w:left="29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930" w:type="dxa"/>
          </w:tcPr>
          <w:p w14:paraId="42AEE2B4">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8" w:right="262" w:hanging="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是否为与招标人存在利害关系可能影响招标</w:t>
            </w:r>
            <w:r>
              <w:rPr>
                <w:rFonts w:hint="eastAsia" w:ascii="宋体" w:hAnsi="宋体" w:eastAsia="宋体" w:cs="宋体"/>
                <w:spacing w:val="-2"/>
                <w:sz w:val="24"/>
                <w:szCs w:val="24"/>
                <w:highlight w:val="none"/>
                <w:lang w:eastAsia="zh-CN"/>
              </w:rPr>
              <w:t>公正性的法人、其他组织或者个人</w:t>
            </w:r>
          </w:p>
        </w:tc>
        <w:tc>
          <w:tcPr>
            <w:tcW w:w="1496" w:type="dxa"/>
          </w:tcPr>
          <w:p w14:paraId="20DBB489">
            <w:pPr>
              <w:pStyle w:val="43"/>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1.4.4（2）</w:t>
            </w:r>
          </w:p>
        </w:tc>
        <w:tc>
          <w:tcPr>
            <w:tcW w:w="1219" w:type="dxa"/>
          </w:tcPr>
          <w:p w14:paraId="115F9507">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5FACC059">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3D9CF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697" w:type="dxa"/>
          </w:tcPr>
          <w:p w14:paraId="3BEFA6E5">
            <w:pPr>
              <w:keepNext w:val="0"/>
              <w:keepLines w:val="0"/>
              <w:pageBreakBefore w:val="0"/>
              <w:widowControl w:val="0"/>
              <w:kinsoku/>
              <w:wordWrap/>
              <w:overflowPunct/>
              <w:topLinePunct w:val="0"/>
              <w:autoSpaceDE w:val="0"/>
              <w:autoSpaceDN w:val="0"/>
              <w:bidi w:val="0"/>
              <w:adjustRightInd w:val="0"/>
              <w:snapToGrid/>
              <w:spacing w:line="440" w:lineRule="exact"/>
              <w:ind w:left="27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4930" w:type="dxa"/>
          </w:tcPr>
          <w:p w14:paraId="2640F655">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5" w:right="262" w:firstLine="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是否为与不同投标人的单位负责人为同一人或者互相存在控股、管理关系的</w:t>
            </w:r>
          </w:p>
        </w:tc>
        <w:tc>
          <w:tcPr>
            <w:tcW w:w="1496" w:type="dxa"/>
          </w:tcPr>
          <w:p w14:paraId="4264B07E">
            <w:pPr>
              <w:pStyle w:val="43"/>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1.4.4（3）</w:t>
            </w:r>
          </w:p>
        </w:tc>
        <w:tc>
          <w:tcPr>
            <w:tcW w:w="1219" w:type="dxa"/>
          </w:tcPr>
          <w:p w14:paraId="6152CBA7">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500E32CE">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33B28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697" w:type="dxa"/>
          </w:tcPr>
          <w:p w14:paraId="7F9F6EF3">
            <w:pPr>
              <w:keepNext w:val="0"/>
              <w:keepLines w:val="0"/>
              <w:pageBreakBefore w:val="0"/>
              <w:widowControl w:val="0"/>
              <w:kinsoku/>
              <w:wordWrap/>
              <w:overflowPunct/>
              <w:topLinePunct w:val="0"/>
              <w:autoSpaceDE w:val="0"/>
              <w:autoSpaceDN w:val="0"/>
              <w:bidi w:val="0"/>
              <w:adjustRightInd w:val="0"/>
              <w:snapToGrid/>
              <w:spacing w:line="440" w:lineRule="exact"/>
              <w:ind w:left="294"/>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4930" w:type="dxa"/>
          </w:tcPr>
          <w:p w14:paraId="66A2E367">
            <w:pPr>
              <w:pStyle w:val="43"/>
              <w:keepNext w:val="0"/>
              <w:keepLines w:val="0"/>
              <w:pageBreakBefore w:val="0"/>
              <w:widowControl w:val="0"/>
              <w:kinsoku/>
              <w:wordWrap/>
              <w:overflowPunct/>
              <w:topLinePunct w:val="0"/>
              <w:autoSpaceDE w:val="0"/>
              <w:autoSpaceDN w:val="0"/>
              <w:bidi w:val="0"/>
              <w:adjustRightInd w:val="0"/>
              <w:snapToGrid/>
              <w:spacing w:line="440" w:lineRule="exact"/>
              <w:ind w:left="130" w:right="262" w:hanging="14"/>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是否为本标段前期准备提供设计或咨询服务</w:t>
            </w:r>
            <w:r>
              <w:rPr>
                <w:rFonts w:hint="eastAsia" w:ascii="宋体" w:hAnsi="宋体" w:eastAsia="宋体" w:cs="宋体"/>
                <w:sz w:val="24"/>
                <w:szCs w:val="24"/>
                <w:highlight w:val="none"/>
                <w:lang w:eastAsia="zh-CN"/>
              </w:rPr>
              <w:t>的</w:t>
            </w:r>
          </w:p>
        </w:tc>
        <w:tc>
          <w:tcPr>
            <w:tcW w:w="1496" w:type="dxa"/>
          </w:tcPr>
          <w:p w14:paraId="3E53303B">
            <w:pPr>
              <w:pStyle w:val="43"/>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1.4.4（4）</w:t>
            </w:r>
          </w:p>
        </w:tc>
        <w:tc>
          <w:tcPr>
            <w:tcW w:w="1219" w:type="dxa"/>
          </w:tcPr>
          <w:p w14:paraId="2E7C6103">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4D920D10">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752DB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97" w:type="dxa"/>
          </w:tcPr>
          <w:p w14:paraId="0178B07D">
            <w:pPr>
              <w:keepNext w:val="0"/>
              <w:keepLines w:val="0"/>
              <w:pageBreakBefore w:val="0"/>
              <w:widowControl w:val="0"/>
              <w:kinsoku/>
              <w:wordWrap/>
              <w:overflowPunct/>
              <w:topLinePunct w:val="0"/>
              <w:autoSpaceDE w:val="0"/>
              <w:autoSpaceDN w:val="0"/>
              <w:bidi w:val="0"/>
              <w:adjustRightInd w:val="0"/>
              <w:snapToGrid/>
              <w:spacing w:line="440" w:lineRule="exact"/>
              <w:ind w:left="288"/>
              <w:textAlignment w:val="auto"/>
              <w:rPr>
                <w:rFonts w:hint="eastAsia" w:ascii="宋体" w:hAnsi="宋体" w:eastAsia="宋体" w:cs="宋体"/>
                <w:sz w:val="24"/>
                <w:szCs w:val="24"/>
                <w:highlight w:val="none"/>
              </w:rPr>
            </w:pPr>
            <w:r>
              <w:rPr>
                <w:rFonts w:hint="eastAsia" w:ascii="宋体" w:hAnsi="宋体" w:eastAsia="宋体" w:cs="宋体"/>
                <w:position w:val="-3"/>
                <w:sz w:val="24"/>
                <w:szCs w:val="24"/>
                <w:highlight w:val="none"/>
              </w:rPr>
              <w:t>6</w:t>
            </w:r>
          </w:p>
        </w:tc>
        <w:tc>
          <w:tcPr>
            <w:tcW w:w="4930" w:type="dxa"/>
          </w:tcPr>
          <w:p w14:paraId="376EA5F3">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6"/>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是否为本工程的监理人</w:t>
            </w:r>
          </w:p>
        </w:tc>
        <w:tc>
          <w:tcPr>
            <w:tcW w:w="1496" w:type="dxa"/>
          </w:tcPr>
          <w:p w14:paraId="79557568">
            <w:pPr>
              <w:pStyle w:val="43"/>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position w:val="-3"/>
                <w:sz w:val="24"/>
                <w:szCs w:val="24"/>
                <w:highlight w:val="none"/>
              </w:rPr>
              <w:t>1.4.4（5）</w:t>
            </w:r>
          </w:p>
        </w:tc>
        <w:tc>
          <w:tcPr>
            <w:tcW w:w="1219" w:type="dxa"/>
          </w:tcPr>
          <w:p w14:paraId="13B6000E">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37FDEB2E">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55BAE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97" w:type="dxa"/>
          </w:tcPr>
          <w:p w14:paraId="35E580E0">
            <w:pPr>
              <w:keepNext w:val="0"/>
              <w:keepLines w:val="0"/>
              <w:pageBreakBefore w:val="0"/>
              <w:widowControl w:val="0"/>
              <w:kinsoku/>
              <w:wordWrap/>
              <w:overflowPunct/>
              <w:topLinePunct w:val="0"/>
              <w:autoSpaceDE w:val="0"/>
              <w:autoSpaceDN w:val="0"/>
              <w:bidi w:val="0"/>
              <w:adjustRightInd w:val="0"/>
              <w:snapToGrid/>
              <w:spacing w:line="440" w:lineRule="exact"/>
              <w:ind w:left="287"/>
              <w:textAlignment w:val="auto"/>
              <w:rPr>
                <w:rFonts w:hint="eastAsia" w:ascii="宋体" w:hAnsi="宋体" w:eastAsia="宋体" w:cs="宋体"/>
                <w:sz w:val="24"/>
                <w:szCs w:val="24"/>
                <w:highlight w:val="none"/>
              </w:rPr>
            </w:pPr>
            <w:r>
              <w:rPr>
                <w:rFonts w:hint="eastAsia" w:ascii="宋体" w:hAnsi="宋体" w:eastAsia="宋体" w:cs="宋体"/>
                <w:position w:val="-3"/>
                <w:sz w:val="24"/>
                <w:szCs w:val="24"/>
                <w:highlight w:val="none"/>
              </w:rPr>
              <w:t>7</w:t>
            </w:r>
          </w:p>
        </w:tc>
        <w:tc>
          <w:tcPr>
            <w:tcW w:w="4930" w:type="dxa"/>
          </w:tcPr>
          <w:p w14:paraId="2E72B222">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6"/>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是否为本工程的代建人</w:t>
            </w:r>
          </w:p>
        </w:tc>
        <w:tc>
          <w:tcPr>
            <w:tcW w:w="1496" w:type="dxa"/>
          </w:tcPr>
          <w:p w14:paraId="4A079D80">
            <w:pPr>
              <w:pStyle w:val="43"/>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position w:val="-3"/>
                <w:sz w:val="24"/>
                <w:szCs w:val="24"/>
                <w:highlight w:val="none"/>
              </w:rPr>
              <w:t>1.4.4（6）</w:t>
            </w:r>
          </w:p>
        </w:tc>
        <w:tc>
          <w:tcPr>
            <w:tcW w:w="1219" w:type="dxa"/>
          </w:tcPr>
          <w:p w14:paraId="74E75440">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77D9A7F7">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3F7B2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97" w:type="dxa"/>
          </w:tcPr>
          <w:p w14:paraId="3090E279">
            <w:pPr>
              <w:keepNext w:val="0"/>
              <w:keepLines w:val="0"/>
              <w:pageBreakBefore w:val="0"/>
              <w:widowControl w:val="0"/>
              <w:kinsoku/>
              <w:wordWrap/>
              <w:overflowPunct/>
              <w:topLinePunct w:val="0"/>
              <w:autoSpaceDE w:val="0"/>
              <w:autoSpaceDN w:val="0"/>
              <w:bidi w:val="0"/>
              <w:adjustRightInd w:val="0"/>
              <w:snapToGrid/>
              <w:spacing w:line="440" w:lineRule="exact"/>
              <w:ind w:left="285"/>
              <w:textAlignment w:val="auto"/>
              <w:rPr>
                <w:rFonts w:hint="eastAsia" w:ascii="宋体" w:hAnsi="宋体" w:eastAsia="宋体" w:cs="宋体"/>
                <w:sz w:val="24"/>
                <w:szCs w:val="24"/>
                <w:highlight w:val="none"/>
              </w:rPr>
            </w:pPr>
            <w:r>
              <w:rPr>
                <w:rFonts w:hint="eastAsia" w:ascii="宋体" w:hAnsi="宋体" w:eastAsia="宋体" w:cs="宋体"/>
                <w:position w:val="-3"/>
                <w:sz w:val="24"/>
                <w:szCs w:val="24"/>
                <w:highlight w:val="none"/>
              </w:rPr>
              <w:t>8</w:t>
            </w:r>
          </w:p>
        </w:tc>
        <w:tc>
          <w:tcPr>
            <w:tcW w:w="4930" w:type="dxa"/>
          </w:tcPr>
          <w:p w14:paraId="35157A88">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6"/>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是否为本工程提供招标代理服务</w:t>
            </w:r>
          </w:p>
        </w:tc>
        <w:tc>
          <w:tcPr>
            <w:tcW w:w="1496" w:type="dxa"/>
          </w:tcPr>
          <w:p w14:paraId="567FD343">
            <w:pPr>
              <w:pStyle w:val="43"/>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position w:val="-3"/>
                <w:sz w:val="24"/>
                <w:szCs w:val="24"/>
                <w:highlight w:val="none"/>
              </w:rPr>
              <w:t>1.4.4（7）</w:t>
            </w:r>
          </w:p>
        </w:tc>
        <w:tc>
          <w:tcPr>
            <w:tcW w:w="1219" w:type="dxa"/>
          </w:tcPr>
          <w:p w14:paraId="612EEF31">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615D107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240E3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97" w:type="dxa"/>
          </w:tcPr>
          <w:p w14:paraId="75D3032C">
            <w:pPr>
              <w:keepNext w:val="0"/>
              <w:keepLines w:val="0"/>
              <w:pageBreakBefore w:val="0"/>
              <w:widowControl w:val="0"/>
              <w:kinsoku/>
              <w:wordWrap/>
              <w:overflowPunct/>
              <w:topLinePunct w:val="0"/>
              <w:autoSpaceDE w:val="0"/>
              <w:autoSpaceDN w:val="0"/>
              <w:bidi w:val="0"/>
              <w:adjustRightInd w:val="0"/>
              <w:snapToGrid/>
              <w:spacing w:line="440" w:lineRule="exact"/>
              <w:ind w:left="28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4930" w:type="dxa"/>
          </w:tcPr>
          <w:p w14:paraId="4601D4A4">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1" w:right="262" w:firstLine="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是否与本工程的监理人或代建人或招标代理机构同为一个法定代表人</w:t>
            </w:r>
          </w:p>
        </w:tc>
        <w:tc>
          <w:tcPr>
            <w:tcW w:w="1496" w:type="dxa"/>
          </w:tcPr>
          <w:p w14:paraId="72E78C40">
            <w:pPr>
              <w:pStyle w:val="43"/>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1.4.4（8）</w:t>
            </w:r>
          </w:p>
        </w:tc>
        <w:tc>
          <w:tcPr>
            <w:tcW w:w="1219" w:type="dxa"/>
          </w:tcPr>
          <w:p w14:paraId="4AE4B475">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026D98F6">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23EAC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97" w:type="dxa"/>
          </w:tcPr>
          <w:p w14:paraId="59DE15ED">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10</w:t>
            </w:r>
          </w:p>
        </w:tc>
        <w:tc>
          <w:tcPr>
            <w:tcW w:w="4930" w:type="dxa"/>
          </w:tcPr>
          <w:p w14:paraId="2B2C74AD">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1" w:right="262" w:firstLine="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是否与本工程的监理人或代建人或招标代理机构相互控股或参股</w:t>
            </w:r>
          </w:p>
        </w:tc>
        <w:tc>
          <w:tcPr>
            <w:tcW w:w="1496" w:type="dxa"/>
          </w:tcPr>
          <w:p w14:paraId="6D216A05">
            <w:pPr>
              <w:pStyle w:val="43"/>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1.4.4（9）</w:t>
            </w:r>
          </w:p>
        </w:tc>
        <w:tc>
          <w:tcPr>
            <w:tcW w:w="1219" w:type="dxa"/>
          </w:tcPr>
          <w:p w14:paraId="7EB980F4">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5C7340FB">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3E7D4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697" w:type="dxa"/>
          </w:tcPr>
          <w:p w14:paraId="32657F14">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11</w:t>
            </w:r>
          </w:p>
        </w:tc>
        <w:tc>
          <w:tcPr>
            <w:tcW w:w="4930" w:type="dxa"/>
          </w:tcPr>
          <w:p w14:paraId="3E54158B">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1" w:right="262" w:firstLine="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是否与本工程的监理人或代建人或招标代理机构相互任职或工作</w:t>
            </w:r>
          </w:p>
        </w:tc>
        <w:tc>
          <w:tcPr>
            <w:tcW w:w="1496" w:type="dxa"/>
          </w:tcPr>
          <w:p w14:paraId="3F275F8E">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w:t>
            </w:r>
            <w:r>
              <w:rPr>
                <w:rFonts w:hint="eastAsia" w:ascii="宋体" w:hAnsi="宋体" w:eastAsia="宋体" w:cs="宋体"/>
                <w:spacing w:val="-4"/>
                <w:sz w:val="24"/>
                <w:szCs w:val="24"/>
                <w:highlight w:val="none"/>
                <w:lang w:val="en-US" w:eastAsia="zh-CN"/>
              </w:rPr>
              <w:t>10</w:t>
            </w:r>
            <w:r>
              <w:rPr>
                <w:rFonts w:hint="eastAsia" w:ascii="宋体" w:hAnsi="宋体" w:eastAsia="宋体" w:cs="宋体"/>
                <w:spacing w:val="-4"/>
                <w:sz w:val="24"/>
                <w:szCs w:val="24"/>
                <w:highlight w:val="none"/>
              </w:rPr>
              <w:t>）</w:t>
            </w:r>
          </w:p>
        </w:tc>
        <w:tc>
          <w:tcPr>
            <w:tcW w:w="1219" w:type="dxa"/>
          </w:tcPr>
          <w:p w14:paraId="0DE3D8D4">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7BA6159F">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7F10F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697" w:type="dxa"/>
          </w:tcPr>
          <w:p w14:paraId="4EBFAFAB">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12</w:t>
            </w:r>
          </w:p>
        </w:tc>
        <w:tc>
          <w:tcPr>
            <w:tcW w:w="4930" w:type="dxa"/>
          </w:tcPr>
          <w:p w14:paraId="329663C2">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6" w:right="26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是否被责令停业、暂扣或者吊销许可证、暂</w:t>
            </w:r>
            <w:r>
              <w:rPr>
                <w:rFonts w:hint="eastAsia" w:ascii="宋体" w:hAnsi="宋体" w:eastAsia="宋体" w:cs="宋体"/>
                <w:spacing w:val="-2"/>
                <w:sz w:val="24"/>
                <w:szCs w:val="24"/>
                <w:highlight w:val="none"/>
                <w:lang w:eastAsia="zh-CN"/>
              </w:rPr>
              <w:t>扣或者吊销执照</w:t>
            </w:r>
          </w:p>
        </w:tc>
        <w:tc>
          <w:tcPr>
            <w:tcW w:w="1496" w:type="dxa"/>
          </w:tcPr>
          <w:p w14:paraId="115BB77B">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w:t>
            </w:r>
            <w:r>
              <w:rPr>
                <w:rFonts w:hint="eastAsia" w:ascii="宋体" w:hAnsi="宋体" w:eastAsia="宋体" w:cs="宋体"/>
                <w:spacing w:val="-4"/>
                <w:sz w:val="24"/>
                <w:szCs w:val="24"/>
                <w:highlight w:val="none"/>
                <w:lang w:val="en-US" w:eastAsia="zh-CN"/>
              </w:rPr>
              <w:t>11</w:t>
            </w:r>
            <w:r>
              <w:rPr>
                <w:rFonts w:hint="eastAsia" w:ascii="宋体" w:hAnsi="宋体" w:eastAsia="宋体" w:cs="宋体"/>
                <w:spacing w:val="-4"/>
                <w:sz w:val="24"/>
                <w:szCs w:val="24"/>
                <w:highlight w:val="none"/>
              </w:rPr>
              <w:t>）</w:t>
            </w:r>
          </w:p>
        </w:tc>
        <w:tc>
          <w:tcPr>
            <w:tcW w:w="1219" w:type="dxa"/>
          </w:tcPr>
          <w:p w14:paraId="1A09E973">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1DEE0FBA">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21228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697" w:type="dxa"/>
          </w:tcPr>
          <w:p w14:paraId="40283F3A">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position w:val="-3"/>
                <w:sz w:val="24"/>
                <w:szCs w:val="24"/>
                <w:highlight w:val="none"/>
              </w:rPr>
              <w:t>13</w:t>
            </w:r>
          </w:p>
        </w:tc>
        <w:tc>
          <w:tcPr>
            <w:tcW w:w="4930" w:type="dxa"/>
          </w:tcPr>
          <w:p w14:paraId="3E014035">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6"/>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是否进入清算程序，或被宣告破产</w:t>
            </w:r>
          </w:p>
        </w:tc>
        <w:tc>
          <w:tcPr>
            <w:tcW w:w="1496" w:type="dxa"/>
          </w:tcPr>
          <w:p w14:paraId="7E09BA8A">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w:t>
            </w:r>
            <w:r>
              <w:rPr>
                <w:rFonts w:hint="eastAsia" w:ascii="宋体" w:hAnsi="宋体" w:eastAsia="宋体" w:cs="宋体"/>
                <w:spacing w:val="-4"/>
                <w:sz w:val="24"/>
                <w:szCs w:val="24"/>
                <w:highlight w:val="none"/>
                <w:lang w:val="en-US" w:eastAsia="zh-CN"/>
              </w:rPr>
              <w:t>12</w:t>
            </w:r>
            <w:r>
              <w:rPr>
                <w:rFonts w:hint="eastAsia" w:ascii="宋体" w:hAnsi="宋体" w:eastAsia="宋体" w:cs="宋体"/>
                <w:spacing w:val="-4"/>
                <w:sz w:val="24"/>
                <w:szCs w:val="24"/>
                <w:highlight w:val="none"/>
              </w:rPr>
              <w:t>）</w:t>
            </w:r>
          </w:p>
        </w:tc>
        <w:tc>
          <w:tcPr>
            <w:tcW w:w="1219" w:type="dxa"/>
          </w:tcPr>
          <w:p w14:paraId="25EC594D">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731A175D">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53802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97" w:type="dxa"/>
          </w:tcPr>
          <w:p w14:paraId="429D8A24">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position w:val="-3"/>
                <w:sz w:val="24"/>
                <w:szCs w:val="24"/>
                <w:highlight w:val="none"/>
              </w:rPr>
              <w:t>14</w:t>
            </w:r>
          </w:p>
        </w:tc>
        <w:tc>
          <w:tcPr>
            <w:tcW w:w="4930" w:type="dxa"/>
          </w:tcPr>
          <w:p w14:paraId="38E24704">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6"/>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是否被依法暂停或取消投标资格</w:t>
            </w:r>
          </w:p>
        </w:tc>
        <w:tc>
          <w:tcPr>
            <w:tcW w:w="1496" w:type="dxa"/>
          </w:tcPr>
          <w:p w14:paraId="6B082850">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w:t>
            </w:r>
            <w:r>
              <w:rPr>
                <w:rFonts w:hint="eastAsia" w:ascii="宋体" w:hAnsi="宋体" w:eastAsia="宋体" w:cs="宋体"/>
                <w:spacing w:val="-4"/>
                <w:sz w:val="24"/>
                <w:szCs w:val="24"/>
                <w:highlight w:val="none"/>
                <w:lang w:val="en-US" w:eastAsia="zh-CN"/>
              </w:rPr>
              <w:t>13</w:t>
            </w:r>
            <w:r>
              <w:rPr>
                <w:rFonts w:hint="eastAsia" w:ascii="宋体" w:hAnsi="宋体" w:eastAsia="宋体" w:cs="宋体"/>
                <w:spacing w:val="-4"/>
                <w:sz w:val="24"/>
                <w:szCs w:val="24"/>
                <w:highlight w:val="none"/>
              </w:rPr>
              <w:t>）</w:t>
            </w:r>
          </w:p>
        </w:tc>
        <w:tc>
          <w:tcPr>
            <w:tcW w:w="1219" w:type="dxa"/>
          </w:tcPr>
          <w:p w14:paraId="2AEF6C2A">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254441B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378CC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697" w:type="dxa"/>
          </w:tcPr>
          <w:p w14:paraId="72F4C254">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15</w:t>
            </w:r>
          </w:p>
        </w:tc>
        <w:tc>
          <w:tcPr>
            <w:tcW w:w="4930" w:type="dxa"/>
          </w:tcPr>
          <w:p w14:paraId="3DBBA964">
            <w:pPr>
              <w:pStyle w:val="43"/>
              <w:keepNext w:val="0"/>
              <w:keepLines w:val="0"/>
              <w:pageBreakBefore w:val="0"/>
              <w:widowControl w:val="0"/>
              <w:kinsoku/>
              <w:wordWrap/>
              <w:overflowPunct/>
              <w:topLinePunct w:val="0"/>
              <w:autoSpaceDE w:val="0"/>
              <w:autoSpaceDN w:val="0"/>
              <w:bidi w:val="0"/>
              <w:adjustRightInd w:val="0"/>
              <w:snapToGrid/>
              <w:spacing w:line="440" w:lineRule="exact"/>
              <w:ind w:left="130" w:right="262" w:hanging="14"/>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是否存在法律法规或投标人须知前附表规定</w:t>
            </w:r>
            <w:r>
              <w:rPr>
                <w:rFonts w:hint="eastAsia" w:ascii="宋体" w:hAnsi="宋体" w:eastAsia="宋体" w:cs="宋体"/>
                <w:spacing w:val="-6"/>
                <w:sz w:val="24"/>
                <w:szCs w:val="24"/>
                <w:highlight w:val="none"/>
                <w:lang w:eastAsia="zh-CN"/>
              </w:rPr>
              <w:t>的其他情形</w:t>
            </w:r>
          </w:p>
        </w:tc>
        <w:tc>
          <w:tcPr>
            <w:tcW w:w="1496" w:type="dxa"/>
          </w:tcPr>
          <w:p w14:paraId="3AA5C197">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w:t>
            </w:r>
            <w:r>
              <w:rPr>
                <w:rFonts w:hint="eastAsia" w:ascii="宋体" w:hAnsi="宋体" w:eastAsia="宋体" w:cs="宋体"/>
                <w:spacing w:val="-4"/>
                <w:sz w:val="24"/>
                <w:szCs w:val="24"/>
                <w:highlight w:val="none"/>
                <w:lang w:val="en-US" w:eastAsia="zh-CN"/>
              </w:rPr>
              <w:t>14</w:t>
            </w:r>
            <w:r>
              <w:rPr>
                <w:rFonts w:hint="eastAsia" w:ascii="宋体" w:hAnsi="宋体" w:eastAsia="宋体" w:cs="宋体"/>
                <w:spacing w:val="-4"/>
                <w:sz w:val="24"/>
                <w:szCs w:val="24"/>
                <w:highlight w:val="none"/>
              </w:rPr>
              <w:t>）</w:t>
            </w:r>
          </w:p>
        </w:tc>
        <w:tc>
          <w:tcPr>
            <w:tcW w:w="1219" w:type="dxa"/>
          </w:tcPr>
          <w:p w14:paraId="54300F93">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77788CA7">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30B56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97" w:type="dxa"/>
          </w:tcPr>
          <w:p w14:paraId="1DD379EE">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16</w:t>
            </w:r>
          </w:p>
        </w:tc>
        <w:tc>
          <w:tcPr>
            <w:tcW w:w="4930" w:type="dxa"/>
          </w:tcPr>
          <w:p w14:paraId="431A1175">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5" w:right="262" w:firstLine="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是否存在安全生产许可证超出有效期或处于</w:t>
            </w:r>
            <w:r>
              <w:rPr>
                <w:rFonts w:hint="eastAsia" w:ascii="宋体" w:hAnsi="宋体" w:eastAsia="宋体" w:cs="宋体"/>
                <w:spacing w:val="-3"/>
                <w:sz w:val="24"/>
                <w:szCs w:val="24"/>
                <w:highlight w:val="none"/>
                <w:lang w:eastAsia="zh-CN"/>
              </w:rPr>
              <w:t>暂扣时限内</w:t>
            </w:r>
          </w:p>
        </w:tc>
        <w:tc>
          <w:tcPr>
            <w:tcW w:w="1496" w:type="dxa"/>
          </w:tcPr>
          <w:p w14:paraId="041D6698">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w:t>
            </w:r>
            <w:r>
              <w:rPr>
                <w:rFonts w:hint="eastAsia" w:ascii="宋体" w:hAnsi="宋体" w:eastAsia="宋体" w:cs="宋体"/>
                <w:spacing w:val="-4"/>
                <w:sz w:val="24"/>
                <w:szCs w:val="24"/>
                <w:highlight w:val="none"/>
                <w:lang w:val="en-US" w:eastAsia="zh-CN"/>
              </w:rPr>
              <w:t>15</w:t>
            </w:r>
            <w:r>
              <w:rPr>
                <w:rFonts w:hint="eastAsia" w:ascii="宋体" w:hAnsi="宋体" w:eastAsia="宋体" w:cs="宋体"/>
                <w:spacing w:val="-4"/>
                <w:sz w:val="24"/>
                <w:szCs w:val="24"/>
                <w:highlight w:val="none"/>
              </w:rPr>
              <w:t>）</w:t>
            </w:r>
          </w:p>
        </w:tc>
        <w:tc>
          <w:tcPr>
            <w:tcW w:w="1219" w:type="dxa"/>
          </w:tcPr>
          <w:p w14:paraId="2ED8C60C">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2C07634C">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301F2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97" w:type="dxa"/>
          </w:tcPr>
          <w:p w14:paraId="5A95B58B">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17</w:t>
            </w:r>
          </w:p>
        </w:tc>
        <w:tc>
          <w:tcPr>
            <w:tcW w:w="4930" w:type="dxa"/>
          </w:tcPr>
          <w:p w14:paraId="56AE842F">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0" w:right="262" w:firstLine="6"/>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是否存在投标人及相关管理人员安全生产任职资格不符合相关规定</w:t>
            </w:r>
          </w:p>
        </w:tc>
        <w:tc>
          <w:tcPr>
            <w:tcW w:w="1496" w:type="dxa"/>
          </w:tcPr>
          <w:p w14:paraId="1882F0B1">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w:t>
            </w:r>
            <w:r>
              <w:rPr>
                <w:rFonts w:hint="eastAsia" w:ascii="宋体" w:hAnsi="宋体" w:eastAsia="宋体" w:cs="宋体"/>
                <w:spacing w:val="-4"/>
                <w:sz w:val="24"/>
                <w:szCs w:val="24"/>
                <w:highlight w:val="none"/>
                <w:lang w:val="en-US" w:eastAsia="zh-CN"/>
              </w:rPr>
              <w:t>16</w:t>
            </w:r>
            <w:r>
              <w:rPr>
                <w:rFonts w:hint="eastAsia" w:ascii="宋体" w:hAnsi="宋体" w:eastAsia="宋体" w:cs="宋体"/>
                <w:spacing w:val="-4"/>
                <w:sz w:val="24"/>
                <w:szCs w:val="24"/>
                <w:highlight w:val="none"/>
              </w:rPr>
              <w:t>）</w:t>
            </w:r>
          </w:p>
        </w:tc>
        <w:tc>
          <w:tcPr>
            <w:tcW w:w="1219" w:type="dxa"/>
          </w:tcPr>
          <w:p w14:paraId="7067C655">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35EC320F">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2222D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 w:hRule="atLeast"/>
        </w:trPr>
        <w:tc>
          <w:tcPr>
            <w:tcW w:w="697" w:type="dxa"/>
          </w:tcPr>
          <w:p w14:paraId="165A44F0">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52305436">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18</w:t>
            </w:r>
          </w:p>
        </w:tc>
        <w:tc>
          <w:tcPr>
            <w:tcW w:w="4930" w:type="dxa"/>
            <w:vAlign w:val="center"/>
          </w:tcPr>
          <w:p w14:paraId="1EFE6AFF">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0" w:right="262" w:firstLine="6"/>
              <w:jc w:val="left"/>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是否存在投标人（包括法定代表人）其一有行贿犯罪记录的（追溯期由招标公告或投标邀请书3.11条款约定，行贿犯罪记录日期以法院判决生效日期为准）</w:t>
            </w:r>
          </w:p>
        </w:tc>
        <w:tc>
          <w:tcPr>
            <w:tcW w:w="1496" w:type="dxa"/>
            <w:vAlign w:val="center"/>
          </w:tcPr>
          <w:p w14:paraId="660CF3D1">
            <w:pPr>
              <w:pStyle w:val="43"/>
              <w:keepNext w:val="0"/>
              <w:keepLines w:val="0"/>
              <w:pageBreakBefore w:val="0"/>
              <w:widowControl w:val="0"/>
              <w:kinsoku/>
              <w:wordWrap/>
              <w:overflowPunct/>
              <w:topLinePunct w:val="0"/>
              <w:autoSpaceDE w:val="0"/>
              <w:autoSpaceDN w:val="0"/>
              <w:bidi w:val="0"/>
              <w:adjustRightInd w:val="0"/>
              <w:snapToGrid/>
              <w:spacing w:line="440" w:lineRule="exact"/>
              <w:ind w:right="384"/>
              <w:jc w:val="center"/>
              <w:textAlignment w:val="auto"/>
              <w:rPr>
                <w:rFonts w:hint="eastAsia" w:ascii="宋体" w:hAnsi="宋体" w:eastAsia="宋体" w:cs="宋体"/>
                <w:sz w:val="24"/>
                <w:szCs w:val="24"/>
                <w:highlight w:val="none"/>
              </w:rPr>
            </w:pPr>
            <w:r>
              <w:rPr>
                <w:rFonts w:hint="eastAsia" w:cs="宋体"/>
                <w:spacing w:val="-6"/>
                <w:sz w:val="24"/>
                <w:szCs w:val="24"/>
                <w:highlight w:val="none"/>
                <w:lang w:val="en-US" w:eastAsia="zh-CN"/>
              </w:rPr>
              <w:t xml:space="preserve"> </w:t>
            </w:r>
            <w:r>
              <w:rPr>
                <w:rFonts w:hint="eastAsia" w:ascii="宋体" w:hAnsi="宋体" w:eastAsia="宋体" w:cs="宋体"/>
                <w:spacing w:val="-6"/>
                <w:sz w:val="24"/>
                <w:szCs w:val="24"/>
                <w:highlight w:val="none"/>
              </w:rPr>
              <w:t>1.4.4</w:t>
            </w:r>
            <w:r>
              <w:rPr>
                <w:rFonts w:hint="eastAsia" w:ascii="宋体" w:hAnsi="宋体" w:eastAsia="宋体" w:cs="宋体"/>
                <w:spacing w:val="-11"/>
                <w:sz w:val="24"/>
                <w:szCs w:val="24"/>
                <w:highlight w:val="none"/>
              </w:rPr>
              <w:t>（17）</w:t>
            </w:r>
          </w:p>
        </w:tc>
        <w:tc>
          <w:tcPr>
            <w:tcW w:w="1219" w:type="dxa"/>
          </w:tcPr>
          <w:p w14:paraId="5508BE64">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766B2E9B">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7E19D47E">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7D6BA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9" w:hRule="atLeast"/>
        </w:trPr>
        <w:tc>
          <w:tcPr>
            <w:tcW w:w="697" w:type="dxa"/>
          </w:tcPr>
          <w:p w14:paraId="4246932F">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367C00A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662280FC">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67157752">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19</w:t>
            </w:r>
          </w:p>
        </w:tc>
        <w:tc>
          <w:tcPr>
            <w:tcW w:w="4930" w:type="dxa"/>
          </w:tcPr>
          <w:p w14:paraId="5347CA5F">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6"/>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是否存在《省外企业进浙承接业务备案证</w:t>
            </w:r>
          </w:p>
          <w:p w14:paraId="17B38D7D">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1" w:right="262" w:firstLine="23"/>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明》超出有效期或未能在“浙江省建筑市场</w:t>
            </w:r>
            <w:r>
              <w:rPr>
                <w:rFonts w:hint="eastAsia" w:ascii="宋体" w:hAnsi="宋体" w:eastAsia="宋体" w:cs="宋体"/>
                <w:spacing w:val="-3"/>
                <w:sz w:val="24"/>
                <w:szCs w:val="24"/>
                <w:highlight w:val="none"/>
                <w:lang w:eastAsia="zh-CN"/>
              </w:rPr>
              <w:t>监管公共服务系统”对外发布形成的备案信</w:t>
            </w:r>
            <w:r>
              <w:rPr>
                <w:rFonts w:hint="eastAsia" w:ascii="宋体" w:hAnsi="宋体" w:eastAsia="宋体" w:cs="宋体"/>
                <w:spacing w:val="-1"/>
                <w:sz w:val="24"/>
                <w:szCs w:val="24"/>
                <w:highlight w:val="none"/>
                <w:lang w:eastAsia="zh-CN"/>
              </w:rPr>
              <w:t>息中显示的或已注销的（仅指浙江省省外企</w:t>
            </w:r>
            <w:r>
              <w:rPr>
                <w:rFonts w:hint="eastAsia" w:ascii="宋体" w:hAnsi="宋体" w:eastAsia="宋体" w:cs="宋体"/>
                <w:spacing w:val="1"/>
                <w:sz w:val="24"/>
                <w:szCs w:val="24"/>
                <w:highlight w:val="none"/>
                <w:lang w:eastAsia="zh-CN"/>
              </w:rPr>
              <w:t>业</w:t>
            </w:r>
            <w:r>
              <w:rPr>
                <w:rFonts w:hint="eastAsia" w:ascii="宋体" w:hAnsi="宋体" w:eastAsia="宋体" w:cs="宋体"/>
                <w:spacing w:val="-14"/>
                <w:sz w:val="24"/>
                <w:szCs w:val="24"/>
                <w:highlight w:val="none"/>
                <w:lang w:eastAsia="zh-CN"/>
              </w:rPr>
              <w:t>）（</w:t>
            </w:r>
            <w:r>
              <w:rPr>
                <w:rFonts w:hint="eastAsia" w:ascii="宋体" w:hAnsi="宋体" w:eastAsia="宋体" w:cs="宋体"/>
                <w:spacing w:val="1"/>
                <w:sz w:val="24"/>
                <w:szCs w:val="24"/>
                <w:highlight w:val="none"/>
                <w:lang w:eastAsia="zh-CN"/>
              </w:rPr>
              <w:t xml:space="preserve">若为联合体，联合体成员为省外企业 </w:t>
            </w:r>
            <w:r>
              <w:rPr>
                <w:rFonts w:hint="eastAsia" w:ascii="宋体" w:hAnsi="宋体" w:eastAsia="宋体" w:cs="宋体"/>
                <w:spacing w:val="-2"/>
                <w:sz w:val="24"/>
                <w:szCs w:val="24"/>
                <w:highlight w:val="none"/>
                <w:lang w:eastAsia="zh-CN"/>
              </w:rPr>
              <w:t>均应提供）</w:t>
            </w:r>
          </w:p>
        </w:tc>
        <w:tc>
          <w:tcPr>
            <w:tcW w:w="1496" w:type="dxa"/>
          </w:tcPr>
          <w:p w14:paraId="053B5FF2">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lang w:eastAsia="zh-CN"/>
              </w:rPr>
            </w:pPr>
          </w:p>
          <w:p w14:paraId="147E503B">
            <w:pPr>
              <w:pStyle w:val="43"/>
              <w:keepNext w:val="0"/>
              <w:keepLines w:val="0"/>
              <w:pageBreakBefore w:val="0"/>
              <w:widowControl w:val="0"/>
              <w:kinsoku/>
              <w:wordWrap/>
              <w:overflowPunct/>
              <w:topLinePunct w:val="0"/>
              <w:autoSpaceDE w:val="0"/>
              <w:autoSpaceDN w:val="0"/>
              <w:bidi w:val="0"/>
              <w:adjustRightInd w:val="0"/>
              <w:snapToGrid/>
              <w:spacing w:line="440" w:lineRule="exact"/>
              <w:ind w:left="387" w:right="384" w:firstLine="114"/>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1.4.4</w:t>
            </w:r>
            <w:r>
              <w:rPr>
                <w:rFonts w:hint="eastAsia" w:ascii="宋体" w:hAnsi="宋体" w:eastAsia="宋体" w:cs="宋体"/>
                <w:spacing w:val="-11"/>
                <w:sz w:val="24"/>
                <w:szCs w:val="24"/>
                <w:highlight w:val="none"/>
              </w:rPr>
              <w:t>（18）</w:t>
            </w:r>
          </w:p>
        </w:tc>
        <w:tc>
          <w:tcPr>
            <w:tcW w:w="1219" w:type="dxa"/>
          </w:tcPr>
          <w:p w14:paraId="7BB9DDF6">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6C80C41B">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051980E7">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155FE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697" w:type="dxa"/>
          </w:tcPr>
          <w:p w14:paraId="1FD833FB">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43FA883F">
            <w:pPr>
              <w:keepNext w:val="0"/>
              <w:keepLines w:val="0"/>
              <w:pageBreakBefore w:val="0"/>
              <w:widowControl w:val="0"/>
              <w:kinsoku/>
              <w:wordWrap/>
              <w:overflowPunct/>
              <w:topLinePunct w:val="0"/>
              <w:autoSpaceDE w:val="0"/>
              <w:autoSpaceDN w:val="0"/>
              <w:bidi w:val="0"/>
              <w:adjustRightInd w:val="0"/>
              <w:snapToGrid/>
              <w:spacing w:line="440" w:lineRule="exact"/>
              <w:ind w:left="218"/>
              <w:textAlignment w:val="auto"/>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20</w:t>
            </w:r>
          </w:p>
        </w:tc>
        <w:tc>
          <w:tcPr>
            <w:tcW w:w="4930" w:type="dxa"/>
          </w:tcPr>
          <w:p w14:paraId="5D95042A">
            <w:pPr>
              <w:pStyle w:val="43"/>
              <w:keepNext w:val="0"/>
              <w:keepLines w:val="0"/>
              <w:pageBreakBefore w:val="0"/>
              <w:widowControl w:val="0"/>
              <w:kinsoku/>
              <w:wordWrap/>
              <w:overflowPunct/>
              <w:topLinePunct w:val="0"/>
              <w:autoSpaceDE w:val="0"/>
              <w:autoSpaceDN w:val="0"/>
              <w:bidi w:val="0"/>
              <w:adjustRightInd w:val="0"/>
              <w:snapToGrid/>
              <w:spacing w:line="440" w:lineRule="exact"/>
              <w:ind w:left="114" w:right="262" w:firstLine="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是否被人民法院列入限制失信被执行人名</w:t>
            </w:r>
            <w:r>
              <w:rPr>
                <w:rFonts w:hint="eastAsia" w:ascii="宋体" w:hAnsi="宋体" w:eastAsia="宋体" w:cs="宋体"/>
                <w:sz w:val="24"/>
                <w:szCs w:val="24"/>
                <w:highlight w:val="none"/>
                <w:lang w:eastAsia="zh-CN"/>
              </w:rPr>
              <w:t>单</w:t>
            </w:r>
          </w:p>
        </w:tc>
        <w:tc>
          <w:tcPr>
            <w:tcW w:w="1496" w:type="dxa"/>
          </w:tcPr>
          <w:p w14:paraId="47892A07">
            <w:pPr>
              <w:pStyle w:val="43"/>
              <w:keepNext w:val="0"/>
              <w:keepLines w:val="0"/>
              <w:pageBreakBefore w:val="0"/>
              <w:widowControl w:val="0"/>
              <w:kinsoku/>
              <w:wordWrap/>
              <w:overflowPunct/>
              <w:topLinePunct w:val="0"/>
              <w:autoSpaceDE w:val="0"/>
              <w:autoSpaceDN w:val="0"/>
              <w:bidi w:val="0"/>
              <w:adjustRightInd w:val="0"/>
              <w:snapToGrid/>
              <w:spacing w:line="440" w:lineRule="exact"/>
              <w:ind w:left="387" w:right="384" w:firstLine="114"/>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1.4.4</w:t>
            </w:r>
            <w:r>
              <w:rPr>
                <w:rFonts w:hint="eastAsia" w:ascii="宋体" w:hAnsi="宋体" w:eastAsia="宋体" w:cs="宋体"/>
                <w:spacing w:val="-11"/>
                <w:sz w:val="24"/>
                <w:szCs w:val="24"/>
                <w:highlight w:val="none"/>
              </w:rPr>
              <w:t>（19）</w:t>
            </w:r>
          </w:p>
        </w:tc>
        <w:tc>
          <w:tcPr>
            <w:tcW w:w="1219" w:type="dxa"/>
          </w:tcPr>
          <w:p w14:paraId="0EE4C2E6">
            <w:pPr>
              <w:pStyle w:val="43"/>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50B2E4C6">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bl>
    <w:p w14:paraId="715D5392">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法定代表人（签字或盖章）：           </w:t>
      </w:r>
    </w:p>
    <w:p w14:paraId="7D79668E">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投  标  人（盖章）：           </w:t>
      </w:r>
    </w:p>
    <w:p w14:paraId="2D2A36FB">
      <w:pPr>
        <w:keepNext w:val="0"/>
        <w:keepLines w:val="0"/>
        <w:pageBreakBefore w:val="0"/>
        <w:widowControl w:val="0"/>
        <w:kinsoku/>
        <w:wordWrap/>
        <w:overflowPunct/>
        <w:topLinePunct w:val="0"/>
        <w:autoSpaceDE w:val="0"/>
        <w:autoSpaceDN w:val="0"/>
        <w:bidi w:val="0"/>
        <w:adjustRightInd w:val="0"/>
        <w:snapToGrid/>
        <w:spacing w:line="440" w:lineRule="exact"/>
        <w:ind w:right="56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554B10B7">
      <w:pPr>
        <w:spacing w:line="360" w:lineRule="exact"/>
        <w:jc w:val="both"/>
        <w:rPr>
          <w:szCs w:val="21"/>
          <w:highlight w:val="none"/>
        </w:rPr>
        <w:sectPr>
          <w:footerReference r:id="rId8" w:type="default"/>
          <w:pgSz w:w="11906" w:h="16838"/>
          <w:pgMar w:top="851" w:right="1361" w:bottom="964" w:left="1191" w:header="851" w:footer="992" w:gutter="0"/>
          <w:cols w:space="720" w:num="1"/>
          <w:docGrid w:type="linesAndChars" w:linePitch="312" w:charSpace="0"/>
        </w:sectPr>
      </w:pPr>
    </w:p>
    <w:p w14:paraId="440C622D">
      <w:pPr>
        <w:pStyle w:val="28"/>
        <w:rPr>
          <w:szCs w:val="28"/>
          <w:highlight w:val="none"/>
        </w:rPr>
      </w:pPr>
      <w:bookmarkStart w:id="763" w:name="_Toc365645479"/>
      <w:bookmarkStart w:id="764" w:name="_Toc2452"/>
      <w:bookmarkStart w:id="765" w:name="_Toc370743416"/>
      <w:bookmarkStart w:id="766" w:name="_Toc5589"/>
      <w:bookmarkStart w:id="767" w:name="_Toc16521992"/>
      <w:r>
        <w:rPr>
          <w:rFonts w:hint="eastAsia"/>
          <w:szCs w:val="28"/>
          <w:highlight w:val="none"/>
        </w:rPr>
        <w:t>五、台州市建设工程投标项目负责人资格自查表</w:t>
      </w:r>
      <w:bookmarkEnd w:id="763"/>
      <w:bookmarkEnd w:id="764"/>
      <w:bookmarkEnd w:id="765"/>
      <w:bookmarkEnd w:id="766"/>
      <w:bookmarkEnd w:id="767"/>
    </w:p>
    <w:p w14:paraId="1CD96A4C">
      <w:pPr>
        <w:tabs>
          <w:tab w:val="left" w:pos="5337"/>
        </w:tabs>
        <w:spacing w:before="101" w:line="219" w:lineRule="auto"/>
        <w:ind w:left="3136"/>
        <w:rPr>
          <w:rFonts w:ascii="宋体" w:hAnsi="宋体" w:eastAsia="宋体" w:cs="宋体"/>
          <w:sz w:val="24"/>
          <w:szCs w:val="24"/>
          <w:highlight w:val="none"/>
          <w:lang w:eastAsia="zh-CN"/>
        </w:rPr>
      </w:pPr>
      <w:r>
        <w:rPr>
          <w:rFonts w:ascii="宋体" w:hAnsi="宋体" w:eastAsia="宋体" w:cs="宋体"/>
          <w:sz w:val="24"/>
          <w:szCs w:val="24"/>
          <w:highlight w:val="none"/>
          <w:u w:val="single"/>
          <w:lang w:eastAsia="zh-CN"/>
        </w:rPr>
        <w:tab/>
      </w:r>
      <w:r>
        <w:rPr>
          <w:rFonts w:ascii="宋体" w:hAnsi="宋体" w:eastAsia="宋体" w:cs="宋体"/>
          <w:spacing w:val="-7"/>
          <w:sz w:val="24"/>
          <w:szCs w:val="24"/>
          <w:highlight w:val="none"/>
          <w:lang w:eastAsia="zh-CN"/>
        </w:rPr>
        <w:t>工程</w:t>
      </w:r>
    </w:p>
    <w:p w14:paraId="1D52B91F">
      <w:pPr>
        <w:spacing w:before="161" w:line="213" w:lineRule="auto"/>
        <w:ind w:left="1646"/>
        <w:rPr>
          <w:rFonts w:ascii="黑体" w:hAnsi="黑体" w:eastAsia="黑体" w:cs="黑体"/>
          <w:sz w:val="30"/>
          <w:szCs w:val="30"/>
          <w:highlight w:val="none"/>
          <w:lang w:eastAsia="zh-CN"/>
        </w:rPr>
      </w:pPr>
      <w:r>
        <w:rPr>
          <w:rFonts w:ascii="黑体" w:hAnsi="黑体" w:eastAsia="黑体" w:cs="黑体"/>
          <w:b/>
          <w:bCs/>
          <w:spacing w:val="-4"/>
          <w:sz w:val="30"/>
          <w:szCs w:val="30"/>
          <w:highlight w:val="none"/>
          <w:lang w:eastAsia="zh-CN"/>
        </w:rPr>
        <w:t>台州市建设工程投标项目负责人资格自查表</w:t>
      </w:r>
    </w:p>
    <w:tbl>
      <w:tblPr>
        <w:tblStyle w:val="40"/>
        <w:tblW w:w="9312" w:type="dxa"/>
        <w:tblInd w:w="-2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5121"/>
        <w:gridCol w:w="1434"/>
        <w:gridCol w:w="1114"/>
        <w:gridCol w:w="1031"/>
      </w:tblGrid>
      <w:tr w14:paraId="22DF2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12" w:type="dxa"/>
            <w:textDirection w:val="tbRlV"/>
          </w:tcPr>
          <w:p w14:paraId="57DBF5DF">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序号</w:t>
            </w:r>
          </w:p>
        </w:tc>
        <w:tc>
          <w:tcPr>
            <w:tcW w:w="5121" w:type="dxa"/>
          </w:tcPr>
          <w:p w14:paraId="44718AF1">
            <w:pPr>
              <w:keepNext w:val="0"/>
              <w:keepLines w:val="0"/>
              <w:pageBreakBefore w:val="0"/>
              <w:widowControl w:val="0"/>
              <w:kinsoku/>
              <w:wordWrap/>
              <w:overflowPunct/>
              <w:topLinePunct w:val="0"/>
              <w:autoSpaceDE w:val="0"/>
              <w:autoSpaceDN w:val="0"/>
              <w:bidi w:val="0"/>
              <w:adjustRightInd w:val="0"/>
              <w:snapToGrid/>
              <w:spacing w:line="340" w:lineRule="exact"/>
              <w:ind w:left="1966"/>
              <w:textAlignment w:val="auto"/>
              <w:rPr>
                <w:rFonts w:ascii="黑体" w:hAnsi="黑体" w:eastAsia="黑体" w:cs="黑体"/>
                <w:sz w:val="24"/>
                <w:szCs w:val="24"/>
                <w:highlight w:val="none"/>
              </w:rPr>
            </w:pPr>
            <w:r>
              <w:rPr>
                <w:rFonts w:ascii="黑体" w:hAnsi="黑体" w:eastAsia="黑体" w:cs="黑体"/>
                <w:b/>
                <w:bCs/>
                <w:spacing w:val="-12"/>
                <w:sz w:val="24"/>
                <w:szCs w:val="24"/>
                <w:highlight w:val="none"/>
              </w:rPr>
              <w:t>自查内容</w:t>
            </w:r>
          </w:p>
        </w:tc>
        <w:tc>
          <w:tcPr>
            <w:tcW w:w="1434" w:type="dxa"/>
          </w:tcPr>
          <w:p w14:paraId="00A47E85">
            <w:pPr>
              <w:keepNext w:val="0"/>
              <w:keepLines w:val="0"/>
              <w:pageBreakBefore w:val="0"/>
              <w:widowControl w:val="0"/>
              <w:kinsoku/>
              <w:wordWrap/>
              <w:overflowPunct/>
              <w:topLinePunct w:val="0"/>
              <w:autoSpaceDE w:val="0"/>
              <w:autoSpaceDN w:val="0"/>
              <w:bidi w:val="0"/>
              <w:adjustRightInd w:val="0"/>
              <w:snapToGrid/>
              <w:spacing w:line="340" w:lineRule="exact"/>
              <w:ind w:left="363" w:right="233" w:hanging="121"/>
              <w:textAlignment w:val="auto"/>
              <w:rPr>
                <w:rFonts w:ascii="黑体" w:hAnsi="黑体" w:eastAsia="黑体" w:cs="黑体"/>
                <w:sz w:val="24"/>
                <w:szCs w:val="24"/>
                <w:highlight w:val="none"/>
              </w:rPr>
            </w:pPr>
            <w:r>
              <w:rPr>
                <w:rFonts w:ascii="黑体" w:hAnsi="黑体" w:eastAsia="黑体" w:cs="黑体"/>
                <w:b/>
                <w:bCs/>
                <w:spacing w:val="-5"/>
                <w:sz w:val="24"/>
                <w:szCs w:val="24"/>
                <w:highlight w:val="none"/>
              </w:rPr>
              <w:t>招标文件</w:t>
            </w:r>
            <w:r>
              <w:rPr>
                <w:rFonts w:ascii="黑体" w:hAnsi="黑体" w:eastAsia="黑体" w:cs="黑体"/>
                <w:b/>
                <w:bCs/>
                <w:spacing w:val="-6"/>
                <w:sz w:val="24"/>
                <w:szCs w:val="24"/>
                <w:highlight w:val="none"/>
              </w:rPr>
              <w:t>条款号</w:t>
            </w:r>
          </w:p>
        </w:tc>
        <w:tc>
          <w:tcPr>
            <w:tcW w:w="1114" w:type="dxa"/>
          </w:tcPr>
          <w:p w14:paraId="28E1C51F">
            <w:pPr>
              <w:keepNext w:val="0"/>
              <w:keepLines w:val="0"/>
              <w:pageBreakBefore w:val="0"/>
              <w:widowControl w:val="0"/>
              <w:kinsoku/>
              <w:wordWrap/>
              <w:overflowPunct/>
              <w:topLinePunct w:val="0"/>
              <w:autoSpaceDE w:val="0"/>
              <w:autoSpaceDN w:val="0"/>
              <w:bidi w:val="0"/>
              <w:adjustRightInd w:val="0"/>
              <w:snapToGrid/>
              <w:spacing w:line="340" w:lineRule="exact"/>
              <w:ind w:left="447" w:right="192" w:hanging="246"/>
              <w:textAlignment w:val="auto"/>
              <w:rPr>
                <w:rFonts w:ascii="黑体" w:hAnsi="黑体" w:eastAsia="黑体" w:cs="黑体"/>
                <w:sz w:val="24"/>
                <w:szCs w:val="24"/>
                <w:highlight w:val="none"/>
              </w:rPr>
            </w:pPr>
            <w:r>
              <w:rPr>
                <w:rFonts w:ascii="黑体" w:hAnsi="黑体" w:eastAsia="黑体" w:cs="黑体"/>
                <w:b/>
                <w:bCs/>
                <w:spacing w:val="-5"/>
                <w:sz w:val="24"/>
                <w:szCs w:val="24"/>
                <w:highlight w:val="none"/>
              </w:rPr>
              <w:t>投标要</w:t>
            </w:r>
            <w:r>
              <w:rPr>
                <w:rFonts w:ascii="黑体" w:hAnsi="黑体" w:eastAsia="黑体" w:cs="黑体"/>
                <w:b/>
                <w:bCs/>
                <w:spacing w:val="-3"/>
                <w:sz w:val="24"/>
                <w:szCs w:val="24"/>
                <w:highlight w:val="none"/>
              </w:rPr>
              <w:t>求</w:t>
            </w:r>
          </w:p>
        </w:tc>
        <w:tc>
          <w:tcPr>
            <w:tcW w:w="1031" w:type="dxa"/>
          </w:tcPr>
          <w:p w14:paraId="49CF23AE">
            <w:pPr>
              <w:keepNext w:val="0"/>
              <w:keepLines w:val="0"/>
              <w:pageBreakBefore w:val="0"/>
              <w:widowControl w:val="0"/>
              <w:kinsoku/>
              <w:wordWrap/>
              <w:overflowPunct/>
              <w:topLinePunct w:val="0"/>
              <w:autoSpaceDE w:val="0"/>
              <w:autoSpaceDN w:val="0"/>
              <w:bidi w:val="0"/>
              <w:adjustRightInd w:val="0"/>
              <w:snapToGrid/>
              <w:spacing w:line="340" w:lineRule="exact"/>
              <w:ind w:left="178" w:right="174" w:firstLine="30"/>
              <w:textAlignment w:val="auto"/>
              <w:rPr>
                <w:rFonts w:ascii="黑体" w:hAnsi="黑体" w:eastAsia="黑体" w:cs="黑体"/>
                <w:sz w:val="24"/>
                <w:szCs w:val="24"/>
                <w:highlight w:val="none"/>
              </w:rPr>
            </w:pPr>
            <w:r>
              <w:rPr>
                <w:rFonts w:ascii="黑体" w:hAnsi="黑体" w:eastAsia="黑体" w:cs="黑体"/>
                <w:b/>
                <w:bCs/>
                <w:spacing w:val="-23"/>
                <w:sz w:val="24"/>
                <w:szCs w:val="24"/>
                <w:highlight w:val="none"/>
              </w:rPr>
              <w:t>自查</w:t>
            </w:r>
            <w:r>
              <w:rPr>
                <w:rFonts w:ascii="黑体" w:hAnsi="黑体" w:eastAsia="黑体" w:cs="黑体"/>
                <w:b/>
                <w:bCs/>
                <w:spacing w:val="-8"/>
                <w:sz w:val="24"/>
                <w:szCs w:val="24"/>
                <w:highlight w:val="none"/>
              </w:rPr>
              <w:t>情况</w:t>
            </w:r>
          </w:p>
        </w:tc>
      </w:tr>
      <w:tr w14:paraId="61C06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12" w:type="dxa"/>
          </w:tcPr>
          <w:p w14:paraId="2503E0CE">
            <w:pPr>
              <w:keepNext w:val="0"/>
              <w:keepLines w:val="0"/>
              <w:pageBreakBefore w:val="0"/>
              <w:widowControl w:val="0"/>
              <w:kinsoku/>
              <w:wordWrap/>
              <w:overflowPunct/>
              <w:topLinePunct w:val="0"/>
              <w:autoSpaceDE w:val="0"/>
              <w:autoSpaceDN w:val="0"/>
              <w:bidi w:val="0"/>
              <w:adjustRightInd w:val="0"/>
              <w:snapToGrid/>
              <w:spacing w:line="340" w:lineRule="exact"/>
              <w:ind w:left="2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5121" w:type="dxa"/>
          </w:tcPr>
          <w:p w14:paraId="6300EBFD">
            <w:pPr>
              <w:pStyle w:val="43"/>
              <w:keepNext w:val="0"/>
              <w:keepLines w:val="0"/>
              <w:pageBreakBefore w:val="0"/>
              <w:widowControl w:val="0"/>
              <w:kinsoku/>
              <w:wordWrap/>
              <w:overflowPunct/>
              <w:topLinePunct w:val="0"/>
              <w:autoSpaceDE w:val="0"/>
              <w:autoSpaceDN w:val="0"/>
              <w:bidi w:val="0"/>
              <w:adjustRightInd w:val="0"/>
              <w:snapToGrid/>
              <w:spacing w:line="340" w:lineRule="exact"/>
              <w:ind w:left="11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投标项目负责人建造师专业和等级是否符合</w:t>
            </w:r>
          </w:p>
        </w:tc>
        <w:tc>
          <w:tcPr>
            <w:tcW w:w="1434" w:type="dxa"/>
          </w:tcPr>
          <w:p w14:paraId="6CD8CC2B">
            <w:pPr>
              <w:pStyle w:val="43"/>
              <w:keepNext w:val="0"/>
              <w:keepLines w:val="0"/>
              <w:pageBreakBefore w:val="0"/>
              <w:widowControl w:val="0"/>
              <w:kinsoku/>
              <w:wordWrap/>
              <w:overflowPunct/>
              <w:topLinePunct w:val="0"/>
              <w:autoSpaceDE w:val="0"/>
              <w:autoSpaceDN w:val="0"/>
              <w:bidi w:val="0"/>
              <w:adjustRightInd w:val="0"/>
              <w:snapToGrid/>
              <w:spacing w:line="340" w:lineRule="exact"/>
              <w:ind w:left="16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1.4.1（3）</w:t>
            </w:r>
          </w:p>
        </w:tc>
        <w:tc>
          <w:tcPr>
            <w:tcW w:w="1114" w:type="dxa"/>
          </w:tcPr>
          <w:p w14:paraId="6BB75DF3">
            <w:pPr>
              <w:keepNext w:val="0"/>
              <w:keepLines w:val="0"/>
              <w:pageBreakBefore w:val="0"/>
              <w:widowControl w:val="0"/>
              <w:kinsoku/>
              <w:wordWrap/>
              <w:overflowPunct/>
              <w:topLinePunct w:val="0"/>
              <w:autoSpaceDE w:val="0"/>
              <w:autoSpaceDN w:val="0"/>
              <w:bidi w:val="0"/>
              <w:adjustRightInd w:val="0"/>
              <w:snapToGrid/>
              <w:spacing w:line="340" w:lineRule="exact"/>
              <w:ind w:left="4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w:t>
            </w:r>
          </w:p>
        </w:tc>
        <w:tc>
          <w:tcPr>
            <w:tcW w:w="1031" w:type="dxa"/>
          </w:tcPr>
          <w:p w14:paraId="1C94B2DF">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tc>
      </w:tr>
      <w:tr w14:paraId="3527D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7" w:hRule="atLeast"/>
        </w:trPr>
        <w:tc>
          <w:tcPr>
            <w:tcW w:w="612" w:type="dxa"/>
          </w:tcPr>
          <w:p w14:paraId="7F4A0F38">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19EB7AFD">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1C57EAF8">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7F152B17">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7183C6AE">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36AE353E">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7CC5944D">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005F40AD">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1E8AB534">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6A2B8FF6">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1E0B4195">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6DB97F1B">
            <w:pPr>
              <w:keepNext w:val="0"/>
              <w:keepLines w:val="0"/>
              <w:pageBreakBefore w:val="0"/>
              <w:widowControl w:val="0"/>
              <w:kinsoku/>
              <w:wordWrap/>
              <w:overflowPunct/>
              <w:topLinePunct w:val="0"/>
              <w:autoSpaceDE w:val="0"/>
              <w:autoSpaceDN w:val="0"/>
              <w:bidi w:val="0"/>
              <w:adjustRightInd w:val="0"/>
              <w:snapToGrid/>
              <w:spacing w:line="340" w:lineRule="exact"/>
              <w:ind w:left="26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5121" w:type="dxa"/>
          </w:tcPr>
          <w:p w14:paraId="172C375B">
            <w:pPr>
              <w:pStyle w:val="43"/>
              <w:keepNext w:val="0"/>
              <w:keepLines w:val="0"/>
              <w:pageBreakBefore w:val="0"/>
              <w:widowControl w:val="0"/>
              <w:kinsoku/>
              <w:wordWrap/>
              <w:overflowPunct/>
              <w:topLinePunct w:val="0"/>
              <w:autoSpaceDE w:val="0"/>
              <w:autoSpaceDN w:val="0"/>
              <w:bidi w:val="0"/>
              <w:adjustRightInd w:val="0"/>
              <w:snapToGrid/>
              <w:spacing w:line="340" w:lineRule="exact"/>
              <w:ind w:left="111" w:right="157"/>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投标项目负责人在建状态存在下列四种之一</w:t>
            </w:r>
            <w:r>
              <w:rPr>
                <w:rFonts w:hint="eastAsia" w:ascii="宋体" w:hAnsi="宋体" w:eastAsia="宋体" w:cs="宋体"/>
                <w:spacing w:val="-2"/>
                <w:sz w:val="24"/>
                <w:szCs w:val="24"/>
                <w:highlight w:val="none"/>
                <w:lang w:eastAsia="zh-CN"/>
              </w:rPr>
              <w:t>情形的：</w:t>
            </w:r>
          </w:p>
          <w:p w14:paraId="19E658B4">
            <w:pPr>
              <w:pStyle w:val="43"/>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（1）无在建；</w:t>
            </w:r>
          </w:p>
          <w:p w14:paraId="3A5FD9CF">
            <w:pPr>
              <w:pStyle w:val="43"/>
              <w:keepNext w:val="0"/>
              <w:keepLines w:val="0"/>
              <w:pageBreakBefore w:val="0"/>
              <w:widowControl w:val="0"/>
              <w:kinsoku/>
              <w:wordWrap/>
              <w:overflowPunct/>
              <w:topLinePunct w:val="0"/>
              <w:autoSpaceDE w:val="0"/>
              <w:autoSpaceDN w:val="0"/>
              <w:bidi w:val="0"/>
              <w:adjustRightInd w:val="0"/>
              <w:snapToGrid/>
              <w:spacing w:line="340" w:lineRule="exact"/>
              <w:ind w:right="157"/>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（2）原承接的项目与本工程属于同一</w:t>
            </w:r>
            <w:r>
              <w:rPr>
                <w:rFonts w:hint="eastAsia" w:ascii="宋体" w:hAnsi="宋体" w:eastAsia="宋体" w:cs="宋体"/>
                <w:spacing w:val="1"/>
                <w:sz w:val="24"/>
                <w:szCs w:val="24"/>
                <w:highlight w:val="none"/>
                <w:lang w:eastAsia="zh-CN"/>
              </w:rPr>
              <w:t>工程相邻分段发包或分期施工的</w:t>
            </w:r>
            <w:r>
              <w:rPr>
                <w:rFonts w:hint="eastAsia" w:ascii="宋体" w:hAnsi="宋体" w:eastAsia="宋体" w:cs="宋体"/>
                <w:spacing w:val="-16"/>
                <w:sz w:val="24"/>
                <w:szCs w:val="24"/>
                <w:highlight w:val="none"/>
                <w:lang w:eastAsia="zh-CN"/>
              </w:rPr>
              <w:t>；（</w:t>
            </w:r>
            <w:r>
              <w:rPr>
                <w:rFonts w:hint="eastAsia" w:ascii="宋体" w:hAnsi="宋体" w:eastAsia="宋体" w:cs="宋体"/>
                <w:spacing w:val="1"/>
                <w:sz w:val="24"/>
                <w:szCs w:val="24"/>
                <w:highlight w:val="none"/>
                <w:lang w:eastAsia="zh-CN"/>
              </w:rPr>
              <w:t>证明格</w:t>
            </w:r>
            <w:r>
              <w:rPr>
                <w:rFonts w:hint="eastAsia" w:ascii="宋体" w:hAnsi="宋体" w:eastAsia="宋体" w:cs="宋体"/>
                <w:spacing w:val="-4"/>
                <w:sz w:val="24"/>
                <w:szCs w:val="24"/>
                <w:highlight w:val="none"/>
                <w:lang w:eastAsia="zh-CN"/>
              </w:rPr>
              <w:t>式自拟）</w:t>
            </w:r>
          </w:p>
          <w:p w14:paraId="20D8C419">
            <w:pPr>
              <w:pStyle w:val="43"/>
              <w:keepNext w:val="0"/>
              <w:keepLines w:val="0"/>
              <w:pageBreakBefore w:val="0"/>
              <w:widowControl w:val="0"/>
              <w:kinsoku/>
              <w:wordWrap/>
              <w:overflowPunct/>
              <w:topLinePunct w:val="0"/>
              <w:autoSpaceDE w:val="0"/>
              <w:autoSpaceDN w:val="0"/>
              <w:bidi w:val="0"/>
              <w:adjustRightInd w:val="0"/>
              <w:snapToGrid/>
              <w:spacing w:line="340" w:lineRule="exact"/>
              <w:ind w:right="217"/>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（3）因非承包方原因致使工程项目停工超过120天（含</w:t>
            </w:r>
            <w:r>
              <w:rPr>
                <w:rFonts w:hint="eastAsia" w:ascii="宋体" w:hAnsi="宋体" w:eastAsia="宋体" w:cs="宋体"/>
                <w:spacing w:val="10"/>
                <w:sz w:val="24"/>
                <w:szCs w:val="24"/>
                <w:highlight w:val="none"/>
                <w:lang w:eastAsia="zh-CN"/>
              </w:rPr>
              <w:t>），</w:t>
            </w:r>
            <w:r>
              <w:rPr>
                <w:rFonts w:hint="eastAsia" w:ascii="宋体" w:hAnsi="宋体" w:eastAsia="宋体" w:cs="宋体"/>
                <w:spacing w:val="-2"/>
                <w:sz w:val="24"/>
                <w:szCs w:val="24"/>
                <w:highlight w:val="none"/>
                <w:lang w:eastAsia="zh-CN"/>
              </w:rPr>
              <w:t>经原建设单位同意的（须提供停工报告和经工程所在地建设（建</w:t>
            </w:r>
            <w:r>
              <w:rPr>
                <w:rFonts w:hint="eastAsia" w:ascii="宋体" w:hAnsi="宋体" w:eastAsia="宋体" w:cs="宋体"/>
                <w:spacing w:val="-1"/>
                <w:sz w:val="24"/>
                <w:szCs w:val="24"/>
                <w:highlight w:val="none"/>
                <w:lang w:eastAsia="zh-CN"/>
              </w:rPr>
              <w:t>筑业）行政主管部门盖章的书面停工证明</w:t>
            </w:r>
            <w:r>
              <w:rPr>
                <w:rFonts w:hint="eastAsia" w:ascii="宋体" w:hAnsi="宋体" w:eastAsia="宋体" w:cs="宋体"/>
                <w:spacing w:val="-2"/>
                <w:sz w:val="24"/>
                <w:szCs w:val="24"/>
                <w:highlight w:val="none"/>
                <w:lang w:eastAsia="zh-CN"/>
              </w:rPr>
              <w:t>（详见招标文件格式十一</w:t>
            </w:r>
            <w:r>
              <w:rPr>
                <w:rFonts w:hint="eastAsia" w:ascii="宋体" w:hAnsi="宋体" w:eastAsia="宋体" w:cs="宋体"/>
                <w:sz w:val="24"/>
                <w:szCs w:val="24"/>
                <w:highlight w:val="none"/>
                <w:lang w:eastAsia="zh-CN"/>
              </w:rPr>
              <w:t>）；</w:t>
            </w:r>
          </w:p>
          <w:p w14:paraId="4F844B49">
            <w:pPr>
              <w:pStyle w:val="43"/>
              <w:keepNext w:val="0"/>
              <w:keepLines w:val="0"/>
              <w:pageBreakBefore w:val="0"/>
              <w:widowControl w:val="0"/>
              <w:kinsoku/>
              <w:wordWrap/>
              <w:overflowPunct/>
              <w:topLinePunct w:val="0"/>
              <w:autoSpaceDE w:val="0"/>
              <w:autoSpaceDN w:val="0"/>
              <w:bidi w:val="0"/>
              <w:adjustRightInd w:val="0"/>
              <w:snapToGrid/>
              <w:spacing w:line="340" w:lineRule="exact"/>
              <w:ind w:right="157"/>
              <w:jc w:val="both"/>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（4）合同约定的工程已完工，承包方</w:t>
            </w:r>
            <w:r>
              <w:rPr>
                <w:rFonts w:hint="eastAsia" w:ascii="宋体" w:hAnsi="宋体" w:eastAsia="宋体" w:cs="宋体"/>
                <w:spacing w:val="-1"/>
                <w:sz w:val="24"/>
                <w:szCs w:val="24"/>
                <w:highlight w:val="none"/>
                <w:lang w:eastAsia="zh-CN"/>
              </w:rPr>
              <w:t>向建设单位提交竣工报告时间已超过120天</w:t>
            </w:r>
            <w:r>
              <w:rPr>
                <w:rFonts w:hint="eastAsia" w:ascii="宋体" w:hAnsi="宋体" w:eastAsia="宋体" w:cs="宋体"/>
                <w:spacing w:val="-2"/>
                <w:sz w:val="24"/>
                <w:szCs w:val="24"/>
                <w:highlight w:val="none"/>
                <w:lang w:eastAsia="zh-CN"/>
              </w:rPr>
              <w:t>（含</w:t>
            </w:r>
            <w:r>
              <w:rPr>
                <w:rFonts w:hint="eastAsia" w:ascii="宋体" w:hAnsi="宋体" w:eastAsia="宋体" w:cs="宋体"/>
                <w:spacing w:val="12"/>
                <w:sz w:val="24"/>
                <w:szCs w:val="24"/>
                <w:highlight w:val="none"/>
                <w:lang w:eastAsia="zh-CN"/>
              </w:rPr>
              <w:t>），</w:t>
            </w:r>
            <w:r>
              <w:rPr>
                <w:rFonts w:hint="eastAsia" w:ascii="宋体" w:hAnsi="宋体" w:eastAsia="宋体" w:cs="宋体"/>
                <w:spacing w:val="-2"/>
                <w:sz w:val="24"/>
                <w:szCs w:val="24"/>
                <w:highlight w:val="none"/>
                <w:lang w:eastAsia="zh-CN"/>
              </w:rPr>
              <w:t>经原建设单位同意的（须提供竣工</w:t>
            </w:r>
            <w:r>
              <w:rPr>
                <w:rFonts w:hint="eastAsia" w:ascii="宋体" w:hAnsi="宋体" w:eastAsia="宋体" w:cs="宋体"/>
                <w:spacing w:val="-1"/>
                <w:sz w:val="24"/>
                <w:szCs w:val="24"/>
                <w:highlight w:val="none"/>
                <w:lang w:eastAsia="zh-CN"/>
              </w:rPr>
              <w:t>报告和工程所在地建设（建筑业）行政主管部门书面证明（详见招标文件格式十</w:t>
            </w:r>
            <w:r>
              <w:rPr>
                <w:rFonts w:hint="eastAsia" w:ascii="宋体" w:hAnsi="宋体" w:eastAsia="宋体" w:cs="宋体"/>
                <w:spacing w:val="-7"/>
                <w:sz w:val="24"/>
                <w:szCs w:val="24"/>
                <w:highlight w:val="none"/>
                <w:lang w:eastAsia="zh-CN"/>
              </w:rPr>
              <w:t>二</w:t>
            </w:r>
            <w:r>
              <w:rPr>
                <w:rFonts w:hint="eastAsia" w:ascii="宋体" w:hAnsi="宋体" w:eastAsia="宋体" w:cs="宋体"/>
                <w:sz w:val="24"/>
                <w:szCs w:val="24"/>
                <w:highlight w:val="none"/>
                <w:lang w:eastAsia="zh-CN"/>
              </w:rPr>
              <w:t>））</w:t>
            </w:r>
            <w:r>
              <w:rPr>
                <w:rFonts w:hint="eastAsia" w:ascii="宋体" w:hAnsi="宋体" w:eastAsia="宋体" w:cs="宋体"/>
                <w:spacing w:val="-7"/>
                <w:sz w:val="24"/>
                <w:szCs w:val="24"/>
                <w:highlight w:val="none"/>
                <w:lang w:eastAsia="zh-CN"/>
              </w:rPr>
              <w:t>。</w:t>
            </w:r>
          </w:p>
          <w:p w14:paraId="53789E03">
            <w:pPr>
              <w:pStyle w:val="43"/>
              <w:keepNext w:val="0"/>
              <w:keepLines w:val="0"/>
              <w:pageBreakBefore w:val="0"/>
              <w:widowControl w:val="0"/>
              <w:kinsoku/>
              <w:wordWrap/>
              <w:overflowPunct/>
              <w:topLinePunct w:val="0"/>
              <w:autoSpaceDE w:val="0"/>
              <w:autoSpaceDN w:val="0"/>
              <w:bidi w:val="0"/>
              <w:adjustRightInd w:val="0"/>
              <w:snapToGrid/>
              <w:spacing w:line="340" w:lineRule="exact"/>
              <w:ind w:left="594"/>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属上述（2）、（3）、（4）情形的，</w:t>
            </w:r>
          </w:p>
          <w:p w14:paraId="46D58D2B">
            <w:pPr>
              <w:pStyle w:val="43"/>
              <w:keepNext w:val="0"/>
              <w:keepLines w:val="0"/>
              <w:pageBreakBefore w:val="0"/>
              <w:widowControl w:val="0"/>
              <w:kinsoku/>
              <w:wordWrap/>
              <w:overflowPunct/>
              <w:topLinePunct w:val="0"/>
              <w:autoSpaceDE w:val="0"/>
              <w:autoSpaceDN w:val="0"/>
              <w:bidi w:val="0"/>
              <w:adjustRightInd w:val="0"/>
              <w:snapToGrid/>
              <w:spacing w:line="340" w:lineRule="exact"/>
              <w:ind w:left="112" w:right="157"/>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投标人应在投标文件中提交有关书面证明材料（以电子文档形式随资格标上传）。</w:t>
            </w:r>
          </w:p>
        </w:tc>
        <w:tc>
          <w:tcPr>
            <w:tcW w:w="1434" w:type="dxa"/>
          </w:tcPr>
          <w:p w14:paraId="480B2852">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4AA099DD">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6297D4C3">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5AA58962">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4F2B929E">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546C9080">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22E04E7E">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0B34C5B6">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4F7F27E8">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74452DAF">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18F5961F">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5F15EF45">
            <w:pPr>
              <w:keepNext w:val="0"/>
              <w:keepLines w:val="0"/>
              <w:pageBreakBefore w:val="0"/>
              <w:widowControl w:val="0"/>
              <w:kinsoku/>
              <w:wordWrap/>
              <w:overflowPunct/>
              <w:topLinePunct w:val="0"/>
              <w:autoSpaceDE w:val="0"/>
              <w:autoSpaceDN w:val="0"/>
              <w:bidi w:val="0"/>
              <w:adjustRightInd w:val="0"/>
              <w:snapToGrid/>
              <w:spacing w:line="340" w:lineRule="exact"/>
              <w:ind w:left="498"/>
              <w:textAlignment w:val="auto"/>
              <w:rPr>
                <w:rFonts w:hint="eastAsia" w:ascii="宋体" w:hAnsi="宋体" w:eastAsia="宋体" w:cs="宋体"/>
                <w:spacing w:val="-2"/>
                <w:sz w:val="24"/>
                <w:szCs w:val="24"/>
                <w:highlight w:val="none"/>
                <w:lang w:val="en-US" w:eastAsia="zh-CN" w:bidi="ar-SA"/>
              </w:rPr>
            </w:pPr>
            <w:r>
              <w:rPr>
                <w:rFonts w:hint="eastAsia" w:ascii="宋体" w:hAnsi="宋体" w:eastAsia="宋体" w:cs="宋体"/>
                <w:spacing w:val="-2"/>
                <w:sz w:val="24"/>
                <w:szCs w:val="24"/>
                <w:highlight w:val="none"/>
                <w:lang w:val="en-US" w:eastAsia="zh-CN" w:bidi="ar-SA"/>
              </w:rPr>
              <w:t>10.4</w:t>
            </w:r>
          </w:p>
        </w:tc>
        <w:tc>
          <w:tcPr>
            <w:tcW w:w="1114" w:type="dxa"/>
          </w:tcPr>
          <w:p w14:paraId="2275FA39">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lang w:eastAsia="zh-CN"/>
              </w:rPr>
            </w:pPr>
          </w:p>
          <w:p w14:paraId="2207B60D">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lang w:eastAsia="zh-CN"/>
              </w:rPr>
            </w:pPr>
          </w:p>
          <w:p w14:paraId="4994E7F5">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lang w:eastAsia="zh-CN"/>
              </w:rPr>
            </w:pPr>
          </w:p>
          <w:p w14:paraId="69AF9B24">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lang w:eastAsia="zh-CN"/>
              </w:rPr>
            </w:pPr>
          </w:p>
          <w:p w14:paraId="1C439846">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lang w:eastAsia="zh-CN"/>
              </w:rPr>
            </w:pPr>
          </w:p>
          <w:p w14:paraId="0F39ED2F">
            <w:pPr>
              <w:pStyle w:val="43"/>
              <w:keepNext w:val="0"/>
              <w:keepLines w:val="0"/>
              <w:pageBreakBefore w:val="0"/>
              <w:widowControl w:val="0"/>
              <w:kinsoku/>
              <w:wordWrap/>
              <w:overflowPunct/>
              <w:topLinePunct w:val="0"/>
              <w:autoSpaceDE w:val="0"/>
              <w:autoSpaceDN w:val="0"/>
              <w:bidi w:val="0"/>
              <w:adjustRightInd w:val="0"/>
              <w:snapToGrid/>
              <w:spacing w:line="340" w:lineRule="exact"/>
              <w:ind w:left="325"/>
              <w:textAlignment w:val="auto"/>
              <w:rPr>
                <w:rFonts w:hint="eastAsia"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应是</w:t>
            </w:r>
          </w:p>
          <w:p w14:paraId="339E78E2">
            <w:pPr>
              <w:pStyle w:val="43"/>
              <w:keepNext w:val="0"/>
              <w:keepLines w:val="0"/>
              <w:pageBreakBefore w:val="0"/>
              <w:widowControl w:val="0"/>
              <w:kinsoku/>
              <w:wordWrap/>
              <w:overflowPunct/>
              <w:topLinePunct w:val="0"/>
              <w:autoSpaceDE w:val="0"/>
              <w:autoSpaceDN w:val="0"/>
              <w:bidi w:val="0"/>
              <w:adjustRightInd w:val="0"/>
              <w:snapToGrid/>
              <w:spacing w:line="340" w:lineRule="exact"/>
              <w:ind w:left="147"/>
              <w:textAlignment w:val="auto"/>
              <w:rPr>
                <w:rFonts w:hint="eastAsia" w:ascii="宋体" w:hAnsi="宋体" w:eastAsia="宋体" w:cs="宋体"/>
                <w:sz w:val="24"/>
                <w:szCs w:val="24"/>
                <w:highlight w:val="none"/>
                <w:lang w:eastAsia="zh-CN"/>
              </w:rPr>
            </w:pPr>
            <w:r>
              <w:rPr>
                <w:rFonts w:hint="eastAsia" w:ascii="宋体" w:hAnsi="宋体" w:eastAsia="宋体" w:cs="宋体"/>
                <w:spacing w:val="-14"/>
                <w:sz w:val="24"/>
                <w:szCs w:val="24"/>
                <w:highlight w:val="none"/>
                <w:lang w:eastAsia="zh-CN"/>
              </w:rPr>
              <w:t>（1）、</w:t>
            </w:r>
          </w:p>
          <w:p w14:paraId="3236DB6C">
            <w:pPr>
              <w:pStyle w:val="43"/>
              <w:keepNext w:val="0"/>
              <w:keepLines w:val="0"/>
              <w:pageBreakBefore w:val="0"/>
              <w:widowControl w:val="0"/>
              <w:kinsoku/>
              <w:wordWrap/>
              <w:overflowPunct/>
              <w:topLinePunct w:val="0"/>
              <w:autoSpaceDE w:val="0"/>
              <w:autoSpaceDN w:val="0"/>
              <w:bidi w:val="0"/>
              <w:adjustRightInd w:val="0"/>
              <w:snapToGrid/>
              <w:spacing w:line="340" w:lineRule="exact"/>
              <w:ind w:left="147"/>
              <w:textAlignment w:val="auto"/>
              <w:rPr>
                <w:rFonts w:hint="eastAsia" w:ascii="宋体" w:hAnsi="宋体" w:eastAsia="宋体" w:cs="宋体"/>
                <w:sz w:val="24"/>
                <w:szCs w:val="24"/>
                <w:highlight w:val="none"/>
                <w:lang w:eastAsia="zh-CN"/>
              </w:rPr>
            </w:pPr>
            <w:r>
              <w:rPr>
                <w:rFonts w:hint="eastAsia" w:ascii="宋体" w:hAnsi="宋体" w:eastAsia="宋体" w:cs="宋体"/>
                <w:spacing w:val="-6"/>
                <w:sz w:val="24"/>
                <w:szCs w:val="24"/>
                <w:highlight w:val="none"/>
                <w:lang w:eastAsia="zh-CN"/>
              </w:rPr>
              <w:t>（2）、</w:t>
            </w:r>
          </w:p>
          <w:p w14:paraId="13711BA9">
            <w:pPr>
              <w:pStyle w:val="43"/>
              <w:keepNext w:val="0"/>
              <w:keepLines w:val="0"/>
              <w:pageBreakBefore w:val="0"/>
              <w:widowControl w:val="0"/>
              <w:kinsoku/>
              <w:wordWrap/>
              <w:overflowPunct/>
              <w:topLinePunct w:val="0"/>
              <w:autoSpaceDE w:val="0"/>
              <w:autoSpaceDN w:val="0"/>
              <w:bidi w:val="0"/>
              <w:adjustRightInd w:val="0"/>
              <w:snapToGrid/>
              <w:spacing w:line="340" w:lineRule="exact"/>
              <w:ind w:left="147"/>
              <w:textAlignment w:val="auto"/>
              <w:rPr>
                <w:rFonts w:hint="eastAsia" w:ascii="宋体" w:hAnsi="宋体" w:eastAsia="宋体" w:cs="宋体"/>
                <w:sz w:val="24"/>
                <w:szCs w:val="24"/>
                <w:highlight w:val="none"/>
                <w:lang w:eastAsia="zh-CN"/>
              </w:rPr>
            </w:pPr>
            <w:r>
              <w:rPr>
                <w:rFonts w:hint="eastAsia" w:ascii="宋体" w:hAnsi="宋体" w:eastAsia="宋体" w:cs="宋体"/>
                <w:spacing w:val="-6"/>
                <w:sz w:val="24"/>
                <w:szCs w:val="24"/>
                <w:highlight w:val="none"/>
                <w:lang w:eastAsia="zh-CN"/>
              </w:rPr>
              <w:t>（3）、</w:t>
            </w:r>
          </w:p>
          <w:p w14:paraId="063CD30B">
            <w:pPr>
              <w:pStyle w:val="43"/>
              <w:keepNext w:val="0"/>
              <w:keepLines w:val="0"/>
              <w:pageBreakBefore w:val="0"/>
              <w:widowControl w:val="0"/>
              <w:kinsoku/>
              <w:wordWrap/>
              <w:overflowPunct/>
              <w:topLinePunct w:val="0"/>
              <w:autoSpaceDE w:val="0"/>
              <w:autoSpaceDN w:val="0"/>
              <w:bidi w:val="0"/>
              <w:adjustRightInd w:val="0"/>
              <w:snapToGrid/>
              <w:spacing w:line="340" w:lineRule="exact"/>
              <w:ind w:left="147"/>
              <w:textAlignment w:val="auto"/>
              <w:rPr>
                <w:rFonts w:hint="eastAsia"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（4）之</w:t>
            </w:r>
          </w:p>
          <w:p w14:paraId="46D63B7F">
            <w:pPr>
              <w:pStyle w:val="43"/>
              <w:keepNext w:val="0"/>
              <w:keepLines w:val="0"/>
              <w:pageBreakBefore w:val="0"/>
              <w:widowControl w:val="0"/>
              <w:kinsoku/>
              <w:wordWrap/>
              <w:overflowPunct/>
              <w:topLinePunct w:val="0"/>
              <w:autoSpaceDE w:val="0"/>
              <w:autoSpaceDN w:val="0"/>
              <w:bidi w:val="0"/>
              <w:adjustRightInd w:val="0"/>
              <w:snapToGrid/>
              <w:spacing w:line="340" w:lineRule="exact"/>
              <w:ind w:left="328"/>
              <w:textAlignment w:val="auto"/>
              <w:rPr>
                <w:rFonts w:hint="eastAsia" w:ascii="宋体" w:hAnsi="宋体" w:eastAsia="宋体" w:cs="宋体"/>
                <w:sz w:val="24"/>
                <w:szCs w:val="24"/>
                <w:highlight w:val="none"/>
                <w:lang w:eastAsia="zh-CN"/>
              </w:rPr>
            </w:pPr>
            <w:r>
              <w:rPr>
                <w:rFonts w:hint="eastAsia" w:ascii="宋体" w:hAnsi="宋体" w:eastAsia="宋体" w:cs="宋体"/>
                <w:spacing w:val="-7"/>
                <w:sz w:val="24"/>
                <w:szCs w:val="24"/>
                <w:highlight w:val="none"/>
                <w:lang w:eastAsia="zh-CN"/>
              </w:rPr>
              <w:t>一情</w:t>
            </w:r>
          </w:p>
          <w:p w14:paraId="0B895A97">
            <w:pPr>
              <w:pStyle w:val="43"/>
              <w:keepNext w:val="0"/>
              <w:keepLines w:val="0"/>
              <w:pageBreakBefore w:val="0"/>
              <w:widowControl w:val="0"/>
              <w:kinsoku/>
              <w:wordWrap/>
              <w:overflowPunct/>
              <w:topLinePunct w:val="0"/>
              <w:autoSpaceDE w:val="0"/>
              <w:autoSpaceDN w:val="0"/>
              <w:bidi w:val="0"/>
              <w:adjustRightInd w:val="0"/>
              <w:snapToGrid/>
              <w:spacing w:line="340" w:lineRule="exact"/>
              <w:ind w:left="208"/>
              <w:textAlignment w:val="auto"/>
              <w:rPr>
                <w:rFonts w:hint="eastAsia"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形。自</w:t>
            </w:r>
          </w:p>
          <w:p w14:paraId="5D3E47AD">
            <w:pPr>
              <w:pStyle w:val="43"/>
              <w:keepNext w:val="0"/>
              <w:keepLines w:val="0"/>
              <w:pageBreakBefore w:val="0"/>
              <w:widowControl w:val="0"/>
              <w:kinsoku/>
              <w:wordWrap/>
              <w:overflowPunct/>
              <w:topLinePunct w:val="0"/>
              <w:autoSpaceDE w:val="0"/>
              <w:autoSpaceDN w:val="0"/>
              <w:bidi w:val="0"/>
              <w:adjustRightInd w:val="0"/>
              <w:snapToGrid/>
              <w:spacing w:line="340" w:lineRule="exact"/>
              <w:ind w:left="209"/>
              <w:textAlignment w:val="auto"/>
              <w:rPr>
                <w:rFonts w:hint="eastAsia"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查应填</w:t>
            </w:r>
          </w:p>
          <w:p w14:paraId="3F0EE63E">
            <w:pPr>
              <w:pStyle w:val="43"/>
              <w:keepNext w:val="0"/>
              <w:keepLines w:val="0"/>
              <w:pageBreakBefore w:val="0"/>
              <w:widowControl w:val="0"/>
              <w:kinsoku/>
              <w:wordWrap/>
              <w:overflowPunct/>
              <w:topLinePunct w:val="0"/>
              <w:autoSpaceDE w:val="0"/>
              <w:autoSpaceDN w:val="0"/>
              <w:bidi w:val="0"/>
              <w:adjustRightInd w:val="0"/>
              <w:snapToGrid/>
              <w:spacing w:line="340" w:lineRule="exact"/>
              <w:ind w:left="211"/>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写属何</w:t>
            </w:r>
          </w:p>
          <w:p w14:paraId="668D3D9A">
            <w:pPr>
              <w:pStyle w:val="43"/>
              <w:keepNext w:val="0"/>
              <w:keepLines w:val="0"/>
              <w:pageBreakBefore w:val="0"/>
              <w:widowControl w:val="0"/>
              <w:kinsoku/>
              <w:wordWrap/>
              <w:overflowPunct/>
              <w:topLinePunct w:val="0"/>
              <w:autoSpaceDE w:val="0"/>
              <w:autoSpaceDN w:val="0"/>
              <w:bidi w:val="0"/>
              <w:adjustRightInd w:val="0"/>
              <w:snapToGrid/>
              <w:spacing w:line="340" w:lineRule="exact"/>
              <w:ind w:left="205"/>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种情形</w:t>
            </w:r>
          </w:p>
        </w:tc>
        <w:tc>
          <w:tcPr>
            <w:tcW w:w="1031" w:type="dxa"/>
          </w:tcPr>
          <w:p w14:paraId="78335018">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128197AA">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7CB2C3BE">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77388C6C">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15F48890">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7632E4B6">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37DCA6A3">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46995B36">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5B8D125E">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6B2511F3">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05307341">
            <w:pPr>
              <w:pStyle w:val="43"/>
              <w:keepNext w:val="0"/>
              <w:keepLines w:val="0"/>
              <w:pageBreakBefore w:val="0"/>
              <w:widowControl w:val="0"/>
              <w:kinsoku/>
              <w:wordWrap/>
              <w:overflowPunct/>
              <w:topLinePunct w:val="0"/>
              <w:autoSpaceDE w:val="0"/>
              <w:autoSpaceDN w:val="0"/>
              <w:bidi w:val="0"/>
              <w:adjustRightInd w:val="0"/>
              <w:snapToGrid/>
              <w:spacing w:line="340" w:lineRule="exact"/>
              <w:ind w:left="114" w:right="236" w:firstLine="3"/>
              <w:textAlignment w:val="auto"/>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属</w:t>
            </w:r>
            <w:r>
              <w:rPr>
                <w:rFonts w:hint="eastAsia" w:ascii="宋体" w:hAnsi="宋体" w:eastAsia="宋体" w:cs="宋体"/>
                <w:spacing w:val="-12"/>
                <w:sz w:val="24"/>
                <w:szCs w:val="24"/>
                <w:highlight w:val="none"/>
                <w:u w:val="single"/>
                <w:lang w:val="en-US" w:eastAsia="zh-CN"/>
              </w:rPr>
              <w:t xml:space="preserve">    </w:t>
            </w:r>
            <w:r>
              <w:rPr>
                <w:rFonts w:hint="eastAsia" w:ascii="宋体" w:hAnsi="宋体" w:eastAsia="宋体" w:cs="宋体"/>
                <w:spacing w:val="-4"/>
                <w:sz w:val="24"/>
                <w:szCs w:val="24"/>
                <w:highlight w:val="none"/>
              </w:rPr>
              <w:t>情形</w:t>
            </w:r>
          </w:p>
        </w:tc>
      </w:tr>
      <w:tr w14:paraId="5E35C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12" w:type="dxa"/>
          </w:tcPr>
          <w:p w14:paraId="09DCDEC2">
            <w:pPr>
              <w:keepNext w:val="0"/>
              <w:keepLines w:val="0"/>
              <w:pageBreakBefore w:val="0"/>
              <w:widowControl w:val="0"/>
              <w:kinsoku/>
              <w:wordWrap/>
              <w:overflowPunct/>
              <w:topLinePunct w:val="0"/>
              <w:autoSpaceDE w:val="0"/>
              <w:autoSpaceDN w:val="0"/>
              <w:bidi w:val="0"/>
              <w:adjustRightInd w:val="0"/>
              <w:snapToGrid/>
              <w:spacing w:line="340" w:lineRule="exact"/>
              <w:ind w:left="269"/>
              <w:textAlignment w:val="auto"/>
              <w:rPr>
                <w:rFonts w:hint="eastAsia" w:ascii="宋体" w:hAnsi="宋体" w:eastAsia="宋体" w:cs="宋体"/>
                <w:sz w:val="24"/>
                <w:szCs w:val="24"/>
                <w:highlight w:val="none"/>
              </w:rPr>
            </w:pPr>
            <w:r>
              <w:rPr>
                <w:rFonts w:hint="eastAsia" w:ascii="宋体" w:hAnsi="宋体" w:eastAsia="宋体" w:cs="宋体"/>
                <w:position w:val="-1"/>
                <w:sz w:val="24"/>
                <w:szCs w:val="24"/>
                <w:highlight w:val="none"/>
              </w:rPr>
              <w:t>3</w:t>
            </w:r>
          </w:p>
        </w:tc>
        <w:tc>
          <w:tcPr>
            <w:tcW w:w="5121" w:type="dxa"/>
          </w:tcPr>
          <w:p w14:paraId="1B2E3CD6">
            <w:pPr>
              <w:pStyle w:val="43"/>
              <w:keepNext w:val="0"/>
              <w:keepLines w:val="0"/>
              <w:pageBreakBefore w:val="0"/>
              <w:widowControl w:val="0"/>
              <w:kinsoku/>
              <w:wordWrap/>
              <w:overflowPunct/>
              <w:topLinePunct w:val="0"/>
              <w:autoSpaceDE w:val="0"/>
              <w:autoSpaceDN w:val="0"/>
              <w:bidi w:val="0"/>
              <w:adjustRightInd w:val="0"/>
              <w:snapToGrid/>
              <w:spacing w:line="340" w:lineRule="exact"/>
              <w:ind w:left="113"/>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项目负责人是否被依法暂停或取消投标资格</w:t>
            </w:r>
          </w:p>
        </w:tc>
        <w:tc>
          <w:tcPr>
            <w:tcW w:w="1434" w:type="dxa"/>
          </w:tcPr>
          <w:p w14:paraId="1754EDFD">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r>
              <w:rPr>
                <w:rFonts w:hint="eastAsia" w:ascii="宋体" w:hAnsi="宋体" w:eastAsia="宋体" w:cs="宋体"/>
                <w:spacing w:val="-2"/>
                <w:sz w:val="24"/>
                <w:szCs w:val="24"/>
                <w:highlight w:val="none"/>
                <w:lang w:val="en-US" w:eastAsia="zh-CN" w:bidi="ar-SA"/>
              </w:rPr>
              <w:pict>
                <v:shape id="_x0000_s1034" o:spid="_x0000_s1034" o:spt="202" type="#_x0000_t202" style="position:absolute;left:0pt;margin-left:-420.15pt;margin-top:1.35pt;height:16.95pt;width:27.6pt;mso-position-horizontal-relative:page;mso-position-vertical-relative:page;z-index:251666432;mso-width-relative:page;mso-height-relative:page;" filled="f" stroked="f" coordsize="21600,21600">
                  <v:path/>
                  <v:fill on="f" focussize="0,0"/>
                  <v:stroke on="f" joinstyle="miter"/>
                  <v:imagedata o:title=""/>
                  <o:lock v:ext="edit"/>
                  <v:textbox inset="0mm,0mm,0mm,0mm">
                    <w:txbxContent>
                      <w:p w14:paraId="31700EB3">
                        <w:pPr>
                          <w:spacing w:before="20" w:line="174" w:lineRule="auto"/>
                          <w:ind w:left="20"/>
                          <w:rPr>
                            <w:rFonts w:ascii="微软雅黑" w:hAnsi="微软雅黑" w:eastAsia="微软雅黑" w:cs="微软雅黑"/>
                            <w:sz w:val="24"/>
                            <w:szCs w:val="24"/>
                          </w:rPr>
                        </w:pPr>
                        <w:r>
                          <w:rPr>
                            <w:rFonts w:ascii="微软雅黑" w:hAnsi="微软雅黑" w:eastAsia="微软雅黑" w:cs="微软雅黑"/>
                            <w:spacing w:val="-10"/>
                            <w:sz w:val="24"/>
                            <w:szCs w:val="24"/>
                          </w:rPr>
                          <w:t>1</w:t>
                        </w:r>
                        <w:r>
                          <w:rPr>
                            <w:rFonts w:hint="eastAsia" w:ascii="微软雅黑" w:hAnsi="微软雅黑" w:eastAsia="微软雅黑" w:cs="微软雅黑"/>
                            <w:spacing w:val="-10"/>
                            <w:sz w:val="24"/>
                            <w:szCs w:val="24"/>
                            <w:lang w:val="en-US" w:eastAsia="zh-CN"/>
                          </w:rPr>
                          <w:t>1.4.4.13</w:t>
                        </w:r>
                        <w:r>
                          <w:rPr>
                            <w:rFonts w:ascii="微软雅黑" w:hAnsi="微软雅黑" w:eastAsia="微软雅黑" w:cs="微软雅黑"/>
                            <w:spacing w:val="-10"/>
                            <w:sz w:val="24"/>
                            <w:szCs w:val="24"/>
                          </w:rPr>
                          <w:t>4 4</w:t>
                        </w:r>
                      </w:p>
                    </w:txbxContent>
                  </v:textbox>
                </v:shape>
              </w:pict>
            </w:r>
            <w:r>
              <w:rPr>
                <w:rFonts w:hint="eastAsia" w:ascii="宋体" w:hAnsi="宋体" w:eastAsia="宋体" w:cs="宋体"/>
                <w:spacing w:val="-2"/>
                <w:sz w:val="24"/>
                <w:szCs w:val="24"/>
                <w:highlight w:val="none"/>
                <w:lang w:val="en-US" w:eastAsia="zh-CN" w:bidi="ar-SA"/>
              </w:rPr>
              <w:t>1.4.4（13）</w:t>
            </w:r>
          </w:p>
        </w:tc>
        <w:tc>
          <w:tcPr>
            <w:tcW w:w="1114" w:type="dxa"/>
          </w:tcPr>
          <w:p w14:paraId="5FB89F45">
            <w:pPr>
              <w:pStyle w:val="43"/>
              <w:keepNext w:val="0"/>
              <w:keepLines w:val="0"/>
              <w:pageBreakBefore w:val="0"/>
              <w:widowControl w:val="0"/>
              <w:kinsoku/>
              <w:wordWrap/>
              <w:overflowPunct/>
              <w:topLinePunct w:val="0"/>
              <w:autoSpaceDE w:val="0"/>
              <w:autoSpaceDN w:val="0"/>
              <w:bidi w:val="0"/>
              <w:adjustRightInd w:val="0"/>
              <w:snapToGrid/>
              <w:spacing w:line="340" w:lineRule="exact"/>
              <w:ind w:left="44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031" w:type="dxa"/>
          </w:tcPr>
          <w:p w14:paraId="70783192">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tc>
      </w:tr>
      <w:tr w14:paraId="50E1D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612" w:type="dxa"/>
          </w:tcPr>
          <w:p w14:paraId="325315E3">
            <w:pPr>
              <w:keepNext w:val="0"/>
              <w:keepLines w:val="0"/>
              <w:pageBreakBefore w:val="0"/>
              <w:widowControl w:val="0"/>
              <w:kinsoku/>
              <w:wordWrap/>
              <w:overflowPunct/>
              <w:topLinePunct w:val="0"/>
              <w:autoSpaceDE w:val="0"/>
              <w:autoSpaceDN w:val="0"/>
              <w:bidi w:val="0"/>
              <w:adjustRightInd w:val="0"/>
              <w:snapToGrid/>
              <w:spacing w:line="340" w:lineRule="exact"/>
              <w:ind w:left="254"/>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5121" w:type="dxa"/>
          </w:tcPr>
          <w:p w14:paraId="48995516">
            <w:pPr>
              <w:pStyle w:val="43"/>
              <w:keepNext w:val="0"/>
              <w:keepLines w:val="0"/>
              <w:pageBreakBefore w:val="0"/>
              <w:widowControl w:val="0"/>
              <w:kinsoku/>
              <w:wordWrap/>
              <w:overflowPunct/>
              <w:topLinePunct w:val="0"/>
              <w:autoSpaceDE w:val="0"/>
              <w:autoSpaceDN w:val="0"/>
              <w:bidi w:val="0"/>
              <w:adjustRightInd w:val="0"/>
              <w:snapToGrid/>
              <w:spacing w:line="340" w:lineRule="exact"/>
              <w:ind w:left="112" w:right="157"/>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项目负责人是否存在法律法规或投标人须知前附表规定的其他情形</w:t>
            </w:r>
          </w:p>
        </w:tc>
        <w:tc>
          <w:tcPr>
            <w:tcW w:w="1434" w:type="dxa"/>
          </w:tcPr>
          <w:p w14:paraId="0F5875DA">
            <w:pPr>
              <w:pStyle w:val="43"/>
              <w:keepNext w:val="0"/>
              <w:keepLines w:val="0"/>
              <w:pageBreakBefore w:val="0"/>
              <w:widowControl w:val="0"/>
              <w:kinsoku/>
              <w:wordWrap/>
              <w:overflowPunct/>
              <w:topLinePunct w:val="0"/>
              <w:autoSpaceDE w:val="0"/>
              <w:autoSpaceDN w:val="0"/>
              <w:bidi w:val="0"/>
              <w:adjustRightInd w:val="0"/>
              <w:snapToGrid/>
              <w:spacing w:line="340" w:lineRule="exact"/>
              <w:ind w:right="157"/>
              <w:jc w:val="both"/>
              <w:textAlignment w:val="auto"/>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1.4.4（14）</w:t>
            </w:r>
          </w:p>
        </w:tc>
        <w:tc>
          <w:tcPr>
            <w:tcW w:w="1114" w:type="dxa"/>
          </w:tcPr>
          <w:p w14:paraId="1415B4A6">
            <w:pPr>
              <w:pStyle w:val="43"/>
              <w:keepNext w:val="0"/>
              <w:keepLines w:val="0"/>
              <w:pageBreakBefore w:val="0"/>
              <w:widowControl w:val="0"/>
              <w:kinsoku/>
              <w:wordWrap/>
              <w:overflowPunct/>
              <w:topLinePunct w:val="0"/>
              <w:autoSpaceDE w:val="0"/>
              <w:autoSpaceDN w:val="0"/>
              <w:bidi w:val="0"/>
              <w:adjustRightInd w:val="0"/>
              <w:snapToGrid/>
              <w:spacing w:line="340" w:lineRule="exact"/>
              <w:ind w:left="44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031" w:type="dxa"/>
          </w:tcPr>
          <w:p w14:paraId="6E47E4DB">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tc>
      </w:tr>
      <w:tr w14:paraId="524E5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612" w:type="dxa"/>
          </w:tcPr>
          <w:p w14:paraId="7C45F4C4">
            <w:pPr>
              <w:keepNext w:val="0"/>
              <w:keepLines w:val="0"/>
              <w:pageBreakBefore w:val="0"/>
              <w:widowControl w:val="0"/>
              <w:kinsoku/>
              <w:wordWrap/>
              <w:overflowPunct/>
              <w:topLinePunct w:val="0"/>
              <w:autoSpaceDE w:val="0"/>
              <w:autoSpaceDN w:val="0"/>
              <w:bidi w:val="0"/>
              <w:adjustRightInd w:val="0"/>
              <w:snapToGrid/>
              <w:spacing w:line="340" w:lineRule="exact"/>
              <w:ind w:left="27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5121" w:type="dxa"/>
          </w:tcPr>
          <w:p w14:paraId="049E880D">
            <w:pPr>
              <w:pStyle w:val="43"/>
              <w:keepNext w:val="0"/>
              <w:keepLines w:val="0"/>
              <w:pageBreakBefore w:val="0"/>
              <w:widowControl w:val="0"/>
              <w:kinsoku/>
              <w:wordWrap/>
              <w:overflowPunct/>
              <w:topLinePunct w:val="0"/>
              <w:autoSpaceDE w:val="0"/>
              <w:autoSpaceDN w:val="0"/>
              <w:bidi w:val="0"/>
              <w:adjustRightInd w:val="0"/>
              <w:snapToGrid/>
              <w:spacing w:line="340" w:lineRule="exact"/>
              <w:ind w:left="113" w:right="157"/>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项目负责人是否存在安全生产任职资格不符</w:t>
            </w:r>
            <w:r>
              <w:rPr>
                <w:rFonts w:hint="eastAsia" w:ascii="宋体" w:hAnsi="宋体" w:eastAsia="宋体" w:cs="宋体"/>
                <w:spacing w:val="-3"/>
                <w:sz w:val="24"/>
                <w:szCs w:val="24"/>
                <w:highlight w:val="none"/>
                <w:lang w:eastAsia="zh-CN"/>
              </w:rPr>
              <w:t>合相关规定</w:t>
            </w:r>
          </w:p>
        </w:tc>
        <w:tc>
          <w:tcPr>
            <w:tcW w:w="1434" w:type="dxa"/>
          </w:tcPr>
          <w:p w14:paraId="5072CE24">
            <w:pPr>
              <w:pStyle w:val="43"/>
              <w:keepNext w:val="0"/>
              <w:keepLines w:val="0"/>
              <w:pageBreakBefore w:val="0"/>
              <w:widowControl w:val="0"/>
              <w:kinsoku/>
              <w:wordWrap/>
              <w:overflowPunct/>
              <w:topLinePunct w:val="0"/>
              <w:autoSpaceDE w:val="0"/>
              <w:autoSpaceDN w:val="0"/>
              <w:bidi w:val="0"/>
              <w:adjustRightInd w:val="0"/>
              <w:snapToGrid/>
              <w:spacing w:line="340" w:lineRule="exact"/>
              <w:ind w:right="354"/>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1.4.4</w:t>
            </w:r>
            <w:r>
              <w:rPr>
                <w:rFonts w:hint="eastAsia" w:ascii="宋体" w:hAnsi="宋体" w:eastAsia="宋体" w:cs="宋体"/>
                <w:spacing w:val="-11"/>
                <w:sz w:val="24"/>
                <w:szCs w:val="24"/>
                <w:highlight w:val="none"/>
              </w:rPr>
              <w:t>（16）</w:t>
            </w:r>
          </w:p>
        </w:tc>
        <w:tc>
          <w:tcPr>
            <w:tcW w:w="1114" w:type="dxa"/>
          </w:tcPr>
          <w:p w14:paraId="4161C16E">
            <w:pPr>
              <w:pStyle w:val="43"/>
              <w:keepNext w:val="0"/>
              <w:keepLines w:val="0"/>
              <w:pageBreakBefore w:val="0"/>
              <w:widowControl w:val="0"/>
              <w:kinsoku/>
              <w:wordWrap/>
              <w:overflowPunct/>
              <w:topLinePunct w:val="0"/>
              <w:autoSpaceDE w:val="0"/>
              <w:autoSpaceDN w:val="0"/>
              <w:bidi w:val="0"/>
              <w:adjustRightInd w:val="0"/>
              <w:snapToGrid/>
              <w:spacing w:line="340" w:lineRule="exact"/>
              <w:ind w:left="44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031" w:type="dxa"/>
          </w:tcPr>
          <w:p w14:paraId="73BA4CC0">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tc>
      </w:tr>
      <w:tr w14:paraId="4831C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612" w:type="dxa"/>
          </w:tcPr>
          <w:p w14:paraId="6CB117E2">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63202D59">
            <w:pPr>
              <w:keepNext w:val="0"/>
              <w:keepLines w:val="0"/>
              <w:pageBreakBefore w:val="0"/>
              <w:widowControl w:val="0"/>
              <w:kinsoku/>
              <w:wordWrap/>
              <w:overflowPunct/>
              <w:topLinePunct w:val="0"/>
              <w:autoSpaceDE w:val="0"/>
              <w:autoSpaceDN w:val="0"/>
              <w:bidi w:val="0"/>
              <w:adjustRightInd w:val="0"/>
              <w:snapToGrid/>
              <w:spacing w:line="340" w:lineRule="exact"/>
              <w:ind w:left="26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5121" w:type="dxa"/>
          </w:tcPr>
          <w:p w14:paraId="37A3DCFB">
            <w:pPr>
              <w:pStyle w:val="43"/>
              <w:keepNext w:val="0"/>
              <w:keepLines w:val="0"/>
              <w:pageBreakBefore w:val="0"/>
              <w:widowControl w:val="0"/>
              <w:kinsoku/>
              <w:wordWrap/>
              <w:overflowPunct/>
              <w:topLinePunct w:val="0"/>
              <w:autoSpaceDE w:val="0"/>
              <w:autoSpaceDN w:val="0"/>
              <w:bidi w:val="0"/>
              <w:adjustRightInd w:val="0"/>
              <w:snapToGrid/>
              <w:spacing w:line="340" w:lineRule="exact"/>
              <w:ind w:left="112" w:right="157" w:firstLine="4"/>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是否存在项目负责人有行贿犯罪记录的（追溯期由招标公告3.11条款约定，行贿犯罪记录日期以法院判决生效日期</w:t>
            </w:r>
            <w:r>
              <w:rPr>
                <w:rFonts w:hint="eastAsia" w:ascii="宋体" w:hAnsi="宋体" w:eastAsia="宋体" w:cs="宋体"/>
                <w:spacing w:val="-6"/>
                <w:sz w:val="24"/>
                <w:szCs w:val="24"/>
                <w:highlight w:val="none"/>
                <w:lang w:eastAsia="zh-CN"/>
              </w:rPr>
              <w:t>为准）</w:t>
            </w:r>
          </w:p>
        </w:tc>
        <w:tc>
          <w:tcPr>
            <w:tcW w:w="1434" w:type="dxa"/>
          </w:tcPr>
          <w:p w14:paraId="4E8C36E6">
            <w:pPr>
              <w:pStyle w:val="43"/>
              <w:keepNext w:val="0"/>
              <w:keepLines w:val="0"/>
              <w:pageBreakBefore w:val="0"/>
              <w:widowControl w:val="0"/>
              <w:kinsoku/>
              <w:wordWrap/>
              <w:overflowPunct/>
              <w:topLinePunct w:val="0"/>
              <w:autoSpaceDE w:val="0"/>
              <w:autoSpaceDN w:val="0"/>
              <w:bidi w:val="0"/>
              <w:adjustRightInd w:val="0"/>
              <w:snapToGrid/>
              <w:spacing w:line="340" w:lineRule="exact"/>
              <w:ind w:right="354"/>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1.4.4</w:t>
            </w:r>
            <w:r>
              <w:rPr>
                <w:rFonts w:hint="eastAsia" w:ascii="宋体" w:hAnsi="宋体" w:eastAsia="宋体" w:cs="宋体"/>
                <w:spacing w:val="-11"/>
                <w:sz w:val="24"/>
                <w:szCs w:val="24"/>
                <w:highlight w:val="none"/>
              </w:rPr>
              <w:t>（17）</w:t>
            </w:r>
          </w:p>
        </w:tc>
        <w:tc>
          <w:tcPr>
            <w:tcW w:w="1114" w:type="dxa"/>
          </w:tcPr>
          <w:p w14:paraId="55FA5C29">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035A756F">
            <w:pPr>
              <w:pStyle w:val="43"/>
              <w:keepNext w:val="0"/>
              <w:keepLines w:val="0"/>
              <w:pageBreakBefore w:val="0"/>
              <w:widowControl w:val="0"/>
              <w:kinsoku/>
              <w:wordWrap/>
              <w:overflowPunct/>
              <w:topLinePunct w:val="0"/>
              <w:autoSpaceDE w:val="0"/>
              <w:autoSpaceDN w:val="0"/>
              <w:bidi w:val="0"/>
              <w:adjustRightInd w:val="0"/>
              <w:snapToGrid/>
              <w:spacing w:line="340" w:lineRule="exact"/>
              <w:ind w:left="44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031" w:type="dxa"/>
          </w:tcPr>
          <w:p w14:paraId="2252946F">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tc>
      </w:tr>
      <w:tr w14:paraId="39264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612" w:type="dxa"/>
          </w:tcPr>
          <w:p w14:paraId="6EF0D09E">
            <w:pPr>
              <w:keepNext w:val="0"/>
              <w:keepLines w:val="0"/>
              <w:pageBreakBefore w:val="0"/>
              <w:widowControl w:val="0"/>
              <w:kinsoku/>
              <w:wordWrap/>
              <w:overflowPunct/>
              <w:topLinePunct w:val="0"/>
              <w:autoSpaceDE w:val="0"/>
              <w:autoSpaceDN w:val="0"/>
              <w:bidi w:val="0"/>
              <w:adjustRightInd w:val="0"/>
              <w:snapToGrid/>
              <w:spacing w:line="340" w:lineRule="exact"/>
              <w:ind w:left="26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5121" w:type="dxa"/>
          </w:tcPr>
          <w:p w14:paraId="3D32E56F">
            <w:pPr>
              <w:pStyle w:val="43"/>
              <w:keepNext w:val="0"/>
              <w:keepLines w:val="0"/>
              <w:pageBreakBefore w:val="0"/>
              <w:widowControl w:val="0"/>
              <w:kinsoku/>
              <w:wordWrap/>
              <w:overflowPunct/>
              <w:topLinePunct w:val="0"/>
              <w:autoSpaceDE w:val="0"/>
              <w:autoSpaceDN w:val="0"/>
              <w:bidi w:val="0"/>
              <w:adjustRightInd w:val="0"/>
              <w:snapToGrid/>
              <w:spacing w:line="340" w:lineRule="exact"/>
              <w:ind w:left="114" w:right="157" w:firstLine="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是否被被人民法院列入限制失信被执行人名</w:t>
            </w:r>
            <w:r>
              <w:rPr>
                <w:rFonts w:hint="eastAsia" w:ascii="宋体" w:hAnsi="宋体" w:eastAsia="宋体" w:cs="宋体"/>
                <w:sz w:val="24"/>
                <w:szCs w:val="24"/>
                <w:highlight w:val="none"/>
                <w:lang w:eastAsia="zh-CN"/>
              </w:rPr>
              <w:t>单</w:t>
            </w:r>
          </w:p>
        </w:tc>
        <w:tc>
          <w:tcPr>
            <w:tcW w:w="1434" w:type="dxa"/>
          </w:tcPr>
          <w:p w14:paraId="4275B6AA">
            <w:pPr>
              <w:pStyle w:val="43"/>
              <w:keepNext w:val="0"/>
              <w:keepLines w:val="0"/>
              <w:pageBreakBefore w:val="0"/>
              <w:widowControl w:val="0"/>
              <w:kinsoku/>
              <w:wordWrap/>
              <w:overflowPunct/>
              <w:topLinePunct w:val="0"/>
              <w:autoSpaceDE w:val="0"/>
              <w:autoSpaceDN w:val="0"/>
              <w:bidi w:val="0"/>
              <w:adjustRightInd w:val="0"/>
              <w:snapToGrid/>
              <w:spacing w:line="340" w:lineRule="exact"/>
              <w:ind w:right="354"/>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1.4.4</w:t>
            </w:r>
            <w:r>
              <w:rPr>
                <w:rFonts w:hint="eastAsia" w:ascii="宋体" w:hAnsi="宋体" w:eastAsia="宋体" w:cs="宋体"/>
                <w:spacing w:val="-11"/>
                <w:sz w:val="24"/>
                <w:szCs w:val="24"/>
                <w:highlight w:val="none"/>
              </w:rPr>
              <w:t>（19）</w:t>
            </w:r>
          </w:p>
        </w:tc>
        <w:tc>
          <w:tcPr>
            <w:tcW w:w="1114" w:type="dxa"/>
          </w:tcPr>
          <w:p w14:paraId="5E88D778">
            <w:pPr>
              <w:pStyle w:val="43"/>
              <w:keepNext w:val="0"/>
              <w:keepLines w:val="0"/>
              <w:pageBreakBefore w:val="0"/>
              <w:widowControl w:val="0"/>
              <w:kinsoku/>
              <w:wordWrap/>
              <w:overflowPunct/>
              <w:topLinePunct w:val="0"/>
              <w:autoSpaceDE w:val="0"/>
              <w:autoSpaceDN w:val="0"/>
              <w:bidi w:val="0"/>
              <w:adjustRightInd w:val="0"/>
              <w:snapToGrid/>
              <w:spacing w:line="340" w:lineRule="exact"/>
              <w:ind w:left="44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031" w:type="dxa"/>
          </w:tcPr>
          <w:p w14:paraId="3FCB1553">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tc>
      </w:tr>
    </w:tbl>
    <w:p w14:paraId="4D81BD04">
      <w:pPr>
        <w:keepNext w:val="0"/>
        <w:keepLines w:val="0"/>
        <w:pageBreakBefore w:val="0"/>
        <w:widowControl w:val="0"/>
        <w:kinsoku/>
        <w:wordWrap/>
        <w:overflowPunct/>
        <w:topLinePunct w:val="0"/>
        <w:autoSpaceDE/>
        <w:autoSpaceDN/>
        <w:bidi w:val="0"/>
        <w:adjustRightInd w:val="0"/>
        <w:snapToGrid w:val="0"/>
        <w:spacing w:line="340" w:lineRule="exact"/>
        <w:textAlignment w:val="auto"/>
        <w:rPr>
          <w:szCs w:val="21"/>
          <w:highlight w:val="none"/>
        </w:rPr>
      </w:pPr>
    </w:p>
    <w:p w14:paraId="0AF9361F">
      <w:pPr>
        <w:keepNext w:val="0"/>
        <w:keepLines w:val="0"/>
        <w:pageBreakBefore w:val="0"/>
        <w:widowControl w:val="0"/>
        <w:kinsoku/>
        <w:wordWrap/>
        <w:overflowPunct/>
        <w:topLinePunct w:val="0"/>
        <w:autoSpaceDE/>
        <w:autoSpaceDN/>
        <w:bidi w:val="0"/>
        <w:adjustRightInd w:val="0"/>
        <w:snapToGrid w:val="0"/>
        <w:spacing w:line="340" w:lineRule="exact"/>
        <w:textAlignment w:val="auto"/>
        <w:rPr>
          <w:szCs w:val="21"/>
          <w:highlight w:val="none"/>
        </w:rPr>
      </w:pPr>
      <w:r>
        <w:rPr>
          <w:rFonts w:hint="eastAsia"/>
          <w:szCs w:val="21"/>
          <w:highlight w:val="none"/>
        </w:rPr>
        <w:t xml:space="preserve">法定代表人（签字或盖章）：               </w:t>
      </w:r>
    </w:p>
    <w:p w14:paraId="3D9F483F">
      <w:pPr>
        <w:keepNext w:val="0"/>
        <w:keepLines w:val="0"/>
        <w:pageBreakBefore w:val="0"/>
        <w:widowControl w:val="0"/>
        <w:kinsoku/>
        <w:wordWrap/>
        <w:overflowPunct/>
        <w:topLinePunct w:val="0"/>
        <w:autoSpaceDE/>
        <w:autoSpaceDN/>
        <w:bidi w:val="0"/>
        <w:adjustRightInd w:val="0"/>
        <w:snapToGrid w:val="0"/>
        <w:spacing w:line="340" w:lineRule="exact"/>
        <w:ind w:right="640"/>
        <w:jc w:val="both"/>
        <w:textAlignment w:val="auto"/>
        <w:rPr>
          <w:highlight w:val="none"/>
        </w:rPr>
      </w:pPr>
      <w:r>
        <w:rPr>
          <w:rFonts w:hint="eastAsia"/>
          <w:highlight w:val="none"/>
        </w:rPr>
        <w:t xml:space="preserve">投  标  人（盖章）：              </w:t>
      </w:r>
    </w:p>
    <w:p w14:paraId="09CC5D1C">
      <w:pPr>
        <w:keepNext w:val="0"/>
        <w:keepLines w:val="0"/>
        <w:pageBreakBefore w:val="0"/>
        <w:widowControl w:val="0"/>
        <w:kinsoku/>
        <w:wordWrap/>
        <w:overflowPunct/>
        <w:topLinePunct w:val="0"/>
        <w:autoSpaceDE/>
        <w:autoSpaceDN/>
        <w:bidi w:val="0"/>
        <w:adjustRightInd w:val="0"/>
        <w:snapToGrid w:val="0"/>
        <w:spacing w:line="340" w:lineRule="exact"/>
        <w:ind w:right="640"/>
        <w:jc w:val="both"/>
        <w:textAlignment w:val="auto"/>
        <w:rPr>
          <w:rFonts w:ascii="黑体" w:hAnsi="黑体" w:eastAsia="黑体" w:cs="黑体"/>
          <w:b/>
          <w:bCs/>
          <w:sz w:val="28"/>
          <w:szCs w:val="28"/>
          <w:highlight w:val="none"/>
        </w:rPr>
      </w:pPr>
      <w:r>
        <w:rPr>
          <w:rFonts w:hint="eastAsia"/>
          <w:highlight w:val="none"/>
        </w:rPr>
        <w:t>日期：     年    月    日</w:t>
      </w:r>
      <w:bookmarkStart w:id="768" w:name="_Toc16521993"/>
      <w:bookmarkStart w:id="769" w:name="_Toc13671"/>
      <w:bookmarkStart w:id="770" w:name="_Toc402426895"/>
      <w:r>
        <w:rPr>
          <w:rFonts w:ascii="黑体" w:hAnsi="黑体" w:eastAsia="黑体" w:cs="黑体"/>
          <w:sz w:val="28"/>
          <w:szCs w:val="28"/>
          <w:highlight w:val="none"/>
        </w:rPr>
        <w:br w:type="page"/>
      </w:r>
    </w:p>
    <w:p w14:paraId="1008D2B1">
      <w:pPr>
        <w:pStyle w:val="3"/>
        <w:ind w:left="0"/>
        <w:rPr>
          <w:rFonts w:ascii="黑体" w:hAnsi="黑体" w:eastAsia="黑体" w:cs="黑体"/>
          <w:sz w:val="28"/>
          <w:szCs w:val="28"/>
          <w:highlight w:val="none"/>
        </w:rPr>
      </w:pPr>
      <w:bookmarkStart w:id="771" w:name="_Toc14808"/>
      <w:r>
        <w:rPr>
          <w:rFonts w:hint="eastAsia" w:ascii="黑体" w:hAnsi="黑体" w:eastAsia="黑体" w:cs="黑体"/>
          <w:sz w:val="28"/>
          <w:szCs w:val="28"/>
          <w:highlight w:val="none"/>
        </w:rPr>
        <w:t>六、建设工程投标人及项目负责人资信分自查表</w:t>
      </w:r>
      <w:bookmarkEnd w:id="768"/>
      <w:bookmarkEnd w:id="769"/>
      <w:bookmarkEnd w:id="770"/>
      <w:bookmarkEnd w:id="771"/>
    </w:p>
    <w:p w14:paraId="16A80035">
      <w:pPr>
        <w:rPr>
          <w:rFonts w:ascii="宋体" w:hAnsi="宋体"/>
          <w:b/>
          <w:sz w:val="28"/>
          <w:szCs w:val="28"/>
          <w:highlight w:val="none"/>
        </w:rPr>
      </w:pPr>
    </w:p>
    <w:p w14:paraId="59B28455">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14:paraId="5EEAD9F1">
      <w:pPr>
        <w:jc w:val="center"/>
        <w:rPr>
          <w:rFonts w:ascii="宋体" w:hAnsi="宋体"/>
          <w:b/>
          <w:sz w:val="30"/>
          <w:szCs w:val="30"/>
          <w:highlight w:val="none"/>
        </w:rPr>
      </w:pPr>
      <w:r>
        <w:rPr>
          <w:rFonts w:hint="eastAsia" w:ascii="宋体" w:hAnsi="宋体"/>
          <w:b/>
          <w:sz w:val="30"/>
          <w:szCs w:val="30"/>
          <w:highlight w:val="none"/>
        </w:rPr>
        <w:t>建设工程投标人及项目负责人资信分自查表</w:t>
      </w:r>
    </w:p>
    <w:p w14:paraId="3FD71999">
      <w:pPr>
        <w:ind w:firstLine="560" w:firstLineChars="200"/>
        <w:rPr>
          <w:rFonts w:ascii="宋体" w:hAnsi="宋体"/>
          <w:sz w:val="28"/>
          <w:szCs w:val="28"/>
          <w:highlight w:val="none"/>
        </w:rPr>
      </w:pPr>
      <w:r>
        <w:rPr>
          <w:rFonts w:hint="eastAsia" w:ascii="宋体" w:hAnsi="宋体"/>
          <w:sz w:val="28"/>
          <w:szCs w:val="28"/>
          <w:highlight w:val="none"/>
        </w:rPr>
        <w:t>根据本工程投标截止日前两个月，经台州市建筑业信息管理网网站（http://tzjzy.jsj.zjtz.gov.cn/）省信用评价公示公布系统公布栏发布的评审结果，我公司及项目负责人的信用评价等级以及省信用评价总分如下：</w:t>
      </w:r>
    </w:p>
    <w:p w14:paraId="250DBDAE">
      <w:pPr>
        <w:ind w:firstLine="560" w:firstLineChars="200"/>
        <w:rPr>
          <w:rFonts w:ascii="宋体" w:hAnsi="宋体"/>
          <w:sz w:val="28"/>
          <w:szCs w:val="28"/>
          <w:highlight w:val="none"/>
        </w:rPr>
      </w:pP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3"/>
        <w:gridCol w:w="3673"/>
        <w:gridCol w:w="3196"/>
      </w:tblGrid>
      <w:tr w14:paraId="5AEB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pct"/>
            <w:noWrap/>
            <w:vAlign w:val="center"/>
          </w:tcPr>
          <w:p w14:paraId="155FA31E">
            <w:pPr>
              <w:jc w:val="center"/>
              <w:rPr>
                <w:rFonts w:ascii="宋体" w:hAnsi="宋体"/>
                <w:sz w:val="28"/>
                <w:szCs w:val="28"/>
                <w:highlight w:val="none"/>
              </w:rPr>
            </w:pPr>
          </w:p>
        </w:tc>
        <w:tc>
          <w:tcPr>
            <w:tcW w:w="2053" w:type="pct"/>
            <w:noWrap/>
            <w:vAlign w:val="center"/>
          </w:tcPr>
          <w:p w14:paraId="12FD64F4">
            <w:pPr>
              <w:jc w:val="center"/>
              <w:rPr>
                <w:rFonts w:ascii="宋体" w:hAnsi="宋体"/>
                <w:sz w:val="28"/>
                <w:szCs w:val="28"/>
                <w:highlight w:val="none"/>
              </w:rPr>
            </w:pPr>
            <w:r>
              <w:rPr>
                <w:rFonts w:hint="eastAsia" w:ascii="宋体" w:hAnsi="宋体"/>
                <w:sz w:val="28"/>
                <w:szCs w:val="28"/>
                <w:highlight w:val="none"/>
              </w:rPr>
              <w:t>信用评价等级</w:t>
            </w:r>
          </w:p>
        </w:tc>
        <w:tc>
          <w:tcPr>
            <w:tcW w:w="1786" w:type="pct"/>
            <w:noWrap/>
            <w:vAlign w:val="center"/>
          </w:tcPr>
          <w:p w14:paraId="47713466">
            <w:pPr>
              <w:jc w:val="center"/>
              <w:rPr>
                <w:rFonts w:ascii="宋体" w:hAnsi="宋体"/>
                <w:sz w:val="28"/>
                <w:szCs w:val="28"/>
                <w:highlight w:val="none"/>
              </w:rPr>
            </w:pPr>
            <w:r>
              <w:rPr>
                <w:rFonts w:hint="eastAsia" w:ascii="宋体" w:hAnsi="宋体"/>
                <w:sz w:val="28"/>
                <w:szCs w:val="28"/>
                <w:highlight w:val="none"/>
              </w:rPr>
              <w:t>省信用评价总分</w:t>
            </w:r>
          </w:p>
        </w:tc>
      </w:tr>
      <w:tr w14:paraId="3892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pct"/>
            <w:noWrap/>
            <w:vAlign w:val="center"/>
          </w:tcPr>
          <w:p w14:paraId="77048B18">
            <w:pPr>
              <w:jc w:val="center"/>
              <w:rPr>
                <w:rFonts w:ascii="宋体" w:hAnsi="宋体"/>
                <w:sz w:val="28"/>
                <w:szCs w:val="28"/>
                <w:highlight w:val="none"/>
              </w:rPr>
            </w:pPr>
            <w:r>
              <w:rPr>
                <w:rFonts w:hint="eastAsia" w:ascii="宋体" w:hAnsi="宋体"/>
                <w:sz w:val="28"/>
                <w:szCs w:val="28"/>
                <w:highlight w:val="none"/>
              </w:rPr>
              <w:t>投标人</w:t>
            </w:r>
          </w:p>
        </w:tc>
        <w:tc>
          <w:tcPr>
            <w:tcW w:w="2053" w:type="pct"/>
            <w:noWrap/>
            <w:vAlign w:val="center"/>
          </w:tcPr>
          <w:p w14:paraId="7CE3B451">
            <w:pPr>
              <w:jc w:val="center"/>
              <w:rPr>
                <w:rFonts w:ascii="宋体" w:hAnsi="宋体"/>
                <w:sz w:val="28"/>
                <w:szCs w:val="28"/>
                <w:highlight w:val="none"/>
              </w:rPr>
            </w:pPr>
          </w:p>
        </w:tc>
        <w:tc>
          <w:tcPr>
            <w:tcW w:w="1786" w:type="pct"/>
            <w:noWrap/>
            <w:vAlign w:val="center"/>
          </w:tcPr>
          <w:p w14:paraId="64168C10">
            <w:pPr>
              <w:jc w:val="center"/>
              <w:rPr>
                <w:rFonts w:ascii="宋体" w:hAnsi="宋体"/>
                <w:sz w:val="28"/>
                <w:szCs w:val="28"/>
                <w:highlight w:val="none"/>
              </w:rPr>
            </w:pPr>
          </w:p>
        </w:tc>
      </w:tr>
      <w:tr w14:paraId="768A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pct"/>
            <w:noWrap/>
            <w:vAlign w:val="center"/>
          </w:tcPr>
          <w:p w14:paraId="0247DF35">
            <w:pPr>
              <w:jc w:val="center"/>
              <w:rPr>
                <w:rFonts w:ascii="宋体" w:hAnsi="宋体"/>
                <w:sz w:val="28"/>
                <w:szCs w:val="28"/>
                <w:highlight w:val="none"/>
              </w:rPr>
            </w:pPr>
            <w:r>
              <w:rPr>
                <w:rFonts w:hint="eastAsia" w:ascii="宋体" w:hAnsi="宋体"/>
                <w:sz w:val="28"/>
                <w:szCs w:val="28"/>
                <w:highlight w:val="none"/>
              </w:rPr>
              <w:t>项目负责人</w:t>
            </w:r>
          </w:p>
        </w:tc>
        <w:tc>
          <w:tcPr>
            <w:tcW w:w="2053" w:type="pct"/>
            <w:noWrap/>
            <w:vAlign w:val="center"/>
          </w:tcPr>
          <w:p w14:paraId="6F81607F">
            <w:pPr>
              <w:jc w:val="center"/>
              <w:rPr>
                <w:rFonts w:ascii="宋体" w:hAnsi="宋体"/>
                <w:sz w:val="28"/>
                <w:szCs w:val="28"/>
                <w:highlight w:val="none"/>
              </w:rPr>
            </w:pPr>
            <w:r>
              <w:rPr>
                <w:rFonts w:hint="eastAsia" w:ascii="宋体" w:hAnsi="宋体"/>
                <w:sz w:val="28"/>
                <w:szCs w:val="28"/>
                <w:highlight w:val="none"/>
              </w:rPr>
              <w:t>/</w:t>
            </w:r>
          </w:p>
        </w:tc>
        <w:tc>
          <w:tcPr>
            <w:tcW w:w="1786" w:type="pct"/>
            <w:noWrap/>
            <w:vAlign w:val="center"/>
          </w:tcPr>
          <w:p w14:paraId="7CABD3E7">
            <w:pPr>
              <w:jc w:val="center"/>
              <w:rPr>
                <w:rFonts w:ascii="宋体" w:hAnsi="宋体"/>
                <w:sz w:val="28"/>
                <w:szCs w:val="28"/>
                <w:highlight w:val="none"/>
              </w:rPr>
            </w:pPr>
            <w:r>
              <w:rPr>
                <w:rFonts w:hint="eastAsia" w:ascii="宋体" w:hAnsi="宋体"/>
                <w:sz w:val="28"/>
                <w:szCs w:val="28"/>
                <w:highlight w:val="none"/>
              </w:rPr>
              <w:t>/</w:t>
            </w:r>
          </w:p>
        </w:tc>
      </w:tr>
    </w:tbl>
    <w:p w14:paraId="4DACFD9F">
      <w:pPr>
        <w:rPr>
          <w:rFonts w:ascii="宋体" w:hAnsi="宋体"/>
          <w:sz w:val="28"/>
          <w:szCs w:val="28"/>
          <w:highlight w:val="none"/>
          <w:u w:val="single"/>
        </w:rPr>
      </w:pPr>
    </w:p>
    <w:tbl>
      <w:tblPr>
        <w:tblStyle w:val="23"/>
        <w:tblpPr w:leftFromText="180" w:rightFromText="180" w:vertAnchor="text" w:horzAnchor="page" w:tblpX="1674" w:tblpY="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6"/>
        <w:gridCol w:w="4980"/>
      </w:tblGrid>
      <w:tr w14:paraId="38E94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pct"/>
            <w:noWrap/>
          </w:tcPr>
          <w:p w14:paraId="7D62B241">
            <w:pPr>
              <w:jc w:val="both"/>
              <w:rPr>
                <w:rFonts w:ascii="宋体" w:hAnsi="宋体"/>
                <w:sz w:val="28"/>
                <w:szCs w:val="28"/>
                <w:highlight w:val="none"/>
              </w:rPr>
            </w:pPr>
          </w:p>
        </w:tc>
        <w:tc>
          <w:tcPr>
            <w:tcW w:w="2783" w:type="pct"/>
            <w:noWrap/>
          </w:tcPr>
          <w:p w14:paraId="71C450DF">
            <w:pPr>
              <w:jc w:val="center"/>
              <w:rPr>
                <w:rFonts w:ascii="宋体" w:hAnsi="宋体"/>
                <w:sz w:val="28"/>
                <w:szCs w:val="28"/>
                <w:highlight w:val="none"/>
              </w:rPr>
            </w:pPr>
            <w:r>
              <w:rPr>
                <w:rFonts w:hint="eastAsia" w:ascii="宋体" w:hAnsi="宋体"/>
                <w:sz w:val="28"/>
                <w:szCs w:val="28"/>
                <w:highlight w:val="none"/>
              </w:rPr>
              <w:t>姓名</w:t>
            </w:r>
          </w:p>
        </w:tc>
      </w:tr>
      <w:tr w14:paraId="0F8B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pct"/>
            <w:noWrap/>
          </w:tcPr>
          <w:p w14:paraId="03BECE96">
            <w:pPr>
              <w:jc w:val="center"/>
              <w:rPr>
                <w:rFonts w:ascii="宋体" w:hAnsi="宋体"/>
                <w:sz w:val="28"/>
                <w:szCs w:val="28"/>
                <w:highlight w:val="none"/>
              </w:rPr>
            </w:pPr>
            <w:r>
              <w:rPr>
                <w:rFonts w:hint="eastAsia" w:ascii="宋体" w:hAnsi="宋体"/>
                <w:sz w:val="28"/>
                <w:szCs w:val="28"/>
                <w:highlight w:val="none"/>
              </w:rPr>
              <w:t>项目负责人</w:t>
            </w:r>
          </w:p>
        </w:tc>
        <w:tc>
          <w:tcPr>
            <w:tcW w:w="2783" w:type="pct"/>
            <w:noWrap/>
          </w:tcPr>
          <w:p w14:paraId="3E821CA4">
            <w:pPr>
              <w:jc w:val="both"/>
              <w:rPr>
                <w:rFonts w:ascii="宋体" w:hAnsi="宋体"/>
                <w:sz w:val="28"/>
                <w:szCs w:val="28"/>
                <w:highlight w:val="none"/>
              </w:rPr>
            </w:pPr>
          </w:p>
        </w:tc>
      </w:tr>
    </w:tbl>
    <w:p w14:paraId="0F5F47CB">
      <w:pPr>
        <w:rPr>
          <w:rFonts w:ascii="宋体" w:hAnsi="宋体"/>
          <w:sz w:val="28"/>
          <w:szCs w:val="28"/>
          <w:highlight w:val="none"/>
        </w:rPr>
      </w:pPr>
    </w:p>
    <w:p w14:paraId="2231B52E">
      <w:pPr>
        <w:snapToGrid w:val="0"/>
        <w:spacing w:line="360" w:lineRule="auto"/>
        <w:jc w:val="both"/>
        <w:rPr>
          <w:szCs w:val="21"/>
          <w:highlight w:val="none"/>
        </w:rPr>
      </w:pPr>
      <w:r>
        <w:rPr>
          <w:rFonts w:hint="eastAsia"/>
          <w:szCs w:val="21"/>
          <w:highlight w:val="none"/>
        </w:rPr>
        <w:t>备注：提供信用等级网页查询截图。</w:t>
      </w:r>
    </w:p>
    <w:p w14:paraId="29A95AE6">
      <w:pPr>
        <w:rPr>
          <w:rFonts w:ascii="宋体" w:hAnsi="宋体"/>
          <w:sz w:val="28"/>
          <w:szCs w:val="28"/>
          <w:highlight w:val="none"/>
        </w:rPr>
      </w:pPr>
    </w:p>
    <w:p w14:paraId="0A668ADD">
      <w:pPr>
        <w:snapToGrid w:val="0"/>
        <w:spacing w:line="360" w:lineRule="auto"/>
        <w:jc w:val="both"/>
        <w:rPr>
          <w:szCs w:val="21"/>
          <w:highlight w:val="none"/>
        </w:rPr>
      </w:pPr>
      <w:r>
        <w:rPr>
          <w:rFonts w:hint="eastAsia"/>
          <w:szCs w:val="21"/>
          <w:highlight w:val="none"/>
        </w:rPr>
        <w:t xml:space="preserve">法定代表人（签字或盖章）：                </w:t>
      </w:r>
    </w:p>
    <w:p w14:paraId="15EB123B">
      <w:pPr>
        <w:snapToGrid w:val="0"/>
        <w:spacing w:line="586" w:lineRule="exact"/>
        <w:ind w:right="640"/>
        <w:jc w:val="both"/>
        <w:rPr>
          <w:highlight w:val="none"/>
        </w:rPr>
      </w:pPr>
      <w:r>
        <w:rPr>
          <w:rFonts w:hint="eastAsia"/>
          <w:highlight w:val="none"/>
        </w:rPr>
        <w:t xml:space="preserve">投  标  人（盖章）：              </w:t>
      </w:r>
    </w:p>
    <w:p w14:paraId="28EC7941">
      <w:pPr>
        <w:snapToGrid w:val="0"/>
        <w:spacing w:line="586" w:lineRule="exact"/>
        <w:ind w:right="640"/>
        <w:jc w:val="both"/>
        <w:rPr>
          <w:highlight w:val="none"/>
        </w:rPr>
      </w:pPr>
      <w:r>
        <w:rPr>
          <w:rFonts w:hint="eastAsia"/>
          <w:highlight w:val="none"/>
        </w:rPr>
        <w:t>日期：      年    月    日</w:t>
      </w:r>
    </w:p>
    <w:p w14:paraId="08411B67">
      <w:pPr>
        <w:snapToGrid w:val="0"/>
        <w:spacing w:line="586" w:lineRule="exact"/>
        <w:ind w:right="640"/>
        <w:jc w:val="both"/>
        <w:rPr>
          <w:highlight w:val="none"/>
        </w:rPr>
      </w:pPr>
    </w:p>
    <w:p w14:paraId="3152786F">
      <w:pPr>
        <w:snapToGrid w:val="0"/>
        <w:spacing w:line="586" w:lineRule="exact"/>
        <w:ind w:right="640"/>
        <w:jc w:val="both"/>
        <w:rPr>
          <w:highlight w:val="none"/>
        </w:rPr>
      </w:pPr>
    </w:p>
    <w:p w14:paraId="5BFB05F5">
      <w:pPr>
        <w:snapToGrid w:val="0"/>
        <w:spacing w:line="586" w:lineRule="exact"/>
        <w:ind w:right="640"/>
        <w:jc w:val="both"/>
        <w:rPr>
          <w:highlight w:val="none"/>
        </w:rPr>
      </w:pPr>
    </w:p>
    <w:p w14:paraId="1357C5B3">
      <w:pPr>
        <w:pStyle w:val="8"/>
        <w:ind w:left="0"/>
        <w:rPr>
          <w:highlight w:val="none"/>
        </w:rPr>
      </w:pPr>
    </w:p>
    <w:p w14:paraId="3B8FE25C">
      <w:pPr>
        <w:pStyle w:val="3"/>
        <w:ind w:left="0"/>
        <w:rPr>
          <w:rFonts w:hint="eastAsia" w:ascii="宋体" w:hAnsi="宋体" w:eastAsia="宋体" w:cs="Times New Roman"/>
          <w:b/>
          <w:sz w:val="30"/>
          <w:szCs w:val="30"/>
          <w:highlight w:val="none"/>
        </w:rPr>
      </w:pPr>
      <w:bookmarkStart w:id="772" w:name="_Toc25657"/>
      <w:r>
        <w:rPr>
          <w:rFonts w:hint="eastAsia" w:ascii="黑体" w:hAnsi="黑体" w:eastAsia="黑体" w:cs="黑体"/>
          <w:sz w:val="28"/>
          <w:szCs w:val="28"/>
          <w:highlight w:val="none"/>
        </w:rPr>
        <w:t>七、台州市建设工程诚信投标承诺书</w:t>
      </w:r>
      <w:bookmarkEnd w:id="772"/>
      <w:bookmarkStart w:id="773" w:name="_Toc837"/>
      <w:bookmarkStart w:id="774" w:name="_Toc22238_WPSOffice_Level2"/>
      <w:bookmarkStart w:id="775" w:name="_Toc26720_WPSOffice_Level2"/>
    </w:p>
    <w:p w14:paraId="39715860">
      <w:pPr>
        <w:jc w:val="center"/>
        <w:rPr>
          <w:rFonts w:hint="eastAsia" w:ascii="宋体" w:hAnsi="宋体" w:eastAsia="宋体" w:cs="Times New Roman"/>
          <w:b/>
          <w:sz w:val="30"/>
          <w:szCs w:val="30"/>
          <w:highlight w:val="none"/>
          <w:lang w:eastAsia="zh-CN"/>
        </w:rPr>
      </w:pPr>
      <w:r>
        <w:rPr>
          <w:rFonts w:hint="eastAsia" w:ascii="宋体" w:hAnsi="宋体" w:eastAsia="宋体" w:cs="Times New Roman"/>
          <w:b/>
          <w:sz w:val="30"/>
          <w:szCs w:val="30"/>
          <w:highlight w:val="none"/>
        </w:rPr>
        <w:t>台州市建设工程诚信投标承诺书</w:t>
      </w:r>
      <w:bookmarkEnd w:id="773"/>
      <w:bookmarkEnd w:id="774"/>
      <w:bookmarkEnd w:id="775"/>
    </w:p>
    <w:p w14:paraId="15208899">
      <w:pPr>
        <w:keepNext w:val="0"/>
        <w:keepLines w:val="0"/>
        <w:pageBreakBefore w:val="0"/>
        <w:kinsoku/>
        <w:wordWrap/>
        <w:overflowPunct/>
        <w:topLinePunct w:val="0"/>
        <w:bidi w:val="0"/>
        <w:spacing w:line="440" w:lineRule="exact"/>
        <w:ind w:right="115"/>
        <w:jc w:val="both"/>
        <w:textAlignment w:val="auto"/>
        <w:rPr>
          <w:rFonts w:hint="eastAsia" w:ascii="宋体" w:hAnsi="宋体" w:eastAsia="宋体" w:cs="宋体"/>
          <w:spacing w:val="3"/>
          <w:sz w:val="24"/>
          <w:szCs w:val="24"/>
          <w:highlight w:val="none"/>
          <w:u w:val="single"/>
          <w:lang w:eastAsia="zh-CN"/>
        </w:rPr>
      </w:pPr>
      <w:r>
        <w:rPr>
          <w:rFonts w:hint="eastAsia" w:ascii="宋体" w:hAnsi="宋体" w:eastAsia="宋体" w:cs="宋体"/>
          <w:spacing w:val="3"/>
          <w:sz w:val="24"/>
          <w:szCs w:val="24"/>
          <w:highlight w:val="none"/>
          <w:u w:val="single"/>
          <w:lang w:eastAsia="zh-CN"/>
        </w:rPr>
        <w:tab/>
      </w:r>
      <w:r>
        <w:rPr>
          <w:rFonts w:hint="eastAsia" w:ascii="宋体" w:hAnsi="宋体" w:eastAsia="宋体" w:cs="宋体"/>
          <w:spacing w:val="3"/>
          <w:sz w:val="24"/>
          <w:szCs w:val="24"/>
          <w:highlight w:val="none"/>
          <w:u w:val="single"/>
          <w:lang w:eastAsia="zh-CN"/>
        </w:rPr>
        <w:t>（招标人名称）：</w:t>
      </w:r>
    </w:p>
    <w:p w14:paraId="28DEF775">
      <w:pPr>
        <w:keepNext w:val="0"/>
        <w:keepLines w:val="0"/>
        <w:pageBreakBefore w:val="0"/>
        <w:kinsoku/>
        <w:wordWrap/>
        <w:overflowPunct/>
        <w:topLinePunct w:val="0"/>
        <w:bidi w:val="0"/>
        <w:spacing w:line="440" w:lineRule="exact"/>
        <w:ind w:left="9" w:right="115" w:firstLine="481"/>
        <w:jc w:val="both"/>
        <w:textAlignment w:val="auto"/>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本公司已详细阅读</w:t>
      </w:r>
      <w:r>
        <w:rPr>
          <w:rFonts w:hint="eastAsia" w:ascii="宋体" w:hAnsi="宋体" w:eastAsia="宋体" w:cs="宋体"/>
          <w:spacing w:val="3"/>
          <w:sz w:val="24"/>
          <w:szCs w:val="24"/>
          <w:highlight w:val="none"/>
          <w:u w:val="single"/>
          <w:lang w:eastAsia="zh-CN"/>
        </w:rPr>
        <w:t xml:space="preserve">    （工程名称及招标编号）   </w:t>
      </w:r>
      <w:r>
        <w:rPr>
          <w:rFonts w:hint="eastAsia" w:ascii="宋体" w:hAnsi="宋体" w:eastAsia="宋体" w:cs="宋体"/>
          <w:spacing w:val="3"/>
          <w:sz w:val="24"/>
          <w:szCs w:val="24"/>
          <w:highlight w:val="none"/>
          <w:lang w:eastAsia="zh-CN"/>
        </w:rPr>
        <w:t>招标文件，自觉遵守中华</w:t>
      </w:r>
      <w:r>
        <w:rPr>
          <w:rFonts w:hint="eastAsia" w:ascii="宋体" w:hAnsi="宋体" w:eastAsia="宋体" w:cs="宋体"/>
          <w:spacing w:val="1"/>
          <w:sz w:val="24"/>
          <w:szCs w:val="24"/>
          <w:highlight w:val="none"/>
          <w:lang w:eastAsia="zh-CN"/>
        </w:rPr>
        <w:t>人民共和国、浙江省及当地有关招标投标的法律法</w:t>
      </w:r>
      <w:r>
        <w:rPr>
          <w:rFonts w:hint="eastAsia" w:ascii="宋体" w:hAnsi="宋体" w:eastAsia="宋体" w:cs="宋体"/>
          <w:sz w:val="24"/>
          <w:szCs w:val="24"/>
          <w:highlight w:val="none"/>
          <w:lang w:eastAsia="zh-CN"/>
        </w:rPr>
        <w:t xml:space="preserve">规规定，自觉维护建筑市场正常 </w:t>
      </w:r>
      <w:r>
        <w:rPr>
          <w:rFonts w:hint="eastAsia" w:ascii="宋体" w:hAnsi="宋体" w:eastAsia="宋体" w:cs="宋体"/>
          <w:spacing w:val="-1"/>
          <w:sz w:val="24"/>
          <w:szCs w:val="24"/>
          <w:highlight w:val="none"/>
          <w:lang w:eastAsia="zh-CN"/>
        </w:rPr>
        <w:t>秩序，现自愿就参加该工程投标有关事项郑重承诺如下：</w:t>
      </w:r>
    </w:p>
    <w:p w14:paraId="37F7009A">
      <w:pPr>
        <w:keepNext w:val="0"/>
        <w:keepLines w:val="0"/>
        <w:pageBreakBefore w:val="0"/>
        <w:kinsoku/>
        <w:wordWrap/>
        <w:overflowPunct/>
        <w:topLinePunct w:val="0"/>
        <w:bidi w:val="0"/>
        <w:spacing w:line="440" w:lineRule="exact"/>
        <w:ind w:left="33" w:right="174" w:firstLine="474"/>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1.承诺投标文件无虚假、伪造的内容。若投标文件中存在虚假、伪造的内容，</w:t>
      </w:r>
      <w:r>
        <w:rPr>
          <w:rFonts w:hint="eastAsia" w:ascii="宋体" w:hAnsi="宋体" w:eastAsia="宋体" w:cs="宋体"/>
          <w:spacing w:val="-4"/>
          <w:sz w:val="24"/>
          <w:szCs w:val="24"/>
          <w:highlight w:val="none"/>
          <w:lang w:eastAsia="zh-CN"/>
        </w:rPr>
        <w:t>同意作无效投标处理。</w:t>
      </w:r>
    </w:p>
    <w:p w14:paraId="038CDE9F">
      <w:pPr>
        <w:keepNext w:val="0"/>
        <w:keepLines w:val="0"/>
        <w:pageBreakBefore w:val="0"/>
        <w:kinsoku/>
        <w:wordWrap/>
        <w:overflowPunct/>
        <w:topLinePunct w:val="0"/>
        <w:bidi w:val="0"/>
        <w:spacing w:line="440" w:lineRule="exact"/>
        <w:ind w:left="11" w:right="115" w:firstLine="481"/>
        <w:textAlignment w:val="auto"/>
        <w:rPr>
          <w:rFonts w:hint="eastAsia" w:ascii="宋体" w:hAnsi="宋体" w:eastAsia="宋体" w:cs="宋体"/>
          <w:sz w:val="24"/>
          <w:szCs w:val="24"/>
          <w:highlight w:val="none"/>
          <w:lang w:eastAsia="zh-CN"/>
        </w:rPr>
      </w:pPr>
      <w:r>
        <w:rPr>
          <w:rFonts w:hint="eastAsia" w:ascii="宋体" w:hAnsi="宋体" w:eastAsia="宋体" w:cs="宋体"/>
          <w:spacing w:val="9"/>
          <w:sz w:val="24"/>
          <w:szCs w:val="24"/>
          <w:highlight w:val="none"/>
          <w:lang w:eastAsia="zh-CN"/>
        </w:rPr>
        <w:t>2.承诺我单位法定代表人、拟派项目负责人、授权代表等主要责任人诚信投</w:t>
      </w:r>
      <w:r>
        <w:rPr>
          <w:rFonts w:hint="eastAsia" w:ascii="宋体" w:hAnsi="宋体" w:eastAsia="宋体" w:cs="宋体"/>
          <w:spacing w:val="-6"/>
          <w:sz w:val="24"/>
          <w:szCs w:val="24"/>
          <w:highlight w:val="none"/>
          <w:lang w:eastAsia="zh-CN"/>
        </w:rPr>
        <w:t>标。</w:t>
      </w:r>
    </w:p>
    <w:p w14:paraId="2B991C6C">
      <w:pPr>
        <w:keepNext w:val="0"/>
        <w:keepLines w:val="0"/>
        <w:pageBreakBefore w:val="0"/>
        <w:kinsoku/>
        <w:wordWrap/>
        <w:overflowPunct/>
        <w:topLinePunct w:val="0"/>
        <w:bidi w:val="0"/>
        <w:spacing w:line="440" w:lineRule="exact"/>
        <w:ind w:left="12" w:right="333" w:firstLine="519"/>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3.承诺不存在以下串通投标行为</w:t>
      </w:r>
      <w:r>
        <w:rPr>
          <w:rFonts w:hint="eastAsia" w:ascii="宋体" w:hAnsi="宋体" w:eastAsia="宋体" w:cs="宋体"/>
          <w:spacing w:val="-10"/>
          <w:sz w:val="24"/>
          <w:szCs w:val="24"/>
          <w:highlight w:val="none"/>
          <w:lang w:eastAsia="zh-CN"/>
        </w:rPr>
        <w:t>：（</w:t>
      </w:r>
      <w:r>
        <w:rPr>
          <w:rFonts w:hint="eastAsia" w:ascii="宋体" w:hAnsi="宋体" w:eastAsia="宋体" w:cs="宋体"/>
          <w:sz w:val="24"/>
          <w:szCs w:val="24"/>
          <w:highlight w:val="none"/>
          <w:lang w:eastAsia="zh-CN"/>
        </w:rPr>
        <w:t xml:space="preserve">1）不同投标人的投标文件由同一单位或 </w:t>
      </w:r>
      <w:r>
        <w:rPr>
          <w:rFonts w:hint="eastAsia" w:ascii="宋体" w:hAnsi="宋体" w:eastAsia="宋体" w:cs="宋体"/>
          <w:spacing w:val="-1"/>
          <w:sz w:val="24"/>
          <w:szCs w:val="24"/>
          <w:highlight w:val="none"/>
          <w:lang w:eastAsia="zh-CN"/>
        </w:rPr>
        <w:t>者个人编制（包括使用同一台电脑、同一套投标工具、同一套计价软件</w:t>
      </w:r>
      <w:r>
        <w:rPr>
          <w:rFonts w:hint="eastAsia" w:ascii="宋体" w:hAnsi="宋体" w:eastAsia="宋体" w:cs="宋体"/>
          <w:spacing w:val="9"/>
          <w:sz w:val="24"/>
          <w:szCs w:val="24"/>
          <w:highlight w:val="none"/>
          <w:lang w:eastAsia="zh-CN"/>
        </w:rPr>
        <w:t>）；</w:t>
      </w:r>
    </w:p>
    <w:p w14:paraId="79B4857E">
      <w:pPr>
        <w:keepNext w:val="0"/>
        <w:keepLines w:val="0"/>
        <w:pageBreakBefore w:val="0"/>
        <w:kinsoku/>
        <w:wordWrap/>
        <w:overflowPunct/>
        <w:topLinePunct w:val="0"/>
        <w:bidi w:val="0"/>
        <w:spacing w:line="440" w:lineRule="exact"/>
        <w:ind w:left="53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（2）不同投标人委托同一单位或者个人办理投标事宜；</w:t>
      </w:r>
    </w:p>
    <w:p w14:paraId="2B7E1F32">
      <w:pPr>
        <w:keepNext w:val="0"/>
        <w:keepLines w:val="0"/>
        <w:pageBreakBefore w:val="0"/>
        <w:kinsoku/>
        <w:wordWrap/>
        <w:overflowPunct/>
        <w:topLinePunct w:val="0"/>
        <w:bidi w:val="0"/>
        <w:spacing w:line="440" w:lineRule="exact"/>
        <w:ind w:left="53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（3）不同投标人的投标文件载明的项目管理成员为同一人；</w:t>
      </w:r>
    </w:p>
    <w:p w14:paraId="3BE12B54">
      <w:pPr>
        <w:keepNext w:val="0"/>
        <w:keepLines w:val="0"/>
        <w:pageBreakBefore w:val="0"/>
        <w:kinsoku/>
        <w:wordWrap/>
        <w:overflowPunct/>
        <w:topLinePunct w:val="0"/>
        <w:bidi w:val="0"/>
        <w:spacing w:line="440" w:lineRule="exact"/>
        <w:ind w:left="53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（4）不同投标人的投标文件异常一致或者投标报价呈规律性差异；</w:t>
      </w:r>
    </w:p>
    <w:p w14:paraId="67FE4310">
      <w:pPr>
        <w:keepNext w:val="0"/>
        <w:keepLines w:val="0"/>
        <w:pageBreakBefore w:val="0"/>
        <w:kinsoku/>
        <w:wordWrap/>
        <w:overflowPunct/>
        <w:topLinePunct w:val="0"/>
        <w:bidi w:val="0"/>
        <w:spacing w:line="440" w:lineRule="exact"/>
        <w:ind w:left="535"/>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（5）不同投标人的投标文件相互混装；</w:t>
      </w:r>
    </w:p>
    <w:p w14:paraId="31109202">
      <w:pPr>
        <w:keepNext w:val="0"/>
        <w:keepLines w:val="0"/>
        <w:pageBreakBefore w:val="0"/>
        <w:kinsoku/>
        <w:wordWrap/>
        <w:overflowPunct/>
        <w:topLinePunct w:val="0"/>
        <w:bidi w:val="0"/>
        <w:spacing w:line="440" w:lineRule="exact"/>
        <w:ind w:left="53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（6）不同投标人的投标保证金从同一单位或者个人的账户转出；</w:t>
      </w:r>
    </w:p>
    <w:p w14:paraId="7E7C5F1E">
      <w:pPr>
        <w:keepNext w:val="0"/>
        <w:keepLines w:val="0"/>
        <w:pageBreakBefore w:val="0"/>
        <w:kinsoku/>
        <w:wordWrap/>
        <w:overflowPunct/>
        <w:topLinePunct w:val="0"/>
        <w:bidi w:val="0"/>
        <w:spacing w:line="440" w:lineRule="exact"/>
        <w:ind w:left="9" w:right="115" w:firstLine="481"/>
        <w:jc w:val="both"/>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若与其他投标人存在投标文件异常一致、内容多处雷同、电子检测码（或制作码、创建码）一致的情况，同意作无效投标处理，并接受有关行政监督部门的调查</w:t>
      </w:r>
      <w:r>
        <w:rPr>
          <w:rFonts w:hint="eastAsia" w:ascii="宋体" w:hAnsi="宋体" w:eastAsia="宋体" w:cs="宋体"/>
          <w:spacing w:val="-3"/>
          <w:sz w:val="24"/>
          <w:szCs w:val="24"/>
          <w:highlight w:val="none"/>
          <w:lang w:eastAsia="zh-CN"/>
        </w:rPr>
        <w:t>和处罚。</w:t>
      </w:r>
    </w:p>
    <w:p w14:paraId="5024E8CD">
      <w:pPr>
        <w:keepNext w:val="0"/>
        <w:keepLines w:val="0"/>
        <w:pageBreakBefore w:val="0"/>
        <w:kinsoku/>
        <w:wordWrap/>
        <w:overflowPunct/>
        <w:topLinePunct w:val="0"/>
        <w:bidi w:val="0"/>
        <w:spacing w:line="440" w:lineRule="exact"/>
        <w:ind w:left="11" w:right="117" w:firstLine="478"/>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4.承诺无恶意报价行为，若被认定存在严重哄抬标价或影响合同履行的异常低</w:t>
      </w:r>
      <w:r>
        <w:rPr>
          <w:rFonts w:hint="eastAsia" w:ascii="宋体" w:hAnsi="宋体" w:eastAsia="宋体" w:cs="宋体"/>
          <w:sz w:val="24"/>
          <w:szCs w:val="24"/>
          <w:highlight w:val="none"/>
          <w:lang w:eastAsia="zh-CN"/>
        </w:rPr>
        <w:t>价竞标行为，同意作无效投标处理，并接受有关行</w:t>
      </w:r>
      <w:r>
        <w:rPr>
          <w:rFonts w:hint="eastAsia" w:ascii="宋体" w:hAnsi="宋体" w:eastAsia="宋体" w:cs="宋体"/>
          <w:spacing w:val="-1"/>
          <w:sz w:val="24"/>
          <w:szCs w:val="24"/>
          <w:highlight w:val="none"/>
          <w:lang w:eastAsia="zh-CN"/>
        </w:rPr>
        <w:t>政监督部门的调查和处罚。</w:t>
      </w:r>
    </w:p>
    <w:p w14:paraId="0B9A39BE">
      <w:pPr>
        <w:keepNext w:val="0"/>
        <w:keepLines w:val="0"/>
        <w:pageBreakBefore w:val="0"/>
        <w:kinsoku/>
        <w:wordWrap/>
        <w:overflowPunct/>
        <w:topLinePunct w:val="0"/>
        <w:bidi w:val="0"/>
        <w:spacing w:line="440" w:lineRule="exact"/>
        <w:ind w:left="14" w:right="110" w:firstLine="480"/>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5.承诺按照投标文件派驻管理人员及投入机械设备，若存在不到位的情况，同</w:t>
      </w:r>
      <w:r>
        <w:rPr>
          <w:rFonts w:hint="eastAsia" w:ascii="宋体" w:hAnsi="宋体" w:eastAsia="宋体" w:cs="宋体"/>
          <w:spacing w:val="-5"/>
          <w:sz w:val="24"/>
          <w:szCs w:val="24"/>
          <w:highlight w:val="none"/>
          <w:lang w:eastAsia="zh-CN"/>
        </w:rPr>
        <w:t>意接受合同约定的处罚。若严重影响合同履约的，同意接受招标人解除合</w:t>
      </w:r>
      <w:r>
        <w:rPr>
          <w:rFonts w:hint="eastAsia" w:ascii="宋体" w:hAnsi="宋体" w:eastAsia="宋体" w:cs="宋体"/>
          <w:spacing w:val="-6"/>
          <w:sz w:val="24"/>
          <w:szCs w:val="24"/>
          <w:highlight w:val="none"/>
          <w:lang w:eastAsia="zh-CN"/>
        </w:rPr>
        <w:t>同的要求。</w:t>
      </w:r>
    </w:p>
    <w:p w14:paraId="593BCDB9">
      <w:pPr>
        <w:keepNext w:val="0"/>
        <w:keepLines w:val="0"/>
        <w:pageBreakBefore w:val="0"/>
        <w:kinsoku/>
        <w:wordWrap/>
        <w:overflowPunct/>
        <w:topLinePunct w:val="0"/>
        <w:bidi w:val="0"/>
        <w:spacing w:line="440" w:lineRule="exact"/>
        <w:ind w:left="11" w:right="115" w:firstLine="480"/>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6.承诺本项目拟派项目负责人在投标截止日无在其他任何在建合同工程上担任</w:t>
      </w:r>
      <w:r>
        <w:rPr>
          <w:rFonts w:hint="eastAsia" w:ascii="宋体" w:hAnsi="宋体" w:eastAsia="宋体" w:cs="宋体"/>
          <w:spacing w:val="-1"/>
          <w:sz w:val="24"/>
          <w:szCs w:val="24"/>
          <w:highlight w:val="none"/>
          <w:lang w:eastAsia="zh-CN"/>
        </w:rPr>
        <w:t>项目负责人（包括工程总承包项目中的施工负责人）的情形。</w:t>
      </w:r>
    </w:p>
    <w:p w14:paraId="4EEEC5A3">
      <w:pPr>
        <w:keepNext w:val="0"/>
        <w:keepLines w:val="0"/>
        <w:pageBreakBefore w:val="0"/>
        <w:kinsoku/>
        <w:wordWrap/>
        <w:overflowPunct/>
        <w:topLinePunct w:val="0"/>
        <w:bidi w:val="0"/>
        <w:spacing w:line="440" w:lineRule="exact"/>
        <w:ind w:left="11" w:firstLine="484"/>
        <w:textAlignment w:val="auto"/>
        <w:rPr>
          <w:rFonts w:hint="eastAsia"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7.承诺我单位在投标前，及时维护更新“浙江省建筑市场监管公共服务系统”</w:t>
      </w:r>
      <w:r>
        <w:rPr>
          <w:rFonts w:hint="eastAsia" w:ascii="宋体" w:hAnsi="宋体" w:eastAsia="宋体" w:cs="宋体"/>
          <w:spacing w:val="2"/>
          <w:sz w:val="24"/>
          <w:szCs w:val="24"/>
          <w:highlight w:val="none"/>
          <w:lang w:eastAsia="zh-CN"/>
        </w:rPr>
        <w:t xml:space="preserve">相关信息，并对企业资质、人员资格、项目状况、信用评价等信息的真实性、准确  </w:t>
      </w:r>
      <w:r>
        <w:rPr>
          <w:rFonts w:hint="eastAsia" w:ascii="宋体" w:hAnsi="宋体" w:eastAsia="宋体" w:cs="宋体"/>
          <w:spacing w:val="-2"/>
          <w:sz w:val="24"/>
          <w:szCs w:val="24"/>
          <w:highlight w:val="none"/>
          <w:lang w:eastAsia="zh-CN"/>
        </w:rPr>
        <w:t>性、完整性负责。</w:t>
      </w:r>
    </w:p>
    <w:p w14:paraId="2ECF80CF">
      <w:pPr>
        <w:keepNext w:val="0"/>
        <w:keepLines w:val="0"/>
        <w:pageBreakBefore w:val="0"/>
        <w:kinsoku/>
        <w:wordWrap/>
        <w:overflowPunct/>
        <w:topLinePunct w:val="0"/>
        <w:bidi w:val="0"/>
        <w:spacing w:line="440" w:lineRule="exact"/>
        <w:ind w:left="9" w:right="115" w:firstLine="481"/>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8.承诺我单位在投标期间（招标公告发布之日至中</w:t>
      </w:r>
      <w:r>
        <w:rPr>
          <w:rFonts w:hint="eastAsia" w:ascii="宋体" w:hAnsi="宋体" w:eastAsia="宋体" w:cs="宋体"/>
          <w:spacing w:val="1"/>
          <w:sz w:val="24"/>
          <w:szCs w:val="24"/>
          <w:highlight w:val="none"/>
          <w:lang w:eastAsia="zh-CN"/>
        </w:rPr>
        <w:t>标通知书发出之日</w:t>
      </w:r>
      <w:r>
        <w:rPr>
          <w:rFonts w:hint="eastAsia" w:ascii="宋体" w:hAnsi="宋体" w:eastAsia="宋体" w:cs="宋体"/>
          <w:spacing w:val="9"/>
          <w:sz w:val="24"/>
          <w:szCs w:val="24"/>
          <w:highlight w:val="none"/>
          <w:lang w:eastAsia="zh-CN"/>
        </w:rPr>
        <w:t>），</w:t>
      </w:r>
      <w:r>
        <w:rPr>
          <w:rFonts w:hint="eastAsia" w:ascii="宋体" w:hAnsi="宋体" w:eastAsia="宋体" w:cs="宋体"/>
          <w:spacing w:val="1"/>
          <w:sz w:val="24"/>
          <w:szCs w:val="24"/>
          <w:highlight w:val="none"/>
          <w:lang w:eastAsia="zh-CN"/>
        </w:rPr>
        <w:t>参与</w:t>
      </w:r>
      <w:r>
        <w:rPr>
          <w:rFonts w:hint="eastAsia" w:ascii="宋体" w:hAnsi="宋体" w:eastAsia="宋体" w:cs="宋体"/>
          <w:sz w:val="24"/>
          <w:szCs w:val="24"/>
          <w:highlight w:val="none"/>
          <w:lang w:eastAsia="zh-CN"/>
        </w:rPr>
        <w:t xml:space="preserve">投标资质在“浙江省建筑市场监管公共服务系统”上动态核查结果处于“合格”状 态，若为“不合格”状态（或者资质“合格”状态的等级低于资质证书相应资质等 </w:t>
      </w:r>
      <w:r>
        <w:rPr>
          <w:rFonts w:hint="eastAsia" w:ascii="宋体" w:hAnsi="宋体" w:eastAsia="宋体" w:cs="宋体"/>
          <w:spacing w:val="-1"/>
          <w:sz w:val="24"/>
          <w:szCs w:val="24"/>
          <w:highlight w:val="none"/>
          <w:lang w:eastAsia="zh-CN"/>
        </w:rPr>
        <w:t>级）同意作否决投标处理或取消中标资格。</w:t>
      </w:r>
    </w:p>
    <w:p w14:paraId="126660DF">
      <w:pPr>
        <w:keepNext w:val="0"/>
        <w:keepLines w:val="0"/>
        <w:pageBreakBefore w:val="0"/>
        <w:kinsoku/>
        <w:wordWrap/>
        <w:overflowPunct/>
        <w:topLinePunct w:val="0"/>
        <w:bidi w:val="0"/>
        <w:spacing w:line="440" w:lineRule="exact"/>
        <w:ind w:left="13" w:right="115" w:firstLine="478"/>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9.承诺本招标文件要求的人员和我单位没有被人民法院列入限制失信被执行人</w:t>
      </w:r>
      <w:r>
        <w:rPr>
          <w:rFonts w:hint="eastAsia" w:ascii="宋体" w:hAnsi="宋体" w:eastAsia="宋体" w:cs="宋体"/>
          <w:spacing w:val="-1"/>
          <w:sz w:val="24"/>
          <w:szCs w:val="24"/>
          <w:highlight w:val="none"/>
          <w:lang w:eastAsia="zh-CN"/>
        </w:rPr>
        <w:t>名单和至投标截止时间三年内没有行贿犯罪记录。</w:t>
      </w:r>
    </w:p>
    <w:p w14:paraId="7E8F5C4F">
      <w:pPr>
        <w:keepNext w:val="0"/>
        <w:keepLines w:val="0"/>
        <w:pageBreakBefore w:val="0"/>
        <w:kinsoku/>
        <w:wordWrap/>
        <w:overflowPunct/>
        <w:topLinePunct w:val="0"/>
        <w:bidi w:val="0"/>
        <w:spacing w:line="440" w:lineRule="exact"/>
        <w:ind w:left="507"/>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10.承诺未被有关行政主管部门列入严重</w:t>
      </w:r>
      <w:r>
        <w:rPr>
          <w:rFonts w:hint="eastAsia" w:ascii="宋体" w:hAnsi="宋体" w:eastAsia="宋体" w:cs="宋体"/>
          <w:spacing w:val="1"/>
          <w:sz w:val="24"/>
          <w:szCs w:val="24"/>
          <w:highlight w:val="none"/>
          <w:lang w:eastAsia="zh-CN"/>
        </w:rPr>
        <w:t>失信黑名单(严重违法失信企业名单、</w:t>
      </w:r>
    </w:p>
    <w:p w14:paraId="3FB57025">
      <w:pPr>
        <w:keepNext w:val="0"/>
        <w:keepLines w:val="0"/>
        <w:pageBreakBefore w:val="0"/>
        <w:kinsoku/>
        <w:wordWrap/>
        <w:overflowPunct/>
        <w:topLinePunct w:val="0"/>
        <w:bidi w:val="0"/>
        <w:spacing w:line="440" w:lineRule="exact"/>
        <w:ind w:left="1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联合惩戒名单)或限制参加投标。</w:t>
      </w:r>
    </w:p>
    <w:p w14:paraId="1DB2F5DC">
      <w:pPr>
        <w:keepNext w:val="0"/>
        <w:keepLines w:val="0"/>
        <w:pageBreakBefore w:val="0"/>
        <w:kinsoku/>
        <w:wordWrap/>
        <w:overflowPunct/>
        <w:topLinePunct w:val="0"/>
        <w:bidi w:val="0"/>
        <w:spacing w:line="440" w:lineRule="exact"/>
        <w:ind w:left="57" w:right="213" w:firstLine="45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11.若我单位中标，承诺在本工程实施过程中若变更拟派项目负责人，拟派项</w:t>
      </w:r>
      <w:r>
        <w:rPr>
          <w:rFonts w:hint="eastAsia" w:ascii="宋体" w:hAnsi="宋体" w:eastAsia="宋体" w:cs="宋体"/>
          <w:spacing w:val="-2"/>
          <w:sz w:val="24"/>
          <w:szCs w:val="24"/>
          <w:highlight w:val="none"/>
          <w:lang w:eastAsia="zh-CN"/>
        </w:rPr>
        <w:t>目负责人在变更之日起六个月之内将不参与浙江省行政区域范围内工程投标。</w:t>
      </w:r>
    </w:p>
    <w:p w14:paraId="2B78ED5A">
      <w:pPr>
        <w:keepNext w:val="0"/>
        <w:keepLines w:val="0"/>
        <w:pageBreakBefore w:val="0"/>
        <w:kinsoku/>
        <w:wordWrap/>
        <w:overflowPunct/>
        <w:topLinePunct w:val="0"/>
        <w:bidi w:val="0"/>
        <w:spacing w:line="440" w:lineRule="exact"/>
        <w:ind w:left="17" w:right="453" w:firstLine="49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12.承诺本公司的投标资格已按照《台州市建设工程投标人资格自查表》和《台州市建设工程投标项目负责人资格自查表》逐条自查，并如实填写。</w:t>
      </w:r>
    </w:p>
    <w:p w14:paraId="425D9E5B">
      <w:pPr>
        <w:keepNext w:val="0"/>
        <w:keepLines w:val="0"/>
        <w:pageBreakBefore w:val="0"/>
        <w:kinsoku/>
        <w:wordWrap/>
        <w:overflowPunct/>
        <w:topLinePunct w:val="0"/>
        <w:bidi w:val="0"/>
        <w:spacing w:line="440" w:lineRule="exact"/>
        <w:ind w:left="20" w:right="453" w:firstLine="489"/>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13.承诺不存在他人以本公司名义投标或者不存在以其他方式弄虚作假的行</w:t>
      </w:r>
      <w:r>
        <w:rPr>
          <w:rFonts w:hint="eastAsia" w:ascii="宋体" w:hAnsi="宋体" w:eastAsia="宋体" w:cs="宋体"/>
          <w:spacing w:val="-9"/>
          <w:sz w:val="24"/>
          <w:szCs w:val="24"/>
          <w:highlight w:val="none"/>
          <w:lang w:eastAsia="zh-CN"/>
        </w:rPr>
        <w:t>为。</w:t>
      </w:r>
    </w:p>
    <w:p w14:paraId="201319CC">
      <w:pPr>
        <w:keepNext w:val="0"/>
        <w:keepLines w:val="0"/>
        <w:pageBreakBefore w:val="0"/>
        <w:kinsoku/>
        <w:wordWrap/>
        <w:overflowPunct/>
        <w:topLinePunct w:val="0"/>
        <w:bidi w:val="0"/>
        <w:spacing w:line="440" w:lineRule="exact"/>
        <w:ind w:left="509"/>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spacing w:val="-1"/>
          <w:sz w:val="24"/>
          <w:szCs w:val="24"/>
          <w:highlight w:val="none"/>
          <w:lang w:eastAsia="zh-CN"/>
        </w:rPr>
        <w:t>14.</w:t>
      </w:r>
      <w:r>
        <w:rPr>
          <w:rFonts w:hint="eastAsia" w:ascii="宋体" w:hAnsi="宋体" w:eastAsia="宋体" w:cs="宋体"/>
          <w:i w:val="0"/>
          <w:iCs w:val="0"/>
          <w:spacing w:val="-1"/>
          <w:sz w:val="24"/>
          <w:szCs w:val="24"/>
          <w:highlight w:val="none"/>
          <w:lang w:eastAsia="zh-CN"/>
        </w:rPr>
        <w:t>承诺不存在向招标人或者评标委员会成员行贿以牟取中标的行为。</w:t>
      </w:r>
    </w:p>
    <w:p w14:paraId="22513AC7">
      <w:pPr>
        <w:keepNext w:val="0"/>
        <w:keepLines w:val="0"/>
        <w:pageBreakBefore w:val="0"/>
        <w:kinsoku/>
        <w:wordWrap/>
        <w:overflowPunct/>
        <w:topLinePunct w:val="0"/>
        <w:bidi w:val="0"/>
        <w:spacing w:line="440" w:lineRule="exact"/>
        <w:ind w:left="11" w:right="333" w:firstLine="497"/>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1"/>
          <w:sz w:val="24"/>
          <w:szCs w:val="24"/>
          <w:highlight w:val="none"/>
          <w:lang w:eastAsia="zh-CN"/>
        </w:rPr>
        <w:t>15.我单位直接负责本项目投标的主管人员为法定代表人</w:t>
      </w:r>
      <w:r>
        <w:rPr>
          <w:rFonts w:hint="eastAsia" w:ascii="宋体" w:hAnsi="宋体" w:cs="宋体"/>
          <w:i w:val="0"/>
          <w:iCs w:val="0"/>
          <w:spacing w:val="-1"/>
          <w:sz w:val="24"/>
          <w:szCs w:val="24"/>
          <w:highlight w:val="none"/>
          <w:u w:val="single"/>
          <w:lang w:val="en-US" w:eastAsia="zh-CN"/>
        </w:rPr>
        <w:t xml:space="preserve">       </w:t>
      </w:r>
      <w:r>
        <w:rPr>
          <w:rFonts w:hint="eastAsia" w:ascii="宋体" w:hAnsi="宋体" w:eastAsia="宋体" w:cs="宋体"/>
          <w:i w:val="0"/>
          <w:iCs w:val="0"/>
          <w:spacing w:val="-1"/>
          <w:sz w:val="24"/>
          <w:szCs w:val="24"/>
          <w:highlight w:val="none"/>
          <w:lang w:eastAsia="zh-CN"/>
        </w:rPr>
        <w:t>（身</w:t>
      </w:r>
      <w:r>
        <w:rPr>
          <w:rFonts w:hint="eastAsia" w:ascii="宋体" w:hAnsi="宋体" w:eastAsia="宋体" w:cs="宋体"/>
          <w:i w:val="0"/>
          <w:iCs w:val="0"/>
          <w:spacing w:val="-5"/>
          <w:sz w:val="24"/>
          <w:szCs w:val="24"/>
          <w:highlight w:val="none"/>
          <w:lang w:eastAsia="zh-CN"/>
        </w:rPr>
        <w:t>份证号码</w:t>
      </w:r>
      <w:r>
        <w:rPr>
          <w:rFonts w:hint="eastAsia" w:ascii="宋体" w:hAnsi="宋体" w:eastAsia="宋体" w:cs="宋体"/>
          <w:i w:val="0"/>
          <w:iCs w:val="0"/>
          <w:spacing w:val="-3"/>
          <w:sz w:val="24"/>
          <w:szCs w:val="24"/>
          <w:highlight w:val="none"/>
          <w:lang w:eastAsia="zh-CN"/>
        </w:rPr>
        <w:t>：</w:t>
      </w:r>
      <w:r>
        <w:rPr>
          <w:rFonts w:hint="eastAsia" w:ascii="宋体" w:hAnsi="宋体" w:cs="宋体"/>
          <w:i w:val="0"/>
          <w:iCs w:val="0"/>
          <w:spacing w:val="-3"/>
          <w:sz w:val="24"/>
          <w:szCs w:val="24"/>
          <w:highlight w:val="none"/>
          <w:u w:val="single"/>
          <w:lang w:val="en-US" w:eastAsia="zh-CN"/>
        </w:rPr>
        <w:t xml:space="preserve">        </w:t>
      </w:r>
      <w:r>
        <w:rPr>
          <w:rFonts w:hint="eastAsia" w:ascii="宋体" w:hAnsi="宋体" w:eastAsia="宋体" w:cs="宋体"/>
          <w:i w:val="0"/>
          <w:iCs w:val="0"/>
          <w:spacing w:val="-3"/>
          <w:sz w:val="24"/>
          <w:szCs w:val="24"/>
          <w:highlight w:val="none"/>
          <w:lang w:eastAsia="zh-CN"/>
        </w:rPr>
        <w:t>，</w:t>
      </w:r>
      <w:r>
        <w:rPr>
          <w:rFonts w:hint="eastAsia" w:ascii="宋体" w:hAnsi="宋体" w:eastAsia="宋体" w:cs="宋体"/>
          <w:i w:val="0"/>
          <w:iCs w:val="0"/>
          <w:spacing w:val="-5"/>
          <w:sz w:val="24"/>
          <w:szCs w:val="24"/>
          <w:highlight w:val="none"/>
          <w:lang w:eastAsia="zh-CN"/>
        </w:rPr>
        <w:t>联系手机号码</w:t>
      </w:r>
      <w:r>
        <w:rPr>
          <w:rFonts w:hint="eastAsia" w:ascii="宋体" w:hAnsi="宋体" w:eastAsia="宋体" w:cs="宋体"/>
          <w:i w:val="0"/>
          <w:iCs w:val="0"/>
          <w:spacing w:val="-3"/>
          <w:sz w:val="24"/>
          <w:szCs w:val="24"/>
          <w:highlight w:val="none"/>
          <w:lang w:eastAsia="zh-CN"/>
        </w:rPr>
        <w:t>：</w:t>
      </w:r>
      <w:r>
        <w:rPr>
          <w:rFonts w:hint="eastAsia" w:ascii="宋体" w:hAnsi="宋体" w:cs="宋体"/>
          <w:i w:val="0"/>
          <w:iCs w:val="0"/>
          <w:spacing w:val="-3"/>
          <w:sz w:val="24"/>
          <w:szCs w:val="24"/>
          <w:highlight w:val="none"/>
          <w:u w:val="single"/>
          <w:lang w:val="en-US" w:eastAsia="zh-CN"/>
        </w:rPr>
        <w:t xml:space="preserve">      </w:t>
      </w:r>
      <w:r>
        <w:rPr>
          <w:rFonts w:hint="eastAsia" w:ascii="宋体" w:hAnsi="宋体" w:eastAsia="宋体" w:cs="宋体"/>
          <w:i w:val="0"/>
          <w:iCs w:val="0"/>
          <w:spacing w:val="-3"/>
          <w:sz w:val="24"/>
          <w:szCs w:val="24"/>
          <w:highlight w:val="none"/>
          <w:u w:val="single"/>
          <w:lang w:eastAsia="zh-CN"/>
        </w:rPr>
        <w:t>（</w:t>
      </w:r>
      <w:r>
        <w:rPr>
          <w:rFonts w:hint="eastAsia" w:ascii="宋体" w:hAnsi="宋体" w:eastAsia="宋体" w:cs="宋体"/>
          <w:i w:val="0"/>
          <w:iCs w:val="0"/>
          <w:spacing w:val="-5"/>
          <w:sz w:val="24"/>
          <w:szCs w:val="24"/>
          <w:highlight w:val="none"/>
          <w:u w:val="single"/>
          <w:lang w:eastAsia="zh-CN"/>
        </w:rPr>
        <w:t>必须为本人实名办理的手机</w:t>
      </w:r>
      <w:r>
        <w:rPr>
          <w:rFonts w:hint="eastAsia" w:ascii="宋体" w:hAnsi="宋体" w:eastAsia="宋体" w:cs="宋体"/>
          <w:i w:val="0"/>
          <w:iCs w:val="0"/>
          <w:spacing w:val="-5"/>
          <w:sz w:val="24"/>
          <w:szCs w:val="24"/>
          <w:highlight w:val="none"/>
          <w:lang w:eastAsia="zh-CN"/>
        </w:rPr>
        <w:t>号</w:t>
      </w:r>
      <w:r>
        <w:rPr>
          <w:rFonts w:hint="eastAsia" w:ascii="宋体" w:hAnsi="宋体" w:eastAsia="宋体" w:cs="宋体"/>
          <w:i w:val="0"/>
          <w:iCs w:val="0"/>
          <w:spacing w:val="1"/>
          <w:sz w:val="24"/>
          <w:szCs w:val="24"/>
          <w:highlight w:val="none"/>
          <w:u w:val="single"/>
          <w:lang w:eastAsia="zh-CN"/>
        </w:rPr>
        <w:t>码</w:t>
      </w:r>
      <w:r>
        <w:rPr>
          <w:rFonts w:hint="eastAsia" w:ascii="宋体" w:hAnsi="宋体" w:eastAsia="宋体" w:cs="宋体"/>
          <w:i w:val="0"/>
          <w:iCs w:val="0"/>
          <w:spacing w:val="-5"/>
          <w:sz w:val="24"/>
          <w:szCs w:val="24"/>
          <w:highlight w:val="none"/>
          <w:u w:val="single"/>
          <w:lang w:eastAsia="zh-CN"/>
        </w:rPr>
        <w:t>）</w:t>
      </w:r>
      <w:r>
        <w:rPr>
          <w:rFonts w:hint="eastAsia" w:ascii="宋体" w:hAnsi="宋体" w:eastAsia="宋体" w:cs="宋体"/>
          <w:i w:val="0"/>
          <w:iCs w:val="0"/>
          <w:spacing w:val="-5"/>
          <w:sz w:val="24"/>
          <w:szCs w:val="24"/>
          <w:highlight w:val="none"/>
          <w:lang w:eastAsia="zh-CN"/>
        </w:rPr>
        <w:t>）；</w:t>
      </w:r>
      <w:r>
        <w:rPr>
          <w:rFonts w:hint="eastAsia" w:ascii="宋体" w:hAnsi="宋体" w:eastAsia="宋体" w:cs="宋体"/>
          <w:i w:val="0"/>
          <w:iCs w:val="0"/>
          <w:spacing w:val="1"/>
          <w:sz w:val="24"/>
          <w:szCs w:val="24"/>
          <w:highlight w:val="none"/>
          <w:lang w:eastAsia="zh-CN"/>
        </w:rPr>
        <w:t>我单位与本项目投标相关的直接责任人员为本次投标委托授权代</w:t>
      </w:r>
      <w:r>
        <w:rPr>
          <w:rFonts w:hint="eastAsia" w:ascii="宋体" w:hAnsi="宋体" w:eastAsia="宋体" w:cs="宋体"/>
          <w:i w:val="0"/>
          <w:iCs w:val="0"/>
          <w:spacing w:val="1"/>
          <w:sz w:val="24"/>
          <w:szCs w:val="24"/>
          <w:highlight w:val="none"/>
          <w:u w:val="none"/>
          <w:lang w:eastAsia="zh-CN"/>
        </w:rPr>
        <w:t>表</w:t>
      </w:r>
      <w:r>
        <w:rPr>
          <w:rFonts w:hint="eastAsia" w:ascii="宋体" w:hAnsi="宋体" w:cs="宋体"/>
          <w:i w:val="0"/>
          <w:iCs w:val="0"/>
          <w:spacing w:val="1"/>
          <w:sz w:val="24"/>
          <w:szCs w:val="24"/>
          <w:highlight w:val="none"/>
          <w:u w:val="single"/>
          <w:lang w:val="en-US" w:eastAsia="zh-CN"/>
        </w:rPr>
        <w:t xml:space="preserve">        </w:t>
      </w:r>
      <w:r>
        <w:rPr>
          <w:rFonts w:hint="eastAsia" w:ascii="宋体" w:hAnsi="宋体" w:eastAsia="宋体" w:cs="宋体"/>
          <w:i w:val="0"/>
          <w:iCs w:val="0"/>
          <w:spacing w:val="-3"/>
          <w:sz w:val="24"/>
          <w:szCs w:val="24"/>
          <w:highlight w:val="none"/>
          <w:lang w:eastAsia="zh-CN"/>
        </w:rPr>
        <w:t>（身份证号码：</w:t>
      </w:r>
      <w:r>
        <w:rPr>
          <w:rFonts w:hint="eastAsia" w:ascii="宋体" w:hAnsi="宋体" w:cs="宋体"/>
          <w:i w:val="0"/>
          <w:iCs w:val="0"/>
          <w:spacing w:val="-3"/>
          <w:sz w:val="24"/>
          <w:szCs w:val="24"/>
          <w:highlight w:val="none"/>
          <w:u w:val="single"/>
          <w:lang w:val="en-US" w:eastAsia="zh-CN"/>
        </w:rPr>
        <w:t xml:space="preserve">          </w:t>
      </w:r>
      <w:r>
        <w:rPr>
          <w:rFonts w:hint="eastAsia" w:ascii="宋体" w:hAnsi="宋体" w:cs="宋体"/>
          <w:i w:val="0"/>
          <w:iCs w:val="0"/>
          <w:spacing w:val="-3"/>
          <w:sz w:val="24"/>
          <w:szCs w:val="24"/>
          <w:highlight w:val="none"/>
          <w:lang w:val="en-US" w:eastAsia="zh-CN"/>
        </w:rPr>
        <w:t xml:space="preserve"> </w:t>
      </w:r>
      <w:r>
        <w:rPr>
          <w:rFonts w:hint="eastAsia" w:ascii="宋体" w:hAnsi="宋体" w:eastAsia="宋体" w:cs="宋体"/>
          <w:i w:val="0"/>
          <w:iCs w:val="0"/>
          <w:spacing w:val="-3"/>
          <w:sz w:val="24"/>
          <w:szCs w:val="24"/>
          <w:highlight w:val="none"/>
          <w:lang w:eastAsia="zh-CN"/>
        </w:rPr>
        <w:t>联系手机号码</w:t>
      </w:r>
      <w:r>
        <w:rPr>
          <w:rFonts w:hint="eastAsia" w:ascii="宋体" w:hAnsi="宋体" w:eastAsia="宋体" w:cs="宋体"/>
          <w:i w:val="0"/>
          <w:iCs w:val="0"/>
          <w:spacing w:val="7"/>
          <w:sz w:val="24"/>
          <w:szCs w:val="24"/>
          <w:highlight w:val="none"/>
          <w:lang w:eastAsia="zh-CN"/>
        </w:rPr>
        <w:t>：</w:t>
      </w:r>
      <w:r>
        <w:rPr>
          <w:rFonts w:hint="eastAsia" w:ascii="宋体" w:hAnsi="宋体" w:cs="宋体"/>
          <w:i w:val="0"/>
          <w:iCs w:val="0"/>
          <w:spacing w:val="7"/>
          <w:sz w:val="24"/>
          <w:szCs w:val="24"/>
          <w:highlight w:val="none"/>
          <w:u w:val="single"/>
          <w:lang w:val="en-US" w:eastAsia="zh-CN"/>
        </w:rPr>
        <w:t xml:space="preserve">      </w:t>
      </w:r>
      <w:r>
        <w:rPr>
          <w:rFonts w:hint="eastAsia" w:ascii="宋体" w:hAnsi="宋体" w:eastAsia="宋体" w:cs="宋体"/>
          <w:i w:val="0"/>
          <w:iCs w:val="0"/>
          <w:spacing w:val="7"/>
          <w:sz w:val="24"/>
          <w:szCs w:val="24"/>
          <w:highlight w:val="none"/>
          <w:u w:val="single"/>
          <w:lang w:eastAsia="zh-CN"/>
        </w:rPr>
        <w:t>（</w:t>
      </w:r>
      <w:r>
        <w:rPr>
          <w:rFonts w:hint="eastAsia" w:ascii="宋体" w:hAnsi="宋体" w:eastAsia="宋体" w:cs="宋体"/>
          <w:i w:val="0"/>
          <w:iCs w:val="0"/>
          <w:spacing w:val="-3"/>
          <w:sz w:val="24"/>
          <w:szCs w:val="24"/>
          <w:highlight w:val="none"/>
          <w:u w:val="single"/>
          <w:lang w:eastAsia="zh-CN"/>
        </w:rPr>
        <w:t>必须为本人实名办理的手</w:t>
      </w:r>
      <w:r>
        <w:rPr>
          <w:rFonts w:hint="eastAsia" w:ascii="宋体" w:hAnsi="宋体" w:eastAsia="宋体" w:cs="宋体"/>
          <w:i w:val="0"/>
          <w:iCs w:val="0"/>
          <w:spacing w:val="-3"/>
          <w:sz w:val="24"/>
          <w:szCs w:val="24"/>
          <w:highlight w:val="none"/>
          <w:lang w:eastAsia="zh-CN"/>
        </w:rPr>
        <w:t>机</w:t>
      </w:r>
      <w:r>
        <w:rPr>
          <w:rFonts w:hint="eastAsia" w:ascii="宋体" w:hAnsi="宋体" w:eastAsia="宋体" w:cs="宋体"/>
          <w:i w:val="0"/>
          <w:iCs w:val="0"/>
          <w:spacing w:val="1"/>
          <w:sz w:val="24"/>
          <w:szCs w:val="24"/>
          <w:highlight w:val="none"/>
          <w:u w:val="single"/>
          <w:lang w:eastAsia="zh-CN"/>
        </w:rPr>
        <w:t>号码</w:t>
      </w:r>
      <w:r>
        <w:rPr>
          <w:rFonts w:hint="eastAsia" w:ascii="宋体" w:hAnsi="宋体" w:eastAsia="宋体" w:cs="宋体"/>
          <w:i w:val="0"/>
          <w:iCs w:val="0"/>
          <w:spacing w:val="-15"/>
          <w:sz w:val="24"/>
          <w:szCs w:val="24"/>
          <w:highlight w:val="none"/>
          <w:u w:val="single"/>
          <w:lang w:eastAsia="zh-CN"/>
        </w:rPr>
        <w:t>）</w:t>
      </w:r>
      <w:r>
        <w:rPr>
          <w:rFonts w:hint="eastAsia" w:ascii="宋体" w:hAnsi="宋体" w:eastAsia="宋体" w:cs="宋体"/>
          <w:i w:val="0"/>
          <w:iCs w:val="0"/>
          <w:spacing w:val="-15"/>
          <w:sz w:val="24"/>
          <w:szCs w:val="24"/>
          <w:highlight w:val="none"/>
          <w:lang w:eastAsia="zh-CN"/>
        </w:rPr>
        <w:t>），</w:t>
      </w:r>
      <w:r>
        <w:rPr>
          <w:rFonts w:hint="eastAsia" w:ascii="宋体" w:hAnsi="宋体" w:eastAsia="宋体" w:cs="宋体"/>
          <w:i w:val="0"/>
          <w:iCs w:val="0"/>
          <w:spacing w:val="1"/>
          <w:sz w:val="24"/>
          <w:szCs w:val="24"/>
          <w:highlight w:val="none"/>
          <w:lang w:eastAsia="zh-CN"/>
        </w:rPr>
        <w:t>上述人员承诺承担相应的法律责任。</w:t>
      </w:r>
    </w:p>
    <w:p w14:paraId="6365A72C">
      <w:pPr>
        <w:keepNext w:val="0"/>
        <w:keepLines w:val="0"/>
        <w:pageBreakBefore w:val="0"/>
        <w:kinsoku/>
        <w:wordWrap/>
        <w:overflowPunct/>
        <w:topLinePunct w:val="0"/>
        <w:bidi w:val="0"/>
        <w:spacing w:line="440" w:lineRule="exact"/>
        <w:ind w:left="509"/>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5"/>
          <w:sz w:val="24"/>
          <w:szCs w:val="24"/>
          <w:highlight w:val="none"/>
          <w:lang w:eastAsia="zh-CN"/>
        </w:rPr>
        <w:t>16.其他</w:t>
      </w:r>
      <w:r>
        <w:rPr>
          <w:rFonts w:hint="eastAsia" w:ascii="宋体" w:hAnsi="宋体" w:eastAsia="宋体" w:cs="宋体"/>
          <w:i w:val="0"/>
          <w:iCs w:val="0"/>
          <w:spacing w:val="-1"/>
          <w:sz w:val="24"/>
          <w:szCs w:val="24"/>
          <w:highlight w:val="none"/>
          <w:lang w:eastAsia="zh-CN"/>
        </w:rPr>
        <w:t>：</w:t>
      </w:r>
      <w:r>
        <w:rPr>
          <w:rFonts w:hint="eastAsia" w:ascii="宋体" w:hAnsi="宋体" w:cs="宋体"/>
          <w:i w:val="0"/>
          <w:iCs w:val="0"/>
          <w:spacing w:val="-1"/>
          <w:sz w:val="24"/>
          <w:szCs w:val="24"/>
          <w:highlight w:val="none"/>
          <w:u w:val="single"/>
          <w:lang w:val="en-US" w:eastAsia="zh-CN"/>
        </w:rPr>
        <w:t xml:space="preserve">  /   </w:t>
      </w:r>
      <w:r>
        <w:rPr>
          <w:rFonts w:hint="eastAsia" w:ascii="宋体" w:hAnsi="宋体" w:eastAsia="宋体" w:cs="宋体"/>
          <w:i w:val="0"/>
          <w:iCs w:val="0"/>
          <w:spacing w:val="-5"/>
          <w:sz w:val="24"/>
          <w:szCs w:val="24"/>
          <w:highlight w:val="none"/>
          <w:lang w:eastAsia="zh-CN"/>
        </w:rPr>
        <w:t>。</w:t>
      </w:r>
    </w:p>
    <w:p w14:paraId="5D4447C5">
      <w:pPr>
        <w:keepNext w:val="0"/>
        <w:keepLines w:val="0"/>
        <w:pageBreakBefore w:val="0"/>
        <w:kinsoku/>
        <w:wordWrap/>
        <w:overflowPunct/>
        <w:topLinePunct w:val="0"/>
        <w:bidi w:val="0"/>
        <w:spacing w:line="440" w:lineRule="exact"/>
        <w:ind w:left="21" w:firstLine="488"/>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2"/>
          <w:sz w:val="24"/>
          <w:szCs w:val="24"/>
          <w:highlight w:val="none"/>
          <w:lang w:eastAsia="zh-CN"/>
        </w:rPr>
        <w:t>17.以上承诺如有虚假，愿意接受投标保证金不予退还的处理。给招标人造成损</w:t>
      </w:r>
      <w:r>
        <w:rPr>
          <w:rFonts w:hint="eastAsia" w:ascii="宋体" w:hAnsi="宋体" w:eastAsia="宋体" w:cs="宋体"/>
          <w:i w:val="0"/>
          <w:iCs w:val="0"/>
          <w:spacing w:val="-5"/>
          <w:sz w:val="24"/>
          <w:szCs w:val="24"/>
          <w:highlight w:val="none"/>
          <w:lang w:eastAsia="zh-CN"/>
        </w:rPr>
        <w:t>失的，愿意依法承担赔偿责任。如已中标，同意招标人取消</w:t>
      </w:r>
      <w:r>
        <w:rPr>
          <w:rFonts w:hint="eastAsia" w:ascii="宋体" w:hAnsi="宋体" w:eastAsia="宋体" w:cs="宋体"/>
          <w:i w:val="0"/>
          <w:iCs w:val="0"/>
          <w:spacing w:val="-6"/>
          <w:sz w:val="24"/>
          <w:szCs w:val="24"/>
          <w:highlight w:val="none"/>
          <w:lang w:eastAsia="zh-CN"/>
        </w:rPr>
        <w:t>我单位中标资格的处理。</w:t>
      </w:r>
    </w:p>
    <w:p w14:paraId="695B9A81">
      <w:pPr>
        <w:keepNext w:val="0"/>
        <w:keepLines w:val="0"/>
        <w:pageBreakBefore w:val="0"/>
        <w:kinsoku/>
        <w:wordWrap/>
        <w:overflowPunct/>
        <w:topLinePunct w:val="0"/>
        <w:bidi w:val="0"/>
        <w:spacing w:line="440" w:lineRule="exact"/>
        <w:ind w:left="13" w:right="2" w:firstLine="457"/>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1"/>
          <w:sz w:val="24"/>
          <w:szCs w:val="24"/>
          <w:highlight w:val="none"/>
          <w:lang w:eastAsia="zh-CN"/>
        </w:rPr>
        <w:t>本人</w:t>
      </w:r>
      <w:r>
        <w:rPr>
          <w:rFonts w:hint="eastAsia" w:ascii="宋体" w:hAnsi="宋体" w:eastAsia="宋体" w:cs="宋体"/>
          <w:b/>
          <w:bCs/>
          <w:i w:val="0"/>
          <w:iCs w:val="0"/>
          <w:spacing w:val="-1"/>
          <w:sz w:val="24"/>
          <w:szCs w:val="24"/>
          <w:highlight w:val="none"/>
          <w:u w:val="single"/>
          <w:lang w:eastAsia="zh-CN"/>
        </w:rPr>
        <w:t>拟派项目负责人（签字</w:t>
      </w:r>
      <w:r>
        <w:rPr>
          <w:rFonts w:hint="eastAsia" w:ascii="宋体" w:hAnsi="宋体" w:eastAsia="宋体" w:cs="宋体"/>
          <w:b/>
          <w:bCs/>
          <w:i w:val="0"/>
          <w:iCs w:val="0"/>
          <w:spacing w:val="2"/>
          <w:sz w:val="24"/>
          <w:szCs w:val="24"/>
          <w:highlight w:val="none"/>
          <w:u w:val="single"/>
          <w:lang w:eastAsia="zh-CN"/>
        </w:rPr>
        <w:t>）：</w:t>
      </w:r>
      <w:r>
        <w:rPr>
          <w:rFonts w:hint="eastAsia" w:ascii="宋体" w:hAnsi="宋体" w:cs="宋体"/>
          <w:i w:val="0"/>
          <w:iCs w:val="0"/>
          <w:spacing w:val="2"/>
          <w:sz w:val="24"/>
          <w:szCs w:val="24"/>
          <w:highlight w:val="none"/>
          <w:u w:val="single"/>
          <w:lang w:val="en-US" w:eastAsia="zh-CN"/>
        </w:rPr>
        <w:t xml:space="preserve">        </w:t>
      </w:r>
      <w:r>
        <w:rPr>
          <w:rFonts w:hint="eastAsia" w:ascii="宋体" w:hAnsi="宋体" w:eastAsia="宋体" w:cs="宋体"/>
          <w:i w:val="0"/>
          <w:iCs w:val="0"/>
          <w:spacing w:val="-1"/>
          <w:sz w:val="24"/>
          <w:szCs w:val="24"/>
          <w:highlight w:val="none"/>
          <w:lang w:eastAsia="zh-CN"/>
        </w:rPr>
        <w:t>对所在单位参与本次投标知情</w:t>
      </w:r>
      <w:r>
        <w:rPr>
          <w:rFonts w:hint="eastAsia" w:ascii="宋体" w:hAnsi="宋体" w:eastAsia="宋体" w:cs="宋体"/>
          <w:i w:val="0"/>
          <w:iCs w:val="0"/>
          <w:spacing w:val="-2"/>
          <w:sz w:val="24"/>
          <w:szCs w:val="24"/>
          <w:highlight w:val="none"/>
          <w:lang w:eastAsia="zh-CN"/>
        </w:rPr>
        <w:t>,投标中</w:t>
      </w:r>
      <w:r>
        <w:rPr>
          <w:rFonts w:hint="eastAsia" w:ascii="宋体" w:hAnsi="宋体" w:eastAsia="宋体" w:cs="宋体"/>
          <w:i w:val="0"/>
          <w:iCs w:val="0"/>
          <w:spacing w:val="-6"/>
          <w:sz w:val="24"/>
          <w:szCs w:val="24"/>
          <w:highlight w:val="none"/>
          <w:lang w:eastAsia="zh-CN"/>
        </w:rPr>
        <w:t>使用的本人相关业绩真实有效。</w:t>
      </w:r>
    </w:p>
    <w:p w14:paraId="1858FBAF">
      <w:pPr>
        <w:pStyle w:val="8"/>
        <w:keepNext w:val="0"/>
        <w:keepLines w:val="0"/>
        <w:pageBreakBefore w:val="0"/>
        <w:kinsoku/>
        <w:wordWrap/>
        <w:overflowPunct/>
        <w:topLinePunct w:val="0"/>
        <w:bidi w:val="0"/>
        <w:spacing w:line="440" w:lineRule="exact"/>
        <w:textAlignment w:val="auto"/>
        <w:rPr>
          <w:rFonts w:hint="eastAsia" w:ascii="宋体" w:hAnsi="宋体" w:eastAsia="宋体" w:cs="宋体"/>
          <w:i w:val="0"/>
          <w:iCs w:val="0"/>
          <w:sz w:val="24"/>
          <w:szCs w:val="24"/>
          <w:highlight w:val="none"/>
          <w:lang w:eastAsia="zh-CN"/>
        </w:rPr>
      </w:pPr>
    </w:p>
    <w:p w14:paraId="30AD9007">
      <w:pPr>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eastAsia="宋体" w:cs="宋体"/>
          <w:b/>
          <w:i w:val="0"/>
          <w:iCs w:val="0"/>
          <w:sz w:val="24"/>
          <w:szCs w:val="24"/>
          <w:highlight w:val="none"/>
        </w:rPr>
      </w:pPr>
    </w:p>
    <w:p w14:paraId="79773422">
      <w:pPr>
        <w:keepNext w:val="0"/>
        <w:keepLines w:val="0"/>
        <w:pageBreakBefore w:val="0"/>
        <w:kinsoku/>
        <w:wordWrap/>
        <w:overflowPunct/>
        <w:topLinePunct w:val="0"/>
        <w:bidi w:val="0"/>
        <w:snapToGrid w:val="0"/>
        <w:spacing w:line="440" w:lineRule="exact"/>
        <w:textAlignment w:val="auto"/>
        <w:rPr>
          <w:rFonts w:hint="eastAsia" w:ascii="宋体" w:hAnsi="宋体" w:eastAsia="宋体" w:cs="宋体"/>
          <w:i w:val="0"/>
          <w:iCs w:val="0"/>
          <w:sz w:val="24"/>
          <w:szCs w:val="24"/>
          <w:highlight w:val="none"/>
          <w:u w:val="single"/>
        </w:rPr>
      </w:pPr>
    </w:p>
    <w:p w14:paraId="622FE36B">
      <w:pPr>
        <w:keepNext w:val="0"/>
        <w:keepLines w:val="0"/>
        <w:pageBreakBefore w:val="0"/>
        <w:kinsoku/>
        <w:wordWrap/>
        <w:overflowPunct/>
        <w:topLinePunct w:val="0"/>
        <w:bidi w:val="0"/>
        <w:snapToGri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法定代表人（签字或盖章）：</w:t>
      </w:r>
    </w:p>
    <w:p w14:paraId="78CBB5A6">
      <w:pPr>
        <w:keepNext w:val="0"/>
        <w:keepLines w:val="0"/>
        <w:pageBreakBefore w:val="0"/>
        <w:kinsoku/>
        <w:wordWrap/>
        <w:overflowPunct/>
        <w:topLinePunct w:val="0"/>
        <w:bidi w:val="0"/>
        <w:snapToGri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  标  人（盖章）：</w:t>
      </w:r>
    </w:p>
    <w:p w14:paraId="5E5C61BF">
      <w:pPr>
        <w:keepNext w:val="0"/>
        <w:keepLines w:val="0"/>
        <w:pageBreakBefore w:val="0"/>
        <w:kinsoku/>
        <w:wordWrap/>
        <w:overflowPunct/>
        <w:topLinePunct w:val="0"/>
        <w:bidi w:val="0"/>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5FB599A7">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eastAsia="宋体" w:cs="宋体"/>
          <w:b/>
          <w:bCs/>
          <w:sz w:val="24"/>
          <w:szCs w:val="24"/>
          <w:highlight w:val="none"/>
        </w:rPr>
      </w:pPr>
      <w:bookmarkStart w:id="776" w:name="_Toc16521995"/>
      <w:bookmarkStart w:id="777" w:name="_Toc4248"/>
    </w:p>
    <w:p w14:paraId="0502847A">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eastAsia="宋体" w:cs="宋体"/>
          <w:b/>
          <w:bCs/>
          <w:sz w:val="24"/>
          <w:szCs w:val="24"/>
          <w:highlight w:val="none"/>
        </w:rPr>
      </w:pPr>
    </w:p>
    <w:p w14:paraId="625B80ED">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eastAsia="宋体" w:cs="宋体"/>
          <w:b/>
          <w:bCs/>
          <w:sz w:val="24"/>
          <w:szCs w:val="24"/>
          <w:highlight w:val="none"/>
        </w:rPr>
      </w:pPr>
    </w:p>
    <w:p w14:paraId="4E9ACACE">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eastAsia="宋体" w:cs="宋体"/>
          <w:b/>
          <w:bCs/>
          <w:sz w:val="24"/>
          <w:szCs w:val="24"/>
          <w:highlight w:val="none"/>
        </w:rPr>
      </w:pPr>
    </w:p>
    <w:p w14:paraId="49FFBC38">
      <w:pPr>
        <w:pStyle w:val="28"/>
        <w:rPr>
          <w:szCs w:val="28"/>
          <w:highlight w:val="none"/>
        </w:rPr>
      </w:pPr>
      <w:bookmarkStart w:id="778" w:name="_Toc30978"/>
      <w:r>
        <w:rPr>
          <w:rFonts w:hint="eastAsia"/>
          <w:szCs w:val="28"/>
          <w:highlight w:val="none"/>
        </w:rPr>
        <w:t>八、法定代表人授权委托书</w:t>
      </w:r>
      <w:bookmarkEnd w:id="776"/>
      <w:bookmarkEnd w:id="777"/>
      <w:bookmarkEnd w:id="778"/>
    </w:p>
    <w:p w14:paraId="3D391B92">
      <w:pPr>
        <w:spacing w:line="440" w:lineRule="exact"/>
        <w:rPr>
          <w:rFonts w:ascii="Microsoft JhengHei" w:eastAsia="Microsoft JhengHei" w:cs="Microsoft JhengHei"/>
          <w:b/>
          <w:bCs/>
          <w:highlight w:val="none"/>
        </w:rPr>
      </w:pPr>
    </w:p>
    <w:p w14:paraId="0055442E">
      <w:pPr>
        <w:snapToGrid w:val="0"/>
        <w:spacing w:beforeLines="50"/>
        <w:jc w:val="center"/>
        <w:rPr>
          <w:rFonts w:eastAsia="黑体"/>
          <w:sz w:val="44"/>
          <w:highlight w:val="none"/>
        </w:rPr>
      </w:pPr>
      <w:r>
        <w:rPr>
          <w:rFonts w:hint="eastAsia" w:eastAsia="黑体"/>
          <w:sz w:val="30"/>
          <w:szCs w:val="30"/>
          <w:highlight w:val="none"/>
        </w:rPr>
        <w:t>法定代表人授权委托书</w:t>
      </w:r>
    </w:p>
    <w:p w14:paraId="0EBBE78B">
      <w:pPr>
        <w:snapToGrid w:val="0"/>
        <w:spacing w:beforeLines="50"/>
        <w:jc w:val="center"/>
        <w:rPr>
          <w:sz w:val="28"/>
          <w:highlight w:val="none"/>
        </w:rPr>
      </w:pPr>
      <w:r>
        <w:rPr>
          <w:rFonts w:hint="eastAsia"/>
          <w:sz w:val="28"/>
          <w:highlight w:val="none"/>
        </w:rPr>
        <w:t>（参考样张）</w:t>
      </w:r>
    </w:p>
    <w:p w14:paraId="6C00DE09">
      <w:pPr>
        <w:snapToGrid w:val="0"/>
        <w:spacing w:line="480" w:lineRule="exact"/>
        <w:ind w:firstLine="480" w:firstLineChars="200"/>
        <w:rPr>
          <w:rFonts w:ascii="宋体" w:hAnsi="宋体" w:cs="宋体"/>
          <w:highlight w:val="none"/>
        </w:rPr>
      </w:pPr>
      <w:r>
        <w:rPr>
          <w:rFonts w:hint="eastAsia" w:ascii="宋体" w:hAnsi="宋体" w:cs="宋体"/>
          <w:highlight w:val="none"/>
        </w:rPr>
        <w:t>本授权委托书声明：我</w:t>
      </w:r>
      <w:r>
        <w:rPr>
          <w:rFonts w:hint="eastAsia" w:ascii="宋体" w:hAnsi="宋体" w:cs="宋体"/>
          <w:highlight w:val="none"/>
          <w:u w:val="single"/>
        </w:rPr>
        <w:t xml:space="preserve">        </w:t>
      </w:r>
      <w:r>
        <w:rPr>
          <w:rFonts w:hint="eastAsia" w:ascii="宋体" w:hAnsi="宋体" w:cs="宋体"/>
          <w:highlight w:val="none"/>
        </w:rPr>
        <w:t>（姓名）系</w:t>
      </w:r>
      <w:r>
        <w:rPr>
          <w:rFonts w:hint="eastAsia" w:ascii="宋体" w:hAnsi="宋体" w:cs="宋体"/>
          <w:highlight w:val="none"/>
          <w:u w:val="single"/>
        </w:rPr>
        <w:t xml:space="preserve">                 </w:t>
      </w:r>
      <w:r>
        <w:rPr>
          <w:rFonts w:hint="eastAsia" w:ascii="宋体" w:hAnsi="宋体" w:cs="宋体"/>
          <w:highlight w:val="none"/>
        </w:rPr>
        <w:t>（投标单位名称）的法定代表人，现授权委托</w:t>
      </w:r>
      <w:r>
        <w:rPr>
          <w:rFonts w:hint="eastAsia" w:ascii="宋体" w:hAnsi="宋体" w:cs="宋体"/>
          <w:highlight w:val="none"/>
          <w:u w:val="single"/>
        </w:rPr>
        <w:t xml:space="preserve">            </w:t>
      </w:r>
      <w:r>
        <w:rPr>
          <w:rFonts w:hint="eastAsia" w:ascii="宋体" w:hAnsi="宋体" w:cs="宋体"/>
          <w:highlight w:val="none"/>
        </w:rPr>
        <w:t>（姓名）在</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 xml:space="preserve">日至 </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 xml:space="preserve">月 </w:t>
      </w:r>
      <w:r>
        <w:rPr>
          <w:rFonts w:hint="eastAsia" w:ascii="宋体" w:hAnsi="宋体" w:cs="宋体"/>
          <w:highlight w:val="none"/>
          <w:u w:val="single"/>
        </w:rPr>
        <w:t xml:space="preserve">   </w:t>
      </w:r>
      <w:r>
        <w:rPr>
          <w:rFonts w:hint="eastAsia" w:ascii="宋体" w:hAnsi="宋体" w:cs="宋体"/>
          <w:highlight w:val="none"/>
        </w:rPr>
        <w:t>日（代理时限）为我公司的代理人，以本公司的名义参加</w:t>
      </w:r>
      <w:r>
        <w:rPr>
          <w:rFonts w:hint="eastAsia" w:ascii="宋体" w:hAnsi="宋体" w:cs="宋体"/>
          <w:highlight w:val="none"/>
          <w:u w:val="single"/>
        </w:rPr>
        <w:t xml:space="preserve">              工程 </w:t>
      </w:r>
      <w:r>
        <w:rPr>
          <w:rFonts w:hint="eastAsia" w:ascii="宋体" w:hAnsi="宋体" w:cs="宋体"/>
          <w:highlight w:val="none"/>
        </w:rPr>
        <w:t>的投标活动。代理人在代理时间内参加投标、开标、询标过程中所签署的一切文件和处理与之相关的一切事务，本人均予以承认</w:t>
      </w:r>
    </w:p>
    <w:p w14:paraId="605AF8BE">
      <w:pPr>
        <w:snapToGrid w:val="0"/>
        <w:spacing w:line="480" w:lineRule="exact"/>
        <w:ind w:firstLine="480" w:firstLineChars="200"/>
        <w:rPr>
          <w:rFonts w:ascii="宋体" w:hAnsi="宋体" w:cs="宋体"/>
          <w:highlight w:val="none"/>
        </w:rPr>
      </w:pPr>
      <w:r>
        <w:rPr>
          <w:rFonts w:hint="eastAsia" w:ascii="宋体" w:hAnsi="宋体" w:cs="宋体"/>
          <w:highlight w:val="none"/>
        </w:rPr>
        <w:t>代理人无权转委托，特此委托。</w:t>
      </w:r>
    </w:p>
    <w:p w14:paraId="699F5AE9">
      <w:pPr>
        <w:pStyle w:val="15"/>
        <w:spacing w:after="0" w:line="48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 xml:space="preserve"> 代理人手机号码：</w:t>
      </w:r>
      <w:r>
        <w:rPr>
          <w:rFonts w:hint="eastAsia" w:ascii="宋体" w:hAnsi="宋体" w:eastAsia="宋体" w:cs="宋体"/>
          <w:sz w:val="24"/>
          <w:szCs w:val="24"/>
          <w:highlight w:val="none"/>
          <w:u w:val="single"/>
        </w:rPr>
        <w:t xml:space="preserve">              </w:t>
      </w:r>
    </w:p>
    <w:p w14:paraId="02BFCA32">
      <w:pPr>
        <w:snapToGrid w:val="0"/>
        <w:spacing w:beforeLines="50"/>
        <w:ind w:firstLine="480" w:firstLineChars="200"/>
        <w:rPr>
          <w:sz w:val="28"/>
          <w:highlight w:val="none"/>
        </w:rPr>
      </w:pPr>
      <w:r>
        <w:rPr>
          <w:rFonts w:ascii="宋体" w:hAnsi="宋体" w:cs="宋体"/>
          <w:highlight w:val="none"/>
        </w:rPr>
        <w:pict>
          <v:rect id="_x0000_s1026" o:spid="_x0000_s1026" o:spt="1" style="position:absolute;left:0pt;margin-left:51.25pt;margin-top:5.6pt;height:340.1pt;width:376.5pt;z-index:251659264;v-text-anchor:middle;mso-width-relative:page;mso-height-relative:page;" filled="f" coordsize="21600,21600" o:gfxdata="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L6q6b2AAAAAoBAAAPAAAAAAAAAAEAIAAAACIAAABkcnMvZG93bnJldi54&#10;bWxQSwECFAAUAAAACACHTuJApCDvnWwCAADPBAAADgAAAAAAAAABACAAAAAnAQAAZHJzL2Uyb0Rv&#10;Yy54bWxQSwUGAAAAAAYABgBZAQAABQYAAAAA&#10;">
            <v:path/>
            <v:fill on="f" focussize="0,0"/>
            <v:stroke weight="2pt" joinstyle="round"/>
            <v:imagedata o:title=""/>
            <o:lock v:ext="edit"/>
          </v:rect>
        </w:pict>
      </w:r>
      <w:r>
        <w:rPr>
          <w:rFonts w:hint="eastAsia"/>
          <w:sz w:val="28"/>
          <w:highlight w:val="none"/>
        </w:rPr>
        <w:t>附</w:t>
      </w:r>
    </w:p>
    <w:p w14:paraId="23C41625">
      <w:pPr>
        <w:rPr>
          <w:highlight w:val="none"/>
        </w:rPr>
      </w:pPr>
    </w:p>
    <w:p w14:paraId="5E158DED">
      <w:pPr>
        <w:snapToGrid w:val="0"/>
        <w:ind w:firstLine="480" w:firstLineChars="200"/>
        <w:rPr>
          <w:highlight w:val="none"/>
        </w:rPr>
      </w:pPr>
    </w:p>
    <w:p w14:paraId="2A1C0B77">
      <w:pPr>
        <w:wordWrap w:val="0"/>
        <w:snapToGrid w:val="0"/>
        <w:ind w:firstLine="640" w:firstLineChars="200"/>
        <w:jc w:val="right"/>
        <w:rPr>
          <w:rFonts w:ascii="宋体" w:hAnsi="宋体"/>
          <w:bCs/>
          <w:sz w:val="32"/>
          <w:szCs w:val="32"/>
          <w:highlight w:val="none"/>
        </w:rPr>
      </w:pPr>
    </w:p>
    <w:p w14:paraId="0AE352AC">
      <w:pPr>
        <w:wordWrap w:val="0"/>
        <w:snapToGrid w:val="0"/>
        <w:ind w:firstLine="480" w:firstLineChars="200"/>
        <w:jc w:val="right"/>
        <w:rPr>
          <w:rFonts w:ascii="宋体" w:hAnsi="宋体"/>
          <w:bCs/>
          <w:sz w:val="32"/>
          <w:szCs w:val="32"/>
          <w:highlight w:val="none"/>
        </w:rPr>
      </w:pPr>
      <w:r>
        <w:rPr>
          <w:highlight w:val="none"/>
        </w:rPr>
        <w:pict>
          <v:shape id="_x0000_s1033" o:spid="_x0000_s1033" o:spt="202" type="#_x0000_t202" style="position:absolute;left:0pt;margin-left:104.5pt;margin-top:7.9pt;height:25.55pt;width:273.75pt;z-index:251661312;mso-width-relative:page;mso-height-relative:page;" coordsize="21600,21600" o:gfxdata="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pk2+A1gAAAAkBAAAPAAAAAAAAAAEAIAAAACIAAABkcnMvZG93bnJldi54bWxQ&#10;SwECFAAUAAAACACHTuJAL0svKGsCAADRBAAADgAAAAAAAAABACAAAAAlAQAAZHJzL2Uyb0RvYy54&#10;bWxQSwUGAAAAAAYABgBZAQAAAgYAAAAA&#10;">
            <v:path/>
            <v:fill focussize="0,0"/>
            <v:stroke weight="0.5pt" joinstyle="round"/>
            <v:imagedata o:title=""/>
            <o:lock v:ext="edit"/>
            <v:textbox>
              <w:txbxContent>
                <w:p w14:paraId="2C306460">
                  <w:pPr>
                    <w:jc w:val="center"/>
                  </w:pPr>
                  <w:r>
                    <w:rPr>
                      <w:rFonts w:hint="eastAsia"/>
                    </w:rPr>
                    <w:t>代理人身份证人像复印件粘贴处</w:t>
                  </w:r>
                </w:p>
              </w:txbxContent>
            </v:textbox>
          </v:shape>
        </w:pict>
      </w:r>
    </w:p>
    <w:p w14:paraId="755CFF60">
      <w:pPr>
        <w:wordWrap w:val="0"/>
        <w:snapToGrid w:val="0"/>
        <w:ind w:firstLine="640" w:firstLineChars="200"/>
        <w:jc w:val="right"/>
        <w:rPr>
          <w:rFonts w:ascii="宋体" w:hAnsi="宋体"/>
          <w:bCs/>
          <w:sz w:val="32"/>
          <w:szCs w:val="32"/>
          <w:highlight w:val="none"/>
        </w:rPr>
      </w:pPr>
    </w:p>
    <w:p w14:paraId="1F8E19F6">
      <w:pPr>
        <w:wordWrap w:val="0"/>
        <w:snapToGrid w:val="0"/>
        <w:ind w:firstLine="640" w:firstLineChars="200"/>
        <w:jc w:val="right"/>
        <w:rPr>
          <w:rFonts w:ascii="宋体" w:hAnsi="宋体"/>
          <w:bCs/>
          <w:sz w:val="32"/>
          <w:szCs w:val="32"/>
          <w:highlight w:val="none"/>
        </w:rPr>
      </w:pPr>
    </w:p>
    <w:p w14:paraId="39E2CD78">
      <w:pPr>
        <w:wordWrap w:val="0"/>
        <w:snapToGrid w:val="0"/>
        <w:ind w:firstLine="640" w:firstLineChars="200"/>
        <w:jc w:val="right"/>
        <w:rPr>
          <w:rFonts w:ascii="宋体" w:hAnsi="宋体"/>
          <w:bCs/>
          <w:sz w:val="32"/>
          <w:szCs w:val="32"/>
          <w:highlight w:val="none"/>
        </w:rPr>
      </w:pPr>
    </w:p>
    <w:p w14:paraId="3DA0CBDF">
      <w:pPr>
        <w:wordWrap w:val="0"/>
        <w:snapToGrid w:val="0"/>
        <w:ind w:firstLine="480" w:firstLineChars="200"/>
        <w:jc w:val="right"/>
        <w:rPr>
          <w:rFonts w:ascii="宋体" w:hAnsi="宋体"/>
          <w:bCs/>
          <w:sz w:val="32"/>
          <w:szCs w:val="32"/>
          <w:highlight w:val="none"/>
        </w:rPr>
      </w:pPr>
      <w:r>
        <w:rPr>
          <w:highlight w:val="none"/>
        </w:rPr>
        <w:pict>
          <v:line id="_x0000_s1032" o:spid="_x0000_s1032" o:spt="20" style="position:absolute;left:0pt;margin-left:51.25pt;margin-top:2.6pt;height:0pt;width:376.5pt;z-index:251660288;mso-width-relative:page;mso-height-relative:page;" coordsize="21600,21600" o:gfxdata="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ay7LbS&#10;AAAABwEAAA8AAAAAAAAAAQAgAAAAIgAAAGRycy9kb3ducmV2LnhtbFBLAQIUABQAAAAIAIdO4kDC&#10;uQIP7QEAALQDAAAOAAAAAAAAAAEAIAAAACEBAABkcnMvZTJvRG9jLnhtbFBLBQYAAAAABgAGAFkB&#10;AACABQAAAAA=&#10;">
            <v:path arrowok="t"/>
            <v:fill focussize="0,0"/>
            <v:stroke/>
            <v:imagedata o:title=""/>
            <o:lock v:ext="edit"/>
          </v:line>
        </w:pict>
      </w:r>
    </w:p>
    <w:p w14:paraId="3F7E3CA2">
      <w:pPr>
        <w:wordWrap w:val="0"/>
        <w:snapToGrid w:val="0"/>
        <w:ind w:firstLine="640" w:firstLineChars="200"/>
        <w:jc w:val="right"/>
        <w:rPr>
          <w:rFonts w:ascii="宋体" w:hAnsi="宋体"/>
          <w:bCs/>
          <w:sz w:val="32"/>
          <w:szCs w:val="32"/>
          <w:highlight w:val="none"/>
        </w:rPr>
      </w:pPr>
    </w:p>
    <w:p w14:paraId="54DA8C00">
      <w:pPr>
        <w:wordWrap w:val="0"/>
        <w:snapToGrid w:val="0"/>
        <w:ind w:firstLine="640" w:firstLineChars="200"/>
        <w:jc w:val="right"/>
        <w:rPr>
          <w:rFonts w:ascii="宋体" w:hAnsi="宋体"/>
          <w:bCs/>
          <w:sz w:val="32"/>
          <w:szCs w:val="32"/>
          <w:highlight w:val="none"/>
        </w:rPr>
      </w:pPr>
    </w:p>
    <w:p w14:paraId="6DA74D23">
      <w:pPr>
        <w:wordWrap w:val="0"/>
        <w:snapToGrid w:val="0"/>
        <w:ind w:firstLine="640" w:firstLineChars="200"/>
        <w:jc w:val="right"/>
        <w:rPr>
          <w:rFonts w:ascii="宋体" w:hAnsi="宋体"/>
          <w:bCs/>
          <w:sz w:val="32"/>
          <w:szCs w:val="32"/>
          <w:highlight w:val="none"/>
        </w:rPr>
      </w:pPr>
    </w:p>
    <w:p w14:paraId="7FA99501">
      <w:pPr>
        <w:wordWrap w:val="0"/>
        <w:snapToGrid w:val="0"/>
        <w:jc w:val="both"/>
        <w:rPr>
          <w:rFonts w:ascii="宋体" w:hAnsi="宋体"/>
          <w:bCs/>
          <w:sz w:val="32"/>
          <w:szCs w:val="32"/>
          <w:highlight w:val="none"/>
        </w:rPr>
      </w:pPr>
      <w:r>
        <w:rPr>
          <w:highlight w:val="none"/>
        </w:rPr>
        <w:pict>
          <v:shape id="_x0000_s1031" o:spid="_x0000_s1031" o:spt="202" type="#_x0000_t202" style="position:absolute;left:0pt;margin-left:100pt;margin-top:7.65pt;height:25.55pt;width:273.75pt;z-index:251662336;mso-width-relative:page;mso-height-relative:page;" coordsize="21600,21600" o:gfxdata="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lMZ+1gAAAAkBAAAPAAAAAAAAAAEAIAAAACIAAABkcnMvZG93bnJldi54bWxQSwECFAAUAAAACACH&#10;TuJAXBoazF8CAADFBAAADgAAAAAAAAABACAAAAAlAQAAZHJzL2Uyb0RvYy54bWxQSwUGAAAAAAYA&#10;BgBZAQAA9gUAAAAA&#10;">
            <v:path/>
            <v:fill focussize="0,0"/>
            <v:stroke weight="0.5pt" joinstyle="round"/>
            <v:imagedata o:title=""/>
            <o:lock v:ext="edit"/>
            <v:textbox>
              <w:txbxContent>
                <w:p w14:paraId="1464E4EF">
                  <w:pPr>
                    <w:jc w:val="center"/>
                  </w:pPr>
                  <w:r>
                    <w:rPr>
                      <w:rFonts w:hint="eastAsia"/>
                    </w:rPr>
                    <w:t>代理人身份证国徽复印件粘贴处</w:t>
                  </w:r>
                </w:p>
              </w:txbxContent>
            </v:textbox>
          </v:shape>
        </w:pict>
      </w:r>
    </w:p>
    <w:p w14:paraId="04DF9C33">
      <w:pPr>
        <w:wordWrap w:val="0"/>
        <w:snapToGrid w:val="0"/>
        <w:ind w:firstLine="640" w:firstLineChars="200"/>
        <w:jc w:val="right"/>
        <w:rPr>
          <w:rFonts w:ascii="宋体" w:hAnsi="宋体"/>
          <w:bCs/>
          <w:sz w:val="32"/>
          <w:szCs w:val="32"/>
          <w:highlight w:val="none"/>
        </w:rPr>
      </w:pPr>
    </w:p>
    <w:p w14:paraId="2ECC3867">
      <w:pPr>
        <w:wordWrap w:val="0"/>
        <w:snapToGrid w:val="0"/>
        <w:ind w:firstLine="640" w:firstLineChars="200"/>
        <w:jc w:val="right"/>
        <w:rPr>
          <w:rFonts w:ascii="宋体" w:hAnsi="宋体"/>
          <w:bCs/>
          <w:sz w:val="32"/>
          <w:szCs w:val="32"/>
          <w:highlight w:val="none"/>
        </w:rPr>
      </w:pPr>
    </w:p>
    <w:p w14:paraId="4C29D461">
      <w:pPr>
        <w:wordWrap w:val="0"/>
        <w:snapToGrid w:val="0"/>
        <w:ind w:firstLine="640" w:firstLineChars="200"/>
        <w:jc w:val="right"/>
        <w:rPr>
          <w:rFonts w:ascii="宋体" w:hAnsi="宋体"/>
          <w:bCs/>
          <w:sz w:val="32"/>
          <w:szCs w:val="32"/>
          <w:highlight w:val="none"/>
        </w:rPr>
      </w:pPr>
    </w:p>
    <w:p w14:paraId="1EC3FAF2">
      <w:pPr>
        <w:snapToGrid w:val="0"/>
        <w:ind w:firstLine="640" w:firstLineChars="200"/>
        <w:jc w:val="right"/>
        <w:rPr>
          <w:rFonts w:ascii="宋体" w:hAnsi="宋体"/>
          <w:bCs/>
          <w:sz w:val="32"/>
          <w:szCs w:val="32"/>
          <w:highlight w:val="none"/>
        </w:rPr>
      </w:pPr>
    </w:p>
    <w:p w14:paraId="03622B11">
      <w:pPr>
        <w:snapToGrid w:val="0"/>
        <w:jc w:val="both"/>
        <w:rPr>
          <w:rFonts w:ascii="宋体" w:hAnsi="宋体"/>
          <w:bCs/>
          <w:sz w:val="32"/>
          <w:szCs w:val="32"/>
          <w:highlight w:val="none"/>
        </w:rPr>
      </w:pPr>
    </w:p>
    <w:p w14:paraId="01BBFEB1">
      <w:pPr>
        <w:snapToGrid w:val="0"/>
        <w:spacing w:line="360" w:lineRule="auto"/>
        <w:rPr>
          <w:rFonts w:ascii="宋体" w:hAnsi="宋体"/>
          <w:highlight w:val="none"/>
        </w:rPr>
      </w:pPr>
      <w:r>
        <w:rPr>
          <w:rFonts w:hint="eastAsia" w:ascii="宋体" w:hAnsi="宋体"/>
          <w:highlight w:val="none"/>
        </w:rPr>
        <w:t xml:space="preserve">投标人（单位盖章）：            </w:t>
      </w:r>
    </w:p>
    <w:p w14:paraId="21B90114">
      <w:pPr>
        <w:snapToGrid w:val="0"/>
        <w:spacing w:line="360" w:lineRule="auto"/>
        <w:rPr>
          <w:rFonts w:ascii="宋体" w:hAnsi="宋体"/>
          <w:highlight w:val="none"/>
        </w:rPr>
      </w:pPr>
      <w:r>
        <w:rPr>
          <w:rFonts w:hint="eastAsia" w:ascii="宋体" w:hAnsi="宋体"/>
          <w:highlight w:val="none"/>
        </w:rPr>
        <w:t xml:space="preserve">法定代表人（签字或者盖章）：    </w:t>
      </w:r>
    </w:p>
    <w:p w14:paraId="6BBDC16F">
      <w:pPr>
        <w:snapToGrid w:val="0"/>
        <w:spacing w:line="360" w:lineRule="auto"/>
        <w:rPr>
          <w:rFonts w:ascii="宋体" w:hAnsi="宋体"/>
          <w:highlight w:val="none"/>
        </w:rPr>
      </w:pPr>
      <w:r>
        <w:rPr>
          <w:rFonts w:hint="eastAsia" w:ascii="宋体" w:hAnsi="宋体"/>
          <w:highlight w:val="none"/>
        </w:rPr>
        <w:t>日期：   年    月    日</w:t>
      </w:r>
    </w:p>
    <w:p w14:paraId="08A88FEF">
      <w:pPr>
        <w:pStyle w:val="28"/>
        <w:rPr>
          <w:szCs w:val="28"/>
          <w:highlight w:val="none"/>
        </w:rPr>
      </w:pPr>
      <w:r>
        <w:rPr>
          <w:rFonts w:ascii="黑体" w:hAnsi="黑体" w:cs="黑体"/>
          <w:b w:val="0"/>
          <w:szCs w:val="28"/>
          <w:highlight w:val="none"/>
        </w:rPr>
        <w:br w:type="page"/>
      </w:r>
      <w:bookmarkStart w:id="779" w:name="_Toc14676"/>
      <w:r>
        <w:rPr>
          <w:rFonts w:hint="eastAsia"/>
          <w:szCs w:val="28"/>
          <w:highlight w:val="none"/>
        </w:rPr>
        <w:t>九、台州市建设工程安全生产任职资格承诺书</w:t>
      </w:r>
      <w:bookmarkEnd w:id="779"/>
    </w:p>
    <w:p w14:paraId="00349117">
      <w:pPr>
        <w:snapToGrid w:val="0"/>
        <w:rPr>
          <w:rFonts w:ascii="宋体" w:hAnsi="宋体"/>
          <w:b/>
          <w:sz w:val="32"/>
          <w:szCs w:val="32"/>
          <w:highlight w:val="none"/>
        </w:rPr>
      </w:pPr>
    </w:p>
    <w:p w14:paraId="16BE6C5E">
      <w:pPr>
        <w:snapToGrid w:val="0"/>
        <w:jc w:val="center"/>
        <w:rPr>
          <w:rFonts w:ascii="宋体" w:hAnsi="宋体"/>
          <w:b/>
          <w:sz w:val="32"/>
          <w:szCs w:val="32"/>
          <w:highlight w:val="none"/>
        </w:rPr>
      </w:pPr>
      <w:r>
        <w:rPr>
          <w:rFonts w:hint="eastAsia" w:ascii="宋体" w:hAnsi="宋体"/>
          <w:b/>
          <w:sz w:val="32"/>
          <w:szCs w:val="32"/>
          <w:highlight w:val="none"/>
          <w:u w:val="single"/>
        </w:rPr>
        <w:t xml:space="preserve">                            </w:t>
      </w:r>
      <w:r>
        <w:rPr>
          <w:rFonts w:hint="eastAsia" w:ascii="宋体" w:hAnsi="宋体"/>
          <w:b/>
          <w:sz w:val="32"/>
          <w:szCs w:val="32"/>
          <w:highlight w:val="none"/>
        </w:rPr>
        <w:t>工程</w:t>
      </w:r>
    </w:p>
    <w:p w14:paraId="3008BB6E">
      <w:pPr>
        <w:snapToGrid w:val="0"/>
        <w:rPr>
          <w:rFonts w:ascii="宋体" w:hAnsi="宋体"/>
          <w:b/>
          <w:sz w:val="32"/>
          <w:szCs w:val="32"/>
          <w:highlight w:val="none"/>
        </w:rPr>
      </w:pPr>
    </w:p>
    <w:p w14:paraId="288BCF8C">
      <w:pPr>
        <w:snapToGrid w:val="0"/>
        <w:jc w:val="center"/>
        <w:rPr>
          <w:b/>
          <w:sz w:val="32"/>
          <w:szCs w:val="32"/>
          <w:highlight w:val="none"/>
        </w:rPr>
      </w:pPr>
      <w:r>
        <w:rPr>
          <w:rFonts w:hint="eastAsia"/>
          <w:b/>
          <w:sz w:val="32"/>
          <w:szCs w:val="32"/>
          <w:highlight w:val="none"/>
        </w:rPr>
        <w:t>台州市建设工程安全生产任职资格承诺书</w:t>
      </w:r>
    </w:p>
    <w:p w14:paraId="11D31CA7">
      <w:pPr>
        <w:snapToGrid w:val="0"/>
        <w:jc w:val="center"/>
        <w:rPr>
          <w:rFonts w:ascii="宋体" w:hAnsi="宋体"/>
          <w:b/>
          <w:sz w:val="32"/>
          <w:szCs w:val="32"/>
          <w:highlight w:val="none"/>
        </w:rPr>
      </w:pPr>
    </w:p>
    <w:p w14:paraId="1DE1A410">
      <w:pPr>
        <w:ind w:firstLine="600" w:firstLineChars="200"/>
        <w:jc w:val="both"/>
        <w:rPr>
          <w:rFonts w:ascii="宋体" w:hAnsi="宋体"/>
          <w:sz w:val="30"/>
          <w:szCs w:val="30"/>
          <w:highlight w:val="none"/>
        </w:rPr>
      </w:pPr>
      <w:r>
        <w:rPr>
          <w:rFonts w:hint="eastAsia" w:ascii="宋体" w:hAnsi="宋体"/>
          <w:sz w:val="30"/>
          <w:szCs w:val="30"/>
          <w:highlight w:val="none"/>
        </w:rPr>
        <w:t>本人以企业法定代表人的身份郑重承诺：</w:t>
      </w:r>
    </w:p>
    <w:p w14:paraId="4C35A899">
      <w:pPr>
        <w:snapToGrid w:val="0"/>
        <w:spacing w:beforeLines="50" w:line="360" w:lineRule="auto"/>
        <w:ind w:firstLine="600" w:firstLineChars="200"/>
        <w:jc w:val="both"/>
        <w:rPr>
          <w:rFonts w:ascii="宋体" w:hAnsi="宋体"/>
          <w:sz w:val="30"/>
          <w:szCs w:val="30"/>
          <w:highlight w:val="none"/>
        </w:rPr>
      </w:pPr>
      <w:r>
        <w:rPr>
          <w:rFonts w:hint="eastAsia" w:ascii="宋体" w:hAnsi="宋体"/>
          <w:sz w:val="30"/>
          <w:szCs w:val="30"/>
          <w:highlight w:val="none"/>
        </w:rPr>
        <w:t>本公司安全生产条件及相关管理人员（包括A类人员、拟派的项目负责人和施工现场专职安全生产管理人员）安全生产任职资格符合相关规定。</w:t>
      </w:r>
    </w:p>
    <w:p w14:paraId="2B9C1702">
      <w:pPr>
        <w:snapToGrid w:val="0"/>
        <w:spacing w:beforeLines="50" w:line="360" w:lineRule="auto"/>
        <w:rPr>
          <w:rFonts w:ascii="宋体" w:hAnsi="宋体"/>
          <w:sz w:val="30"/>
          <w:szCs w:val="30"/>
          <w:highlight w:val="none"/>
        </w:rPr>
      </w:pPr>
    </w:p>
    <w:p w14:paraId="13793DD4">
      <w:pPr>
        <w:snapToGrid w:val="0"/>
        <w:spacing w:line="360" w:lineRule="auto"/>
        <w:ind w:firstLine="480" w:firstLineChars="200"/>
        <w:rPr>
          <w:highlight w:val="none"/>
        </w:rPr>
      </w:pPr>
      <w:r>
        <w:rPr>
          <w:rFonts w:hint="eastAsia"/>
          <w:highlight w:val="none"/>
        </w:rPr>
        <w:t xml:space="preserve">法定代表人（签字或盖章）：                </w:t>
      </w:r>
    </w:p>
    <w:p w14:paraId="5AADEE36">
      <w:pPr>
        <w:snapToGrid w:val="0"/>
        <w:spacing w:line="586" w:lineRule="exact"/>
        <w:ind w:right="640" w:firstLine="480" w:firstLineChars="200"/>
        <w:rPr>
          <w:highlight w:val="none"/>
        </w:rPr>
      </w:pPr>
      <w:r>
        <w:rPr>
          <w:rFonts w:hint="eastAsia"/>
          <w:highlight w:val="none"/>
        </w:rPr>
        <w:t xml:space="preserve">投  标  人（盖章）：         </w:t>
      </w:r>
    </w:p>
    <w:p w14:paraId="7EA2A2CD">
      <w:pPr>
        <w:snapToGrid w:val="0"/>
        <w:spacing w:line="586" w:lineRule="exact"/>
        <w:ind w:right="640" w:firstLine="480" w:firstLineChars="200"/>
        <w:rPr>
          <w:highlight w:val="none"/>
        </w:rPr>
      </w:pPr>
      <w:r>
        <w:rPr>
          <w:rFonts w:hint="eastAsia" w:ascii="宋体" w:hAnsi="宋体"/>
          <w:highlight w:val="none"/>
        </w:rPr>
        <w:t xml:space="preserve">日 期：   </w:t>
      </w:r>
      <w:r>
        <w:rPr>
          <w:rFonts w:hint="eastAsia"/>
          <w:highlight w:val="none"/>
        </w:rPr>
        <w:t>年    月   日</w:t>
      </w:r>
    </w:p>
    <w:p w14:paraId="67D164F2">
      <w:pPr>
        <w:widowControl/>
        <w:spacing w:line="360" w:lineRule="auto"/>
        <w:jc w:val="both"/>
        <w:rPr>
          <w:highlight w:val="none"/>
        </w:rPr>
      </w:pPr>
    </w:p>
    <w:p w14:paraId="67B83391">
      <w:pPr>
        <w:snapToGrid w:val="0"/>
        <w:spacing w:beforeLines="50" w:line="360" w:lineRule="auto"/>
        <w:rPr>
          <w:rFonts w:ascii="黑体" w:hAnsi="黑体" w:eastAsia="黑体" w:cs="黑体"/>
          <w:b/>
          <w:sz w:val="28"/>
          <w:szCs w:val="28"/>
          <w:highlight w:val="none"/>
        </w:rPr>
      </w:pPr>
    </w:p>
    <w:p w14:paraId="79BFF49A">
      <w:pPr>
        <w:snapToGrid w:val="0"/>
        <w:spacing w:beforeLines="50" w:line="360" w:lineRule="auto"/>
        <w:rPr>
          <w:rFonts w:ascii="黑体" w:hAnsi="黑体" w:eastAsia="黑体" w:cs="黑体"/>
          <w:b/>
          <w:sz w:val="28"/>
          <w:szCs w:val="28"/>
          <w:highlight w:val="none"/>
        </w:rPr>
      </w:pPr>
    </w:p>
    <w:p w14:paraId="08502A7A">
      <w:pPr>
        <w:snapToGrid w:val="0"/>
        <w:spacing w:beforeLines="50" w:line="360" w:lineRule="auto"/>
        <w:rPr>
          <w:rFonts w:ascii="黑体" w:hAnsi="黑体" w:eastAsia="黑体" w:cs="黑体"/>
          <w:b/>
          <w:sz w:val="28"/>
          <w:szCs w:val="28"/>
          <w:highlight w:val="none"/>
        </w:rPr>
      </w:pPr>
    </w:p>
    <w:p w14:paraId="65E62C50">
      <w:pPr>
        <w:snapToGrid w:val="0"/>
        <w:spacing w:beforeLines="50" w:line="360" w:lineRule="auto"/>
        <w:rPr>
          <w:rFonts w:ascii="黑体" w:hAnsi="黑体" w:eastAsia="黑体" w:cs="黑体"/>
          <w:b/>
          <w:sz w:val="28"/>
          <w:szCs w:val="28"/>
          <w:highlight w:val="none"/>
        </w:rPr>
      </w:pPr>
    </w:p>
    <w:p w14:paraId="0740C61C">
      <w:pPr>
        <w:pStyle w:val="8"/>
        <w:rPr>
          <w:rFonts w:ascii="黑体" w:hAnsi="黑体" w:eastAsia="黑体" w:cs="黑体"/>
          <w:b/>
          <w:sz w:val="28"/>
          <w:szCs w:val="28"/>
          <w:highlight w:val="none"/>
        </w:rPr>
      </w:pPr>
    </w:p>
    <w:p w14:paraId="2C4986D5">
      <w:pPr>
        <w:pStyle w:val="21"/>
        <w:ind w:firstLine="281"/>
        <w:rPr>
          <w:rFonts w:ascii="黑体" w:hAnsi="黑体" w:eastAsia="黑体" w:cs="黑体"/>
          <w:b/>
          <w:sz w:val="28"/>
          <w:szCs w:val="28"/>
          <w:highlight w:val="none"/>
        </w:rPr>
      </w:pPr>
    </w:p>
    <w:p w14:paraId="3C02AD4A">
      <w:pPr>
        <w:rPr>
          <w:rFonts w:ascii="黑体" w:hAnsi="黑体" w:eastAsia="黑体" w:cs="黑体"/>
          <w:b/>
          <w:sz w:val="28"/>
          <w:szCs w:val="28"/>
          <w:highlight w:val="none"/>
        </w:rPr>
      </w:pPr>
    </w:p>
    <w:p w14:paraId="6BA2DE81">
      <w:pPr>
        <w:pStyle w:val="8"/>
        <w:rPr>
          <w:highlight w:val="none"/>
        </w:rPr>
      </w:pPr>
    </w:p>
    <w:p w14:paraId="5707645A">
      <w:pPr>
        <w:snapToGrid w:val="0"/>
        <w:spacing w:beforeLines="50" w:line="360" w:lineRule="auto"/>
        <w:rPr>
          <w:rFonts w:ascii="黑体" w:hAnsi="黑体" w:eastAsia="黑体" w:cs="黑体"/>
          <w:b/>
          <w:sz w:val="28"/>
          <w:szCs w:val="28"/>
          <w:highlight w:val="none"/>
        </w:rPr>
      </w:pPr>
    </w:p>
    <w:p w14:paraId="40BDB59F">
      <w:pPr>
        <w:widowControl/>
        <w:autoSpaceDE/>
        <w:autoSpaceDN/>
        <w:adjustRightInd/>
        <w:rPr>
          <w:highlight w:val="none"/>
        </w:rPr>
      </w:pPr>
      <w:r>
        <w:rPr>
          <w:rFonts w:ascii="黑体" w:hAnsi="黑体" w:eastAsia="黑体" w:cs="黑体"/>
          <w:b/>
          <w:sz w:val="28"/>
          <w:szCs w:val="28"/>
          <w:highlight w:val="none"/>
        </w:rPr>
        <w:br w:type="page"/>
      </w:r>
    </w:p>
    <w:p w14:paraId="6533B5CD">
      <w:pPr>
        <w:spacing w:before="183" w:line="222" w:lineRule="auto"/>
        <w:ind w:left="127"/>
        <w:outlineLvl w:val="1"/>
        <w:rPr>
          <w:rFonts w:ascii="Times New Roman" w:hAnsi="Cambria" w:eastAsia="黑体"/>
          <w:b/>
          <w:bCs/>
          <w:sz w:val="28"/>
          <w:szCs w:val="28"/>
          <w:highlight w:val="none"/>
        </w:rPr>
      </w:pPr>
      <w:bookmarkStart w:id="780" w:name="_Toc3339"/>
      <w:r>
        <w:rPr>
          <w:rFonts w:hint="eastAsia" w:ascii="Times New Roman" w:hAnsi="Cambria" w:eastAsia="黑体"/>
          <w:b/>
          <w:bCs/>
          <w:sz w:val="28"/>
          <w:szCs w:val="28"/>
          <w:highlight w:val="none"/>
        </w:rPr>
        <w:t>十、危大工程清单及安全管理措施表</w:t>
      </w:r>
      <w:bookmarkEnd w:id="780"/>
    </w:p>
    <w:p w14:paraId="64FDF2DE">
      <w:pPr>
        <w:spacing w:line="245" w:lineRule="auto"/>
        <w:rPr>
          <w:rFonts w:ascii="Arial"/>
          <w:sz w:val="21"/>
          <w:highlight w:val="none"/>
        </w:rPr>
      </w:pPr>
    </w:p>
    <w:p w14:paraId="7567EC92">
      <w:pPr>
        <w:spacing w:line="245" w:lineRule="auto"/>
        <w:rPr>
          <w:rFonts w:ascii="Arial"/>
          <w:sz w:val="21"/>
          <w:highlight w:val="none"/>
        </w:rPr>
      </w:pPr>
    </w:p>
    <w:p w14:paraId="019D0955">
      <w:pPr>
        <w:spacing w:line="246" w:lineRule="auto"/>
        <w:rPr>
          <w:rFonts w:ascii="Arial"/>
          <w:sz w:val="21"/>
          <w:highlight w:val="none"/>
        </w:rPr>
      </w:pPr>
    </w:p>
    <w:p w14:paraId="6C0152E6">
      <w:pPr>
        <w:pStyle w:val="8"/>
        <w:spacing w:before="91" w:line="220" w:lineRule="auto"/>
        <w:ind w:left="2523"/>
        <w:rPr>
          <w:highlight w:val="none"/>
        </w:rPr>
      </w:pPr>
      <w:r>
        <w:rPr>
          <w:b/>
          <w:bCs/>
          <w:spacing w:val="-3"/>
          <w:highlight w:val="none"/>
        </w:rPr>
        <w:t>危大工程清单及安全管理措施表</w:t>
      </w:r>
    </w:p>
    <w:p w14:paraId="4931658C">
      <w:pPr>
        <w:pStyle w:val="8"/>
        <w:tabs>
          <w:tab w:val="left" w:pos="6484"/>
        </w:tabs>
        <w:spacing w:before="219" w:line="225" w:lineRule="auto"/>
        <w:ind w:left="1826"/>
        <w:rPr>
          <w:sz w:val="31"/>
          <w:szCs w:val="31"/>
          <w:highlight w:val="none"/>
        </w:rPr>
      </w:pPr>
      <w:r>
        <w:rPr>
          <w:sz w:val="31"/>
          <w:szCs w:val="31"/>
          <w:highlight w:val="none"/>
          <w:u w:val="single"/>
        </w:rPr>
        <w:tab/>
      </w:r>
      <w:r>
        <w:rPr>
          <w:b/>
          <w:bCs/>
          <w:spacing w:val="-2"/>
          <w:sz w:val="31"/>
          <w:szCs w:val="31"/>
          <w:highlight w:val="none"/>
        </w:rPr>
        <w:t>工程</w:t>
      </w:r>
    </w:p>
    <w:p w14:paraId="329A1751">
      <w:pPr>
        <w:spacing w:line="348" w:lineRule="auto"/>
        <w:rPr>
          <w:rFonts w:ascii="Arial"/>
          <w:sz w:val="21"/>
          <w:highlight w:val="none"/>
        </w:rPr>
      </w:pPr>
    </w:p>
    <w:p w14:paraId="70E08B81">
      <w:pPr>
        <w:pStyle w:val="8"/>
        <w:spacing w:before="101" w:line="225" w:lineRule="auto"/>
        <w:ind w:left="2244"/>
        <w:rPr>
          <w:sz w:val="31"/>
          <w:szCs w:val="31"/>
          <w:highlight w:val="none"/>
        </w:rPr>
      </w:pPr>
      <w:r>
        <w:rPr>
          <w:b/>
          <w:bCs/>
          <w:spacing w:val="6"/>
          <w:sz w:val="31"/>
          <w:szCs w:val="31"/>
          <w:highlight w:val="none"/>
        </w:rPr>
        <w:t>危大工程清单及安全管理措施表</w:t>
      </w:r>
    </w:p>
    <w:p w14:paraId="1ABE88E6">
      <w:pPr>
        <w:spacing w:before="137"/>
        <w:rPr>
          <w:highlight w:val="none"/>
        </w:rPr>
      </w:pPr>
    </w:p>
    <w:tbl>
      <w:tblPr>
        <w:tblStyle w:val="40"/>
        <w:tblW w:w="84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7"/>
        <w:gridCol w:w="3538"/>
        <w:gridCol w:w="3602"/>
      </w:tblGrid>
      <w:tr w14:paraId="29D2C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87" w:type="dxa"/>
          </w:tcPr>
          <w:p w14:paraId="79D77F39">
            <w:pPr>
              <w:pStyle w:val="43"/>
              <w:spacing w:before="203" w:line="221" w:lineRule="auto"/>
              <w:ind w:left="370"/>
              <w:rPr>
                <w:sz w:val="28"/>
                <w:szCs w:val="28"/>
                <w:highlight w:val="none"/>
              </w:rPr>
            </w:pPr>
            <w:r>
              <w:rPr>
                <w:b/>
                <w:bCs/>
                <w:spacing w:val="-7"/>
                <w:sz w:val="28"/>
                <w:szCs w:val="28"/>
                <w:highlight w:val="none"/>
              </w:rPr>
              <w:t>序号</w:t>
            </w:r>
          </w:p>
        </w:tc>
        <w:tc>
          <w:tcPr>
            <w:tcW w:w="3538" w:type="dxa"/>
          </w:tcPr>
          <w:p w14:paraId="4B283275">
            <w:pPr>
              <w:pStyle w:val="43"/>
              <w:spacing w:before="202" w:line="221" w:lineRule="auto"/>
              <w:ind w:left="935"/>
              <w:rPr>
                <w:sz w:val="28"/>
                <w:szCs w:val="28"/>
                <w:highlight w:val="none"/>
              </w:rPr>
            </w:pPr>
            <w:r>
              <w:rPr>
                <w:b/>
                <w:bCs/>
                <w:spacing w:val="-5"/>
                <w:sz w:val="28"/>
                <w:szCs w:val="28"/>
                <w:highlight w:val="none"/>
              </w:rPr>
              <w:t>危大工程清单</w:t>
            </w:r>
          </w:p>
        </w:tc>
        <w:tc>
          <w:tcPr>
            <w:tcW w:w="3602" w:type="dxa"/>
          </w:tcPr>
          <w:p w14:paraId="7D25608C">
            <w:pPr>
              <w:pStyle w:val="43"/>
              <w:spacing w:before="202" w:line="220" w:lineRule="auto"/>
              <w:ind w:left="543"/>
              <w:rPr>
                <w:sz w:val="28"/>
                <w:szCs w:val="28"/>
                <w:highlight w:val="none"/>
              </w:rPr>
            </w:pPr>
            <w:r>
              <w:rPr>
                <w:b/>
                <w:bCs/>
                <w:spacing w:val="-4"/>
                <w:sz w:val="28"/>
                <w:szCs w:val="28"/>
                <w:highlight w:val="none"/>
              </w:rPr>
              <w:t>相应的安全管理措施</w:t>
            </w:r>
          </w:p>
        </w:tc>
      </w:tr>
      <w:tr w14:paraId="037C6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287" w:type="dxa"/>
          </w:tcPr>
          <w:p w14:paraId="2D1F59ED">
            <w:pPr>
              <w:spacing w:before="242" w:line="180" w:lineRule="auto"/>
              <w:ind w:left="589"/>
              <w:rPr>
                <w:rFonts w:eastAsia="Calibri" w:cs="Calibri"/>
                <w:sz w:val="28"/>
                <w:szCs w:val="28"/>
                <w:highlight w:val="none"/>
              </w:rPr>
            </w:pPr>
            <w:r>
              <w:rPr>
                <w:rFonts w:eastAsia="Calibri" w:cs="Calibri"/>
                <w:b/>
                <w:bCs/>
                <w:sz w:val="28"/>
                <w:szCs w:val="28"/>
                <w:highlight w:val="none"/>
              </w:rPr>
              <w:t>1</w:t>
            </w:r>
          </w:p>
        </w:tc>
        <w:tc>
          <w:tcPr>
            <w:tcW w:w="3538" w:type="dxa"/>
            <w:vAlign w:val="center"/>
          </w:tcPr>
          <w:p w14:paraId="452050A6">
            <w:pPr>
              <w:jc w:val="center"/>
              <w:rPr>
                <w:rFonts w:hint="default" w:ascii="Arial"/>
                <w:sz w:val="21"/>
                <w:highlight w:val="none"/>
                <w:lang w:val="en-US" w:eastAsia="zh-CN"/>
              </w:rPr>
            </w:pPr>
            <w:r>
              <w:rPr>
                <w:rFonts w:hint="eastAsia" w:ascii="Arial"/>
                <w:sz w:val="21"/>
                <w:highlight w:val="none"/>
                <w:lang w:val="en-US" w:eastAsia="zh-CN"/>
              </w:rPr>
              <w:t>开挖深度超过5m（含5m）的基坑（槽）的土方开挖、支护、降水工程。部位：桥台基坑、北岸挡墙开挖。</w:t>
            </w:r>
          </w:p>
        </w:tc>
        <w:tc>
          <w:tcPr>
            <w:tcW w:w="3602" w:type="dxa"/>
            <w:vAlign w:val="center"/>
          </w:tcPr>
          <w:p w14:paraId="7F9DFA3A">
            <w:pPr>
              <w:jc w:val="center"/>
              <w:rPr>
                <w:rFonts w:ascii="Arial"/>
                <w:sz w:val="21"/>
                <w:highlight w:val="none"/>
              </w:rPr>
            </w:pPr>
          </w:p>
        </w:tc>
      </w:tr>
      <w:tr w14:paraId="6B0EC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287" w:type="dxa"/>
          </w:tcPr>
          <w:p w14:paraId="6FA1B77B">
            <w:pPr>
              <w:spacing w:before="241" w:line="182" w:lineRule="auto"/>
              <w:ind w:left="581"/>
              <w:rPr>
                <w:rFonts w:eastAsia="Calibri" w:cs="Calibri"/>
                <w:sz w:val="28"/>
                <w:szCs w:val="28"/>
                <w:highlight w:val="none"/>
              </w:rPr>
            </w:pPr>
            <w:r>
              <w:rPr>
                <w:rFonts w:eastAsia="Calibri" w:cs="Calibri"/>
                <w:b/>
                <w:bCs/>
                <w:sz w:val="28"/>
                <w:szCs w:val="28"/>
                <w:highlight w:val="none"/>
              </w:rPr>
              <w:t>2</w:t>
            </w:r>
          </w:p>
        </w:tc>
        <w:tc>
          <w:tcPr>
            <w:tcW w:w="3538" w:type="dxa"/>
          </w:tcPr>
          <w:p w14:paraId="71462227">
            <w:pPr>
              <w:jc w:val="center"/>
              <w:rPr>
                <w:rFonts w:hint="default" w:ascii="Arial"/>
                <w:sz w:val="21"/>
                <w:highlight w:val="none"/>
                <w:lang w:val="en-US" w:eastAsia="zh-CN"/>
              </w:rPr>
            </w:pPr>
            <w:r>
              <w:rPr>
                <w:rFonts w:hint="eastAsia" w:ascii="Arial"/>
                <w:sz w:val="21"/>
                <w:highlight w:val="none"/>
                <w:lang w:val="en-US" w:eastAsia="zh-CN"/>
              </w:rPr>
              <w:t>混凝土职称工程：搭设高度8m及以上，或搭设跨度18m及以上，或施工总荷载（设计值）15KN/㎡及以上，或集中线荷载（设计值）20KN/㎡及以上。部位：现浇盖梁模板支撑工程。</w:t>
            </w:r>
          </w:p>
        </w:tc>
        <w:tc>
          <w:tcPr>
            <w:tcW w:w="3602" w:type="dxa"/>
          </w:tcPr>
          <w:p w14:paraId="39B9F778">
            <w:pPr>
              <w:rPr>
                <w:rFonts w:ascii="Arial"/>
                <w:sz w:val="21"/>
                <w:highlight w:val="none"/>
              </w:rPr>
            </w:pPr>
          </w:p>
        </w:tc>
      </w:tr>
      <w:tr w14:paraId="1D85B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287" w:type="dxa"/>
          </w:tcPr>
          <w:p w14:paraId="590ECEF7">
            <w:pPr>
              <w:spacing w:before="244" w:line="181" w:lineRule="auto"/>
              <w:ind w:left="581"/>
              <w:rPr>
                <w:rFonts w:eastAsia="Calibri" w:cs="Calibri"/>
                <w:sz w:val="28"/>
                <w:szCs w:val="28"/>
                <w:highlight w:val="none"/>
              </w:rPr>
            </w:pPr>
            <w:r>
              <w:rPr>
                <w:rFonts w:eastAsia="Calibri" w:cs="Calibri"/>
                <w:b/>
                <w:bCs/>
                <w:sz w:val="28"/>
                <w:szCs w:val="28"/>
                <w:highlight w:val="none"/>
              </w:rPr>
              <w:t>3</w:t>
            </w:r>
          </w:p>
        </w:tc>
        <w:tc>
          <w:tcPr>
            <w:tcW w:w="3538" w:type="dxa"/>
          </w:tcPr>
          <w:p w14:paraId="2FFE0577">
            <w:pPr>
              <w:jc w:val="both"/>
              <w:rPr>
                <w:rFonts w:hint="default" w:ascii="Arial"/>
                <w:sz w:val="21"/>
                <w:highlight w:val="none"/>
                <w:lang w:val="en-US" w:eastAsia="zh-CN"/>
              </w:rPr>
            </w:pPr>
            <w:r>
              <w:rPr>
                <w:rFonts w:hint="eastAsia" w:ascii="Arial"/>
                <w:sz w:val="21"/>
                <w:highlight w:val="none"/>
                <w:lang w:val="en-US" w:eastAsia="zh-CN"/>
              </w:rPr>
              <w:t>起重量300KN及以上，或搭设总高度200m及以上，或搭设基础标高在200m及以上的起重机械安装和拆卸工程。部位：预制矮T梁吊装。</w:t>
            </w:r>
          </w:p>
        </w:tc>
        <w:tc>
          <w:tcPr>
            <w:tcW w:w="3602" w:type="dxa"/>
          </w:tcPr>
          <w:p w14:paraId="4255C015">
            <w:pPr>
              <w:rPr>
                <w:rFonts w:ascii="Arial"/>
                <w:sz w:val="21"/>
                <w:highlight w:val="none"/>
              </w:rPr>
            </w:pPr>
          </w:p>
        </w:tc>
      </w:tr>
      <w:tr w14:paraId="12A64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87" w:type="dxa"/>
          </w:tcPr>
          <w:p w14:paraId="3B2F1094">
            <w:pPr>
              <w:pStyle w:val="43"/>
              <w:spacing w:before="201" w:line="442" w:lineRule="exact"/>
              <w:ind w:left="389"/>
              <w:rPr>
                <w:sz w:val="28"/>
                <w:szCs w:val="28"/>
                <w:highlight w:val="none"/>
              </w:rPr>
            </w:pPr>
            <w:r>
              <w:rPr>
                <w:b/>
                <w:bCs/>
                <w:spacing w:val="-17"/>
                <w:position w:val="3"/>
                <w:sz w:val="28"/>
                <w:szCs w:val="28"/>
                <w:highlight w:val="none"/>
              </w:rPr>
              <w:t>……</w:t>
            </w:r>
          </w:p>
        </w:tc>
        <w:tc>
          <w:tcPr>
            <w:tcW w:w="3538" w:type="dxa"/>
          </w:tcPr>
          <w:p w14:paraId="43C77B1F">
            <w:pPr>
              <w:pStyle w:val="43"/>
              <w:spacing w:before="201" w:line="442" w:lineRule="exact"/>
              <w:ind w:left="1514"/>
              <w:rPr>
                <w:sz w:val="28"/>
                <w:szCs w:val="28"/>
                <w:highlight w:val="none"/>
              </w:rPr>
            </w:pPr>
            <w:r>
              <w:rPr>
                <w:b/>
                <w:bCs/>
                <w:spacing w:val="-17"/>
                <w:position w:val="3"/>
                <w:sz w:val="28"/>
                <w:szCs w:val="28"/>
                <w:highlight w:val="none"/>
              </w:rPr>
              <w:t>……</w:t>
            </w:r>
          </w:p>
        </w:tc>
        <w:tc>
          <w:tcPr>
            <w:tcW w:w="3602" w:type="dxa"/>
          </w:tcPr>
          <w:p w14:paraId="4E787DDC">
            <w:pPr>
              <w:pStyle w:val="43"/>
              <w:spacing w:before="201" w:line="442" w:lineRule="exact"/>
              <w:ind w:left="1545"/>
              <w:rPr>
                <w:sz w:val="28"/>
                <w:szCs w:val="28"/>
                <w:highlight w:val="none"/>
              </w:rPr>
            </w:pPr>
            <w:r>
              <w:rPr>
                <w:b/>
                <w:bCs/>
                <w:spacing w:val="-17"/>
                <w:position w:val="3"/>
                <w:sz w:val="28"/>
                <w:szCs w:val="28"/>
                <w:highlight w:val="none"/>
              </w:rPr>
              <w:t>……</w:t>
            </w:r>
          </w:p>
        </w:tc>
      </w:tr>
    </w:tbl>
    <w:p w14:paraId="60786EBB">
      <w:pPr>
        <w:spacing w:line="272" w:lineRule="auto"/>
        <w:rPr>
          <w:rFonts w:ascii="Arial"/>
          <w:sz w:val="21"/>
          <w:highlight w:val="none"/>
        </w:rPr>
      </w:pPr>
    </w:p>
    <w:p w14:paraId="09359AD4">
      <w:pPr>
        <w:spacing w:line="272" w:lineRule="auto"/>
        <w:rPr>
          <w:rFonts w:ascii="Arial"/>
          <w:sz w:val="21"/>
          <w:highlight w:val="none"/>
        </w:rPr>
      </w:pPr>
    </w:p>
    <w:p w14:paraId="0C0307D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Arial"/>
          <w:sz w:val="21"/>
          <w:highlight w:val="none"/>
        </w:rPr>
      </w:pPr>
    </w:p>
    <w:p w14:paraId="4CB9B6C0">
      <w:pPr>
        <w:pStyle w:val="8"/>
        <w:keepNext w:val="0"/>
        <w:keepLines w:val="0"/>
        <w:pageBreakBefore w:val="0"/>
        <w:widowControl w:val="0"/>
        <w:kinsoku/>
        <w:wordWrap/>
        <w:overflowPunct/>
        <w:topLinePunct w:val="0"/>
        <w:autoSpaceDE w:val="0"/>
        <w:autoSpaceDN w:val="0"/>
        <w:bidi w:val="0"/>
        <w:adjustRightInd w:val="0"/>
        <w:snapToGrid/>
        <w:spacing w:before="79" w:line="360" w:lineRule="auto"/>
        <w:textAlignment w:val="auto"/>
        <w:rPr>
          <w:spacing w:val="-1"/>
          <w:highlight w:val="none"/>
        </w:rPr>
      </w:pPr>
      <w:r>
        <w:rPr>
          <w:spacing w:val="-1"/>
          <w:highlight w:val="none"/>
        </w:rPr>
        <w:t>注：1</w:t>
      </w:r>
      <w:r>
        <w:rPr>
          <w:rFonts w:hint="eastAsia"/>
          <w:spacing w:val="-1"/>
          <w:highlight w:val="none"/>
        </w:rPr>
        <w:t>、</w:t>
      </w:r>
      <w:r>
        <w:rPr>
          <w:spacing w:val="-1"/>
          <w:highlight w:val="none"/>
        </w:rPr>
        <w:t>以上危大工程清单由招标人列出。</w:t>
      </w:r>
    </w:p>
    <w:p w14:paraId="71834FDC">
      <w:pPr>
        <w:pStyle w:val="8"/>
        <w:keepNext w:val="0"/>
        <w:keepLines w:val="0"/>
        <w:pageBreakBefore w:val="0"/>
        <w:widowControl w:val="0"/>
        <w:kinsoku/>
        <w:wordWrap/>
        <w:overflowPunct/>
        <w:topLinePunct w:val="0"/>
        <w:autoSpaceDE w:val="0"/>
        <w:autoSpaceDN w:val="0"/>
        <w:bidi w:val="0"/>
        <w:adjustRightInd w:val="0"/>
        <w:snapToGrid/>
        <w:spacing w:before="79" w:line="360" w:lineRule="auto"/>
        <w:textAlignment w:val="auto"/>
        <w:rPr>
          <w:color w:val="FF0000"/>
          <w:spacing w:val="-1"/>
          <w:highlight w:val="none"/>
        </w:rPr>
      </w:pPr>
      <w:r>
        <w:rPr>
          <w:rFonts w:hint="eastAsia"/>
          <w:spacing w:val="-1"/>
          <w:highlight w:val="none"/>
        </w:rPr>
        <w:t>2、</w:t>
      </w:r>
      <w:r>
        <w:rPr>
          <w:spacing w:val="-1"/>
          <w:highlight w:val="none"/>
        </w:rPr>
        <w:t>投标单位在投标时应补充完善危大工程清单并明确相应的安全管理措施。</w:t>
      </w:r>
    </w:p>
    <w:p w14:paraId="53912799">
      <w:pPr>
        <w:pStyle w:val="28"/>
        <w:outlineLvl w:val="9"/>
        <w:rPr>
          <w:szCs w:val="28"/>
          <w:highlight w:val="none"/>
        </w:rPr>
      </w:pPr>
    </w:p>
    <w:p w14:paraId="4BD022D6">
      <w:pPr>
        <w:pStyle w:val="28"/>
        <w:outlineLvl w:val="9"/>
        <w:rPr>
          <w:szCs w:val="28"/>
          <w:highlight w:val="none"/>
        </w:rPr>
      </w:pPr>
    </w:p>
    <w:p w14:paraId="253C6DB8">
      <w:pPr>
        <w:pStyle w:val="28"/>
        <w:outlineLvl w:val="9"/>
        <w:rPr>
          <w:szCs w:val="28"/>
          <w:highlight w:val="none"/>
        </w:rPr>
      </w:pPr>
    </w:p>
    <w:p w14:paraId="6B9DDB49">
      <w:pPr>
        <w:pStyle w:val="28"/>
        <w:outlineLvl w:val="9"/>
        <w:rPr>
          <w:szCs w:val="28"/>
          <w:highlight w:val="none"/>
        </w:rPr>
      </w:pPr>
    </w:p>
    <w:p w14:paraId="66997827">
      <w:pPr>
        <w:pStyle w:val="28"/>
        <w:outlineLvl w:val="9"/>
        <w:rPr>
          <w:szCs w:val="28"/>
          <w:highlight w:val="none"/>
        </w:rPr>
      </w:pPr>
    </w:p>
    <w:p w14:paraId="4E759187">
      <w:pPr>
        <w:pStyle w:val="28"/>
        <w:outlineLvl w:val="9"/>
        <w:rPr>
          <w:szCs w:val="28"/>
          <w:highlight w:val="none"/>
        </w:rPr>
      </w:pPr>
    </w:p>
    <w:p w14:paraId="4BB111A3">
      <w:pPr>
        <w:pStyle w:val="28"/>
        <w:outlineLvl w:val="9"/>
        <w:rPr>
          <w:szCs w:val="28"/>
          <w:highlight w:val="none"/>
        </w:rPr>
      </w:pPr>
    </w:p>
    <w:p w14:paraId="6DE7AAEC">
      <w:pPr>
        <w:rPr>
          <w:highlight w:val="none"/>
        </w:rPr>
      </w:pPr>
    </w:p>
    <w:p w14:paraId="7838EF32">
      <w:pPr>
        <w:spacing w:before="183" w:line="222" w:lineRule="auto"/>
        <w:ind w:left="127"/>
        <w:outlineLvl w:val="1"/>
        <w:rPr>
          <w:rFonts w:ascii="Times New Roman" w:hAnsi="Cambria" w:eastAsia="黑体"/>
          <w:b/>
          <w:bCs/>
          <w:sz w:val="28"/>
          <w:szCs w:val="28"/>
          <w:highlight w:val="none"/>
        </w:rPr>
      </w:pPr>
      <w:bookmarkStart w:id="781" w:name="_Toc25046"/>
      <w:r>
        <w:rPr>
          <w:rFonts w:hint="eastAsia" w:ascii="Times New Roman" w:hAnsi="Cambria" w:eastAsia="黑体"/>
          <w:b/>
          <w:bCs/>
          <w:sz w:val="28"/>
          <w:szCs w:val="28"/>
          <w:highlight w:val="none"/>
        </w:rPr>
        <w:t>十一、停工证明</w:t>
      </w:r>
      <w:bookmarkEnd w:id="781"/>
    </w:p>
    <w:p w14:paraId="1A760635">
      <w:pPr>
        <w:snapToGrid w:val="0"/>
        <w:spacing w:line="360" w:lineRule="auto"/>
        <w:ind w:firstLine="3659" w:firstLineChars="1139"/>
        <w:rPr>
          <w:rFonts w:ascii="宋体" w:hAnsi="宋体"/>
          <w:b/>
          <w:sz w:val="32"/>
          <w:szCs w:val="32"/>
          <w:highlight w:val="none"/>
        </w:rPr>
      </w:pPr>
      <w:r>
        <w:rPr>
          <w:rFonts w:hint="eastAsia" w:ascii="宋体" w:hAnsi="宋体"/>
          <w:b/>
          <w:sz w:val="32"/>
          <w:szCs w:val="32"/>
          <w:highlight w:val="none"/>
        </w:rPr>
        <w:t>停工证明</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2A91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tcPr>
          <w:p w14:paraId="34D2204A">
            <w:pPr>
              <w:spacing w:line="360" w:lineRule="auto"/>
              <w:jc w:val="both"/>
              <w:rPr>
                <w:sz w:val="28"/>
                <w:szCs w:val="28"/>
                <w:highlight w:val="none"/>
              </w:rPr>
            </w:pPr>
            <w:r>
              <w:rPr>
                <w:rFonts w:hint="eastAsia"/>
                <w:sz w:val="28"/>
                <w:szCs w:val="28"/>
                <w:highlight w:val="none"/>
              </w:rPr>
              <w:t>____________(原建设单位）：</w:t>
            </w:r>
          </w:p>
          <w:p w14:paraId="41478C6F">
            <w:pPr>
              <w:spacing w:line="360" w:lineRule="auto"/>
              <w:ind w:firstLine="560" w:firstLineChars="200"/>
              <w:jc w:val="both"/>
              <w:rPr>
                <w:sz w:val="28"/>
                <w:szCs w:val="28"/>
                <w:highlight w:val="none"/>
              </w:rPr>
            </w:pPr>
            <w:r>
              <w:rPr>
                <w:rFonts w:hint="eastAsia"/>
                <w:sz w:val="28"/>
                <w:szCs w:val="28"/>
                <w:highlight w:val="none"/>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324CEAF9">
            <w:pPr>
              <w:spacing w:line="360" w:lineRule="auto"/>
              <w:ind w:firstLine="560" w:firstLineChars="200"/>
              <w:jc w:val="both"/>
              <w:rPr>
                <w:sz w:val="28"/>
                <w:szCs w:val="28"/>
                <w:highlight w:val="none"/>
              </w:rPr>
            </w:pPr>
            <w:r>
              <w:rPr>
                <w:rFonts w:hint="eastAsia"/>
                <w:sz w:val="28"/>
                <w:szCs w:val="28"/>
                <w:highlight w:val="none"/>
              </w:rPr>
              <w:t>特此报告。</w:t>
            </w:r>
          </w:p>
          <w:p w14:paraId="03753FA0">
            <w:pPr>
              <w:spacing w:line="360" w:lineRule="auto"/>
              <w:ind w:firstLine="560" w:firstLineChars="200"/>
              <w:jc w:val="right"/>
              <w:rPr>
                <w:sz w:val="28"/>
                <w:szCs w:val="28"/>
                <w:highlight w:val="none"/>
              </w:rPr>
            </w:pPr>
            <w:r>
              <w:rPr>
                <w:rFonts w:hint="eastAsia"/>
                <w:sz w:val="28"/>
                <w:szCs w:val="28"/>
                <w:highlight w:val="none"/>
              </w:rPr>
              <w:t>承包人（盖章）</w:t>
            </w:r>
          </w:p>
          <w:p w14:paraId="647CC741">
            <w:pPr>
              <w:spacing w:line="360" w:lineRule="auto"/>
              <w:ind w:firstLine="560" w:firstLineChars="200"/>
              <w:jc w:val="right"/>
              <w:rPr>
                <w:highlight w:val="none"/>
              </w:rPr>
            </w:pPr>
            <w:r>
              <w:rPr>
                <w:rFonts w:hint="eastAsia"/>
                <w:sz w:val="28"/>
                <w:szCs w:val="28"/>
                <w:highlight w:val="none"/>
              </w:rPr>
              <w:t>___年___月___日</w:t>
            </w:r>
          </w:p>
        </w:tc>
      </w:tr>
      <w:tr w14:paraId="09B4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tcPr>
          <w:p w14:paraId="79E5BCB3">
            <w:pPr>
              <w:spacing w:line="360" w:lineRule="auto"/>
              <w:rPr>
                <w:sz w:val="28"/>
                <w:szCs w:val="28"/>
                <w:highlight w:val="none"/>
              </w:rPr>
            </w:pPr>
            <w:r>
              <w:rPr>
                <w:rFonts w:hint="eastAsia"/>
                <w:sz w:val="28"/>
                <w:szCs w:val="28"/>
                <w:highlight w:val="none"/>
              </w:rPr>
              <w:t>原建设单位意见：</w:t>
            </w:r>
          </w:p>
          <w:p w14:paraId="2337E033">
            <w:pPr>
              <w:spacing w:line="360" w:lineRule="auto"/>
              <w:rPr>
                <w:sz w:val="28"/>
                <w:szCs w:val="28"/>
                <w:highlight w:val="none"/>
              </w:rPr>
            </w:pPr>
          </w:p>
          <w:p w14:paraId="3BFF43F8">
            <w:pPr>
              <w:spacing w:line="360" w:lineRule="auto"/>
              <w:jc w:val="right"/>
              <w:rPr>
                <w:sz w:val="28"/>
                <w:szCs w:val="28"/>
                <w:highlight w:val="none"/>
              </w:rPr>
            </w:pPr>
            <w:r>
              <w:rPr>
                <w:rFonts w:hint="eastAsia"/>
                <w:sz w:val="28"/>
                <w:szCs w:val="28"/>
                <w:highlight w:val="none"/>
              </w:rPr>
              <w:t>原建设单位（盖章）：</w:t>
            </w:r>
          </w:p>
          <w:p w14:paraId="2FD03F0B">
            <w:pPr>
              <w:spacing w:line="360" w:lineRule="auto"/>
              <w:jc w:val="right"/>
              <w:rPr>
                <w:sz w:val="28"/>
                <w:szCs w:val="28"/>
                <w:highlight w:val="none"/>
              </w:rPr>
            </w:pPr>
            <w:r>
              <w:rPr>
                <w:rFonts w:hint="eastAsia"/>
                <w:sz w:val="28"/>
                <w:szCs w:val="28"/>
                <w:highlight w:val="none"/>
              </w:rPr>
              <w:t>___年___月___日</w:t>
            </w:r>
          </w:p>
          <w:p w14:paraId="1C3D057E">
            <w:pPr>
              <w:spacing w:line="360" w:lineRule="auto"/>
              <w:rPr>
                <w:highlight w:val="none"/>
              </w:rPr>
            </w:pPr>
          </w:p>
        </w:tc>
      </w:tr>
      <w:tr w14:paraId="6128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tcPr>
          <w:p w14:paraId="1E745C3C">
            <w:pPr>
              <w:spacing w:line="360" w:lineRule="auto"/>
              <w:rPr>
                <w:sz w:val="28"/>
                <w:szCs w:val="28"/>
                <w:highlight w:val="none"/>
              </w:rPr>
            </w:pPr>
            <w:r>
              <w:rPr>
                <w:rFonts w:hint="eastAsia"/>
                <w:sz w:val="28"/>
                <w:szCs w:val="28"/>
                <w:highlight w:val="none"/>
              </w:rPr>
              <w:t>行政主管部门证明：</w:t>
            </w:r>
          </w:p>
          <w:p w14:paraId="5DDCBBFF">
            <w:pPr>
              <w:spacing w:line="360" w:lineRule="auto"/>
              <w:jc w:val="right"/>
              <w:rPr>
                <w:sz w:val="28"/>
                <w:szCs w:val="28"/>
                <w:highlight w:val="none"/>
              </w:rPr>
            </w:pPr>
            <w:r>
              <w:rPr>
                <w:rFonts w:hint="eastAsia"/>
                <w:sz w:val="28"/>
                <w:szCs w:val="28"/>
                <w:highlight w:val="none"/>
              </w:rPr>
              <w:t>自___年___月___日开始停工，至今已超过120天。情况属实。</w:t>
            </w:r>
          </w:p>
          <w:p w14:paraId="62366389">
            <w:pPr>
              <w:spacing w:line="360" w:lineRule="auto"/>
              <w:jc w:val="right"/>
              <w:rPr>
                <w:sz w:val="28"/>
                <w:szCs w:val="28"/>
                <w:highlight w:val="none"/>
              </w:rPr>
            </w:pPr>
          </w:p>
          <w:p w14:paraId="4FAE840C">
            <w:pPr>
              <w:spacing w:line="360" w:lineRule="auto"/>
              <w:jc w:val="right"/>
              <w:rPr>
                <w:sz w:val="28"/>
                <w:szCs w:val="28"/>
                <w:highlight w:val="none"/>
              </w:rPr>
            </w:pPr>
            <w:r>
              <w:rPr>
                <w:rFonts w:hint="eastAsia"/>
                <w:sz w:val="28"/>
                <w:szCs w:val="28"/>
                <w:highlight w:val="none"/>
              </w:rPr>
              <w:t>行政主管部门（盖章）：</w:t>
            </w:r>
          </w:p>
          <w:p w14:paraId="37ED51A2">
            <w:pPr>
              <w:spacing w:line="360" w:lineRule="auto"/>
              <w:jc w:val="right"/>
              <w:rPr>
                <w:highlight w:val="none"/>
              </w:rPr>
            </w:pPr>
            <w:r>
              <w:rPr>
                <w:rFonts w:hint="eastAsia"/>
                <w:sz w:val="28"/>
                <w:szCs w:val="28"/>
                <w:highlight w:val="none"/>
              </w:rPr>
              <w:t>___年___月___日</w:t>
            </w:r>
          </w:p>
        </w:tc>
      </w:tr>
    </w:tbl>
    <w:p w14:paraId="25C4219B">
      <w:pPr>
        <w:spacing w:line="360" w:lineRule="auto"/>
        <w:rPr>
          <w:highlight w:val="none"/>
        </w:rPr>
      </w:pPr>
      <w:r>
        <w:rPr>
          <w:rFonts w:hint="eastAsia"/>
          <w:szCs w:val="21"/>
          <w:highlight w:val="none"/>
        </w:rPr>
        <w:t>注：在承接新项目时原承接的项目仍处于连续停工状态。若原承接项目已复工的本《证明》不得使用。</w:t>
      </w:r>
    </w:p>
    <w:p w14:paraId="3F81249C">
      <w:pPr>
        <w:widowControl/>
        <w:autoSpaceDE/>
        <w:autoSpaceDN/>
        <w:adjustRightInd/>
        <w:rPr>
          <w:rFonts w:ascii="黑体" w:hAnsi="黑体" w:eastAsia="黑体" w:cs="黑体"/>
          <w:b/>
          <w:sz w:val="28"/>
          <w:szCs w:val="28"/>
          <w:highlight w:val="none"/>
        </w:rPr>
      </w:pPr>
      <w:r>
        <w:rPr>
          <w:rFonts w:ascii="黑体" w:hAnsi="黑体" w:eastAsia="黑体" w:cs="黑体"/>
          <w:b/>
          <w:sz w:val="28"/>
          <w:szCs w:val="28"/>
          <w:highlight w:val="none"/>
        </w:rPr>
        <w:br w:type="page"/>
      </w:r>
    </w:p>
    <w:p w14:paraId="3C83CF0A">
      <w:pPr>
        <w:spacing w:before="183" w:line="222" w:lineRule="auto"/>
        <w:ind w:left="127"/>
        <w:outlineLvl w:val="1"/>
        <w:rPr>
          <w:rFonts w:ascii="Times New Roman" w:hAnsi="Cambria" w:eastAsia="黑体"/>
          <w:b/>
          <w:bCs/>
          <w:sz w:val="28"/>
          <w:szCs w:val="28"/>
          <w:highlight w:val="none"/>
        </w:rPr>
      </w:pPr>
      <w:bookmarkStart w:id="782" w:name="_Toc2516"/>
      <w:r>
        <w:rPr>
          <w:rFonts w:hint="eastAsia" w:ascii="Times New Roman" w:hAnsi="Cambria" w:eastAsia="黑体"/>
          <w:b/>
          <w:bCs/>
          <w:sz w:val="28"/>
          <w:szCs w:val="28"/>
          <w:highlight w:val="none"/>
        </w:rPr>
        <w:t>十二．未验收证明</w:t>
      </w:r>
      <w:bookmarkEnd w:id="782"/>
    </w:p>
    <w:p w14:paraId="266CA8FB">
      <w:pPr>
        <w:keepNext/>
        <w:keepLines/>
        <w:spacing w:line="360" w:lineRule="auto"/>
        <w:ind w:firstLine="3534" w:firstLineChars="1100"/>
        <w:rPr>
          <w:b/>
          <w:bCs/>
          <w:sz w:val="32"/>
          <w:szCs w:val="32"/>
          <w:highlight w:val="none"/>
        </w:rPr>
      </w:pPr>
      <w:r>
        <w:rPr>
          <w:rFonts w:hint="eastAsia"/>
          <w:b/>
          <w:bCs/>
          <w:sz w:val="32"/>
          <w:szCs w:val="32"/>
          <w:highlight w:val="none"/>
        </w:rPr>
        <w:t>未验收证明</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6CC1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trPr>
        <w:tc>
          <w:tcPr>
            <w:tcW w:w="8897" w:type="dxa"/>
          </w:tcPr>
          <w:p w14:paraId="70D631A9">
            <w:pPr>
              <w:spacing w:line="360" w:lineRule="auto"/>
              <w:rPr>
                <w:sz w:val="28"/>
                <w:szCs w:val="28"/>
                <w:highlight w:val="none"/>
              </w:rPr>
            </w:pPr>
            <w:r>
              <w:rPr>
                <w:rFonts w:hint="eastAsia"/>
                <w:sz w:val="28"/>
                <w:szCs w:val="28"/>
                <w:highlight w:val="none"/>
              </w:rPr>
              <w:t>____________(原建设单位）：</w:t>
            </w:r>
          </w:p>
          <w:p w14:paraId="38901A09">
            <w:pPr>
              <w:spacing w:line="360" w:lineRule="auto"/>
              <w:ind w:firstLine="560" w:firstLineChars="200"/>
              <w:jc w:val="both"/>
              <w:rPr>
                <w:sz w:val="28"/>
                <w:szCs w:val="28"/>
                <w:highlight w:val="none"/>
              </w:rPr>
            </w:pPr>
            <w:r>
              <w:rPr>
                <w:rFonts w:hint="eastAsia"/>
                <w:sz w:val="28"/>
                <w:szCs w:val="28"/>
                <w:highlight w:val="none"/>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70C85A5D">
            <w:pPr>
              <w:spacing w:line="360" w:lineRule="auto"/>
              <w:ind w:firstLine="560" w:firstLineChars="200"/>
              <w:jc w:val="both"/>
              <w:rPr>
                <w:sz w:val="28"/>
                <w:szCs w:val="28"/>
                <w:highlight w:val="none"/>
              </w:rPr>
            </w:pPr>
            <w:r>
              <w:rPr>
                <w:rFonts w:hint="eastAsia"/>
                <w:sz w:val="28"/>
                <w:szCs w:val="28"/>
                <w:highlight w:val="none"/>
              </w:rPr>
              <w:t>特此报告。</w:t>
            </w:r>
          </w:p>
          <w:p w14:paraId="4E42A246">
            <w:pPr>
              <w:spacing w:line="360" w:lineRule="auto"/>
              <w:ind w:firstLine="560" w:firstLineChars="200"/>
              <w:jc w:val="right"/>
              <w:rPr>
                <w:sz w:val="28"/>
                <w:szCs w:val="28"/>
                <w:highlight w:val="none"/>
              </w:rPr>
            </w:pPr>
            <w:r>
              <w:rPr>
                <w:rFonts w:hint="eastAsia"/>
                <w:sz w:val="28"/>
                <w:szCs w:val="28"/>
                <w:highlight w:val="none"/>
              </w:rPr>
              <w:t>承包人（盖章）</w:t>
            </w:r>
          </w:p>
          <w:p w14:paraId="0E503120">
            <w:pPr>
              <w:spacing w:line="360" w:lineRule="auto"/>
              <w:ind w:firstLine="560" w:firstLineChars="200"/>
              <w:jc w:val="right"/>
              <w:rPr>
                <w:highlight w:val="none"/>
              </w:rPr>
            </w:pPr>
            <w:r>
              <w:rPr>
                <w:rFonts w:hint="eastAsia"/>
                <w:sz w:val="28"/>
                <w:szCs w:val="28"/>
                <w:highlight w:val="none"/>
              </w:rPr>
              <w:t>___年___月___日</w:t>
            </w:r>
          </w:p>
        </w:tc>
      </w:tr>
      <w:tr w14:paraId="2A25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8897" w:type="dxa"/>
          </w:tcPr>
          <w:p w14:paraId="37C24EF6">
            <w:pPr>
              <w:spacing w:line="360" w:lineRule="auto"/>
              <w:rPr>
                <w:sz w:val="28"/>
                <w:szCs w:val="28"/>
                <w:highlight w:val="none"/>
              </w:rPr>
            </w:pPr>
            <w:r>
              <w:rPr>
                <w:rFonts w:hint="eastAsia"/>
                <w:sz w:val="28"/>
                <w:szCs w:val="28"/>
                <w:highlight w:val="none"/>
              </w:rPr>
              <w:t>原建设单位意见：</w:t>
            </w:r>
          </w:p>
          <w:p w14:paraId="516CA451">
            <w:pPr>
              <w:spacing w:line="360" w:lineRule="auto"/>
              <w:rPr>
                <w:sz w:val="28"/>
                <w:szCs w:val="28"/>
                <w:highlight w:val="none"/>
              </w:rPr>
            </w:pPr>
          </w:p>
          <w:p w14:paraId="5EC7DC68">
            <w:pPr>
              <w:spacing w:line="360" w:lineRule="auto"/>
              <w:jc w:val="right"/>
              <w:rPr>
                <w:sz w:val="28"/>
                <w:szCs w:val="28"/>
                <w:highlight w:val="none"/>
              </w:rPr>
            </w:pPr>
            <w:r>
              <w:rPr>
                <w:rFonts w:hint="eastAsia"/>
                <w:sz w:val="28"/>
                <w:szCs w:val="28"/>
                <w:highlight w:val="none"/>
              </w:rPr>
              <w:t>原建设单位（盖章）：</w:t>
            </w:r>
          </w:p>
          <w:p w14:paraId="0C0FED84">
            <w:pPr>
              <w:spacing w:line="360" w:lineRule="auto"/>
              <w:jc w:val="right"/>
              <w:rPr>
                <w:highlight w:val="none"/>
              </w:rPr>
            </w:pPr>
            <w:r>
              <w:rPr>
                <w:rFonts w:hint="eastAsia"/>
                <w:sz w:val="28"/>
                <w:szCs w:val="28"/>
                <w:highlight w:val="none"/>
              </w:rPr>
              <w:t>___年___月___日</w:t>
            </w:r>
          </w:p>
        </w:tc>
      </w:tr>
      <w:tr w14:paraId="79DE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14:paraId="341D1A30">
            <w:pPr>
              <w:spacing w:line="360" w:lineRule="auto"/>
              <w:rPr>
                <w:sz w:val="28"/>
                <w:szCs w:val="28"/>
                <w:highlight w:val="none"/>
              </w:rPr>
            </w:pPr>
            <w:r>
              <w:rPr>
                <w:rFonts w:hint="eastAsia"/>
                <w:sz w:val="28"/>
                <w:szCs w:val="28"/>
                <w:highlight w:val="none"/>
              </w:rPr>
              <w:t>行政主管部门证明：</w:t>
            </w:r>
          </w:p>
          <w:p w14:paraId="5000140F">
            <w:pPr>
              <w:spacing w:line="360" w:lineRule="auto"/>
              <w:ind w:firstLine="560" w:firstLineChars="200"/>
              <w:jc w:val="both"/>
              <w:rPr>
                <w:sz w:val="28"/>
                <w:szCs w:val="28"/>
                <w:highlight w:val="none"/>
              </w:rPr>
            </w:pPr>
            <w:r>
              <w:rPr>
                <w:rFonts w:hint="eastAsia"/>
                <w:sz w:val="28"/>
                <w:szCs w:val="28"/>
                <w:highlight w:val="none"/>
              </w:rPr>
              <w:t>承包人向原建设单位提交了竣工报告至今已超过120天。情况属实。</w:t>
            </w:r>
          </w:p>
          <w:p w14:paraId="49A1E60D">
            <w:pPr>
              <w:spacing w:line="360" w:lineRule="auto"/>
              <w:jc w:val="right"/>
              <w:rPr>
                <w:sz w:val="28"/>
                <w:szCs w:val="28"/>
                <w:highlight w:val="none"/>
              </w:rPr>
            </w:pPr>
            <w:r>
              <w:rPr>
                <w:rFonts w:hint="eastAsia"/>
                <w:sz w:val="28"/>
                <w:szCs w:val="28"/>
                <w:highlight w:val="none"/>
              </w:rPr>
              <w:t>行政主管部门（盖章）：</w:t>
            </w:r>
          </w:p>
          <w:p w14:paraId="454C629C">
            <w:pPr>
              <w:spacing w:line="360" w:lineRule="auto"/>
              <w:jc w:val="right"/>
              <w:rPr>
                <w:highlight w:val="none"/>
              </w:rPr>
            </w:pPr>
            <w:r>
              <w:rPr>
                <w:rFonts w:hint="eastAsia"/>
                <w:sz w:val="28"/>
                <w:szCs w:val="28"/>
                <w:highlight w:val="none"/>
              </w:rPr>
              <w:t>___年___月___日</w:t>
            </w:r>
          </w:p>
        </w:tc>
      </w:tr>
    </w:tbl>
    <w:p w14:paraId="6D28F168">
      <w:pPr>
        <w:spacing w:line="360" w:lineRule="auto"/>
        <w:rPr>
          <w:highlight w:val="none"/>
        </w:rPr>
        <w:sectPr>
          <w:footerReference r:id="rId9" w:type="default"/>
          <w:pgSz w:w="11906" w:h="16838"/>
          <w:pgMar w:top="964" w:right="1588" w:bottom="907" w:left="1588" w:header="851" w:footer="992" w:gutter="0"/>
          <w:cols w:space="720" w:num="1"/>
          <w:docGrid w:type="lines" w:linePitch="312" w:charSpace="0"/>
        </w:sectPr>
      </w:pPr>
      <w:r>
        <w:rPr>
          <w:rFonts w:hint="eastAsia"/>
          <w:highlight w:val="none"/>
        </w:rPr>
        <w:t>注：在承接新项目时原承接的项目已经竣工验收的，本《证明》不得使用。</w:t>
      </w:r>
    </w:p>
    <w:p w14:paraId="0320B596">
      <w:pPr>
        <w:spacing w:before="183" w:line="222" w:lineRule="auto"/>
        <w:ind w:left="127"/>
        <w:outlineLvl w:val="1"/>
        <w:rPr>
          <w:rFonts w:ascii="Times New Roman" w:hAnsi="Cambria" w:eastAsia="黑体"/>
          <w:b/>
          <w:bCs/>
          <w:sz w:val="28"/>
          <w:szCs w:val="28"/>
          <w:highlight w:val="none"/>
        </w:rPr>
      </w:pPr>
      <w:bookmarkStart w:id="783" w:name="_Toc7208"/>
      <w:r>
        <w:rPr>
          <w:rFonts w:hint="eastAsia" w:ascii="Times New Roman" w:hAnsi="Cambria" w:eastAsia="黑体"/>
          <w:b/>
          <w:bCs/>
          <w:sz w:val="28"/>
          <w:szCs w:val="28"/>
          <w:highlight w:val="none"/>
        </w:rPr>
        <w:t>十三．法定代表人身份证明</w:t>
      </w:r>
      <w:bookmarkEnd w:id="783"/>
    </w:p>
    <w:p w14:paraId="0010718B">
      <w:pPr>
        <w:widowControl/>
        <w:spacing w:line="360" w:lineRule="auto"/>
        <w:jc w:val="both"/>
        <w:rPr>
          <w:highlight w:val="none"/>
        </w:rPr>
      </w:pPr>
    </w:p>
    <w:p w14:paraId="56066A19">
      <w:pPr>
        <w:widowControl/>
        <w:spacing w:line="360" w:lineRule="auto"/>
        <w:jc w:val="center"/>
        <w:rPr>
          <w:rFonts w:ascii="黑体" w:hAnsi="黑体" w:eastAsia="黑体" w:cs="黑体"/>
          <w:b/>
          <w:bCs/>
          <w:sz w:val="32"/>
          <w:szCs w:val="32"/>
          <w:highlight w:val="none"/>
        </w:rPr>
      </w:pPr>
      <w:r>
        <w:rPr>
          <w:rFonts w:hint="eastAsia" w:ascii="黑体" w:hAnsi="黑体" w:eastAsia="黑体" w:cs="黑体"/>
          <w:b/>
          <w:bCs/>
          <w:sz w:val="32"/>
          <w:szCs w:val="32"/>
          <w:highlight w:val="none"/>
        </w:rPr>
        <w:t>法定代表人身份证明</w:t>
      </w:r>
    </w:p>
    <w:p w14:paraId="2209D8C5">
      <w:pPr>
        <w:widowControl/>
        <w:snapToGrid w:val="0"/>
        <w:spacing w:beforeLines="50" w:line="360" w:lineRule="auto"/>
        <w:jc w:val="center"/>
        <w:rPr>
          <w:rFonts w:ascii="方正小标宋简体" w:hAnsi="方正小标宋简体"/>
          <w:sz w:val="44"/>
          <w:szCs w:val="44"/>
          <w:highlight w:val="none"/>
        </w:rPr>
      </w:pPr>
      <w:r>
        <w:rPr>
          <w:rFonts w:hint="eastAsia"/>
          <w:sz w:val="28"/>
          <w:highlight w:val="none"/>
        </w:rPr>
        <w:t>（参考样张）</w:t>
      </w:r>
    </w:p>
    <w:p w14:paraId="570D15B7">
      <w:pPr>
        <w:snapToGrid w:val="0"/>
        <w:spacing w:line="360" w:lineRule="auto"/>
        <w:ind w:firstLine="560" w:firstLineChars="200"/>
        <w:textAlignment w:val="baseline"/>
        <w:rPr>
          <w:rFonts w:ascii="宋体" w:hAnsi="宋体"/>
          <w:sz w:val="28"/>
          <w:szCs w:val="28"/>
          <w:highlight w:val="none"/>
          <w:u w:val="single"/>
        </w:rPr>
      </w:pPr>
      <w:r>
        <w:rPr>
          <w:rFonts w:hint="eastAsia" w:ascii="宋体" w:hAnsi="宋体"/>
          <w:sz w:val="28"/>
          <w:szCs w:val="28"/>
          <w:highlight w:val="none"/>
        </w:rPr>
        <w:t>单位名称：</w:t>
      </w:r>
      <w:r>
        <w:rPr>
          <w:rFonts w:hint="eastAsia" w:ascii="宋体" w:hAnsi="宋体"/>
          <w:sz w:val="28"/>
          <w:szCs w:val="28"/>
          <w:highlight w:val="none"/>
          <w:u w:val="single"/>
        </w:rPr>
        <w:t xml:space="preserve">                              </w:t>
      </w:r>
    </w:p>
    <w:p w14:paraId="290FBF67">
      <w:pPr>
        <w:snapToGrid w:val="0"/>
        <w:spacing w:line="360" w:lineRule="auto"/>
        <w:ind w:firstLine="560" w:firstLineChars="200"/>
        <w:textAlignment w:val="baseline"/>
        <w:rPr>
          <w:rFonts w:ascii="宋体" w:hAnsi="宋体"/>
          <w:sz w:val="28"/>
          <w:szCs w:val="28"/>
          <w:highlight w:val="none"/>
          <w:u w:val="single"/>
        </w:rPr>
      </w:pPr>
      <w:r>
        <w:rPr>
          <w:rFonts w:hint="eastAsia" w:ascii="宋体" w:hAnsi="宋体"/>
          <w:sz w:val="28"/>
          <w:szCs w:val="28"/>
          <w:highlight w:val="none"/>
        </w:rPr>
        <w:t>地址：</w:t>
      </w:r>
      <w:r>
        <w:rPr>
          <w:rFonts w:hint="eastAsia" w:ascii="宋体" w:hAnsi="宋体"/>
          <w:sz w:val="28"/>
          <w:szCs w:val="28"/>
          <w:highlight w:val="none"/>
          <w:u w:val="single"/>
        </w:rPr>
        <w:t xml:space="preserve">                                  </w:t>
      </w:r>
    </w:p>
    <w:p w14:paraId="43E073CC">
      <w:pPr>
        <w:snapToGrid w:val="0"/>
        <w:spacing w:line="360" w:lineRule="auto"/>
        <w:ind w:firstLine="560" w:firstLineChars="200"/>
        <w:textAlignment w:val="baseline"/>
        <w:rPr>
          <w:rFonts w:ascii="宋体" w:hAnsi="宋体"/>
          <w:sz w:val="28"/>
          <w:szCs w:val="28"/>
          <w:highlight w:val="none"/>
        </w:rPr>
      </w:pPr>
      <w:r>
        <w:rPr>
          <w:rFonts w:hint="eastAsia" w:ascii="宋体" w:hAnsi="宋体"/>
          <w:sz w:val="28"/>
          <w:szCs w:val="28"/>
          <w:highlight w:val="none"/>
        </w:rPr>
        <w:t>姓名：</w:t>
      </w:r>
      <w:r>
        <w:rPr>
          <w:rFonts w:hint="eastAsia" w:ascii="宋体" w:hAnsi="宋体"/>
          <w:sz w:val="28"/>
          <w:szCs w:val="28"/>
          <w:highlight w:val="none"/>
          <w:u w:val="single"/>
        </w:rPr>
        <w:t xml:space="preserve">     </w:t>
      </w:r>
      <w:r>
        <w:rPr>
          <w:rFonts w:hint="eastAsia" w:ascii="宋体" w:hAnsi="宋体"/>
          <w:sz w:val="28"/>
          <w:szCs w:val="28"/>
          <w:highlight w:val="none"/>
        </w:rPr>
        <w:t>性别：</w:t>
      </w:r>
      <w:r>
        <w:rPr>
          <w:rFonts w:hint="eastAsia" w:ascii="宋体" w:hAnsi="宋体"/>
          <w:sz w:val="28"/>
          <w:szCs w:val="28"/>
          <w:highlight w:val="none"/>
          <w:u w:val="single"/>
        </w:rPr>
        <w:t xml:space="preserve">   </w:t>
      </w:r>
      <w:r>
        <w:rPr>
          <w:rFonts w:hint="eastAsia" w:ascii="宋体" w:hAnsi="宋体"/>
          <w:sz w:val="28"/>
          <w:szCs w:val="28"/>
          <w:highlight w:val="none"/>
        </w:rPr>
        <w:t>年龄：</w:t>
      </w:r>
      <w:r>
        <w:rPr>
          <w:rFonts w:hint="eastAsia" w:ascii="宋体" w:hAnsi="宋体"/>
          <w:sz w:val="28"/>
          <w:szCs w:val="28"/>
          <w:highlight w:val="none"/>
          <w:u w:val="single"/>
        </w:rPr>
        <w:t xml:space="preserve">   </w:t>
      </w:r>
      <w:r>
        <w:rPr>
          <w:rFonts w:hint="eastAsia" w:ascii="宋体" w:hAnsi="宋体"/>
          <w:sz w:val="28"/>
          <w:szCs w:val="28"/>
          <w:highlight w:val="none"/>
        </w:rPr>
        <w:t>职务：</w:t>
      </w:r>
      <w:r>
        <w:rPr>
          <w:rFonts w:hint="eastAsia" w:ascii="宋体" w:hAnsi="宋体"/>
          <w:sz w:val="28"/>
          <w:szCs w:val="28"/>
          <w:highlight w:val="none"/>
          <w:u w:val="single"/>
        </w:rPr>
        <w:t xml:space="preserve">    </w:t>
      </w:r>
      <w:r>
        <w:rPr>
          <w:rFonts w:hint="eastAsia" w:ascii="宋体" w:hAnsi="宋体"/>
          <w:sz w:val="28"/>
          <w:szCs w:val="28"/>
          <w:highlight w:val="none"/>
        </w:rPr>
        <w:t>系</w:t>
      </w:r>
      <w:r>
        <w:rPr>
          <w:rFonts w:hint="eastAsia" w:ascii="宋体" w:hAnsi="宋体"/>
          <w:sz w:val="28"/>
          <w:szCs w:val="28"/>
          <w:highlight w:val="none"/>
          <w:u w:val="single"/>
        </w:rPr>
        <w:t xml:space="preserve">     </w:t>
      </w:r>
      <w:r>
        <w:rPr>
          <w:rFonts w:hint="eastAsia" w:ascii="宋体" w:hAnsi="宋体"/>
          <w:sz w:val="28"/>
          <w:szCs w:val="28"/>
          <w:highlight w:val="none"/>
        </w:rPr>
        <w:t>的法定代表人</w:t>
      </w:r>
    </w:p>
    <w:p w14:paraId="5E8F179F">
      <w:pPr>
        <w:snapToGrid w:val="0"/>
        <w:spacing w:line="360" w:lineRule="auto"/>
        <w:ind w:firstLine="560" w:firstLineChars="200"/>
        <w:textAlignment w:val="baseline"/>
        <w:rPr>
          <w:rFonts w:ascii="宋体" w:hAnsi="宋体"/>
          <w:sz w:val="28"/>
          <w:szCs w:val="28"/>
          <w:highlight w:val="none"/>
        </w:rPr>
      </w:pPr>
      <w:r>
        <w:rPr>
          <w:rFonts w:ascii="宋体" w:hAnsi="宋体"/>
          <w:sz w:val="28"/>
          <w:szCs w:val="28"/>
          <w:highlight w:val="none"/>
        </w:rPr>
        <w:pict>
          <v:rect id="矩形 3" o:spid="_x0000_s1035" o:spt="1" style="position:absolute;left:0pt;margin-left:44pt;margin-top:25.7pt;height:352.85pt;width:376.5pt;z-index:251667456;v-text-anchor:middle;mso-width-relative:page;mso-height-relative:page;" filled="f" stroked="t" coordsize="21600,21600" o:gfxdata="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ur59g2AAAAAkBAAAPAAAAAAAAAAEAIAAAACIAAABkcnMvZG93bnJldi54bWxQSwECFAAU&#10;AAAACACHTuJA2VoPs2MCAADDBAAADgAAAAAAAAABACAAAAAnAQAAZHJzL2Uyb0RvYy54bWxQSwUG&#10;AAAAAAYABgBZAQAA/AUAAAAA&#10;">
            <v:path/>
            <v:fill on="f" focussize="0,0"/>
            <v:stroke weight="2pt" color="#000000" joinstyle="round"/>
            <v:imagedata o:title=""/>
            <o:lock v:ext="edit" aspectratio="f"/>
          </v:rect>
        </w:pict>
      </w:r>
      <w:r>
        <w:rPr>
          <w:rFonts w:hint="eastAsia" w:ascii="宋体" w:hAnsi="宋体"/>
          <w:sz w:val="28"/>
          <w:szCs w:val="28"/>
          <w:highlight w:val="none"/>
        </w:rPr>
        <w:t>法定代表人手机号码：</w:t>
      </w:r>
      <w:r>
        <w:rPr>
          <w:rFonts w:hint="eastAsia" w:ascii="宋体" w:hAnsi="宋体"/>
          <w:sz w:val="28"/>
          <w:szCs w:val="28"/>
          <w:highlight w:val="none"/>
          <w:u w:val="single"/>
        </w:rPr>
        <w:t xml:space="preserve">              </w:t>
      </w:r>
    </w:p>
    <w:p w14:paraId="5B6259A0">
      <w:pPr>
        <w:snapToGrid w:val="0"/>
        <w:spacing w:line="360" w:lineRule="auto"/>
        <w:ind w:firstLine="480" w:firstLineChars="200"/>
        <w:textAlignment w:val="baseline"/>
        <w:rPr>
          <w:rFonts w:ascii="宋体" w:hAnsi="宋体"/>
          <w:sz w:val="28"/>
          <w:szCs w:val="28"/>
          <w:highlight w:val="none"/>
        </w:rPr>
      </w:pPr>
      <w:r>
        <w:rPr>
          <w:rFonts w:hint="eastAsia" w:ascii="宋体" w:hAnsi="宋体" w:cs="宋体"/>
          <w:highlight w:val="none"/>
        </w:rPr>
        <w:t>附</w:t>
      </w:r>
    </w:p>
    <w:p w14:paraId="6C4DEA6B">
      <w:pPr>
        <w:snapToGrid w:val="0"/>
        <w:spacing w:line="360" w:lineRule="auto"/>
        <w:ind w:firstLine="560" w:firstLineChars="200"/>
        <w:jc w:val="right"/>
        <w:textAlignment w:val="baseline"/>
        <w:rPr>
          <w:rFonts w:ascii="宋体" w:hAnsi="宋体"/>
          <w:sz w:val="28"/>
          <w:szCs w:val="28"/>
          <w:highlight w:val="none"/>
        </w:rPr>
      </w:pPr>
    </w:p>
    <w:p w14:paraId="67A0642D">
      <w:pPr>
        <w:snapToGrid w:val="0"/>
        <w:spacing w:line="360" w:lineRule="auto"/>
        <w:ind w:firstLine="480" w:firstLineChars="200"/>
        <w:jc w:val="right"/>
        <w:textAlignment w:val="baseline"/>
        <w:rPr>
          <w:rFonts w:ascii="宋体" w:hAnsi="宋体"/>
          <w:sz w:val="28"/>
          <w:szCs w:val="28"/>
          <w:highlight w:val="none"/>
        </w:rPr>
      </w:pPr>
      <w:r>
        <w:rPr>
          <w:highlight w:val="none"/>
        </w:rPr>
        <w:pict>
          <v:shape id="_x0000_s1029" o:spid="_x0000_s1029" o:spt="202" type="#_x0000_t202" style="position:absolute;left:0pt;margin-left:93.3pt;margin-top:24.5pt;height:25.55pt;width:273.75pt;z-index:251664384;mso-width-relative:page;mso-height-relative:page;" coordsize="21600,21600" o:gfxdata="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hz3&#10;btUAAAAKAQAADwAAAAAAAAABACAAAAAiAAAAZHJzL2Rvd25yZXYueG1sUEsBAhQAFAAAAAgAh07i&#10;QOKJqR9eAgAAxQQAAA4AAAAAAAAAAQAgAAAAJAEAAGRycy9lMm9Eb2MueG1sUEsFBgAAAAAGAAYA&#10;WQEAAPQFAAAAAA==&#10;">
            <v:path/>
            <v:fill focussize="0,0"/>
            <v:stroke weight="0.5pt" joinstyle="round"/>
            <v:imagedata o:title=""/>
            <o:lock v:ext="edit"/>
            <v:textbox>
              <w:txbxContent>
                <w:p w14:paraId="5476099A">
                  <w:pPr>
                    <w:jc w:val="center"/>
                  </w:pPr>
                  <w:r>
                    <w:rPr>
                      <w:rFonts w:hint="eastAsia"/>
                    </w:rPr>
                    <w:t>法定代表人身份证人像复印件粘贴处</w:t>
                  </w:r>
                </w:p>
              </w:txbxContent>
            </v:textbox>
          </v:shape>
        </w:pict>
      </w:r>
    </w:p>
    <w:p w14:paraId="74E73368">
      <w:pPr>
        <w:snapToGrid w:val="0"/>
        <w:spacing w:line="360" w:lineRule="auto"/>
        <w:ind w:firstLine="560" w:firstLineChars="200"/>
        <w:jc w:val="right"/>
        <w:textAlignment w:val="baseline"/>
        <w:rPr>
          <w:rFonts w:ascii="宋体" w:hAnsi="宋体"/>
          <w:sz w:val="28"/>
          <w:szCs w:val="28"/>
          <w:highlight w:val="none"/>
        </w:rPr>
      </w:pPr>
    </w:p>
    <w:p w14:paraId="5E0AFF83">
      <w:pPr>
        <w:snapToGrid w:val="0"/>
        <w:spacing w:line="360" w:lineRule="auto"/>
        <w:ind w:firstLine="560" w:firstLineChars="200"/>
        <w:jc w:val="right"/>
        <w:textAlignment w:val="baseline"/>
        <w:rPr>
          <w:rFonts w:ascii="宋体" w:hAnsi="宋体"/>
          <w:sz w:val="28"/>
          <w:szCs w:val="28"/>
          <w:highlight w:val="none"/>
        </w:rPr>
      </w:pPr>
    </w:p>
    <w:p w14:paraId="512A9940">
      <w:pPr>
        <w:snapToGrid w:val="0"/>
        <w:spacing w:line="360" w:lineRule="auto"/>
        <w:ind w:firstLine="560" w:firstLineChars="200"/>
        <w:jc w:val="right"/>
        <w:textAlignment w:val="baseline"/>
        <w:rPr>
          <w:rFonts w:ascii="宋体" w:hAnsi="宋体"/>
          <w:sz w:val="28"/>
          <w:szCs w:val="28"/>
          <w:highlight w:val="none"/>
        </w:rPr>
      </w:pPr>
    </w:p>
    <w:p w14:paraId="3219F715">
      <w:pPr>
        <w:snapToGrid w:val="0"/>
        <w:spacing w:line="360" w:lineRule="auto"/>
        <w:ind w:firstLine="480" w:firstLineChars="200"/>
        <w:jc w:val="right"/>
        <w:textAlignment w:val="baseline"/>
        <w:rPr>
          <w:rFonts w:ascii="宋体" w:hAnsi="宋体"/>
          <w:sz w:val="28"/>
          <w:szCs w:val="28"/>
          <w:highlight w:val="none"/>
        </w:rPr>
      </w:pPr>
      <w:r>
        <w:rPr>
          <w:highlight w:val="none"/>
        </w:rPr>
        <w:pict>
          <v:shape id="_x0000_s1028" o:spid="_x0000_s1028" o:spt="32" type="#_x0000_t32" style="position:absolute;left:0pt;margin-left:53.1pt;margin-top:-5106.6pt;height:0pt;width:376.5pt;z-index:251663360;mso-width-relative:page;mso-height-relative:page;" filled="f" coordsize="21600,21600" o:gfxdata="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ufRJ2AAAABEBAAAPAAAAAAAAAAEAIAAAACIAAABkcnMvZG93bnJl&#10;di54bWxQSwECFAAUAAAACACHTuJAe++iOv0BAADsAwAADgAAAAAAAAABACAAAAAnAQAAZHJzL2Uy&#10;b0RvYy54bWxQSwUGAAAAAAYABgBZAQAAlgUAAAAA&#10;">
            <v:path arrowok="t"/>
            <v:fill on="f" focussize="0,0"/>
            <v:stroke/>
            <v:imagedata o:title=""/>
            <o:lock v:ext="edit"/>
          </v:shape>
        </w:pict>
      </w:r>
    </w:p>
    <w:p w14:paraId="4BF78935">
      <w:pPr>
        <w:snapToGrid w:val="0"/>
        <w:spacing w:line="360" w:lineRule="auto"/>
        <w:ind w:firstLine="480" w:firstLineChars="200"/>
        <w:jc w:val="right"/>
        <w:textAlignment w:val="baseline"/>
        <w:rPr>
          <w:rFonts w:ascii="宋体" w:hAnsi="宋体"/>
          <w:sz w:val="28"/>
          <w:szCs w:val="28"/>
          <w:highlight w:val="none"/>
        </w:rPr>
      </w:pPr>
      <w:r>
        <w:rPr>
          <w:highlight w:val="none"/>
        </w:rPr>
        <w:pict>
          <v:shape id="_x0000_s1027" o:spid="_x0000_s1027" o:spt="202" type="#_x0000_t202" style="position:absolute;left:0pt;margin-left:95pt;margin-top:22.4pt;height:25.55pt;width:273.75pt;z-index:251665408;mso-width-relative:page;mso-height-relative:page;" coordsize="21600,21600" o:gfxdata="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kRTltcAAAAJAQAADwAAAAAAAAABACAAAAAiAAAAZHJzL2Rvd25yZXYueG1sUEsBAhQAFAAAAAgA&#10;h07iQP1+eoBfAgAAxQQAAA4AAAAAAAAAAQAgAAAAJgEAAGRycy9lMm9Eb2MueG1sUEsFBgAAAAAG&#10;AAYAWQEAAPcFAAAAAA==&#10;">
            <v:path/>
            <v:fill focussize="0,0"/>
            <v:stroke weight="0.5pt" joinstyle="round"/>
            <v:imagedata o:title=""/>
            <o:lock v:ext="edit"/>
            <v:textbox>
              <w:txbxContent>
                <w:p w14:paraId="172710B4">
                  <w:pPr>
                    <w:jc w:val="center"/>
                  </w:pPr>
                  <w:r>
                    <w:rPr>
                      <w:rFonts w:hint="eastAsia"/>
                    </w:rPr>
                    <w:t>法定代表人身份证国徽复印件粘贴处</w:t>
                  </w:r>
                </w:p>
              </w:txbxContent>
            </v:textbox>
          </v:shape>
        </w:pict>
      </w:r>
    </w:p>
    <w:p w14:paraId="7DA6FCE6">
      <w:pPr>
        <w:snapToGrid w:val="0"/>
        <w:spacing w:line="360" w:lineRule="auto"/>
        <w:ind w:firstLine="560" w:firstLineChars="200"/>
        <w:jc w:val="right"/>
        <w:textAlignment w:val="baseline"/>
        <w:rPr>
          <w:rFonts w:ascii="宋体" w:hAnsi="宋体"/>
          <w:sz w:val="28"/>
          <w:szCs w:val="28"/>
          <w:highlight w:val="none"/>
        </w:rPr>
      </w:pPr>
    </w:p>
    <w:p w14:paraId="4590FC38">
      <w:pPr>
        <w:snapToGrid w:val="0"/>
        <w:spacing w:line="360" w:lineRule="auto"/>
        <w:ind w:firstLine="560" w:firstLineChars="200"/>
        <w:jc w:val="right"/>
        <w:textAlignment w:val="baseline"/>
        <w:rPr>
          <w:rFonts w:ascii="宋体" w:hAnsi="宋体"/>
          <w:sz w:val="28"/>
          <w:szCs w:val="28"/>
          <w:highlight w:val="none"/>
        </w:rPr>
      </w:pPr>
    </w:p>
    <w:p w14:paraId="6D4740A1">
      <w:pPr>
        <w:snapToGrid w:val="0"/>
        <w:spacing w:line="360" w:lineRule="auto"/>
        <w:ind w:firstLine="560" w:firstLineChars="200"/>
        <w:jc w:val="right"/>
        <w:textAlignment w:val="baseline"/>
        <w:rPr>
          <w:rFonts w:ascii="宋体" w:hAnsi="宋体"/>
          <w:sz w:val="28"/>
          <w:szCs w:val="28"/>
          <w:highlight w:val="none"/>
        </w:rPr>
      </w:pPr>
    </w:p>
    <w:p w14:paraId="63FBA3EE">
      <w:pPr>
        <w:snapToGrid w:val="0"/>
        <w:spacing w:line="360" w:lineRule="auto"/>
        <w:ind w:firstLine="560" w:firstLineChars="200"/>
        <w:jc w:val="right"/>
        <w:textAlignment w:val="baseline"/>
        <w:rPr>
          <w:rFonts w:ascii="宋体" w:hAnsi="宋体"/>
          <w:sz w:val="28"/>
          <w:szCs w:val="28"/>
          <w:highlight w:val="none"/>
        </w:rPr>
      </w:pPr>
    </w:p>
    <w:p w14:paraId="44907E0C">
      <w:pPr>
        <w:snapToGrid w:val="0"/>
        <w:spacing w:line="360" w:lineRule="auto"/>
        <w:ind w:firstLine="560" w:firstLineChars="200"/>
        <w:jc w:val="right"/>
        <w:textAlignment w:val="baseline"/>
        <w:rPr>
          <w:rFonts w:ascii="宋体" w:hAnsi="宋体"/>
          <w:sz w:val="28"/>
          <w:szCs w:val="28"/>
          <w:highlight w:val="none"/>
        </w:rPr>
      </w:pPr>
    </w:p>
    <w:p w14:paraId="329E589A">
      <w:pPr>
        <w:snapToGrid w:val="0"/>
        <w:spacing w:line="360" w:lineRule="auto"/>
        <w:ind w:firstLine="560" w:firstLineChars="200"/>
        <w:jc w:val="right"/>
        <w:textAlignment w:val="baseline"/>
        <w:rPr>
          <w:rFonts w:ascii="宋体" w:hAnsi="宋体"/>
          <w:sz w:val="28"/>
          <w:szCs w:val="28"/>
          <w:highlight w:val="none"/>
        </w:rPr>
      </w:pPr>
    </w:p>
    <w:p w14:paraId="339B7A6E">
      <w:pPr>
        <w:snapToGrid w:val="0"/>
        <w:spacing w:line="360" w:lineRule="auto"/>
        <w:ind w:firstLine="560" w:firstLineChars="200"/>
        <w:jc w:val="both"/>
        <w:textAlignment w:val="baseline"/>
        <w:rPr>
          <w:rFonts w:ascii="宋体" w:hAnsi="宋体"/>
          <w:sz w:val="28"/>
          <w:szCs w:val="28"/>
          <w:highlight w:val="none"/>
          <w:u w:val="single"/>
        </w:rPr>
      </w:pPr>
      <w:r>
        <w:rPr>
          <w:rFonts w:hint="eastAsia" w:ascii="宋体" w:hAnsi="宋体"/>
          <w:sz w:val="28"/>
          <w:szCs w:val="28"/>
          <w:highlight w:val="none"/>
        </w:rPr>
        <w:t>投标人：（盖单位公章）</w:t>
      </w:r>
    </w:p>
    <w:p w14:paraId="2D42E893">
      <w:pPr>
        <w:ind w:firstLine="560" w:firstLineChars="200"/>
        <w:jc w:val="both"/>
        <w:rPr>
          <w:highlight w:val="none"/>
        </w:rPr>
      </w:pPr>
      <w:r>
        <w:rPr>
          <w:rFonts w:hint="eastAsia" w:ascii="宋体" w:hAnsi="宋体"/>
          <w:sz w:val="28"/>
          <w:szCs w:val="28"/>
          <w:highlight w:val="none"/>
        </w:rPr>
        <w:t>日 期：</w:t>
      </w:r>
      <w:r>
        <w:rPr>
          <w:rFonts w:hint="eastAsia" w:ascii="宋体" w:hAnsi="宋体"/>
          <w:sz w:val="28"/>
          <w:szCs w:val="28"/>
          <w:highlight w:val="none"/>
          <w:lang w:val="en-US" w:eastAsia="zh-CN"/>
        </w:rPr>
        <w:t xml:space="preserve"> </w:t>
      </w:r>
      <w:r>
        <w:rPr>
          <w:rFonts w:hint="eastAsia" w:ascii="宋体" w:hAnsi="宋体" w:cs="宋体"/>
          <w:sz w:val="28"/>
          <w:szCs w:val="28"/>
          <w:highlight w:val="none"/>
        </w:rPr>
        <w:t>年</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月</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日</w:t>
      </w:r>
    </w:p>
    <w:p w14:paraId="6D7707C2">
      <w:pPr>
        <w:snapToGrid w:val="0"/>
        <w:spacing w:line="360" w:lineRule="auto"/>
        <w:rPr>
          <w:highlight w:val="none"/>
        </w:rPr>
      </w:pPr>
    </w:p>
    <w:p w14:paraId="2D1B1DEE">
      <w:pPr>
        <w:spacing w:before="156" w:line="222" w:lineRule="auto"/>
        <w:ind w:left="127"/>
        <w:rPr>
          <w:rFonts w:ascii="黑体" w:hAnsi="黑体" w:eastAsia="黑体" w:cs="黑体"/>
          <w:sz w:val="28"/>
          <w:szCs w:val="28"/>
          <w:highlight w:val="none"/>
          <w:lang w:eastAsia="zh-CN"/>
        </w:rPr>
      </w:pPr>
      <w:r>
        <w:rPr>
          <w:rFonts w:ascii="黑体" w:hAnsi="黑体" w:eastAsia="黑体" w:cs="黑体"/>
          <w:b/>
          <w:bCs/>
          <w:spacing w:val="-4"/>
          <w:sz w:val="28"/>
          <w:szCs w:val="28"/>
          <w:highlight w:val="none"/>
          <w:lang w:eastAsia="zh-CN"/>
        </w:rPr>
        <w:t>十</w:t>
      </w:r>
      <w:r>
        <w:rPr>
          <w:rFonts w:hint="eastAsia" w:ascii="黑体" w:hAnsi="黑体" w:eastAsia="黑体" w:cs="黑体"/>
          <w:b/>
          <w:bCs/>
          <w:spacing w:val="-4"/>
          <w:sz w:val="28"/>
          <w:szCs w:val="28"/>
          <w:highlight w:val="none"/>
          <w:lang w:val="en-US" w:eastAsia="zh-CN"/>
        </w:rPr>
        <w:t>四</w:t>
      </w:r>
      <w:r>
        <w:rPr>
          <w:rFonts w:ascii="黑体" w:hAnsi="黑体" w:eastAsia="黑体" w:cs="黑体"/>
          <w:b/>
          <w:bCs/>
          <w:spacing w:val="-4"/>
          <w:sz w:val="28"/>
          <w:szCs w:val="28"/>
          <w:highlight w:val="none"/>
          <w:lang w:eastAsia="zh-CN"/>
        </w:rPr>
        <w:t>.工程竣工验收证明</w:t>
      </w:r>
    </w:p>
    <w:p w14:paraId="555BD1EC">
      <w:pPr>
        <w:spacing w:before="273" w:line="224" w:lineRule="auto"/>
        <w:ind w:left="3209"/>
        <w:rPr>
          <w:rFonts w:ascii="宋体" w:hAnsi="宋体" w:eastAsia="宋体" w:cs="宋体"/>
          <w:sz w:val="31"/>
          <w:szCs w:val="31"/>
          <w:highlight w:val="none"/>
        </w:rPr>
      </w:pPr>
      <w:r>
        <w:rPr>
          <w:rFonts w:ascii="宋体" w:hAnsi="宋体" w:eastAsia="宋体" w:cs="宋体"/>
          <w:b/>
          <w:bCs/>
          <w:spacing w:val="5"/>
          <w:sz w:val="31"/>
          <w:szCs w:val="31"/>
          <w:highlight w:val="none"/>
        </w:rPr>
        <w:t>工程竣工验收证明</w:t>
      </w:r>
    </w:p>
    <w:p w14:paraId="43FE407F">
      <w:pPr>
        <w:spacing w:line="92" w:lineRule="exact"/>
        <w:rPr>
          <w:highlight w:val="none"/>
        </w:rPr>
      </w:pPr>
    </w:p>
    <w:tbl>
      <w:tblPr>
        <w:tblStyle w:val="4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6"/>
      </w:tblGrid>
      <w:tr w14:paraId="60984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8" w:hRule="atLeast"/>
        </w:trPr>
        <w:tc>
          <w:tcPr>
            <w:tcW w:w="8526" w:type="dxa"/>
          </w:tcPr>
          <w:p w14:paraId="2784FA5C">
            <w:pPr>
              <w:pStyle w:val="43"/>
              <w:tabs>
                <w:tab w:val="left" w:pos="1611"/>
              </w:tabs>
              <w:spacing w:before="138" w:line="221" w:lineRule="auto"/>
              <w:ind w:left="108"/>
              <w:rPr>
                <w:sz w:val="28"/>
                <w:szCs w:val="28"/>
                <w:highlight w:val="none"/>
                <w:lang w:eastAsia="zh-CN"/>
              </w:rPr>
            </w:pPr>
            <w:r>
              <w:rPr>
                <w:rFonts w:ascii="微软雅黑" w:hAnsi="微软雅黑" w:eastAsia="微软雅黑" w:cs="微软雅黑"/>
                <w:sz w:val="28"/>
                <w:szCs w:val="28"/>
                <w:highlight w:val="none"/>
                <w:u w:val="single"/>
                <w:lang w:eastAsia="zh-CN"/>
              </w:rPr>
              <w:tab/>
            </w:r>
            <w:r>
              <w:rPr>
                <w:rFonts w:ascii="微软雅黑" w:hAnsi="微软雅黑" w:eastAsia="微软雅黑" w:cs="微软雅黑"/>
                <w:spacing w:val="-4"/>
                <w:sz w:val="28"/>
                <w:szCs w:val="28"/>
                <w:highlight w:val="none"/>
                <w:lang w:eastAsia="zh-CN"/>
              </w:rPr>
              <w:t>(</w:t>
            </w:r>
            <w:r>
              <w:rPr>
                <w:spacing w:val="-4"/>
                <w:sz w:val="28"/>
                <w:szCs w:val="28"/>
                <w:highlight w:val="none"/>
                <w:lang w:eastAsia="zh-CN"/>
              </w:rPr>
              <w:t>原建设单位</w:t>
            </w:r>
            <w:r>
              <w:rPr>
                <w:sz w:val="28"/>
                <w:szCs w:val="28"/>
                <w:highlight w:val="none"/>
                <w:lang w:eastAsia="zh-CN"/>
              </w:rPr>
              <w:t>）：</w:t>
            </w:r>
          </w:p>
          <w:p w14:paraId="2047EE5C">
            <w:pPr>
              <w:pStyle w:val="43"/>
              <w:spacing w:before="181" w:line="221" w:lineRule="auto"/>
              <w:ind w:left="681"/>
              <w:rPr>
                <w:rFonts w:hint="default"/>
                <w:sz w:val="28"/>
                <w:szCs w:val="28"/>
                <w:highlight w:val="none"/>
                <w:lang w:val="en-US" w:eastAsia="zh-CN"/>
              </w:rPr>
            </w:pPr>
            <w:r>
              <w:rPr>
                <w:spacing w:val="6"/>
                <w:sz w:val="28"/>
                <w:szCs w:val="28"/>
                <w:highlight w:val="none"/>
                <w:lang w:eastAsia="zh-CN"/>
              </w:rPr>
              <w:t>我公司承接的</w:t>
            </w:r>
            <w:r>
              <w:rPr>
                <w:rFonts w:hint="eastAsia"/>
                <w:spacing w:val="6"/>
                <w:sz w:val="28"/>
                <w:szCs w:val="28"/>
                <w:highlight w:val="none"/>
                <w:u w:val="single"/>
                <w:lang w:val="en-US" w:eastAsia="zh-CN"/>
              </w:rPr>
              <w:t xml:space="preserve">       </w:t>
            </w:r>
            <w:r>
              <w:rPr>
                <w:rFonts w:hint="eastAsia"/>
                <w:spacing w:val="6"/>
                <w:sz w:val="28"/>
                <w:szCs w:val="28"/>
                <w:highlight w:val="none"/>
                <w:lang w:val="en-US" w:eastAsia="zh-CN"/>
              </w:rPr>
              <w:t xml:space="preserve"> </w:t>
            </w:r>
            <w:r>
              <w:rPr>
                <w:rFonts w:ascii="微软雅黑" w:hAnsi="微软雅黑" w:eastAsia="微软雅黑" w:cs="微软雅黑"/>
                <w:spacing w:val="6"/>
                <w:sz w:val="28"/>
                <w:szCs w:val="28"/>
                <w:highlight w:val="none"/>
                <w:lang w:eastAsia="zh-CN"/>
              </w:rPr>
              <w:t>(</w:t>
            </w:r>
            <w:r>
              <w:rPr>
                <w:spacing w:val="6"/>
                <w:sz w:val="28"/>
                <w:szCs w:val="28"/>
                <w:highlight w:val="none"/>
                <w:lang w:eastAsia="zh-CN"/>
              </w:rPr>
              <w:t>原工程项目名称）于</w:t>
            </w:r>
            <w:r>
              <w:rPr>
                <w:rFonts w:hint="eastAsia"/>
                <w:spacing w:val="6"/>
                <w:sz w:val="28"/>
                <w:szCs w:val="28"/>
                <w:highlight w:val="none"/>
                <w:u w:val="single"/>
                <w:lang w:val="en-US" w:eastAsia="zh-CN"/>
              </w:rPr>
              <w:t xml:space="preserve">   </w:t>
            </w:r>
            <w:r>
              <w:rPr>
                <w:spacing w:val="6"/>
                <w:sz w:val="28"/>
                <w:szCs w:val="28"/>
                <w:highlight w:val="none"/>
                <w:lang w:eastAsia="zh-CN"/>
              </w:rPr>
              <w:t>年</w:t>
            </w:r>
            <w:r>
              <w:rPr>
                <w:rFonts w:hint="eastAsia"/>
                <w:spacing w:val="6"/>
                <w:sz w:val="28"/>
                <w:szCs w:val="28"/>
                <w:highlight w:val="none"/>
                <w:u w:val="single"/>
                <w:lang w:val="en-US" w:eastAsia="zh-CN"/>
              </w:rPr>
              <w:t xml:space="preserve">   </w:t>
            </w:r>
            <w:r>
              <w:rPr>
                <w:spacing w:val="6"/>
                <w:sz w:val="28"/>
                <w:szCs w:val="28"/>
                <w:highlight w:val="none"/>
                <w:lang w:eastAsia="zh-CN"/>
              </w:rPr>
              <w:t>月</w:t>
            </w:r>
            <w:r>
              <w:rPr>
                <w:rFonts w:hint="eastAsia"/>
                <w:spacing w:val="6"/>
                <w:sz w:val="28"/>
                <w:szCs w:val="28"/>
                <w:highlight w:val="none"/>
                <w:lang w:val="en-US" w:eastAsia="zh-CN"/>
              </w:rPr>
              <w:t xml:space="preserve"> </w:t>
            </w:r>
            <w:r>
              <w:rPr>
                <w:rFonts w:hint="eastAsia"/>
                <w:spacing w:val="6"/>
                <w:sz w:val="28"/>
                <w:szCs w:val="28"/>
                <w:highlight w:val="none"/>
                <w:u w:val="single"/>
                <w:lang w:val="en-US" w:eastAsia="zh-CN"/>
              </w:rPr>
              <w:t xml:space="preserve">   </w:t>
            </w:r>
          </w:p>
          <w:p w14:paraId="51D5AD93">
            <w:pPr>
              <w:pStyle w:val="43"/>
              <w:spacing w:before="222" w:line="398" w:lineRule="auto"/>
              <w:ind w:left="120" w:right="108" w:firstLine="47"/>
              <w:rPr>
                <w:sz w:val="28"/>
                <w:szCs w:val="28"/>
                <w:highlight w:val="none"/>
                <w:lang w:eastAsia="zh-CN"/>
              </w:rPr>
            </w:pPr>
            <w:r>
              <w:rPr>
                <w:spacing w:val="4"/>
                <w:sz w:val="28"/>
                <w:szCs w:val="28"/>
                <w:highlight w:val="none"/>
                <w:lang w:eastAsia="zh-CN"/>
              </w:rPr>
              <w:t>日已通过工程竣工验收，全国和浙江省建筑市场监管公共服务系统</w:t>
            </w:r>
            <w:r>
              <w:rPr>
                <w:spacing w:val="-1"/>
                <w:sz w:val="28"/>
                <w:szCs w:val="28"/>
                <w:highlight w:val="none"/>
                <w:lang w:eastAsia="zh-CN"/>
              </w:rPr>
              <w:t>上该工程和人员信息为在建状态。</w:t>
            </w:r>
          </w:p>
          <w:p w14:paraId="35A832DF">
            <w:pPr>
              <w:pStyle w:val="43"/>
              <w:spacing w:before="40" w:line="219" w:lineRule="auto"/>
              <w:ind w:left="675"/>
              <w:rPr>
                <w:sz w:val="28"/>
                <w:szCs w:val="28"/>
                <w:highlight w:val="none"/>
                <w:lang w:eastAsia="zh-CN"/>
              </w:rPr>
            </w:pPr>
            <w:r>
              <w:rPr>
                <w:spacing w:val="-2"/>
                <w:sz w:val="28"/>
                <w:szCs w:val="28"/>
                <w:highlight w:val="none"/>
                <w:lang w:eastAsia="zh-CN"/>
              </w:rPr>
              <w:t>特此证明。</w:t>
            </w:r>
          </w:p>
          <w:p w14:paraId="37DB9B89">
            <w:pPr>
              <w:pStyle w:val="43"/>
              <w:tabs>
                <w:tab w:val="left" w:pos="6820"/>
              </w:tabs>
              <w:spacing w:before="292" w:line="404" w:lineRule="auto"/>
              <w:ind w:left="6444" w:right="108" w:firstLine="21"/>
              <w:rPr>
                <w:sz w:val="28"/>
                <w:szCs w:val="28"/>
                <w:highlight w:val="none"/>
                <w:lang w:eastAsia="zh-CN"/>
              </w:rPr>
            </w:pPr>
            <w:r>
              <w:rPr>
                <w:spacing w:val="-5"/>
                <w:sz w:val="28"/>
                <w:szCs w:val="28"/>
                <w:highlight w:val="none"/>
                <w:lang w:eastAsia="zh-CN"/>
              </w:rPr>
              <w:t>承包人（盖章）</w:t>
            </w:r>
            <w:r>
              <w:rPr>
                <w:sz w:val="28"/>
                <w:szCs w:val="28"/>
                <w:highlight w:val="none"/>
                <w:u w:val="single"/>
                <w:lang w:eastAsia="zh-CN"/>
              </w:rPr>
              <w:tab/>
            </w:r>
            <w:r>
              <w:rPr>
                <w:spacing w:val="-21"/>
                <w:sz w:val="28"/>
                <w:szCs w:val="28"/>
                <w:highlight w:val="none"/>
                <w:lang w:eastAsia="zh-CN"/>
              </w:rPr>
              <w:t>年</w:t>
            </w:r>
            <w:r>
              <w:rPr>
                <w:rFonts w:hint="eastAsia"/>
                <w:spacing w:val="-21"/>
                <w:sz w:val="28"/>
                <w:szCs w:val="28"/>
                <w:highlight w:val="none"/>
                <w:lang w:val="en-US" w:eastAsia="zh-CN"/>
              </w:rPr>
              <w:t xml:space="preserve">  </w:t>
            </w:r>
            <w:r>
              <w:rPr>
                <w:spacing w:val="-21"/>
                <w:sz w:val="28"/>
                <w:szCs w:val="28"/>
                <w:highlight w:val="none"/>
                <w:lang w:eastAsia="zh-CN"/>
              </w:rPr>
              <w:t>月</w:t>
            </w:r>
            <w:r>
              <w:rPr>
                <w:rFonts w:hint="eastAsia"/>
                <w:spacing w:val="-21"/>
                <w:sz w:val="28"/>
                <w:szCs w:val="28"/>
                <w:highlight w:val="none"/>
                <w:lang w:val="en-US" w:eastAsia="zh-CN"/>
              </w:rPr>
              <w:t xml:space="preserve">  </w:t>
            </w:r>
            <w:r>
              <w:rPr>
                <w:spacing w:val="-21"/>
                <w:sz w:val="28"/>
                <w:szCs w:val="28"/>
                <w:highlight w:val="none"/>
                <w:lang w:eastAsia="zh-CN"/>
              </w:rPr>
              <w:t>日</w:t>
            </w:r>
          </w:p>
        </w:tc>
      </w:tr>
      <w:tr w14:paraId="6B8FB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4" w:hRule="atLeast"/>
        </w:trPr>
        <w:tc>
          <w:tcPr>
            <w:tcW w:w="8526" w:type="dxa"/>
          </w:tcPr>
          <w:p w14:paraId="75F2D19A">
            <w:pPr>
              <w:pStyle w:val="43"/>
              <w:spacing w:before="176" w:line="219" w:lineRule="auto"/>
              <w:ind w:left="127"/>
              <w:rPr>
                <w:sz w:val="28"/>
                <w:szCs w:val="28"/>
                <w:highlight w:val="none"/>
                <w:lang w:eastAsia="zh-CN"/>
              </w:rPr>
            </w:pPr>
            <w:r>
              <w:rPr>
                <w:spacing w:val="-3"/>
                <w:sz w:val="28"/>
                <w:szCs w:val="28"/>
                <w:highlight w:val="none"/>
                <w:lang w:eastAsia="zh-CN"/>
              </w:rPr>
              <w:t>原建设单位意见：</w:t>
            </w:r>
          </w:p>
          <w:p w14:paraId="0C298773">
            <w:pPr>
              <w:spacing w:line="273" w:lineRule="auto"/>
              <w:rPr>
                <w:highlight w:val="none"/>
                <w:lang w:eastAsia="zh-CN"/>
              </w:rPr>
            </w:pPr>
          </w:p>
          <w:p w14:paraId="680DBDC3">
            <w:pPr>
              <w:spacing w:line="273" w:lineRule="auto"/>
              <w:rPr>
                <w:highlight w:val="none"/>
                <w:lang w:eastAsia="zh-CN"/>
              </w:rPr>
            </w:pPr>
          </w:p>
          <w:p w14:paraId="5BF8B769">
            <w:pPr>
              <w:spacing w:line="274" w:lineRule="auto"/>
              <w:rPr>
                <w:highlight w:val="none"/>
                <w:lang w:eastAsia="zh-CN"/>
              </w:rPr>
            </w:pPr>
          </w:p>
          <w:p w14:paraId="2A6B3071">
            <w:pPr>
              <w:pStyle w:val="43"/>
              <w:tabs>
                <w:tab w:val="left" w:pos="6820"/>
              </w:tabs>
              <w:spacing w:before="91" w:line="404" w:lineRule="auto"/>
              <w:ind w:left="6444" w:right="108" w:hanging="533"/>
              <w:rPr>
                <w:sz w:val="28"/>
                <w:szCs w:val="28"/>
                <w:highlight w:val="none"/>
                <w:lang w:eastAsia="zh-CN"/>
              </w:rPr>
            </w:pPr>
            <w:r>
              <w:rPr>
                <w:spacing w:val="-5"/>
                <w:sz w:val="28"/>
                <w:szCs w:val="28"/>
                <w:highlight w:val="none"/>
                <w:lang w:eastAsia="zh-CN"/>
              </w:rPr>
              <w:t>原建设单位（盖章）</w:t>
            </w:r>
            <w:r>
              <w:rPr>
                <w:sz w:val="28"/>
                <w:szCs w:val="28"/>
                <w:highlight w:val="none"/>
                <w:u w:val="single"/>
                <w:lang w:eastAsia="zh-CN"/>
              </w:rPr>
              <w:tab/>
            </w:r>
            <w:r>
              <w:rPr>
                <w:spacing w:val="-21"/>
                <w:sz w:val="28"/>
                <w:szCs w:val="28"/>
                <w:highlight w:val="none"/>
                <w:lang w:eastAsia="zh-CN"/>
              </w:rPr>
              <w:t>年</w:t>
            </w:r>
            <w:r>
              <w:rPr>
                <w:rFonts w:hint="eastAsia"/>
                <w:spacing w:val="-21"/>
                <w:sz w:val="28"/>
                <w:szCs w:val="28"/>
                <w:highlight w:val="none"/>
                <w:lang w:val="en-US" w:eastAsia="zh-CN"/>
              </w:rPr>
              <w:t xml:space="preserve">  </w:t>
            </w:r>
            <w:r>
              <w:rPr>
                <w:spacing w:val="-21"/>
                <w:sz w:val="28"/>
                <w:szCs w:val="28"/>
                <w:highlight w:val="none"/>
                <w:lang w:eastAsia="zh-CN"/>
              </w:rPr>
              <w:t>月</w:t>
            </w:r>
            <w:r>
              <w:rPr>
                <w:rFonts w:hint="eastAsia"/>
                <w:spacing w:val="-21"/>
                <w:sz w:val="28"/>
                <w:szCs w:val="28"/>
                <w:highlight w:val="none"/>
                <w:lang w:val="en-US" w:eastAsia="zh-CN"/>
              </w:rPr>
              <w:t xml:space="preserve">  </w:t>
            </w:r>
            <w:r>
              <w:rPr>
                <w:spacing w:val="-21"/>
                <w:sz w:val="28"/>
                <w:szCs w:val="28"/>
                <w:highlight w:val="none"/>
                <w:lang w:eastAsia="zh-CN"/>
              </w:rPr>
              <w:t>日</w:t>
            </w:r>
          </w:p>
        </w:tc>
      </w:tr>
      <w:tr w14:paraId="52D14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4" w:hRule="atLeast"/>
        </w:trPr>
        <w:tc>
          <w:tcPr>
            <w:tcW w:w="8526" w:type="dxa"/>
          </w:tcPr>
          <w:p w14:paraId="4BAA6658">
            <w:pPr>
              <w:pStyle w:val="43"/>
              <w:spacing w:before="174" w:line="399" w:lineRule="auto"/>
              <w:ind w:left="676" w:right="3156" w:hanging="549"/>
              <w:rPr>
                <w:sz w:val="28"/>
                <w:szCs w:val="28"/>
                <w:highlight w:val="none"/>
                <w:lang w:eastAsia="zh-CN"/>
              </w:rPr>
            </w:pPr>
            <w:r>
              <w:rPr>
                <w:spacing w:val="-5"/>
                <w:sz w:val="28"/>
                <w:szCs w:val="28"/>
                <w:highlight w:val="none"/>
                <w:lang w:eastAsia="zh-CN"/>
              </w:rPr>
              <w:t>原工程项目所在地建设行政主管部门证明：</w:t>
            </w:r>
            <w:r>
              <w:rPr>
                <w:spacing w:val="-2"/>
                <w:sz w:val="28"/>
                <w:szCs w:val="28"/>
                <w:highlight w:val="none"/>
                <w:lang w:eastAsia="zh-CN"/>
              </w:rPr>
              <w:t>情况属实。</w:t>
            </w:r>
          </w:p>
          <w:p w14:paraId="1BCB1235">
            <w:pPr>
              <w:pStyle w:val="43"/>
              <w:spacing w:before="38" w:line="219" w:lineRule="auto"/>
              <w:ind w:left="5625"/>
              <w:rPr>
                <w:sz w:val="28"/>
                <w:szCs w:val="28"/>
                <w:highlight w:val="none"/>
                <w:lang w:eastAsia="zh-CN"/>
              </w:rPr>
            </w:pPr>
            <w:r>
              <w:rPr>
                <w:spacing w:val="-2"/>
                <w:sz w:val="28"/>
                <w:szCs w:val="28"/>
                <w:highlight w:val="none"/>
                <w:lang w:eastAsia="zh-CN"/>
              </w:rPr>
              <w:t>行政主管部门（盖章）</w:t>
            </w:r>
          </w:p>
          <w:p w14:paraId="7D349634">
            <w:pPr>
              <w:pStyle w:val="43"/>
              <w:spacing w:before="305" w:line="184" w:lineRule="auto"/>
              <w:ind w:left="6831"/>
              <w:rPr>
                <w:sz w:val="28"/>
                <w:szCs w:val="28"/>
                <w:highlight w:val="none"/>
                <w:lang w:eastAsia="zh-CN"/>
              </w:rPr>
            </w:pPr>
            <w:r>
              <w:rPr>
                <w:spacing w:val="-12"/>
                <w:sz w:val="28"/>
                <w:szCs w:val="28"/>
                <w:highlight w:val="none"/>
                <w:lang w:eastAsia="zh-CN"/>
              </w:rPr>
              <w:t>年</w:t>
            </w:r>
            <w:r>
              <w:rPr>
                <w:rFonts w:hint="eastAsia"/>
                <w:spacing w:val="-12"/>
                <w:sz w:val="28"/>
                <w:szCs w:val="28"/>
                <w:highlight w:val="none"/>
                <w:lang w:val="en-US" w:eastAsia="zh-CN"/>
              </w:rPr>
              <w:t xml:space="preserve">  </w:t>
            </w:r>
            <w:r>
              <w:rPr>
                <w:spacing w:val="-12"/>
                <w:sz w:val="28"/>
                <w:szCs w:val="28"/>
                <w:highlight w:val="none"/>
                <w:lang w:eastAsia="zh-CN"/>
              </w:rPr>
              <w:t>月</w:t>
            </w:r>
            <w:r>
              <w:rPr>
                <w:rFonts w:hint="eastAsia"/>
                <w:spacing w:val="-12"/>
                <w:sz w:val="28"/>
                <w:szCs w:val="28"/>
                <w:highlight w:val="none"/>
                <w:lang w:val="en-US" w:eastAsia="zh-CN"/>
              </w:rPr>
              <w:t xml:space="preserve">  </w:t>
            </w:r>
            <w:r>
              <w:rPr>
                <w:spacing w:val="-12"/>
                <w:sz w:val="28"/>
                <w:szCs w:val="28"/>
                <w:highlight w:val="none"/>
                <w:lang w:eastAsia="zh-CN"/>
              </w:rPr>
              <w:t>日</w:t>
            </w:r>
          </w:p>
          <w:p w14:paraId="48774257">
            <w:pPr>
              <w:spacing w:before="14" w:line="75" w:lineRule="exact"/>
              <w:ind w:left="6444"/>
              <w:rPr>
                <w:rFonts w:ascii="微软雅黑" w:hAnsi="微软雅黑" w:eastAsia="微软雅黑" w:cs="微软雅黑"/>
                <w:sz w:val="28"/>
                <w:szCs w:val="28"/>
                <w:highlight w:val="none"/>
              </w:rPr>
            </w:pPr>
            <w:r>
              <w:rPr>
                <w:rFonts w:ascii="微软雅黑" w:hAnsi="微软雅黑" w:eastAsia="微软雅黑" w:cs="微软雅黑"/>
                <w:spacing w:val="-1"/>
                <w:position w:val="6"/>
                <w:sz w:val="28"/>
                <w:szCs w:val="28"/>
                <w:highlight w:val="none"/>
              </w:rPr>
              <w:t>___</w:t>
            </w:r>
          </w:p>
        </w:tc>
      </w:tr>
    </w:tbl>
    <w:p w14:paraId="2D4CA7D3">
      <w:pPr>
        <w:spacing w:before="202" w:line="345" w:lineRule="auto"/>
        <w:ind w:left="127" w:hanging="5"/>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注：</w:t>
      </w:r>
      <w:r>
        <w:rPr>
          <w:rFonts w:ascii="微软雅黑" w:hAnsi="微软雅黑" w:eastAsia="微软雅黑" w:cs="微软雅黑"/>
          <w:sz w:val="24"/>
          <w:szCs w:val="24"/>
          <w:highlight w:val="none"/>
          <w:lang w:eastAsia="zh-CN"/>
        </w:rPr>
        <w:t>1.</w:t>
      </w:r>
      <w:r>
        <w:rPr>
          <w:rFonts w:ascii="宋体" w:hAnsi="宋体" w:eastAsia="宋体" w:cs="宋体"/>
          <w:sz w:val="24"/>
          <w:szCs w:val="24"/>
          <w:highlight w:val="none"/>
          <w:lang w:eastAsia="zh-CN"/>
        </w:rPr>
        <w:t>本《证明》仅用于在承接新项目时原承接的项目</w:t>
      </w:r>
      <w:r>
        <w:rPr>
          <w:rFonts w:ascii="宋体" w:hAnsi="宋体" w:eastAsia="宋体" w:cs="宋体"/>
          <w:spacing w:val="-1"/>
          <w:sz w:val="24"/>
          <w:szCs w:val="24"/>
          <w:highlight w:val="none"/>
          <w:lang w:eastAsia="zh-CN"/>
        </w:rPr>
        <w:t>在全国和浙江省建筑市场监</w:t>
      </w:r>
      <w:r>
        <w:rPr>
          <w:rFonts w:ascii="宋体" w:hAnsi="宋体" w:eastAsia="宋体" w:cs="宋体"/>
          <w:sz w:val="24"/>
          <w:szCs w:val="24"/>
          <w:highlight w:val="none"/>
          <w:lang w:eastAsia="zh-CN"/>
        </w:rPr>
        <w:t>管公共服务系统为在建状态且已经竣工验收</w:t>
      </w:r>
      <w:r>
        <w:rPr>
          <w:rFonts w:ascii="宋体" w:hAnsi="宋体" w:eastAsia="宋体" w:cs="宋体"/>
          <w:spacing w:val="-1"/>
          <w:sz w:val="24"/>
          <w:szCs w:val="24"/>
          <w:highlight w:val="none"/>
          <w:lang w:eastAsia="zh-CN"/>
        </w:rPr>
        <w:t>的，其他情形不得使用本《证明》。</w:t>
      </w:r>
    </w:p>
    <w:p w14:paraId="6C85017B">
      <w:pPr>
        <w:spacing w:before="51" w:line="345" w:lineRule="auto"/>
        <w:ind w:left="141" w:hanging="14"/>
        <w:rPr>
          <w:highlight w:val="none"/>
        </w:rPr>
      </w:pPr>
      <w:r>
        <w:rPr>
          <w:rFonts w:ascii="微软雅黑" w:hAnsi="微软雅黑" w:eastAsia="微软雅黑" w:cs="微软雅黑"/>
          <w:sz w:val="24"/>
          <w:szCs w:val="24"/>
          <w:highlight w:val="none"/>
          <w:lang w:eastAsia="zh-CN"/>
        </w:rPr>
        <w:t>2.</w:t>
      </w:r>
      <w:r>
        <w:rPr>
          <w:rFonts w:ascii="宋体" w:hAnsi="宋体" w:eastAsia="宋体" w:cs="宋体"/>
          <w:sz w:val="24"/>
          <w:szCs w:val="24"/>
          <w:highlight w:val="none"/>
          <w:lang w:eastAsia="zh-CN"/>
        </w:rPr>
        <w:t>需附上原工程项目包含所有单位工程的《</w:t>
      </w:r>
      <w:r>
        <w:rPr>
          <w:rFonts w:ascii="宋体" w:hAnsi="宋体" w:eastAsia="宋体" w:cs="宋体"/>
          <w:spacing w:val="-1"/>
          <w:sz w:val="24"/>
          <w:szCs w:val="24"/>
          <w:highlight w:val="none"/>
          <w:lang w:eastAsia="zh-CN"/>
        </w:rPr>
        <w:t>单位工程质量竣工验收记录》，未全部</w:t>
      </w:r>
      <w:r>
        <w:rPr>
          <w:rFonts w:ascii="宋体" w:hAnsi="宋体" w:eastAsia="宋体" w:cs="宋体"/>
          <w:spacing w:val="-3"/>
          <w:sz w:val="24"/>
          <w:szCs w:val="24"/>
          <w:highlight w:val="none"/>
          <w:lang w:eastAsia="zh-CN"/>
        </w:rPr>
        <w:t>附上的，此《证明》无效。</w:t>
      </w:r>
    </w:p>
    <w:sectPr>
      <w:footerReference r:id="rId10" w:type="default"/>
      <w:pgSz w:w="12240" w:h="15840"/>
      <w:pgMar w:top="1400" w:right="1718" w:bottom="1123" w:left="1718" w:header="0" w:footer="919" w:gutter="0"/>
      <w:cols w:space="720" w:num="1"/>
    </w:sectPr>
  </w:body>
</w:document>
</file>

<file path=word/customizations.xml><?xml version="1.0" encoding="utf-8"?>
<wne:tcg xmlns:r="http://schemas.openxmlformats.org/officeDocument/2006/relationships" xmlns:wne="http://schemas.microsoft.com/office/word/2006/wordml">
  <wne:keymaps>
    <wne:keymap wne:kcmPrimary="04BC">
      <wne:acd wne:acdName="acd0"/>
    </wne:keymap>
  </wne:keymaps>
  <wne:acds>
    <wne:acd wne:argValue="AQAAABM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S?o｡ﾀ?">
    <w:altName w:val="MS Mincho"/>
    <w:panose1 w:val="00000000000000000000"/>
    <w:charset w:val="80"/>
    <w:family w:val="modern"/>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roman"/>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小标宋简体">
    <w:altName w:val="黑体"/>
    <w:panose1 w:val="00000000000000000000"/>
    <w:charset w:val="86"/>
    <w:family w:val="script"/>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135DA">
    <w:pPr>
      <w:pStyle w:val="13"/>
      <w:jc w:val="center"/>
    </w:pPr>
    <w:r>
      <w:pict>
        <v:shape id="_x0000_s2049" o:spid="_x0000_s2049"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PlfknQAAAAAwEAAA8AAAAAAAAAAQAgAAAAIgAAAGRycy9kb3ducmV2LnhtbFBLAQIUABQAAAAI&#10;AIdO4kA/j8Km9QEAAOADAAAOAAAAAAAAAAEAIAAAAB8BAABkcnMvZTJvRG9jLnhtbFBLBQYAAAAA&#10;BgAGAFkBAACGBQAAAAA=&#10;">
          <v:path/>
          <v:fill on="f" focussize="0,0"/>
          <v:stroke on="f" joinstyle="miter"/>
          <v:imagedata o:title=""/>
          <o:lock v:ext="edit"/>
          <v:textbox inset="0mm,0mm,0mm,0mm" style="mso-fit-shape-to-text:t;">
            <w:txbxContent>
              <w:p w14:paraId="46FABB65">
                <w:pPr>
                  <w:pStyle w:val="13"/>
                  <w:jc w:val="center"/>
                </w:pPr>
                <w:r>
                  <w:fldChar w:fldCharType="begin"/>
                </w:r>
                <w:r>
                  <w:instrText xml:space="preserve">PAGE   \* MERGEFORMAT</w:instrText>
                </w:r>
                <w:r>
                  <w:fldChar w:fldCharType="separate"/>
                </w:r>
                <w:r>
                  <w:rPr>
                    <w:lang w:val="zh-CN"/>
                  </w:rPr>
                  <w:t>23</w:t>
                </w:r>
                <w:r>
                  <w:rPr>
                    <w:lang w:val="zh-CN"/>
                  </w:rPr>
                  <w:fldChar w:fldCharType="end"/>
                </w:r>
              </w:p>
            </w:txbxContent>
          </v:textbox>
        </v:shape>
      </w:pict>
    </w:r>
  </w:p>
  <w:p w14:paraId="499575A3">
    <w:pPr>
      <w:pStyle w:val="8"/>
      <w:kinsoku w:val="0"/>
      <w:overflowPunct w:val="0"/>
      <w:spacing w:line="14" w:lineRule="auto"/>
      <w:ind w:left="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5FB9B">
    <w:pPr>
      <w:spacing w:line="181" w:lineRule="auto"/>
      <w:ind w:left="427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48077">
    <w:pPr>
      <w:spacing w:line="184" w:lineRule="auto"/>
      <w:ind w:left="425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049A3">
    <w:pPr>
      <w:pStyle w:val="13"/>
      <w:jc w:val="center"/>
    </w:pPr>
    <w:r>
      <w:fldChar w:fldCharType="begin"/>
    </w:r>
    <w:r>
      <w:rPr>
        <w:rStyle w:val="25"/>
      </w:rPr>
      <w:instrText xml:space="preserve"> PAGE </w:instrText>
    </w:r>
    <w:r>
      <w:fldChar w:fldCharType="separate"/>
    </w:r>
    <w:r>
      <w:rPr>
        <w:rStyle w:val="25"/>
      </w:rPr>
      <w:t>69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D5920">
    <w:pPr>
      <w:pStyle w:val="13"/>
      <w:jc w:val="center"/>
    </w:pPr>
    <w:r>
      <w:fldChar w:fldCharType="begin"/>
    </w:r>
    <w:r>
      <w:rPr>
        <w:rStyle w:val="25"/>
      </w:rPr>
      <w:instrText xml:space="preserve"> PAGE </w:instrText>
    </w:r>
    <w:r>
      <w:fldChar w:fldCharType="separate"/>
    </w:r>
    <w:r>
      <w:rPr>
        <w:rStyle w:val="25"/>
      </w:rPr>
      <w:t>102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C8E18">
    <w:pPr>
      <w:spacing w:line="184" w:lineRule="auto"/>
      <w:ind w:left="481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2B6E">
    <w:pPr>
      <w:spacing w:line="184" w:lineRule="auto"/>
      <w:ind w:left="438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76B89">
    <w:pPr>
      <w:spacing w:line="184" w:lineRule="auto"/>
      <w:ind w:left="434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106</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824C8"/>
    <w:multiLevelType w:val="singleLevel"/>
    <w:tmpl w:val="880824C8"/>
    <w:lvl w:ilvl="0" w:tentative="0">
      <w:start w:val="1"/>
      <w:numFmt w:val="decimal"/>
      <w:suff w:val="nothing"/>
      <w:lvlText w:val="%1．"/>
      <w:lvlJc w:val="left"/>
      <w:pPr>
        <w:ind w:left="0" w:firstLine="400"/>
      </w:pPr>
      <w:rPr>
        <w:rFonts w:hint="default"/>
      </w:rPr>
    </w:lvl>
  </w:abstractNum>
  <w:abstractNum w:abstractNumId="1">
    <w:nsid w:val="8D3254E8"/>
    <w:multiLevelType w:val="multilevel"/>
    <w:tmpl w:val="8D3254E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8D579962"/>
    <w:multiLevelType w:val="singleLevel"/>
    <w:tmpl w:val="8D579962"/>
    <w:lvl w:ilvl="0" w:tentative="0">
      <w:start w:val="1"/>
      <w:numFmt w:val="decimal"/>
      <w:lvlText w:val="%1."/>
      <w:lvlJc w:val="left"/>
      <w:pPr>
        <w:tabs>
          <w:tab w:val="left" w:pos="312"/>
        </w:tabs>
      </w:pPr>
    </w:lvl>
  </w:abstractNum>
  <w:abstractNum w:abstractNumId="3">
    <w:nsid w:val="904D2753"/>
    <w:multiLevelType w:val="singleLevel"/>
    <w:tmpl w:val="904D2753"/>
    <w:lvl w:ilvl="0" w:tentative="0">
      <w:start w:val="1"/>
      <w:numFmt w:val="decimal"/>
      <w:suff w:val="nothing"/>
      <w:lvlText w:val="%1．"/>
      <w:lvlJc w:val="left"/>
      <w:pPr>
        <w:ind w:left="0" w:firstLine="400"/>
      </w:pPr>
      <w:rPr>
        <w:rFonts w:hint="default"/>
      </w:rPr>
    </w:lvl>
  </w:abstractNum>
  <w:abstractNum w:abstractNumId="4">
    <w:nsid w:val="90699196"/>
    <w:multiLevelType w:val="singleLevel"/>
    <w:tmpl w:val="90699196"/>
    <w:lvl w:ilvl="0" w:tentative="0">
      <w:start w:val="1"/>
      <w:numFmt w:val="decimal"/>
      <w:suff w:val="nothing"/>
      <w:lvlText w:val="%1．"/>
      <w:lvlJc w:val="left"/>
      <w:pPr>
        <w:ind w:left="0" w:firstLine="400"/>
      </w:pPr>
      <w:rPr>
        <w:rFonts w:hint="default"/>
      </w:rPr>
    </w:lvl>
  </w:abstractNum>
  <w:abstractNum w:abstractNumId="5">
    <w:nsid w:val="906E10C2"/>
    <w:multiLevelType w:val="singleLevel"/>
    <w:tmpl w:val="906E10C2"/>
    <w:lvl w:ilvl="0" w:tentative="0">
      <w:start w:val="1"/>
      <w:numFmt w:val="decimal"/>
      <w:lvlText w:val="%1."/>
      <w:lvlJc w:val="left"/>
      <w:pPr>
        <w:tabs>
          <w:tab w:val="left" w:pos="312"/>
        </w:tabs>
        <w:ind w:left="188"/>
      </w:pPr>
    </w:lvl>
  </w:abstractNum>
  <w:abstractNum w:abstractNumId="6">
    <w:nsid w:val="99E0897A"/>
    <w:multiLevelType w:val="singleLevel"/>
    <w:tmpl w:val="99E0897A"/>
    <w:lvl w:ilvl="0" w:tentative="0">
      <w:start w:val="1"/>
      <w:numFmt w:val="decimal"/>
      <w:lvlText w:val="%1)"/>
      <w:lvlJc w:val="left"/>
      <w:pPr>
        <w:ind w:left="425" w:hanging="425"/>
      </w:pPr>
      <w:rPr>
        <w:rFonts w:hint="default"/>
      </w:rPr>
    </w:lvl>
  </w:abstractNum>
  <w:abstractNum w:abstractNumId="7">
    <w:nsid w:val="A09D382C"/>
    <w:multiLevelType w:val="multilevel"/>
    <w:tmpl w:val="A09D382C"/>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A3F3A82F"/>
    <w:multiLevelType w:val="singleLevel"/>
    <w:tmpl w:val="A3F3A82F"/>
    <w:lvl w:ilvl="0" w:tentative="0">
      <w:start w:val="1"/>
      <w:numFmt w:val="decimal"/>
      <w:lvlText w:val="%1."/>
      <w:lvlJc w:val="left"/>
      <w:pPr>
        <w:ind w:left="425" w:hanging="425"/>
      </w:pPr>
      <w:rPr>
        <w:rFonts w:hint="default"/>
      </w:rPr>
    </w:lvl>
  </w:abstractNum>
  <w:abstractNum w:abstractNumId="9">
    <w:nsid w:val="A72E4FD2"/>
    <w:multiLevelType w:val="singleLevel"/>
    <w:tmpl w:val="A72E4FD2"/>
    <w:lvl w:ilvl="0" w:tentative="0">
      <w:start w:val="1"/>
      <w:numFmt w:val="decimal"/>
      <w:lvlText w:val="%1."/>
      <w:lvlJc w:val="left"/>
      <w:pPr>
        <w:ind w:left="425" w:hanging="425"/>
      </w:pPr>
      <w:rPr>
        <w:rFonts w:hint="default"/>
      </w:rPr>
    </w:lvl>
  </w:abstractNum>
  <w:abstractNum w:abstractNumId="10">
    <w:nsid w:val="A75F4681"/>
    <w:multiLevelType w:val="singleLevel"/>
    <w:tmpl w:val="A75F4681"/>
    <w:lvl w:ilvl="0" w:tentative="0">
      <w:start w:val="2"/>
      <w:numFmt w:val="decimal"/>
      <w:suff w:val="nothing"/>
      <w:lvlText w:val="（%1）"/>
      <w:lvlJc w:val="left"/>
    </w:lvl>
  </w:abstractNum>
  <w:abstractNum w:abstractNumId="11">
    <w:nsid w:val="AAB13C32"/>
    <w:multiLevelType w:val="singleLevel"/>
    <w:tmpl w:val="AAB13C32"/>
    <w:lvl w:ilvl="0" w:tentative="0">
      <w:start w:val="1"/>
      <w:numFmt w:val="decimal"/>
      <w:lvlText w:val="%1."/>
      <w:lvlJc w:val="left"/>
      <w:pPr>
        <w:ind w:left="425" w:hanging="425"/>
      </w:pPr>
      <w:rPr>
        <w:rFonts w:hint="default"/>
      </w:rPr>
    </w:lvl>
  </w:abstractNum>
  <w:abstractNum w:abstractNumId="12">
    <w:nsid w:val="AFCC745F"/>
    <w:multiLevelType w:val="singleLevel"/>
    <w:tmpl w:val="AFCC745F"/>
    <w:lvl w:ilvl="0" w:tentative="0">
      <w:start w:val="1"/>
      <w:numFmt w:val="decimalEnclosedCircleChinese"/>
      <w:suff w:val="nothing"/>
      <w:lvlText w:val="%1　"/>
      <w:lvlJc w:val="left"/>
      <w:pPr>
        <w:ind w:left="0" w:firstLine="400"/>
      </w:pPr>
      <w:rPr>
        <w:rFonts w:hint="eastAsia"/>
      </w:rPr>
    </w:lvl>
  </w:abstractNum>
  <w:abstractNum w:abstractNumId="13">
    <w:nsid w:val="B41A13A2"/>
    <w:multiLevelType w:val="singleLevel"/>
    <w:tmpl w:val="B41A13A2"/>
    <w:lvl w:ilvl="0" w:tentative="0">
      <w:start w:val="1"/>
      <w:numFmt w:val="decimalEnclosedCircleChinese"/>
      <w:suff w:val="nothing"/>
      <w:lvlText w:val="%1　"/>
      <w:lvlJc w:val="left"/>
      <w:pPr>
        <w:ind w:left="0" w:firstLine="400"/>
      </w:pPr>
      <w:rPr>
        <w:rFonts w:hint="eastAsia"/>
      </w:rPr>
    </w:lvl>
  </w:abstractNum>
  <w:abstractNum w:abstractNumId="14">
    <w:nsid w:val="B5D55226"/>
    <w:multiLevelType w:val="singleLevel"/>
    <w:tmpl w:val="B5D55226"/>
    <w:lvl w:ilvl="0" w:tentative="0">
      <w:start w:val="11"/>
      <w:numFmt w:val="decimal"/>
      <w:lvlText w:val="%1."/>
      <w:lvlJc w:val="left"/>
      <w:pPr>
        <w:tabs>
          <w:tab w:val="left" w:pos="312"/>
        </w:tabs>
      </w:pPr>
    </w:lvl>
  </w:abstractNum>
  <w:abstractNum w:abstractNumId="15">
    <w:nsid w:val="B928BC53"/>
    <w:multiLevelType w:val="singleLevel"/>
    <w:tmpl w:val="B928BC53"/>
    <w:lvl w:ilvl="0" w:tentative="0">
      <w:start w:val="1"/>
      <w:numFmt w:val="decimal"/>
      <w:lvlText w:val="%1."/>
      <w:lvlJc w:val="left"/>
      <w:pPr>
        <w:ind w:left="425" w:hanging="425"/>
      </w:pPr>
      <w:rPr>
        <w:rFonts w:hint="default"/>
      </w:rPr>
    </w:lvl>
  </w:abstractNum>
  <w:abstractNum w:abstractNumId="16">
    <w:nsid w:val="B9CC46B1"/>
    <w:multiLevelType w:val="singleLevel"/>
    <w:tmpl w:val="B9CC46B1"/>
    <w:lvl w:ilvl="0" w:tentative="0">
      <w:start w:val="1"/>
      <w:numFmt w:val="decimal"/>
      <w:lvlText w:val="(%1)"/>
      <w:lvlJc w:val="left"/>
      <w:pPr>
        <w:ind w:left="425" w:hanging="425"/>
      </w:pPr>
      <w:rPr>
        <w:rFonts w:hint="default"/>
      </w:rPr>
    </w:lvl>
  </w:abstractNum>
  <w:abstractNum w:abstractNumId="17">
    <w:nsid w:val="CC29FB9A"/>
    <w:multiLevelType w:val="singleLevel"/>
    <w:tmpl w:val="CC29FB9A"/>
    <w:lvl w:ilvl="0" w:tentative="0">
      <w:start w:val="1"/>
      <w:numFmt w:val="decimal"/>
      <w:lvlText w:val="(%1)"/>
      <w:lvlJc w:val="left"/>
      <w:pPr>
        <w:ind w:left="425" w:hanging="425"/>
      </w:pPr>
      <w:rPr>
        <w:rFonts w:hint="default"/>
      </w:rPr>
    </w:lvl>
  </w:abstractNum>
  <w:abstractNum w:abstractNumId="18">
    <w:nsid w:val="CD0DDC5F"/>
    <w:multiLevelType w:val="singleLevel"/>
    <w:tmpl w:val="CD0DDC5F"/>
    <w:lvl w:ilvl="0" w:tentative="0">
      <w:start w:val="1"/>
      <w:numFmt w:val="lowerLetter"/>
      <w:lvlText w:val="%1."/>
      <w:lvlJc w:val="left"/>
      <w:pPr>
        <w:ind w:left="425" w:hanging="425"/>
      </w:pPr>
      <w:rPr>
        <w:rFonts w:hint="default"/>
      </w:rPr>
    </w:lvl>
  </w:abstractNum>
  <w:abstractNum w:abstractNumId="19">
    <w:nsid w:val="CF99C52F"/>
    <w:multiLevelType w:val="singleLevel"/>
    <w:tmpl w:val="CF99C52F"/>
    <w:lvl w:ilvl="0" w:tentative="0">
      <w:start w:val="1"/>
      <w:numFmt w:val="chineseCounting"/>
      <w:suff w:val="nothing"/>
      <w:lvlText w:val="（%1）"/>
      <w:lvlJc w:val="left"/>
      <w:pPr>
        <w:ind w:left="0" w:firstLine="420"/>
      </w:pPr>
      <w:rPr>
        <w:rFonts w:hint="eastAsia"/>
      </w:rPr>
    </w:lvl>
  </w:abstractNum>
  <w:abstractNum w:abstractNumId="20">
    <w:nsid w:val="DF7749CF"/>
    <w:multiLevelType w:val="singleLevel"/>
    <w:tmpl w:val="DF7749CF"/>
    <w:lvl w:ilvl="0" w:tentative="0">
      <w:start w:val="1"/>
      <w:numFmt w:val="decimal"/>
      <w:lvlText w:val="%1."/>
      <w:lvlJc w:val="left"/>
      <w:pPr>
        <w:ind w:left="425" w:hanging="425"/>
      </w:pPr>
      <w:rPr>
        <w:rFonts w:hint="default"/>
      </w:rPr>
    </w:lvl>
  </w:abstractNum>
  <w:abstractNum w:abstractNumId="21">
    <w:nsid w:val="F2EBFA76"/>
    <w:multiLevelType w:val="singleLevel"/>
    <w:tmpl w:val="F2EBFA76"/>
    <w:lvl w:ilvl="0" w:tentative="0">
      <w:start w:val="1"/>
      <w:numFmt w:val="lowerLetter"/>
      <w:lvlText w:val="%1."/>
      <w:lvlJc w:val="left"/>
      <w:pPr>
        <w:ind w:left="425" w:hanging="425"/>
      </w:pPr>
      <w:rPr>
        <w:rFonts w:hint="default"/>
      </w:rPr>
    </w:lvl>
  </w:abstractNum>
  <w:abstractNum w:abstractNumId="22">
    <w:nsid w:val="F47F1BD2"/>
    <w:multiLevelType w:val="singleLevel"/>
    <w:tmpl w:val="F47F1BD2"/>
    <w:lvl w:ilvl="0" w:tentative="0">
      <w:start w:val="1"/>
      <w:numFmt w:val="decimal"/>
      <w:lvlText w:val="(%1)"/>
      <w:lvlJc w:val="left"/>
      <w:pPr>
        <w:ind w:left="425" w:hanging="425"/>
      </w:pPr>
      <w:rPr>
        <w:rFonts w:hint="default"/>
      </w:rPr>
    </w:lvl>
  </w:abstractNum>
  <w:abstractNum w:abstractNumId="23">
    <w:nsid w:val="F67FC90D"/>
    <w:multiLevelType w:val="singleLevel"/>
    <w:tmpl w:val="F67FC90D"/>
    <w:lvl w:ilvl="0" w:tentative="0">
      <w:start w:val="1"/>
      <w:numFmt w:val="decimal"/>
      <w:lvlText w:val="(%1)"/>
      <w:lvlJc w:val="left"/>
      <w:pPr>
        <w:ind w:left="425" w:hanging="425"/>
      </w:pPr>
      <w:rPr>
        <w:rFonts w:hint="default"/>
      </w:rPr>
    </w:lvl>
  </w:abstractNum>
  <w:abstractNum w:abstractNumId="24">
    <w:nsid w:val="F90A1046"/>
    <w:multiLevelType w:val="singleLevel"/>
    <w:tmpl w:val="F90A1046"/>
    <w:lvl w:ilvl="0" w:tentative="0">
      <w:start w:val="1"/>
      <w:numFmt w:val="chineseCounting"/>
      <w:suff w:val="nothing"/>
      <w:lvlText w:val="%1、"/>
      <w:lvlJc w:val="left"/>
      <w:pPr>
        <w:ind w:left="0" w:firstLine="420"/>
      </w:pPr>
      <w:rPr>
        <w:rFonts w:hint="eastAsia"/>
      </w:rPr>
    </w:lvl>
  </w:abstractNum>
  <w:abstractNum w:abstractNumId="25">
    <w:nsid w:val="02D31612"/>
    <w:multiLevelType w:val="multilevel"/>
    <w:tmpl w:val="02D3161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06D30FDE"/>
    <w:multiLevelType w:val="multilevel"/>
    <w:tmpl w:val="06D30FD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07998337"/>
    <w:multiLevelType w:val="multilevel"/>
    <w:tmpl w:val="07998337"/>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8">
    <w:nsid w:val="099377B6"/>
    <w:multiLevelType w:val="multilevel"/>
    <w:tmpl w:val="099377B6"/>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9">
    <w:nsid w:val="0AC8A8B7"/>
    <w:multiLevelType w:val="singleLevel"/>
    <w:tmpl w:val="0AC8A8B7"/>
    <w:lvl w:ilvl="0" w:tentative="0">
      <w:start w:val="1"/>
      <w:numFmt w:val="decimal"/>
      <w:lvlText w:val="(%1)"/>
      <w:lvlJc w:val="left"/>
      <w:pPr>
        <w:ind w:left="425" w:hanging="425"/>
      </w:pPr>
      <w:rPr>
        <w:rFonts w:hint="default"/>
      </w:rPr>
    </w:lvl>
  </w:abstractNum>
  <w:abstractNum w:abstractNumId="30">
    <w:nsid w:val="0E4B55F7"/>
    <w:multiLevelType w:val="singleLevel"/>
    <w:tmpl w:val="0E4B55F7"/>
    <w:lvl w:ilvl="0" w:tentative="0">
      <w:start w:val="1"/>
      <w:numFmt w:val="decimal"/>
      <w:lvlText w:val="(%1)"/>
      <w:lvlJc w:val="left"/>
      <w:pPr>
        <w:ind w:left="425" w:hanging="425"/>
      </w:pPr>
      <w:rPr>
        <w:rFonts w:hint="default"/>
      </w:rPr>
    </w:lvl>
  </w:abstractNum>
  <w:abstractNum w:abstractNumId="31">
    <w:nsid w:val="12655B51"/>
    <w:multiLevelType w:val="singleLevel"/>
    <w:tmpl w:val="12655B51"/>
    <w:lvl w:ilvl="0" w:tentative="0">
      <w:start w:val="1"/>
      <w:numFmt w:val="decimal"/>
      <w:suff w:val="nothing"/>
      <w:lvlText w:val="%1．"/>
      <w:lvlJc w:val="left"/>
      <w:pPr>
        <w:ind w:left="0" w:firstLine="400"/>
      </w:pPr>
      <w:rPr>
        <w:rFonts w:hint="default"/>
      </w:rPr>
    </w:lvl>
  </w:abstractNum>
  <w:abstractNum w:abstractNumId="32">
    <w:nsid w:val="143EA30B"/>
    <w:multiLevelType w:val="singleLevel"/>
    <w:tmpl w:val="143EA30B"/>
    <w:lvl w:ilvl="0" w:tentative="0">
      <w:start w:val="1"/>
      <w:numFmt w:val="lowerLetter"/>
      <w:lvlText w:val="%1."/>
      <w:lvlJc w:val="left"/>
      <w:pPr>
        <w:ind w:left="425" w:hanging="425"/>
      </w:pPr>
      <w:rPr>
        <w:rFonts w:hint="default"/>
      </w:rPr>
    </w:lvl>
  </w:abstractNum>
  <w:abstractNum w:abstractNumId="33">
    <w:nsid w:val="157D04D6"/>
    <w:multiLevelType w:val="multilevel"/>
    <w:tmpl w:val="157D04D6"/>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4.%3 "/>
      <w:lvlJc w:val="left"/>
      <w:pPr>
        <w:ind w:left="993"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4">
    <w:nsid w:val="1BAD6D32"/>
    <w:multiLevelType w:val="multilevel"/>
    <w:tmpl w:val="1BAD6D3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5">
    <w:nsid w:val="1BE3F323"/>
    <w:multiLevelType w:val="singleLevel"/>
    <w:tmpl w:val="1BE3F323"/>
    <w:lvl w:ilvl="0" w:tentative="0">
      <w:start w:val="1"/>
      <w:numFmt w:val="decimal"/>
      <w:lvlText w:val="(%1)"/>
      <w:lvlJc w:val="left"/>
      <w:pPr>
        <w:ind w:left="425" w:hanging="425"/>
      </w:pPr>
      <w:rPr>
        <w:rFonts w:hint="default"/>
      </w:rPr>
    </w:lvl>
  </w:abstractNum>
  <w:abstractNum w:abstractNumId="36">
    <w:nsid w:val="1D3C4B95"/>
    <w:multiLevelType w:val="multilevel"/>
    <w:tmpl w:val="1D3C4B95"/>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7">
    <w:nsid w:val="2D24CBB7"/>
    <w:multiLevelType w:val="singleLevel"/>
    <w:tmpl w:val="2D24CBB7"/>
    <w:lvl w:ilvl="0" w:tentative="0">
      <w:start w:val="1"/>
      <w:numFmt w:val="decimal"/>
      <w:lvlText w:val="%1."/>
      <w:lvlJc w:val="left"/>
      <w:pPr>
        <w:ind w:left="425" w:hanging="425"/>
      </w:pPr>
      <w:rPr>
        <w:rFonts w:hint="default"/>
      </w:rPr>
    </w:lvl>
  </w:abstractNum>
  <w:abstractNum w:abstractNumId="38">
    <w:nsid w:val="2EB5077F"/>
    <w:multiLevelType w:val="multilevel"/>
    <w:tmpl w:val="2EB5077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0.%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9">
    <w:nsid w:val="30423C68"/>
    <w:multiLevelType w:val="multilevel"/>
    <w:tmpl w:val="30423C68"/>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0">
    <w:nsid w:val="381D6AF1"/>
    <w:multiLevelType w:val="multilevel"/>
    <w:tmpl w:val="381D6AF1"/>
    <w:lvl w:ilvl="0" w:tentative="0">
      <w:start w:val="1"/>
      <w:numFmt w:val="decimalEnclosedCircle"/>
      <w:pStyle w:val="42"/>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41">
    <w:nsid w:val="3A0CB3F9"/>
    <w:multiLevelType w:val="singleLevel"/>
    <w:tmpl w:val="3A0CB3F9"/>
    <w:lvl w:ilvl="0" w:tentative="0">
      <w:start w:val="1"/>
      <w:numFmt w:val="chineseCounting"/>
      <w:suff w:val="nothing"/>
      <w:lvlText w:val="%1、"/>
      <w:lvlJc w:val="left"/>
      <w:rPr>
        <w:rFonts w:hint="eastAsia"/>
      </w:rPr>
    </w:lvl>
  </w:abstractNum>
  <w:abstractNum w:abstractNumId="42">
    <w:nsid w:val="3A1F6E0F"/>
    <w:multiLevelType w:val="singleLevel"/>
    <w:tmpl w:val="3A1F6E0F"/>
    <w:lvl w:ilvl="0" w:tentative="0">
      <w:start w:val="1"/>
      <w:numFmt w:val="decimal"/>
      <w:lvlText w:val="%1."/>
      <w:lvlJc w:val="left"/>
      <w:pPr>
        <w:ind w:left="425" w:hanging="425"/>
      </w:pPr>
      <w:rPr>
        <w:rFonts w:hint="default"/>
      </w:rPr>
    </w:lvl>
  </w:abstractNum>
  <w:abstractNum w:abstractNumId="43">
    <w:nsid w:val="41F16A67"/>
    <w:multiLevelType w:val="multilevel"/>
    <w:tmpl w:val="41F16A67"/>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4">
    <w:nsid w:val="4359DDA7"/>
    <w:multiLevelType w:val="singleLevel"/>
    <w:tmpl w:val="4359DDA7"/>
    <w:lvl w:ilvl="0" w:tentative="0">
      <w:start w:val="1"/>
      <w:numFmt w:val="decimal"/>
      <w:lvlText w:val="%1."/>
      <w:lvlJc w:val="left"/>
      <w:pPr>
        <w:ind w:left="425" w:hanging="425"/>
      </w:pPr>
      <w:rPr>
        <w:rFonts w:hint="default"/>
      </w:rPr>
    </w:lvl>
  </w:abstractNum>
  <w:abstractNum w:abstractNumId="45">
    <w:nsid w:val="517C4111"/>
    <w:multiLevelType w:val="multilevel"/>
    <w:tmpl w:val="517C411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6">
    <w:nsid w:val="5257194D"/>
    <w:multiLevelType w:val="singleLevel"/>
    <w:tmpl w:val="5257194D"/>
    <w:lvl w:ilvl="0" w:tentative="0">
      <w:start w:val="1"/>
      <w:numFmt w:val="decimal"/>
      <w:lvlText w:val="%1."/>
      <w:lvlJc w:val="left"/>
      <w:pPr>
        <w:ind w:left="425" w:hanging="425"/>
      </w:pPr>
      <w:rPr>
        <w:rFonts w:hint="default"/>
      </w:rPr>
    </w:lvl>
  </w:abstractNum>
  <w:abstractNum w:abstractNumId="47">
    <w:nsid w:val="5967276B"/>
    <w:multiLevelType w:val="singleLevel"/>
    <w:tmpl w:val="5967276B"/>
    <w:lvl w:ilvl="0" w:tentative="0">
      <w:start w:val="1"/>
      <w:numFmt w:val="decimal"/>
      <w:lvlText w:val="%1."/>
      <w:lvlJc w:val="left"/>
      <w:pPr>
        <w:ind w:left="425" w:hanging="425"/>
      </w:pPr>
      <w:rPr>
        <w:rFonts w:hint="default"/>
      </w:rPr>
    </w:lvl>
  </w:abstractNum>
  <w:abstractNum w:abstractNumId="48">
    <w:nsid w:val="5B662475"/>
    <w:multiLevelType w:val="multilevel"/>
    <w:tmpl w:val="5B662475"/>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9">
    <w:nsid w:val="5B66ABA9"/>
    <w:multiLevelType w:val="singleLevel"/>
    <w:tmpl w:val="5B66ABA9"/>
    <w:lvl w:ilvl="0" w:tentative="0">
      <w:start w:val="1"/>
      <w:numFmt w:val="decimal"/>
      <w:lvlText w:val="(%1)"/>
      <w:lvlJc w:val="left"/>
      <w:pPr>
        <w:ind w:left="425" w:hanging="425"/>
      </w:pPr>
      <w:rPr>
        <w:rFonts w:hint="default"/>
      </w:rPr>
    </w:lvl>
  </w:abstractNum>
  <w:abstractNum w:abstractNumId="50">
    <w:nsid w:val="5C4F0C05"/>
    <w:multiLevelType w:val="singleLevel"/>
    <w:tmpl w:val="5C4F0C05"/>
    <w:lvl w:ilvl="0" w:tentative="0">
      <w:start w:val="1"/>
      <w:numFmt w:val="decimalEnclosedCircleChinese"/>
      <w:suff w:val="nothing"/>
      <w:lvlText w:val="%1　"/>
      <w:lvlJc w:val="left"/>
      <w:pPr>
        <w:ind w:left="0" w:firstLine="400"/>
      </w:pPr>
      <w:rPr>
        <w:rFonts w:hint="eastAsia"/>
      </w:rPr>
    </w:lvl>
  </w:abstractNum>
  <w:abstractNum w:abstractNumId="51">
    <w:nsid w:val="5D9ACF37"/>
    <w:multiLevelType w:val="singleLevel"/>
    <w:tmpl w:val="5D9ACF37"/>
    <w:lvl w:ilvl="0" w:tentative="0">
      <w:start w:val="1"/>
      <w:numFmt w:val="decimal"/>
      <w:suff w:val="nothing"/>
      <w:lvlText w:val="%1．"/>
      <w:lvlJc w:val="left"/>
      <w:pPr>
        <w:ind w:left="0" w:firstLine="400"/>
      </w:pPr>
      <w:rPr>
        <w:rFonts w:hint="default"/>
      </w:rPr>
    </w:lvl>
  </w:abstractNum>
  <w:abstractNum w:abstractNumId="52">
    <w:nsid w:val="5F1E4DA1"/>
    <w:multiLevelType w:val="multilevel"/>
    <w:tmpl w:val="5F1E4DA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9.%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3">
    <w:nsid w:val="5F9F2BF2"/>
    <w:multiLevelType w:val="multilevel"/>
    <w:tmpl w:val="5F9F2BF2"/>
    <w:lvl w:ilvl="0" w:tentative="0">
      <w:start w:val="1"/>
      <w:numFmt w:val="decimal"/>
      <w:suff w:val="nothing"/>
      <w:lvlText w:val="（%1）"/>
      <w:lvlJc w:val="left"/>
      <w:pPr>
        <w:ind w:left="884" w:hanging="420"/>
      </w:pPr>
      <w:rPr>
        <w:rFonts w:hint="eastAsia"/>
      </w:rPr>
    </w:lvl>
    <w:lvl w:ilvl="1" w:tentative="0">
      <w:start w:val="1"/>
      <w:numFmt w:val="lowerLetter"/>
      <w:lvlText w:val="%2)"/>
      <w:lvlJc w:val="left"/>
      <w:pPr>
        <w:ind w:left="1304" w:hanging="420"/>
      </w:pPr>
      <w:rPr>
        <w:rFonts w:hint="eastAsia"/>
      </w:rPr>
    </w:lvl>
    <w:lvl w:ilvl="2" w:tentative="0">
      <w:start w:val="1"/>
      <w:numFmt w:val="lowerRoman"/>
      <w:lvlText w:val="%3."/>
      <w:lvlJc w:val="right"/>
      <w:pPr>
        <w:ind w:left="1724" w:hanging="420"/>
      </w:pPr>
      <w:rPr>
        <w:rFonts w:hint="eastAsia"/>
      </w:rPr>
    </w:lvl>
    <w:lvl w:ilvl="3" w:tentative="0">
      <w:start w:val="1"/>
      <w:numFmt w:val="decimal"/>
      <w:lvlText w:val="%4."/>
      <w:lvlJc w:val="left"/>
      <w:pPr>
        <w:ind w:left="2144" w:hanging="420"/>
      </w:pPr>
      <w:rPr>
        <w:rFonts w:hint="eastAsia"/>
      </w:rPr>
    </w:lvl>
    <w:lvl w:ilvl="4" w:tentative="0">
      <w:start w:val="1"/>
      <w:numFmt w:val="lowerLetter"/>
      <w:lvlText w:val="%5)"/>
      <w:lvlJc w:val="left"/>
      <w:pPr>
        <w:ind w:left="2564" w:hanging="420"/>
      </w:pPr>
      <w:rPr>
        <w:rFonts w:hint="eastAsia"/>
      </w:rPr>
    </w:lvl>
    <w:lvl w:ilvl="5" w:tentative="0">
      <w:start w:val="1"/>
      <w:numFmt w:val="lowerRoman"/>
      <w:lvlText w:val="%6."/>
      <w:lvlJc w:val="right"/>
      <w:pPr>
        <w:ind w:left="2984" w:hanging="420"/>
      </w:pPr>
      <w:rPr>
        <w:rFonts w:hint="eastAsia"/>
      </w:rPr>
    </w:lvl>
    <w:lvl w:ilvl="6" w:tentative="0">
      <w:start w:val="1"/>
      <w:numFmt w:val="decimal"/>
      <w:lvlText w:val="%7."/>
      <w:lvlJc w:val="left"/>
      <w:pPr>
        <w:ind w:left="3404" w:hanging="420"/>
      </w:pPr>
      <w:rPr>
        <w:rFonts w:hint="eastAsia"/>
      </w:rPr>
    </w:lvl>
    <w:lvl w:ilvl="7" w:tentative="0">
      <w:start w:val="1"/>
      <w:numFmt w:val="lowerLetter"/>
      <w:lvlText w:val="%8)"/>
      <w:lvlJc w:val="left"/>
      <w:pPr>
        <w:ind w:left="3824" w:hanging="420"/>
      </w:pPr>
      <w:rPr>
        <w:rFonts w:hint="eastAsia"/>
      </w:rPr>
    </w:lvl>
    <w:lvl w:ilvl="8" w:tentative="0">
      <w:start w:val="1"/>
      <w:numFmt w:val="lowerRoman"/>
      <w:lvlText w:val="%9."/>
      <w:lvlJc w:val="right"/>
      <w:pPr>
        <w:ind w:left="4244" w:hanging="420"/>
      </w:pPr>
      <w:rPr>
        <w:rFonts w:hint="eastAsia"/>
      </w:rPr>
    </w:lvl>
  </w:abstractNum>
  <w:abstractNum w:abstractNumId="54">
    <w:nsid w:val="61C31FB7"/>
    <w:multiLevelType w:val="singleLevel"/>
    <w:tmpl w:val="61C31FB7"/>
    <w:lvl w:ilvl="0" w:tentative="0">
      <w:start w:val="1"/>
      <w:numFmt w:val="decimal"/>
      <w:suff w:val="nothing"/>
      <w:lvlText w:val="（%1）"/>
      <w:lvlJc w:val="left"/>
    </w:lvl>
  </w:abstractNum>
  <w:abstractNum w:abstractNumId="55">
    <w:nsid w:val="66BC1659"/>
    <w:multiLevelType w:val="multilevel"/>
    <w:tmpl w:val="66BC165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6">
    <w:nsid w:val="6BE21C11"/>
    <w:multiLevelType w:val="singleLevel"/>
    <w:tmpl w:val="6BE21C11"/>
    <w:lvl w:ilvl="0" w:tentative="0">
      <w:start w:val="1"/>
      <w:numFmt w:val="decimalEnclosedCircleChinese"/>
      <w:suff w:val="nothing"/>
      <w:lvlText w:val="%1　"/>
      <w:lvlJc w:val="left"/>
      <w:pPr>
        <w:ind w:left="0" w:firstLine="400"/>
      </w:pPr>
      <w:rPr>
        <w:rFonts w:hint="eastAsia"/>
      </w:rPr>
    </w:lvl>
  </w:abstractNum>
  <w:abstractNum w:abstractNumId="57">
    <w:nsid w:val="716540A2"/>
    <w:multiLevelType w:val="singleLevel"/>
    <w:tmpl w:val="716540A2"/>
    <w:lvl w:ilvl="0" w:tentative="0">
      <w:start w:val="1"/>
      <w:numFmt w:val="decimal"/>
      <w:lvlText w:val="%1."/>
      <w:lvlJc w:val="left"/>
      <w:pPr>
        <w:ind w:left="425" w:hanging="425"/>
      </w:pPr>
      <w:rPr>
        <w:rFonts w:hint="default"/>
      </w:rPr>
    </w:lvl>
  </w:abstractNum>
  <w:abstractNum w:abstractNumId="58">
    <w:nsid w:val="74082A2B"/>
    <w:multiLevelType w:val="multilevel"/>
    <w:tmpl w:val="74082A2B"/>
    <w:lvl w:ilvl="0" w:tentative="0">
      <w:start w:val="1"/>
      <w:numFmt w:val="decimal"/>
      <w:lvlText w:val="%1."/>
      <w:lvlJc w:val="left"/>
      <w:pPr>
        <w:ind w:left="425" w:hanging="425"/>
      </w:pPr>
      <w:rPr>
        <w:rFonts w:hint="default"/>
        <w:sz w:val="32"/>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9">
    <w:nsid w:val="768C383E"/>
    <w:multiLevelType w:val="multilevel"/>
    <w:tmpl w:val="768C383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0">
    <w:nsid w:val="78495C3F"/>
    <w:multiLevelType w:val="multilevel"/>
    <w:tmpl w:val="78495C3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2.%3 "/>
      <w:lvlJc w:val="left"/>
      <w:pPr>
        <w:ind w:left="1134" w:hanging="567"/>
      </w:pPr>
      <w:rPr>
        <w:rFonts w:hint="eastAsia" w:ascii="宋体" w:hAnsi="宋体" w:eastAsia="宋体"/>
        <w:sz w:val="24"/>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1">
    <w:nsid w:val="7A4ED807"/>
    <w:multiLevelType w:val="singleLevel"/>
    <w:tmpl w:val="7A4ED807"/>
    <w:lvl w:ilvl="0" w:tentative="0">
      <w:start w:val="1"/>
      <w:numFmt w:val="decimal"/>
      <w:lvlText w:val="%1."/>
      <w:lvlJc w:val="left"/>
      <w:pPr>
        <w:tabs>
          <w:tab w:val="left" w:pos="312"/>
        </w:tabs>
      </w:pPr>
    </w:lvl>
  </w:abstractNum>
  <w:abstractNum w:abstractNumId="62">
    <w:nsid w:val="7CDDE7FD"/>
    <w:multiLevelType w:val="singleLevel"/>
    <w:tmpl w:val="7CDDE7FD"/>
    <w:lvl w:ilvl="0" w:tentative="0">
      <w:start w:val="1"/>
      <w:numFmt w:val="decimal"/>
      <w:lvlText w:val="%1."/>
      <w:lvlJc w:val="left"/>
      <w:pPr>
        <w:ind w:left="425" w:hanging="425"/>
      </w:pPr>
      <w:rPr>
        <w:rFonts w:hint="default"/>
      </w:rPr>
    </w:lvl>
  </w:abstractNum>
  <w:abstractNum w:abstractNumId="63">
    <w:nsid w:val="7E58AC57"/>
    <w:multiLevelType w:val="singleLevel"/>
    <w:tmpl w:val="7E58AC57"/>
    <w:lvl w:ilvl="0" w:tentative="0">
      <w:start w:val="1"/>
      <w:numFmt w:val="decimal"/>
      <w:lvlText w:val="%1."/>
      <w:lvlJc w:val="left"/>
      <w:pPr>
        <w:ind w:left="425" w:hanging="425"/>
      </w:pPr>
      <w:rPr>
        <w:rFonts w:hint="default"/>
      </w:rPr>
    </w:lvl>
  </w:abstractNum>
  <w:abstractNum w:abstractNumId="64">
    <w:nsid w:val="7FB33E58"/>
    <w:multiLevelType w:val="multilevel"/>
    <w:tmpl w:val="7FB33E5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40"/>
  </w:num>
  <w:num w:numId="2">
    <w:abstractNumId w:val="51"/>
  </w:num>
  <w:num w:numId="3">
    <w:abstractNumId w:val="29"/>
  </w:num>
  <w:num w:numId="4">
    <w:abstractNumId w:val="1"/>
  </w:num>
  <w:num w:numId="5">
    <w:abstractNumId w:val="19"/>
  </w:num>
  <w:num w:numId="6">
    <w:abstractNumId w:val="57"/>
  </w:num>
  <w:num w:numId="7">
    <w:abstractNumId w:val="37"/>
  </w:num>
  <w:num w:numId="8">
    <w:abstractNumId w:val="16"/>
  </w:num>
  <w:num w:numId="9">
    <w:abstractNumId w:val="49"/>
  </w:num>
  <w:num w:numId="10">
    <w:abstractNumId w:val="17"/>
  </w:num>
  <w:num w:numId="11">
    <w:abstractNumId w:val="9"/>
  </w:num>
  <w:num w:numId="12">
    <w:abstractNumId w:val="22"/>
  </w:num>
  <w:num w:numId="13">
    <w:abstractNumId w:val="13"/>
  </w:num>
  <w:num w:numId="14">
    <w:abstractNumId w:val="12"/>
  </w:num>
  <w:num w:numId="15">
    <w:abstractNumId w:val="56"/>
  </w:num>
  <w:num w:numId="16">
    <w:abstractNumId w:val="50"/>
  </w:num>
  <w:num w:numId="17">
    <w:abstractNumId w:val="44"/>
  </w:num>
  <w:num w:numId="18">
    <w:abstractNumId w:val="62"/>
  </w:num>
  <w:num w:numId="19">
    <w:abstractNumId w:val="6"/>
  </w:num>
  <w:num w:numId="20">
    <w:abstractNumId w:val="61"/>
  </w:num>
  <w:num w:numId="21">
    <w:abstractNumId w:val="11"/>
  </w:num>
  <w:num w:numId="22">
    <w:abstractNumId w:val="20"/>
  </w:num>
  <w:num w:numId="23">
    <w:abstractNumId w:val="15"/>
  </w:num>
  <w:num w:numId="24">
    <w:abstractNumId w:val="5"/>
  </w:num>
  <w:num w:numId="25">
    <w:abstractNumId w:val="46"/>
  </w:num>
  <w:num w:numId="26">
    <w:abstractNumId w:val="47"/>
  </w:num>
  <w:num w:numId="27">
    <w:abstractNumId w:val="63"/>
  </w:num>
  <w:num w:numId="28">
    <w:abstractNumId w:val="42"/>
  </w:num>
  <w:num w:numId="29">
    <w:abstractNumId w:val="10"/>
  </w:num>
  <w:num w:numId="30">
    <w:abstractNumId w:val="8"/>
  </w:num>
  <w:num w:numId="31">
    <w:abstractNumId w:val="54"/>
  </w:num>
  <w:num w:numId="32">
    <w:abstractNumId w:val="14"/>
  </w:num>
  <w:num w:numId="33">
    <w:abstractNumId w:val="2"/>
  </w:num>
  <w:num w:numId="34">
    <w:abstractNumId w:val="58"/>
  </w:num>
  <w:num w:numId="35">
    <w:abstractNumId w:val="55"/>
  </w:num>
  <w:num w:numId="36">
    <w:abstractNumId w:val="26"/>
  </w:num>
  <w:num w:numId="37">
    <w:abstractNumId w:val="59"/>
  </w:num>
  <w:num w:numId="38">
    <w:abstractNumId w:val="33"/>
  </w:num>
  <w:num w:numId="39">
    <w:abstractNumId w:val="52"/>
  </w:num>
  <w:num w:numId="40">
    <w:abstractNumId w:val="38"/>
  </w:num>
  <w:num w:numId="41">
    <w:abstractNumId w:val="43"/>
  </w:num>
  <w:num w:numId="42">
    <w:abstractNumId w:val="53"/>
  </w:num>
  <w:num w:numId="43">
    <w:abstractNumId w:val="34"/>
  </w:num>
  <w:num w:numId="44">
    <w:abstractNumId w:val="25"/>
  </w:num>
  <w:num w:numId="45">
    <w:abstractNumId w:val="60"/>
  </w:num>
  <w:num w:numId="46">
    <w:abstractNumId w:val="64"/>
  </w:num>
  <w:num w:numId="47">
    <w:abstractNumId w:val="45"/>
  </w:num>
  <w:num w:numId="48">
    <w:abstractNumId w:val="48"/>
  </w:num>
  <w:num w:numId="49">
    <w:abstractNumId w:val="36"/>
  </w:num>
  <w:num w:numId="50">
    <w:abstractNumId w:val="7"/>
  </w:num>
  <w:num w:numId="51">
    <w:abstractNumId w:val="39"/>
  </w:num>
  <w:num w:numId="52">
    <w:abstractNumId w:val="27"/>
  </w:num>
  <w:num w:numId="53">
    <w:abstractNumId w:val="28"/>
  </w:num>
  <w:num w:numId="54">
    <w:abstractNumId w:val="23"/>
  </w:num>
  <w:num w:numId="55">
    <w:abstractNumId w:val="18"/>
  </w:num>
  <w:num w:numId="56">
    <w:abstractNumId w:val="30"/>
  </w:num>
  <w:num w:numId="57">
    <w:abstractNumId w:val="32"/>
  </w:num>
  <w:num w:numId="58">
    <w:abstractNumId w:val="35"/>
  </w:num>
  <w:num w:numId="59">
    <w:abstractNumId w:val="21"/>
  </w:num>
  <w:num w:numId="60">
    <w:abstractNumId w:val="24"/>
  </w:num>
  <w:num w:numId="61">
    <w:abstractNumId w:val="0"/>
  </w:num>
  <w:num w:numId="62">
    <w:abstractNumId w:val="3"/>
  </w:num>
  <w:num w:numId="63">
    <w:abstractNumId w:val="31"/>
  </w:num>
  <w:num w:numId="64">
    <w:abstractNumId w:val="4"/>
  </w:num>
  <w:num w:numId="6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U3NWRiZTE1ZGQ5OGJiYzhjYmViODg5MDAxZTIyNTMifQ=="/>
    <w:docVar w:name="KSO_WPS_MARK_KEY" w:val="9c28a67c-ee5a-44be-9ea9-a5c0fe262a2f"/>
  </w:docVars>
  <w:rsids>
    <w:rsidRoot w:val="1E067226"/>
    <w:rsid w:val="000009C7"/>
    <w:rsid w:val="000C7D1B"/>
    <w:rsid w:val="000F108A"/>
    <w:rsid w:val="00137B6D"/>
    <w:rsid w:val="001B38FD"/>
    <w:rsid w:val="001D4ACF"/>
    <w:rsid w:val="001D6DE0"/>
    <w:rsid w:val="00226CE6"/>
    <w:rsid w:val="00233706"/>
    <w:rsid w:val="00252144"/>
    <w:rsid w:val="00280555"/>
    <w:rsid w:val="0029024D"/>
    <w:rsid w:val="003343AF"/>
    <w:rsid w:val="00361A03"/>
    <w:rsid w:val="003762F5"/>
    <w:rsid w:val="00386BBE"/>
    <w:rsid w:val="003A1B54"/>
    <w:rsid w:val="003A6FB5"/>
    <w:rsid w:val="003C0242"/>
    <w:rsid w:val="003F5FE2"/>
    <w:rsid w:val="003F724C"/>
    <w:rsid w:val="00445611"/>
    <w:rsid w:val="004D3E56"/>
    <w:rsid w:val="004F6D13"/>
    <w:rsid w:val="00523A0C"/>
    <w:rsid w:val="005327B4"/>
    <w:rsid w:val="00561BED"/>
    <w:rsid w:val="00575016"/>
    <w:rsid w:val="005A5497"/>
    <w:rsid w:val="005C4608"/>
    <w:rsid w:val="005C509E"/>
    <w:rsid w:val="005D7465"/>
    <w:rsid w:val="005F7048"/>
    <w:rsid w:val="00620911"/>
    <w:rsid w:val="00645991"/>
    <w:rsid w:val="006A6C59"/>
    <w:rsid w:val="006D2775"/>
    <w:rsid w:val="006E581D"/>
    <w:rsid w:val="006E7F7F"/>
    <w:rsid w:val="00701643"/>
    <w:rsid w:val="0075060A"/>
    <w:rsid w:val="0075767F"/>
    <w:rsid w:val="007B37E0"/>
    <w:rsid w:val="0082211C"/>
    <w:rsid w:val="00823B42"/>
    <w:rsid w:val="00861C6C"/>
    <w:rsid w:val="00872294"/>
    <w:rsid w:val="00875840"/>
    <w:rsid w:val="00881E97"/>
    <w:rsid w:val="008A5E26"/>
    <w:rsid w:val="0090763D"/>
    <w:rsid w:val="009420C9"/>
    <w:rsid w:val="00992D08"/>
    <w:rsid w:val="009C4BD1"/>
    <w:rsid w:val="009D0484"/>
    <w:rsid w:val="009D44BC"/>
    <w:rsid w:val="00A359FC"/>
    <w:rsid w:val="00A51D09"/>
    <w:rsid w:val="00A57E37"/>
    <w:rsid w:val="00A87892"/>
    <w:rsid w:val="00AD7DBA"/>
    <w:rsid w:val="00AF1F42"/>
    <w:rsid w:val="00AF6BCE"/>
    <w:rsid w:val="00B057D1"/>
    <w:rsid w:val="00BC6F4B"/>
    <w:rsid w:val="00BD45E6"/>
    <w:rsid w:val="00C21728"/>
    <w:rsid w:val="00C43B8F"/>
    <w:rsid w:val="00C54C3C"/>
    <w:rsid w:val="00C61D3C"/>
    <w:rsid w:val="00CB6FF3"/>
    <w:rsid w:val="00CE7E67"/>
    <w:rsid w:val="00D4579E"/>
    <w:rsid w:val="00D875BE"/>
    <w:rsid w:val="00DB27E0"/>
    <w:rsid w:val="00DC5367"/>
    <w:rsid w:val="00DC5FDB"/>
    <w:rsid w:val="00DE426E"/>
    <w:rsid w:val="00E30749"/>
    <w:rsid w:val="00E57A7C"/>
    <w:rsid w:val="00EA5305"/>
    <w:rsid w:val="00EB0027"/>
    <w:rsid w:val="00F855B5"/>
    <w:rsid w:val="00F86F41"/>
    <w:rsid w:val="00F96D15"/>
    <w:rsid w:val="00FF189C"/>
    <w:rsid w:val="00FF439A"/>
    <w:rsid w:val="011473B7"/>
    <w:rsid w:val="019D55FE"/>
    <w:rsid w:val="024113D5"/>
    <w:rsid w:val="02E01C47"/>
    <w:rsid w:val="036D72A9"/>
    <w:rsid w:val="03822CFE"/>
    <w:rsid w:val="038841A5"/>
    <w:rsid w:val="03A17523"/>
    <w:rsid w:val="042721AC"/>
    <w:rsid w:val="04381CD0"/>
    <w:rsid w:val="04602913"/>
    <w:rsid w:val="04BD30CA"/>
    <w:rsid w:val="04FB6042"/>
    <w:rsid w:val="050B79A4"/>
    <w:rsid w:val="05D45367"/>
    <w:rsid w:val="06071298"/>
    <w:rsid w:val="06691B8E"/>
    <w:rsid w:val="06DA71AE"/>
    <w:rsid w:val="07593D76"/>
    <w:rsid w:val="07702E6D"/>
    <w:rsid w:val="07F8752D"/>
    <w:rsid w:val="0878647D"/>
    <w:rsid w:val="08BA4CE8"/>
    <w:rsid w:val="08E776DC"/>
    <w:rsid w:val="09436A8B"/>
    <w:rsid w:val="099320F5"/>
    <w:rsid w:val="09B907C2"/>
    <w:rsid w:val="0A611779"/>
    <w:rsid w:val="0A84735B"/>
    <w:rsid w:val="0A87732E"/>
    <w:rsid w:val="0B422D0F"/>
    <w:rsid w:val="0B8D432E"/>
    <w:rsid w:val="0C225742"/>
    <w:rsid w:val="0CF660B0"/>
    <w:rsid w:val="0CFB142B"/>
    <w:rsid w:val="0D24702A"/>
    <w:rsid w:val="0DB13997"/>
    <w:rsid w:val="0DEC40AD"/>
    <w:rsid w:val="0E1E226B"/>
    <w:rsid w:val="0E21460B"/>
    <w:rsid w:val="0E3A3DA2"/>
    <w:rsid w:val="0E72396F"/>
    <w:rsid w:val="0F2A5148"/>
    <w:rsid w:val="0F7B0F31"/>
    <w:rsid w:val="0F9314B7"/>
    <w:rsid w:val="10120F66"/>
    <w:rsid w:val="106B3EB1"/>
    <w:rsid w:val="10D26947"/>
    <w:rsid w:val="10DA2F10"/>
    <w:rsid w:val="112C24FB"/>
    <w:rsid w:val="11560D51"/>
    <w:rsid w:val="1182211B"/>
    <w:rsid w:val="12413D84"/>
    <w:rsid w:val="12D13F8C"/>
    <w:rsid w:val="135426E8"/>
    <w:rsid w:val="13B41CD4"/>
    <w:rsid w:val="140E7C96"/>
    <w:rsid w:val="14395539"/>
    <w:rsid w:val="14757D15"/>
    <w:rsid w:val="14881128"/>
    <w:rsid w:val="16073465"/>
    <w:rsid w:val="16873D30"/>
    <w:rsid w:val="17045380"/>
    <w:rsid w:val="17640CCC"/>
    <w:rsid w:val="17F35B20"/>
    <w:rsid w:val="180B77E6"/>
    <w:rsid w:val="184C3483"/>
    <w:rsid w:val="191D5E20"/>
    <w:rsid w:val="193B777F"/>
    <w:rsid w:val="197113F3"/>
    <w:rsid w:val="19C46BB2"/>
    <w:rsid w:val="1A2C356C"/>
    <w:rsid w:val="1A554870"/>
    <w:rsid w:val="1A68680D"/>
    <w:rsid w:val="1ADA4D76"/>
    <w:rsid w:val="1AF35E37"/>
    <w:rsid w:val="1CAD1EF7"/>
    <w:rsid w:val="1CCF3A1D"/>
    <w:rsid w:val="1CF06C6A"/>
    <w:rsid w:val="1D721295"/>
    <w:rsid w:val="1D833C3B"/>
    <w:rsid w:val="1D9C4564"/>
    <w:rsid w:val="1DB21FDA"/>
    <w:rsid w:val="1DF95848"/>
    <w:rsid w:val="1E067226"/>
    <w:rsid w:val="1F2677BD"/>
    <w:rsid w:val="1F444B1B"/>
    <w:rsid w:val="1F5E5F16"/>
    <w:rsid w:val="1F77033E"/>
    <w:rsid w:val="1FBF6AB4"/>
    <w:rsid w:val="206A094A"/>
    <w:rsid w:val="20855325"/>
    <w:rsid w:val="20A0436C"/>
    <w:rsid w:val="20BA2413"/>
    <w:rsid w:val="21D65D10"/>
    <w:rsid w:val="220D5A31"/>
    <w:rsid w:val="220F79FB"/>
    <w:rsid w:val="22582EC6"/>
    <w:rsid w:val="22A85759"/>
    <w:rsid w:val="22F95FB5"/>
    <w:rsid w:val="2378262C"/>
    <w:rsid w:val="23B24AE2"/>
    <w:rsid w:val="24294678"/>
    <w:rsid w:val="24362564"/>
    <w:rsid w:val="243B572C"/>
    <w:rsid w:val="24831FDA"/>
    <w:rsid w:val="255A5461"/>
    <w:rsid w:val="2593624D"/>
    <w:rsid w:val="25C10EBD"/>
    <w:rsid w:val="25C32FD6"/>
    <w:rsid w:val="25DB1219"/>
    <w:rsid w:val="26B60E7B"/>
    <w:rsid w:val="27071FFF"/>
    <w:rsid w:val="2719175A"/>
    <w:rsid w:val="27FA0805"/>
    <w:rsid w:val="280C1715"/>
    <w:rsid w:val="296740C8"/>
    <w:rsid w:val="2A2102CB"/>
    <w:rsid w:val="2AC46EA9"/>
    <w:rsid w:val="2AE01F34"/>
    <w:rsid w:val="2B960416"/>
    <w:rsid w:val="2BDC52A4"/>
    <w:rsid w:val="2BEA0B91"/>
    <w:rsid w:val="2C7A1F15"/>
    <w:rsid w:val="2C9E20A7"/>
    <w:rsid w:val="2D2500D2"/>
    <w:rsid w:val="2D796670"/>
    <w:rsid w:val="2D7C1CBC"/>
    <w:rsid w:val="2D9E7E85"/>
    <w:rsid w:val="2E813A2E"/>
    <w:rsid w:val="2EA27501"/>
    <w:rsid w:val="2FC25A9D"/>
    <w:rsid w:val="303F6897"/>
    <w:rsid w:val="306765D0"/>
    <w:rsid w:val="30CE4078"/>
    <w:rsid w:val="31BB2DB3"/>
    <w:rsid w:val="31F77B64"/>
    <w:rsid w:val="326213B5"/>
    <w:rsid w:val="32C71E0E"/>
    <w:rsid w:val="331F55C4"/>
    <w:rsid w:val="33501C21"/>
    <w:rsid w:val="34311A53"/>
    <w:rsid w:val="34496D9C"/>
    <w:rsid w:val="34D81ECE"/>
    <w:rsid w:val="357B288D"/>
    <w:rsid w:val="360F1920"/>
    <w:rsid w:val="363B4A32"/>
    <w:rsid w:val="36EB6A98"/>
    <w:rsid w:val="375F3F38"/>
    <w:rsid w:val="379522F8"/>
    <w:rsid w:val="379A1A9D"/>
    <w:rsid w:val="38211DDE"/>
    <w:rsid w:val="384E32D5"/>
    <w:rsid w:val="39095FE3"/>
    <w:rsid w:val="39D215E2"/>
    <w:rsid w:val="39F942E5"/>
    <w:rsid w:val="3A461688"/>
    <w:rsid w:val="3A52002D"/>
    <w:rsid w:val="3ABF721B"/>
    <w:rsid w:val="3AEC66D3"/>
    <w:rsid w:val="3BE178BA"/>
    <w:rsid w:val="3C5430A6"/>
    <w:rsid w:val="3C642299"/>
    <w:rsid w:val="3CA97EC6"/>
    <w:rsid w:val="3CC44D40"/>
    <w:rsid w:val="3CEF4259"/>
    <w:rsid w:val="3D47440E"/>
    <w:rsid w:val="3D7776CD"/>
    <w:rsid w:val="3D8C5F4C"/>
    <w:rsid w:val="3DBD010D"/>
    <w:rsid w:val="3DFC6C2D"/>
    <w:rsid w:val="3ECB0721"/>
    <w:rsid w:val="3F08368B"/>
    <w:rsid w:val="3F446ADE"/>
    <w:rsid w:val="3F6E5909"/>
    <w:rsid w:val="3F7B2ECB"/>
    <w:rsid w:val="405A7C3B"/>
    <w:rsid w:val="40730D81"/>
    <w:rsid w:val="40777598"/>
    <w:rsid w:val="40FC6F44"/>
    <w:rsid w:val="4159388A"/>
    <w:rsid w:val="415B1EBD"/>
    <w:rsid w:val="41AC2C22"/>
    <w:rsid w:val="41C44DF2"/>
    <w:rsid w:val="42972499"/>
    <w:rsid w:val="42EF6D61"/>
    <w:rsid w:val="432B1D63"/>
    <w:rsid w:val="4391615C"/>
    <w:rsid w:val="43B0337D"/>
    <w:rsid w:val="43B835F7"/>
    <w:rsid w:val="43E443EC"/>
    <w:rsid w:val="43E8694C"/>
    <w:rsid w:val="4423016E"/>
    <w:rsid w:val="45441F31"/>
    <w:rsid w:val="45F4468E"/>
    <w:rsid w:val="464A4E09"/>
    <w:rsid w:val="464D6F18"/>
    <w:rsid w:val="46732CA2"/>
    <w:rsid w:val="46A2058E"/>
    <w:rsid w:val="46F30DEA"/>
    <w:rsid w:val="473A4323"/>
    <w:rsid w:val="4780267D"/>
    <w:rsid w:val="47E349BA"/>
    <w:rsid w:val="47F866B8"/>
    <w:rsid w:val="48B02852"/>
    <w:rsid w:val="48DF22EC"/>
    <w:rsid w:val="49366D6C"/>
    <w:rsid w:val="494E0559"/>
    <w:rsid w:val="49531BD2"/>
    <w:rsid w:val="49890F34"/>
    <w:rsid w:val="498B3013"/>
    <w:rsid w:val="49A61BB2"/>
    <w:rsid w:val="49CF46F0"/>
    <w:rsid w:val="49E60792"/>
    <w:rsid w:val="4B3D6AD7"/>
    <w:rsid w:val="4C6476C3"/>
    <w:rsid w:val="4C7F7875"/>
    <w:rsid w:val="4DB841F3"/>
    <w:rsid w:val="4DD74341"/>
    <w:rsid w:val="4F100D86"/>
    <w:rsid w:val="4F575A91"/>
    <w:rsid w:val="4F9E4DD3"/>
    <w:rsid w:val="4FCD667C"/>
    <w:rsid w:val="4FE308C7"/>
    <w:rsid w:val="50740CF9"/>
    <w:rsid w:val="512A30B9"/>
    <w:rsid w:val="51432163"/>
    <w:rsid w:val="521B32CF"/>
    <w:rsid w:val="5244074B"/>
    <w:rsid w:val="525E2AB0"/>
    <w:rsid w:val="526861E8"/>
    <w:rsid w:val="52950FA7"/>
    <w:rsid w:val="52A82B52"/>
    <w:rsid w:val="52AD009F"/>
    <w:rsid w:val="52F923C0"/>
    <w:rsid w:val="53555F10"/>
    <w:rsid w:val="54104D89"/>
    <w:rsid w:val="547A48F8"/>
    <w:rsid w:val="54AC060B"/>
    <w:rsid w:val="54D45DB6"/>
    <w:rsid w:val="55231F90"/>
    <w:rsid w:val="55BF0815"/>
    <w:rsid w:val="55EE36DA"/>
    <w:rsid w:val="564927D4"/>
    <w:rsid w:val="56B31C4E"/>
    <w:rsid w:val="585B490D"/>
    <w:rsid w:val="58DC348C"/>
    <w:rsid w:val="59050C34"/>
    <w:rsid w:val="590F3861"/>
    <w:rsid w:val="59343937"/>
    <w:rsid w:val="598051A6"/>
    <w:rsid w:val="59D84BB4"/>
    <w:rsid w:val="59DB7BE7"/>
    <w:rsid w:val="5A074538"/>
    <w:rsid w:val="5A6424C2"/>
    <w:rsid w:val="5AE96334"/>
    <w:rsid w:val="5BC70423"/>
    <w:rsid w:val="5C4D24BD"/>
    <w:rsid w:val="5C9A78E6"/>
    <w:rsid w:val="5CC826A5"/>
    <w:rsid w:val="5D102E8E"/>
    <w:rsid w:val="5DA36C10"/>
    <w:rsid w:val="5EAE58CA"/>
    <w:rsid w:val="5F447FDD"/>
    <w:rsid w:val="602F33AA"/>
    <w:rsid w:val="60AA20C1"/>
    <w:rsid w:val="60FC47C6"/>
    <w:rsid w:val="61A67C66"/>
    <w:rsid w:val="61B07526"/>
    <w:rsid w:val="62E73159"/>
    <w:rsid w:val="63A64DC2"/>
    <w:rsid w:val="64406FC4"/>
    <w:rsid w:val="649B069F"/>
    <w:rsid w:val="654F335D"/>
    <w:rsid w:val="65515201"/>
    <w:rsid w:val="6554596A"/>
    <w:rsid w:val="659D21F5"/>
    <w:rsid w:val="65B80DDC"/>
    <w:rsid w:val="66157FDD"/>
    <w:rsid w:val="662B15AE"/>
    <w:rsid w:val="6666618F"/>
    <w:rsid w:val="67140294"/>
    <w:rsid w:val="678C42CF"/>
    <w:rsid w:val="67D749F5"/>
    <w:rsid w:val="681A7B2C"/>
    <w:rsid w:val="68945B31"/>
    <w:rsid w:val="697C158B"/>
    <w:rsid w:val="69F12B0F"/>
    <w:rsid w:val="6AE12B83"/>
    <w:rsid w:val="6B4078AA"/>
    <w:rsid w:val="6BF56E08"/>
    <w:rsid w:val="6C541536"/>
    <w:rsid w:val="6CDE381E"/>
    <w:rsid w:val="6CE16E6B"/>
    <w:rsid w:val="6D487913"/>
    <w:rsid w:val="6D723F67"/>
    <w:rsid w:val="6D747CDF"/>
    <w:rsid w:val="6DFA4688"/>
    <w:rsid w:val="6DFF3A4C"/>
    <w:rsid w:val="6E0307C8"/>
    <w:rsid w:val="6E3045E2"/>
    <w:rsid w:val="6E773DF6"/>
    <w:rsid w:val="6E7E7825"/>
    <w:rsid w:val="6F2F210F"/>
    <w:rsid w:val="6FFD0124"/>
    <w:rsid w:val="708F7F54"/>
    <w:rsid w:val="70CE3BAA"/>
    <w:rsid w:val="70F813D5"/>
    <w:rsid w:val="710F044A"/>
    <w:rsid w:val="711E01CF"/>
    <w:rsid w:val="71A46EE4"/>
    <w:rsid w:val="73245D03"/>
    <w:rsid w:val="7399049F"/>
    <w:rsid w:val="749D3FBF"/>
    <w:rsid w:val="75CA11B6"/>
    <w:rsid w:val="761B33ED"/>
    <w:rsid w:val="770B16B4"/>
    <w:rsid w:val="773A73E7"/>
    <w:rsid w:val="77D27033"/>
    <w:rsid w:val="7800586F"/>
    <w:rsid w:val="782D7408"/>
    <w:rsid w:val="793D367B"/>
    <w:rsid w:val="795C4159"/>
    <w:rsid w:val="799534B7"/>
    <w:rsid w:val="79AB034E"/>
    <w:rsid w:val="79AD6A52"/>
    <w:rsid w:val="7A0D63E1"/>
    <w:rsid w:val="7A763A9A"/>
    <w:rsid w:val="7AC176CD"/>
    <w:rsid w:val="7B1476E1"/>
    <w:rsid w:val="7B294552"/>
    <w:rsid w:val="7B3A4896"/>
    <w:rsid w:val="7B8657AD"/>
    <w:rsid w:val="7B91002B"/>
    <w:rsid w:val="7BA01B0D"/>
    <w:rsid w:val="7C4A77F6"/>
    <w:rsid w:val="7C896BD7"/>
    <w:rsid w:val="7D563147"/>
    <w:rsid w:val="7E1626EC"/>
    <w:rsid w:val="7E3C2153"/>
    <w:rsid w:val="7EC82D6D"/>
    <w:rsid w:val="7F180E13"/>
    <w:rsid w:val="7F5E434B"/>
    <w:rsid w:val="7FC543CA"/>
    <w:rsid w:val="7FDD5B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Calibri" w:hAnsi="Calibri" w:eastAsia="宋体" w:cs="Times New Roman"/>
      <w:sz w:val="24"/>
      <w:szCs w:val="24"/>
      <w:lang w:val="en-US" w:eastAsia="zh-CN" w:bidi="ar-SA"/>
    </w:rPr>
  </w:style>
  <w:style w:type="paragraph" w:styleId="2">
    <w:name w:val="heading 1"/>
    <w:basedOn w:val="1"/>
    <w:next w:val="1"/>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4"/>
    <w:autoRedefine/>
    <w:qFormat/>
    <w:uiPriority w:val="0"/>
    <w:pPr>
      <w:ind w:left="3"/>
      <w:outlineLvl w:val="1"/>
    </w:pPr>
    <w:rPr>
      <w:rFonts w:ascii="Cambria" w:hAnsi="Cambria"/>
      <w:b/>
      <w:bCs/>
      <w:sz w:val="32"/>
      <w:szCs w:val="32"/>
    </w:rPr>
  </w:style>
  <w:style w:type="paragraph" w:styleId="5">
    <w:name w:val="heading 3"/>
    <w:basedOn w:val="1"/>
    <w:next w:val="1"/>
    <w:qFormat/>
    <w:uiPriority w:val="0"/>
    <w:pPr>
      <w:ind w:left="100"/>
      <w:outlineLvl w:val="2"/>
    </w:pPr>
    <w:rPr>
      <w:rFonts w:ascii="Times New Roman" w:hAnsi="Times New Roman"/>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rPr>
  </w:style>
  <w:style w:type="paragraph" w:styleId="7">
    <w:name w:val="Body Text 3"/>
    <w:basedOn w:val="1"/>
    <w:qFormat/>
    <w:uiPriority w:val="99"/>
    <w:pPr>
      <w:spacing w:after="120"/>
    </w:pPr>
    <w:rPr>
      <w:rFonts w:ascii="Times New Roman" w:hAnsi="Times New Roman"/>
      <w:sz w:val="16"/>
      <w:szCs w:val="16"/>
    </w:rPr>
  </w:style>
  <w:style w:type="paragraph" w:styleId="8">
    <w:name w:val="Body Text"/>
    <w:basedOn w:val="1"/>
    <w:qFormat/>
    <w:uiPriority w:val="0"/>
    <w:pPr>
      <w:ind w:left="520"/>
    </w:pPr>
    <w:rPr>
      <w:rFonts w:ascii="Times New Roman" w:hAnsi="Times New Roman"/>
    </w:rPr>
  </w:style>
  <w:style w:type="paragraph" w:styleId="9">
    <w:name w:val="Body Text Indent"/>
    <w:basedOn w:val="1"/>
    <w:next w:val="1"/>
    <w:qFormat/>
    <w:uiPriority w:val="0"/>
    <w:pPr>
      <w:spacing w:after="120"/>
      <w:ind w:left="420" w:leftChars="200"/>
    </w:pPr>
  </w:style>
  <w:style w:type="paragraph" w:styleId="10">
    <w:name w:val="toc 3"/>
    <w:basedOn w:val="1"/>
    <w:next w:val="1"/>
    <w:qFormat/>
    <w:uiPriority w:val="39"/>
    <w:pPr>
      <w:ind w:left="840" w:leftChars="400"/>
    </w:pPr>
  </w:style>
  <w:style w:type="paragraph" w:styleId="11">
    <w:name w:val="Plain Text"/>
    <w:basedOn w:val="1"/>
    <w:qFormat/>
    <w:uiPriority w:val="0"/>
    <w:pPr>
      <w:autoSpaceDE/>
      <w:autoSpaceDN/>
      <w:adjustRightInd/>
      <w:jc w:val="both"/>
    </w:pPr>
    <w:rPr>
      <w:rFonts w:ascii="宋体" w:hAnsi="Courier New"/>
      <w:sz w:val="20"/>
      <w:szCs w:val="20"/>
    </w:rPr>
  </w:style>
  <w:style w:type="paragraph" w:styleId="12">
    <w:name w:val="Balloon Text"/>
    <w:basedOn w:val="1"/>
    <w:link w:val="44"/>
    <w:qFormat/>
    <w:uiPriority w:val="0"/>
    <w:rPr>
      <w:sz w:val="18"/>
      <w:szCs w:val="18"/>
    </w:rPr>
  </w:style>
  <w:style w:type="paragraph" w:styleId="13">
    <w:name w:val="footer"/>
    <w:basedOn w:val="1"/>
    <w:unhideWhenUsed/>
    <w:qFormat/>
    <w:uiPriority w:val="99"/>
    <w:pPr>
      <w:tabs>
        <w:tab w:val="center" w:pos="4153"/>
        <w:tab w:val="right" w:pos="8306"/>
      </w:tabs>
      <w:snapToGrid w:val="0"/>
    </w:pPr>
    <w:rPr>
      <w:rFonts w:ascii="Times New Roman" w:hAnsi="Times New Roman"/>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unhideWhenUsed/>
    <w:qFormat/>
    <w:uiPriority w:val="39"/>
    <w:pPr>
      <w:widowControl/>
      <w:autoSpaceDE/>
      <w:autoSpaceDN/>
      <w:adjustRightInd/>
      <w:spacing w:line="360" w:lineRule="auto"/>
    </w:pPr>
    <w:rPr>
      <w:rFonts w:ascii="等线" w:hAnsi="等线"/>
      <w:b/>
      <w:szCs w:val="22"/>
    </w:rPr>
  </w:style>
  <w:style w:type="paragraph" w:styleId="16">
    <w:name w:val="Subtitle"/>
    <w:basedOn w:val="1"/>
    <w:next w:val="1"/>
    <w:qFormat/>
    <w:uiPriority w:val="0"/>
    <w:pPr>
      <w:spacing w:line="312" w:lineRule="auto"/>
      <w:jc w:val="center"/>
      <w:outlineLvl w:val="1"/>
    </w:pPr>
    <w:rPr>
      <w:rFonts w:ascii="Cambria" w:hAnsi="Cambria"/>
      <w:b/>
      <w:bCs/>
      <w:kern w:val="28"/>
      <w:sz w:val="32"/>
      <w:szCs w:val="32"/>
    </w:rPr>
  </w:style>
  <w:style w:type="paragraph" w:styleId="17">
    <w:name w:val="footnote text"/>
    <w:basedOn w:val="1"/>
    <w:semiHidden/>
    <w:qFormat/>
    <w:uiPriority w:val="0"/>
    <w:pPr>
      <w:snapToGrid w:val="0"/>
    </w:pPr>
    <w:rPr>
      <w:rFonts w:eastAsia="仿宋_GB2312"/>
      <w:sz w:val="18"/>
      <w:szCs w:val="20"/>
    </w:rPr>
  </w:style>
  <w:style w:type="paragraph" w:styleId="18">
    <w:name w:val="toc 6"/>
    <w:basedOn w:val="1"/>
    <w:next w:val="1"/>
    <w:qFormat/>
    <w:uiPriority w:val="0"/>
    <w:pPr>
      <w:autoSpaceDE/>
      <w:autoSpaceDN/>
      <w:adjustRightInd/>
      <w:ind w:left="2100" w:leftChars="1000"/>
      <w:jc w:val="both"/>
    </w:pPr>
    <w:rPr>
      <w:kern w:val="2"/>
      <w:sz w:val="21"/>
      <w:szCs w:val="22"/>
    </w:rPr>
  </w:style>
  <w:style w:type="paragraph" w:styleId="19">
    <w:name w:val="toc 2"/>
    <w:basedOn w:val="1"/>
    <w:next w:val="1"/>
    <w:qFormat/>
    <w:uiPriority w:val="39"/>
    <w:pPr>
      <w:ind w:left="420" w:leftChars="200"/>
    </w:pPr>
  </w:style>
  <w:style w:type="paragraph" w:styleId="20">
    <w:name w:val="Title"/>
    <w:basedOn w:val="1"/>
    <w:next w:val="1"/>
    <w:qFormat/>
    <w:uiPriority w:val="0"/>
    <w:pPr>
      <w:spacing w:before="240" w:after="60"/>
      <w:jc w:val="center"/>
      <w:outlineLvl w:val="0"/>
    </w:pPr>
    <w:rPr>
      <w:b/>
      <w:sz w:val="32"/>
    </w:rPr>
  </w:style>
  <w:style w:type="paragraph" w:styleId="21">
    <w:name w:val="Body Text First Indent"/>
    <w:basedOn w:val="8"/>
    <w:next w:val="1"/>
    <w:qFormat/>
    <w:uiPriority w:val="0"/>
    <w:pPr>
      <w:tabs>
        <w:tab w:val="left" w:pos="9360"/>
      </w:tabs>
      <w:adjustRightInd/>
      <w:ind w:firstLine="420" w:firstLineChars="100"/>
    </w:pPr>
    <w:rPr>
      <w:sz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Hyperlink"/>
    <w:qFormat/>
    <w:uiPriority w:val="99"/>
    <w:rPr>
      <w:color w:val="0000FF"/>
      <w:u w:val="single"/>
    </w:rPr>
  </w:style>
  <w:style w:type="character" w:styleId="27">
    <w:name w:val="footnote reference"/>
    <w:semiHidden/>
    <w:qFormat/>
    <w:uiPriority w:val="0"/>
    <w:rPr>
      <w:vertAlign w:val="superscript"/>
    </w:rPr>
  </w:style>
  <w:style w:type="paragraph" w:customStyle="1" w:styleId="28">
    <w:name w:val="样式 标题 2 + Times New Roman 四号 非加粗 段前: 5 磅 段后: 0 磅 行距: 固定值 20..."/>
    <w:basedOn w:val="3"/>
    <w:autoRedefine/>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styleId="29">
    <w:name w:val="List Paragraph"/>
    <w:basedOn w:val="1"/>
    <w:autoRedefine/>
    <w:qFormat/>
    <w:uiPriority w:val="0"/>
  </w:style>
  <w:style w:type="paragraph" w:customStyle="1" w:styleId="30">
    <w:name w:val="TOC 标题2"/>
    <w:basedOn w:val="2"/>
    <w:next w:val="1"/>
    <w:autoRedefine/>
    <w:unhideWhenUsed/>
    <w:qFormat/>
    <w:uiPriority w:val="39"/>
    <w:pPr>
      <w:keepNext/>
      <w:keepLines/>
      <w:widowControl/>
      <w:autoSpaceDE/>
      <w:autoSpaceDN/>
      <w:adjustRightInd/>
      <w:spacing w:before="480" w:line="276" w:lineRule="auto"/>
      <w:ind w:left="0"/>
      <w:jc w:val="left"/>
      <w:outlineLvl w:val="9"/>
    </w:pPr>
    <w:rPr>
      <w:rFonts w:ascii="Cambria" w:hAnsi="Cambria" w:eastAsia="宋体"/>
      <w:b/>
      <w:color w:val="366091"/>
      <w:kern w:val="0"/>
      <w:sz w:val="28"/>
      <w:szCs w:val="28"/>
    </w:rPr>
  </w:style>
  <w:style w:type="paragraph" w:customStyle="1" w:styleId="31">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
    <w:name w:val="Table Paragraph"/>
    <w:basedOn w:val="1"/>
    <w:autoRedefine/>
    <w:qFormat/>
    <w:uiPriority w:val="1"/>
  </w:style>
  <w:style w:type="paragraph" w:customStyle="1" w:styleId="34">
    <w:name w:val="[Normal]"/>
    <w:autoRedefine/>
    <w:qFormat/>
    <w:uiPriority w:val="0"/>
    <w:rPr>
      <w:rFonts w:ascii="宋体" w:hAnsi="宋体" w:eastAsia="宋体" w:cs="Times New Roman"/>
      <w:sz w:val="24"/>
      <w:szCs w:val="22"/>
      <w:lang w:val="zh-CN" w:eastAsia="zh-CN" w:bidi="ar-SA"/>
    </w:rPr>
  </w:style>
  <w:style w:type="paragraph" w:customStyle="1" w:styleId="35">
    <w:name w:val="正文，首行缩进:"/>
    <w:basedOn w:val="1"/>
    <w:qFormat/>
    <w:uiPriority w:val="0"/>
    <w:pPr>
      <w:tabs>
        <w:tab w:val="left" w:pos="3376"/>
      </w:tabs>
      <w:spacing w:line="460" w:lineRule="exact"/>
      <w:ind w:firstLine="480" w:firstLineChars="200"/>
    </w:pPr>
    <w:rPr>
      <w:rFonts w:ascii="宋体" w:hAnsi="宋体" w:cs="宋体"/>
      <w:szCs w:val="20"/>
    </w:rPr>
  </w:style>
  <w:style w:type="paragraph" w:customStyle="1" w:styleId="36">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37">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8">
    <w:name w:val="样式 标题 3 + Arial"/>
    <w:basedOn w:val="5"/>
    <w:qFormat/>
    <w:uiPriority w:val="0"/>
    <w:pPr>
      <w:spacing w:beforeLines="100" w:line="360" w:lineRule="auto"/>
    </w:pPr>
    <w:rPr>
      <w:rFonts w:ascii="Arial" w:hAnsi="Arial"/>
      <w:sz w:val="24"/>
    </w:rPr>
  </w:style>
  <w:style w:type="paragraph" w:customStyle="1" w:styleId="39">
    <w:name w:val="正文_21"/>
    <w:qFormat/>
    <w:uiPriority w:val="0"/>
    <w:pPr>
      <w:widowControl w:val="0"/>
      <w:jc w:val="both"/>
    </w:pPr>
    <w:rPr>
      <w:rFonts w:ascii="Calibri" w:hAnsi="Calibri" w:eastAsia="宋体" w:cs="Times New Roman"/>
      <w:kern w:val="2"/>
      <w:sz w:val="21"/>
      <w:szCs w:val="22"/>
      <w:lang w:val="en-US" w:eastAsia="zh-CN" w:bidi="ar-SA"/>
    </w:rPr>
  </w:style>
  <w:style w:type="table" w:customStyle="1" w:styleId="40">
    <w:name w:val="Table Normal"/>
    <w:unhideWhenUsed/>
    <w:qFormat/>
    <w:uiPriority w:val="0"/>
    <w:tblPr>
      <w:tblCellMar>
        <w:top w:w="0" w:type="dxa"/>
        <w:left w:w="0" w:type="dxa"/>
        <w:bottom w:w="0" w:type="dxa"/>
        <w:right w:w="0" w:type="dxa"/>
      </w:tblCellMar>
    </w:tblPr>
  </w:style>
  <w:style w:type="paragraph" w:customStyle="1" w:styleId="41">
    <w:name w:val="正文文本首行缩进"/>
    <w:basedOn w:val="8"/>
    <w:qFormat/>
    <w:uiPriority w:val="0"/>
    <w:pPr>
      <w:ind w:firstLine="420" w:firstLineChars="100"/>
    </w:pPr>
  </w:style>
  <w:style w:type="paragraph" w:customStyle="1" w:styleId="42">
    <w:name w:val="样式3"/>
    <w:basedOn w:val="1"/>
    <w:autoRedefine/>
    <w:qFormat/>
    <w:uiPriority w:val="0"/>
    <w:pPr>
      <w:numPr>
        <w:ilvl w:val="0"/>
        <w:numId w:val="1"/>
      </w:numPr>
      <w:spacing w:line="360" w:lineRule="auto"/>
    </w:pPr>
    <w:rPr>
      <w:rFonts w:ascii="宋体" w:hAnsi="Times New Roman"/>
    </w:rPr>
  </w:style>
  <w:style w:type="paragraph" w:customStyle="1" w:styleId="43">
    <w:name w:val="Table Text"/>
    <w:basedOn w:val="1"/>
    <w:semiHidden/>
    <w:qFormat/>
    <w:uiPriority w:val="0"/>
    <w:rPr>
      <w:rFonts w:ascii="宋体" w:hAnsi="宋体" w:cs="宋体"/>
      <w:lang w:eastAsia="en-US"/>
    </w:rPr>
  </w:style>
  <w:style w:type="character" w:customStyle="1" w:styleId="44">
    <w:name w:val="批注框文本 Char"/>
    <w:basedOn w:val="24"/>
    <w:link w:val="12"/>
    <w:qFormat/>
    <w:uiPriority w:val="0"/>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1034"/>
    <customShpInfo spid="_x0000_s1026"/>
    <customShpInfo spid="_x0000_s1033"/>
    <customShpInfo spid="_x0000_s1032"/>
    <customShpInfo spid="_x0000_s1031"/>
    <customShpInfo spid="_x0000_s1035"/>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111</Pages>
  <Words>6174</Words>
  <Characters>6993</Characters>
  <Lines>82</Lines>
  <Paragraphs>134</Paragraphs>
  <TotalTime>41</TotalTime>
  <ScaleCrop>false</ScaleCrop>
  <LinksUpToDate>false</LinksUpToDate>
  <CharactersWithSpaces>11095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2023-10-24T08:17:00Z</dcterms:created>
  <dc:creator>Administrator</dc:creator>
  <cp:lastModifiedBy>苡☆°ら。米</cp:lastModifiedBy>
  <cp:lastPrinted>2024-12-31T01:37:00Z</cp:lastPrinted>
  <dcterms:modified xsi:type="dcterms:W3CDTF">2024-12-31T06:59:16Z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C2551F9AE7FC457D91C36F68EFA9B658_13</vt:lpwstr>
  </property>
  <property fmtid="{D5CDD505-2E9C-101B-9397-08002B2CF9AE}" pid="4" name="KSOTemplateDocerSaveRecord">
    <vt:lpwstr>eyJoZGlkIjoiZDRhZmM1MzA0YTI1NWY3ZjczZDY0NDQxYWU2NGI2NDQiLCJ1c2VySWQiOiIzMDA0Mzc2NDgifQ==</vt:lpwstr>
  </property>
</Properties>
</file>