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BA60A">
      <w:pPr>
        <w:pStyle w:val="9"/>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rFonts w:hint="eastAsia" w:ascii="Calibri" w:hAnsi="Calibri" w:eastAsia="宋体" w:cs="Times New Roman"/>
          <w:sz w:val="36"/>
          <w:szCs w:val="36"/>
          <w:u w:val="none"/>
          <w:lang w:val="en-US" w:eastAsia="zh-CN" w:bidi="ar-SA"/>
        </w:rPr>
      </w:pPr>
      <w:r>
        <w:rPr>
          <w:rFonts w:hint="eastAsia" w:ascii="Calibri" w:hAnsi="Calibri" w:cs="Times New Roman"/>
          <w:sz w:val="36"/>
          <w:szCs w:val="36"/>
          <w:u w:val="none"/>
          <w:lang w:val="en-US" w:eastAsia="zh-CN" w:bidi="ar-SA"/>
        </w:rPr>
        <w:t>三门县人民医院（滨海新城院区）污水处理工程</w:t>
      </w:r>
    </w:p>
    <w:p w14:paraId="73F80EEC">
      <w:pPr>
        <w:pStyle w:val="22"/>
        <w:tabs>
          <w:tab w:val="left" w:pos="9360"/>
        </w:tabs>
        <w:rPr>
          <w:rFonts w:hint="eastAsia" w:ascii="Calibri" w:hAnsi="Calibri" w:eastAsia="宋体" w:cs="Times New Roman"/>
          <w:sz w:val="36"/>
          <w:szCs w:val="36"/>
          <w:u w:val="none"/>
          <w:lang w:val="en-US" w:eastAsia="zh-CN" w:bidi="ar-SA"/>
        </w:rPr>
      </w:pPr>
    </w:p>
    <w:p w14:paraId="0E8DB022">
      <w:pPr>
        <w:pStyle w:val="18"/>
        <w:rPr>
          <w:rFonts w:hint="eastAsia" w:ascii="Calibri" w:hAnsi="Calibri" w:eastAsia="宋体" w:cs="Times New Roman"/>
          <w:sz w:val="36"/>
          <w:szCs w:val="36"/>
          <w:u w:val="none"/>
          <w:lang w:val="en-US" w:eastAsia="zh-CN" w:bidi="ar-SA"/>
        </w:rPr>
      </w:pPr>
    </w:p>
    <w:p w14:paraId="75601269">
      <w:pPr>
        <w:rPr>
          <w:rFonts w:hint="eastAsia"/>
          <w:lang w:val="en-US" w:eastAsia="zh-CN"/>
        </w:rPr>
      </w:pPr>
    </w:p>
    <w:p w14:paraId="07520D95">
      <w:pPr>
        <w:pStyle w:val="9"/>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sz w:val="28"/>
          <w:szCs w:val="28"/>
        </w:rPr>
      </w:pPr>
      <w:r>
        <w:rPr>
          <w:rFonts w:hint="eastAsia"/>
          <w:spacing w:val="-1"/>
          <w:sz w:val="28"/>
          <w:szCs w:val="28"/>
        </w:rPr>
        <w:t>（招标编号：</w:t>
      </w:r>
      <w:r>
        <w:rPr>
          <w:rFonts w:hint="eastAsia"/>
          <w:i w:val="0"/>
          <w:iCs w:val="0"/>
          <w:spacing w:val="-1"/>
          <w:sz w:val="28"/>
          <w:szCs w:val="28"/>
          <w:u w:val="single"/>
        </w:rPr>
        <w:t>三招建备【202</w:t>
      </w:r>
      <w:r>
        <w:rPr>
          <w:rFonts w:hint="eastAsia"/>
          <w:i w:val="0"/>
          <w:iCs w:val="0"/>
          <w:spacing w:val="-1"/>
          <w:sz w:val="28"/>
          <w:szCs w:val="28"/>
          <w:highlight w:val="none"/>
          <w:u w:val="single"/>
          <w:lang w:val="en-US" w:eastAsia="zh-CN"/>
        </w:rPr>
        <w:t>4】-074</w:t>
      </w:r>
      <w:r>
        <w:rPr>
          <w:rFonts w:hint="eastAsia"/>
          <w:sz w:val="28"/>
          <w:szCs w:val="28"/>
        </w:rPr>
        <w:t>）</w:t>
      </w:r>
    </w:p>
    <w:p w14:paraId="69E0286A">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560E1F41">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4F2E01CF">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60E6A06A">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79D3C700">
      <w:pPr>
        <w:pStyle w:val="9"/>
        <w:keepNext w:val="0"/>
        <w:keepLines w:val="0"/>
        <w:pageBreakBefore w:val="0"/>
        <w:widowControl w:val="0"/>
        <w:kinsoku w:val="0"/>
        <w:wordWrap/>
        <w:overflowPunct/>
        <w:topLinePunct w:val="0"/>
        <w:autoSpaceDE w:val="0"/>
        <w:autoSpaceDN w:val="0"/>
        <w:bidi w:val="0"/>
        <w:adjustRightInd w:val="0"/>
        <w:snapToGrid w:val="0"/>
        <w:ind w:left="3" w:right="4" w:firstLine="0" w:firstLineChars="0"/>
        <w:jc w:val="center"/>
        <w:textAlignment w:val="auto"/>
        <w:rPr>
          <w:b/>
          <w:bCs/>
          <w:sz w:val="72"/>
          <w:szCs w:val="72"/>
        </w:rPr>
      </w:pPr>
      <w:r>
        <w:rPr>
          <w:rFonts w:hint="eastAsia"/>
          <w:b/>
          <w:bCs/>
          <w:sz w:val="72"/>
          <w:szCs w:val="72"/>
        </w:rPr>
        <w:t>招标文件</w:t>
      </w:r>
    </w:p>
    <w:p w14:paraId="5334360E">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7D757A07">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24591A58">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09680152">
      <w:pPr>
        <w:pStyle w:val="22"/>
        <w:rPr>
          <w:sz w:val="44"/>
          <w:szCs w:val="44"/>
        </w:rPr>
      </w:pPr>
    </w:p>
    <w:p w14:paraId="69760534"/>
    <w:p w14:paraId="6D5D072D">
      <w:pPr>
        <w:pStyle w:val="9"/>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firstLineChars="0"/>
        <w:textAlignment w:val="auto"/>
        <w:rPr>
          <w:sz w:val="33"/>
          <w:szCs w:val="33"/>
        </w:rPr>
      </w:pPr>
    </w:p>
    <w:p w14:paraId="4DCB45F9">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sz w:val="28"/>
          <w:szCs w:val="28"/>
        </w:rPr>
      </w:pPr>
      <w:r>
        <w:rPr>
          <w:rFonts w:hint="eastAsia"/>
          <w:sz w:val="28"/>
          <w:szCs w:val="28"/>
        </w:rPr>
        <w:t>招标人：</w:t>
      </w:r>
      <w:r>
        <w:rPr>
          <w:rFonts w:hint="eastAsia"/>
          <w:i w:val="0"/>
          <w:iCs w:val="0"/>
          <w:sz w:val="28"/>
          <w:szCs w:val="28"/>
          <w:u w:val="single"/>
          <w:lang w:val="en-US" w:eastAsia="zh-CN"/>
        </w:rPr>
        <w:t>三门县人民医院</w:t>
      </w:r>
    </w:p>
    <w:p w14:paraId="34E55C39">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eastAsia"/>
          <w:sz w:val="28"/>
          <w:szCs w:val="28"/>
        </w:rPr>
      </w:pPr>
    </w:p>
    <w:p w14:paraId="321B5A09">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sz w:val="28"/>
          <w:szCs w:val="28"/>
        </w:rPr>
      </w:pPr>
      <w:r>
        <w:rPr>
          <w:rFonts w:hint="eastAsia"/>
          <w:sz w:val="28"/>
          <w:szCs w:val="28"/>
        </w:rPr>
        <w:t>招标代理机构：</w:t>
      </w:r>
      <w:r>
        <w:rPr>
          <w:rFonts w:hint="eastAsia"/>
          <w:sz w:val="28"/>
          <w:szCs w:val="28"/>
          <w:u w:val="single"/>
          <w:lang w:val="en-US" w:eastAsia="zh-CN"/>
        </w:rPr>
        <w:t>三门县海川工程技术咨询有限公司</w:t>
      </w:r>
    </w:p>
    <w:p w14:paraId="685521E3">
      <w:pPr>
        <w:pStyle w:val="9"/>
        <w:keepNext w:val="0"/>
        <w:keepLines w:val="0"/>
        <w:pageBreakBefore w:val="0"/>
        <w:widowControl w:val="0"/>
        <w:kinsoku w:val="0"/>
        <w:wordWrap/>
        <w:overflowPunct/>
        <w:topLinePunct w:val="0"/>
        <w:autoSpaceDE w:val="0"/>
        <w:autoSpaceDN w:val="0"/>
        <w:bidi w:val="0"/>
        <w:adjustRightInd w:val="0"/>
        <w:snapToGrid w:val="0"/>
        <w:spacing w:line="360" w:lineRule="auto"/>
        <w:ind w:left="3" w:leftChars="0" w:right="739" w:rightChars="336" w:firstLine="358" w:firstLineChars="156"/>
        <w:jc w:val="distribute"/>
        <w:textAlignment w:val="auto"/>
        <w:rPr>
          <w:sz w:val="23"/>
          <w:szCs w:val="23"/>
        </w:rPr>
      </w:pPr>
    </w:p>
    <w:p w14:paraId="44B429A2">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default"/>
          <w:i w:val="0"/>
          <w:iCs w:val="0"/>
          <w:sz w:val="28"/>
          <w:szCs w:val="28"/>
          <w:u w:val="single"/>
          <w:lang w:val="en-US" w:eastAsia="zh-CN"/>
        </w:rPr>
      </w:pPr>
      <w:r>
        <w:rPr>
          <w:rFonts w:hint="eastAsia"/>
          <w:i w:val="0"/>
          <w:iCs w:val="0"/>
          <w:sz w:val="28"/>
          <w:szCs w:val="28"/>
          <w:u w:val="none"/>
          <w:lang w:val="en-US" w:eastAsia="zh-CN"/>
        </w:rPr>
        <w:t>行业主管部门：</w:t>
      </w:r>
      <w:r>
        <w:rPr>
          <w:rFonts w:hint="eastAsia"/>
          <w:i w:val="0"/>
          <w:iCs w:val="0"/>
          <w:sz w:val="28"/>
          <w:szCs w:val="28"/>
          <w:u w:val="single"/>
          <w:lang w:val="en-US" w:eastAsia="zh-CN"/>
        </w:rPr>
        <w:t>台州市生态环境局三门分局</w:t>
      </w:r>
    </w:p>
    <w:p w14:paraId="74D73DFD">
      <w:pPr>
        <w:adjustRightInd w:val="0"/>
        <w:snapToGrid w:val="0"/>
        <w:spacing w:line="440" w:lineRule="exact"/>
        <w:jc w:val="center"/>
        <w:rPr>
          <w:sz w:val="28"/>
          <w:szCs w:val="28"/>
          <w:u w:val="single"/>
        </w:rPr>
      </w:pPr>
    </w:p>
    <w:p w14:paraId="4B6CFC2B">
      <w:pPr>
        <w:adjustRightInd w:val="0"/>
        <w:snapToGrid w:val="0"/>
        <w:spacing w:line="440" w:lineRule="exact"/>
        <w:jc w:val="center"/>
        <w:rPr>
          <w:sz w:val="28"/>
          <w:szCs w:val="28"/>
          <w:u w:val="single"/>
        </w:rPr>
      </w:pPr>
    </w:p>
    <w:p w14:paraId="12E4660B">
      <w:pPr>
        <w:adjustRightInd w:val="0"/>
        <w:snapToGrid w:val="0"/>
        <w:spacing w:line="440" w:lineRule="exact"/>
        <w:jc w:val="center"/>
        <w:rPr>
          <w:sz w:val="28"/>
          <w:szCs w:val="28"/>
          <w:u w:val="single"/>
        </w:rPr>
      </w:pPr>
    </w:p>
    <w:p w14:paraId="7BFFC6D7">
      <w:pPr>
        <w:adjustRightInd w:val="0"/>
        <w:snapToGrid w:val="0"/>
        <w:spacing w:line="440" w:lineRule="exact"/>
        <w:jc w:val="center"/>
        <w:rPr>
          <w:rFonts w:hint="default" w:ascii="宋体" w:hAnsi="宋体" w:eastAsia="宋体" w:cs="宋体"/>
          <w:sz w:val="28"/>
          <w:szCs w:val="28"/>
          <w:highlight w:val="none"/>
          <w:u w:val="single"/>
          <w:lang w:val="en-US" w:eastAsia="zh-CN"/>
        </w:rPr>
      </w:pPr>
      <w:r>
        <w:rPr>
          <w:rFonts w:hint="eastAsia"/>
          <w:sz w:val="28"/>
          <w:szCs w:val="28"/>
          <w:u w:val="single"/>
          <w:lang w:val="en-US" w:eastAsia="zh-CN"/>
        </w:rPr>
        <w:t xml:space="preserve">二 O 二 四 </w:t>
      </w:r>
      <w:r>
        <w:rPr>
          <w:rFonts w:hint="eastAsia"/>
          <w:sz w:val="28"/>
          <w:szCs w:val="28"/>
        </w:rPr>
        <w:t>年</w:t>
      </w:r>
      <w:r>
        <w:rPr>
          <w:rFonts w:hint="eastAsia"/>
          <w:sz w:val="28"/>
          <w:szCs w:val="28"/>
          <w:u w:val="single"/>
          <w:lang w:val="en-US" w:eastAsia="zh-CN"/>
        </w:rPr>
        <w:t xml:space="preserve"> 十 月</w:t>
      </w:r>
    </w:p>
    <w:p w14:paraId="07F1DA15">
      <w:pPr>
        <w:spacing w:line="200" w:lineRule="exact"/>
        <w:rPr>
          <w:sz w:val="24"/>
          <w:szCs w:val="24"/>
        </w:rPr>
      </w:pPr>
    </w:p>
    <w:p w14:paraId="07B71422">
      <w:pPr>
        <w:spacing w:line="200" w:lineRule="exact"/>
        <w:rPr>
          <w:sz w:val="24"/>
          <w:szCs w:val="24"/>
        </w:rPr>
      </w:pPr>
    </w:p>
    <w:p w14:paraId="679B8FBC">
      <w:pPr>
        <w:spacing w:line="200" w:lineRule="exact"/>
        <w:rPr>
          <w:sz w:val="24"/>
          <w:szCs w:val="24"/>
        </w:rPr>
      </w:pPr>
    </w:p>
    <w:p w14:paraId="5E010092">
      <w:pPr>
        <w:spacing w:line="347" w:lineRule="exact"/>
        <w:rPr>
          <w:sz w:val="24"/>
          <w:szCs w:val="24"/>
        </w:rPr>
      </w:pPr>
    </w:p>
    <w:p w14:paraId="29BDF064">
      <w:pPr>
        <w:sectPr>
          <w:type w:val="continuous"/>
          <w:pgSz w:w="11900" w:h="16840"/>
          <w:pgMar w:top="1440" w:right="1360" w:bottom="434" w:left="1440" w:header="0" w:footer="0" w:gutter="0"/>
          <w:pgBorders>
            <w:top w:val="none" w:sz="0" w:space="0"/>
            <w:left w:val="none" w:sz="0" w:space="0"/>
            <w:bottom w:val="none" w:sz="0" w:space="0"/>
            <w:right w:val="none" w:sz="0" w:space="0"/>
          </w:pgBorders>
          <w:pgNumType w:fmt="decimal"/>
          <w:cols w:equalWidth="0" w:num="1">
            <w:col w:w="9100"/>
          </w:cols>
        </w:sectPr>
      </w:pPr>
    </w:p>
    <w:p w14:paraId="40C9AE86">
      <w:pPr>
        <w:spacing w:line="200" w:lineRule="exact"/>
        <w:rPr>
          <w:sz w:val="20"/>
          <w:szCs w:val="20"/>
        </w:rPr>
      </w:pPr>
      <w:bookmarkStart w:id="0" w:name="page2"/>
      <w:bookmarkEnd w:id="0"/>
    </w:p>
    <w:p w14:paraId="072E62F8">
      <w:pPr>
        <w:tabs>
          <w:tab w:val="left" w:pos="640"/>
        </w:tabs>
        <w:spacing w:line="502" w:lineRule="exact"/>
        <w:ind w:right="120"/>
        <w:jc w:val="center"/>
        <w:outlineLvl w:val="0"/>
        <w:rPr>
          <w:sz w:val="20"/>
          <w:szCs w:val="20"/>
        </w:rPr>
      </w:pPr>
      <w:bookmarkStart w:id="1" w:name="_Toc7784"/>
      <w:bookmarkStart w:id="2" w:name="_Toc28654"/>
      <w:bookmarkStart w:id="3" w:name="_Toc9721"/>
      <w:bookmarkStart w:id="4" w:name="_Toc10261"/>
      <w:bookmarkStart w:id="5" w:name="_Toc25457"/>
      <w:bookmarkStart w:id="6" w:name="_Toc25594"/>
      <w:bookmarkStart w:id="7" w:name="_Toc6979"/>
      <w:r>
        <w:rPr>
          <w:rFonts w:ascii="宋体" w:hAnsi="宋体" w:eastAsia="宋体" w:cs="宋体"/>
          <w:b/>
          <w:bCs/>
          <w:sz w:val="44"/>
          <w:szCs w:val="44"/>
        </w:rPr>
        <w:t>三</w:t>
      </w:r>
      <w:r>
        <w:rPr>
          <w:sz w:val="20"/>
          <w:szCs w:val="20"/>
        </w:rPr>
        <w:tab/>
      </w:r>
      <w:r>
        <w:rPr>
          <w:rFonts w:ascii="宋体" w:hAnsi="宋体" w:eastAsia="宋体" w:cs="宋体"/>
          <w:b/>
          <w:bCs/>
          <w:sz w:val="44"/>
          <w:szCs w:val="44"/>
        </w:rPr>
        <w:t>门</w:t>
      </w:r>
      <w:r>
        <w:rPr>
          <w:sz w:val="20"/>
          <w:szCs w:val="20"/>
        </w:rPr>
        <w:tab/>
      </w:r>
      <w:r>
        <w:rPr>
          <w:rFonts w:ascii="宋体" w:hAnsi="宋体" w:eastAsia="宋体" w:cs="宋体"/>
          <w:b/>
          <w:bCs/>
          <w:sz w:val="43"/>
          <w:szCs w:val="43"/>
        </w:rPr>
        <w:t>县</w:t>
      </w:r>
      <w:bookmarkEnd w:id="1"/>
      <w:bookmarkEnd w:id="2"/>
      <w:bookmarkEnd w:id="3"/>
      <w:bookmarkEnd w:id="4"/>
      <w:bookmarkEnd w:id="5"/>
      <w:bookmarkEnd w:id="6"/>
      <w:bookmarkEnd w:id="7"/>
    </w:p>
    <w:p w14:paraId="523D99EA">
      <w:pPr>
        <w:spacing w:line="200" w:lineRule="exact"/>
        <w:rPr>
          <w:sz w:val="20"/>
          <w:szCs w:val="20"/>
        </w:rPr>
      </w:pPr>
    </w:p>
    <w:p w14:paraId="52D13B8C">
      <w:pPr>
        <w:spacing w:line="400" w:lineRule="exact"/>
        <w:rPr>
          <w:sz w:val="20"/>
          <w:szCs w:val="20"/>
        </w:rPr>
      </w:pPr>
    </w:p>
    <w:p w14:paraId="07359401">
      <w:pPr>
        <w:spacing w:line="502" w:lineRule="exact"/>
        <w:ind w:left="1780"/>
        <w:rPr>
          <w:sz w:val="20"/>
          <w:szCs w:val="20"/>
        </w:rPr>
      </w:pPr>
      <w:r>
        <w:rPr>
          <w:rFonts w:ascii="宋体" w:hAnsi="宋体" w:eastAsia="宋体" w:cs="宋体"/>
          <w:b/>
          <w:bCs/>
          <w:sz w:val="44"/>
          <w:szCs w:val="44"/>
        </w:rPr>
        <w:t>建 设 工 程 招 标 文 件</w:t>
      </w:r>
    </w:p>
    <w:p w14:paraId="133F023A">
      <w:pPr>
        <w:spacing w:line="200" w:lineRule="exact"/>
        <w:rPr>
          <w:sz w:val="20"/>
          <w:szCs w:val="20"/>
        </w:rPr>
      </w:pPr>
    </w:p>
    <w:p w14:paraId="16FC68E7">
      <w:pPr>
        <w:spacing w:line="222" w:lineRule="exact"/>
        <w:rPr>
          <w:sz w:val="20"/>
          <w:szCs w:val="20"/>
        </w:rPr>
      </w:pPr>
    </w:p>
    <w:p w14:paraId="73AE9977">
      <w:pPr>
        <w:spacing w:line="388" w:lineRule="exact"/>
        <w:ind w:right="120"/>
        <w:jc w:val="center"/>
        <w:outlineLvl w:val="0"/>
        <w:rPr>
          <w:sz w:val="20"/>
          <w:szCs w:val="20"/>
        </w:rPr>
      </w:pPr>
      <w:bookmarkStart w:id="8" w:name="_Toc16080"/>
      <w:bookmarkStart w:id="9" w:name="_Toc26368"/>
      <w:bookmarkStart w:id="10" w:name="_Toc5727"/>
      <w:bookmarkStart w:id="11" w:name="_Toc32344"/>
      <w:bookmarkStart w:id="12" w:name="_Toc27468"/>
      <w:bookmarkStart w:id="13" w:name="_Toc22942"/>
      <w:bookmarkStart w:id="14" w:name="_Toc20098"/>
      <w:r>
        <w:rPr>
          <w:rFonts w:ascii="宋体" w:hAnsi="宋体" w:eastAsia="宋体" w:cs="宋体"/>
          <w:b/>
          <w:bCs/>
          <w:sz w:val="32"/>
          <w:szCs w:val="32"/>
        </w:rPr>
        <w:t>（备案登记号：</w:t>
      </w:r>
      <w:r>
        <w:rPr>
          <w:rFonts w:hint="eastAsia" w:ascii="宋体" w:hAnsi="宋体" w:eastAsia="宋体" w:cs="宋体"/>
          <w:b/>
          <w:bCs/>
          <w:sz w:val="32"/>
          <w:szCs w:val="32"/>
          <w:lang w:val="en-US" w:eastAsia="zh-CN"/>
        </w:rPr>
        <w:t>三招建备2024-074</w:t>
      </w:r>
      <w:r>
        <w:rPr>
          <w:rFonts w:ascii="宋体" w:hAnsi="宋体" w:eastAsia="宋体" w:cs="宋体"/>
          <w:b/>
          <w:bCs/>
          <w:sz w:val="32"/>
          <w:szCs w:val="32"/>
        </w:rPr>
        <w:t>）</w:t>
      </w:r>
      <w:bookmarkEnd w:id="8"/>
      <w:bookmarkEnd w:id="9"/>
      <w:bookmarkEnd w:id="10"/>
      <w:bookmarkEnd w:id="11"/>
      <w:bookmarkEnd w:id="12"/>
      <w:bookmarkEnd w:id="13"/>
      <w:bookmarkEnd w:id="14"/>
    </w:p>
    <w:p w14:paraId="45938598">
      <w:pPr>
        <w:spacing w:line="200" w:lineRule="exact"/>
        <w:rPr>
          <w:sz w:val="20"/>
          <w:szCs w:val="20"/>
        </w:rPr>
      </w:pPr>
    </w:p>
    <w:p w14:paraId="00E62BE9">
      <w:pPr>
        <w:spacing w:line="200" w:lineRule="exact"/>
        <w:rPr>
          <w:sz w:val="20"/>
          <w:szCs w:val="20"/>
        </w:rPr>
      </w:pPr>
    </w:p>
    <w:p w14:paraId="529EE124">
      <w:pPr>
        <w:spacing w:line="200" w:lineRule="exact"/>
        <w:rPr>
          <w:sz w:val="20"/>
          <w:szCs w:val="20"/>
        </w:rPr>
      </w:pPr>
    </w:p>
    <w:p w14:paraId="27CA352D">
      <w:pPr>
        <w:spacing w:line="251" w:lineRule="exact"/>
        <w:rPr>
          <w:sz w:val="20"/>
          <w:szCs w:val="20"/>
        </w:rPr>
      </w:pPr>
    </w:p>
    <w:p w14:paraId="3BA95737">
      <w:pPr>
        <w:pStyle w:val="9"/>
        <w:ind w:left="1606" w:hanging="1606" w:hangingChars="500"/>
        <w:rPr>
          <w:rFonts w:hint="eastAsia"/>
          <w:lang w:eastAsia="zh-CN"/>
        </w:rPr>
      </w:pPr>
      <w:r>
        <w:rPr>
          <w:rFonts w:ascii="宋体" w:hAnsi="宋体" w:eastAsia="宋体" w:cs="宋体"/>
          <w:b/>
          <w:bCs/>
          <w:sz w:val="32"/>
          <w:szCs w:val="32"/>
        </w:rPr>
        <w:t>项目名称：</w:t>
      </w:r>
      <w:r>
        <w:rPr>
          <w:rFonts w:hint="eastAsia" w:cs="宋体"/>
          <w:b/>
          <w:bCs/>
          <w:sz w:val="32"/>
          <w:szCs w:val="32"/>
          <w:lang w:eastAsia="zh-CN"/>
        </w:rPr>
        <w:t>三门县人民医院（滨海新城院区）污水处理工程</w:t>
      </w:r>
    </w:p>
    <w:p w14:paraId="37F1F51D">
      <w:pPr>
        <w:spacing w:line="200" w:lineRule="exact"/>
        <w:rPr>
          <w:sz w:val="20"/>
          <w:szCs w:val="20"/>
        </w:rPr>
      </w:pPr>
    </w:p>
    <w:p w14:paraId="1688B917">
      <w:pPr>
        <w:spacing w:line="200" w:lineRule="exact"/>
        <w:rPr>
          <w:sz w:val="20"/>
          <w:szCs w:val="20"/>
        </w:rPr>
      </w:pPr>
    </w:p>
    <w:p w14:paraId="69E2E9B0">
      <w:pPr>
        <w:spacing w:line="317" w:lineRule="exact"/>
        <w:rPr>
          <w:sz w:val="20"/>
          <w:szCs w:val="20"/>
        </w:rPr>
      </w:pPr>
    </w:p>
    <w:p w14:paraId="63F5A9F3">
      <w:pPr>
        <w:spacing w:line="366" w:lineRule="exact"/>
        <w:ind w:firstLine="321" w:firstLineChars="100"/>
        <w:outlineLvl w:val="0"/>
        <w:rPr>
          <w:sz w:val="20"/>
          <w:szCs w:val="20"/>
        </w:rPr>
      </w:pPr>
      <w:bookmarkStart w:id="15" w:name="_Toc7687"/>
      <w:bookmarkStart w:id="16" w:name="_Toc3890"/>
      <w:bookmarkStart w:id="17" w:name="_Toc31864"/>
      <w:bookmarkStart w:id="18" w:name="_Toc10012"/>
      <w:bookmarkStart w:id="19" w:name="_Toc13573"/>
      <w:bookmarkStart w:id="20" w:name="_Toc17147"/>
      <w:bookmarkStart w:id="21" w:name="_Toc19525"/>
      <w:r>
        <w:rPr>
          <w:rFonts w:ascii="宋体" w:hAnsi="宋体" w:eastAsia="宋体" w:cs="宋体"/>
          <w:b/>
          <w:bCs/>
          <w:sz w:val="32"/>
          <w:szCs w:val="32"/>
        </w:rPr>
        <w:t>招</w:t>
      </w:r>
      <w:r>
        <w:rPr>
          <w:rFonts w:hint="eastAsia" w:ascii="宋体" w:hAnsi="宋体" w:eastAsia="宋体" w:cs="宋体"/>
          <w:b/>
          <w:bCs/>
          <w:sz w:val="32"/>
          <w:szCs w:val="32"/>
          <w:lang w:val="en-US" w:eastAsia="zh-CN"/>
        </w:rPr>
        <w:t xml:space="preserve"> 标 人：三门县人民医院 （盖</w:t>
      </w:r>
      <w:r>
        <w:rPr>
          <w:rFonts w:ascii="宋体" w:hAnsi="宋体" w:eastAsia="宋体" w:cs="宋体"/>
          <w:b/>
          <w:bCs/>
          <w:sz w:val="32"/>
          <w:szCs w:val="32"/>
        </w:rPr>
        <w:t>章）</w:t>
      </w:r>
      <w:bookmarkEnd w:id="15"/>
      <w:bookmarkEnd w:id="16"/>
      <w:bookmarkEnd w:id="17"/>
      <w:bookmarkEnd w:id="18"/>
      <w:bookmarkEnd w:id="19"/>
      <w:bookmarkEnd w:id="20"/>
      <w:bookmarkEnd w:id="21"/>
    </w:p>
    <w:p w14:paraId="43A009A3">
      <w:pPr>
        <w:spacing w:line="273" w:lineRule="exact"/>
        <w:rPr>
          <w:sz w:val="20"/>
          <w:szCs w:val="20"/>
        </w:rPr>
      </w:pPr>
    </w:p>
    <w:p w14:paraId="48C625B2">
      <w:pPr>
        <w:spacing w:line="366" w:lineRule="exact"/>
        <w:ind w:firstLine="321" w:firstLineChars="100"/>
        <w:rPr>
          <w:rFonts w:hint="default" w:eastAsia="宋体"/>
          <w:sz w:val="20"/>
          <w:szCs w:val="20"/>
          <w:lang w:val="en-US" w:eastAsia="zh-CN"/>
        </w:rPr>
      </w:pPr>
      <w:r>
        <w:rPr>
          <w:rFonts w:ascii="宋体" w:hAnsi="宋体" w:eastAsia="宋体" w:cs="宋体"/>
          <w:b/>
          <w:bCs/>
          <w:sz w:val="32"/>
          <w:szCs w:val="32"/>
        </w:rPr>
        <w:t>联 系 人：</w:t>
      </w:r>
      <w:r>
        <w:rPr>
          <w:rFonts w:hint="eastAsia" w:ascii="宋体" w:hAnsi="宋体" w:eastAsia="宋体" w:cs="宋体"/>
          <w:b/>
          <w:bCs/>
          <w:sz w:val="32"/>
          <w:szCs w:val="32"/>
          <w:lang w:val="en-US" w:eastAsia="zh-CN"/>
        </w:rPr>
        <w:t>包崇亮</w:t>
      </w:r>
    </w:p>
    <w:p w14:paraId="16685611">
      <w:pPr>
        <w:spacing w:line="253" w:lineRule="exact"/>
        <w:rPr>
          <w:sz w:val="20"/>
          <w:szCs w:val="20"/>
        </w:rPr>
      </w:pPr>
    </w:p>
    <w:p w14:paraId="03BC2C70">
      <w:pPr>
        <w:tabs>
          <w:tab w:val="left" w:pos="1720"/>
        </w:tabs>
        <w:spacing w:line="388" w:lineRule="exact"/>
        <w:ind w:firstLine="321" w:firstLineChars="100"/>
        <w:rPr>
          <w:rFonts w:hint="default" w:eastAsia="宋体"/>
          <w:color w:val="auto"/>
          <w:sz w:val="20"/>
          <w:szCs w:val="20"/>
          <w:lang w:val="en-US" w:eastAsia="zh-CN"/>
        </w:rPr>
      </w:pPr>
      <w:r>
        <w:rPr>
          <w:rFonts w:ascii="宋体" w:hAnsi="宋体" w:eastAsia="宋体" w:cs="宋体"/>
          <w:b/>
          <w:bCs/>
          <w:color w:val="auto"/>
          <w:sz w:val="32"/>
          <w:szCs w:val="32"/>
        </w:rPr>
        <w:t>电</w:t>
      </w: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rPr>
        <w:t>话</w:t>
      </w:r>
      <w:r>
        <w:rPr>
          <w:rFonts w:ascii="宋体" w:hAnsi="宋体" w:eastAsia="宋体" w:cs="宋体"/>
          <w:b/>
          <w:bCs/>
          <w:sz w:val="32"/>
          <w:szCs w:val="32"/>
        </w:rPr>
        <w:t>：</w:t>
      </w:r>
      <w:r>
        <w:rPr>
          <w:rFonts w:hint="eastAsia" w:ascii="宋体" w:hAnsi="宋体" w:eastAsia="宋体" w:cs="宋体"/>
          <w:b/>
          <w:bCs/>
          <w:sz w:val="32"/>
          <w:szCs w:val="32"/>
          <w:lang w:val="en-US" w:eastAsia="zh-CN"/>
        </w:rPr>
        <w:t>13506762025</w:t>
      </w:r>
    </w:p>
    <w:p w14:paraId="008FD2D6">
      <w:pPr>
        <w:spacing w:line="200" w:lineRule="exact"/>
        <w:rPr>
          <w:sz w:val="20"/>
          <w:szCs w:val="20"/>
        </w:rPr>
      </w:pPr>
    </w:p>
    <w:p w14:paraId="118958E8">
      <w:pPr>
        <w:spacing w:line="388" w:lineRule="exact"/>
        <w:rPr>
          <w:sz w:val="20"/>
          <w:szCs w:val="20"/>
        </w:rPr>
      </w:pPr>
    </w:p>
    <w:p w14:paraId="20EEEFAC">
      <w:pPr>
        <w:pStyle w:val="17"/>
      </w:pPr>
    </w:p>
    <w:p w14:paraId="13FFCD8F">
      <w:pPr>
        <w:spacing w:line="366" w:lineRule="exact"/>
        <w:ind w:firstLine="317" w:firstLineChars="100"/>
        <w:outlineLvl w:val="0"/>
        <w:rPr>
          <w:sz w:val="20"/>
          <w:szCs w:val="20"/>
        </w:rPr>
      </w:pPr>
      <w:bookmarkStart w:id="22" w:name="_Toc30153"/>
      <w:bookmarkStart w:id="23" w:name="_Toc8645"/>
      <w:bookmarkStart w:id="24" w:name="_Toc30768"/>
      <w:bookmarkStart w:id="25" w:name="_Toc12638"/>
      <w:bookmarkStart w:id="26" w:name="_Toc27213"/>
      <w:bookmarkStart w:id="27" w:name="_Toc22095"/>
      <w:bookmarkStart w:id="28" w:name="_Toc27977"/>
      <w:r>
        <w:rPr>
          <w:rFonts w:ascii="宋体" w:hAnsi="宋体" w:eastAsia="宋体" w:cs="宋体"/>
          <w:b/>
          <w:bCs/>
          <w:w w:val="99"/>
          <w:sz w:val="32"/>
          <w:szCs w:val="32"/>
        </w:rPr>
        <w:t>招标代理人：</w:t>
      </w:r>
      <w:r>
        <w:rPr>
          <w:rFonts w:hint="eastAsia" w:ascii="宋体" w:hAnsi="宋体" w:eastAsia="宋体" w:cs="宋体"/>
          <w:b/>
          <w:bCs/>
          <w:w w:val="99"/>
          <w:sz w:val="32"/>
          <w:szCs w:val="32"/>
          <w:lang w:eastAsia="zh-CN"/>
        </w:rPr>
        <w:t>三门县海川工程技术咨询有限公司</w:t>
      </w:r>
      <w:r>
        <w:rPr>
          <w:rFonts w:ascii="宋体" w:hAnsi="宋体" w:eastAsia="宋体" w:cs="宋体"/>
          <w:b/>
          <w:bCs/>
          <w:w w:val="99"/>
          <w:sz w:val="32"/>
          <w:szCs w:val="32"/>
        </w:rPr>
        <w:t>（盖章）</w:t>
      </w:r>
      <w:bookmarkEnd w:id="22"/>
      <w:bookmarkEnd w:id="23"/>
      <w:bookmarkEnd w:id="24"/>
      <w:bookmarkEnd w:id="25"/>
      <w:bookmarkEnd w:id="26"/>
      <w:bookmarkEnd w:id="27"/>
      <w:bookmarkEnd w:id="28"/>
    </w:p>
    <w:p w14:paraId="33862C17">
      <w:pPr>
        <w:spacing w:line="273" w:lineRule="exact"/>
        <w:rPr>
          <w:sz w:val="20"/>
          <w:szCs w:val="20"/>
        </w:rPr>
      </w:pPr>
    </w:p>
    <w:p w14:paraId="1EBC6894">
      <w:pPr>
        <w:spacing w:line="366" w:lineRule="exact"/>
        <w:ind w:firstLine="321" w:firstLineChars="100"/>
        <w:outlineLvl w:val="0"/>
        <w:rPr>
          <w:rFonts w:hint="eastAsia" w:ascii="宋体" w:hAnsi="宋体" w:eastAsia="宋体" w:cs="宋体"/>
          <w:b/>
          <w:bCs/>
          <w:sz w:val="32"/>
          <w:szCs w:val="32"/>
        </w:rPr>
      </w:pPr>
      <w:bookmarkStart w:id="29" w:name="_Toc19194"/>
      <w:bookmarkStart w:id="30" w:name="_Toc24636"/>
      <w:r>
        <w:rPr>
          <w:rFonts w:hint="eastAsia" w:ascii="宋体" w:hAnsi="宋体" w:eastAsia="宋体" w:cs="宋体"/>
          <w:b/>
          <w:bCs/>
          <w:sz w:val="32"/>
          <w:szCs w:val="32"/>
        </w:rPr>
        <w:t>联系人：邵珉浩</w:t>
      </w:r>
      <w:bookmarkEnd w:id="29"/>
      <w:bookmarkEnd w:id="30"/>
    </w:p>
    <w:p w14:paraId="657A6EBB">
      <w:pPr>
        <w:spacing w:line="366" w:lineRule="exact"/>
        <w:ind w:firstLine="321" w:firstLineChars="100"/>
        <w:outlineLvl w:val="0"/>
        <w:rPr>
          <w:rFonts w:hint="eastAsia" w:ascii="宋体" w:hAnsi="宋体" w:eastAsia="宋体" w:cs="宋体"/>
          <w:b/>
          <w:bCs/>
          <w:sz w:val="32"/>
          <w:szCs w:val="32"/>
        </w:rPr>
      </w:pPr>
    </w:p>
    <w:p w14:paraId="04B186C5">
      <w:pPr>
        <w:spacing w:line="366" w:lineRule="exact"/>
        <w:ind w:firstLine="321" w:firstLineChars="100"/>
        <w:outlineLvl w:val="0"/>
        <w:rPr>
          <w:rFonts w:hint="eastAsia" w:ascii="宋体" w:hAnsi="宋体" w:eastAsia="宋体" w:cs="宋体"/>
          <w:b/>
          <w:bCs/>
          <w:sz w:val="32"/>
          <w:szCs w:val="32"/>
          <w:lang w:val="en-US" w:eastAsia="zh-CN"/>
        </w:rPr>
      </w:pPr>
      <w:bookmarkStart w:id="31" w:name="_Toc16918"/>
      <w:bookmarkStart w:id="32" w:name="_Toc15789"/>
      <w:r>
        <w:rPr>
          <w:rFonts w:hint="eastAsia" w:ascii="宋体" w:hAnsi="宋体" w:eastAsia="宋体" w:cs="宋体"/>
          <w:b/>
          <w:bCs/>
          <w:sz w:val="32"/>
          <w:szCs w:val="32"/>
        </w:rPr>
        <w:t>联系电话：15267621162</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0576-89305502</w:t>
      </w:r>
      <w:bookmarkEnd w:id="31"/>
      <w:bookmarkEnd w:id="32"/>
    </w:p>
    <w:p w14:paraId="238CC4C0">
      <w:pPr>
        <w:spacing w:line="200" w:lineRule="exact"/>
        <w:rPr>
          <w:sz w:val="20"/>
          <w:szCs w:val="20"/>
        </w:rPr>
      </w:pPr>
    </w:p>
    <w:p w14:paraId="78485CCC">
      <w:pPr>
        <w:spacing w:line="200" w:lineRule="exact"/>
        <w:rPr>
          <w:sz w:val="20"/>
          <w:szCs w:val="20"/>
        </w:rPr>
      </w:pPr>
    </w:p>
    <w:p w14:paraId="4460842E">
      <w:pPr>
        <w:spacing w:line="200" w:lineRule="exact"/>
        <w:rPr>
          <w:sz w:val="20"/>
          <w:szCs w:val="20"/>
        </w:rPr>
      </w:pPr>
    </w:p>
    <w:p w14:paraId="04E0487E">
      <w:pPr>
        <w:spacing w:line="200" w:lineRule="exact"/>
        <w:rPr>
          <w:sz w:val="20"/>
          <w:szCs w:val="20"/>
        </w:rPr>
      </w:pPr>
    </w:p>
    <w:p w14:paraId="7C123FB6">
      <w:pPr>
        <w:spacing w:line="314" w:lineRule="exact"/>
        <w:rPr>
          <w:sz w:val="20"/>
          <w:szCs w:val="20"/>
        </w:rPr>
      </w:pPr>
    </w:p>
    <w:p w14:paraId="217280F6">
      <w:pPr>
        <w:spacing w:line="366" w:lineRule="exact"/>
        <w:ind w:firstLine="321" w:firstLineChars="100"/>
        <w:outlineLvl w:val="0"/>
        <w:rPr>
          <w:rFonts w:hint="eastAsia" w:ascii="宋体" w:hAnsi="宋体" w:eastAsia="宋体" w:cs="宋体"/>
          <w:b/>
          <w:bCs/>
          <w:w w:val="99"/>
          <w:sz w:val="32"/>
          <w:szCs w:val="32"/>
        </w:rPr>
      </w:pPr>
      <w:bookmarkStart w:id="33" w:name="_Toc29955"/>
      <w:bookmarkStart w:id="34" w:name="_Toc10412"/>
      <w:bookmarkStart w:id="35" w:name="_Toc16159"/>
      <w:r>
        <w:rPr>
          <w:rFonts w:hint="eastAsia" w:ascii="Arial" w:hAnsi="Arial" w:eastAsia="宋体" w:cs="Arial"/>
          <w:b/>
          <w:bCs/>
          <w:sz w:val="32"/>
          <w:szCs w:val="32"/>
        </w:rPr>
        <w:t>行业主管部门：</w:t>
      </w:r>
      <w:r>
        <w:rPr>
          <w:rFonts w:hint="eastAsia" w:ascii="Arial" w:hAnsi="Arial" w:eastAsia="宋体" w:cs="Arial"/>
          <w:b/>
          <w:bCs/>
          <w:sz w:val="32"/>
          <w:szCs w:val="32"/>
          <w:lang w:val="en-US" w:eastAsia="zh-CN"/>
        </w:rPr>
        <w:t>台州市生态环境局三门分局</w:t>
      </w:r>
      <w:r>
        <w:rPr>
          <w:rFonts w:hint="eastAsia" w:ascii="宋体" w:hAnsi="宋体" w:eastAsia="宋体" w:cs="宋体"/>
          <w:b/>
          <w:bCs/>
          <w:w w:val="99"/>
          <w:sz w:val="32"/>
          <w:szCs w:val="32"/>
        </w:rPr>
        <w:t>（盖章）</w:t>
      </w:r>
      <w:bookmarkEnd w:id="33"/>
      <w:bookmarkEnd w:id="34"/>
      <w:bookmarkEnd w:id="35"/>
    </w:p>
    <w:p w14:paraId="5D664DF3">
      <w:pPr>
        <w:spacing w:line="366" w:lineRule="exact"/>
        <w:ind w:left="780"/>
        <w:outlineLvl w:val="0"/>
        <w:rPr>
          <w:rFonts w:hint="eastAsia" w:ascii="宋体" w:hAnsi="宋体" w:eastAsia="宋体" w:cs="宋体"/>
          <w:b/>
          <w:bCs/>
          <w:w w:val="99"/>
          <w:sz w:val="32"/>
          <w:szCs w:val="32"/>
        </w:rPr>
      </w:pPr>
    </w:p>
    <w:p w14:paraId="6443154A">
      <w:pPr>
        <w:spacing w:line="200" w:lineRule="exact"/>
        <w:rPr>
          <w:sz w:val="20"/>
          <w:szCs w:val="20"/>
        </w:rPr>
      </w:pPr>
    </w:p>
    <w:p w14:paraId="090210A6">
      <w:pPr>
        <w:spacing w:line="259" w:lineRule="exact"/>
        <w:rPr>
          <w:sz w:val="20"/>
          <w:szCs w:val="20"/>
        </w:rPr>
      </w:pPr>
    </w:p>
    <w:p w14:paraId="5E266852">
      <w:pPr>
        <w:pStyle w:val="21"/>
        <w:jc w:val="both"/>
        <w:outlineLvl w:val="9"/>
      </w:pPr>
    </w:p>
    <w:p w14:paraId="2E6D6105">
      <w:pPr>
        <w:spacing w:line="366" w:lineRule="exact"/>
        <w:ind w:right="120"/>
        <w:jc w:val="center"/>
        <w:rPr>
          <w:sz w:val="20"/>
          <w:szCs w:val="20"/>
        </w:rPr>
      </w:pP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四 </w:t>
      </w:r>
      <w:r>
        <w:rPr>
          <w:rFonts w:ascii="宋体" w:hAnsi="宋体" w:eastAsia="宋体" w:cs="宋体"/>
          <w:sz w:val="32"/>
          <w:szCs w:val="32"/>
        </w:rPr>
        <w:t>年</w:t>
      </w:r>
      <w:r>
        <w:rPr>
          <w:rFonts w:hint="eastAsia" w:ascii="宋体" w:hAnsi="宋体" w:eastAsia="宋体" w:cs="宋体"/>
          <w:sz w:val="32"/>
          <w:szCs w:val="32"/>
          <w:lang w:val="en-US" w:eastAsia="zh-CN"/>
        </w:rPr>
        <w:t xml:space="preserve"> 十 </w:t>
      </w:r>
      <w:r>
        <w:rPr>
          <w:rFonts w:ascii="宋体" w:hAnsi="宋体" w:eastAsia="宋体" w:cs="宋体"/>
          <w:sz w:val="32"/>
          <w:szCs w:val="32"/>
        </w:rPr>
        <w:t>月</w:t>
      </w:r>
    </w:p>
    <w:p w14:paraId="2CEC7889">
      <w:pPr>
        <w:sectPr>
          <w:pgSz w:w="11900" w:h="16840"/>
          <w:pgMar w:top="1440" w:right="1320" w:bottom="419" w:left="1440" w:header="0" w:footer="0" w:gutter="0"/>
          <w:pgBorders>
            <w:top w:val="none" w:sz="0" w:space="0"/>
            <w:left w:val="none" w:sz="0" w:space="0"/>
            <w:bottom w:val="none" w:sz="0" w:space="0"/>
            <w:right w:val="none" w:sz="0" w:space="0"/>
          </w:pgBorders>
          <w:pgNumType w:fmt="decimal"/>
          <w:cols w:equalWidth="0" w:num="1">
            <w:col w:w="9140"/>
          </w:cols>
        </w:sectPr>
      </w:pPr>
    </w:p>
    <w:p w14:paraId="1C10A04D">
      <w:pPr>
        <w:sectPr>
          <w:type w:val="continuous"/>
          <w:pgSz w:w="11900" w:h="16840"/>
          <w:pgMar w:top="1440" w:right="1320" w:bottom="419" w:left="1440" w:header="0" w:footer="0" w:gutter="0"/>
          <w:pgBorders>
            <w:top w:val="none" w:sz="0" w:space="0"/>
            <w:left w:val="none" w:sz="0" w:space="0"/>
            <w:bottom w:val="none" w:sz="0" w:space="0"/>
            <w:right w:val="none" w:sz="0" w:space="0"/>
          </w:pgBorders>
          <w:pgNumType w:fmt="decimal"/>
          <w:cols w:equalWidth="0" w:num="1">
            <w:col w:w="9140"/>
          </w:cols>
        </w:sectPr>
      </w:pPr>
    </w:p>
    <w:p w14:paraId="65C23026">
      <w:pPr>
        <w:ind w:right="80"/>
        <w:jc w:val="center"/>
        <w:outlineLvl w:val="0"/>
        <w:rPr>
          <w:sz w:val="30"/>
          <w:szCs w:val="30"/>
        </w:rPr>
      </w:pPr>
      <w:bookmarkStart w:id="36" w:name="page3"/>
      <w:bookmarkEnd w:id="36"/>
      <w:bookmarkStart w:id="37" w:name="_Toc10535"/>
      <w:bookmarkStart w:id="38" w:name="_Toc4270"/>
      <w:bookmarkStart w:id="39" w:name="_Toc10781"/>
      <w:bookmarkStart w:id="40" w:name="_Toc15105"/>
      <w:bookmarkStart w:id="41" w:name="_Toc736"/>
      <w:bookmarkStart w:id="42" w:name="_Toc8529"/>
      <w:bookmarkStart w:id="43" w:name="_Toc10346"/>
      <w:r>
        <w:rPr>
          <w:rFonts w:ascii="宋体" w:hAnsi="宋体" w:eastAsia="宋体" w:cs="宋体"/>
          <w:b/>
          <w:bCs/>
          <w:sz w:val="30"/>
          <w:szCs w:val="30"/>
        </w:rPr>
        <w:t>三门县公共资源交易不见面开标大厅试运行投标人须知</w:t>
      </w:r>
      <w:bookmarkEnd w:id="37"/>
      <w:bookmarkEnd w:id="38"/>
      <w:bookmarkEnd w:id="39"/>
      <w:bookmarkEnd w:id="40"/>
      <w:bookmarkEnd w:id="41"/>
      <w:bookmarkEnd w:id="42"/>
      <w:bookmarkEnd w:id="43"/>
    </w:p>
    <w:p w14:paraId="418CCEEA">
      <w:pPr>
        <w:rPr>
          <w:sz w:val="21"/>
          <w:szCs w:val="21"/>
        </w:rPr>
      </w:pPr>
    </w:p>
    <w:p w14:paraId="195FBE3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Arial" w:hAnsi="Arial" w:eastAsia="Arial" w:cs="Arial"/>
          <w:sz w:val="21"/>
          <w:szCs w:val="21"/>
        </w:rPr>
        <w:t>1</w:t>
      </w:r>
      <w:r>
        <w:rPr>
          <w:rFonts w:ascii="宋体" w:hAnsi="宋体" w:eastAsia="宋体" w:cs="宋体"/>
          <w:sz w:val="21"/>
          <w:szCs w:val="21"/>
        </w:rPr>
        <w:t>、三门县公共资源交易不见面开标大厅（以下简称：不见面开标系统）登录方式：插入</w:t>
      </w:r>
      <w:r>
        <w:rPr>
          <w:rFonts w:ascii="Arial" w:hAnsi="Arial" w:eastAsia="Arial" w:cs="Arial"/>
          <w:sz w:val="21"/>
          <w:szCs w:val="21"/>
        </w:rPr>
        <w:t xml:space="preserve"> CA </w:t>
      </w:r>
      <w:r>
        <w:rPr>
          <w:rFonts w:ascii="宋体" w:hAnsi="宋体" w:eastAsia="宋体" w:cs="宋体"/>
          <w:sz w:val="21"/>
          <w:szCs w:val="21"/>
        </w:rPr>
        <w:t>锁并登录交易系统—业务办理—开评标—进入不见面开标系统。</w:t>
      </w:r>
    </w:p>
    <w:p w14:paraId="30B9F567">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2</w:t>
      </w:r>
      <w:r>
        <w:rPr>
          <w:rFonts w:ascii="宋体" w:hAnsi="宋体" w:eastAsia="宋体" w:cs="宋体"/>
          <w:sz w:val="21"/>
          <w:szCs w:val="21"/>
        </w:rPr>
        <w:t>、不见面开标系统对投标人终端要求：详见《三门县不见面开标大厅投标人操作手册》。</w:t>
      </w:r>
    </w:p>
    <w:p w14:paraId="52ACA0AA">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特别提示：</w:t>
      </w:r>
      <w:r>
        <w:rPr>
          <w:rFonts w:ascii="Arial" w:hAnsi="Arial" w:eastAsia="Arial" w:cs="Arial"/>
          <w:sz w:val="21"/>
          <w:szCs w:val="21"/>
        </w:rPr>
        <w:t xml:space="preserve">IE </w:t>
      </w:r>
      <w:r>
        <w:rPr>
          <w:rFonts w:ascii="宋体" w:hAnsi="宋体" w:eastAsia="宋体" w:cs="宋体"/>
          <w:sz w:val="21"/>
          <w:szCs w:val="21"/>
        </w:rPr>
        <w:t>浏览器需安装插件，请按提示自行安装相关插件并按要求进行相关插件的设置。</w:t>
      </w:r>
    </w:p>
    <w:p w14:paraId="1D23362A">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3</w:t>
      </w:r>
      <w:r>
        <w:rPr>
          <w:rFonts w:ascii="宋体" w:hAnsi="宋体" w:eastAsia="宋体" w:cs="宋体"/>
          <w:sz w:val="21"/>
          <w:szCs w:val="21"/>
        </w:rPr>
        <w:t>、不见面开标系统需在</w:t>
      </w:r>
      <w:r>
        <w:rPr>
          <w:rFonts w:ascii="Arial" w:hAnsi="Arial" w:eastAsia="Arial" w:cs="Arial"/>
          <w:sz w:val="21"/>
          <w:szCs w:val="21"/>
        </w:rPr>
        <w:t>“</w:t>
      </w:r>
      <w:r>
        <w:rPr>
          <w:rFonts w:ascii="宋体" w:hAnsi="宋体" w:eastAsia="宋体" w:cs="宋体"/>
          <w:sz w:val="21"/>
          <w:szCs w:val="21"/>
        </w:rPr>
        <w:t>三门县工程建设电子交易平台</w:t>
      </w:r>
      <w:r>
        <w:rPr>
          <w:rFonts w:ascii="Arial" w:hAnsi="Arial" w:eastAsia="Arial" w:cs="Arial"/>
          <w:sz w:val="21"/>
          <w:szCs w:val="21"/>
        </w:rPr>
        <w:t>”</w:t>
      </w:r>
      <w:r>
        <w:rPr>
          <w:rFonts w:ascii="宋体" w:hAnsi="宋体" w:eastAsia="宋体" w:cs="宋体"/>
          <w:sz w:val="21"/>
          <w:szCs w:val="21"/>
        </w:rPr>
        <w:t>注册，未注册的请参照《三门县公共</w:t>
      </w:r>
    </w:p>
    <w:p w14:paraId="6E36186C">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资源电子交易平台企业网上注册登记操作示意卡》自行网上注册并核验通过，见三门县公共资源交易</w:t>
      </w:r>
    </w:p>
    <w:p w14:paraId="7CD2475C">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网</w:t>
      </w:r>
      <w:r>
        <w:rPr>
          <w:rFonts w:ascii="Arial" w:hAnsi="Arial" w:eastAsia="Arial" w:cs="Arial"/>
          <w:sz w:val="21"/>
          <w:szCs w:val="21"/>
        </w:rPr>
        <w:t>“</w:t>
      </w:r>
      <w:r>
        <w:rPr>
          <w:rFonts w:ascii="宋体" w:hAnsi="宋体" w:eastAsia="宋体" w:cs="宋体"/>
          <w:sz w:val="21"/>
          <w:szCs w:val="21"/>
        </w:rPr>
        <w:t>下载中心</w:t>
      </w:r>
      <w:r>
        <w:rPr>
          <w:rFonts w:ascii="Arial" w:hAnsi="Arial" w:eastAsia="Arial" w:cs="Arial"/>
          <w:sz w:val="21"/>
          <w:szCs w:val="21"/>
        </w:rPr>
        <w:t>”</w:t>
      </w:r>
      <w:r>
        <w:rPr>
          <w:rFonts w:ascii="宋体" w:hAnsi="宋体" w:eastAsia="宋体" w:cs="宋体"/>
          <w:sz w:val="21"/>
          <w:szCs w:val="21"/>
        </w:rPr>
        <w:t>。</w:t>
      </w:r>
    </w:p>
    <w:p w14:paraId="167D40C9">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4</w:t>
      </w:r>
      <w:r>
        <w:rPr>
          <w:rFonts w:ascii="宋体" w:hAnsi="宋体" w:eastAsia="宋体" w:cs="宋体"/>
          <w:sz w:val="21"/>
          <w:szCs w:val="21"/>
        </w:rPr>
        <w:t>、不见面开标系统需使用数字证书（</w:t>
      </w:r>
      <w:r>
        <w:rPr>
          <w:rFonts w:ascii="Arial" w:hAnsi="Arial" w:eastAsia="Arial" w:cs="Arial"/>
          <w:sz w:val="21"/>
          <w:szCs w:val="21"/>
        </w:rPr>
        <w:t>CA</w:t>
      </w:r>
      <w:r>
        <w:rPr>
          <w:rFonts w:ascii="宋体" w:hAnsi="宋体" w:eastAsia="宋体" w:cs="宋体"/>
          <w:sz w:val="21"/>
          <w:szCs w:val="21"/>
        </w:rPr>
        <w:t>）操作，未取得数字证书（</w:t>
      </w:r>
      <w:r>
        <w:rPr>
          <w:rFonts w:ascii="Arial" w:hAnsi="Arial" w:eastAsia="Arial" w:cs="Arial"/>
          <w:sz w:val="21"/>
          <w:szCs w:val="21"/>
        </w:rPr>
        <w:t>CA</w:t>
      </w:r>
      <w:r>
        <w:rPr>
          <w:rFonts w:ascii="宋体" w:hAnsi="宋体" w:eastAsia="宋体" w:cs="宋体"/>
          <w:sz w:val="21"/>
          <w:szCs w:val="21"/>
        </w:rPr>
        <w:t>）的，请前往</w:t>
      </w:r>
      <w:r>
        <w:rPr>
          <w:rFonts w:ascii="Arial" w:hAnsi="Arial" w:eastAsia="Arial" w:cs="Arial"/>
          <w:sz w:val="21"/>
          <w:szCs w:val="21"/>
        </w:rPr>
        <w:t>“</w:t>
      </w:r>
      <w:r>
        <w:rPr>
          <w:rFonts w:ascii="宋体" w:hAnsi="宋体" w:eastAsia="宋体" w:cs="宋体"/>
          <w:sz w:val="21"/>
          <w:szCs w:val="21"/>
        </w:rPr>
        <w:t>三门县公</w:t>
      </w:r>
    </w:p>
    <w:p w14:paraId="6917A7E4">
      <w:pPr>
        <w:keepNext w:val="0"/>
        <w:keepLines w:val="0"/>
        <w:pageBreakBefore w:val="0"/>
        <w:widowControl/>
        <w:kinsoku/>
        <w:wordWrap/>
        <w:overflowPunct/>
        <w:topLinePunct w:val="0"/>
        <w:autoSpaceDE/>
        <w:autoSpaceDN/>
        <w:bidi w:val="0"/>
        <w:adjustRightInd/>
        <w:snapToGrid/>
        <w:spacing w:line="360" w:lineRule="exact"/>
        <w:ind w:left="210" w:hanging="210" w:hangingChars="100"/>
        <w:textAlignment w:val="auto"/>
        <w:rPr>
          <w:rFonts w:ascii="宋体" w:hAnsi="宋体" w:eastAsia="宋体" w:cs="宋体"/>
          <w:sz w:val="21"/>
          <w:szCs w:val="21"/>
        </w:rPr>
      </w:pPr>
      <w:r>
        <w:rPr>
          <w:rFonts w:ascii="宋体" w:hAnsi="宋体" w:eastAsia="宋体" w:cs="宋体"/>
          <w:sz w:val="21"/>
          <w:szCs w:val="21"/>
        </w:rPr>
        <w:t>共资源交易专用数字证书用户自助申报系统”自助办理</w:t>
      </w:r>
    </w:p>
    <w:p w14:paraId="1C9E078C">
      <w:pPr>
        <w:keepNext w:val="0"/>
        <w:keepLines w:val="0"/>
        <w:pageBreakBefore w:val="0"/>
        <w:widowControl/>
        <w:kinsoku/>
        <w:wordWrap/>
        <w:overflowPunct/>
        <w:topLinePunct w:val="0"/>
        <w:autoSpaceDE/>
        <w:autoSpaceDN/>
        <w:bidi w:val="0"/>
        <w:adjustRightInd/>
        <w:snapToGrid/>
        <w:spacing w:line="360" w:lineRule="exact"/>
        <w:ind w:left="210" w:hanging="210" w:hangingChars="100"/>
        <w:textAlignment w:val="auto"/>
        <w:rPr>
          <w:rFonts w:eastAsia="宋体"/>
          <w:sz w:val="21"/>
          <w:szCs w:val="21"/>
        </w:rPr>
      </w:pPr>
      <w:r>
        <w:rPr>
          <w:rFonts w:ascii="宋体" w:hAnsi="宋体" w:eastAsia="宋体" w:cs="宋体"/>
          <w:sz w:val="21"/>
          <w:szCs w:val="21"/>
        </w:rPr>
        <w:t>（网</w:t>
      </w:r>
      <w:r>
        <w:rPr>
          <w:rFonts w:hint="eastAsia" w:ascii="宋体" w:hAnsi="宋体" w:eastAsia="宋体" w:cs="宋体"/>
          <w:sz w:val="21"/>
          <w:szCs w:val="21"/>
        </w:rPr>
        <w:t>址</w:t>
      </w:r>
      <w:r>
        <w:rPr>
          <w:rFonts w:ascii="宋体" w:hAnsi="宋体" w:eastAsia="宋体" w:cs="宋体"/>
          <w:sz w:val="21"/>
          <w:szCs w:val="21"/>
        </w:rPr>
        <w:t>http://www.tseal.cn/tcloud/smxztb。</w:t>
      </w:r>
      <w:r>
        <w:rPr>
          <w:rFonts w:hint="eastAsia" w:ascii="宋体" w:hAnsi="宋体" w:eastAsia="宋体" w:cs="宋体"/>
          <w:sz w:val="21"/>
          <w:szCs w:val="21"/>
        </w:rPr>
        <w:t>）</w:t>
      </w:r>
    </w:p>
    <w:p w14:paraId="5833B1E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rFonts w:ascii="Arial" w:hAnsi="Arial" w:eastAsia="Arial" w:cs="Arial"/>
          <w:sz w:val="21"/>
          <w:szCs w:val="21"/>
        </w:rPr>
        <w:t>5、</w:t>
      </w:r>
      <w:r>
        <w:rPr>
          <w:rFonts w:ascii="宋体" w:hAnsi="宋体" w:eastAsia="宋体" w:cs="宋体"/>
          <w:sz w:val="21"/>
          <w:szCs w:val="21"/>
        </w:rPr>
        <w:t>不见面开标项目投标文件均用专用招投标工具软件编制，软件下载地址见网站下载中心，投标工具锁申请地址：</w:t>
      </w:r>
      <w:r>
        <w:rPr>
          <w:rFonts w:ascii="Arial" w:hAnsi="Arial" w:eastAsia="Arial" w:cs="Arial"/>
          <w:sz w:val="21"/>
          <w:szCs w:val="21"/>
        </w:rPr>
        <w:t>http://commkey.pminfo.cn/RegisterRockey/Login/Login.aspx</w:t>
      </w:r>
      <w:r>
        <w:rPr>
          <w:rFonts w:ascii="宋体" w:hAnsi="宋体" w:eastAsia="宋体" w:cs="宋体"/>
          <w:sz w:val="21"/>
          <w:szCs w:val="21"/>
        </w:rPr>
        <w:t>。</w:t>
      </w:r>
    </w:p>
    <w:p w14:paraId="1CF678E2">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6</w:t>
      </w:r>
      <w:r>
        <w:rPr>
          <w:rFonts w:ascii="宋体" w:hAnsi="宋体" w:eastAsia="宋体" w:cs="宋体"/>
          <w:sz w:val="21"/>
          <w:szCs w:val="21"/>
        </w:rPr>
        <w:t>、投开标当日，投标人不必抵达开标现场，仅需在任意地点通过三门县公共资源交易不见面开</w:t>
      </w:r>
    </w:p>
    <w:p w14:paraId="72FBE36B">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标大厅参加开标会议，并根据需要使用开标系统与现场招标人进行互动交流、澄清、质疑等活动。未</w:t>
      </w:r>
    </w:p>
    <w:p w14:paraId="081360B9">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在投标文件递交截止时间之前进行在线签到或未能在开标会议区内全程参与交互的，视为放弃交互和</w:t>
      </w:r>
    </w:p>
    <w:p w14:paraId="54924A4C">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放弃对开评标全过程提疑的权利，投标人将无法进行解密、唱标、评审结果查看等操作，并承担由此</w:t>
      </w:r>
    </w:p>
    <w:p w14:paraId="263A769B">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导致的一切后果。</w:t>
      </w:r>
    </w:p>
    <w:p w14:paraId="0793BBFC">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7</w:t>
      </w:r>
      <w:r>
        <w:rPr>
          <w:rFonts w:ascii="宋体" w:hAnsi="宋体" w:eastAsia="宋体" w:cs="宋体"/>
          <w:sz w:val="21"/>
          <w:szCs w:val="21"/>
        </w:rPr>
        <w:t>、投标文件递交截止时间后，主持人将在系统内发出投标文件解密的指令，投标人在各自地点</w:t>
      </w:r>
    </w:p>
    <w:p w14:paraId="480BB2FA">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按规定时间自行实施远程解密（投标人远程解密方法详见操作手册），投标人解密需在招标代理设置</w:t>
      </w:r>
    </w:p>
    <w:p w14:paraId="5B99D909">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的规定时间之内完成。因投标人网络与电源不稳定、未按操作手册要求配置软硬件、解密锁发生故障</w:t>
      </w:r>
    </w:p>
    <w:p w14:paraId="791C05C5">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或用错、故意不在要求时限内完成解密等自身原因，导致投标文件在规定时间内未能解密、解密失败</w:t>
      </w:r>
    </w:p>
    <w:p w14:paraId="1F5695BE">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或解密超时，视为投标人放弃投标；因招标人原因或网上招投标平台发生故障等，导致无法按时完成</w:t>
      </w:r>
    </w:p>
    <w:p w14:paraId="7F1622BE">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投标文件解密或开、评标工作无法进行的，可根据实际情况相应延迟解密时间或调整开、评标时间。</w:t>
      </w:r>
    </w:p>
    <w:p w14:paraId="67460DA6">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8</w:t>
      </w:r>
      <w:r>
        <w:rPr>
          <w:rFonts w:ascii="宋体" w:hAnsi="宋体" w:eastAsia="宋体" w:cs="宋体"/>
          <w:sz w:val="21"/>
          <w:szCs w:val="21"/>
        </w:rPr>
        <w:t>、开评标全过程中，各投标人参与远程交互的授权委托人或法人代表应始终为同一个人，中途</w:t>
      </w:r>
    </w:p>
    <w:p w14:paraId="60516732">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不得更换，在解密、唱标、提疑、传送文件等特殊情况下需要交互时，投标人一端参与交互的人员将</w:t>
      </w:r>
    </w:p>
    <w:p w14:paraId="3329DAC4">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均被视为是投标人的授权委托人或法人代表，投标人不得以不承认交互人员的资格或身份等为借口抵</w:t>
      </w:r>
    </w:p>
    <w:p w14:paraId="6CC6F9C8">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赖推脱，投标人自行承担随意更换人员所导致的一切后果。</w:t>
      </w:r>
    </w:p>
    <w:p w14:paraId="2A64C5BC">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重要事项说明：</w:t>
      </w:r>
    </w:p>
    <w:p w14:paraId="6B117D17">
      <w:pPr>
        <w:keepNext w:val="0"/>
        <w:keepLines w:val="0"/>
        <w:pageBreakBefore w:val="0"/>
        <w:widowControl/>
        <w:kinsoku/>
        <w:wordWrap/>
        <w:overflowPunct/>
        <w:topLinePunct w:val="0"/>
        <w:autoSpaceDE/>
        <w:autoSpaceDN/>
        <w:bidi w:val="0"/>
        <w:adjustRightInd/>
        <w:snapToGrid/>
        <w:spacing w:line="360" w:lineRule="exact"/>
        <w:ind w:left="420"/>
        <w:textAlignment w:val="auto"/>
        <w:outlineLvl w:val="1"/>
        <w:rPr>
          <w:sz w:val="21"/>
          <w:szCs w:val="21"/>
        </w:rPr>
      </w:pPr>
      <w:bookmarkStart w:id="44" w:name="_Toc5759"/>
      <w:bookmarkStart w:id="45" w:name="_Toc1239"/>
      <w:bookmarkStart w:id="46" w:name="_Toc12629"/>
      <w:bookmarkStart w:id="47" w:name="_Toc9516"/>
      <w:bookmarkStart w:id="48" w:name="_Toc17812"/>
      <w:bookmarkStart w:id="49" w:name="_Toc25430"/>
      <w:bookmarkStart w:id="50" w:name="_Toc10970"/>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）开标项目的时间均以国家授时中心发布的时间为准。</w:t>
      </w:r>
      <w:bookmarkEnd w:id="44"/>
      <w:bookmarkEnd w:id="45"/>
      <w:bookmarkEnd w:id="46"/>
      <w:bookmarkEnd w:id="47"/>
      <w:bookmarkEnd w:id="48"/>
      <w:bookmarkEnd w:id="49"/>
      <w:bookmarkEnd w:id="50"/>
    </w:p>
    <w:p w14:paraId="6544E301">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）投标文件递交截止时间前，各投标人的授权委托人或法人代表应提前进入不见面交易系统</w:t>
      </w:r>
    </w:p>
    <w:p w14:paraId="2AD5E0C6">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进行在线签到，</w:t>
      </w:r>
      <w:r>
        <w:rPr>
          <w:rFonts w:ascii="宋体" w:hAnsi="宋体" w:eastAsia="宋体" w:cs="宋体"/>
          <w:b/>
          <w:bCs/>
          <w:sz w:val="21"/>
          <w:szCs w:val="21"/>
        </w:rPr>
        <w:t>未完成签到的，将无法解密投标文件，并视为放弃投标</w:t>
      </w:r>
      <w:r>
        <w:rPr>
          <w:rFonts w:ascii="宋体" w:hAnsi="宋体" w:eastAsia="宋体" w:cs="宋体"/>
          <w:sz w:val="21"/>
          <w:szCs w:val="21"/>
        </w:rPr>
        <w:t>。</w:t>
      </w:r>
    </w:p>
    <w:p w14:paraId="48BD1E7D">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）投标人未在规定时间内解密、解密失败或解密超时，</w:t>
      </w:r>
      <w:r>
        <w:rPr>
          <w:rFonts w:ascii="宋体" w:hAnsi="宋体" w:eastAsia="宋体" w:cs="宋体"/>
          <w:b/>
          <w:bCs/>
          <w:sz w:val="21"/>
          <w:szCs w:val="21"/>
        </w:rPr>
        <w:t>视为放弃投标</w:t>
      </w:r>
      <w:r>
        <w:rPr>
          <w:rFonts w:ascii="宋体" w:hAnsi="宋体" w:eastAsia="宋体" w:cs="宋体"/>
          <w:sz w:val="21"/>
          <w:szCs w:val="21"/>
        </w:rPr>
        <w:t>。</w:t>
      </w:r>
    </w:p>
    <w:p w14:paraId="2211F479">
      <w:pPr>
        <w:keepNext w:val="0"/>
        <w:keepLines w:val="0"/>
        <w:pageBreakBefore w:val="0"/>
        <w:widowControl/>
        <w:kinsoku/>
        <w:wordWrap/>
        <w:overflowPunct/>
        <w:topLinePunct w:val="0"/>
        <w:autoSpaceDE/>
        <w:autoSpaceDN/>
        <w:bidi w:val="0"/>
        <w:adjustRightInd/>
        <w:snapToGrid/>
        <w:spacing w:line="360" w:lineRule="exact"/>
        <w:ind w:left="420"/>
        <w:textAlignment w:val="auto"/>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）若投标人已申请多把</w:t>
      </w:r>
      <w:r>
        <w:rPr>
          <w:rFonts w:ascii="Arial" w:hAnsi="Arial" w:eastAsia="Arial" w:cs="Arial"/>
          <w:sz w:val="21"/>
          <w:szCs w:val="21"/>
        </w:rPr>
        <w:t xml:space="preserve"> CA </w:t>
      </w:r>
      <w:r>
        <w:rPr>
          <w:rFonts w:ascii="宋体" w:hAnsi="宋体" w:eastAsia="宋体" w:cs="宋体"/>
          <w:sz w:val="21"/>
          <w:szCs w:val="21"/>
        </w:rPr>
        <w:t>锁，请注意使用差别，确保制作上传加密投标文件和开标解密时使用的</w:t>
      </w:r>
      <w:r>
        <w:rPr>
          <w:rFonts w:ascii="Arial" w:hAnsi="Arial" w:eastAsia="Arial" w:cs="Arial"/>
          <w:sz w:val="21"/>
          <w:szCs w:val="21"/>
        </w:rPr>
        <w:t xml:space="preserve"> CA </w:t>
      </w:r>
      <w:r>
        <w:rPr>
          <w:rFonts w:ascii="宋体" w:hAnsi="宋体" w:eastAsia="宋体" w:cs="宋体"/>
          <w:sz w:val="21"/>
          <w:szCs w:val="21"/>
        </w:rPr>
        <w:t>锁是一致的，否则造成解密失败的，由投标人负责。</w:t>
      </w:r>
    </w:p>
    <w:p w14:paraId="479ED95B">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）如有疑问，请咨询品茗公司技术服务电话，技术服务电话：</w:t>
      </w:r>
      <w:r>
        <w:rPr>
          <w:rFonts w:hint="eastAsia" w:ascii="宋体" w:hAnsi="宋体" w:eastAsia="宋体" w:cs="宋体"/>
          <w:sz w:val="21"/>
          <w:szCs w:val="21"/>
          <w:lang w:eastAsia="zh-CN"/>
        </w:rPr>
        <w:t>章宏涛，</w:t>
      </w:r>
      <w:r>
        <w:rPr>
          <w:rFonts w:hint="eastAsia" w:ascii="宋体" w:hAnsi="宋体" w:eastAsia="宋体" w:cs="宋体"/>
          <w:b/>
          <w:bCs/>
          <w:sz w:val="21"/>
          <w:szCs w:val="21"/>
          <w:lang w:eastAsia="zh-CN"/>
        </w:rPr>
        <w:t>13968512856</w:t>
      </w:r>
      <w:r>
        <w:rPr>
          <w:rFonts w:ascii="宋体" w:hAnsi="宋体" w:eastAsia="宋体" w:cs="宋体"/>
          <w:sz w:val="21"/>
          <w:szCs w:val="21"/>
        </w:rPr>
        <w:t>。</w:t>
      </w:r>
      <w:r>
        <w:rPr>
          <w:rFonts w:ascii="Arial" w:hAnsi="Arial" w:eastAsia="Arial" w:cs="Arial"/>
          <w:sz w:val="21"/>
          <w:szCs w:val="21"/>
        </w:rPr>
        <w:t>QQ“</w:t>
      </w:r>
      <w:r>
        <w:rPr>
          <w:rFonts w:ascii="宋体" w:hAnsi="宋体" w:eastAsia="宋体" w:cs="宋体"/>
          <w:sz w:val="21"/>
          <w:szCs w:val="21"/>
        </w:rPr>
        <w:t>三门交易平台交流群</w:t>
      </w:r>
      <w:r>
        <w:rPr>
          <w:rFonts w:ascii="Arial" w:hAnsi="Arial" w:eastAsia="Arial" w:cs="Arial"/>
          <w:sz w:val="21"/>
          <w:szCs w:val="21"/>
        </w:rPr>
        <w:t>”</w:t>
      </w:r>
      <w:r>
        <w:rPr>
          <w:rFonts w:ascii="宋体" w:hAnsi="宋体" w:eastAsia="宋体" w:cs="宋体"/>
          <w:sz w:val="21"/>
          <w:szCs w:val="21"/>
        </w:rPr>
        <w:t>（群号：</w:t>
      </w:r>
      <w:r>
        <w:rPr>
          <w:rFonts w:ascii="Arial" w:hAnsi="Arial" w:eastAsia="Arial" w:cs="Arial"/>
          <w:sz w:val="21"/>
          <w:szCs w:val="21"/>
        </w:rPr>
        <w:t>146117595</w:t>
      </w:r>
      <w:r>
        <w:rPr>
          <w:rFonts w:ascii="宋体" w:hAnsi="宋体" w:eastAsia="宋体" w:cs="宋体"/>
          <w:sz w:val="21"/>
          <w:szCs w:val="21"/>
        </w:rPr>
        <w:t>），进行业务咨询。此群也将作为不见面开标的备用远程交互群。</w:t>
      </w:r>
    </w:p>
    <w:p w14:paraId="40318722">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sectPr>
          <w:pgSz w:w="11900" w:h="16840"/>
          <w:pgMar w:top="1191" w:right="1260" w:bottom="419" w:left="1360" w:header="0" w:footer="0" w:gutter="0"/>
          <w:pgBorders>
            <w:top w:val="none" w:sz="0" w:space="0"/>
            <w:left w:val="none" w:sz="0" w:space="0"/>
            <w:bottom w:val="none" w:sz="0" w:space="0"/>
            <w:right w:val="none" w:sz="0" w:space="0"/>
          </w:pgBorders>
          <w:pgNumType w:fmt="decimal"/>
          <w:cols w:equalWidth="0" w:num="1">
            <w:col w:w="9280"/>
          </w:cols>
        </w:sectPr>
      </w:pPr>
    </w:p>
    <w:p w14:paraId="05176647">
      <w:pPr>
        <w:rPr>
          <w:sz w:val="21"/>
          <w:szCs w:val="21"/>
        </w:rPr>
      </w:pPr>
    </w:p>
    <w:p w14:paraId="233C2A98">
      <w:pPr>
        <w:spacing w:line="273" w:lineRule="exact"/>
        <w:rPr>
          <w:sz w:val="21"/>
          <w:szCs w:val="21"/>
        </w:rPr>
      </w:pPr>
    </w:p>
    <w:p w14:paraId="72F09FD5">
      <w:pPr>
        <w:rPr>
          <w:sz w:val="21"/>
          <w:szCs w:val="21"/>
        </w:rPr>
        <w:sectPr>
          <w:type w:val="continuous"/>
          <w:pgSz w:w="11900" w:h="16840"/>
          <w:pgMar w:top="1191" w:right="1260" w:bottom="419" w:left="1360" w:header="0" w:footer="0" w:gutter="0"/>
          <w:pgBorders>
            <w:top w:val="none" w:sz="0" w:space="0"/>
            <w:left w:val="none" w:sz="0" w:space="0"/>
            <w:bottom w:val="none" w:sz="0" w:space="0"/>
            <w:right w:val="none" w:sz="0" w:space="0"/>
          </w:pgBorders>
          <w:pgNumType w:fmt="decimal"/>
          <w:cols w:equalWidth="0" w:num="1">
            <w:col w:w="9280"/>
          </w:cols>
        </w:sectPr>
      </w:pPr>
    </w:p>
    <w:sdt>
      <w:sdtPr>
        <w:rPr>
          <w:rFonts w:ascii="宋体" w:hAnsi="宋体" w:eastAsia="宋体" w:cstheme="minorBidi"/>
          <w:sz w:val="48"/>
          <w:szCs w:val="48"/>
          <w:lang w:val="en-US" w:eastAsia="zh-CN" w:bidi="ar-SA"/>
        </w:rPr>
        <w:id w:val="147458748"/>
        <w15:color w:val="DBDBDB"/>
        <w:docPartObj>
          <w:docPartGallery w:val="Table of Contents"/>
          <w:docPartUnique/>
        </w:docPartObj>
      </w:sdtPr>
      <w:sdtEndPr>
        <w:rPr>
          <w:rFonts w:ascii="Arial" w:hAnsi="Arial" w:eastAsia="宋体" w:cstheme="minorBidi"/>
          <w:b/>
          <w:sz w:val="22"/>
          <w:szCs w:val="22"/>
          <w:lang w:val="en-US" w:eastAsia="zh-CN" w:bidi="ar-SA"/>
        </w:rPr>
      </w:sdtEndPr>
      <w:sdtContent>
        <w:p w14:paraId="6409C1E4">
          <w:pPr>
            <w:spacing w:before="0" w:beforeLines="0" w:after="0" w:afterLines="0" w:line="240" w:lineRule="auto"/>
            <w:ind w:left="0" w:leftChars="0" w:right="0" w:rightChars="0" w:firstLine="0" w:firstLineChars="0"/>
            <w:jc w:val="center"/>
            <w:rPr>
              <w:sz w:val="48"/>
              <w:szCs w:val="48"/>
            </w:rPr>
          </w:pPr>
          <w:bookmarkStart w:id="51" w:name="page4"/>
          <w:bookmarkEnd w:id="51"/>
          <w:r>
            <w:rPr>
              <w:rFonts w:ascii="宋体" w:hAnsi="宋体" w:eastAsia="宋体"/>
              <w:sz w:val="48"/>
              <w:szCs w:val="48"/>
            </w:rPr>
            <w:t>目录</w:t>
          </w:r>
        </w:p>
        <w:p w14:paraId="190C8F72">
          <w:pPr>
            <w:pStyle w:val="19"/>
            <w:tabs>
              <w:tab w:val="right" w:leader="dot" w:pos="9240"/>
            </w:tabs>
          </w:pPr>
          <w:r>
            <w:fldChar w:fldCharType="begin"/>
          </w:r>
          <w:r>
            <w:instrText xml:space="preserve">TOC \o "1-3" \h \u </w:instrText>
          </w:r>
          <w:r>
            <w:fldChar w:fldCharType="separate"/>
          </w:r>
        </w:p>
        <w:p w14:paraId="0AFA4E04">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_Toc28220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_Toc28220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16B91E6">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_Toc16669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1、招标条件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_Toc16669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F30D474">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_Toc14654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2、项目概况与招标范围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_Toc14654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4FDB1B">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3、投标人资格要求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_Toc25791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B05AD9">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4、招投标方式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_Toc13310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0984266">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_Toc26796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招标文件的获取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_Toc26796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773AC0">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_Toc12866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6、投标文件的递交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_Toc12866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7FC1C14">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_Toc24056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7.发布公告的媒介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_Toc24056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D9E3540">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bidi="ar-SA"/>
            </w:rPr>
            <w:t>8、联系方式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427170">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 xml:space="preserve">第二章 </w:t>
          </w:r>
          <w:r>
            <w:rPr>
              <w:rFonts w:hint="eastAsia" w:asciiTheme="minorEastAsia" w:hAnsiTheme="minorEastAsia" w:eastAsiaTheme="minorEastAsia" w:cstheme="minorEastAsia"/>
              <w:sz w:val="24"/>
              <w:szCs w:val="24"/>
              <w:lang w:val="en-US" w:eastAsia="zh-CN"/>
            </w:rPr>
            <w:t>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A55AC8">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_Toc30946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投标人须知前附表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_Toc30946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3D29D9A">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_Toc18182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C0A6258">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_Toc12120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 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_Toc12120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80B1FC">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_Toc10174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 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_Toc10174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59C484">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_Toc10251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 投标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_Toc10251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E01EBEC">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_Toc28664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 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_Toc28664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272CC43">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 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51C56AD">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 合同授予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54DACF8">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 重新招标和不再招标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1B739F">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_Toc30950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 纪律和监督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_Toc30950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D200C1">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_Toc19996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 需要补充的其他内容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_Toc19996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FBADCF2">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_Toc9915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第三章 评标办法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_Toc9915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CF67141">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_Toc24812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第四章 合同条款及格式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_Toc24812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1BBC854">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_Toc11100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第一部分  合同协议书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_Toc11100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646A64">
          <w:pPr>
            <w:pStyle w:val="19"/>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_Toc17502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 xml:space="preserve">第二部分 </w:t>
          </w:r>
          <w:r>
            <w:rPr>
              <w:rFonts w:hint="eastAsia" w:asciiTheme="minorEastAsia" w:hAnsiTheme="minorEastAsia" w:eastAsiaTheme="minorEastAsia" w:cstheme="minorEastAsia"/>
              <w:sz w:val="24"/>
              <w:szCs w:val="24"/>
            </w:rPr>
            <w:t>通用合同条款</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_Toc17502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AE07CF">
          <w:pPr>
            <w:pStyle w:val="19"/>
            <w:keepNext w:val="0"/>
            <w:keepLines w:val="0"/>
            <w:pageBreakBefore w:val="0"/>
            <w:widowControl/>
            <w:tabs>
              <w:tab w:val="right" w:pos="3200"/>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val="en-US" w:eastAsia="zh-CN"/>
            </w:rPr>
            <w:t>第三部分</w:t>
          </w:r>
          <w:r>
            <w:rPr>
              <w:rFonts w:hint="eastAsia" w:asciiTheme="minorEastAsia" w:hAnsiTheme="minorEastAsia" w:eastAsiaTheme="minorEastAsia" w:cstheme="minorEastAsia"/>
              <w:bCs w:val="0"/>
              <w:sz w:val="24"/>
              <w:szCs w:val="24"/>
              <w:lang w:val="en-US" w:eastAsia="zh-CN"/>
            </w:rPr>
            <w:tab/>
          </w:r>
          <w:r>
            <w:rPr>
              <w:rFonts w:hint="eastAsia" w:asciiTheme="minorEastAsia" w:hAnsiTheme="minorEastAsia" w:eastAsiaTheme="minorEastAsia" w:cstheme="minorEastAsia"/>
              <w:bCs w:val="0"/>
              <w:sz w:val="24"/>
              <w:szCs w:val="24"/>
              <w:lang w:val="en-US" w:eastAsia="zh-CN"/>
            </w:rPr>
            <w:t>专用合同条款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7DB9D9F">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_Toc18373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w:t>
          </w:r>
          <w:r>
            <w:rPr>
              <w:rFonts w:hint="eastAsia" w:asciiTheme="minorEastAsia" w:hAnsiTheme="minorEastAsia" w:eastAsiaTheme="minorEastAsia" w:cstheme="minorEastAsia"/>
              <w:sz w:val="24"/>
              <w:szCs w:val="24"/>
            </w:rPr>
            <w:t>一般约定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D787D2">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_Toc21311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2.</w:t>
          </w:r>
          <w:r>
            <w:rPr>
              <w:rFonts w:hint="eastAsia" w:asciiTheme="minorEastAsia" w:hAnsiTheme="minorEastAsia" w:eastAsiaTheme="minorEastAsia" w:cstheme="minorEastAsia"/>
              <w:sz w:val="24"/>
              <w:szCs w:val="24"/>
            </w:rPr>
            <w:t>发包人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_Toc21311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40E41C">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_Toc20515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3.</w:t>
          </w:r>
          <w:r>
            <w:rPr>
              <w:rFonts w:hint="eastAsia" w:asciiTheme="minorEastAsia" w:hAnsiTheme="minorEastAsia" w:eastAsiaTheme="minorEastAsia" w:cstheme="minorEastAsia"/>
              <w:sz w:val="24"/>
              <w:szCs w:val="24"/>
            </w:rPr>
            <w:t>承包人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_Toc20515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BA1AB91">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_Toc15281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4.</w:t>
          </w:r>
          <w:r>
            <w:rPr>
              <w:rFonts w:hint="eastAsia" w:asciiTheme="minorEastAsia" w:hAnsiTheme="minorEastAsia" w:eastAsiaTheme="minorEastAsia" w:cstheme="minorEastAsia"/>
              <w:sz w:val="24"/>
              <w:szCs w:val="24"/>
            </w:rPr>
            <w:t>监理人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A8AD76">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_Toc20939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5.</w:t>
          </w:r>
          <w:r>
            <w:rPr>
              <w:rFonts w:hint="eastAsia" w:asciiTheme="minorEastAsia" w:hAnsiTheme="minorEastAsia" w:eastAsiaTheme="minorEastAsia" w:cstheme="minorEastAsia"/>
              <w:sz w:val="24"/>
              <w:szCs w:val="24"/>
            </w:rPr>
            <w:t>工程质量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4FE2BDC">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_Toc18143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6.</w:t>
          </w:r>
          <w:r>
            <w:rPr>
              <w:rFonts w:hint="eastAsia" w:asciiTheme="minorEastAsia" w:hAnsiTheme="minorEastAsia" w:eastAsiaTheme="minorEastAsia" w:cstheme="minorEastAsia"/>
              <w:sz w:val="24"/>
              <w:szCs w:val="24"/>
            </w:rPr>
            <w:t>安全文明施工与环境保护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_Toc18143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D72487E">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_Toc15470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7.</w:t>
          </w:r>
          <w:r>
            <w:rPr>
              <w:rFonts w:hint="eastAsia" w:asciiTheme="minorEastAsia" w:hAnsiTheme="minorEastAsia" w:eastAsiaTheme="minorEastAsia" w:cstheme="minorEastAsia"/>
              <w:sz w:val="24"/>
              <w:szCs w:val="24"/>
            </w:rPr>
            <w:t>工期和进度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_Toc15470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8886D3">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_Toc11411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8.</w:t>
          </w:r>
          <w:r>
            <w:rPr>
              <w:rFonts w:hint="eastAsia" w:asciiTheme="minorEastAsia" w:hAnsiTheme="minorEastAsia" w:eastAsiaTheme="minorEastAsia" w:cstheme="minorEastAsia"/>
              <w:sz w:val="24"/>
              <w:szCs w:val="24"/>
            </w:rPr>
            <w:t>材料与设备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_Toc11411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00863F">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_Toc15390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9.</w:t>
          </w:r>
          <w:r>
            <w:rPr>
              <w:rFonts w:hint="eastAsia" w:asciiTheme="minorEastAsia" w:hAnsiTheme="minorEastAsia" w:eastAsiaTheme="minorEastAsia" w:cstheme="minorEastAsia"/>
              <w:sz w:val="24"/>
              <w:szCs w:val="24"/>
            </w:rPr>
            <w:t>试验与检验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F9AFE9D">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10.</w:t>
          </w:r>
          <w:r>
            <w:rPr>
              <w:rFonts w:hint="eastAsia" w:asciiTheme="minorEastAsia" w:hAnsiTheme="minorEastAsia" w:eastAsiaTheme="minorEastAsia" w:cstheme="minorEastAsia"/>
              <w:sz w:val="24"/>
              <w:szCs w:val="24"/>
            </w:rPr>
            <w:t>变更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_Toc13885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88C5041">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_Toc13199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11.</w:t>
          </w:r>
          <w:r>
            <w:rPr>
              <w:rFonts w:hint="eastAsia" w:asciiTheme="minorEastAsia" w:hAnsiTheme="minorEastAsia" w:eastAsiaTheme="minorEastAsia" w:cstheme="minorEastAsia"/>
              <w:sz w:val="24"/>
              <w:szCs w:val="24"/>
            </w:rPr>
            <w:t>价格调整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_Toc13199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B7EC03">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12.</w:t>
          </w:r>
          <w:r>
            <w:rPr>
              <w:rFonts w:hint="eastAsia" w:asciiTheme="minorEastAsia" w:hAnsiTheme="minorEastAsia" w:eastAsiaTheme="minorEastAsia" w:cstheme="minorEastAsia"/>
              <w:sz w:val="24"/>
              <w:szCs w:val="24"/>
            </w:rPr>
            <w:t>合同价格、计量与支付</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91B269">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_Toc28142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13.</w:t>
          </w:r>
          <w:r>
            <w:rPr>
              <w:rFonts w:hint="eastAsia" w:asciiTheme="minorEastAsia" w:hAnsiTheme="minorEastAsia" w:eastAsiaTheme="minorEastAsia" w:cstheme="minorEastAsia"/>
              <w:sz w:val="24"/>
              <w:szCs w:val="24"/>
            </w:rPr>
            <w:t>验收和工程试车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_Toc28142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D2273A1">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_Toc16652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14.</w:t>
          </w:r>
          <w:r>
            <w:rPr>
              <w:rFonts w:hint="eastAsia" w:asciiTheme="minorEastAsia" w:hAnsiTheme="minorEastAsia" w:eastAsiaTheme="minorEastAsia" w:cstheme="minorEastAsia"/>
              <w:sz w:val="24"/>
              <w:szCs w:val="24"/>
            </w:rPr>
            <w:t>竣工结算</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_Toc16652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7671906">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15.</w:t>
          </w:r>
          <w:r>
            <w:rPr>
              <w:rFonts w:hint="eastAsia" w:asciiTheme="minorEastAsia" w:hAnsiTheme="minorEastAsia" w:eastAsiaTheme="minorEastAsia" w:cstheme="minorEastAsia"/>
              <w:sz w:val="24"/>
              <w:szCs w:val="24"/>
            </w:rPr>
            <w:t>缺陷责任期与保修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_Toc13246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A4CF71">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16.</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479BC5">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17.</w:t>
          </w:r>
          <w:r>
            <w:rPr>
              <w:rFonts w:hint="eastAsia" w:asciiTheme="minorEastAsia" w:hAnsiTheme="minorEastAsia" w:eastAsiaTheme="minorEastAsia" w:cstheme="minorEastAsia"/>
              <w:sz w:val="24"/>
              <w:szCs w:val="24"/>
            </w:rPr>
            <w:t>不可抗力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FDA9429">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_Toc21645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18.</w:t>
          </w:r>
          <w:r>
            <w:rPr>
              <w:rFonts w:hint="eastAsia" w:asciiTheme="minorEastAsia" w:hAnsiTheme="minorEastAsia" w:eastAsiaTheme="minorEastAsia" w:cstheme="minorEastAsia"/>
              <w:sz w:val="24"/>
              <w:szCs w:val="24"/>
            </w:rPr>
            <w:t>保险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80E60A9">
          <w:pPr>
            <w:pStyle w:val="11"/>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_Toc26738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20.</w:t>
          </w:r>
          <w:r>
            <w:rPr>
              <w:rFonts w:hint="eastAsia" w:asciiTheme="minorEastAsia" w:hAnsiTheme="minorEastAsia" w:eastAsiaTheme="minorEastAsia" w:cstheme="minorEastAsia"/>
              <w:sz w:val="24"/>
              <w:szCs w:val="24"/>
            </w:rPr>
            <w:t>争议解决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_Toc26738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326D62">
          <w:pPr>
            <w:pStyle w:val="19"/>
            <w:keepNext w:val="0"/>
            <w:keepLines w:val="0"/>
            <w:pageBreakBefore w:val="0"/>
            <w:widowControl/>
            <w:tabs>
              <w:tab w:val="right" w:pos="3200"/>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val="en-US" w:eastAsia="zh-CN"/>
            </w:rPr>
            <w:t>第四部分</w:t>
          </w:r>
          <w:r>
            <w:rPr>
              <w:rFonts w:hint="eastAsia" w:asciiTheme="minorEastAsia" w:hAnsiTheme="minorEastAsia" w:eastAsiaTheme="minorEastAsia" w:cstheme="minorEastAsia"/>
              <w:bCs w:val="0"/>
              <w:sz w:val="24"/>
              <w:szCs w:val="24"/>
              <w:lang w:val="en-US" w:eastAsia="zh-CN"/>
            </w:rPr>
            <w:tab/>
          </w:r>
          <w:r>
            <w:rPr>
              <w:rFonts w:hint="eastAsia" w:asciiTheme="minorEastAsia" w:hAnsiTheme="minorEastAsia" w:eastAsiaTheme="minorEastAsia" w:cstheme="minorEastAsia"/>
              <w:bCs w:val="0"/>
              <w:sz w:val="24"/>
              <w:szCs w:val="24"/>
              <w:lang w:val="en-US" w:eastAsia="zh-CN"/>
            </w:rPr>
            <w:t>工程建设项目廉政责任书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CA85A28">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工程量清单</w:t>
          </w:r>
          <w:r>
            <w:rPr>
              <w:rFonts w:hint="eastAsia" w:asciiTheme="minorEastAsia" w:hAnsiTheme="minorEastAsia" w:eastAsiaTheme="minorEastAsia" w:cstheme="minorEastAsia"/>
              <w:sz w:val="24"/>
              <w:szCs w:val="24"/>
              <w:lang w:val="en-US" w:eastAsia="zh-CN"/>
            </w:rPr>
            <w:t>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9A2CAEC">
          <w:pPr>
            <w:pStyle w:val="17"/>
            <w:keepNext w:val="0"/>
            <w:keepLines w:val="0"/>
            <w:pageBreakBefore w:val="0"/>
            <w:widowControl/>
            <w:tabs>
              <w:tab w:val="right" w:pos="3200"/>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_Toc11504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纸</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_Toc11504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16B0FE4">
          <w:pPr>
            <w:pStyle w:val="17"/>
            <w:keepNext w:val="0"/>
            <w:keepLines w:val="0"/>
            <w:pageBreakBefore w:val="0"/>
            <w:widowControl/>
            <w:tabs>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_Toc16029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第七章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技术标准和要求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_Toc16029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54B44FB">
          <w:pPr>
            <w:pStyle w:val="17"/>
            <w:keepNext w:val="0"/>
            <w:keepLines w:val="0"/>
            <w:pageBreakBefore w:val="0"/>
            <w:widowControl/>
            <w:tabs>
              <w:tab w:val="right" w:pos="2800"/>
              <w:tab w:val="right" w:leader="dot" w:pos="9240"/>
            </w:tabs>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_Toc18866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第八章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_Toc18866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CDF1D1B">
          <w:pPr>
            <w:pStyle w:val="21"/>
            <w:outlineLvl w:val="9"/>
          </w:pPr>
          <w:r>
            <w:fldChar w:fldCharType="end"/>
          </w:r>
        </w:p>
      </w:sdtContent>
    </w:sdt>
    <w:p w14:paraId="70DA067D">
      <w:pPr>
        <w:tabs>
          <w:tab w:val="left" w:leader="dot" w:pos="8440"/>
        </w:tabs>
        <w:spacing w:line="380" w:lineRule="exact"/>
        <w:ind w:left="360"/>
        <w:rPr>
          <w:rFonts w:ascii="Arial" w:hAnsi="Arial" w:eastAsia="Arial" w:cs="Arial"/>
          <w:b/>
          <w:bCs/>
          <w:sz w:val="21"/>
          <w:szCs w:val="21"/>
        </w:rPr>
      </w:pPr>
    </w:p>
    <w:p w14:paraId="6ADA227A">
      <w:pPr>
        <w:tabs>
          <w:tab w:val="left" w:leader="dot" w:pos="8440"/>
        </w:tabs>
        <w:spacing w:line="380" w:lineRule="exact"/>
        <w:ind w:left="360"/>
        <w:rPr>
          <w:rFonts w:ascii="Arial" w:hAnsi="Arial" w:eastAsia="Arial" w:cs="Arial"/>
          <w:b/>
          <w:bCs/>
          <w:sz w:val="21"/>
          <w:szCs w:val="21"/>
        </w:rPr>
      </w:pPr>
    </w:p>
    <w:p w14:paraId="3F7FDBA9">
      <w:pPr>
        <w:spacing w:line="200" w:lineRule="exact"/>
        <w:rPr>
          <w:sz w:val="21"/>
          <w:szCs w:val="21"/>
        </w:rPr>
      </w:pPr>
    </w:p>
    <w:p w14:paraId="7CFB61A7">
      <w:pPr>
        <w:spacing w:line="200" w:lineRule="exact"/>
        <w:rPr>
          <w:sz w:val="21"/>
          <w:szCs w:val="21"/>
        </w:rPr>
      </w:pPr>
    </w:p>
    <w:p w14:paraId="23DF9299">
      <w:pPr>
        <w:spacing w:line="200" w:lineRule="exact"/>
        <w:rPr>
          <w:sz w:val="21"/>
          <w:szCs w:val="21"/>
        </w:rPr>
      </w:pPr>
    </w:p>
    <w:p w14:paraId="2FD9AAC4">
      <w:pPr>
        <w:pStyle w:val="17"/>
        <w:rPr>
          <w:sz w:val="21"/>
          <w:szCs w:val="21"/>
        </w:rPr>
      </w:pPr>
    </w:p>
    <w:p w14:paraId="244AFB8B">
      <w:pPr>
        <w:rPr>
          <w:sz w:val="21"/>
          <w:szCs w:val="21"/>
        </w:rPr>
      </w:pPr>
    </w:p>
    <w:p w14:paraId="44FCC519">
      <w:pPr>
        <w:pStyle w:val="17"/>
        <w:rPr>
          <w:sz w:val="21"/>
          <w:szCs w:val="21"/>
        </w:rPr>
      </w:pPr>
    </w:p>
    <w:p w14:paraId="69C03AF8">
      <w:pPr>
        <w:rPr>
          <w:sz w:val="21"/>
          <w:szCs w:val="21"/>
        </w:rPr>
      </w:pPr>
    </w:p>
    <w:p w14:paraId="57597F40">
      <w:pPr>
        <w:pStyle w:val="17"/>
        <w:rPr>
          <w:sz w:val="21"/>
          <w:szCs w:val="21"/>
        </w:rPr>
      </w:pPr>
    </w:p>
    <w:p w14:paraId="270264F5">
      <w:pPr>
        <w:rPr>
          <w:sz w:val="21"/>
          <w:szCs w:val="21"/>
        </w:rPr>
      </w:pPr>
    </w:p>
    <w:p w14:paraId="6984CBFA">
      <w:pPr>
        <w:pStyle w:val="17"/>
        <w:rPr>
          <w:sz w:val="21"/>
          <w:szCs w:val="21"/>
        </w:rPr>
      </w:pPr>
    </w:p>
    <w:p w14:paraId="22C9D39E">
      <w:pPr>
        <w:rPr>
          <w:sz w:val="21"/>
          <w:szCs w:val="21"/>
        </w:rPr>
      </w:pPr>
    </w:p>
    <w:p w14:paraId="611DC0E3">
      <w:pPr>
        <w:pStyle w:val="17"/>
        <w:rPr>
          <w:sz w:val="21"/>
          <w:szCs w:val="21"/>
        </w:rPr>
      </w:pPr>
    </w:p>
    <w:p w14:paraId="3D335991">
      <w:pPr>
        <w:rPr>
          <w:sz w:val="21"/>
          <w:szCs w:val="21"/>
        </w:rPr>
      </w:pPr>
    </w:p>
    <w:p w14:paraId="5C1ACC60">
      <w:pPr>
        <w:pStyle w:val="17"/>
        <w:rPr>
          <w:sz w:val="21"/>
          <w:szCs w:val="21"/>
        </w:rPr>
      </w:pPr>
    </w:p>
    <w:p w14:paraId="66AECFFF">
      <w:pPr>
        <w:rPr>
          <w:sz w:val="21"/>
          <w:szCs w:val="21"/>
        </w:rPr>
      </w:pPr>
    </w:p>
    <w:p w14:paraId="73C52533">
      <w:pPr>
        <w:pStyle w:val="17"/>
        <w:rPr>
          <w:sz w:val="21"/>
          <w:szCs w:val="21"/>
        </w:rPr>
      </w:pPr>
    </w:p>
    <w:p w14:paraId="0239C6AD">
      <w:pPr>
        <w:rPr>
          <w:sz w:val="21"/>
          <w:szCs w:val="21"/>
        </w:rPr>
      </w:pPr>
    </w:p>
    <w:p w14:paraId="7676E934">
      <w:pPr>
        <w:pStyle w:val="17"/>
      </w:pPr>
    </w:p>
    <w:p w14:paraId="282D8BB7">
      <w:pPr>
        <w:spacing w:line="200" w:lineRule="exact"/>
        <w:rPr>
          <w:sz w:val="21"/>
          <w:szCs w:val="21"/>
        </w:rPr>
      </w:pPr>
    </w:p>
    <w:p w14:paraId="0015DE65">
      <w:pPr>
        <w:spacing w:line="200" w:lineRule="exact"/>
        <w:rPr>
          <w:sz w:val="21"/>
          <w:szCs w:val="21"/>
        </w:rPr>
      </w:pPr>
    </w:p>
    <w:p w14:paraId="4DDDDADF">
      <w:pPr>
        <w:pStyle w:val="17"/>
      </w:pPr>
    </w:p>
    <w:p w14:paraId="65AEB2C5">
      <w:pPr>
        <w:spacing w:line="200" w:lineRule="exact"/>
        <w:rPr>
          <w:sz w:val="21"/>
          <w:szCs w:val="21"/>
        </w:rPr>
      </w:pPr>
    </w:p>
    <w:p w14:paraId="7A5F5A39">
      <w:pPr>
        <w:pStyle w:val="22"/>
        <w:sectPr>
          <w:footerReference r:id="rId3" w:type="default"/>
          <w:pgSz w:w="11900" w:h="16840"/>
          <w:pgMar w:top="1407" w:right="1220" w:bottom="434" w:left="1440" w:header="0" w:footer="0" w:gutter="0"/>
          <w:pgBorders>
            <w:top w:val="none" w:sz="0" w:space="0"/>
            <w:left w:val="none" w:sz="0" w:space="0"/>
            <w:bottom w:val="none" w:sz="0" w:space="0"/>
            <w:right w:val="none" w:sz="0" w:space="0"/>
          </w:pgBorders>
          <w:pgNumType w:fmt="decimal" w:start="1"/>
          <w:cols w:equalWidth="0" w:num="1">
            <w:col w:w="9240"/>
          </w:cols>
        </w:sectPr>
      </w:pPr>
      <w:bookmarkStart w:id="52" w:name="page6"/>
      <w:bookmarkEnd w:id="52"/>
    </w:p>
    <w:p w14:paraId="7DFDD2C9">
      <w:pPr>
        <w:pStyle w:val="3"/>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360" w:lineRule="auto"/>
        <w:ind w:left="0" w:leftChars="0" w:firstLine="0" w:firstLineChars="0"/>
        <w:textAlignment w:val="auto"/>
        <w:outlineLvl w:val="0"/>
      </w:pPr>
      <w:bookmarkStart w:id="53" w:name="_Toc28220"/>
      <w:r>
        <w:t>招标公告</w:t>
      </w:r>
      <w:bookmarkEnd w:id="53"/>
    </w:p>
    <w:p w14:paraId="5CF47073">
      <w:pPr>
        <w:pStyle w:val="5"/>
        <w:keepNext/>
        <w:keepLines/>
        <w:pageBreakBefore w:val="0"/>
        <w:widowControl/>
        <w:kinsoku/>
        <w:wordWrap/>
        <w:overflowPunct/>
        <w:topLinePunct w:val="0"/>
        <w:autoSpaceDE/>
        <w:autoSpaceDN/>
        <w:bidi w:val="0"/>
        <w:adjustRightInd/>
        <w:snapToGrid/>
        <w:spacing w:before="0" w:after="0" w:line="400" w:lineRule="exact"/>
        <w:textAlignment w:val="auto"/>
        <w:outlineLvl w:val="1"/>
        <w:rPr>
          <w:sz w:val="24"/>
          <w:szCs w:val="24"/>
        </w:rPr>
      </w:pPr>
      <w:bookmarkStart w:id="54" w:name="_Toc426899860"/>
      <w:bookmarkEnd w:id="54"/>
      <w:bookmarkStart w:id="55" w:name="_Toc448481022"/>
      <w:bookmarkEnd w:id="55"/>
      <w:bookmarkStart w:id="56" w:name="_Toc16669"/>
      <w:bookmarkStart w:id="57" w:name="_Toc13190"/>
      <w:r>
        <w:rPr>
          <w:rFonts w:hint="eastAsia"/>
          <w:sz w:val="24"/>
          <w:szCs w:val="24"/>
        </w:rPr>
        <w:t>1、招标条件</w:t>
      </w:r>
      <w:bookmarkEnd w:id="56"/>
      <w:bookmarkEnd w:id="57"/>
    </w:p>
    <w:p w14:paraId="4C27A22F">
      <w:pPr>
        <w:pageBreakBefore w:val="0"/>
        <w:overflowPunct/>
        <w:topLinePunct w:val="0"/>
        <w:bidi w:val="0"/>
        <w:spacing w:line="400" w:lineRule="exact"/>
        <w:ind w:firstLine="480" w:firstLineChars="200"/>
        <w:jc w:val="both"/>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本招标项目</w:t>
      </w:r>
      <w:r>
        <w:rPr>
          <w:rFonts w:hint="eastAsia" w:ascii="宋体" w:hAnsi="宋体" w:eastAsia="宋体" w:cs="宋体"/>
          <w:color w:val="000000"/>
          <w:sz w:val="24"/>
          <w:szCs w:val="24"/>
          <w:u w:val="single"/>
          <w:shd w:val="clear" w:color="auto" w:fill="FFFFFF"/>
          <w:lang w:val="en-US" w:eastAsia="zh-CN" w:bidi="ar-SA"/>
        </w:rPr>
        <w:t>三门县人民医院（滨海新城院区）污水处理工程</w:t>
      </w:r>
      <w:r>
        <w:rPr>
          <w:rFonts w:hint="eastAsia" w:ascii="宋体" w:hAnsi="宋体" w:eastAsia="宋体" w:cs="宋体"/>
          <w:color w:val="000000"/>
          <w:sz w:val="24"/>
          <w:szCs w:val="24"/>
          <w:shd w:val="clear" w:color="auto" w:fill="FFFFFF"/>
        </w:rPr>
        <w:t>已由</w:t>
      </w:r>
      <w:r>
        <w:rPr>
          <w:rFonts w:hint="eastAsia" w:ascii="宋体" w:hAnsi="宋体" w:eastAsia="宋体" w:cs="宋体"/>
          <w:color w:val="000000"/>
          <w:sz w:val="24"/>
          <w:szCs w:val="24"/>
          <w:u w:val="single"/>
          <w:shd w:val="clear" w:color="auto" w:fill="FFFFFF"/>
        </w:rPr>
        <w:t>三门县发展和改革局</w:t>
      </w:r>
      <w:r>
        <w:rPr>
          <w:rFonts w:hint="eastAsia" w:ascii="宋体" w:hAnsi="宋体" w:eastAsia="宋体" w:cs="宋体"/>
          <w:color w:val="000000"/>
          <w:sz w:val="24"/>
          <w:szCs w:val="24"/>
          <w:shd w:val="clear" w:color="auto" w:fill="FFFFFF"/>
        </w:rPr>
        <w:t>以</w:t>
      </w:r>
      <w:r>
        <w:rPr>
          <w:rFonts w:hint="eastAsia" w:ascii="宋体" w:hAnsi="宋体" w:eastAsia="宋体" w:cs="宋体"/>
          <w:color w:val="000000"/>
          <w:sz w:val="24"/>
          <w:szCs w:val="24"/>
          <w:u w:val="single"/>
          <w:shd w:val="clear" w:color="auto" w:fill="FFFFFF"/>
        </w:rPr>
        <w:t>三发改审</w:t>
      </w:r>
      <w:r>
        <w:rPr>
          <w:rFonts w:hint="eastAsia" w:ascii="宋体" w:hAnsi="宋体" w:eastAsia="宋体" w:cs="宋体"/>
          <w:color w:val="000000"/>
          <w:sz w:val="24"/>
          <w:szCs w:val="24"/>
          <w:u w:val="single"/>
          <w:shd w:val="clear" w:color="auto" w:fill="FFFFFF"/>
          <w:lang w:eastAsia="zh-CN"/>
        </w:rPr>
        <w:t>【</w:t>
      </w:r>
      <w:r>
        <w:rPr>
          <w:rFonts w:hint="eastAsia" w:ascii="宋体" w:hAnsi="宋体" w:eastAsia="宋体" w:cs="宋体"/>
          <w:color w:val="000000"/>
          <w:sz w:val="24"/>
          <w:szCs w:val="24"/>
          <w:u w:val="single"/>
          <w:shd w:val="clear" w:color="auto" w:fill="FFFFFF"/>
          <w:lang w:val="en-US" w:eastAsia="zh-CN"/>
        </w:rPr>
        <w:t>2024</w:t>
      </w:r>
      <w:r>
        <w:rPr>
          <w:rFonts w:hint="eastAsia" w:ascii="宋体" w:hAnsi="宋体" w:eastAsia="宋体" w:cs="宋体"/>
          <w:color w:val="000000"/>
          <w:sz w:val="24"/>
          <w:szCs w:val="24"/>
          <w:u w:val="single"/>
          <w:shd w:val="clear" w:color="auto" w:fill="FFFFFF"/>
          <w:lang w:eastAsia="zh-CN"/>
        </w:rPr>
        <w:t>】</w:t>
      </w:r>
      <w:r>
        <w:rPr>
          <w:rFonts w:hint="eastAsia" w:ascii="宋体" w:hAnsi="宋体" w:eastAsia="宋体" w:cs="宋体"/>
          <w:color w:val="000000"/>
          <w:sz w:val="24"/>
          <w:szCs w:val="24"/>
          <w:u w:val="single"/>
          <w:shd w:val="clear" w:color="auto" w:fill="FFFFFF"/>
          <w:lang w:val="en-US" w:eastAsia="zh-CN"/>
        </w:rPr>
        <w:t>94</w:t>
      </w:r>
      <w:r>
        <w:rPr>
          <w:rFonts w:hint="eastAsia" w:ascii="宋体" w:hAnsi="宋体" w:eastAsia="宋体" w:cs="宋体"/>
          <w:color w:val="000000"/>
          <w:sz w:val="24"/>
          <w:szCs w:val="24"/>
          <w:u w:val="single"/>
          <w:shd w:val="clear" w:color="auto" w:fill="FFFFFF"/>
        </w:rPr>
        <w:t>号</w:t>
      </w:r>
      <w:r>
        <w:rPr>
          <w:rFonts w:hint="eastAsia" w:ascii="宋体" w:hAnsi="宋体" w:eastAsia="宋体" w:cs="宋体"/>
          <w:color w:val="000000"/>
          <w:sz w:val="24"/>
          <w:szCs w:val="24"/>
          <w:u w:val="none"/>
          <w:shd w:val="clear" w:color="auto" w:fill="FFFFFF"/>
        </w:rPr>
        <w:t>批</w:t>
      </w:r>
      <w:r>
        <w:rPr>
          <w:rFonts w:hint="eastAsia" w:ascii="宋体" w:hAnsi="宋体" w:eastAsia="宋体" w:cs="宋体"/>
          <w:color w:val="000000"/>
          <w:sz w:val="24"/>
          <w:szCs w:val="24"/>
          <w:shd w:val="clear" w:color="auto" w:fill="FFFFFF"/>
        </w:rPr>
        <w:t>准建设，建</w:t>
      </w:r>
      <w:r>
        <w:rPr>
          <w:rFonts w:hint="eastAsia" w:ascii="宋体" w:hAnsi="宋体" w:eastAsia="宋体" w:cs="宋体"/>
          <w:color w:val="000000" w:themeColor="text1"/>
          <w:sz w:val="24"/>
          <w:szCs w:val="24"/>
          <w:shd w:val="clear" w:color="auto" w:fill="FFFFFF"/>
          <w14:textFill>
            <w14:solidFill>
              <w14:schemeClr w14:val="tx1"/>
            </w14:solidFill>
          </w14:textFill>
        </w:rPr>
        <w:t>设资金来自于</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财政拨款及</w:t>
      </w:r>
      <w:r>
        <w:rPr>
          <w:rFonts w:hint="eastAsia" w:ascii="宋体" w:hAnsi="宋体" w:eastAsia="宋体" w:cs="宋体"/>
          <w:color w:val="000000" w:themeColor="text1"/>
          <w:sz w:val="24"/>
          <w:szCs w:val="24"/>
          <w:highlight w:val="none"/>
          <w:u w:val="single"/>
          <w:shd w:val="clear" w:color="auto" w:fill="FFFFFF"/>
          <w:lang w:val="en-US" w:eastAsia="zh-CN"/>
          <w14:textFill>
            <w14:solidFill>
              <w14:schemeClr w14:val="tx1"/>
            </w14:solidFill>
          </w14:textFill>
        </w:rPr>
        <w:t>自筹</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出资比例为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财政拨款77%、</w:t>
      </w:r>
      <w:r>
        <w:rPr>
          <w:rFonts w:hint="eastAsia" w:ascii="宋体" w:hAnsi="宋体" w:eastAsia="宋体" w:cs="宋体"/>
          <w:color w:val="000000" w:themeColor="text1"/>
          <w:sz w:val="24"/>
          <w:szCs w:val="24"/>
          <w:highlight w:val="none"/>
          <w:u w:val="single"/>
          <w:shd w:val="clear" w:color="auto" w:fill="FFFFFF"/>
          <w:lang w:val="en-US" w:eastAsia="zh-CN"/>
          <w14:textFill>
            <w14:solidFill>
              <w14:schemeClr w14:val="tx1"/>
            </w14:solidFill>
          </w14:textFill>
        </w:rPr>
        <w:t>自筹23</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，项目业主为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三门县人民医院</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招标人为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三门县人民医院</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委托</w:t>
      </w:r>
      <w:r>
        <w:rPr>
          <w:rFonts w:hint="eastAsia" w:ascii="宋体" w:hAnsi="宋体" w:eastAsia="宋体" w:cs="宋体"/>
          <w:color w:val="000000"/>
          <w:sz w:val="24"/>
          <w:szCs w:val="24"/>
          <w:shd w:val="clear" w:color="auto" w:fill="FFFFFF"/>
        </w:rPr>
        <w:t>代理机构为</w:t>
      </w:r>
      <w:r>
        <w:rPr>
          <w:rFonts w:hint="eastAsia" w:ascii="宋体" w:hAnsi="宋体" w:eastAsia="宋体" w:cs="宋体"/>
          <w:color w:val="000000"/>
          <w:sz w:val="24"/>
          <w:szCs w:val="24"/>
          <w:u w:val="single"/>
          <w:shd w:val="clear" w:color="auto" w:fill="FFFFFF"/>
          <w:lang w:eastAsia="zh-CN"/>
        </w:rPr>
        <w:t>三门县海川工程技术咨询有限公司</w:t>
      </w:r>
      <w:r>
        <w:rPr>
          <w:rFonts w:hint="eastAsia" w:ascii="宋体" w:hAnsi="宋体" w:eastAsia="宋体" w:cs="宋体"/>
          <w:color w:val="000000"/>
          <w:sz w:val="24"/>
          <w:szCs w:val="24"/>
          <w:shd w:val="clear" w:color="auto" w:fill="FFFFFF"/>
        </w:rPr>
        <w:t>。项目已具备招标条件，现对该项目</w:t>
      </w:r>
      <w:r>
        <w:rPr>
          <w:rFonts w:hint="eastAsia" w:ascii="宋体" w:hAnsi="宋体" w:eastAsia="宋体" w:cs="宋体"/>
          <w:color w:val="000000"/>
          <w:sz w:val="24"/>
          <w:szCs w:val="24"/>
          <w:shd w:val="clear" w:color="auto" w:fill="FFFFFF"/>
          <w:lang w:val="en-US" w:eastAsia="zh-CN"/>
        </w:rPr>
        <w:t>的</w:t>
      </w:r>
      <w:r>
        <w:rPr>
          <w:rFonts w:hint="eastAsia" w:ascii="宋体" w:hAnsi="宋体" w:eastAsia="宋体" w:cs="宋体"/>
          <w:color w:val="000000"/>
          <w:sz w:val="24"/>
          <w:szCs w:val="24"/>
          <w:u w:val="single"/>
          <w:shd w:val="clear" w:color="auto" w:fill="FFFFFF"/>
          <w:lang w:val="en-US" w:eastAsia="zh-CN" w:bidi="ar-SA"/>
        </w:rPr>
        <w:t>三门县人民医院（滨海新城院区）污水处理工程</w:t>
      </w:r>
      <w:r>
        <w:rPr>
          <w:rFonts w:hint="eastAsia" w:ascii="宋体" w:hAnsi="宋体" w:eastAsia="宋体" w:cs="宋体"/>
          <w:color w:val="000000"/>
          <w:sz w:val="24"/>
          <w:szCs w:val="24"/>
          <w:u w:val="none"/>
          <w:shd w:val="clear" w:color="auto" w:fill="FFFFFF"/>
          <w:lang w:val="en-US" w:eastAsia="zh-CN" w:bidi="ar-SA"/>
        </w:rPr>
        <w:t>的施工</w:t>
      </w:r>
      <w:r>
        <w:rPr>
          <w:rFonts w:hint="eastAsia" w:ascii="宋体" w:hAnsi="宋体" w:eastAsia="宋体" w:cs="宋体"/>
          <w:color w:val="000000"/>
          <w:sz w:val="24"/>
          <w:szCs w:val="24"/>
          <w:shd w:val="clear" w:color="auto" w:fill="FFFFFF"/>
        </w:rPr>
        <w:t>进行公开招标。</w:t>
      </w:r>
    </w:p>
    <w:p w14:paraId="68BF751E">
      <w:pPr>
        <w:pStyle w:val="5"/>
        <w:keepNext/>
        <w:keepLines/>
        <w:pageBreakBefore w:val="0"/>
        <w:widowControl/>
        <w:kinsoku/>
        <w:wordWrap/>
        <w:overflowPunct/>
        <w:topLinePunct w:val="0"/>
        <w:autoSpaceDE/>
        <w:autoSpaceDN/>
        <w:bidi w:val="0"/>
        <w:adjustRightInd/>
        <w:snapToGrid/>
        <w:spacing w:before="0" w:after="0" w:line="400" w:lineRule="exact"/>
        <w:textAlignment w:val="auto"/>
        <w:outlineLvl w:val="1"/>
        <w:rPr>
          <w:rFonts w:hint="eastAsia"/>
          <w:sz w:val="24"/>
          <w:szCs w:val="24"/>
        </w:rPr>
      </w:pPr>
      <w:bookmarkStart w:id="58" w:name="_Toc7780"/>
      <w:bookmarkStart w:id="59" w:name="_Toc14654"/>
      <w:r>
        <w:rPr>
          <w:rFonts w:hint="eastAsia"/>
          <w:sz w:val="24"/>
          <w:szCs w:val="24"/>
        </w:rPr>
        <w:t>2、项目概况与招标范围</w:t>
      </w:r>
      <w:bookmarkEnd w:id="58"/>
      <w:bookmarkEnd w:id="59"/>
    </w:p>
    <w:p w14:paraId="643D9D9B">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hint="eastAsia" w:ascii="宋体" w:hAnsi="宋体" w:eastAsia="宋体" w:cs="宋体"/>
          <w:sz w:val="24"/>
          <w:szCs w:val="24"/>
          <w:u w:val="single"/>
        </w:rPr>
      </w:pPr>
      <w:bookmarkStart w:id="60" w:name="_Toc426899861"/>
      <w:bookmarkEnd w:id="60"/>
      <w:bookmarkStart w:id="61" w:name="_Toc448481023"/>
      <w:bookmarkEnd w:id="61"/>
      <w:bookmarkStart w:id="62" w:name="_Toc10762"/>
      <w:r>
        <w:rPr>
          <w:rFonts w:ascii="宋体" w:hAnsi="宋体"/>
          <w:sz w:val="24"/>
          <w:szCs w:val="24"/>
        </w:rPr>
        <w:t>2.1</w:t>
      </w:r>
      <w:r>
        <w:rPr>
          <w:rFonts w:hint="eastAsia" w:ascii="宋体" w:hAnsi="宋体"/>
          <w:sz w:val="24"/>
          <w:szCs w:val="24"/>
        </w:rPr>
        <w:t>项目概况：本项目</w:t>
      </w:r>
      <w:r>
        <w:rPr>
          <w:rFonts w:hint="eastAsia"/>
          <w:sz w:val="24"/>
          <w:szCs w:val="24"/>
          <w:lang w:val="en-US" w:eastAsia="zh-CN"/>
        </w:rPr>
        <w:t>投资估算</w:t>
      </w:r>
      <w:r>
        <w:rPr>
          <w:rFonts w:hint="eastAsia" w:ascii="宋体" w:hAnsi="宋体" w:eastAsia="宋体" w:cs="宋体"/>
          <w:kern w:val="2"/>
          <w:sz w:val="24"/>
          <w:szCs w:val="24"/>
          <w:u w:val="single"/>
          <w:lang w:val="en-US" w:eastAsia="zh-CN"/>
        </w:rPr>
        <w:t>650.98</w:t>
      </w:r>
      <w:r>
        <w:rPr>
          <w:rFonts w:hint="eastAsia" w:ascii="宋体" w:hAnsi="宋体"/>
          <w:sz w:val="24"/>
          <w:szCs w:val="24"/>
          <w:highlight w:val="none"/>
        </w:rPr>
        <w:t>万</w:t>
      </w:r>
      <w:r>
        <w:rPr>
          <w:rFonts w:hint="eastAsia" w:ascii="宋体" w:hAnsi="宋体"/>
          <w:sz w:val="24"/>
          <w:szCs w:val="24"/>
        </w:rPr>
        <w:t>元，</w:t>
      </w:r>
      <w:r>
        <w:rPr>
          <w:rFonts w:hint="eastAsia"/>
          <w:sz w:val="24"/>
          <w:szCs w:val="24"/>
          <w:lang w:val="en-US" w:eastAsia="zh-CN"/>
        </w:rPr>
        <w:t>建设规模：</w:t>
      </w:r>
      <w:r>
        <w:rPr>
          <w:rFonts w:hint="eastAsia" w:ascii="宋体" w:hAnsi="宋体" w:eastAsia="宋体" w:cs="宋体"/>
          <w:kern w:val="2"/>
          <w:sz w:val="24"/>
          <w:szCs w:val="24"/>
          <w:u w:val="single"/>
          <w:lang w:val="en-US" w:eastAsia="zh-CN"/>
        </w:rPr>
        <w:t>包括新建构筑物和利旧构筑物。新建部分包括缺氧池、好氧池、二沉池、设备间等;利旧部分包括集水井、调节池、应急池、接触消毒池、污泥池等。本设计规模为900t/d。</w:t>
      </w:r>
    </w:p>
    <w:p w14:paraId="79593B78">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ascii="宋体" w:hAnsi="宋体"/>
          <w:sz w:val="24"/>
          <w:szCs w:val="24"/>
        </w:rPr>
      </w:pPr>
      <w:r>
        <w:rPr>
          <w:rFonts w:hint="eastAsia" w:ascii="宋体" w:hAnsi="宋体"/>
          <w:sz w:val="24"/>
          <w:szCs w:val="24"/>
        </w:rPr>
        <w:t>建设地点：</w:t>
      </w:r>
      <w:r>
        <w:rPr>
          <w:rFonts w:hint="eastAsia" w:ascii="宋体" w:hAnsi="宋体" w:eastAsia="宋体" w:cs="宋体"/>
          <w:color w:val="000000"/>
          <w:sz w:val="24"/>
          <w:szCs w:val="24"/>
          <w:u w:val="single"/>
          <w:shd w:val="clear" w:color="auto" w:fill="FFFFFF"/>
          <w:lang w:val="en-US" w:eastAsia="zh-CN"/>
        </w:rPr>
        <w:t>工程位于</w:t>
      </w:r>
      <w:r>
        <w:rPr>
          <w:rFonts w:hint="default" w:ascii="宋体" w:hAnsi="宋体" w:eastAsia="宋体" w:cs="宋体"/>
          <w:kern w:val="2"/>
          <w:sz w:val="24"/>
          <w:szCs w:val="24"/>
          <w:u w:val="single"/>
          <w:lang w:val="en-US" w:eastAsia="zh-CN"/>
        </w:rPr>
        <w:t>三门县人民医院（滨海新城院区）</w:t>
      </w:r>
      <w:r>
        <w:rPr>
          <w:rFonts w:hint="eastAsia" w:ascii="宋体" w:hAnsi="宋体"/>
          <w:sz w:val="24"/>
          <w:szCs w:val="24"/>
        </w:rPr>
        <w:t>。</w:t>
      </w:r>
    </w:p>
    <w:p w14:paraId="4078044C">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ascii="宋体" w:hAnsi="宋体"/>
          <w:sz w:val="24"/>
          <w:szCs w:val="24"/>
        </w:rPr>
      </w:pPr>
      <w:r>
        <w:rPr>
          <w:rFonts w:ascii="宋体" w:hAnsi="宋体"/>
          <w:sz w:val="24"/>
          <w:szCs w:val="24"/>
        </w:rPr>
        <w:t>2.2</w:t>
      </w:r>
      <w:r>
        <w:rPr>
          <w:rFonts w:hint="eastAsia" w:ascii="宋体" w:hAnsi="宋体"/>
          <w:sz w:val="24"/>
          <w:szCs w:val="24"/>
        </w:rPr>
        <w:t>招标范围：</w:t>
      </w:r>
      <w:r>
        <w:rPr>
          <w:rFonts w:hint="eastAsia" w:ascii="宋体" w:hAnsi="宋体" w:eastAsia="宋体" w:cs="宋体"/>
          <w:kern w:val="2"/>
          <w:sz w:val="24"/>
          <w:szCs w:val="24"/>
          <w:u w:val="single"/>
          <w:lang w:eastAsia="zh-CN"/>
        </w:rPr>
        <w:t>招标人提供的施工图纸范围内及工程量清单中所包含的所有施工内容</w:t>
      </w:r>
      <w:r>
        <w:rPr>
          <w:rFonts w:hint="eastAsia" w:ascii="宋体" w:hAnsi="宋体"/>
          <w:sz w:val="24"/>
          <w:szCs w:val="24"/>
        </w:rPr>
        <w:t>。本次招标建安工程造价</w:t>
      </w:r>
      <w:r>
        <w:rPr>
          <w:rFonts w:hint="eastAsia" w:ascii="宋体" w:hAnsi="宋体" w:eastAsia="宋体" w:cs="宋体"/>
          <w:sz w:val="24"/>
          <w:szCs w:val="24"/>
          <w:u w:val="single"/>
          <w:lang w:val="en-US" w:eastAsia="zh-CN"/>
        </w:rPr>
        <w:t>6047734</w:t>
      </w:r>
      <w:r>
        <w:rPr>
          <w:rFonts w:hint="eastAsia" w:ascii="宋体" w:hAnsi="宋体" w:eastAsia="宋体" w:cs="宋体"/>
          <w:sz w:val="24"/>
          <w:szCs w:val="24"/>
          <w:u w:val="single"/>
          <w:lang w:eastAsia="zh-CN"/>
        </w:rPr>
        <w:t>元</w:t>
      </w:r>
      <w:r>
        <w:rPr>
          <w:rFonts w:hint="eastAsia"/>
          <w:sz w:val="24"/>
          <w:szCs w:val="24"/>
          <w:u w:val="single"/>
          <w:lang w:eastAsia="zh-CN"/>
        </w:rPr>
        <w:t>（</w:t>
      </w:r>
      <w:r>
        <w:rPr>
          <w:rFonts w:hint="eastAsia"/>
          <w:sz w:val="24"/>
          <w:szCs w:val="24"/>
          <w:u w:val="single"/>
          <w:lang w:val="en-US" w:eastAsia="zh-CN"/>
        </w:rPr>
        <w:t>预算审核价</w:t>
      </w:r>
      <w:r>
        <w:rPr>
          <w:rFonts w:hint="eastAsia"/>
          <w:sz w:val="24"/>
          <w:szCs w:val="24"/>
          <w:u w:val="single"/>
          <w:lang w:eastAsia="zh-CN"/>
        </w:rPr>
        <w:t>）</w:t>
      </w:r>
      <w:r>
        <w:rPr>
          <w:rFonts w:hint="eastAsia" w:ascii="宋体" w:hAnsi="宋体"/>
          <w:sz w:val="24"/>
          <w:szCs w:val="24"/>
        </w:rPr>
        <w:t>。</w:t>
      </w:r>
    </w:p>
    <w:p w14:paraId="5310CABD">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ascii="宋体" w:hAnsi="宋体"/>
          <w:sz w:val="24"/>
          <w:szCs w:val="24"/>
          <w:u w:val="single"/>
        </w:rPr>
      </w:pPr>
      <w:r>
        <w:rPr>
          <w:rFonts w:ascii="宋体" w:hAnsi="宋体"/>
          <w:sz w:val="24"/>
          <w:szCs w:val="24"/>
        </w:rPr>
        <w:t>2.3</w:t>
      </w:r>
      <w:r>
        <w:rPr>
          <w:rFonts w:hint="eastAsia" w:ascii="宋体" w:hAnsi="宋体"/>
          <w:sz w:val="24"/>
          <w:szCs w:val="24"/>
        </w:rPr>
        <w:t>施工总工期：</w:t>
      </w:r>
      <w:r>
        <w:rPr>
          <w:rFonts w:hint="eastAsia" w:ascii="宋体" w:hAnsi="宋体" w:eastAsia="宋体" w:cs="宋体"/>
          <w:color w:val="000000" w:themeColor="text1"/>
          <w:sz w:val="24"/>
          <w:szCs w:val="24"/>
          <w:shd w:val="clear" w:color="auto" w:fill="FFFFFF"/>
          <w14:textFill>
            <w14:solidFill>
              <w14:schemeClr w14:val="tx1"/>
            </w14:solidFill>
          </w14:textFill>
        </w:rPr>
        <w:t>不超过</w:t>
      </w:r>
      <w:r>
        <w:rPr>
          <w:rFonts w:hint="eastAsia" w:cs="宋体"/>
          <w:color w:val="000000" w:themeColor="text1"/>
          <w:sz w:val="24"/>
          <w:szCs w:val="24"/>
          <w:highlight w:val="none"/>
          <w:u w:val="single"/>
          <w:shd w:val="clear" w:color="auto" w:fill="FFFFFF"/>
          <w:lang w:val="en-US" w:eastAsia="zh-CN"/>
          <w14:textFill>
            <w14:solidFill>
              <w14:schemeClr w14:val="tx1"/>
            </w14:solidFill>
          </w14:textFill>
        </w:rPr>
        <w:t xml:space="preserve"> 120</w:t>
      </w:r>
      <w:r>
        <w:rPr>
          <w:rFonts w:hint="eastAsia" w:cs="宋体"/>
          <w:color w:val="0000FF"/>
          <w:sz w:val="24"/>
          <w:szCs w:val="24"/>
          <w:highlight w:val="none"/>
          <w:u w:val="single"/>
          <w:shd w:val="clear" w:color="auto" w:fill="FFFFFF"/>
          <w:lang w:val="en-US" w:eastAsia="zh-CN"/>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日历天</w:t>
      </w:r>
      <w:r>
        <w:rPr>
          <w:rFonts w:hint="eastAsia" w:ascii="宋体" w:hAnsi="宋体" w:eastAsia="宋体" w:cs="宋体"/>
          <w:color w:val="000000"/>
          <w:sz w:val="24"/>
          <w:szCs w:val="24"/>
          <w:shd w:val="clear" w:color="auto" w:fill="FFFFFF"/>
        </w:rPr>
        <w:t>（投标人在投标文件中必须合理明确工期天数）</w:t>
      </w:r>
      <w:r>
        <w:rPr>
          <w:rFonts w:hint="eastAsia" w:ascii="宋体" w:hAnsi="宋体"/>
          <w:sz w:val="24"/>
          <w:szCs w:val="24"/>
        </w:rPr>
        <w:t>。</w:t>
      </w:r>
    </w:p>
    <w:p w14:paraId="5CFDE10F">
      <w:pPr>
        <w:pStyle w:val="5"/>
        <w:keepNext/>
        <w:keepLines/>
        <w:pageBreakBefore w:val="0"/>
        <w:widowControl/>
        <w:kinsoku/>
        <w:wordWrap/>
        <w:overflowPunct/>
        <w:topLinePunct w:val="0"/>
        <w:autoSpaceDE/>
        <w:autoSpaceDN/>
        <w:bidi w:val="0"/>
        <w:adjustRightInd/>
        <w:snapToGrid/>
        <w:spacing w:before="0" w:after="0" w:line="400" w:lineRule="exact"/>
        <w:textAlignment w:val="auto"/>
        <w:outlineLvl w:val="1"/>
        <w:rPr>
          <w:rFonts w:hint="eastAsia"/>
          <w:sz w:val="24"/>
          <w:szCs w:val="24"/>
        </w:rPr>
      </w:pPr>
      <w:bookmarkStart w:id="63" w:name="_Toc25791"/>
      <w:r>
        <w:rPr>
          <w:rFonts w:hint="eastAsia"/>
          <w:sz w:val="24"/>
          <w:szCs w:val="24"/>
        </w:rPr>
        <w:t>3、投标人资格要求</w:t>
      </w:r>
      <w:bookmarkEnd w:id="62"/>
      <w:bookmarkEnd w:id="63"/>
    </w:p>
    <w:p w14:paraId="7CF85639">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hint="default" w:ascii="宋体" w:hAnsi="宋体" w:eastAsia="宋体"/>
          <w:sz w:val="24"/>
          <w:szCs w:val="24"/>
          <w:lang w:val="en-US" w:eastAsia="zh-CN"/>
        </w:rPr>
      </w:pPr>
      <w:bookmarkStart w:id="64" w:name="_Toc448481025"/>
      <w:bookmarkEnd w:id="64"/>
      <w:bookmarkStart w:id="65" w:name="_Toc426899863"/>
      <w:bookmarkEnd w:id="65"/>
      <w:bookmarkStart w:id="66" w:name="_Toc30777"/>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lang w:val="en-US" w:eastAsia="zh-CN"/>
        </w:rPr>
        <w:t>投标人：</w:t>
      </w:r>
    </w:p>
    <w:p w14:paraId="78519162">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ascii="宋体" w:hAnsi="宋体"/>
          <w:sz w:val="24"/>
          <w:szCs w:val="24"/>
        </w:rPr>
      </w:pPr>
      <w:r>
        <w:rPr>
          <w:rFonts w:ascii="宋体" w:hAnsi="宋体"/>
          <w:sz w:val="24"/>
          <w:szCs w:val="24"/>
        </w:rPr>
        <w:t>3.1</w:t>
      </w:r>
      <w:r>
        <w:rPr>
          <w:rFonts w:hint="eastAsia" w:ascii="宋体" w:hAnsi="宋体"/>
          <w:sz w:val="24"/>
          <w:szCs w:val="24"/>
        </w:rPr>
        <w:t>具备</w:t>
      </w:r>
      <w:r>
        <w:rPr>
          <w:rFonts w:hint="eastAsia" w:ascii="宋体" w:hAnsi="宋体" w:eastAsia="宋体" w:cs="宋体"/>
          <w:sz w:val="24"/>
          <w:highlight w:val="none"/>
          <w:u w:val="single"/>
          <w:lang w:val="en-US" w:eastAsia="zh-CN"/>
        </w:rPr>
        <w:t>环保工程专业承包二级及以上</w:t>
      </w:r>
      <w:r>
        <w:rPr>
          <w:rFonts w:hint="eastAsia" w:ascii="宋体" w:hAnsi="宋体"/>
          <w:sz w:val="24"/>
          <w:szCs w:val="24"/>
        </w:rPr>
        <w:t>资质</w:t>
      </w:r>
      <w:r>
        <w:rPr>
          <w:rFonts w:hint="eastAsia" w:ascii="宋体" w:hAnsi="宋体"/>
          <w:b/>
          <w:bCs/>
          <w:color w:val="000000" w:themeColor="text1"/>
          <w:sz w:val="24"/>
          <w:szCs w:val="24"/>
          <w14:textFill>
            <w14:solidFill>
              <w14:schemeClr w14:val="tx1"/>
            </w14:solidFill>
          </w14:textFill>
        </w:rPr>
        <w:t>；</w:t>
      </w:r>
    </w:p>
    <w:p w14:paraId="28180A78">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ascii="宋体" w:hAnsi="宋体"/>
          <w:sz w:val="24"/>
          <w:szCs w:val="24"/>
        </w:rPr>
      </w:pPr>
      <w:r>
        <w:rPr>
          <w:rFonts w:hint="eastAsia"/>
          <w:sz w:val="24"/>
          <w:szCs w:val="24"/>
          <w:lang w:val="en-US" w:eastAsia="zh-CN"/>
        </w:rPr>
        <w:t>3.2</w:t>
      </w:r>
      <w:r>
        <w:rPr>
          <w:rFonts w:ascii="宋体" w:hAnsi="宋体"/>
          <w:sz w:val="24"/>
          <w:szCs w:val="24"/>
        </w:rPr>
        <w:t>本次招标□接受/</w:t>
      </w:r>
      <w:r>
        <w:rPr>
          <w:rFonts w:hint="eastAsia" w:ascii="宋体" w:hAnsi="宋体"/>
          <w:sz w:val="24"/>
          <w:szCs w:val="24"/>
          <w:lang w:eastAsia="zh-CN"/>
        </w:rPr>
        <w:t>☑</w:t>
      </w:r>
      <w:r>
        <w:rPr>
          <w:rFonts w:hint="eastAsia" w:ascii="宋体" w:hAnsi="宋体"/>
          <w:sz w:val="24"/>
          <w:szCs w:val="24"/>
        </w:rPr>
        <w:t>不接受联合体投标。</w:t>
      </w:r>
    </w:p>
    <w:p w14:paraId="74ED3E05">
      <w:pPr>
        <w:pStyle w:val="52"/>
        <w:pageBreakBefore w:val="0"/>
        <w:overflowPunct/>
        <w:topLinePunct w:val="0"/>
        <w:bidi w:val="0"/>
        <w:adjustRightInd w:val="0"/>
        <w:snapToGrid w:val="0"/>
        <w:spacing w:line="400" w:lineRule="exact"/>
        <w:ind w:firstLine="480"/>
        <w:rPr>
          <w:rFonts w:hAnsi="宋体"/>
          <w:sz w:val="24"/>
          <w:szCs w:val="24"/>
        </w:rPr>
      </w:pPr>
      <w:r>
        <w:rPr>
          <w:rFonts w:hint="eastAsia" w:ascii="宋体" w:hAnsi="宋体" w:eastAsia="宋体" w:cs="宋体"/>
          <w:sz w:val="24"/>
          <w:szCs w:val="24"/>
          <w:lang w:val="en-US" w:eastAsia="zh-CN" w:bidi="zh-CN"/>
        </w:rPr>
        <w:t>（二）</w:t>
      </w:r>
      <w:r>
        <w:rPr>
          <w:rFonts w:hint="eastAsia" w:ascii="宋体" w:hAnsi="宋体" w:eastAsia="宋体" w:cs="宋体"/>
          <w:i w:val="0"/>
          <w:iCs w:val="0"/>
          <w:caps w:val="0"/>
          <w:color w:val="000000"/>
          <w:spacing w:val="0"/>
          <w:sz w:val="24"/>
          <w:szCs w:val="24"/>
          <w:shd w:val="clear" w:fill="FFFFFF"/>
        </w:rPr>
        <w:t>拟派项目总负责人</w:t>
      </w:r>
      <w:r>
        <w:rPr>
          <w:rFonts w:hint="eastAsia" w:ascii="宋体" w:hAnsi="宋体" w:eastAsia="宋体" w:cs="宋体"/>
          <w:sz w:val="24"/>
          <w:szCs w:val="24"/>
          <w:lang w:val="en-US" w:eastAsia="zh-CN" w:bidi="zh-CN"/>
        </w:rPr>
        <w:t>：</w:t>
      </w:r>
    </w:p>
    <w:p w14:paraId="596C0AF4">
      <w:pPr>
        <w:pStyle w:val="9"/>
        <w:pageBreakBefore w:val="0"/>
        <w:tabs>
          <w:tab w:val="left" w:pos="1343"/>
          <w:tab w:val="left" w:pos="2697"/>
          <w:tab w:val="left" w:pos="3264"/>
          <w:tab w:val="left" w:pos="4896"/>
          <w:tab w:val="left" w:pos="6005"/>
          <w:tab w:val="left" w:pos="7085"/>
          <w:tab w:val="left" w:pos="7498"/>
        </w:tabs>
        <w:kinsoku w:val="0"/>
        <w:overflowPunct/>
        <w:topLinePunct w:val="0"/>
        <w:bidi w:val="0"/>
        <w:snapToGrid w:val="0"/>
        <w:spacing w:line="400" w:lineRule="exact"/>
        <w:ind w:left="0" w:firstLine="480" w:firstLineChars="200"/>
        <w:jc w:val="both"/>
        <w:rPr>
          <w:rFonts w:hint="eastAsia" w:ascii="宋体" w:hAnsi="宋体" w:eastAsia="宋体" w:cs="宋体"/>
          <w:i w:val="0"/>
          <w:iCs w:val="0"/>
          <w:caps w:val="0"/>
          <w:color w:val="000000"/>
          <w:spacing w:val="0"/>
          <w:sz w:val="24"/>
          <w:szCs w:val="24"/>
          <w:shd w:val="clear" w:fill="FFFFFF"/>
        </w:rPr>
      </w:pPr>
      <w:r>
        <w:rPr>
          <w:rFonts w:hint="eastAsia"/>
          <w:sz w:val="24"/>
          <w:szCs w:val="24"/>
          <w:lang w:val="en-US" w:eastAsia="zh-CN"/>
        </w:rPr>
        <w:t>3.3拟派项目负责人</w:t>
      </w:r>
      <w:r>
        <w:rPr>
          <w:rFonts w:hint="eastAsia" w:ascii="宋体" w:hAnsi="宋体" w:eastAsia="宋体" w:cs="宋体"/>
          <w:i w:val="0"/>
          <w:iCs w:val="0"/>
          <w:caps w:val="0"/>
          <w:color w:val="000000"/>
          <w:spacing w:val="0"/>
          <w:sz w:val="24"/>
          <w:szCs w:val="24"/>
          <w:shd w:val="clear" w:fill="FFFFFF"/>
        </w:rPr>
        <w:t>具有</w:t>
      </w:r>
      <w:r>
        <w:rPr>
          <w:rFonts w:hint="eastAsia" w:cs="宋体"/>
          <w:i w:val="0"/>
          <w:iCs w:val="0"/>
          <w:caps w:val="0"/>
          <w:color w:val="000000"/>
          <w:spacing w:val="0"/>
          <w:sz w:val="24"/>
          <w:szCs w:val="24"/>
          <w:u w:val="single"/>
          <w:shd w:val="clear" w:fill="FFFFFF"/>
          <w:lang w:val="en-US" w:eastAsia="zh-CN"/>
        </w:rPr>
        <w:t>市政公用工程专业二级及以上</w:t>
      </w:r>
      <w:r>
        <w:rPr>
          <w:rFonts w:hint="eastAsia" w:cs="宋体"/>
          <w:i w:val="0"/>
          <w:iCs w:val="0"/>
          <w:caps w:val="0"/>
          <w:color w:val="000000"/>
          <w:spacing w:val="0"/>
          <w:sz w:val="24"/>
          <w:szCs w:val="24"/>
          <w:u w:val="none"/>
          <w:shd w:val="clear" w:fill="FFFFFF"/>
          <w:lang w:val="en-US" w:eastAsia="zh-CN"/>
        </w:rPr>
        <w:t>注册</w:t>
      </w:r>
      <w:r>
        <w:rPr>
          <w:rFonts w:hint="eastAsia" w:cs="宋体"/>
          <w:i w:val="0"/>
          <w:iCs w:val="0"/>
          <w:caps w:val="0"/>
          <w:color w:val="000000"/>
          <w:spacing w:val="0"/>
          <w:sz w:val="24"/>
          <w:szCs w:val="24"/>
          <w:shd w:val="clear" w:fill="FFFFFF"/>
          <w:lang w:val="en-US" w:eastAsia="zh-CN"/>
        </w:rPr>
        <w:t>建造师执业资格</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且持</w:t>
      </w:r>
      <w:r>
        <w:rPr>
          <w:rFonts w:hint="eastAsia" w:ascii="宋体" w:hAnsi="宋体" w:eastAsia="宋体" w:cs="宋体"/>
          <w:i w:val="0"/>
          <w:iCs w:val="0"/>
          <w:caps w:val="0"/>
          <w:color w:val="000000"/>
          <w:spacing w:val="0"/>
          <w:sz w:val="24"/>
          <w:szCs w:val="24"/>
          <w:shd w:val="clear" w:fill="FFFFFF"/>
          <w:lang w:val="en-US" w:eastAsia="zh-CN"/>
        </w:rPr>
        <w:t>有安全生产考核合格证书（B类），无</w:t>
      </w:r>
      <w:r>
        <w:rPr>
          <w:rFonts w:hint="eastAsia" w:ascii="宋体" w:hAnsi="宋体" w:eastAsia="宋体" w:cs="宋体"/>
          <w:i w:val="0"/>
          <w:iCs w:val="0"/>
          <w:caps w:val="0"/>
          <w:color w:val="000000"/>
          <w:spacing w:val="0"/>
          <w:sz w:val="24"/>
          <w:szCs w:val="24"/>
          <w:shd w:val="clear" w:fill="FFFFFF"/>
        </w:rPr>
        <w:t>在建工程。</w:t>
      </w:r>
    </w:p>
    <w:p w14:paraId="22BE8674">
      <w:pPr>
        <w:pStyle w:val="5"/>
        <w:keepNext/>
        <w:keepLines/>
        <w:pageBreakBefore w:val="0"/>
        <w:widowControl/>
        <w:kinsoku/>
        <w:wordWrap/>
        <w:overflowPunct/>
        <w:topLinePunct w:val="0"/>
        <w:autoSpaceDE/>
        <w:autoSpaceDN/>
        <w:bidi w:val="0"/>
        <w:adjustRightInd/>
        <w:snapToGrid/>
        <w:spacing w:before="0" w:after="0" w:line="400" w:lineRule="exact"/>
        <w:textAlignment w:val="auto"/>
        <w:outlineLvl w:val="1"/>
        <w:rPr>
          <w:rFonts w:hint="default"/>
          <w:sz w:val="24"/>
          <w:szCs w:val="24"/>
          <w:lang w:val="en-US" w:eastAsia="zh-CN"/>
        </w:rPr>
      </w:pPr>
      <w:bookmarkStart w:id="67" w:name="_Toc13310"/>
      <w:r>
        <w:rPr>
          <w:rFonts w:hint="eastAsia"/>
          <w:sz w:val="24"/>
          <w:szCs w:val="24"/>
          <w:lang w:val="en-US" w:eastAsia="zh-CN"/>
        </w:rPr>
        <w:t>4、招投标方式</w:t>
      </w:r>
      <w:bookmarkEnd w:id="67"/>
    </w:p>
    <w:p w14:paraId="71A71AE8">
      <w:pPr>
        <w:pStyle w:val="32"/>
        <w:pageBreakBefore w:val="0"/>
        <w:overflowPunct/>
        <w:topLinePunct w:val="0"/>
        <w:bidi w:val="0"/>
        <w:spacing w:line="400" w:lineRule="exact"/>
        <w:ind w:left="0" w:firstLineChars="200"/>
        <w:rPr>
          <w:rFonts w:hint="eastAsia"/>
          <w:sz w:val="24"/>
          <w:szCs w:val="24"/>
        </w:rPr>
      </w:pPr>
      <w:r>
        <w:rPr>
          <w:rFonts w:hint="eastAsia"/>
          <w:sz w:val="24"/>
          <w:szCs w:val="24"/>
        </w:rPr>
        <w:t>4.1公开招标。</w:t>
      </w:r>
    </w:p>
    <w:p w14:paraId="2A2992AA">
      <w:pPr>
        <w:pStyle w:val="5"/>
        <w:keepNext/>
        <w:keepLines/>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sz w:val="24"/>
          <w:szCs w:val="24"/>
        </w:rPr>
      </w:pPr>
      <w:bookmarkStart w:id="68" w:name="_Toc26796"/>
      <w:r>
        <w:rPr>
          <w:rFonts w:hint="eastAsia"/>
          <w:sz w:val="24"/>
          <w:szCs w:val="24"/>
          <w:lang w:val="en-US" w:eastAsia="zh-CN"/>
        </w:rPr>
        <w:t>5、</w:t>
      </w:r>
      <w:r>
        <w:rPr>
          <w:rFonts w:hint="eastAsia"/>
          <w:sz w:val="24"/>
          <w:szCs w:val="24"/>
        </w:rPr>
        <w:t>招标文件的获取</w:t>
      </w:r>
      <w:bookmarkEnd w:id="66"/>
      <w:bookmarkEnd w:id="68"/>
    </w:p>
    <w:p w14:paraId="58E69F53">
      <w:pPr>
        <w:pStyle w:val="32"/>
        <w:keepNext w:val="0"/>
        <w:keepLines w:val="0"/>
        <w:pageBreakBefore w:val="0"/>
        <w:widowControl w:val="0"/>
        <w:kinsoku w:val="0"/>
        <w:wordWrap/>
        <w:overflowPunct/>
        <w:topLinePunct w:val="0"/>
        <w:autoSpaceDE w:val="0"/>
        <w:autoSpaceDN/>
        <w:bidi w:val="0"/>
        <w:adjustRightInd/>
        <w:snapToGrid/>
        <w:spacing w:line="400" w:lineRule="exact"/>
        <w:ind w:left="0" w:firstLineChars="200"/>
        <w:textAlignment w:val="auto"/>
        <w:outlineLvl w:val="2"/>
        <w:rPr>
          <w:rFonts w:hint="eastAsia"/>
          <w:color w:val="auto"/>
          <w:sz w:val="24"/>
          <w:szCs w:val="24"/>
          <w:u w:val="none"/>
        </w:rPr>
      </w:pPr>
      <w:bookmarkStart w:id="69" w:name="_Toc32056"/>
      <w:bookmarkStart w:id="70" w:name="_Toc13021"/>
      <w:bookmarkStart w:id="71" w:name="_Toc26215"/>
      <w:bookmarkStart w:id="72" w:name="_Toc11550"/>
      <w:bookmarkStart w:id="73" w:name="_Toc1808"/>
      <w:bookmarkStart w:id="74" w:name="_Toc23635"/>
      <w:r>
        <w:rPr>
          <w:rFonts w:hint="eastAsia"/>
          <w:color w:val="auto"/>
          <w:sz w:val="24"/>
          <w:szCs w:val="24"/>
          <w:u w:val="none"/>
          <w:lang w:val="en-US" w:eastAsia="zh-CN"/>
        </w:rPr>
        <w:t>5</w:t>
      </w:r>
      <w:r>
        <w:rPr>
          <w:rFonts w:hint="eastAsia"/>
          <w:color w:val="auto"/>
          <w:sz w:val="24"/>
          <w:szCs w:val="24"/>
          <w:u w:val="none"/>
        </w:rPr>
        <w:t>.1项目招标文件（含图纸）和补充（答疑、澄清）、修改文件以网上下载方式发放</w:t>
      </w:r>
      <w:r>
        <w:rPr>
          <w:rFonts w:hint="eastAsia"/>
          <w:color w:val="auto"/>
          <w:sz w:val="24"/>
          <w:szCs w:val="24"/>
          <w:u w:val="single"/>
          <w:lang w:val="en-US" w:eastAsia="zh-CN"/>
        </w:rPr>
        <w:t>http</w:t>
      </w:r>
      <w:r>
        <w:rPr>
          <w:rFonts w:hint="eastAsia"/>
          <w:color w:val="auto"/>
          <w:sz w:val="24"/>
          <w:szCs w:val="24"/>
          <w:u w:val="single"/>
        </w:rPr>
        <w:t>/www.sanmen.gov.cn/col/col1229610743/index.html。</w:t>
      </w:r>
      <w:bookmarkEnd w:id="69"/>
      <w:bookmarkEnd w:id="70"/>
      <w:bookmarkEnd w:id="71"/>
      <w:bookmarkEnd w:id="72"/>
      <w:bookmarkEnd w:id="73"/>
      <w:bookmarkEnd w:id="74"/>
    </w:p>
    <w:p w14:paraId="2A1BCD94">
      <w:pPr>
        <w:pStyle w:val="32"/>
        <w:pageBreakBefore w:val="0"/>
        <w:widowControl w:val="0"/>
        <w:wordWrap/>
        <w:overflowPunct/>
        <w:topLinePunct w:val="0"/>
        <w:autoSpaceDN/>
        <w:bidi w:val="0"/>
        <w:adjustRightInd/>
        <w:spacing w:line="400" w:lineRule="exact"/>
        <w:ind w:left="0" w:firstLineChars="200"/>
        <w:textAlignment w:val="auto"/>
        <w:outlineLvl w:val="2"/>
        <w:rPr>
          <w:rFonts w:hint="default" w:eastAsia="宋体"/>
          <w:color w:val="auto"/>
          <w:sz w:val="24"/>
          <w:szCs w:val="24"/>
          <w:u w:val="none"/>
          <w:lang w:val="en-US" w:eastAsia="zh-CN"/>
        </w:rPr>
      </w:pPr>
      <w:bookmarkStart w:id="75" w:name="_Toc7644"/>
      <w:bookmarkStart w:id="76" w:name="_Toc8564"/>
      <w:bookmarkStart w:id="77" w:name="_Toc21002"/>
      <w:bookmarkStart w:id="78" w:name="_Toc21482"/>
      <w:bookmarkStart w:id="79" w:name="_Toc11024"/>
      <w:bookmarkStart w:id="80" w:name="_Toc13587"/>
      <w:bookmarkStart w:id="81" w:name="_Toc14395"/>
      <w:r>
        <w:rPr>
          <w:rFonts w:hint="eastAsia"/>
          <w:color w:val="auto"/>
          <w:sz w:val="24"/>
          <w:szCs w:val="24"/>
          <w:u w:val="none"/>
          <w:lang w:val="en-US" w:eastAsia="zh-CN"/>
        </w:rPr>
        <w:t>5</w:t>
      </w:r>
      <w:r>
        <w:rPr>
          <w:rFonts w:hint="eastAsia"/>
          <w:color w:val="auto"/>
          <w:sz w:val="24"/>
          <w:szCs w:val="24"/>
          <w:u w:val="none"/>
        </w:rPr>
        <w:t>.2</w:t>
      </w:r>
      <w:bookmarkEnd w:id="75"/>
      <w:r>
        <w:rPr>
          <w:rFonts w:hint="eastAsia"/>
          <w:color w:val="auto"/>
          <w:sz w:val="24"/>
          <w:szCs w:val="24"/>
          <w:u w:val="none"/>
        </w:rPr>
        <w:t>招标文件下载网址：潜在投标人登录</w:t>
      </w:r>
      <w:r>
        <w:rPr>
          <w:rFonts w:hint="eastAsia"/>
          <w:color w:val="auto"/>
          <w:sz w:val="24"/>
          <w:szCs w:val="24"/>
          <w:u w:val="single"/>
          <w:lang w:val="en-US" w:eastAsia="zh-CN"/>
        </w:rPr>
        <w:t>http</w:t>
      </w:r>
      <w:r>
        <w:rPr>
          <w:rFonts w:hint="eastAsia"/>
          <w:color w:val="auto"/>
          <w:sz w:val="24"/>
          <w:szCs w:val="24"/>
          <w:u w:val="single"/>
        </w:rPr>
        <w:t>/www.sanmen.gov.cn/col/col1229610743/index.html</w:t>
      </w:r>
      <w:r>
        <w:rPr>
          <w:rFonts w:hint="eastAsia"/>
          <w:color w:val="auto"/>
          <w:sz w:val="24"/>
          <w:szCs w:val="24"/>
          <w:u w:val="none"/>
          <w:lang w:val="en-US" w:eastAsia="zh-CN"/>
        </w:rPr>
        <w:t>自行下载招标文件。</w:t>
      </w:r>
      <w:bookmarkEnd w:id="76"/>
      <w:bookmarkEnd w:id="77"/>
      <w:bookmarkEnd w:id="78"/>
      <w:bookmarkEnd w:id="79"/>
      <w:bookmarkEnd w:id="80"/>
      <w:bookmarkEnd w:id="81"/>
    </w:p>
    <w:p w14:paraId="1920EA58">
      <w:pPr>
        <w:pageBreakBefore w:val="0"/>
        <w:widowControl w:val="0"/>
        <w:wordWrap/>
        <w:overflowPunct/>
        <w:topLinePunct w:val="0"/>
        <w:autoSpaceDN/>
        <w:bidi w:val="0"/>
        <w:adjustRightInd/>
        <w:snapToGrid w:val="0"/>
        <w:spacing w:line="400" w:lineRule="exact"/>
        <w:ind w:firstLine="480" w:firstLineChars="200"/>
        <w:textAlignment w:val="auto"/>
        <w:rPr>
          <w:rFonts w:hint="eastAsia" w:ascii="宋体" w:hAnsi="宋体" w:eastAsia="宋体" w:cs="宋体"/>
          <w:color w:val="auto"/>
          <w:sz w:val="24"/>
          <w:szCs w:val="24"/>
          <w:u w:val="none"/>
          <w:lang w:val="en-US" w:eastAsia="zh-CN" w:bidi="zh-CN"/>
        </w:rPr>
      </w:pPr>
      <w:bookmarkStart w:id="82" w:name="_Toc19502"/>
      <w:r>
        <w:rPr>
          <w:rFonts w:hint="eastAsia" w:ascii="宋体" w:hAnsi="宋体" w:eastAsia="宋体" w:cs="宋体"/>
          <w:color w:val="auto"/>
          <w:sz w:val="24"/>
          <w:szCs w:val="24"/>
          <w:u w:val="none"/>
          <w:lang w:val="en-US" w:eastAsia="zh-CN" w:bidi="zh-CN"/>
        </w:rPr>
        <w:t>5.3招标文件网上下载时间：（</w:t>
      </w:r>
      <w:r>
        <w:rPr>
          <w:rFonts w:hint="eastAsia" w:ascii="宋体" w:hAnsi="宋体"/>
          <w:i w:val="0"/>
          <w:iCs w:val="0"/>
          <w:sz w:val="24"/>
          <w:szCs w:val="24"/>
          <w:u w:val="single"/>
        </w:rPr>
        <w:t>公告发布之日起至投标文件递交截止时间</w:t>
      </w:r>
      <w:r>
        <w:rPr>
          <w:rFonts w:hint="eastAsia" w:ascii="宋体" w:hAnsi="宋体" w:eastAsia="宋体" w:cs="宋体"/>
          <w:color w:val="auto"/>
          <w:sz w:val="24"/>
          <w:szCs w:val="24"/>
          <w:u w:val="none"/>
          <w:lang w:val="en-US" w:eastAsia="zh-CN" w:bidi="zh-CN"/>
        </w:rPr>
        <w:t>）。</w:t>
      </w:r>
    </w:p>
    <w:p w14:paraId="0358A426">
      <w:pPr>
        <w:pageBreakBefore w:val="0"/>
        <w:widowControl w:val="0"/>
        <w:wordWrap/>
        <w:overflowPunct/>
        <w:topLinePunct w:val="0"/>
        <w:autoSpaceDN/>
        <w:bidi w:val="0"/>
        <w:adjustRightInd/>
        <w:snapToGrid w:val="0"/>
        <w:spacing w:line="400" w:lineRule="exact"/>
        <w:ind w:firstLine="480" w:firstLineChars="200"/>
        <w:textAlignment w:val="auto"/>
        <w:rPr>
          <w:rFonts w:hint="eastAsia" w:ascii="宋体" w:hAnsi="宋体" w:eastAsia="宋体" w:cs="宋体"/>
          <w:color w:val="auto"/>
          <w:sz w:val="24"/>
          <w:szCs w:val="24"/>
          <w:u w:val="none"/>
          <w:lang w:val="en-US" w:eastAsia="zh-CN" w:bidi="zh-CN"/>
        </w:rPr>
      </w:pPr>
      <w:r>
        <w:rPr>
          <w:rFonts w:hint="eastAsia" w:ascii="宋体" w:hAnsi="宋体" w:eastAsia="宋体" w:cs="宋体"/>
          <w:color w:val="auto"/>
          <w:sz w:val="24"/>
          <w:szCs w:val="24"/>
          <w:u w:val="none"/>
          <w:lang w:val="en-US" w:eastAsia="zh-CN" w:bidi="zh-CN"/>
        </w:rPr>
        <w:t>5.4本次招标采用“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14:paraId="1725C78B">
      <w:pPr>
        <w:pStyle w:val="5"/>
        <w:keepNext/>
        <w:keepLines/>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sz w:val="24"/>
          <w:szCs w:val="24"/>
          <w:lang w:val="en-US" w:eastAsia="zh-CN"/>
        </w:rPr>
      </w:pPr>
      <w:bookmarkStart w:id="83" w:name="_Toc12866"/>
      <w:r>
        <w:rPr>
          <w:rFonts w:hint="eastAsia"/>
          <w:sz w:val="24"/>
          <w:szCs w:val="24"/>
          <w:lang w:val="en-US" w:eastAsia="zh-CN"/>
        </w:rPr>
        <w:t>6、投标文件的递交</w:t>
      </w:r>
      <w:bookmarkEnd w:id="82"/>
      <w:bookmarkEnd w:id="83"/>
      <w:bookmarkStart w:id="84" w:name="_Toc426899864"/>
      <w:bookmarkEnd w:id="84"/>
      <w:bookmarkStart w:id="85" w:name="_Toc448481026"/>
      <w:bookmarkEnd w:id="85"/>
    </w:p>
    <w:p w14:paraId="01E8C312">
      <w:pPr>
        <w:pStyle w:val="32"/>
        <w:pageBreakBefore w:val="0"/>
        <w:overflowPunct/>
        <w:topLinePunct w:val="0"/>
        <w:bidi w:val="0"/>
        <w:spacing w:line="400" w:lineRule="exact"/>
        <w:ind w:left="0" w:firstLineChars="200"/>
        <w:rPr>
          <w:rFonts w:hint="eastAsia"/>
          <w:sz w:val="24"/>
          <w:szCs w:val="24"/>
        </w:rPr>
      </w:pPr>
      <w:r>
        <w:rPr>
          <w:rFonts w:hint="eastAsia"/>
          <w:sz w:val="24"/>
          <w:szCs w:val="24"/>
          <w:lang w:val="en-US" w:eastAsia="zh-CN"/>
        </w:rPr>
        <w:t>6</w:t>
      </w:r>
      <w:r>
        <w:rPr>
          <w:rFonts w:hint="eastAsia"/>
          <w:sz w:val="24"/>
          <w:szCs w:val="24"/>
        </w:rPr>
        <w:t>.1投标文件上传截止时间（投标截止时间，下同）为</w:t>
      </w:r>
      <w:r>
        <w:rPr>
          <w:rFonts w:hint="eastAsia"/>
          <w:sz w:val="24"/>
          <w:szCs w:val="24"/>
          <w:highlight w:val="none"/>
        </w:rPr>
        <w:t>202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 xml:space="preserve">  </w:t>
      </w:r>
      <w:r>
        <w:rPr>
          <w:rFonts w:hint="eastAsia"/>
          <w:sz w:val="24"/>
          <w:szCs w:val="24"/>
          <w:highlight w:val="none"/>
        </w:rPr>
        <w:t>月</w:t>
      </w:r>
      <w:r>
        <w:rPr>
          <w:rFonts w:hint="eastAsia"/>
          <w:sz w:val="24"/>
          <w:szCs w:val="24"/>
          <w:highlight w:val="none"/>
          <w:lang w:val="en-US" w:eastAsia="zh-CN"/>
        </w:rPr>
        <w:t xml:space="preserve">  </w:t>
      </w:r>
      <w:r>
        <w:rPr>
          <w:rFonts w:hint="eastAsia"/>
          <w:sz w:val="24"/>
          <w:szCs w:val="24"/>
          <w:highlight w:val="none"/>
        </w:rPr>
        <w:t>日</w:t>
      </w:r>
      <w:r>
        <w:rPr>
          <w:rFonts w:hint="eastAsia"/>
          <w:sz w:val="24"/>
          <w:szCs w:val="24"/>
          <w:highlight w:val="none"/>
          <w:lang w:val="en-US" w:eastAsia="zh-CN"/>
        </w:rPr>
        <w:t>9</w:t>
      </w:r>
      <w:r>
        <w:rPr>
          <w:rFonts w:hint="eastAsia"/>
          <w:sz w:val="24"/>
          <w:szCs w:val="24"/>
          <w:highlight w:val="none"/>
        </w:rPr>
        <w:t>时</w:t>
      </w:r>
      <w:r>
        <w:rPr>
          <w:rFonts w:hint="eastAsia"/>
          <w:sz w:val="24"/>
          <w:szCs w:val="24"/>
          <w:highlight w:val="none"/>
          <w:lang w:val="en-US" w:eastAsia="zh-CN"/>
        </w:rPr>
        <w:t>00</w:t>
      </w:r>
      <w:r>
        <w:rPr>
          <w:rFonts w:hint="eastAsia"/>
          <w:sz w:val="24"/>
          <w:szCs w:val="24"/>
          <w:highlight w:val="none"/>
        </w:rPr>
        <w:t>分</w:t>
      </w:r>
      <w:r>
        <w:rPr>
          <w:rFonts w:hint="eastAsia"/>
          <w:sz w:val="24"/>
          <w:szCs w:val="24"/>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19D0800E">
      <w:pPr>
        <w:pStyle w:val="32"/>
        <w:pageBreakBefore w:val="0"/>
        <w:overflowPunct/>
        <w:topLinePunct w:val="0"/>
        <w:bidi w:val="0"/>
        <w:spacing w:line="400" w:lineRule="exact"/>
        <w:ind w:left="0" w:firstLineChars="200"/>
        <w:rPr>
          <w:rFonts w:hint="eastAsia"/>
          <w:sz w:val="24"/>
          <w:szCs w:val="24"/>
        </w:rPr>
      </w:pPr>
      <w:r>
        <w:rPr>
          <w:rFonts w:hint="eastAsia"/>
          <w:sz w:val="24"/>
          <w:szCs w:val="24"/>
        </w:rPr>
        <w:t>6.2逾期上传的或者未上传指定系统的，招标人不予受理。</w:t>
      </w:r>
    </w:p>
    <w:p w14:paraId="0E2F2DE2">
      <w:pPr>
        <w:pStyle w:val="5"/>
        <w:keepNext/>
        <w:keepLines/>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sz w:val="24"/>
          <w:szCs w:val="24"/>
          <w:lang w:val="en-US" w:eastAsia="zh-CN"/>
        </w:rPr>
      </w:pPr>
      <w:bookmarkStart w:id="86" w:name="_Toc24056"/>
      <w:r>
        <w:rPr>
          <w:rFonts w:hint="eastAsia"/>
          <w:sz w:val="24"/>
          <w:szCs w:val="24"/>
          <w:lang w:val="en-US" w:eastAsia="zh-CN"/>
        </w:rPr>
        <w:t>7.发布公告的媒介   </w:t>
      </w:r>
      <w:bookmarkEnd w:id="86"/>
    </w:p>
    <w:p w14:paraId="1272E484">
      <w:pPr>
        <w:pStyle w:val="32"/>
        <w:pageBreakBefore w:val="0"/>
        <w:overflowPunct/>
        <w:topLinePunct w:val="0"/>
        <w:bidi w:val="0"/>
        <w:spacing w:line="400" w:lineRule="exact"/>
        <w:ind w:left="0" w:firstLineChars="200"/>
        <w:rPr>
          <w:rFonts w:hint="eastAsia"/>
          <w:sz w:val="24"/>
          <w:szCs w:val="24"/>
        </w:rPr>
      </w:pPr>
      <w:r>
        <w:rPr>
          <w:rFonts w:hint="eastAsia"/>
          <w:sz w:val="24"/>
          <w:szCs w:val="24"/>
        </w:rPr>
        <w:t>本次招标公告同时在三门县公共资源交易网（网址：http://www.sanmen.gov.cn/col/col1229610743/index.html）和浙江省公共资源交易服务平台https://ggzy.zj.gov.cn上发布。</w:t>
      </w:r>
    </w:p>
    <w:p w14:paraId="57929457">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textAlignment w:val="auto"/>
        <w:outlineLvl w:val="1"/>
        <w:rPr>
          <w:rFonts w:hint="default" w:asciiTheme="minorHAnsi" w:hAnsiTheme="minorHAnsi" w:eastAsiaTheme="minorEastAsia" w:cstheme="minorBidi"/>
          <w:b/>
          <w:bCs/>
          <w:sz w:val="24"/>
          <w:szCs w:val="24"/>
          <w:lang w:val="en-US" w:eastAsia="zh-CN" w:bidi="ar-SA"/>
        </w:rPr>
      </w:pPr>
      <w:bookmarkStart w:id="87" w:name="_Toc222033821"/>
      <w:bookmarkEnd w:id="87"/>
      <w:bookmarkStart w:id="88" w:name="_Toc272158573"/>
      <w:bookmarkEnd w:id="88"/>
      <w:bookmarkStart w:id="89" w:name="_Toc144974485"/>
      <w:bookmarkEnd w:id="89"/>
      <w:bookmarkStart w:id="90" w:name="_Toc229305330"/>
      <w:bookmarkEnd w:id="90"/>
      <w:bookmarkStart w:id="91" w:name="_Toc448481027"/>
      <w:bookmarkEnd w:id="91"/>
      <w:bookmarkStart w:id="92" w:name="_Toc222032639"/>
      <w:bookmarkEnd w:id="92"/>
      <w:bookmarkStart w:id="93" w:name="_Toc222029470"/>
      <w:bookmarkEnd w:id="93"/>
      <w:bookmarkStart w:id="94" w:name="_Toc222030972"/>
      <w:bookmarkEnd w:id="94"/>
      <w:bookmarkStart w:id="95" w:name="_Toc168475632"/>
      <w:bookmarkEnd w:id="95"/>
      <w:bookmarkStart w:id="96" w:name="_Toc221949941"/>
      <w:bookmarkEnd w:id="96"/>
      <w:bookmarkStart w:id="97" w:name="_Toc426899865"/>
      <w:bookmarkEnd w:id="97"/>
      <w:bookmarkStart w:id="98" w:name="_Toc168476035"/>
      <w:bookmarkEnd w:id="98"/>
      <w:bookmarkStart w:id="99" w:name="_Toc1126"/>
      <w:bookmarkStart w:id="100" w:name="_Toc23876"/>
      <w:r>
        <w:rPr>
          <w:rFonts w:hint="eastAsia" w:cstheme="minorBidi"/>
          <w:b/>
          <w:bCs/>
          <w:sz w:val="24"/>
          <w:szCs w:val="24"/>
          <w:lang w:val="en-US" w:eastAsia="zh-CN" w:bidi="ar-SA"/>
        </w:rPr>
        <w:t>8</w:t>
      </w:r>
      <w:r>
        <w:rPr>
          <w:rFonts w:hint="eastAsia" w:asciiTheme="minorHAnsi" w:hAnsiTheme="minorHAnsi" w:eastAsiaTheme="minorEastAsia" w:cstheme="minorBidi"/>
          <w:b/>
          <w:bCs/>
          <w:sz w:val="24"/>
          <w:szCs w:val="24"/>
          <w:lang w:val="en-US" w:eastAsia="zh-CN" w:bidi="ar-SA"/>
        </w:rPr>
        <w:t>、联系方式</w:t>
      </w:r>
      <w:bookmarkEnd w:id="99"/>
      <w:bookmarkEnd w:id="100"/>
      <w:r>
        <w:rPr>
          <w:rFonts w:hint="eastAsia" w:cstheme="minorBidi"/>
          <w:b/>
          <w:bCs/>
          <w:sz w:val="24"/>
          <w:szCs w:val="24"/>
          <w:lang w:val="en-US" w:eastAsia="zh-CN" w:bidi="ar-SA"/>
        </w:rPr>
        <w:t xml:space="preserve"> </w:t>
      </w:r>
    </w:p>
    <w:p w14:paraId="2847661C">
      <w:pPr>
        <w:pStyle w:val="9"/>
        <w:pageBreakBefore w:val="0"/>
        <w:tabs>
          <w:tab w:val="left" w:pos="4228"/>
          <w:tab w:val="left" w:pos="7975"/>
        </w:tabs>
        <w:kinsoku w:val="0"/>
        <w:overflowPunct/>
        <w:topLinePunct w:val="0"/>
        <w:bidi w:val="0"/>
        <w:spacing w:line="400" w:lineRule="exact"/>
        <w:ind w:left="6000" w:hanging="6000" w:hangingChars="2500"/>
        <w:jc w:val="both"/>
        <w:rPr>
          <w:rFonts w:hint="default" w:eastAsia="宋体"/>
          <w:sz w:val="24"/>
          <w:szCs w:val="24"/>
          <w:u w:val="none"/>
          <w:lang w:val="en-US" w:eastAsia="zh-CN"/>
        </w:rPr>
      </w:pPr>
      <w:r>
        <w:rPr>
          <w:rFonts w:hint="eastAsia"/>
          <w:sz w:val="24"/>
          <w:szCs w:val="24"/>
          <w:u w:val="none"/>
        </w:rPr>
        <w:t>招</w:t>
      </w:r>
      <w:r>
        <w:rPr>
          <w:sz w:val="24"/>
          <w:szCs w:val="24"/>
          <w:u w:val="none"/>
        </w:rPr>
        <w:t xml:space="preserve"> </w:t>
      </w:r>
      <w:r>
        <w:rPr>
          <w:rFonts w:hint="eastAsia"/>
          <w:sz w:val="24"/>
          <w:szCs w:val="24"/>
          <w:u w:val="none"/>
        </w:rPr>
        <w:t>标</w:t>
      </w:r>
      <w:r>
        <w:rPr>
          <w:spacing w:val="2"/>
          <w:sz w:val="24"/>
          <w:szCs w:val="24"/>
          <w:u w:val="none"/>
        </w:rPr>
        <w:t xml:space="preserve"> </w:t>
      </w:r>
      <w:r>
        <w:rPr>
          <w:rFonts w:hint="eastAsia"/>
          <w:sz w:val="24"/>
          <w:szCs w:val="24"/>
          <w:u w:val="none"/>
        </w:rPr>
        <w:t>人：</w:t>
      </w:r>
      <w:r>
        <w:rPr>
          <w:rFonts w:hint="eastAsia" w:cs="宋体"/>
          <w:color w:val="000000"/>
          <w:sz w:val="24"/>
          <w:szCs w:val="24"/>
          <w:u w:val="none"/>
          <w:shd w:val="clear" w:color="auto" w:fill="FFFFFF"/>
          <w:lang w:val="en-US" w:eastAsia="zh-CN"/>
        </w:rPr>
        <w:t>三门县人民医院</w:t>
      </w:r>
      <w:r>
        <w:rPr>
          <w:rFonts w:hint="eastAsia"/>
          <w:sz w:val="24"/>
          <w:szCs w:val="24"/>
          <w:u w:val="none"/>
          <w:lang w:val="en-US" w:eastAsia="zh-CN"/>
        </w:rPr>
        <w:t xml:space="preserve">     </w:t>
      </w:r>
    </w:p>
    <w:p w14:paraId="651DC5DE">
      <w:pPr>
        <w:pStyle w:val="9"/>
        <w:pageBreakBefore w:val="0"/>
        <w:tabs>
          <w:tab w:val="left" w:pos="4228"/>
          <w:tab w:val="left" w:pos="7975"/>
        </w:tabs>
        <w:kinsoku w:val="0"/>
        <w:overflowPunct/>
        <w:topLinePunct w:val="0"/>
        <w:bidi w:val="0"/>
        <w:spacing w:line="400" w:lineRule="exact"/>
        <w:ind w:left="5760" w:hanging="5760" w:hangingChars="2400"/>
        <w:jc w:val="both"/>
        <w:rPr>
          <w:rFonts w:hint="eastAsia"/>
          <w:kern w:val="2"/>
          <w:sz w:val="24"/>
          <w:szCs w:val="24"/>
          <w:u w:val="none"/>
          <w:lang w:val="en-US" w:eastAsia="zh-CN"/>
        </w:rPr>
      </w:pPr>
      <w:r>
        <w:rPr>
          <w:rFonts w:hint="eastAsia"/>
          <w:sz w:val="24"/>
          <w:szCs w:val="24"/>
          <w:u w:val="none"/>
        </w:rPr>
        <w:t>地</w:t>
      </w:r>
      <w:r>
        <w:rPr>
          <w:sz w:val="24"/>
          <w:szCs w:val="24"/>
          <w:u w:val="none"/>
        </w:rPr>
        <w:t xml:space="preserve">    </w:t>
      </w:r>
      <w:r>
        <w:rPr>
          <w:rFonts w:hint="eastAsia"/>
          <w:sz w:val="24"/>
          <w:szCs w:val="24"/>
          <w:u w:val="none"/>
        </w:rPr>
        <w:t>址</w:t>
      </w:r>
      <w:r>
        <w:rPr>
          <w:rFonts w:hint="eastAsia" w:ascii="宋体" w:hAnsi="宋体" w:eastAsia="宋体" w:cs="宋体"/>
          <w:color w:val="000000"/>
          <w:sz w:val="24"/>
          <w:szCs w:val="24"/>
          <w:u w:val="none"/>
          <w:shd w:val="clear" w:color="auto" w:fill="FFFFFF"/>
          <w:lang w:val="en-US" w:eastAsia="zh-CN"/>
        </w:rPr>
        <w:t xml:space="preserve">：浙江省台州市三门县海润街道泰和路15号  </w:t>
      </w:r>
    </w:p>
    <w:p w14:paraId="5639A196">
      <w:pPr>
        <w:pStyle w:val="9"/>
        <w:pageBreakBefore w:val="0"/>
        <w:tabs>
          <w:tab w:val="left" w:pos="4228"/>
          <w:tab w:val="left" w:pos="7975"/>
        </w:tabs>
        <w:kinsoku w:val="0"/>
        <w:overflowPunct/>
        <w:topLinePunct w:val="0"/>
        <w:bidi w:val="0"/>
        <w:spacing w:line="400" w:lineRule="exact"/>
        <w:ind w:left="5760" w:hanging="5760" w:hangingChars="2400"/>
        <w:jc w:val="both"/>
        <w:rPr>
          <w:rFonts w:hint="eastAsia" w:eastAsia="宋体"/>
          <w:w w:val="28"/>
          <w:sz w:val="24"/>
          <w:szCs w:val="24"/>
          <w:u w:val="none"/>
          <w:lang w:val="en-US" w:eastAsia="zh-CN"/>
        </w:rPr>
      </w:pPr>
      <w:r>
        <w:rPr>
          <w:rFonts w:hint="eastAsia"/>
          <w:sz w:val="24"/>
          <w:szCs w:val="24"/>
          <w:u w:val="none"/>
        </w:rPr>
        <w:t>联</w:t>
      </w:r>
      <w:r>
        <w:rPr>
          <w:sz w:val="24"/>
          <w:szCs w:val="24"/>
          <w:u w:val="none"/>
        </w:rPr>
        <w:t xml:space="preserve"> </w:t>
      </w:r>
      <w:r>
        <w:rPr>
          <w:rFonts w:hint="eastAsia"/>
          <w:sz w:val="24"/>
          <w:szCs w:val="24"/>
          <w:u w:val="none"/>
        </w:rPr>
        <w:t>系</w:t>
      </w:r>
      <w:r>
        <w:rPr>
          <w:spacing w:val="2"/>
          <w:sz w:val="24"/>
          <w:szCs w:val="24"/>
          <w:u w:val="none"/>
        </w:rPr>
        <w:t xml:space="preserve"> </w:t>
      </w:r>
      <w:r>
        <w:rPr>
          <w:rFonts w:hint="eastAsia"/>
          <w:sz w:val="24"/>
          <w:szCs w:val="24"/>
          <w:u w:val="none"/>
        </w:rPr>
        <w:t>人：</w:t>
      </w:r>
      <w:r>
        <w:rPr>
          <w:rFonts w:hint="eastAsia" w:ascii="宋体" w:hAnsi="宋体" w:eastAsia="宋体" w:cs="宋体"/>
          <w:sz w:val="24"/>
          <w:lang w:val="en-US" w:eastAsia="zh-CN"/>
        </w:rPr>
        <w:t>包崇亮</w:t>
      </w:r>
      <w:r>
        <w:rPr>
          <w:rFonts w:hint="eastAsia"/>
          <w:sz w:val="24"/>
          <w:szCs w:val="24"/>
          <w:u w:val="none"/>
          <w:lang w:val="en-US" w:eastAsia="zh-CN"/>
        </w:rPr>
        <w:t xml:space="preserve">                   </w:t>
      </w:r>
    </w:p>
    <w:p w14:paraId="36B4FB38">
      <w:pPr>
        <w:pStyle w:val="9"/>
        <w:pageBreakBefore w:val="0"/>
        <w:tabs>
          <w:tab w:val="left" w:pos="4228"/>
          <w:tab w:val="left" w:pos="7975"/>
        </w:tabs>
        <w:kinsoku w:val="0"/>
        <w:overflowPunct/>
        <w:topLinePunct w:val="0"/>
        <w:bidi w:val="0"/>
        <w:spacing w:line="400" w:lineRule="exact"/>
        <w:jc w:val="both"/>
        <w:rPr>
          <w:rFonts w:hint="eastAsia" w:ascii="宋体" w:hAnsi="宋体" w:eastAsia="宋体" w:cs="宋体"/>
          <w:color w:val="000000"/>
          <w:sz w:val="24"/>
          <w:szCs w:val="24"/>
          <w:u w:val="none"/>
          <w:shd w:val="clear" w:color="auto" w:fill="FFFFFF"/>
          <w:lang w:val="en-US" w:eastAsia="zh-CN"/>
        </w:rPr>
      </w:pPr>
      <w:r>
        <w:rPr>
          <w:rFonts w:hint="eastAsia"/>
          <w:sz w:val="24"/>
          <w:szCs w:val="24"/>
          <w:u w:val="none"/>
        </w:rPr>
        <w:t>电</w:t>
      </w:r>
      <w:r>
        <w:rPr>
          <w:sz w:val="24"/>
          <w:szCs w:val="24"/>
          <w:u w:val="none"/>
        </w:rPr>
        <w:t xml:space="preserve">   </w:t>
      </w:r>
      <w:r>
        <w:rPr>
          <w:spacing w:val="3"/>
          <w:sz w:val="24"/>
          <w:szCs w:val="24"/>
          <w:u w:val="none"/>
        </w:rPr>
        <w:t xml:space="preserve"> </w:t>
      </w:r>
      <w:r>
        <w:rPr>
          <w:rFonts w:hint="eastAsia"/>
          <w:sz w:val="24"/>
          <w:szCs w:val="24"/>
          <w:u w:val="none"/>
        </w:rPr>
        <w:t>话</w:t>
      </w:r>
      <w:r>
        <w:rPr>
          <w:rFonts w:hint="eastAsia"/>
          <w:sz w:val="24"/>
          <w:szCs w:val="24"/>
          <w:u w:val="none"/>
          <w:lang w:val="en-US" w:eastAsia="zh-CN"/>
        </w:rPr>
        <w:t>：</w:t>
      </w:r>
      <w:r>
        <w:rPr>
          <w:rFonts w:hint="eastAsia" w:ascii="宋体" w:hAnsi="宋体" w:eastAsia="宋体" w:cs="宋体"/>
          <w:sz w:val="24"/>
          <w:lang w:val="en-US" w:eastAsia="zh-CN"/>
        </w:rPr>
        <w:t>13506762025</w:t>
      </w:r>
      <w:r>
        <w:rPr>
          <w:rFonts w:hint="eastAsia"/>
          <w:sz w:val="24"/>
          <w:szCs w:val="24"/>
          <w:u w:val="none"/>
          <w:lang w:val="en-US" w:eastAsia="zh-CN"/>
        </w:rPr>
        <w:t xml:space="preserve">              </w:t>
      </w:r>
    </w:p>
    <w:p w14:paraId="337BF167">
      <w:pPr>
        <w:pStyle w:val="9"/>
        <w:pageBreakBefore w:val="0"/>
        <w:tabs>
          <w:tab w:val="left" w:pos="4228"/>
          <w:tab w:val="left" w:pos="7975"/>
        </w:tabs>
        <w:kinsoku w:val="0"/>
        <w:overflowPunct/>
        <w:topLinePunct w:val="0"/>
        <w:bidi w:val="0"/>
        <w:spacing w:line="400" w:lineRule="exact"/>
        <w:jc w:val="both"/>
        <w:rPr>
          <w:rFonts w:hint="eastAsia"/>
          <w:sz w:val="24"/>
          <w:szCs w:val="24"/>
          <w:u w:val="none"/>
        </w:rPr>
      </w:pPr>
    </w:p>
    <w:p w14:paraId="76E2B18D">
      <w:pPr>
        <w:pStyle w:val="9"/>
        <w:pageBreakBefore w:val="0"/>
        <w:tabs>
          <w:tab w:val="left" w:pos="4228"/>
          <w:tab w:val="left" w:pos="7975"/>
        </w:tabs>
        <w:kinsoku w:val="0"/>
        <w:overflowPunct/>
        <w:topLinePunct w:val="0"/>
        <w:bidi w:val="0"/>
        <w:spacing w:line="400" w:lineRule="exact"/>
        <w:jc w:val="both"/>
        <w:rPr>
          <w:rFonts w:hint="default" w:eastAsia="宋体"/>
          <w:sz w:val="24"/>
          <w:szCs w:val="24"/>
          <w:u w:val="none"/>
          <w:lang w:val="en-US" w:eastAsia="zh-CN"/>
        </w:rPr>
      </w:pPr>
      <w:r>
        <w:rPr>
          <w:rFonts w:hint="eastAsia"/>
          <w:sz w:val="24"/>
          <w:szCs w:val="24"/>
          <w:u w:val="none"/>
        </w:rPr>
        <w:t>招标代理机构：</w:t>
      </w:r>
      <w:r>
        <w:rPr>
          <w:rFonts w:hint="eastAsia"/>
          <w:sz w:val="24"/>
          <w:szCs w:val="24"/>
          <w:u w:val="none"/>
          <w:lang w:val="en-US" w:eastAsia="zh-CN"/>
        </w:rPr>
        <w:t>三门县海川工程技术咨询有限公司</w:t>
      </w:r>
    </w:p>
    <w:p w14:paraId="04F5A9C6">
      <w:pPr>
        <w:pStyle w:val="9"/>
        <w:pageBreakBefore w:val="0"/>
        <w:tabs>
          <w:tab w:val="left" w:pos="4228"/>
          <w:tab w:val="left" w:pos="7975"/>
        </w:tabs>
        <w:kinsoku w:val="0"/>
        <w:overflowPunct/>
        <w:topLinePunct w:val="0"/>
        <w:bidi w:val="0"/>
        <w:spacing w:line="400" w:lineRule="exact"/>
        <w:ind w:left="5760" w:hanging="5760" w:hangingChars="2400"/>
        <w:jc w:val="both"/>
        <w:rPr>
          <w:w w:val="28"/>
          <w:sz w:val="24"/>
          <w:szCs w:val="24"/>
          <w:u w:val="none"/>
        </w:rPr>
      </w:pPr>
      <w:r>
        <w:rPr>
          <w:rFonts w:hint="eastAsia"/>
          <w:sz w:val="24"/>
          <w:szCs w:val="24"/>
          <w:u w:val="none"/>
        </w:rPr>
        <w:t>地</w:t>
      </w:r>
      <w:r>
        <w:rPr>
          <w:sz w:val="24"/>
          <w:szCs w:val="24"/>
          <w:u w:val="none"/>
        </w:rPr>
        <w:t xml:space="preserve">   </w:t>
      </w:r>
      <w:r>
        <w:rPr>
          <w:rFonts w:hint="eastAsia"/>
          <w:sz w:val="24"/>
          <w:szCs w:val="24"/>
          <w:u w:val="none"/>
        </w:rPr>
        <w:t>址：</w:t>
      </w:r>
      <w:r>
        <w:rPr>
          <w:rFonts w:hint="eastAsia" w:ascii="宋体" w:hAnsi="宋体" w:eastAsia="宋体" w:cs="宋体"/>
          <w:kern w:val="2"/>
          <w:sz w:val="24"/>
          <w:szCs w:val="24"/>
          <w:u w:val="none"/>
        </w:rPr>
        <w:t>三门县滨海大道 20 号 4 楼(心湖国际二期)</w:t>
      </w:r>
      <w:r>
        <w:rPr>
          <w:w w:val="28"/>
          <w:sz w:val="24"/>
          <w:szCs w:val="24"/>
          <w:u w:val="none"/>
        </w:rPr>
        <w:t xml:space="preserve"> </w:t>
      </w:r>
    </w:p>
    <w:p w14:paraId="2CA79DB1">
      <w:pPr>
        <w:pStyle w:val="9"/>
        <w:pageBreakBefore w:val="0"/>
        <w:tabs>
          <w:tab w:val="left" w:pos="4228"/>
          <w:tab w:val="left" w:pos="7975"/>
        </w:tabs>
        <w:kinsoku w:val="0"/>
        <w:overflowPunct/>
        <w:topLinePunct w:val="0"/>
        <w:bidi w:val="0"/>
        <w:spacing w:line="400" w:lineRule="exact"/>
        <w:ind w:left="5760" w:hanging="5760" w:hangingChars="2400"/>
        <w:jc w:val="both"/>
        <w:rPr>
          <w:rFonts w:hint="eastAsia" w:eastAsia="宋体"/>
          <w:w w:val="28"/>
          <w:sz w:val="24"/>
          <w:szCs w:val="24"/>
          <w:u w:val="none"/>
          <w:lang w:val="en-US" w:eastAsia="zh-CN"/>
        </w:rPr>
      </w:pPr>
      <w:r>
        <w:rPr>
          <w:rFonts w:hint="eastAsia"/>
          <w:sz w:val="24"/>
          <w:szCs w:val="24"/>
          <w:u w:val="none"/>
        </w:rPr>
        <w:t>联</w:t>
      </w:r>
      <w:r>
        <w:rPr>
          <w:sz w:val="24"/>
          <w:szCs w:val="24"/>
          <w:u w:val="none"/>
        </w:rPr>
        <w:t xml:space="preserve"> </w:t>
      </w:r>
      <w:r>
        <w:rPr>
          <w:rFonts w:hint="eastAsia"/>
          <w:sz w:val="24"/>
          <w:szCs w:val="24"/>
          <w:u w:val="none"/>
        </w:rPr>
        <w:t>系</w:t>
      </w:r>
      <w:r>
        <w:rPr>
          <w:spacing w:val="4"/>
          <w:sz w:val="24"/>
          <w:szCs w:val="24"/>
          <w:u w:val="none"/>
        </w:rPr>
        <w:t xml:space="preserve"> </w:t>
      </w:r>
      <w:r>
        <w:rPr>
          <w:rFonts w:hint="eastAsia"/>
          <w:sz w:val="24"/>
          <w:szCs w:val="24"/>
          <w:u w:val="none"/>
        </w:rPr>
        <w:t>人：</w:t>
      </w:r>
      <w:r>
        <w:rPr>
          <w:rFonts w:hint="eastAsia"/>
          <w:sz w:val="24"/>
          <w:szCs w:val="24"/>
          <w:u w:val="none"/>
          <w:lang w:val="en-US" w:eastAsia="zh-CN"/>
        </w:rPr>
        <w:t>邵珉浩</w:t>
      </w:r>
    </w:p>
    <w:p w14:paraId="06AD8F34">
      <w:pPr>
        <w:pStyle w:val="9"/>
        <w:pageBreakBefore w:val="0"/>
        <w:tabs>
          <w:tab w:val="left" w:pos="4228"/>
          <w:tab w:val="left" w:pos="7975"/>
        </w:tabs>
        <w:kinsoku w:val="0"/>
        <w:overflowPunct/>
        <w:topLinePunct w:val="0"/>
        <w:bidi w:val="0"/>
        <w:spacing w:line="400" w:lineRule="exact"/>
        <w:jc w:val="both"/>
        <w:rPr>
          <w:rFonts w:hint="eastAsia" w:ascii="宋体" w:hAnsi="宋体" w:eastAsia="宋体" w:cs="宋体"/>
          <w:color w:val="000000"/>
          <w:sz w:val="24"/>
          <w:szCs w:val="24"/>
          <w:u w:val="none"/>
          <w:shd w:val="clear" w:color="auto" w:fill="FFFFFF"/>
          <w:lang w:val="en-US" w:eastAsia="zh-CN"/>
        </w:rPr>
      </w:pPr>
      <w:r>
        <w:rPr>
          <w:rFonts w:hint="eastAsia"/>
          <w:sz w:val="24"/>
          <w:szCs w:val="24"/>
          <w:u w:val="none"/>
        </w:rPr>
        <w:t>电</w:t>
      </w:r>
      <w:r>
        <w:rPr>
          <w:sz w:val="24"/>
          <w:szCs w:val="24"/>
          <w:u w:val="none"/>
        </w:rPr>
        <w:t xml:space="preserve">    </w:t>
      </w:r>
      <w:r>
        <w:rPr>
          <w:rFonts w:hint="eastAsia"/>
          <w:sz w:val="24"/>
          <w:szCs w:val="24"/>
          <w:u w:val="none"/>
        </w:rPr>
        <w:t>话：</w:t>
      </w:r>
      <w:r>
        <w:rPr>
          <w:rFonts w:hint="eastAsia"/>
          <w:sz w:val="24"/>
          <w:szCs w:val="24"/>
          <w:u w:val="none"/>
          <w:lang w:val="en-US" w:eastAsia="zh-CN"/>
        </w:rPr>
        <w:t>15267621162/</w:t>
      </w:r>
      <w:r>
        <w:rPr>
          <w:rFonts w:ascii="宋体" w:hAnsi="宋体" w:cs="宋体"/>
          <w:kern w:val="0"/>
          <w:sz w:val="24"/>
          <w:szCs w:val="24"/>
          <w:u w:val="none"/>
        </w:rPr>
        <w:t>0576-89305502</w:t>
      </w:r>
      <w:r>
        <w:rPr>
          <w:sz w:val="24"/>
          <w:szCs w:val="24"/>
          <w:u w:val="none"/>
        </w:rPr>
        <w:t xml:space="preserve"> </w:t>
      </w:r>
    </w:p>
    <w:p w14:paraId="0333F457">
      <w:pPr>
        <w:pStyle w:val="20"/>
        <w:pageBreakBefore w:val="0"/>
        <w:shd w:val="clear" w:color="auto" w:fill="FFFFFF"/>
        <w:wordWrap w:val="0"/>
        <w:overflowPunct/>
        <w:topLinePunct w:val="0"/>
        <w:bidi w:val="0"/>
        <w:spacing w:beforeAutospacing="0" w:afterAutospacing="0" w:line="400" w:lineRule="exact"/>
        <w:jc w:val="right"/>
        <w:rPr>
          <w:rFonts w:hint="eastAsia" w:ascii="微软雅黑" w:hAnsi="微软雅黑" w:eastAsia="宋体" w:cs="微软雅黑"/>
          <w:color w:val="666666"/>
          <w:sz w:val="24"/>
          <w:szCs w:val="24"/>
          <w:lang w:eastAsia="zh-CN"/>
        </w:rPr>
      </w:pPr>
      <w:r>
        <w:rPr>
          <w:rFonts w:hint="eastAsia" w:ascii="宋体" w:hAnsi="宋体" w:eastAsia="宋体" w:cs="宋体"/>
          <w:color w:val="000000"/>
          <w:sz w:val="24"/>
          <w:szCs w:val="24"/>
          <w:shd w:val="clear" w:color="auto" w:fill="FFFFFF"/>
          <w:lang w:val="en-US" w:eastAsia="zh-CN"/>
        </w:rPr>
        <w:t>三门县人民医院</w:t>
      </w:r>
    </w:p>
    <w:p w14:paraId="0C9C9FB4">
      <w:pPr>
        <w:pStyle w:val="20"/>
        <w:pageBreakBefore w:val="0"/>
        <w:shd w:val="clear" w:color="auto" w:fill="FFFFFF"/>
        <w:overflowPunct/>
        <w:topLinePunct w:val="0"/>
        <w:bidi w:val="0"/>
        <w:spacing w:beforeAutospacing="0" w:afterAutospacing="0" w:line="400" w:lineRule="exact"/>
        <w:ind w:firstLine="405"/>
        <w:jc w:val="right"/>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三门县海川工程技术咨询有限公司</w:t>
      </w:r>
    </w:p>
    <w:p w14:paraId="2F8C1752">
      <w:pPr>
        <w:pStyle w:val="20"/>
        <w:pageBreakBefore w:val="0"/>
        <w:shd w:val="clear" w:color="auto" w:fill="FFFFFF"/>
        <w:overflowPunct/>
        <w:topLinePunct w:val="0"/>
        <w:bidi w:val="0"/>
        <w:spacing w:beforeAutospacing="0" w:afterAutospacing="0" w:line="400" w:lineRule="exact"/>
        <w:ind w:firstLine="405"/>
        <w:jc w:val="right"/>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台州市生态环境局三门分局</w:t>
      </w:r>
      <w:r>
        <w:rPr>
          <w:rFonts w:hint="eastAsia" w:ascii="宋体" w:hAnsi="宋体" w:eastAsia="宋体" w:cs="宋体"/>
          <w:color w:val="000000"/>
          <w:sz w:val="24"/>
          <w:szCs w:val="24"/>
          <w:shd w:val="clear" w:color="auto" w:fill="FFFFFF"/>
        </w:rPr>
        <w:t xml:space="preserve"> </w:t>
      </w:r>
    </w:p>
    <w:p w14:paraId="54479F9C">
      <w:pPr>
        <w:pStyle w:val="20"/>
        <w:pageBreakBefore w:val="0"/>
        <w:shd w:val="clear" w:color="auto" w:fill="FFFFFF"/>
        <w:overflowPunct/>
        <w:topLinePunct w:val="0"/>
        <w:bidi w:val="0"/>
        <w:spacing w:beforeAutospacing="0" w:afterAutospacing="0" w:line="400" w:lineRule="exact"/>
        <w:ind w:firstLine="405"/>
        <w:jc w:val="righ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202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年</w:t>
      </w:r>
      <w:r>
        <w:rPr>
          <w:rFonts w:hint="eastAsia" w:ascii="宋体" w:hAnsi="宋体" w:eastAsia="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日</w:t>
      </w:r>
    </w:p>
    <w:p w14:paraId="2978E9A9">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05ACDD4B">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0C81639C">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4BDC2C8B">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78F4B362">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51B5E947">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4B4CDB30">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33D43292">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78594021">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26587FAF">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rPr>
      </w:pPr>
    </w:p>
    <w:p w14:paraId="1885A44B">
      <w:pPr>
        <w:pStyle w:val="3"/>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eastAsiaTheme="minorEastAsia"/>
          <w:lang w:eastAsia="zh-CN"/>
        </w:rPr>
      </w:pPr>
      <w:bookmarkStart w:id="101" w:name="_Toc2205"/>
      <w:r>
        <w:rPr>
          <w:rFonts w:hint="eastAsia"/>
          <w:lang w:val="en-US" w:eastAsia="zh-CN"/>
        </w:rPr>
        <w:t>投标人须知</w:t>
      </w:r>
      <w:bookmarkEnd w:id="101"/>
    </w:p>
    <w:p w14:paraId="7895CF31">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default"/>
          <w:sz w:val="24"/>
          <w:szCs w:val="24"/>
          <w:lang w:val="en-US" w:eastAsia="zh-CN"/>
        </w:rPr>
      </w:pPr>
      <w:bookmarkStart w:id="102" w:name="_Toc30946"/>
      <w:r>
        <w:rPr>
          <w:rFonts w:hint="eastAsia"/>
          <w:sz w:val="24"/>
          <w:szCs w:val="24"/>
          <w:lang w:val="en-US" w:eastAsia="zh-CN"/>
        </w:rPr>
        <w:t>投标人须知前附表</w:t>
      </w:r>
      <w:bookmarkEnd w:id="102"/>
    </w:p>
    <w:tbl>
      <w:tblPr>
        <w:tblStyle w:val="23"/>
        <w:tblW w:w="9634" w:type="dxa"/>
        <w:tblInd w:w="5" w:type="dxa"/>
        <w:tblLayout w:type="fixed"/>
        <w:tblCellMar>
          <w:top w:w="0" w:type="dxa"/>
          <w:left w:w="0" w:type="dxa"/>
          <w:bottom w:w="0" w:type="dxa"/>
          <w:right w:w="0" w:type="dxa"/>
        </w:tblCellMar>
      </w:tblPr>
      <w:tblGrid>
        <w:gridCol w:w="1040"/>
        <w:gridCol w:w="1540"/>
        <w:gridCol w:w="1780"/>
        <w:gridCol w:w="400"/>
        <w:gridCol w:w="4874"/>
      </w:tblGrid>
      <w:tr w14:paraId="750996E7">
        <w:tblPrEx>
          <w:tblCellMar>
            <w:top w:w="0" w:type="dxa"/>
            <w:left w:w="0" w:type="dxa"/>
            <w:bottom w:w="0" w:type="dxa"/>
            <w:right w:w="0" w:type="dxa"/>
          </w:tblCellMar>
        </w:tblPrEx>
        <w:trPr>
          <w:trHeight w:val="72" w:hRule="atLeast"/>
        </w:trPr>
        <w:tc>
          <w:tcPr>
            <w:tcW w:w="1040" w:type="dxa"/>
            <w:tcBorders>
              <w:bottom w:val="single" w:color="auto" w:sz="8" w:space="0"/>
            </w:tcBorders>
            <w:vAlign w:val="bottom"/>
          </w:tcPr>
          <w:p w14:paraId="00281071">
            <w:pPr>
              <w:keepNext w:val="0"/>
              <w:keepLines w:val="0"/>
              <w:widowControl/>
              <w:suppressLineNumbers w:val="0"/>
              <w:spacing w:before="0" w:beforeAutospacing="0" w:after="0" w:afterAutospacing="0"/>
              <w:ind w:left="0" w:right="0"/>
              <w:rPr>
                <w:rFonts w:hint="default"/>
                <w:kern w:val="2"/>
                <w:sz w:val="6"/>
                <w:szCs w:val="6"/>
              </w:rPr>
            </w:pPr>
            <w:bookmarkStart w:id="103" w:name="page7"/>
            <w:bookmarkEnd w:id="103"/>
          </w:p>
        </w:tc>
        <w:tc>
          <w:tcPr>
            <w:tcW w:w="1540" w:type="dxa"/>
            <w:tcBorders>
              <w:bottom w:val="single" w:color="auto" w:sz="8" w:space="0"/>
            </w:tcBorders>
            <w:vAlign w:val="bottom"/>
          </w:tcPr>
          <w:p w14:paraId="29C89970">
            <w:pPr>
              <w:keepNext w:val="0"/>
              <w:keepLines w:val="0"/>
              <w:widowControl/>
              <w:suppressLineNumbers w:val="0"/>
              <w:spacing w:before="0" w:beforeAutospacing="0" w:after="0" w:afterAutospacing="0"/>
              <w:ind w:left="0" w:right="0"/>
              <w:rPr>
                <w:rFonts w:hint="default"/>
                <w:kern w:val="2"/>
                <w:sz w:val="6"/>
                <w:szCs w:val="6"/>
              </w:rPr>
            </w:pPr>
          </w:p>
        </w:tc>
        <w:tc>
          <w:tcPr>
            <w:tcW w:w="1780" w:type="dxa"/>
            <w:tcBorders>
              <w:bottom w:val="single" w:color="auto" w:sz="8" w:space="0"/>
            </w:tcBorders>
            <w:vAlign w:val="bottom"/>
          </w:tcPr>
          <w:p w14:paraId="4E7B3878">
            <w:pPr>
              <w:keepNext w:val="0"/>
              <w:keepLines w:val="0"/>
              <w:widowControl/>
              <w:suppressLineNumbers w:val="0"/>
              <w:spacing w:before="0" w:beforeAutospacing="0" w:after="0" w:afterAutospacing="0"/>
              <w:ind w:left="0" w:right="0"/>
              <w:rPr>
                <w:rFonts w:hint="default"/>
                <w:kern w:val="2"/>
                <w:sz w:val="6"/>
                <w:szCs w:val="6"/>
              </w:rPr>
            </w:pPr>
          </w:p>
        </w:tc>
        <w:tc>
          <w:tcPr>
            <w:tcW w:w="400" w:type="dxa"/>
            <w:tcBorders>
              <w:bottom w:val="single" w:color="auto" w:sz="8" w:space="0"/>
            </w:tcBorders>
            <w:vAlign w:val="bottom"/>
          </w:tcPr>
          <w:p w14:paraId="3A10D5D8">
            <w:pPr>
              <w:keepNext w:val="0"/>
              <w:keepLines w:val="0"/>
              <w:widowControl/>
              <w:suppressLineNumbers w:val="0"/>
              <w:spacing w:before="0" w:beforeAutospacing="0" w:after="0" w:afterAutospacing="0"/>
              <w:ind w:left="0" w:right="0"/>
              <w:rPr>
                <w:rFonts w:hint="default"/>
                <w:kern w:val="2"/>
                <w:sz w:val="6"/>
                <w:szCs w:val="6"/>
              </w:rPr>
            </w:pPr>
          </w:p>
        </w:tc>
        <w:tc>
          <w:tcPr>
            <w:tcW w:w="4874" w:type="dxa"/>
            <w:tcBorders>
              <w:bottom w:val="single" w:color="auto" w:sz="8" w:space="0"/>
            </w:tcBorders>
            <w:vAlign w:val="bottom"/>
          </w:tcPr>
          <w:p w14:paraId="4809A13D">
            <w:pPr>
              <w:keepNext w:val="0"/>
              <w:keepLines w:val="0"/>
              <w:widowControl/>
              <w:suppressLineNumbers w:val="0"/>
              <w:spacing w:before="0" w:beforeAutospacing="0" w:after="0" w:afterAutospacing="0"/>
              <w:ind w:left="0" w:right="0"/>
              <w:rPr>
                <w:rFonts w:hint="default"/>
                <w:kern w:val="2"/>
                <w:sz w:val="6"/>
                <w:szCs w:val="6"/>
              </w:rPr>
            </w:pPr>
          </w:p>
        </w:tc>
      </w:tr>
      <w:tr w14:paraId="2351B11D">
        <w:tblPrEx>
          <w:tblCellMar>
            <w:top w:w="0" w:type="dxa"/>
            <w:left w:w="0" w:type="dxa"/>
            <w:bottom w:w="0" w:type="dxa"/>
            <w:right w:w="0" w:type="dxa"/>
          </w:tblCellMar>
        </w:tblPrEx>
        <w:trPr>
          <w:trHeight w:val="239" w:hRule="atLeast"/>
        </w:trPr>
        <w:tc>
          <w:tcPr>
            <w:tcW w:w="1040" w:type="dxa"/>
            <w:tcBorders>
              <w:left w:val="single" w:color="auto" w:sz="8" w:space="0"/>
              <w:right w:val="single" w:color="auto" w:sz="8" w:space="0"/>
            </w:tcBorders>
            <w:vAlign w:val="bottom"/>
          </w:tcPr>
          <w:p w14:paraId="306104E6">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条款号</w:t>
            </w:r>
          </w:p>
        </w:tc>
        <w:tc>
          <w:tcPr>
            <w:tcW w:w="1540" w:type="dxa"/>
            <w:tcBorders>
              <w:right w:val="single" w:color="auto" w:sz="8" w:space="0"/>
            </w:tcBorders>
            <w:vAlign w:val="bottom"/>
          </w:tcPr>
          <w:p w14:paraId="1AA692E5">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 款 名 称</w:t>
            </w:r>
          </w:p>
        </w:tc>
        <w:tc>
          <w:tcPr>
            <w:tcW w:w="1780" w:type="dxa"/>
            <w:vAlign w:val="bottom"/>
          </w:tcPr>
          <w:p w14:paraId="3C18ED10">
            <w:pPr>
              <w:keepNext w:val="0"/>
              <w:keepLines w:val="0"/>
              <w:widowControl/>
              <w:suppressLineNumbers w:val="0"/>
              <w:spacing w:before="0" w:beforeAutospacing="0" w:after="0" w:afterAutospacing="0"/>
              <w:ind w:left="0" w:right="0"/>
              <w:rPr>
                <w:rFonts w:hint="default"/>
                <w:kern w:val="2"/>
                <w:sz w:val="20"/>
                <w:szCs w:val="20"/>
              </w:rPr>
            </w:pPr>
          </w:p>
        </w:tc>
        <w:tc>
          <w:tcPr>
            <w:tcW w:w="400" w:type="dxa"/>
            <w:vAlign w:val="bottom"/>
          </w:tcPr>
          <w:p w14:paraId="3DC8C52C">
            <w:pPr>
              <w:keepNext w:val="0"/>
              <w:keepLines w:val="0"/>
              <w:widowControl/>
              <w:suppressLineNumbers w:val="0"/>
              <w:spacing w:before="0" w:beforeAutospacing="0" w:after="0" w:afterAutospacing="0"/>
              <w:ind w:left="0" w:right="0"/>
              <w:rPr>
                <w:rFonts w:hint="default"/>
                <w:kern w:val="2"/>
                <w:sz w:val="20"/>
                <w:szCs w:val="20"/>
              </w:rPr>
            </w:pPr>
          </w:p>
        </w:tc>
        <w:tc>
          <w:tcPr>
            <w:tcW w:w="4874" w:type="dxa"/>
            <w:tcBorders>
              <w:right w:val="single" w:color="auto" w:sz="8" w:space="0"/>
            </w:tcBorders>
            <w:vAlign w:val="bottom"/>
          </w:tcPr>
          <w:p w14:paraId="6A056893">
            <w:pPr>
              <w:keepNext w:val="0"/>
              <w:keepLines w:val="0"/>
              <w:widowControl/>
              <w:suppressLineNumbers w:val="0"/>
              <w:spacing w:before="0" w:beforeAutospacing="0" w:after="0" w:afterAutospacing="0" w:line="240" w:lineRule="exact"/>
              <w:ind w:left="0" w:right="1780"/>
              <w:jc w:val="center"/>
              <w:rPr>
                <w:rFonts w:hint="default"/>
                <w:kern w:val="2"/>
                <w:sz w:val="20"/>
                <w:szCs w:val="20"/>
              </w:rPr>
            </w:pPr>
            <w:r>
              <w:rPr>
                <w:rFonts w:hint="default" w:ascii="宋体" w:hAnsi="宋体" w:eastAsia="宋体" w:cs="宋体"/>
                <w:b/>
                <w:bCs/>
                <w:kern w:val="2"/>
                <w:sz w:val="21"/>
                <w:szCs w:val="21"/>
              </w:rPr>
              <w:t>编  列  内  容</w:t>
            </w:r>
          </w:p>
        </w:tc>
      </w:tr>
      <w:tr w14:paraId="1478C17F">
        <w:tblPrEx>
          <w:tblCellMar>
            <w:top w:w="0" w:type="dxa"/>
            <w:left w:w="0" w:type="dxa"/>
            <w:bottom w:w="0" w:type="dxa"/>
            <w:right w:w="0" w:type="dxa"/>
          </w:tblCellMar>
        </w:tblPrEx>
        <w:trPr>
          <w:trHeight w:val="89" w:hRule="atLeast"/>
        </w:trPr>
        <w:tc>
          <w:tcPr>
            <w:tcW w:w="1040" w:type="dxa"/>
            <w:tcBorders>
              <w:left w:val="single" w:color="auto" w:sz="8" w:space="0"/>
              <w:bottom w:val="single" w:color="auto" w:sz="4" w:space="0"/>
              <w:right w:val="single" w:color="auto" w:sz="8" w:space="0"/>
            </w:tcBorders>
            <w:vAlign w:val="bottom"/>
          </w:tcPr>
          <w:p w14:paraId="594FA28E">
            <w:pPr>
              <w:keepNext w:val="0"/>
              <w:keepLines w:val="0"/>
              <w:widowControl/>
              <w:suppressLineNumbers w:val="0"/>
              <w:spacing w:before="0" w:beforeAutospacing="0" w:after="0" w:afterAutospacing="0"/>
              <w:ind w:left="0" w:right="0"/>
              <w:rPr>
                <w:rFonts w:hint="default"/>
                <w:kern w:val="2"/>
                <w:sz w:val="7"/>
                <w:szCs w:val="7"/>
              </w:rPr>
            </w:pPr>
          </w:p>
        </w:tc>
        <w:tc>
          <w:tcPr>
            <w:tcW w:w="1540" w:type="dxa"/>
            <w:tcBorders>
              <w:bottom w:val="single" w:color="auto" w:sz="4" w:space="0"/>
              <w:right w:val="single" w:color="auto" w:sz="8" w:space="0"/>
            </w:tcBorders>
            <w:vAlign w:val="bottom"/>
          </w:tcPr>
          <w:p w14:paraId="0FE3A5FC">
            <w:pPr>
              <w:keepNext w:val="0"/>
              <w:keepLines w:val="0"/>
              <w:widowControl/>
              <w:suppressLineNumbers w:val="0"/>
              <w:spacing w:before="0" w:beforeAutospacing="0" w:after="0" w:afterAutospacing="0"/>
              <w:ind w:left="0" w:right="0"/>
              <w:rPr>
                <w:rFonts w:hint="default"/>
                <w:kern w:val="2"/>
                <w:sz w:val="7"/>
                <w:szCs w:val="7"/>
              </w:rPr>
            </w:pPr>
          </w:p>
        </w:tc>
        <w:tc>
          <w:tcPr>
            <w:tcW w:w="7054" w:type="dxa"/>
            <w:gridSpan w:val="3"/>
            <w:tcBorders>
              <w:bottom w:val="single" w:color="auto" w:sz="4" w:space="0"/>
              <w:right w:val="single" w:color="auto" w:sz="8" w:space="0"/>
            </w:tcBorders>
            <w:vAlign w:val="bottom"/>
          </w:tcPr>
          <w:p w14:paraId="7F5DF98E">
            <w:pPr>
              <w:keepNext w:val="0"/>
              <w:keepLines w:val="0"/>
              <w:widowControl/>
              <w:suppressLineNumbers w:val="0"/>
              <w:spacing w:before="0" w:beforeAutospacing="0" w:after="0" w:afterAutospacing="0"/>
              <w:ind w:left="0" w:right="0"/>
              <w:rPr>
                <w:rFonts w:hint="default"/>
                <w:kern w:val="2"/>
                <w:sz w:val="7"/>
                <w:szCs w:val="7"/>
              </w:rPr>
            </w:pPr>
          </w:p>
        </w:tc>
      </w:tr>
      <w:tr w14:paraId="0F0EE278">
        <w:tblPrEx>
          <w:tblCellMar>
            <w:top w:w="0" w:type="dxa"/>
            <w:left w:w="0" w:type="dxa"/>
            <w:bottom w:w="0" w:type="dxa"/>
            <w:right w:w="0" w:type="dxa"/>
          </w:tblCellMar>
        </w:tblPrEx>
        <w:trPr>
          <w:trHeight w:val="1094" w:hRule="atLeast"/>
        </w:trPr>
        <w:tc>
          <w:tcPr>
            <w:tcW w:w="1040" w:type="dxa"/>
            <w:tcBorders>
              <w:top w:val="single" w:color="auto" w:sz="4" w:space="0"/>
              <w:left w:val="single" w:color="auto" w:sz="4" w:space="0"/>
              <w:bottom w:val="single" w:color="auto" w:sz="4" w:space="0"/>
              <w:right w:val="single" w:color="auto" w:sz="4" w:space="0"/>
            </w:tcBorders>
            <w:vAlign w:val="center"/>
          </w:tcPr>
          <w:p w14:paraId="5F25423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center"/>
          </w:tcPr>
          <w:p w14:paraId="20AD2296">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招标人</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1443D732">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val="en-US" w:eastAsia="zh-CN"/>
              </w:rPr>
              <w:t>三门县人民医院</w:t>
            </w:r>
          </w:p>
          <w:p w14:paraId="47777E3A">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地址：</w:t>
            </w:r>
            <w:r>
              <w:rPr>
                <w:rFonts w:hint="eastAsia" w:asciiTheme="minorEastAsia" w:hAnsiTheme="minorEastAsia" w:eastAsiaTheme="minorEastAsia" w:cstheme="minorEastAsia"/>
                <w:kern w:val="0"/>
                <w:sz w:val="21"/>
                <w:szCs w:val="21"/>
                <w:lang w:eastAsia="zh-CN"/>
              </w:rPr>
              <w:t>浙江省台州市三门县海润街道泰和路15号</w:t>
            </w:r>
          </w:p>
          <w:p w14:paraId="0F009326">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联系人</w:t>
            </w:r>
            <w:r>
              <w:rPr>
                <w:rFonts w:hint="default"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包崇亮 </w:t>
            </w:r>
          </w:p>
          <w:p w14:paraId="65B95326">
            <w:pPr>
              <w:keepNext w:val="0"/>
              <w:keepLines w:val="0"/>
              <w:widowControl/>
              <w:suppressLineNumbers w:val="0"/>
              <w:spacing w:before="0" w:beforeAutospacing="0" w:after="0" w:afterAutospacing="0" w:line="240" w:lineRule="exact"/>
              <w:ind w:left="100" w:right="0"/>
              <w:jc w:val="both"/>
              <w:rPr>
                <w:rFonts w:hint="default" w:eastAsia="宋体"/>
                <w:kern w:val="2"/>
                <w:sz w:val="20"/>
                <w:szCs w:val="20"/>
              </w:rPr>
            </w:pPr>
            <w:r>
              <w:rPr>
                <w:rFonts w:hint="default" w:ascii="宋体" w:hAnsi="宋体" w:eastAsia="宋体" w:cs="宋体"/>
                <w:color w:val="000000" w:themeColor="text1"/>
                <w:kern w:val="2"/>
                <w:sz w:val="21"/>
                <w:szCs w:val="21"/>
                <w14:textFill>
                  <w14:solidFill>
                    <w14:schemeClr w14:val="tx1"/>
                  </w14:solidFill>
                </w14:textFill>
              </w:rPr>
              <w:t>电话</w:t>
            </w:r>
            <w:r>
              <w:rPr>
                <w:rFonts w:hint="default"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13506762025</w:t>
            </w:r>
          </w:p>
        </w:tc>
      </w:tr>
      <w:tr w14:paraId="6D7FC333">
        <w:tblPrEx>
          <w:tblCellMar>
            <w:top w:w="0" w:type="dxa"/>
            <w:left w:w="0" w:type="dxa"/>
            <w:bottom w:w="0" w:type="dxa"/>
            <w:right w:w="0" w:type="dxa"/>
          </w:tblCellMar>
        </w:tblPrEx>
        <w:trPr>
          <w:trHeight w:val="1061" w:hRule="atLeast"/>
        </w:trPr>
        <w:tc>
          <w:tcPr>
            <w:tcW w:w="1040" w:type="dxa"/>
            <w:tcBorders>
              <w:top w:val="single" w:color="auto" w:sz="4" w:space="0"/>
              <w:left w:val="single" w:color="auto" w:sz="4" w:space="0"/>
              <w:bottom w:val="single" w:color="auto" w:sz="4" w:space="0"/>
              <w:right w:val="single" w:color="auto" w:sz="4" w:space="0"/>
            </w:tcBorders>
            <w:vAlign w:val="center"/>
          </w:tcPr>
          <w:p w14:paraId="0A59F388">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1.1.3</w:t>
            </w:r>
          </w:p>
        </w:tc>
        <w:tc>
          <w:tcPr>
            <w:tcW w:w="1540" w:type="dxa"/>
            <w:tcBorders>
              <w:top w:val="single" w:color="auto" w:sz="4" w:space="0"/>
              <w:left w:val="single" w:color="auto" w:sz="4" w:space="0"/>
              <w:bottom w:val="single" w:color="auto" w:sz="4" w:space="0"/>
              <w:right w:val="single" w:color="auto" w:sz="4" w:space="0"/>
            </w:tcBorders>
            <w:vAlign w:val="center"/>
          </w:tcPr>
          <w:p w14:paraId="4720CCE4">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招标代理机构</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67F74472">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eastAsia="zh-CN"/>
              </w:rPr>
              <w:t>三门县海川工程技术咨询有限公司</w:t>
            </w:r>
          </w:p>
          <w:p w14:paraId="44276713">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rPr>
            </w:pPr>
            <w:r>
              <w:rPr>
                <w:rFonts w:hint="default" w:ascii="宋体" w:hAnsi="宋体" w:eastAsia="宋体" w:cs="宋体"/>
                <w:kern w:val="2"/>
                <w:sz w:val="21"/>
                <w:szCs w:val="21"/>
              </w:rPr>
              <w:t>地址：</w:t>
            </w:r>
            <w:r>
              <w:rPr>
                <w:rFonts w:hint="eastAsia" w:ascii="宋体" w:hAnsi="宋体" w:eastAsia="宋体" w:cs="宋体"/>
                <w:kern w:val="2"/>
                <w:sz w:val="21"/>
                <w:szCs w:val="21"/>
              </w:rPr>
              <w:t>三门县滨海大道20号4楼(心湖国际二期)</w:t>
            </w:r>
          </w:p>
          <w:p w14:paraId="082F65F0">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联系人：</w:t>
            </w:r>
            <w:r>
              <w:rPr>
                <w:rFonts w:hint="eastAsia" w:ascii="宋体" w:hAnsi="宋体" w:eastAsia="宋体" w:cs="宋体"/>
                <w:kern w:val="2"/>
                <w:sz w:val="21"/>
                <w:szCs w:val="21"/>
              </w:rPr>
              <w:t>邵珉浩</w:t>
            </w:r>
          </w:p>
          <w:p w14:paraId="61725992">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电话：</w:t>
            </w:r>
            <w:r>
              <w:rPr>
                <w:rFonts w:hint="eastAsia" w:ascii="宋体" w:hAnsi="宋体" w:eastAsia="宋体" w:cs="宋体"/>
                <w:kern w:val="2"/>
                <w:sz w:val="21"/>
                <w:szCs w:val="21"/>
                <w:lang w:val="en-US" w:eastAsia="zh-CN"/>
              </w:rPr>
              <w:t>15267621162/0576-89305502</w:t>
            </w:r>
          </w:p>
        </w:tc>
      </w:tr>
      <w:tr w14:paraId="461C2901">
        <w:tblPrEx>
          <w:tblCellMar>
            <w:top w:w="0" w:type="dxa"/>
            <w:left w:w="0" w:type="dxa"/>
            <w:bottom w:w="0" w:type="dxa"/>
            <w:right w:w="0" w:type="dxa"/>
          </w:tblCellMar>
        </w:tblPrEx>
        <w:trPr>
          <w:trHeight w:val="417" w:hRule="atLeast"/>
        </w:trPr>
        <w:tc>
          <w:tcPr>
            <w:tcW w:w="1040" w:type="dxa"/>
            <w:tcBorders>
              <w:top w:val="single" w:color="auto" w:sz="4" w:space="0"/>
              <w:left w:val="single" w:color="auto" w:sz="4" w:space="0"/>
              <w:bottom w:val="single" w:color="auto" w:sz="4" w:space="0"/>
              <w:right w:val="single" w:color="auto" w:sz="4" w:space="0"/>
            </w:tcBorders>
            <w:vAlign w:val="center"/>
          </w:tcPr>
          <w:p w14:paraId="63402C9A">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1.1.4</w:t>
            </w:r>
          </w:p>
        </w:tc>
        <w:tc>
          <w:tcPr>
            <w:tcW w:w="1540" w:type="dxa"/>
            <w:tcBorders>
              <w:top w:val="single" w:color="auto" w:sz="4" w:space="0"/>
              <w:left w:val="single" w:color="auto" w:sz="4" w:space="0"/>
              <w:bottom w:val="single" w:color="auto" w:sz="4" w:space="0"/>
              <w:right w:val="single" w:color="auto" w:sz="4" w:space="0"/>
            </w:tcBorders>
            <w:vAlign w:val="center"/>
          </w:tcPr>
          <w:p w14:paraId="0A2193FB">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工程名称</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4A04EA8E">
            <w:pPr>
              <w:keepNext w:val="0"/>
              <w:keepLines w:val="0"/>
              <w:widowControl/>
              <w:suppressLineNumbers w:val="0"/>
              <w:spacing w:before="0" w:beforeAutospacing="0" w:after="0" w:afterAutospacing="0" w:line="236" w:lineRule="exact"/>
              <w:ind w:left="100" w:right="0"/>
              <w:jc w:val="both"/>
              <w:rPr>
                <w:rFonts w:hint="eastAsia" w:eastAsiaTheme="minorEastAsia"/>
                <w:kern w:val="2"/>
                <w:sz w:val="20"/>
                <w:szCs w:val="20"/>
                <w:lang w:eastAsia="zh-CN"/>
              </w:rPr>
            </w:pPr>
            <w:r>
              <w:rPr>
                <w:rFonts w:hint="eastAsia" w:ascii="宋体" w:hAnsi="宋体" w:eastAsia="宋体" w:cs="宋体"/>
                <w:kern w:val="2"/>
                <w:sz w:val="21"/>
                <w:szCs w:val="21"/>
                <w:lang w:eastAsia="zh-CN"/>
              </w:rPr>
              <w:t>三门县人民医院（滨海新城院区）污水处理工程</w:t>
            </w:r>
          </w:p>
        </w:tc>
      </w:tr>
      <w:tr w14:paraId="2E45D0BD">
        <w:tblPrEx>
          <w:tblCellMar>
            <w:top w:w="0" w:type="dxa"/>
            <w:left w:w="0" w:type="dxa"/>
            <w:bottom w:w="0" w:type="dxa"/>
            <w:right w:w="0" w:type="dxa"/>
          </w:tblCellMar>
        </w:tblPrEx>
        <w:trPr>
          <w:trHeight w:val="369" w:hRule="atLeast"/>
        </w:trPr>
        <w:tc>
          <w:tcPr>
            <w:tcW w:w="1040" w:type="dxa"/>
            <w:tcBorders>
              <w:top w:val="single" w:color="auto" w:sz="4" w:space="0"/>
              <w:left w:val="single" w:color="auto" w:sz="4" w:space="0"/>
              <w:bottom w:val="single" w:color="auto" w:sz="4" w:space="0"/>
              <w:right w:val="single" w:color="auto" w:sz="4" w:space="0"/>
            </w:tcBorders>
            <w:vAlign w:val="bottom"/>
          </w:tcPr>
          <w:p w14:paraId="093310AB">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1.1.5</w:t>
            </w:r>
          </w:p>
        </w:tc>
        <w:tc>
          <w:tcPr>
            <w:tcW w:w="1540" w:type="dxa"/>
            <w:tcBorders>
              <w:top w:val="single" w:color="auto" w:sz="4" w:space="0"/>
              <w:left w:val="single" w:color="auto" w:sz="4" w:space="0"/>
              <w:bottom w:val="single" w:color="auto" w:sz="4" w:space="0"/>
              <w:right w:val="single" w:color="auto" w:sz="4" w:space="0"/>
            </w:tcBorders>
            <w:vAlign w:val="bottom"/>
          </w:tcPr>
          <w:p w14:paraId="1B2D4D4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建设地点</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62483D67">
            <w:pPr>
              <w:keepNext w:val="0"/>
              <w:keepLines w:val="0"/>
              <w:widowControl/>
              <w:suppressLineNumbers w:val="0"/>
              <w:spacing w:before="0" w:beforeAutospacing="0" w:after="0" w:afterAutospacing="0" w:line="236" w:lineRule="exact"/>
              <w:ind w:left="100" w:right="0"/>
              <w:rPr>
                <w:rFonts w:hint="default" w:eastAsia="宋体"/>
                <w:kern w:val="2"/>
                <w:sz w:val="20"/>
                <w:szCs w:val="20"/>
                <w:lang w:val="en-US" w:eastAsia="zh-CN"/>
              </w:rPr>
            </w:pPr>
            <w:r>
              <w:rPr>
                <w:rFonts w:hint="eastAsia" w:ascii="宋体" w:hAnsi="宋体" w:eastAsia="宋体" w:cs="宋体"/>
                <w:kern w:val="2"/>
                <w:sz w:val="21"/>
                <w:szCs w:val="21"/>
                <w:lang w:eastAsia="zh-CN"/>
              </w:rPr>
              <w:t>三门县人民医院（滨海新城院区）</w:t>
            </w:r>
          </w:p>
        </w:tc>
      </w:tr>
      <w:tr w14:paraId="3E00D539">
        <w:tblPrEx>
          <w:tblCellMar>
            <w:top w:w="0" w:type="dxa"/>
            <w:left w:w="0" w:type="dxa"/>
            <w:bottom w:w="0" w:type="dxa"/>
            <w:right w:w="0" w:type="dxa"/>
          </w:tblCellMar>
        </w:tblPrEx>
        <w:trPr>
          <w:trHeight w:val="642" w:hRule="atLeast"/>
        </w:trPr>
        <w:tc>
          <w:tcPr>
            <w:tcW w:w="1040" w:type="dxa"/>
            <w:tcBorders>
              <w:top w:val="single" w:color="auto" w:sz="4" w:space="0"/>
              <w:left w:val="single" w:color="auto" w:sz="4" w:space="0"/>
              <w:bottom w:val="single" w:color="auto" w:sz="4" w:space="0"/>
              <w:right w:val="single" w:color="auto" w:sz="4" w:space="0"/>
            </w:tcBorders>
            <w:vAlign w:val="center"/>
          </w:tcPr>
          <w:p w14:paraId="67E4449D">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1.2.1</w:t>
            </w:r>
          </w:p>
        </w:tc>
        <w:tc>
          <w:tcPr>
            <w:tcW w:w="1540" w:type="dxa"/>
            <w:tcBorders>
              <w:top w:val="single" w:color="auto" w:sz="4" w:space="0"/>
              <w:left w:val="single" w:color="auto" w:sz="4" w:space="0"/>
              <w:bottom w:val="single" w:color="auto" w:sz="4" w:space="0"/>
              <w:right w:val="single" w:color="auto" w:sz="4" w:space="0"/>
            </w:tcBorders>
            <w:vAlign w:val="center"/>
          </w:tcPr>
          <w:p w14:paraId="305C9C14">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资金来源及</w:t>
            </w:r>
          </w:p>
          <w:p w14:paraId="2B30379B">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出资比例</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7DB1B588">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kern w:val="2"/>
                <w:sz w:val="21"/>
                <w:szCs w:val="21"/>
                <w:lang w:val="en-US" w:eastAsia="zh-CN"/>
              </w:rPr>
              <w:t>财政拨款77%、自筹23%</w:t>
            </w:r>
          </w:p>
        </w:tc>
      </w:tr>
      <w:tr w14:paraId="25C4EE61">
        <w:tblPrEx>
          <w:tblCellMar>
            <w:top w:w="0" w:type="dxa"/>
            <w:left w:w="0" w:type="dxa"/>
            <w:bottom w:w="0" w:type="dxa"/>
            <w:right w:w="0" w:type="dxa"/>
          </w:tblCellMar>
        </w:tblPrEx>
        <w:trPr>
          <w:trHeight w:val="313" w:hRule="atLeast"/>
        </w:trPr>
        <w:tc>
          <w:tcPr>
            <w:tcW w:w="1040" w:type="dxa"/>
            <w:tcBorders>
              <w:top w:val="single" w:color="auto" w:sz="4" w:space="0"/>
              <w:left w:val="single" w:color="auto" w:sz="4" w:space="0"/>
              <w:bottom w:val="single" w:color="auto" w:sz="4" w:space="0"/>
              <w:right w:val="single" w:color="auto" w:sz="4" w:space="0"/>
            </w:tcBorders>
            <w:vAlign w:val="bottom"/>
          </w:tcPr>
          <w:p w14:paraId="085925A2">
            <w:pPr>
              <w:keepNext w:val="0"/>
              <w:keepLines w:val="0"/>
              <w:widowControl/>
              <w:suppressLineNumbers w:val="0"/>
              <w:spacing w:before="0" w:beforeAutospacing="0" w:after="0" w:afterAutospacing="0" w:line="240" w:lineRule="exact"/>
              <w:ind w:left="100" w:right="0"/>
              <w:jc w:val="center"/>
              <w:rPr>
                <w:rFonts w:hint="eastAsia" w:ascii="宋体" w:hAnsi="宋体" w:eastAsia="宋体" w:cs="宋体"/>
                <w:kern w:val="2"/>
                <w:sz w:val="21"/>
                <w:szCs w:val="21"/>
                <w:lang w:eastAsia="zh-CN"/>
              </w:rPr>
            </w:pPr>
            <w:r>
              <w:rPr>
                <w:rFonts w:hint="default" w:ascii="宋体" w:hAnsi="宋体" w:eastAsia="宋体" w:cs="宋体"/>
                <w:kern w:val="2"/>
                <w:sz w:val="21"/>
                <w:szCs w:val="21"/>
              </w:rPr>
              <w:t>1.2.</w:t>
            </w:r>
            <w:r>
              <w:rPr>
                <w:rFonts w:hint="eastAsia" w:ascii="宋体" w:hAnsi="宋体" w:eastAsia="宋体" w:cs="宋体"/>
                <w:kern w:val="2"/>
                <w:sz w:val="21"/>
                <w:szCs w:val="21"/>
                <w:lang w:val="en-US" w:eastAsia="zh-CN"/>
              </w:rPr>
              <w:t>2</w:t>
            </w:r>
          </w:p>
        </w:tc>
        <w:tc>
          <w:tcPr>
            <w:tcW w:w="1540" w:type="dxa"/>
            <w:tcBorders>
              <w:top w:val="single" w:color="auto" w:sz="4" w:space="0"/>
              <w:left w:val="single" w:color="auto" w:sz="4" w:space="0"/>
              <w:bottom w:val="single" w:color="auto" w:sz="4" w:space="0"/>
              <w:right w:val="single" w:color="auto" w:sz="4" w:space="0"/>
            </w:tcBorders>
            <w:vAlign w:val="bottom"/>
          </w:tcPr>
          <w:p w14:paraId="4F1A8F8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资金落实情况</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1B87986B">
            <w:pPr>
              <w:keepNext w:val="0"/>
              <w:keepLines w:val="0"/>
              <w:widowControl/>
              <w:suppressLineNumbers w:val="0"/>
              <w:spacing w:before="0" w:beforeAutospacing="0" w:after="0" w:afterAutospacing="0" w:line="236" w:lineRule="exact"/>
              <w:ind w:left="100" w:right="0"/>
              <w:rPr>
                <w:rFonts w:hint="default"/>
                <w:kern w:val="2"/>
                <w:sz w:val="20"/>
                <w:szCs w:val="20"/>
              </w:rPr>
            </w:pPr>
            <w:r>
              <w:rPr>
                <w:rFonts w:hint="default" w:ascii="宋体" w:hAnsi="宋体" w:eastAsia="宋体" w:cs="宋体"/>
                <w:kern w:val="2"/>
                <w:sz w:val="21"/>
                <w:szCs w:val="21"/>
              </w:rPr>
              <w:t>已落实</w:t>
            </w:r>
          </w:p>
        </w:tc>
      </w:tr>
      <w:tr w14:paraId="3A8B0924">
        <w:tblPrEx>
          <w:tblCellMar>
            <w:top w:w="0" w:type="dxa"/>
            <w:left w:w="0" w:type="dxa"/>
            <w:bottom w:w="0" w:type="dxa"/>
            <w:right w:w="0" w:type="dxa"/>
          </w:tblCellMar>
        </w:tblPrEx>
        <w:trPr>
          <w:trHeight w:val="423" w:hRule="atLeast"/>
        </w:trPr>
        <w:tc>
          <w:tcPr>
            <w:tcW w:w="1040" w:type="dxa"/>
            <w:tcBorders>
              <w:top w:val="single" w:color="auto" w:sz="4" w:space="0"/>
              <w:left w:val="single" w:color="auto" w:sz="4" w:space="0"/>
              <w:bottom w:val="single" w:color="auto" w:sz="4" w:space="0"/>
              <w:right w:val="single" w:color="auto" w:sz="4" w:space="0"/>
            </w:tcBorders>
            <w:vAlign w:val="center"/>
          </w:tcPr>
          <w:p w14:paraId="6B4B208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1.3.1</w:t>
            </w:r>
          </w:p>
        </w:tc>
        <w:tc>
          <w:tcPr>
            <w:tcW w:w="1540" w:type="dxa"/>
            <w:tcBorders>
              <w:top w:val="single" w:color="auto" w:sz="4" w:space="0"/>
              <w:left w:val="single" w:color="auto" w:sz="4" w:space="0"/>
              <w:bottom w:val="single" w:color="auto" w:sz="4" w:space="0"/>
              <w:right w:val="single" w:color="auto" w:sz="4" w:space="0"/>
            </w:tcBorders>
            <w:vAlign w:val="center"/>
          </w:tcPr>
          <w:p w14:paraId="603B946D">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招标范围</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2249EB12">
            <w:pPr>
              <w:keepNext w:val="0"/>
              <w:keepLines w:val="0"/>
              <w:widowControl/>
              <w:suppressLineNumbers w:val="0"/>
              <w:spacing w:before="0" w:beforeAutospacing="0" w:after="0" w:afterAutospacing="0" w:line="236" w:lineRule="exact"/>
              <w:ind w:left="100" w:right="0"/>
              <w:jc w:val="both"/>
              <w:rPr>
                <w:rFonts w:hint="default"/>
                <w:kern w:val="2"/>
                <w:sz w:val="20"/>
                <w:szCs w:val="20"/>
              </w:rPr>
            </w:pPr>
            <w:r>
              <w:rPr>
                <w:rFonts w:hint="eastAsia" w:ascii="宋体" w:hAnsi="宋体" w:eastAsia="宋体" w:cs="宋体"/>
                <w:kern w:val="2"/>
                <w:sz w:val="21"/>
                <w:szCs w:val="21"/>
                <w:lang w:eastAsia="zh-CN"/>
              </w:rPr>
              <w:t>招标人提供的施工图纸范围内及工程量清单中所包含的所有施工内容。</w:t>
            </w:r>
          </w:p>
        </w:tc>
      </w:tr>
      <w:tr w14:paraId="4C9263A4">
        <w:tblPrEx>
          <w:tblCellMar>
            <w:top w:w="0" w:type="dxa"/>
            <w:left w:w="0" w:type="dxa"/>
            <w:bottom w:w="0" w:type="dxa"/>
            <w:right w:w="0" w:type="dxa"/>
          </w:tblCellMar>
        </w:tblPrEx>
        <w:trPr>
          <w:trHeight w:val="979" w:hRule="atLeast"/>
        </w:trPr>
        <w:tc>
          <w:tcPr>
            <w:tcW w:w="1040" w:type="dxa"/>
            <w:tcBorders>
              <w:top w:val="single" w:color="auto" w:sz="4" w:space="0"/>
              <w:left w:val="single" w:color="auto" w:sz="4" w:space="0"/>
              <w:bottom w:val="single" w:color="auto" w:sz="4" w:space="0"/>
              <w:right w:val="single" w:color="auto" w:sz="4" w:space="0"/>
            </w:tcBorders>
            <w:vAlign w:val="center"/>
          </w:tcPr>
          <w:p w14:paraId="7A26F472">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1.3.2</w:t>
            </w:r>
          </w:p>
        </w:tc>
        <w:tc>
          <w:tcPr>
            <w:tcW w:w="1540" w:type="dxa"/>
            <w:tcBorders>
              <w:top w:val="single" w:color="auto" w:sz="4" w:space="0"/>
              <w:left w:val="single" w:color="auto" w:sz="4" w:space="0"/>
              <w:bottom w:val="single" w:color="auto" w:sz="4" w:space="0"/>
              <w:right w:val="single" w:color="auto" w:sz="4" w:space="0"/>
            </w:tcBorders>
            <w:vAlign w:val="center"/>
          </w:tcPr>
          <w:p w14:paraId="7FFB83A3">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eastAsia" w:ascii="宋体" w:hAnsi="宋体" w:eastAsia="宋体" w:cs="宋体"/>
                <w:kern w:val="2"/>
                <w:sz w:val="21"/>
                <w:szCs w:val="21"/>
                <w:lang w:val="en-US" w:eastAsia="zh-CN"/>
              </w:rPr>
              <w:t>计划</w:t>
            </w:r>
            <w:r>
              <w:rPr>
                <w:rFonts w:hint="default" w:ascii="宋体" w:hAnsi="宋体" w:eastAsia="宋体" w:cs="宋体"/>
                <w:kern w:val="2"/>
                <w:sz w:val="21"/>
                <w:szCs w:val="21"/>
              </w:rPr>
              <w:t>工期要求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3724806A">
            <w:pPr>
              <w:keepNext w:val="0"/>
              <w:keepLines w:val="0"/>
              <w:pageBreakBefore w:val="0"/>
              <w:widowControl/>
              <w:suppressLineNumbers w:val="0"/>
              <w:wordWrap/>
              <w:overflowPunct/>
              <w:bidi w:val="0"/>
              <w:snapToGrid w:val="0"/>
              <w:spacing w:before="0" w:beforeAutospacing="0" w:after="0" w:afterAutospacing="0" w:line="288" w:lineRule="auto"/>
              <w:ind w:left="0" w:right="0"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不超</w:t>
            </w:r>
            <w:r>
              <w:rPr>
                <w:rFonts w:hint="eastAsia" w:ascii="宋体" w:hAnsi="宋体" w:eastAsia="宋体" w:cs="宋体"/>
                <w:kern w:val="2"/>
                <w:sz w:val="21"/>
                <w:szCs w:val="21"/>
                <w:highlight w:val="none"/>
              </w:rPr>
              <w:t>过</w:t>
            </w:r>
            <w:r>
              <w:rPr>
                <w:rFonts w:hint="eastAsia" w:ascii="宋体" w:hAnsi="宋体" w:eastAsia="宋体" w:cs="宋体"/>
                <w:kern w:val="2"/>
                <w:sz w:val="21"/>
                <w:szCs w:val="21"/>
                <w:highlight w:val="none"/>
                <w:u w:val="single"/>
                <w:lang w:val="en-US" w:eastAsia="zh-CN"/>
              </w:rPr>
              <w:t xml:space="preserve"> 120 </w:t>
            </w:r>
            <w:r>
              <w:rPr>
                <w:rFonts w:hint="eastAsia" w:ascii="宋体" w:hAnsi="宋体" w:eastAsia="宋体" w:cs="宋体"/>
                <w:kern w:val="2"/>
                <w:sz w:val="21"/>
                <w:szCs w:val="21"/>
                <w:highlight w:val="none"/>
                <w:lang w:eastAsia="zh-CN"/>
              </w:rPr>
              <w:t>个日</w:t>
            </w:r>
            <w:r>
              <w:rPr>
                <w:rFonts w:hint="eastAsia" w:ascii="宋体" w:hAnsi="宋体" w:eastAsia="宋体" w:cs="宋体"/>
                <w:kern w:val="2"/>
                <w:sz w:val="21"/>
                <w:szCs w:val="21"/>
                <w:lang w:eastAsia="zh-CN"/>
              </w:rPr>
              <w:t>历天。投标承诺工期不得超过该计划工期。</w:t>
            </w:r>
          </w:p>
          <w:p w14:paraId="0E6178E3">
            <w:pPr>
              <w:keepNext w:val="0"/>
              <w:keepLines w:val="0"/>
              <w:pageBreakBefore w:val="0"/>
              <w:widowControl/>
              <w:suppressLineNumbers w:val="0"/>
              <w:wordWrap/>
              <w:overflowPunct/>
              <w:bidi w:val="0"/>
              <w:snapToGrid w:val="0"/>
              <w:spacing w:before="0" w:beforeAutospacing="0" w:after="0" w:afterAutospacing="0" w:line="288" w:lineRule="auto"/>
              <w:ind w:left="0" w:right="0"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计划开工日期：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 xml:space="preserve">年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p w14:paraId="2CDE3F54">
            <w:pPr>
              <w:keepNext w:val="0"/>
              <w:keepLines w:val="0"/>
              <w:widowControl/>
              <w:suppressLineNumbers w:val="0"/>
              <w:spacing w:before="0" w:beforeAutospacing="0" w:after="0" w:afterAutospacing="0" w:line="236" w:lineRule="exact"/>
              <w:ind w:left="0" w:right="0" w:firstLine="210" w:firstLineChars="100"/>
              <w:rPr>
                <w:rFonts w:hint="default" w:ascii="宋体" w:hAnsi="宋体" w:eastAsia="宋体" w:cs="宋体"/>
                <w:kern w:val="2"/>
                <w:sz w:val="21"/>
                <w:szCs w:val="21"/>
              </w:rPr>
            </w:pPr>
            <w:r>
              <w:rPr>
                <w:rFonts w:hint="eastAsia" w:ascii="宋体" w:hAnsi="宋体" w:eastAsia="宋体" w:cs="宋体"/>
                <w:kern w:val="2"/>
                <w:sz w:val="21"/>
                <w:szCs w:val="21"/>
              </w:rPr>
              <w:t>计划竣工日期：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 xml:space="preserve">年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tc>
      </w:tr>
      <w:tr w14:paraId="4031F8A3">
        <w:tblPrEx>
          <w:tblCellMar>
            <w:top w:w="0" w:type="dxa"/>
            <w:left w:w="0" w:type="dxa"/>
            <w:bottom w:w="0" w:type="dxa"/>
            <w:right w:w="0" w:type="dxa"/>
          </w:tblCellMar>
        </w:tblPrEx>
        <w:trPr>
          <w:trHeight w:val="360" w:hRule="atLeast"/>
        </w:trPr>
        <w:tc>
          <w:tcPr>
            <w:tcW w:w="1040" w:type="dxa"/>
            <w:tcBorders>
              <w:top w:val="single" w:color="auto" w:sz="4" w:space="0"/>
              <w:left w:val="single" w:color="auto" w:sz="4" w:space="0"/>
              <w:bottom w:val="single" w:color="auto" w:sz="4" w:space="0"/>
              <w:right w:val="single" w:color="auto" w:sz="4" w:space="0"/>
            </w:tcBorders>
            <w:vAlign w:val="center"/>
          </w:tcPr>
          <w:p w14:paraId="1A00C246">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1.3.3</w:t>
            </w:r>
          </w:p>
        </w:tc>
        <w:tc>
          <w:tcPr>
            <w:tcW w:w="1540" w:type="dxa"/>
            <w:tcBorders>
              <w:top w:val="single" w:color="auto" w:sz="4" w:space="0"/>
              <w:left w:val="single" w:color="auto" w:sz="4" w:space="0"/>
              <w:bottom w:val="single" w:color="auto" w:sz="4" w:space="0"/>
              <w:right w:val="single" w:color="auto" w:sz="4" w:space="0"/>
            </w:tcBorders>
            <w:vAlign w:val="center"/>
          </w:tcPr>
          <w:p w14:paraId="16EA0DA8">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质量要求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3B6C8802">
            <w:pPr>
              <w:keepNext w:val="0"/>
              <w:keepLines w:val="0"/>
              <w:widowControl/>
              <w:suppressLineNumbers w:val="0"/>
              <w:spacing w:before="0" w:beforeAutospacing="0" w:after="0" w:afterAutospacing="0" w:line="236" w:lineRule="exact"/>
              <w:ind w:left="100" w:right="0"/>
              <w:jc w:val="left"/>
              <w:rPr>
                <w:rFonts w:hint="default" w:ascii="宋体" w:hAnsi="宋体" w:eastAsia="宋体" w:cs="宋体"/>
                <w:kern w:val="2"/>
                <w:sz w:val="21"/>
                <w:szCs w:val="21"/>
              </w:rPr>
            </w:pPr>
            <w:r>
              <w:rPr>
                <w:rFonts w:hint="eastAsia" w:ascii="宋体" w:hAnsi="宋体" w:eastAsia="宋体" w:cs="宋体"/>
                <w:kern w:val="2"/>
                <w:sz w:val="21"/>
                <w:szCs w:val="21"/>
              </w:rPr>
              <w:t>符合现行国家有关工程施工验收规范和标准的</w:t>
            </w:r>
            <w:r>
              <w:rPr>
                <w:rFonts w:hint="eastAsia" w:ascii="宋体" w:hAnsi="宋体" w:eastAsia="宋体" w:cs="宋体"/>
                <w:i w:val="0"/>
                <w:iCs w:val="0"/>
                <w:kern w:val="2"/>
                <w:sz w:val="21"/>
                <w:szCs w:val="21"/>
                <w:u w:val="single"/>
                <w:lang w:val="en-US" w:eastAsia="zh-CN"/>
              </w:rPr>
              <w:t xml:space="preserve">  </w:t>
            </w:r>
            <w:r>
              <w:rPr>
                <w:rFonts w:hint="eastAsia" w:ascii="宋体" w:hAnsi="宋体" w:eastAsia="宋体" w:cs="宋体"/>
                <w:i w:val="0"/>
                <w:iCs w:val="0"/>
                <w:kern w:val="2"/>
                <w:sz w:val="21"/>
                <w:szCs w:val="21"/>
                <w:u w:val="single"/>
                <w:lang w:eastAsia="zh-CN"/>
              </w:rPr>
              <w:t>合格</w:t>
            </w:r>
            <w:r>
              <w:rPr>
                <w:rFonts w:hint="eastAsia" w:ascii="宋体" w:hAnsi="宋体" w:eastAsia="宋体" w:cs="宋体"/>
                <w:i w:val="0"/>
                <w:iCs w:val="0"/>
                <w:kern w:val="2"/>
                <w:sz w:val="21"/>
                <w:szCs w:val="21"/>
                <w:u w:val="single"/>
              </w:rPr>
              <w:t xml:space="preserve">  </w:t>
            </w:r>
            <w:r>
              <w:rPr>
                <w:rFonts w:hint="eastAsia" w:ascii="宋体" w:hAnsi="宋体" w:eastAsia="宋体" w:cs="宋体"/>
                <w:kern w:val="2"/>
                <w:sz w:val="21"/>
                <w:szCs w:val="21"/>
              </w:rPr>
              <w:t>要求</w:t>
            </w:r>
          </w:p>
        </w:tc>
      </w:tr>
      <w:tr w14:paraId="0541D133">
        <w:tblPrEx>
          <w:tblCellMar>
            <w:top w:w="0" w:type="dxa"/>
            <w:left w:w="0" w:type="dxa"/>
            <w:bottom w:w="0" w:type="dxa"/>
            <w:right w:w="0" w:type="dxa"/>
          </w:tblCellMar>
        </w:tblPrEx>
        <w:trPr>
          <w:trHeight w:val="872" w:hRule="atLeast"/>
        </w:trPr>
        <w:tc>
          <w:tcPr>
            <w:tcW w:w="1040" w:type="dxa"/>
            <w:tcBorders>
              <w:top w:val="single" w:color="auto" w:sz="4" w:space="0"/>
              <w:left w:val="single" w:color="auto" w:sz="4" w:space="0"/>
              <w:bottom w:val="single" w:color="auto" w:sz="4" w:space="0"/>
              <w:right w:val="single" w:color="auto" w:sz="4" w:space="0"/>
            </w:tcBorders>
            <w:vAlign w:val="center"/>
          </w:tcPr>
          <w:p w14:paraId="2C233F6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1.4.1</w:t>
            </w:r>
          </w:p>
        </w:tc>
        <w:tc>
          <w:tcPr>
            <w:tcW w:w="1540" w:type="dxa"/>
            <w:tcBorders>
              <w:top w:val="single" w:color="auto" w:sz="4" w:space="0"/>
              <w:left w:val="single" w:color="auto" w:sz="4" w:space="0"/>
              <w:bottom w:val="single" w:color="auto" w:sz="4" w:space="0"/>
              <w:right w:val="single" w:color="auto" w:sz="4" w:space="0"/>
            </w:tcBorders>
            <w:vAlign w:val="center"/>
          </w:tcPr>
          <w:p w14:paraId="4EAE601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投标人资质条</w:t>
            </w:r>
          </w:p>
          <w:p w14:paraId="3D277DFF">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件和项目负责</w:t>
            </w:r>
          </w:p>
          <w:p w14:paraId="194DF1B6">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人资格要求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14C0F857">
            <w:pPr>
              <w:pStyle w:val="32"/>
              <w:keepNext w:val="0"/>
              <w:keepLines w:val="0"/>
              <w:widowControl/>
              <w:suppressLineNumbers w:val="0"/>
              <w:spacing w:before="0" w:beforeAutospacing="0" w:after="0" w:afterAutospacing="0"/>
              <w:ind w:left="0" w:leftChars="0" w:right="0" w:firstLine="210" w:firstLineChars="100"/>
              <w:rPr>
                <w:rFonts w:hint="default"/>
                <w:b/>
                <w:bCs/>
                <w:color w:val="auto"/>
                <w:kern w:val="2"/>
                <w:sz w:val="21"/>
                <w:szCs w:val="21"/>
                <w:u w:val="none"/>
                <w:lang w:val="en-US" w:eastAsia="zh-CN"/>
              </w:rPr>
            </w:pPr>
            <w:r>
              <w:rPr>
                <w:rFonts w:hint="eastAsia" w:ascii="宋体" w:hAnsi="宋体" w:eastAsia="宋体" w:cs="宋体"/>
                <w:kern w:val="2"/>
                <w:sz w:val="21"/>
                <w:szCs w:val="21"/>
                <w:highlight w:val="none"/>
                <w:lang w:val="en-US" w:eastAsia="zh-CN" w:bidi="ar-SA"/>
              </w:rPr>
              <w:sym w:font="Wingdings 2" w:char="0052"/>
            </w:r>
            <w:r>
              <w:rPr>
                <w:rFonts w:hint="eastAsia" w:ascii="宋体" w:hAnsi="宋体" w:eastAsia="宋体" w:cs="宋体"/>
                <w:kern w:val="2"/>
                <w:sz w:val="21"/>
                <w:szCs w:val="21"/>
                <w:highlight w:val="none"/>
                <w:lang w:val="en-US" w:eastAsia="zh-CN" w:bidi="ar-SA"/>
              </w:rPr>
              <w:t>见招标公告</w:t>
            </w:r>
          </w:p>
        </w:tc>
      </w:tr>
      <w:tr w14:paraId="0E269869">
        <w:tblPrEx>
          <w:tblCellMar>
            <w:top w:w="0" w:type="dxa"/>
            <w:left w:w="0" w:type="dxa"/>
            <w:bottom w:w="0" w:type="dxa"/>
            <w:right w:w="0" w:type="dxa"/>
          </w:tblCellMar>
        </w:tblPrEx>
        <w:trPr>
          <w:trHeight w:val="838" w:hRule="atLeast"/>
        </w:trPr>
        <w:tc>
          <w:tcPr>
            <w:tcW w:w="1040" w:type="dxa"/>
            <w:tcBorders>
              <w:top w:val="single" w:color="auto" w:sz="4" w:space="0"/>
              <w:left w:val="single" w:color="auto" w:sz="4" w:space="0"/>
              <w:bottom w:val="single" w:color="auto" w:sz="4" w:space="0"/>
              <w:right w:val="single" w:color="auto" w:sz="4" w:space="0"/>
            </w:tcBorders>
            <w:vAlign w:val="center"/>
          </w:tcPr>
          <w:p w14:paraId="7E2A3FE5">
            <w:pPr>
              <w:keepNext w:val="0"/>
              <w:keepLines w:val="0"/>
              <w:widowControl/>
              <w:suppressLineNumbers w:val="0"/>
              <w:spacing w:before="0" w:beforeAutospacing="0" w:after="0" w:afterAutospacing="0" w:line="240" w:lineRule="exact"/>
              <w:ind w:left="100" w:right="0"/>
              <w:jc w:val="center"/>
              <w:rPr>
                <w:rFonts w:hint="eastAsia" w:ascii="宋体" w:hAnsi="宋体" w:eastAsia="宋体" w:cs="宋体"/>
                <w:kern w:val="2"/>
                <w:sz w:val="21"/>
                <w:szCs w:val="21"/>
                <w:lang w:eastAsia="zh-CN"/>
              </w:rPr>
            </w:pPr>
            <w:r>
              <w:rPr>
                <w:rFonts w:hint="default" w:ascii="宋体" w:hAnsi="宋体" w:eastAsia="宋体" w:cs="宋体"/>
                <w:kern w:val="2"/>
                <w:sz w:val="21"/>
                <w:szCs w:val="21"/>
              </w:rPr>
              <w:t>1.4.</w:t>
            </w:r>
            <w:r>
              <w:rPr>
                <w:rFonts w:hint="eastAsia" w:ascii="宋体" w:hAnsi="宋体" w:eastAsia="宋体" w:cs="宋体"/>
                <w:kern w:val="2"/>
                <w:sz w:val="21"/>
                <w:szCs w:val="21"/>
                <w:lang w:val="en-US" w:eastAsia="zh-CN"/>
              </w:rPr>
              <w:t>2</w:t>
            </w:r>
          </w:p>
        </w:tc>
        <w:tc>
          <w:tcPr>
            <w:tcW w:w="1540" w:type="dxa"/>
            <w:tcBorders>
              <w:top w:val="single" w:color="auto" w:sz="4" w:space="0"/>
              <w:left w:val="single" w:color="auto" w:sz="4" w:space="0"/>
              <w:bottom w:val="single" w:color="auto" w:sz="4" w:space="0"/>
              <w:right w:val="single" w:color="auto" w:sz="4" w:space="0"/>
            </w:tcBorders>
            <w:vAlign w:val="center"/>
          </w:tcPr>
          <w:p w14:paraId="23B46CF5">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是否接受联合</w:t>
            </w:r>
          </w:p>
          <w:p w14:paraId="4640B1BE">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体投标</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253468D3">
            <w:pPr>
              <w:keepNext w:val="0"/>
              <w:keepLines w:val="0"/>
              <w:widowControl/>
              <w:suppressLineNumbers w:val="0"/>
              <w:spacing w:before="0" w:beforeAutospacing="0" w:after="0" w:afterAutospacing="0" w:line="236" w:lineRule="exact"/>
              <w:ind w:left="100" w:right="0"/>
              <w:jc w:val="both"/>
              <w:rPr>
                <w:rFonts w:hint="default" w:ascii="Calibri" w:hAnsi="宋体"/>
                <w:kern w:val="2"/>
                <w:sz w:val="21"/>
                <w:szCs w:val="21"/>
              </w:rPr>
            </w:pPr>
            <w:r>
              <w:rPr>
                <w:rFonts w:hint="default" w:ascii="Calibri" w:hAnsi="宋体"/>
                <w:kern w:val="2"/>
                <w:sz w:val="21"/>
                <w:szCs w:val="21"/>
              </w:rPr>
              <w:sym w:font="Wingdings 2" w:char="0052"/>
            </w:r>
            <w:r>
              <w:rPr>
                <w:rFonts w:hint="default" w:ascii="Calibri" w:hAnsi="宋体"/>
                <w:kern w:val="2"/>
                <w:sz w:val="21"/>
                <w:szCs w:val="21"/>
              </w:rPr>
              <w:t>不接受</w:t>
            </w:r>
            <w:r>
              <w:rPr>
                <w:rFonts w:hint="eastAsia" w:ascii="Calibri" w:hAnsi="宋体"/>
                <w:kern w:val="2"/>
                <w:sz w:val="21"/>
                <w:szCs w:val="21"/>
              </w:rPr>
              <w:t>。</w:t>
            </w:r>
          </w:p>
          <w:p w14:paraId="76006924">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kern w:val="2"/>
                <w:sz w:val="21"/>
                <w:szCs w:val="21"/>
              </w:rPr>
            </w:pPr>
            <w:r>
              <w:rPr>
                <w:rFonts w:hint="default" w:ascii="宋体" w:hAnsi="宋体"/>
                <w:kern w:val="2"/>
                <w:sz w:val="21"/>
                <w:szCs w:val="21"/>
              </w:rPr>
              <w:t>□接受</w:t>
            </w:r>
            <w:r>
              <w:rPr>
                <w:rFonts w:hint="eastAsia" w:ascii="宋体" w:hAnsi="宋体"/>
                <w:kern w:val="2"/>
                <w:sz w:val="21"/>
                <w:szCs w:val="21"/>
              </w:rPr>
              <w:t>。</w:t>
            </w:r>
            <w:r>
              <w:rPr>
                <w:rFonts w:hint="default" w:ascii="宋体" w:hAnsi="宋体"/>
                <w:kern w:val="2"/>
                <w:sz w:val="21"/>
                <w:szCs w:val="21"/>
              </w:rPr>
              <w:t>应满足下列要求：</w:t>
            </w:r>
            <w:r>
              <w:rPr>
                <w:rFonts w:hint="eastAsia" w:ascii="宋体" w:cs="宋体"/>
                <w:kern w:val="2"/>
                <w:sz w:val="21"/>
                <w:szCs w:val="21"/>
              </w:rPr>
              <w:t>见</w:t>
            </w:r>
            <w:r>
              <w:rPr>
                <w:rFonts w:hint="default" w:ascii="宋体" w:hAnsi="宋体"/>
                <w:kern w:val="2"/>
                <w:sz w:val="21"/>
                <w:szCs w:val="21"/>
              </w:rPr>
              <w:t>□</w:t>
            </w:r>
            <w:r>
              <w:rPr>
                <w:rFonts w:hint="eastAsia" w:ascii="宋体" w:cs="宋体"/>
                <w:kern w:val="2"/>
                <w:sz w:val="21"/>
                <w:szCs w:val="21"/>
              </w:rPr>
              <w:t>招标公告</w:t>
            </w:r>
            <w:r>
              <w:rPr>
                <w:rFonts w:hint="default" w:ascii="宋体" w:hAnsi="宋体"/>
                <w:kern w:val="2"/>
                <w:sz w:val="21"/>
                <w:szCs w:val="21"/>
              </w:rPr>
              <w:t>□</w:t>
            </w:r>
            <w:r>
              <w:rPr>
                <w:rFonts w:hint="eastAsia" w:ascii="宋体" w:cs="宋体"/>
                <w:kern w:val="2"/>
                <w:sz w:val="21"/>
                <w:szCs w:val="21"/>
              </w:rPr>
              <w:t>投标邀请书及投标人须知相应条款内容要求。</w:t>
            </w:r>
          </w:p>
        </w:tc>
      </w:tr>
      <w:tr w14:paraId="4B2292A9">
        <w:tblPrEx>
          <w:tblCellMar>
            <w:top w:w="0" w:type="dxa"/>
            <w:left w:w="0" w:type="dxa"/>
            <w:bottom w:w="0" w:type="dxa"/>
            <w:right w:w="0" w:type="dxa"/>
          </w:tblCellMar>
        </w:tblPrEx>
        <w:trPr>
          <w:trHeight w:val="468" w:hRule="atLeast"/>
        </w:trPr>
        <w:tc>
          <w:tcPr>
            <w:tcW w:w="1040" w:type="dxa"/>
            <w:tcBorders>
              <w:top w:val="single" w:color="auto" w:sz="4" w:space="0"/>
              <w:left w:val="single" w:color="auto" w:sz="4" w:space="0"/>
              <w:bottom w:val="single" w:color="auto" w:sz="4" w:space="0"/>
              <w:right w:val="single" w:color="auto" w:sz="4" w:space="0"/>
            </w:tcBorders>
            <w:vAlign w:val="center"/>
          </w:tcPr>
          <w:p w14:paraId="05360FC6">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highlight w:val="none"/>
                <w:lang w:val="en-US" w:eastAsia="zh-CN" w:bidi="ar-SA"/>
              </w:rPr>
              <w:t>1.4.3</w:t>
            </w:r>
          </w:p>
        </w:tc>
        <w:tc>
          <w:tcPr>
            <w:tcW w:w="1540" w:type="dxa"/>
            <w:tcBorders>
              <w:top w:val="single" w:color="auto" w:sz="4" w:space="0"/>
              <w:left w:val="single" w:color="auto" w:sz="4" w:space="0"/>
              <w:bottom w:val="single" w:color="auto" w:sz="4" w:space="0"/>
              <w:right w:val="single" w:color="auto" w:sz="4" w:space="0"/>
            </w:tcBorders>
            <w:vAlign w:val="center"/>
          </w:tcPr>
          <w:p w14:paraId="4A55F969">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highlight w:val="none"/>
                <w:lang w:val="en-US" w:eastAsia="zh-CN" w:bidi="ar-SA"/>
              </w:rPr>
              <w:t>资格审查方式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1C7BB36E">
            <w:pPr>
              <w:keepNext w:val="0"/>
              <w:keepLines w:val="0"/>
              <w:widowControl/>
              <w:suppressLineNumbers w:val="0"/>
              <w:spacing w:before="0" w:beforeAutospacing="0" w:after="0" w:afterAutospacing="0" w:line="236" w:lineRule="exact"/>
              <w:ind w:left="100" w:right="0"/>
              <w:rPr>
                <w:rFonts w:hint="default" w:ascii="宋体" w:hAnsi="宋体"/>
                <w:kern w:val="2"/>
                <w:sz w:val="21"/>
                <w:szCs w:val="21"/>
              </w:rPr>
            </w:pPr>
            <w:r>
              <w:rPr>
                <w:rFonts w:hint="eastAsia" w:ascii="宋体" w:hAnsi="宋体" w:eastAsia="宋体" w:cs="宋体"/>
                <w:kern w:val="2"/>
                <w:sz w:val="21"/>
                <w:szCs w:val="21"/>
                <w:highlight w:val="none"/>
                <w:lang w:val="en-US" w:eastAsia="zh-CN" w:bidi="ar-SA"/>
              </w:rPr>
              <w:t>采用资格后审</w:t>
            </w:r>
          </w:p>
        </w:tc>
      </w:tr>
      <w:tr w14:paraId="543154FA">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14:paraId="4156AFE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1.9.1</w:t>
            </w:r>
          </w:p>
        </w:tc>
        <w:tc>
          <w:tcPr>
            <w:tcW w:w="1540" w:type="dxa"/>
            <w:tcBorders>
              <w:top w:val="single" w:color="auto" w:sz="4" w:space="0"/>
              <w:left w:val="single" w:color="auto" w:sz="4" w:space="0"/>
              <w:bottom w:val="single" w:color="auto" w:sz="4" w:space="0"/>
              <w:right w:val="single" w:color="auto" w:sz="4" w:space="0"/>
            </w:tcBorders>
            <w:vAlign w:val="bottom"/>
          </w:tcPr>
          <w:p w14:paraId="788B2B92">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踏勘现场</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73907994">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eastAsia" w:ascii="宋体"/>
                <w:kern w:val="2"/>
                <w:sz w:val="21"/>
                <w:szCs w:val="21"/>
              </w:rPr>
              <w:t>投标人自行踏勘。</w:t>
            </w:r>
          </w:p>
        </w:tc>
      </w:tr>
      <w:tr w14:paraId="4FE268A9">
        <w:tblPrEx>
          <w:tblCellMar>
            <w:top w:w="0" w:type="dxa"/>
            <w:left w:w="0" w:type="dxa"/>
            <w:bottom w:w="0" w:type="dxa"/>
            <w:right w:w="0" w:type="dxa"/>
          </w:tblCellMar>
        </w:tblPrEx>
        <w:trPr>
          <w:trHeight w:val="328" w:hRule="atLeast"/>
        </w:trPr>
        <w:tc>
          <w:tcPr>
            <w:tcW w:w="1040" w:type="dxa"/>
            <w:tcBorders>
              <w:top w:val="single" w:color="auto" w:sz="4" w:space="0"/>
              <w:left w:val="single" w:color="auto" w:sz="4" w:space="0"/>
              <w:bottom w:val="single" w:color="auto" w:sz="4" w:space="0"/>
              <w:right w:val="single" w:color="auto" w:sz="4" w:space="0"/>
            </w:tcBorders>
            <w:vAlign w:val="bottom"/>
          </w:tcPr>
          <w:p w14:paraId="060AE599">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1.10.1</w:t>
            </w:r>
          </w:p>
        </w:tc>
        <w:tc>
          <w:tcPr>
            <w:tcW w:w="1540" w:type="dxa"/>
            <w:tcBorders>
              <w:top w:val="single" w:color="auto" w:sz="4" w:space="0"/>
              <w:left w:val="single" w:color="auto" w:sz="4" w:space="0"/>
              <w:bottom w:val="single" w:color="auto" w:sz="4" w:space="0"/>
              <w:right w:val="single" w:color="auto" w:sz="4" w:space="0"/>
            </w:tcBorders>
            <w:vAlign w:val="bottom"/>
          </w:tcPr>
          <w:p w14:paraId="5D2802C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投标预备会</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54E5C18F">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不召开</w:t>
            </w:r>
          </w:p>
        </w:tc>
      </w:tr>
      <w:tr w14:paraId="21017B11">
        <w:tblPrEx>
          <w:tblCellMar>
            <w:top w:w="0" w:type="dxa"/>
            <w:left w:w="0" w:type="dxa"/>
            <w:bottom w:w="0" w:type="dxa"/>
            <w:right w:w="0" w:type="dxa"/>
          </w:tblCellMar>
        </w:tblPrEx>
        <w:trPr>
          <w:trHeight w:val="1452" w:hRule="atLeast"/>
        </w:trPr>
        <w:tc>
          <w:tcPr>
            <w:tcW w:w="1040" w:type="dxa"/>
            <w:tcBorders>
              <w:top w:val="single" w:color="auto" w:sz="4" w:space="0"/>
              <w:left w:val="single" w:color="auto" w:sz="4" w:space="0"/>
              <w:bottom w:val="single" w:color="auto" w:sz="4" w:space="0"/>
              <w:right w:val="single" w:color="auto" w:sz="8" w:space="0"/>
            </w:tcBorders>
            <w:vAlign w:val="center"/>
          </w:tcPr>
          <w:p w14:paraId="625601A6">
            <w:pPr>
              <w:keepNext w:val="0"/>
              <w:keepLines w:val="0"/>
              <w:widowControl/>
              <w:suppressLineNumbers w:val="0"/>
              <w:spacing w:before="0" w:beforeAutospacing="0" w:after="0" w:afterAutospacing="0"/>
              <w:ind w:left="0" w:right="0"/>
              <w:jc w:val="center"/>
              <w:rPr>
                <w:rFonts w:hint="default"/>
                <w:kern w:val="2"/>
                <w:sz w:val="20"/>
                <w:szCs w:val="20"/>
              </w:rPr>
            </w:pPr>
            <w:r>
              <w:rPr>
                <w:rFonts w:hint="eastAsia" w:asciiTheme="minorEastAsia" w:hAnsiTheme="minorEastAsia" w:eastAsiaTheme="minorEastAsia" w:cstheme="minorEastAsia"/>
                <w:kern w:val="2"/>
                <w:sz w:val="21"/>
                <w:szCs w:val="21"/>
              </w:rPr>
              <w:t>1.11</w:t>
            </w:r>
          </w:p>
        </w:tc>
        <w:tc>
          <w:tcPr>
            <w:tcW w:w="1540" w:type="dxa"/>
            <w:tcBorders>
              <w:top w:val="single" w:color="auto" w:sz="4" w:space="0"/>
              <w:bottom w:val="single" w:color="auto" w:sz="4" w:space="0"/>
              <w:right w:val="single" w:color="auto" w:sz="8" w:space="0"/>
            </w:tcBorders>
            <w:vAlign w:val="center"/>
          </w:tcPr>
          <w:p w14:paraId="77BE75D4">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kern w:val="2"/>
                <w:sz w:val="21"/>
                <w:szCs w:val="21"/>
              </w:rPr>
              <w:t>分包</w:t>
            </w:r>
          </w:p>
        </w:tc>
        <w:tc>
          <w:tcPr>
            <w:tcW w:w="7054" w:type="dxa"/>
            <w:gridSpan w:val="3"/>
            <w:tcBorders>
              <w:top w:val="single" w:color="auto" w:sz="4" w:space="0"/>
              <w:bottom w:val="single" w:color="auto" w:sz="4" w:space="0"/>
              <w:right w:val="single" w:color="auto" w:sz="4" w:space="0"/>
            </w:tcBorders>
            <w:vAlign w:val="center"/>
          </w:tcPr>
          <w:p w14:paraId="61A6789C">
            <w:pPr>
              <w:keepNext w:val="0"/>
              <w:keepLines w:val="0"/>
              <w:widowControl/>
              <w:suppressLineNumbers w:val="0"/>
              <w:spacing w:before="0" w:beforeAutospacing="0" w:after="0" w:afterAutospacing="0" w:line="232"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FE"/>
            </w:r>
            <w:r>
              <w:rPr>
                <w:rFonts w:hint="default" w:ascii="宋体" w:hAnsi="宋体" w:eastAsia="宋体" w:cs="宋体"/>
                <w:kern w:val="2"/>
                <w:sz w:val="21"/>
                <w:szCs w:val="21"/>
              </w:rPr>
              <w:t>不允许</w:t>
            </w:r>
          </w:p>
          <w:p w14:paraId="7775223E">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A8"/>
            </w:r>
            <w:r>
              <w:rPr>
                <w:rFonts w:hint="default" w:ascii="宋体" w:hAnsi="宋体" w:eastAsia="宋体" w:cs="宋体"/>
                <w:kern w:val="2"/>
                <w:sz w:val="21"/>
                <w:szCs w:val="21"/>
              </w:rPr>
              <w:t>允许，分包内容要求：承包人不得将工程主体、关键性工作分包。工程</w:t>
            </w:r>
          </w:p>
          <w:p w14:paraId="46439B9C">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的其他部分或工作如需分包，须经发包人同意。</w:t>
            </w:r>
          </w:p>
          <w:p w14:paraId="745AABC6">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接受分包的第三人资质要求：分包人的资格能力应与其分包工程的标准和</w:t>
            </w:r>
          </w:p>
          <w:p w14:paraId="02E3ECE6">
            <w:pPr>
              <w:keepNext w:val="0"/>
              <w:keepLines w:val="0"/>
              <w:widowControl/>
              <w:suppressLineNumbers w:val="0"/>
              <w:spacing w:before="0" w:beforeAutospacing="0" w:after="0" w:afterAutospacing="0" w:line="240" w:lineRule="exact"/>
              <w:ind w:left="100" w:right="0"/>
              <w:jc w:val="both"/>
              <w:rPr>
                <w:rFonts w:hint="default"/>
                <w:kern w:val="2"/>
                <w:sz w:val="20"/>
                <w:szCs w:val="20"/>
              </w:rPr>
            </w:pPr>
            <w:r>
              <w:rPr>
                <w:rFonts w:hint="default" w:ascii="宋体" w:hAnsi="宋体" w:eastAsia="宋体" w:cs="宋体"/>
                <w:kern w:val="2"/>
                <w:sz w:val="21"/>
                <w:szCs w:val="21"/>
              </w:rPr>
              <w:t>规模相适应。</w:t>
            </w:r>
          </w:p>
        </w:tc>
      </w:tr>
      <w:tr w14:paraId="04F09A2E">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14:paraId="5707AFBF">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bottom"/>
          </w:tcPr>
          <w:p w14:paraId="1BE36015">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偏离</w:t>
            </w:r>
          </w:p>
        </w:tc>
        <w:tc>
          <w:tcPr>
            <w:tcW w:w="7054" w:type="dxa"/>
            <w:gridSpan w:val="3"/>
            <w:tcBorders>
              <w:top w:val="single" w:color="auto" w:sz="4" w:space="0"/>
              <w:left w:val="single" w:color="auto" w:sz="4" w:space="0"/>
              <w:bottom w:val="single" w:color="auto" w:sz="8" w:space="0"/>
              <w:right w:val="single" w:color="auto" w:sz="4" w:space="0"/>
            </w:tcBorders>
            <w:vAlign w:val="bottom"/>
          </w:tcPr>
          <w:p w14:paraId="12C9C9EF">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不允许</w:t>
            </w:r>
          </w:p>
        </w:tc>
      </w:tr>
      <w:tr w14:paraId="6E6B949A">
        <w:tblPrEx>
          <w:tblCellMar>
            <w:top w:w="0" w:type="dxa"/>
            <w:left w:w="0" w:type="dxa"/>
            <w:bottom w:w="0" w:type="dxa"/>
            <w:right w:w="0" w:type="dxa"/>
          </w:tblCellMar>
        </w:tblPrEx>
        <w:trPr>
          <w:trHeight w:val="1045" w:hRule="atLeast"/>
        </w:trPr>
        <w:tc>
          <w:tcPr>
            <w:tcW w:w="1040" w:type="dxa"/>
            <w:tcBorders>
              <w:top w:val="single" w:color="auto" w:sz="4" w:space="0"/>
              <w:left w:val="single" w:color="auto" w:sz="4" w:space="0"/>
              <w:bottom w:val="single" w:color="auto" w:sz="4" w:space="0"/>
              <w:right w:val="single" w:color="auto" w:sz="4" w:space="0"/>
            </w:tcBorders>
            <w:vAlign w:val="center"/>
          </w:tcPr>
          <w:p w14:paraId="781F99CE">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2.1</w:t>
            </w:r>
          </w:p>
        </w:tc>
        <w:tc>
          <w:tcPr>
            <w:tcW w:w="1540" w:type="dxa"/>
            <w:tcBorders>
              <w:top w:val="single" w:color="auto" w:sz="4" w:space="0"/>
              <w:left w:val="single" w:color="auto" w:sz="4" w:space="0"/>
              <w:bottom w:val="single" w:color="auto" w:sz="4" w:space="0"/>
              <w:right w:val="single" w:color="auto" w:sz="4" w:space="0"/>
            </w:tcBorders>
            <w:vAlign w:val="center"/>
          </w:tcPr>
          <w:p w14:paraId="3C729578">
            <w:pPr>
              <w:keepNext w:val="0"/>
              <w:keepLines w:val="0"/>
              <w:widowControl/>
              <w:suppressLineNumbers w:val="0"/>
              <w:spacing w:before="0" w:beforeAutospacing="0" w:after="0" w:afterAutospacing="0" w:line="240" w:lineRule="exact"/>
              <w:ind w:left="0" w:right="0" w:firstLine="210" w:firstLineChars="100"/>
              <w:jc w:val="both"/>
              <w:rPr>
                <w:rFonts w:hint="default" w:ascii="宋体" w:hAnsi="宋体" w:eastAsia="宋体" w:cs="宋体"/>
                <w:kern w:val="2"/>
                <w:sz w:val="21"/>
                <w:szCs w:val="21"/>
              </w:rPr>
            </w:pPr>
            <w:r>
              <w:rPr>
                <w:rFonts w:hint="default" w:ascii="宋体" w:hAnsi="宋体" w:eastAsia="宋体" w:cs="宋体"/>
                <w:kern w:val="2"/>
                <w:sz w:val="21"/>
                <w:szCs w:val="21"/>
              </w:rPr>
              <w:t>构成招标文件</w:t>
            </w:r>
          </w:p>
          <w:p w14:paraId="2DFD7A59">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的其他材料</w:t>
            </w:r>
          </w:p>
        </w:tc>
        <w:tc>
          <w:tcPr>
            <w:tcW w:w="7054" w:type="dxa"/>
            <w:gridSpan w:val="3"/>
            <w:tcBorders>
              <w:left w:val="single" w:color="auto" w:sz="4" w:space="0"/>
              <w:bottom w:val="single" w:color="auto" w:sz="4" w:space="0"/>
              <w:right w:val="single" w:color="auto" w:sz="4" w:space="0"/>
            </w:tcBorders>
            <w:vAlign w:val="bottom"/>
          </w:tcPr>
          <w:p w14:paraId="324D221A">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其他材料：</w:t>
            </w:r>
          </w:p>
          <w:p w14:paraId="7BBE0419">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1）电子招标文件（含工程量清单）及投标工具安装程序（三门投标编制4.0.2.8 版本）；</w:t>
            </w:r>
          </w:p>
          <w:p w14:paraId="3E37023D">
            <w:pPr>
              <w:keepNext w:val="0"/>
              <w:keepLines w:val="0"/>
              <w:widowControl/>
              <w:suppressLineNumbers w:val="0"/>
              <w:spacing w:before="0" w:beforeAutospacing="0" w:after="0" w:afterAutospacing="0"/>
              <w:ind w:left="100" w:right="0"/>
              <w:jc w:val="both"/>
              <w:rPr>
                <w:rFonts w:hint="default"/>
                <w:kern w:val="2"/>
              </w:rPr>
            </w:pPr>
            <w:r>
              <w:rPr>
                <w:rFonts w:hint="default" w:ascii="宋体" w:hAnsi="宋体" w:eastAsia="宋体" w:cs="宋体"/>
                <w:kern w:val="2"/>
                <w:sz w:val="21"/>
                <w:szCs w:val="21"/>
              </w:rPr>
              <w:t>2）施工图纸电子文档；</w:t>
            </w:r>
          </w:p>
        </w:tc>
      </w:tr>
      <w:tr w14:paraId="7BB6C8F3">
        <w:tblPrEx>
          <w:tblCellMar>
            <w:top w:w="0" w:type="dxa"/>
            <w:left w:w="0" w:type="dxa"/>
            <w:bottom w:w="0" w:type="dxa"/>
            <w:right w:w="0" w:type="dxa"/>
          </w:tblCellMar>
        </w:tblPrEx>
        <w:trPr>
          <w:trHeight w:val="319" w:hRule="atLeast"/>
        </w:trPr>
        <w:tc>
          <w:tcPr>
            <w:tcW w:w="1040" w:type="dxa"/>
            <w:vMerge w:val="restart"/>
            <w:tcBorders>
              <w:top w:val="single" w:color="auto" w:sz="4" w:space="0"/>
              <w:left w:val="single" w:color="auto" w:sz="4" w:space="0"/>
              <w:bottom w:val="single" w:color="auto" w:sz="4" w:space="0"/>
              <w:right w:val="single" w:color="auto" w:sz="4" w:space="0"/>
            </w:tcBorders>
            <w:vAlign w:val="center"/>
          </w:tcPr>
          <w:p w14:paraId="4AF9DB8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2.2.1</w:t>
            </w:r>
          </w:p>
        </w:tc>
        <w:tc>
          <w:tcPr>
            <w:tcW w:w="1540" w:type="dxa"/>
            <w:tcBorders>
              <w:top w:val="single" w:color="auto" w:sz="4" w:space="0"/>
              <w:left w:val="single" w:color="auto" w:sz="4" w:space="0"/>
              <w:bottom w:val="single" w:color="auto" w:sz="4" w:space="0"/>
              <w:right w:val="single" w:color="auto" w:sz="4" w:space="0"/>
            </w:tcBorders>
            <w:vAlign w:val="center"/>
          </w:tcPr>
          <w:p w14:paraId="417A0453">
            <w:pPr>
              <w:pStyle w:val="31"/>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投标人要求</w:t>
            </w:r>
          </w:p>
          <w:p w14:paraId="774ED493">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澄清招标文件</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4BF6DE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i w:val="0"/>
                <w:iCs w:val="0"/>
                <w:kern w:val="2"/>
                <w:sz w:val="21"/>
                <w:szCs w:val="21"/>
              </w:rPr>
            </w:pPr>
            <w:r>
              <w:rPr>
                <w:rFonts w:hint="eastAsia" w:ascii="宋体" w:hAnsi="宋体" w:eastAsia="宋体" w:cs="宋体"/>
                <w:i w:val="0"/>
                <w:iCs w:val="0"/>
                <w:kern w:val="2"/>
                <w:sz w:val="21"/>
                <w:szCs w:val="21"/>
              </w:rPr>
              <w:t>提交方式:</w:t>
            </w:r>
          </w:p>
          <w:p w14:paraId="7AB93B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i w:val="0"/>
                <w:iCs w:val="0"/>
                <w:kern w:val="2"/>
                <w:sz w:val="21"/>
                <w:szCs w:val="21"/>
                <w:u w:val="single"/>
              </w:rPr>
            </w:pPr>
            <w:r>
              <w:rPr>
                <w:rFonts w:hint="eastAsia" w:ascii="宋体" w:hAnsi="宋体" w:eastAsia="宋体" w:cs="宋体"/>
                <w:i w:val="0"/>
                <w:iCs w:val="0"/>
                <w:kern w:val="2"/>
                <w:sz w:val="21"/>
                <w:szCs w:val="21"/>
                <w:u w:val="single"/>
              </w:rPr>
              <w:t xml:space="preserve">http://www.sanmen.gov.cn/col/col1229610743/index.html </w:t>
            </w:r>
          </w:p>
          <w:p w14:paraId="5A7963ED">
            <w:pPr>
              <w:keepNext w:val="0"/>
              <w:keepLines w:val="0"/>
              <w:pageBreakBefore w:val="0"/>
              <w:widowControl/>
              <w:suppressLineNumbers w:val="0"/>
              <w:wordWrap/>
              <w:overflowPunct/>
              <w:bidi w:val="0"/>
              <w:snapToGrid w:val="0"/>
              <w:spacing w:before="0" w:beforeAutospacing="0" w:after="0" w:afterAutospacing="0" w:line="288" w:lineRule="auto"/>
              <w:ind w:left="0" w:right="0"/>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联系方式：</w:t>
            </w:r>
            <w:r>
              <w:rPr>
                <w:rFonts w:hint="eastAsia" w:ascii="宋体" w:hAnsi="宋体" w:eastAsia="宋体" w:cs="宋体"/>
                <w:i w:val="0"/>
                <w:iCs w:val="0"/>
                <w:kern w:val="2"/>
                <w:sz w:val="21"/>
                <w:szCs w:val="21"/>
                <w:u w:val="single"/>
              </w:rPr>
              <w:t xml:space="preserve"> </w:t>
            </w:r>
            <w:r>
              <w:rPr>
                <w:rFonts w:hint="eastAsia" w:ascii="宋体" w:hAnsi="宋体" w:eastAsia="宋体" w:cs="宋体"/>
                <w:i w:val="0"/>
                <w:iCs w:val="0"/>
                <w:kern w:val="2"/>
                <w:sz w:val="21"/>
                <w:szCs w:val="21"/>
                <w:u w:val="single"/>
                <w:lang w:val="en-US" w:eastAsia="zh-CN"/>
              </w:rPr>
              <w:t>邵珉浩</w:t>
            </w:r>
            <w:r>
              <w:rPr>
                <w:rFonts w:hint="eastAsia" w:ascii="宋体" w:hAnsi="宋体" w:eastAsia="宋体" w:cs="宋体"/>
                <w:i w:val="0"/>
                <w:iCs w:val="0"/>
                <w:kern w:val="2"/>
                <w:sz w:val="21"/>
                <w:szCs w:val="21"/>
                <w:u w:val="single"/>
              </w:rPr>
              <w:t xml:space="preserve">  </w:t>
            </w:r>
            <w:r>
              <w:rPr>
                <w:rFonts w:hint="eastAsia" w:ascii="宋体" w:hAnsi="宋体" w:eastAsia="宋体" w:cs="宋体"/>
                <w:i w:val="0"/>
                <w:iCs w:val="0"/>
                <w:kern w:val="2"/>
                <w:sz w:val="21"/>
                <w:szCs w:val="21"/>
              </w:rPr>
              <w:t>联系人：</w:t>
            </w:r>
            <w:r>
              <w:rPr>
                <w:rFonts w:hint="eastAsia" w:ascii="宋体" w:hAnsi="宋体" w:eastAsia="宋体" w:cs="宋体"/>
                <w:i w:val="0"/>
                <w:iCs w:val="0"/>
                <w:kern w:val="2"/>
                <w:sz w:val="21"/>
                <w:szCs w:val="21"/>
                <w:u w:val="single"/>
                <w:lang w:val="en-US" w:eastAsia="zh-CN"/>
              </w:rPr>
              <w:t>15267621162/</w:t>
            </w:r>
            <w:r>
              <w:rPr>
                <w:rFonts w:hint="eastAsia" w:ascii="宋体" w:hAnsi="宋体" w:eastAsia="宋体" w:cs="宋体"/>
                <w:i w:val="0"/>
                <w:iCs w:val="0"/>
                <w:kern w:val="2"/>
                <w:sz w:val="21"/>
                <w:szCs w:val="21"/>
                <w:u w:val="single"/>
              </w:rPr>
              <w:t>0576-</w:t>
            </w:r>
            <w:r>
              <w:rPr>
                <w:rFonts w:hint="eastAsia" w:ascii="宋体" w:hAnsi="宋体" w:eastAsia="宋体" w:cs="宋体"/>
                <w:i w:val="0"/>
                <w:iCs w:val="0"/>
                <w:kern w:val="2"/>
                <w:sz w:val="21"/>
                <w:szCs w:val="21"/>
                <w:u w:val="single"/>
                <w:lang w:val="en-US" w:eastAsia="zh-CN"/>
              </w:rPr>
              <w:t>89305502</w:t>
            </w:r>
            <w:r>
              <w:rPr>
                <w:rFonts w:hint="eastAsia" w:ascii="宋体" w:hAnsi="宋体" w:eastAsia="宋体" w:cs="宋体"/>
                <w:i w:val="0"/>
                <w:iCs w:val="0"/>
                <w:kern w:val="2"/>
                <w:sz w:val="21"/>
                <w:szCs w:val="21"/>
                <w:u w:val="single"/>
              </w:rPr>
              <w:t xml:space="preserve">  </w:t>
            </w:r>
          </w:p>
        </w:tc>
      </w:tr>
      <w:tr w14:paraId="6CE5D5CD">
        <w:tblPrEx>
          <w:tblCellMar>
            <w:top w:w="0" w:type="dxa"/>
            <w:left w:w="0" w:type="dxa"/>
            <w:bottom w:w="0" w:type="dxa"/>
            <w:right w:w="0" w:type="dxa"/>
          </w:tblCellMar>
        </w:tblPrEx>
        <w:trPr>
          <w:trHeight w:val="71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14:paraId="4A048A12">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6F5328D9">
            <w:pPr>
              <w:pStyle w:val="31"/>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招标文件澄清</w:t>
            </w:r>
          </w:p>
          <w:p w14:paraId="2ACBDFFF">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发出的形式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1D961686">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i w:val="0"/>
                <w:iCs w:val="0"/>
                <w:kern w:val="2"/>
                <w:sz w:val="21"/>
                <w:szCs w:val="21"/>
              </w:rPr>
            </w:pPr>
            <w:r>
              <w:rPr>
                <w:rFonts w:hint="eastAsia" w:ascii="宋体" w:hAnsi="宋体" w:eastAsia="宋体" w:cs="宋体"/>
                <w:i w:val="0"/>
                <w:iCs w:val="0"/>
                <w:kern w:val="2"/>
                <w:sz w:val="21"/>
                <w:szCs w:val="21"/>
              </w:rPr>
              <w:t>招标人对投标人疑问作出统一的解答，并以招标补充文件的形式发出。</w:t>
            </w:r>
          </w:p>
          <w:p w14:paraId="0746D470">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在当地招投标交易平台上公开发布。在开标前，投标人须随时关注网站的最新答疑信息，自行下载。</w:t>
            </w:r>
          </w:p>
        </w:tc>
      </w:tr>
      <w:tr w14:paraId="00230F71">
        <w:tblPrEx>
          <w:tblCellMar>
            <w:top w:w="0" w:type="dxa"/>
            <w:left w:w="0" w:type="dxa"/>
            <w:bottom w:w="0" w:type="dxa"/>
            <w:right w:w="0" w:type="dxa"/>
          </w:tblCellMar>
        </w:tblPrEx>
        <w:trPr>
          <w:trHeight w:val="94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14:paraId="58C7D633">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1C292E31">
            <w:pPr>
              <w:pStyle w:val="31"/>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投标人确认</w:t>
            </w:r>
          </w:p>
          <w:p w14:paraId="6C8DE75B">
            <w:pPr>
              <w:pStyle w:val="31"/>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收到招标文件</w:t>
            </w:r>
          </w:p>
          <w:p w14:paraId="1E9AE298">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澄清</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72EA6376">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潜在投标人应自行关注当地招投标交易平台发布的补充文件信息，招标人不再逐一通知。投标人因自身贻误行为导致投标失败的，责任自负。</w:t>
            </w:r>
          </w:p>
        </w:tc>
      </w:tr>
      <w:tr w14:paraId="45678BF4">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14:paraId="5CDE8469">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2.3.1</w:t>
            </w:r>
          </w:p>
        </w:tc>
        <w:tc>
          <w:tcPr>
            <w:tcW w:w="1540" w:type="dxa"/>
            <w:tcBorders>
              <w:top w:val="single" w:color="auto" w:sz="4" w:space="0"/>
              <w:left w:val="single" w:color="auto" w:sz="4" w:space="0"/>
              <w:bottom w:val="single" w:color="auto" w:sz="4" w:space="0"/>
              <w:right w:val="single" w:color="auto" w:sz="4" w:space="0"/>
            </w:tcBorders>
            <w:vAlign w:val="center"/>
          </w:tcPr>
          <w:p w14:paraId="4E741F47">
            <w:pPr>
              <w:pStyle w:val="31"/>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招标人修改文件发出的形式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4FFC0B44">
            <w:pPr>
              <w:keepNext w:val="0"/>
              <w:keepLines w:val="0"/>
              <w:pageBreakBefore w:val="0"/>
              <w:widowControl/>
              <w:suppressLineNumbers w:val="0"/>
              <w:wordWrap/>
              <w:overflowPunct/>
              <w:bidi w:val="0"/>
              <w:snapToGrid w:val="0"/>
              <w:spacing w:before="0" w:beforeAutospacing="0" w:after="0" w:afterAutospacing="0" w:line="288" w:lineRule="auto"/>
              <w:ind w:left="0" w:right="0"/>
              <w:textAlignment w:val="auto"/>
              <w:rPr>
                <w:rFonts w:hint="default"/>
                <w:kern w:val="2"/>
                <w:sz w:val="20"/>
                <w:szCs w:val="20"/>
              </w:rPr>
            </w:pPr>
            <w:r>
              <w:rPr>
                <w:rFonts w:hint="eastAsia" w:ascii="宋体" w:hAnsi="宋体" w:eastAsia="宋体" w:cs="宋体"/>
                <w:kern w:val="2"/>
                <w:sz w:val="21"/>
                <w:szCs w:val="21"/>
              </w:rPr>
              <w:t>同2.2.1</w:t>
            </w:r>
          </w:p>
        </w:tc>
      </w:tr>
      <w:tr w14:paraId="2E96DBCD">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14:paraId="1229201D">
            <w:pPr>
              <w:keepNext w:val="0"/>
              <w:keepLines w:val="0"/>
              <w:widowControl w:val="0"/>
              <w:suppressLineNumbers w:val="0"/>
              <w:spacing w:before="0" w:beforeAutospacing="0" w:after="0" w:afterAutospacing="0" w:line="240" w:lineRule="exact"/>
              <w:ind w:left="0" w:right="0" w:firstLine="420" w:firstLineChars="200"/>
              <w:jc w:val="both"/>
              <w:rPr>
                <w:rFonts w:hint="default" w:ascii="宋体" w:hAnsi="宋体" w:eastAsia="宋体" w:cs="宋体"/>
                <w:kern w:val="2"/>
                <w:sz w:val="21"/>
                <w:szCs w:val="21"/>
              </w:rPr>
            </w:pPr>
            <w:r>
              <w:rPr>
                <w:rFonts w:hint="eastAsia" w:ascii="宋体" w:hAnsi="宋体" w:eastAsia="宋体" w:cs="宋体"/>
                <w:kern w:val="2"/>
                <w:sz w:val="21"/>
                <w:szCs w:val="21"/>
              </w:rPr>
              <w:t>3.1</w:t>
            </w:r>
          </w:p>
        </w:tc>
        <w:tc>
          <w:tcPr>
            <w:tcW w:w="1540" w:type="dxa"/>
            <w:tcBorders>
              <w:top w:val="single" w:color="auto" w:sz="4" w:space="0"/>
              <w:left w:val="single" w:color="auto" w:sz="4" w:space="0"/>
              <w:bottom w:val="single" w:color="auto" w:sz="4" w:space="0"/>
              <w:right w:val="single" w:color="auto" w:sz="4" w:space="0"/>
            </w:tcBorders>
            <w:vAlign w:val="center"/>
          </w:tcPr>
          <w:p w14:paraId="7F129F25">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投标文件组成</w:t>
            </w:r>
          </w:p>
        </w:tc>
        <w:tc>
          <w:tcPr>
            <w:tcW w:w="7054" w:type="dxa"/>
            <w:gridSpan w:val="3"/>
            <w:tcBorders>
              <w:top w:val="single" w:color="auto" w:sz="4" w:space="0"/>
              <w:left w:val="single" w:color="auto" w:sz="4" w:space="0"/>
              <w:bottom w:val="single" w:color="auto" w:sz="4" w:space="0"/>
              <w:right w:val="single" w:color="auto" w:sz="4" w:space="0"/>
            </w:tcBorders>
          </w:tcPr>
          <w:p w14:paraId="1519D89E">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b/>
                <w:bCs/>
                <w:kern w:val="2"/>
                <w:sz w:val="21"/>
                <w:szCs w:val="21"/>
              </w:rPr>
            </w:pPr>
            <w:r>
              <w:rPr>
                <w:rFonts w:hint="eastAsia" w:ascii="宋体" w:hAnsi="宋体" w:eastAsia="宋体" w:cs="宋体"/>
                <w:b/>
                <w:bCs/>
                <w:kern w:val="2"/>
                <w:sz w:val="21"/>
                <w:szCs w:val="21"/>
              </w:rPr>
              <w:t>投标文件由</w:t>
            </w:r>
            <w:r>
              <w:rPr>
                <w:rFonts w:hint="eastAsia" w:ascii="宋体" w:hAnsi="宋体" w:eastAsia="宋体" w:cs="宋体"/>
                <w:b/>
                <w:bCs/>
                <w:kern w:val="2"/>
                <w:sz w:val="21"/>
                <w:szCs w:val="21"/>
                <w:lang w:val="en-US" w:eastAsia="zh-CN"/>
              </w:rPr>
              <w:t>资格标、</w:t>
            </w:r>
            <w:r>
              <w:rPr>
                <w:rFonts w:hint="eastAsia" w:ascii="宋体" w:hAnsi="宋体" w:eastAsia="宋体" w:cs="宋体"/>
                <w:b/>
                <w:bCs/>
                <w:kern w:val="2"/>
                <w:sz w:val="21"/>
                <w:szCs w:val="21"/>
              </w:rPr>
              <w:t>资信标、</w:t>
            </w:r>
            <w:r>
              <w:rPr>
                <w:rFonts w:hint="eastAsia" w:ascii="宋体" w:hAnsi="宋体" w:eastAsia="宋体" w:cs="宋体"/>
                <w:b/>
                <w:bCs/>
                <w:kern w:val="2"/>
                <w:sz w:val="21"/>
                <w:szCs w:val="21"/>
                <w:lang w:val="en-US" w:eastAsia="zh-CN"/>
              </w:rPr>
              <w:t>技术标、</w:t>
            </w:r>
            <w:r>
              <w:rPr>
                <w:rFonts w:hint="eastAsia" w:ascii="宋体" w:hAnsi="宋体" w:eastAsia="宋体" w:cs="宋体"/>
                <w:b/>
                <w:bCs/>
                <w:kern w:val="2"/>
                <w:sz w:val="21"/>
                <w:szCs w:val="21"/>
              </w:rPr>
              <w:t>商务标</w:t>
            </w:r>
            <w:r>
              <w:rPr>
                <w:rFonts w:hint="eastAsia" w:ascii="宋体" w:hAnsi="宋体" w:eastAsia="宋体" w:cs="宋体"/>
                <w:b/>
                <w:bCs/>
                <w:kern w:val="2"/>
                <w:sz w:val="21"/>
                <w:szCs w:val="21"/>
                <w:lang w:val="en-US" w:eastAsia="zh-CN"/>
              </w:rPr>
              <w:t>四</w:t>
            </w:r>
            <w:r>
              <w:rPr>
                <w:rFonts w:hint="eastAsia" w:ascii="宋体" w:hAnsi="宋体" w:eastAsia="宋体" w:cs="宋体"/>
                <w:b/>
                <w:bCs/>
                <w:kern w:val="2"/>
                <w:sz w:val="21"/>
                <w:szCs w:val="21"/>
              </w:rPr>
              <w:t>部分组成，由三门投标编制4.0.2.8版本生成后缀名.已加密投标文件。</w:t>
            </w:r>
          </w:p>
          <w:p w14:paraId="3FBE3964">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1.资</w:t>
            </w:r>
            <w:r>
              <w:rPr>
                <w:rFonts w:hint="eastAsia" w:ascii="宋体" w:hAnsi="宋体" w:eastAsia="宋体" w:cs="宋体"/>
                <w:kern w:val="2"/>
                <w:sz w:val="21"/>
                <w:szCs w:val="21"/>
                <w:lang w:val="en-US" w:eastAsia="zh-CN"/>
              </w:rPr>
              <w:t>格</w:t>
            </w:r>
            <w:r>
              <w:rPr>
                <w:rFonts w:hint="eastAsia" w:ascii="宋体" w:hAnsi="宋体" w:eastAsia="宋体" w:cs="宋体"/>
                <w:kern w:val="2"/>
                <w:sz w:val="21"/>
                <w:szCs w:val="21"/>
              </w:rPr>
              <w:t>标</w:t>
            </w:r>
          </w:p>
          <w:p w14:paraId="67727E09">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由三门投标编制 4.0.2.8 版本生成的</w:t>
            </w:r>
            <w:r>
              <w:rPr>
                <w:rFonts w:hint="eastAsia" w:ascii="宋体" w:hAnsi="宋体" w:eastAsia="宋体" w:cs="宋体"/>
                <w:kern w:val="2"/>
                <w:sz w:val="21"/>
                <w:szCs w:val="21"/>
              </w:rPr>
              <w:t>资</w:t>
            </w:r>
            <w:r>
              <w:rPr>
                <w:rFonts w:hint="eastAsia" w:ascii="宋体" w:hAnsi="宋体" w:eastAsia="宋体" w:cs="宋体"/>
                <w:kern w:val="2"/>
                <w:sz w:val="21"/>
                <w:szCs w:val="21"/>
                <w:lang w:val="en-US" w:eastAsia="zh-CN"/>
              </w:rPr>
              <w:t>格</w:t>
            </w:r>
            <w:r>
              <w:rPr>
                <w:rFonts w:hint="eastAsia" w:ascii="宋体" w:hAnsi="宋体" w:eastAsia="宋体" w:cs="宋体"/>
                <w:kern w:val="2"/>
                <w:sz w:val="21"/>
                <w:szCs w:val="21"/>
              </w:rPr>
              <w:t>标</w:t>
            </w:r>
            <w:r>
              <w:rPr>
                <w:rFonts w:hint="default" w:ascii="宋体" w:hAnsi="宋体" w:eastAsia="宋体" w:cs="宋体"/>
                <w:kern w:val="2"/>
                <w:sz w:val="21"/>
                <w:szCs w:val="21"/>
              </w:rPr>
              <w:t>电子投标文件包括：</w:t>
            </w:r>
          </w:p>
          <w:p w14:paraId="3AA830CA">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项目负责人简历表（投标文件格式一）；</w:t>
            </w:r>
          </w:p>
          <w:p w14:paraId="112E91BA">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项目技术负责人简历表（投标文件格式二）；</w:t>
            </w:r>
          </w:p>
          <w:p w14:paraId="2CBFB489">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主要施工机械设备表（投标文件格式三）；</w:t>
            </w:r>
          </w:p>
          <w:p w14:paraId="35C1F6A5">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台州市建设工程投标人资格自查表（投标文件格式四）；</w:t>
            </w:r>
          </w:p>
          <w:p w14:paraId="612945FA">
            <w:pPr>
              <w:keepNext w:val="0"/>
              <w:keepLines w:val="0"/>
              <w:widowControl w:val="0"/>
              <w:numPr>
                <w:ilvl w:val="0"/>
                <w:numId w:val="4"/>
              </w:numPr>
              <w:suppressLineNumbers w:val="0"/>
              <w:spacing w:before="0" w:beforeAutospacing="0" w:after="0" w:afterAutospacing="0" w:line="240" w:lineRule="auto"/>
              <w:ind w:right="0"/>
              <w:jc w:val="both"/>
              <w:rPr>
                <w:rFonts w:hint="eastAsia" w:ascii="宋体" w:hAnsi="宋体" w:eastAsia="宋体" w:cs="宋体"/>
                <w:b w:val="0"/>
                <w:kern w:val="2"/>
                <w:sz w:val="21"/>
                <w:szCs w:val="21"/>
                <w:lang w:val="en-US" w:eastAsia="zh-CN" w:bidi="ar-SA"/>
              </w:rPr>
            </w:pPr>
            <w:r>
              <w:rPr>
                <w:rFonts w:hint="default" w:ascii="宋体" w:hAnsi="宋体" w:eastAsia="宋体" w:cs="宋体"/>
                <w:kern w:val="2"/>
                <w:sz w:val="21"/>
                <w:szCs w:val="21"/>
              </w:rPr>
              <w:t>台州市建设工程投标项目负责人资格自查表（投标文件格式五）；</w:t>
            </w:r>
          </w:p>
          <w:p w14:paraId="2971800B">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台州市建设工程诚信投标承诺书（投标文件格式</w:t>
            </w:r>
            <w:r>
              <w:rPr>
                <w:rFonts w:hint="eastAsia" w:ascii="宋体" w:hAnsi="宋体" w:eastAsia="宋体" w:cs="宋体"/>
                <w:kern w:val="2"/>
                <w:sz w:val="21"/>
                <w:szCs w:val="21"/>
                <w:lang w:val="en-US" w:eastAsia="zh-CN"/>
              </w:rPr>
              <w:t>六</w:t>
            </w:r>
            <w:r>
              <w:rPr>
                <w:rFonts w:hint="default" w:ascii="宋体" w:hAnsi="宋体" w:eastAsia="宋体" w:cs="宋体"/>
                <w:kern w:val="2"/>
                <w:sz w:val="21"/>
                <w:szCs w:val="21"/>
              </w:rPr>
              <w:t>）；</w:t>
            </w:r>
          </w:p>
          <w:p w14:paraId="36AE8EDD">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b w:val="0"/>
                <w:kern w:val="2"/>
                <w:sz w:val="21"/>
                <w:szCs w:val="21"/>
                <w:lang w:val="en-US" w:eastAsia="zh-CN" w:bidi="ar-SA"/>
              </w:rPr>
            </w:pPr>
            <w:r>
              <w:rPr>
                <w:rFonts w:hint="default" w:ascii="宋体" w:hAnsi="宋体" w:eastAsia="宋体" w:cs="宋体"/>
                <w:b w:val="0"/>
                <w:kern w:val="2"/>
                <w:sz w:val="21"/>
                <w:szCs w:val="21"/>
                <w:lang w:val="en-US" w:eastAsia="zh-CN" w:bidi="ar-SA"/>
              </w:rPr>
              <w:t>台州市建设工程安全生产任职资格承诺书（投标文件格</w:t>
            </w:r>
            <w:r>
              <w:rPr>
                <w:rFonts w:hint="eastAsia" w:ascii="宋体" w:hAnsi="宋体" w:eastAsia="宋体" w:cs="宋体"/>
                <w:b w:val="0"/>
                <w:kern w:val="2"/>
                <w:sz w:val="21"/>
                <w:szCs w:val="21"/>
                <w:lang w:val="en-US" w:eastAsia="zh-CN" w:bidi="ar-SA"/>
              </w:rPr>
              <w:t>八</w:t>
            </w:r>
            <w:r>
              <w:rPr>
                <w:rFonts w:hint="default" w:ascii="宋体" w:hAnsi="宋体" w:eastAsia="宋体" w:cs="宋体"/>
                <w:b w:val="0"/>
                <w:kern w:val="2"/>
                <w:sz w:val="21"/>
                <w:szCs w:val="21"/>
                <w:lang w:val="en-US" w:eastAsia="zh-CN" w:bidi="ar-SA"/>
              </w:rPr>
              <w:t>）</w:t>
            </w:r>
          </w:p>
          <w:p w14:paraId="578C4DEC">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证书材料：</w:t>
            </w:r>
          </w:p>
          <w:p w14:paraId="355FA7DF">
            <w:pPr>
              <w:pStyle w:val="4"/>
              <w:keepNext w:val="0"/>
              <w:keepLines w:val="0"/>
              <w:widowControl/>
              <w:suppressLineNumbers w:val="0"/>
              <w:spacing w:before="0" w:beforeAutospacing="0" w:after="0" w:afterAutospacing="0" w:line="240" w:lineRule="auto"/>
              <w:ind w:left="0" w:right="0" w:firstLine="48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①《省外企业进浙承接业务备案证明》或“浙江省建筑市场监管公共服务系统”对外发布的通过审核形成的备案信息网页截图（仅指浙江省省外企业）； </w:t>
            </w:r>
          </w:p>
          <w:p w14:paraId="00AD4621">
            <w:pPr>
              <w:pStyle w:val="4"/>
              <w:keepNext w:val="0"/>
              <w:keepLines w:val="0"/>
              <w:widowControl/>
              <w:suppressLineNumbers w:val="0"/>
              <w:spacing w:before="0" w:beforeAutospacing="0" w:after="0" w:afterAutospacing="0" w:line="240" w:lineRule="auto"/>
              <w:ind w:left="0" w:right="0" w:firstLine="48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企业营业执照》、《安全生产许可证》和包含环保工程专业承包二级及以上资质的《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p>
          <w:p w14:paraId="0B899126">
            <w:pPr>
              <w:keepNext w:val="0"/>
              <w:keepLines w:val="0"/>
              <w:widowControl/>
              <w:suppressLineNumbers w:val="0"/>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项目负责人的《建造师注册证书》。投标人拟派项目负责人的建造师证书须采用电子证书打印件扫描上传。其中一级建造师电子证书须执行住房和城乡建设部的文件（建办市〔2021〕40号）的相关规定。一级建造师电子证书打印后，应在个人签名处手写本人签名，未手写签名或与签名图像笔迹不一致的，该电子证书无效。</w:t>
            </w:r>
          </w:p>
          <w:p w14:paraId="30BED2B2">
            <w:pPr>
              <w:keepNext w:val="0"/>
              <w:keepLines w:val="0"/>
              <w:widowControl w:val="0"/>
              <w:suppressLineNumbers w:val="0"/>
              <w:spacing w:before="0" w:beforeAutospacing="0" w:after="0" w:afterAutospacing="0" w:line="255" w:lineRule="exact"/>
              <w:ind w:left="0" w:right="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项目负责人提供投标截止时间前近</w:t>
            </w:r>
            <w:r>
              <w:rPr>
                <w:rFonts w:hint="eastAsia" w:ascii="宋体" w:hAnsi="宋体" w:eastAsia="宋体" w:cs="宋体"/>
                <w:kern w:val="2"/>
                <w:sz w:val="21"/>
                <w:szCs w:val="21"/>
                <w:lang w:val="en-US" w:eastAsia="zh-CN" w:bidi="ar-SA"/>
              </w:rPr>
              <w:t>3个月内任1个月的社保缴纳证明</w:t>
            </w:r>
            <w:r>
              <w:rPr>
                <w:rFonts w:hint="default" w:ascii="宋体" w:hAnsi="宋体" w:eastAsia="宋体" w:cs="宋体"/>
                <w:kern w:val="2"/>
                <w:sz w:val="21"/>
                <w:szCs w:val="21"/>
                <w:lang w:val="en-US" w:eastAsia="zh-CN" w:bidi="ar-SA"/>
              </w:rPr>
              <w:t>（提供有效证明材料），若项目负责人已退休但仍可执业的，社保缴纳证明可凭社保部门出具的退休证明及聘用合同替代。</w:t>
            </w:r>
          </w:p>
          <w:p w14:paraId="28EB535F">
            <w:pPr>
              <w:keepNext w:val="0"/>
              <w:keepLines w:val="0"/>
              <w:widowControl w:val="0"/>
              <w:numPr>
                <w:ilvl w:val="0"/>
                <w:numId w:val="4"/>
              </w:numPr>
              <w:suppressLineNumbers w:val="0"/>
              <w:spacing w:before="0" w:beforeAutospacing="0" w:after="0" w:afterAutospacing="0" w:line="240" w:lineRule="auto"/>
              <w:ind w:left="0" w:leftChars="0" w:right="0" w:firstLine="15" w:firstLineChars="0"/>
              <w:jc w:val="both"/>
              <w:rPr>
                <w:rFonts w:hint="default"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法定代表人授权委托书（投标文件格式</w:t>
            </w:r>
            <w:r>
              <w:rPr>
                <w:rFonts w:hint="eastAsia" w:ascii="宋体" w:hAnsi="宋体" w:eastAsia="宋体" w:cs="宋体"/>
                <w:color w:val="auto"/>
                <w:kern w:val="2"/>
                <w:sz w:val="21"/>
                <w:szCs w:val="21"/>
                <w:lang w:val="en-US" w:eastAsia="zh-CN"/>
              </w:rPr>
              <w:t>七</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或</w:t>
            </w:r>
            <w:r>
              <w:rPr>
                <w:rFonts w:hint="eastAsia" w:ascii="宋体" w:hAnsi="宋体" w:eastAsia="宋体" w:cs="宋体"/>
                <w:color w:val="auto"/>
                <w:kern w:val="2"/>
                <w:sz w:val="21"/>
                <w:szCs w:val="21"/>
                <w:lang w:eastAsia="zh-CN"/>
              </w:rPr>
              <w:t>法定代表人身份证明（投标文件格式十</w:t>
            </w:r>
            <w:r>
              <w:rPr>
                <w:rFonts w:hint="eastAsia" w:ascii="宋体" w:hAnsi="宋体" w:eastAsia="宋体" w:cs="宋体"/>
                <w:color w:val="auto"/>
                <w:kern w:val="2"/>
                <w:sz w:val="21"/>
                <w:szCs w:val="21"/>
                <w:lang w:val="en-US" w:eastAsia="zh-CN"/>
              </w:rPr>
              <w:t>二</w:t>
            </w:r>
            <w:r>
              <w:rPr>
                <w:rFonts w:hint="eastAsia" w:ascii="宋体" w:hAnsi="宋体" w:eastAsia="宋体" w:cs="宋体"/>
                <w:color w:val="auto"/>
                <w:kern w:val="2"/>
                <w:sz w:val="21"/>
                <w:szCs w:val="21"/>
                <w:lang w:eastAsia="zh-CN"/>
              </w:rPr>
              <w:t>）</w:t>
            </w:r>
          </w:p>
          <w:p w14:paraId="2F068E09">
            <w:pPr>
              <w:keepNext w:val="0"/>
              <w:keepLines w:val="0"/>
              <w:widowControl w:val="0"/>
              <w:numPr>
                <w:ilvl w:val="0"/>
                <w:numId w:val="4"/>
              </w:numPr>
              <w:suppressLineNumbers w:val="0"/>
              <w:spacing w:before="0" w:beforeAutospacing="0" w:after="0" w:afterAutospacing="0" w:line="240" w:lineRule="auto"/>
              <w:ind w:left="0" w:leftChars="0" w:right="0" w:firstLine="15" w:firstLineChars="0"/>
              <w:jc w:val="both"/>
              <w:rPr>
                <w:rFonts w:hint="default" w:ascii="宋体" w:hAnsi="宋体" w:eastAsia="宋体" w:cs="宋体"/>
                <w:color w:val="auto"/>
                <w:kern w:val="2"/>
                <w:sz w:val="21"/>
                <w:szCs w:val="21"/>
              </w:rPr>
            </w:pPr>
            <w:r>
              <w:rPr>
                <w:rFonts w:hint="default" w:ascii="宋体" w:hAnsi="宋体" w:eastAsia="宋体" w:cs="宋体"/>
                <w:color w:val="auto"/>
                <w:kern w:val="2"/>
                <w:sz w:val="21"/>
                <w:szCs w:val="21"/>
                <w:lang w:val="en-US" w:eastAsia="zh-CN"/>
              </w:rPr>
              <w:t>投标保证金：提供相关凭证</w:t>
            </w:r>
            <w:r>
              <w:rPr>
                <w:rFonts w:hint="eastAsia" w:ascii="宋体" w:hAnsi="宋体" w:eastAsia="宋体" w:cs="宋体"/>
                <w:color w:val="auto"/>
                <w:kern w:val="2"/>
                <w:sz w:val="21"/>
                <w:szCs w:val="21"/>
                <w:lang w:val="en-US" w:eastAsia="zh-CN"/>
              </w:rPr>
              <w:t>（以现金形式缴纳的提供银行转账回单； 以工程保函形式递交的，提供相关保函保单凭证）；</w:t>
            </w:r>
          </w:p>
          <w:p w14:paraId="1DA53B1B">
            <w:pPr>
              <w:keepNext w:val="0"/>
              <w:keepLines w:val="0"/>
              <w:widowControl w:val="0"/>
              <w:numPr>
                <w:ilvl w:val="0"/>
                <w:numId w:val="4"/>
              </w:numPr>
              <w:suppressLineNumbers w:val="0"/>
              <w:spacing w:before="0" w:beforeAutospacing="0" w:after="0" w:afterAutospacing="0" w:line="240" w:lineRule="auto"/>
              <w:ind w:right="0"/>
              <w:jc w:val="both"/>
              <w:rPr>
                <w:rFonts w:hint="default" w:ascii="宋体" w:hAnsi="宋体" w:eastAsia="宋体" w:cs="宋体"/>
                <w:color w:val="auto"/>
                <w:kern w:val="2"/>
                <w:sz w:val="21"/>
                <w:szCs w:val="21"/>
              </w:rPr>
            </w:pPr>
            <w:r>
              <w:rPr>
                <w:rFonts w:hint="eastAsia" w:ascii="宋体" w:hAnsi="宋体" w:eastAsia="宋体" w:cs="宋体"/>
                <w:color w:val="auto"/>
                <w:kern w:val="2"/>
                <w:sz w:val="21"/>
                <w:szCs w:val="21"/>
                <w:lang w:eastAsia="zh-CN"/>
              </w:rPr>
              <w:t>其他证明材料（如有）</w:t>
            </w:r>
            <w:r>
              <w:rPr>
                <w:rFonts w:hint="default" w:ascii="宋体" w:hAnsi="宋体" w:eastAsia="宋体" w:cs="宋体"/>
                <w:color w:val="auto"/>
                <w:kern w:val="2"/>
                <w:sz w:val="21"/>
                <w:szCs w:val="21"/>
              </w:rPr>
              <w:t>。</w:t>
            </w:r>
          </w:p>
          <w:p w14:paraId="336FA76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以上资</w:t>
            </w:r>
            <w:r>
              <w:rPr>
                <w:rFonts w:hint="eastAsia" w:ascii="宋体" w:hAnsi="宋体" w:eastAsia="宋体" w:cs="宋体"/>
                <w:color w:val="auto"/>
                <w:kern w:val="2"/>
                <w:sz w:val="21"/>
                <w:szCs w:val="21"/>
                <w:lang w:val="en-US" w:eastAsia="zh-CN"/>
              </w:rPr>
              <w:t>格</w:t>
            </w:r>
            <w:r>
              <w:rPr>
                <w:rFonts w:hint="eastAsia" w:ascii="宋体" w:hAnsi="宋体" w:eastAsia="宋体" w:cs="宋体"/>
                <w:color w:val="auto"/>
                <w:kern w:val="2"/>
                <w:sz w:val="21"/>
                <w:szCs w:val="21"/>
              </w:rPr>
              <w:t>标内容均需在三门投标编制 4.0.2.8 版本中的资</w:t>
            </w:r>
            <w:r>
              <w:rPr>
                <w:rFonts w:hint="eastAsia" w:ascii="宋体" w:hAnsi="宋体" w:eastAsia="宋体" w:cs="宋体"/>
                <w:color w:val="auto"/>
                <w:kern w:val="2"/>
                <w:sz w:val="21"/>
                <w:szCs w:val="21"/>
                <w:lang w:val="en-US" w:eastAsia="zh-CN"/>
              </w:rPr>
              <w:t>格</w:t>
            </w:r>
            <w:r>
              <w:rPr>
                <w:rFonts w:hint="eastAsia" w:ascii="宋体" w:hAnsi="宋体" w:eastAsia="宋体" w:cs="宋体"/>
                <w:color w:val="auto"/>
                <w:kern w:val="2"/>
                <w:sz w:val="21"/>
                <w:szCs w:val="21"/>
              </w:rPr>
              <w:t>标对应处自行添加后自动生成，添加的内容须为清晰的电子文档。</w:t>
            </w:r>
          </w:p>
          <w:p w14:paraId="747A57B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（2）企业资质证书及项目负责人建造师注册证书未能在全国建</w:t>
            </w:r>
            <w:r>
              <w:rPr>
                <w:rFonts w:hint="default" w:ascii="宋体" w:hAnsi="宋体" w:eastAsia="宋体" w:cs="宋体"/>
                <w:color w:val="auto"/>
                <w:kern w:val="2"/>
                <w:sz w:val="21"/>
                <w:szCs w:val="21"/>
                <w:lang w:val="en-US" w:eastAsia="zh-CN"/>
              </w:rPr>
              <w:t>筑市场监管公共服务平台和省</w:t>
            </w:r>
            <w:r>
              <w:rPr>
                <w:rFonts w:hint="eastAsia" w:ascii="宋体" w:hAnsi="宋体" w:eastAsia="宋体" w:cs="宋体"/>
                <w:color w:val="auto"/>
                <w:kern w:val="2"/>
                <w:sz w:val="21"/>
                <w:szCs w:val="21"/>
                <w:lang w:val="en-US" w:eastAsia="zh-CN"/>
              </w:rPr>
              <w:t>、</w:t>
            </w:r>
            <w:r>
              <w:rPr>
                <w:rFonts w:hint="default" w:ascii="宋体" w:hAnsi="宋体" w:eastAsia="宋体" w:cs="宋体"/>
                <w:color w:val="auto"/>
                <w:kern w:val="2"/>
                <w:sz w:val="21"/>
                <w:szCs w:val="21"/>
                <w:lang w:val="en-US" w:eastAsia="zh-CN"/>
              </w:rPr>
              <w:t xml:space="preserve">直辖市相应平台查询到的作无效标处理。 </w:t>
            </w:r>
          </w:p>
          <w:p w14:paraId="3861D07D">
            <w:pPr>
              <w:keepNext w:val="0"/>
              <w:keepLines w:val="0"/>
              <w:widowControl/>
              <w:numPr>
                <w:ilvl w:val="0"/>
                <w:numId w:val="0"/>
              </w:numPr>
              <w:suppressLineNumbers w:val="0"/>
              <w:spacing w:before="0" w:beforeAutospacing="0" w:after="0" w:afterAutospacing="0" w:line="240" w:lineRule="auto"/>
              <w:ind w:left="100" w:leftChars="0" w:right="0" w:rightChars="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2、资信标</w:t>
            </w:r>
          </w:p>
          <w:p w14:paraId="0AC4E88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r>
              <w:rPr>
                <w:rFonts w:hint="default" w:ascii="宋体" w:hAnsi="宋体" w:eastAsia="宋体" w:cs="宋体"/>
                <w:kern w:val="2"/>
                <w:sz w:val="21"/>
                <w:szCs w:val="21"/>
                <w:lang w:val="en-US" w:eastAsia="zh-CN"/>
              </w:rPr>
              <w:t>投标人根据招标文件评标办法内容在三门投标编制4.0.2.8版本中资信标相对应处自行添加后自动生成。</w:t>
            </w:r>
          </w:p>
          <w:p w14:paraId="75A49444">
            <w:pPr>
              <w:keepNext w:val="0"/>
              <w:keepLines w:val="0"/>
              <w:widowControl/>
              <w:numPr>
                <w:ilvl w:val="0"/>
                <w:numId w:val="0"/>
              </w:numPr>
              <w:suppressLineNumbers w:val="0"/>
              <w:spacing w:before="0" w:beforeAutospacing="0" w:after="0" w:afterAutospacing="0" w:line="240" w:lineRule="auto"/>
              <w:ind w:left="100" w:leftChars="0" w:right="0" w:right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3、技术标</w:t>
            </w:r>
          </w:p>
          <w:p w14:paraId="6A01B407">
            <w:pPr>
              <w:keepNext w:val="0"/>
              <w:keepLines w:val="0"/>
              <w:widowControl/>
              <w:suppressLineNumbers w:val="0"/>
              <w:spacing w:before="0" w:beforeAutospacing="0" w:after="0" w:afterAutospacing="0" w:line="240" w:lineRule="auto"/>
              <w:ind w:left="0" w:right="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（1）由三门投标编制4.0.2.8版本生成的技术标电子投标文件（投标人根据招标文件评标办法内容自行编制），其中《危大工程清单及安全管理措施表》（格式见附件九，由投标人自行添加到技术文件中）。</w:t>
            </w:r>
          </w:p>
          <w:p w14:paraId="5869E3C9">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、商务标</w:t>
            </w:r>
          </w:p>
          <w:p w14:paraId="61773B0D">
            <w:pPr>
              <w:keepNext w:val="0"/>
              <w:keepLines w:val="0"/>
              <w:widowControl w:val="0"/>
              <w:suppressLineNumbers w:val="0"/>
              <w:spacing w:before="0" w:beforeAutospacing="0" w:after="0" w:afterAutospacing="0" w:line="240" w:lineRule="auto"/>
              <w:ind w:left="0" w:right="0"/>
              <w:jc w:val="both"/>
              <w:rPr>
                <w:rFonts w:hint="default" w:eastAsia="宋体"/>
                <w:kern w:val="2"/>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）由三门投标编制 4.0.2.8版本生成的商务标电子投标文件。</w:t>
            </w:r>
          </w:p>
        </w:tc>
      </w:tr>
    </w:tbl>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550"/>
        <w:gridCol w:w="7050"/>
      </w:tblGrid>
      <w:tr w14:paraId="09AD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38" w:type="dxa"/>
            <w:vAlign w:val="center"/>
          </w:tcPr>
          <w:p w14:paraId="61C48276">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3.2.1</w:t>
            </w:r>
          </w:p>
        </w:tc>
        <w:tc>
          <w:tcPr>
            <w:tcW w:w="1550" w:type="dxa"/>
            <w:vAlign w:val="center"/>
          </w:tcPr>
          <w:p w14:paraId="32B8A8BF">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增值税税金的计算方法</w:t>
            </w:r>
          </w:p>
        </w:tc>
        <w:tc>
          <w:tcPr>
            <w:tcW w:w="7050" w:type="dxa"/>
            <w:vAlign w:val="center"/>
          </w:tcPr>
          <w:p w14:paraId="4EBCF389">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一般计税法</w:t>
            </w:r>
          </w:p>
          <w:p w14:paraId="01101E53">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kern w:val="2"/>
                <w:sz w:val="21"/>
                <w:szCs w:val="21"/>
              </w:rPr>
              <w:sym w:font="Wingdings 2" w:char="00A3"/>
            </w:r>
            <w:r>
              <w:rPr>
                <w:rFonts w:hint="eastAsia" w:ascii="宋体" w:hAnsi="宋体" w:eastAsia="宋体" w:cs="宋体"/>
                <w:kern w:val="2"/>
                <w:sz w:val="21"/>
                <w:szCs w:val="21"/>
              </w:rPr>
              <w:t>简易计税法</w:t>
            </w:r>
          </w:p>
        </w:tc>
      </w:tr>
      <w:tr w14:paraId="0915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8" w:type="dxa"/>
            <w:vAlign w:val="center"/>
          </w:tcPr>
          <w:p w14:paraId="01DFDE1E">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3.2.3</w:t>
            </w:r>
          </w:p>
        </w:tc>
        <w:tc>
          <w:tcPr>
            <w:tcW w:w="1550" w:type="dxa"/>
            <w:vAlign w:val="center"/>
          </w:tcPr>
          <w:p w14:paraId="77F30F90">
            <w:pPr>
              <w:pStyle w:val="31"/>
              <w:keepNext w:val="0"/>
              <w:keepLines w:val="0"/>
              <w:widowControl w:val="0"/>
              <w:suppressLineNumbers w:val="0"/>
              <w:kinsoku w:val="0"/>
              <w:spacing w:before="0" w:beforeAutospacing="0" w:after="0" w:afterAutospacing="0"/>
              <w:ind w:left="0" w:right="1"/>
              <w:jc w:val="center"/>
              <w:rPr>
                <w:rFonts w:hint="eastAsia" w:ascii="宋体" w:hAnsi="宋体" w:eastAsia="宋体" w:cs="宋体"/>
                <w:kern w:val="2"/>
                <w:sz w:val="21"/>
                <w:szCs w:val="21"/>
              </w:rPr>
            </w:pPr>
            <w:r>
              <w:rPr>
                <w:rFonts w:hint="eastAsia" w:ascii="宋体" w:hAnsi="宋体" w:eastAsia="宋体" w:cs="宋体"/>
                <w:kern w:val="2"/>
                <w:sz w:val="21"/>
                <w:szCs w:val="21"/>
              </w:rPr>
              <w:t>工程量清单</w:t>
            </w:r>
          </w:p>
          <w:p w14:paraId="17D5BCAD">
            <w:pPr>
              <w:pStyle w:val="31"/>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计价方式</w:t>
            </w:r>
          </w:p>
        </w:tc>
        <w:tc>
          <w:tcPr>
            <w:tcW w:w="7050" w:type="dxa"/>
            <w:vAlign w:val="center"/>
          </w:tcPr>
          <w:p w14:paraId="5C8A245B">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kern w:val="2"/>
                <w:sz w:val="21"/>
                <w:szCs w:val="21"/>
              </w:rPr>
              <w:t>综合单价法</w:t>
            </w:r>
          </w:p>
        </w:tc>
      </w:tr>
      <w:tr w14:paraId="3977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38" w:type="dxa"/>
            <w:vAlign w:val="center"/>
          </w:tcPr>
          <w:p w14:paraId="46B5EFF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highlight w:val="none"/>
              </w:rPr>
              <w:t>3.2.</w:t>
            </w:r>
            <w:r>
              <w:rPr>
                <w:rFonts w:hint="eastAsia" w:ascii="宋体" w:hAnsi="宋体" w:eastAsia="宋体" w:cs="宋体"/>
                <w:kern w:val="2"/>
                <w:sz w:val="21"/>
                <w:szCs w:val="21"/>
                <w:highlight w:val="none"/>
                <w:lang w:val="en-US" w:eastAsia="zh-CN"/>
              </w:rPr>
              <w:t>4</w:t>
            </w:r>
          </w:p>
        </w:tc>
        <w:tc>
          <w:tcPr>
            <w:tcW w:w="1550" w:type="dxa"/>
            <w:vAlign w:val="center"/>
          </w:tcPr>
          <w:p w14:paraId="01B235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zh-CN" w:eastAsia="zh-CN" w:bidi="zh-CN"/>
              </w:rPr>
              <w:t>最高投标限价</w:t>
            </w:r>
          </w:p>
        </w:tc>
        <w:tc>
          <w:tcPr>
            <w:tcW w:w="7050" w:type="dxa"/>
            <w:vAlign w:val="center"/>
          </w:tcPr>
          <w:p w14:paraId="04BDC6E8">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b/>
                <w:bCs/>
                <w:color w:val="auto"/>
                <w:spacing w:val="-1"/>
                <w:kern w:val="2"/>
                <w:sz w:val="21"/>
                <w:szCs w:val="21"/>
                <w:highlight w:val="none"/>
              </w:rPr>
              <w:t>最高投标限价为人民币：</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5170813</w:t>
            </w:r>
            <w:r>
              <w:rPr>
                <w:rFonts w:hint="eastAsia" w:ascii="宋体" w:hAnsi="宋体" w:eastAsia="宋体" w:cs="宋体"/>
                <w:b/>
                <w:color w:val="auto"/>
                <w:kern w:val="0"/>
                <w:sz w:val="21"/>
                <w:szCs w:val="21"/>
                <w:highlight w:val="none"/>
                <w:u w:val="single"/>
                <w:lang w:val="en-US" w:eastAsia="zh-CN"/>
              </w:rPr>
              <w:t>元</w:t>
            </w:r>
            <w:r>
              <w:rPr>
                <w:rFonts w:hint="eastAsia" w:ascii="宋体" w:hAnsi="宋体" w:eastAsia="宋体" w:cs="宋体"/>
                <w:b/>
                <w:color w:val="auto"/>
                <w:kern w:val="0"/>
                <w:sz w:val="21"/>
                <w:szCs w:val="21"/>
                <w:highlight w:val="none"/>
                <w:u w:val="none"/>
                <w:lang w:val="en-US" w:eastAsia="zh-CN"/>
              </w:rPr>
              <w:t>（招标控制价</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6047734</w:t>
            </w:r>
            <w:r>
              <w:rPr>
                <w:rFonts w:hint="eastAsia" w:ascii="宋体" w:hAnsi="宋体" w:eastAsia="宋体" w:cs="宋体"/>
                <w:b/>
                <w:color w:val="000000" w:themeColor="text1"/>
                <w:kern w:val="0"/>
                <w:sz w:val="21"/>
                <w:szCs w:val="21"/>
                <w:highlight w:val="none"/>
                <w:u w:val="none"/>
                <w:lang w:val="en-US" w:eastAsia="zh-CN"/>
                <w14:textFill>
                  <w14:solidFill>
                    <w14:schemeClr w14:val="tx1"/>
                  </w14:solidFill>
                </w14:textFill>
              </w:rPr>
              <w:t>元*85.5 %</w:t>
            </w:r>
            <w:r>
              <w:rPr>
                <w:rFonts w:hint="eastAsia" w:ascii="宋体" w:hAnsi="宋体" w:eastAsia="宋体" w:cs="宋体"/>
                <w:b/>
                <w:bCs/>
                <w:kern w:val="2"/>
                <w:sz w:val="21"/>
                <w:szCs w:val="21"/>
                <w:highlight w:val="none"/>
                <w:lang w:eastAsia="zh-CN"/>
              </w:rPr>
              <w:t>）</w:t>
            </w:r>
          </w:p>
        </w:tc>
      </w:tr>
      <w:tr w14:paraId="5C9A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8" w:type="dxa"/>
            <w:vAlign w:val="center"/>
          </w:tcPr>
          <w:p w14:paraId="7E6A8F66">
            <w:pPr>
              <w:pStyle w:val="31"/>
              <w:keepNext w:val="0"/>
              <w:keepLines w:val="0"/>
              <w:widowControl w:val="0"/>
              <w:suppressLineNumbers w:val="0"/>
              <w:kinsoku w:val="0"/>
              <w:spacing w:before="0" w:beforeAutospacing="0" w:after="0" w:afterAutospacing="0"/>
              <w:ind w:left="0" w:right="0"/>
              <w:jc w:val="center"/>
              <w:rPr>
                <w:rFonts w:hint="default" w:ascii="Times" w:hAnsi="Times" w:eastAsia="宋体" w:cs="Times"/>
                <w:kern w:val="2"/>
                <w:sz w:val="16"/>
                <w:szCs w:val="16"/>
              </w:rPr>
            </w:pPr>
            <w:bookmarkStart w:id="104" w:name="page8"/>
            <w:bookmarkEnd w:id="104"/>
            <w:r>
              <w:rPr>
                <w:rFonts w:hint="eastAsia" w:ascii="宋体" w:hAnsi="宋体" w:eastAsia="宋体" w:cs="宋体"/>
                <w:kern w:val="2"/>
                <w:sz w:val="21"/>
                <w:szCs w:val="21"/>
              </w:rPr>
              <w:t>3.2.5</w:t>
            </w:r>
          </w:p>
        </w:tc>
        <w:tc>
          <w:tcPr>
            <w:tcW w:w="1550" w:type="dxa"/>
            <w:vAlign w:val="center"/>
          </w:tcPr>
          <w:p w14:paraId="5D59144F">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投标报价的</w:t>
            </w:r>
          </w:p>
          <w:p w14:paraId="3AF77D4D">
            <w:pPr>
              <w:pStyle w:val="31"/>
              <w:keepNext w:val="0"/>
              <w:keepLines w:val="0"/>
              <w:widowControl w:val="0"/>
              <w:suppressLineNumbers w:val="0"/>
              <w:kinsoku w:val="0"/>
              <w:spacing w:before="0" w:beforeAutospacing="0" w:after="0" w:afterAutospacing="0"/>
              <w:ind w:left="0" w:right="0"/>
              <w:jc w:val="center"/>
              <w:rPr>
                <w:rFonts w:hint="default" w:ascii="Times" w:hAnsi="Times" w:eastAsia="Times" w:cs="Times"/>
                <w:kern w:val="2"/>
                <w:sz w:val="16"/>
                <w:szCs w:val="16"/>
              </w:rPr>
            </w:pPr>
            <w:r>
              <w:rPr>
                <w:rFonts w:hint="eastAsia" w:ascii="宋体" w:hAnsi="宋体" w:eastAsia="宋体" w:cs="宋体"/>
                <w:kern w:val="2"/>
                <w:sz w:val="21"/>
                <w:szCs w:val="21"/>
              </w:rPr>
              <w:t>其他要求</w:t>
            </w:r>
          </w:p>
        </w:tc>
        <w:tc>
          <w:tcPr>
            <w:tcW w:w="7050" w:type="dxa"/>
            <w:vAlign w:val="center"/>
          </w:tcPr>
          <w:p w14:paraId="6D186744">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Times" w:hAnsi="Times" w:eastAsia="Times" w:cs="Times"/>
                <w:kern w:val="2"/>
                <w:sz w:val="16"/>
                <w:szCs w:val="16"/>
              </w:rPr>
            </w:pP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w:t>
            </w:r>
          </w:p>
        </w:tc>
      </w:tr>
      <w:tr w14:paraId="39C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14:paraId="6FD0CB18">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3.3.1</w:t>
            </w:r>
          </w:p>
        </w:tc>
        <w:tc>
          <w:tcPr>
            <w:tcW w:w="1550" w:type="dxa"/>
            <w:vAlign w:val="center"/>
          </w:tcPr>
          <w:p w14:paraId="2B0EFD4B">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投标有效期</w:t>
            </w:r>
          </w:p>
        </w:tc>
        <w:tc>
          <w:tcPr>
            <w:tcW w:w="7050" w:type="dxa"/>
            <w:vAlign w:val="center"/>
          </w:tcPr>
          <w:p w14:paraId="306A9D18">
            <w:pPr>
              <w:keepNext w:val="0"/>
              <w:keepLines w:val="0"/>
              <w:widowControl w:val="0"/>
              <w:suppressLineNumbers w:val="0"/>
              <w:spacing w:before="0" w:beforeAutospacing="0" w:after="0" w:afterAutospacing="0" w:line="255" w:lineRule="exact"/>
              <w:ind w:left="0" w:right="0"/>
              <w:jc w:val="both"/>
              <w:rPr>
                <w:rFonts w:hint="default" w:ascii="宋体" w:hAnsi="宋体" w:eastAsia="宋体" w:cs="宋体"/>
                <w:b/>
                <w:bCs/>
                <w:kern w:val="2"/>
                <w:sz w:val="21"/>
                <w:szCs w:val="21"/>
              </w:rPr>
            </w:pPr>
            <w:r>
              <w:rPr>
                <w:rFonts w:hint="eastAsia" w:ascii="宋体" w:hAnsi="宋体" w:eastAsia="宋体" w:cs="宋体"/>
                <w:kern w:val="2"/>
                <w:sz w:val="21"/>
                <w:szCs w:val="21"/>
                <w:u w:val="single"/>
              </w:rPr>
              <w:t>90</w:t>
            </w:r>
            <w:r>
              <w:rPr>
                <w:rFonts w:hint="eastAsia" w:ascii="宋体" w:hAnsi="宋体" w:eastAsia="宋体" w:cs="宋体"/>
                <w:kern w:val="2"/>
                <w:sz w:val="21"/>
                <w:szCs w:val="21"/>
                <w:lang w:val="en-US" w:eastAsia="zh-CN"/>
              </w:rPr>
              <w:t>个</w:t>
            </w:r>
            <w:r>
              <w:rPr>
                <w:rFonts w:hint="eastAsia" w:ascii="宋体" w:hAnsi="宋体" w:eastAsia="宋体" w:cs="宋体"/>
                <w:kern w:val="2"/>
                <w:sz w:val="21"/>
                <w:szCs w:val="21"/>
              </w:rPr>
              <w:t>日历天(自投标截止日起计算)</w:t>
            </w:r>
          </w:p>
        </w:tc>
      </w:tr>
      <w:tr w14:paraId="00A8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38" w:type="dxa"/>
            <w:vAlign w:val="center"/>
          </w:tcPr>
          <w:p w14:paraId="0A8DE801">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3.4.1</w:t>
            </w:r>
          </w:p>
        </w:tc>
        <w:tc>
          <w:tcPr>
            <w:tcW w:w="1550" w:type="dxa"/>
            <w:vAlign w:val="center"/>
          </w:tcPr>
          <w:p w14:paraId="210909A0">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投标保证金</w:t>
            </w:r>
          </w:p>
        </w:tc>
        <w:tc>
          <w:tcPr>
            <w:tcW w:w="7050" w:type="dxa"/>
            <w:vAlign w:val="center"/>
          </w:tcPr>
          <w:p w14:paraId="0622278A">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snapToGrid w:val="0"/>
                <w:kern w:val="2"/>
                <w:sz w:val="21"/>
              </w:rPr>
              <w:sym w:font="Wingdings" w:char="F0FE"/>
            </w:r>
            <w:r>
              <w:rPr>
                <w:rFonts w:hint="eastAsia"/>
                <w:b/>
                <w:bCs/>
                <w:kern w:val="2"/>
                <w:sz w:val="21"/>
                <w:szCs w:val="21"/>
              </w:rPr>
              <w:t>要求递交投标保证金。</w:t>
            </w:r>
          </w:p>
          <w:p w14:paraId="0EF1FBC2">
            <w:pPr>
              <w:keepNext w:val="0"/>
              <w:keepLines w:val="0"/>
              <w:widowControl w:val="0"/>
              <w:suppressLineNumbers w:val="0"/>
              <w:snapToGrid w:val="0"/>
              <w:spacing w:before="0" w:beforeAutospacing="0" w:after="0" w:afterAutospacing="0" w:line="288" w:lineRule="auto"/>
              <w:ind w:left="0" w:right="0" w:firstLine="375" w:firstLineChars="179"/>
              <w:jc w:val="both"/>
              <w:rPr>
                <w:rFonts w:hint="eastAsia"/>
                <w:kern w:val="2"/>
                <w:sz w:val="21"/>
                <w:szCs w:val="21"/>
              </w:rPr>
            </w:pPr>
            <w:r>
              <w:rPr>
                <w:rFonts w:hint="default"/>
                <w:kern w:val="2"/>
                <w:sz w:val="21"/>
                <w:szCs w:val="21"/>
              </w:rPr>
              <w:t>1</w:t>
            </w:r>
            <w:r>
              <w:rPr>
                <w:rFonts w:hint="eastAsia"/>
                <w:kern w:val="2"/>
                <w:sz w:val="21"/>
                <w:szCs w:val="21"/>
              </w:rPr>
              <w:t>、担保金额：</w:t>
            </w:r>
            <w:r>
              <w:rPr>
                <w:rFonts w:hint="eastAsia"/>
                <w:kern w:val="2"/>
                <w:sz w:val="21"/>
                <w:szCs w:val="21"/>
                <w:lang w:eastAsia="zh-CN"/>
              </w:rPr>
              <w:t>人民币</w:t>
            </w:r>
            <w:r>
              <w:rPr>
                <w:rFonts w:hint="eastAsia"/>
                <w:kern w:val="2"/>
                <w:sz w:val="21"/>
                <w:szCs w:val="21"/>
                <w:u w:val="single"/>
                <w:lang w:val="en-US" w:eastAsia="zh-CN"/>
              </w:rPr>
              <w:t>10</w:t>
            </w:r>
            <w:r>
              <w:rPr>
                <w:rFonts w:hint="eastAsia"/>
                <w:kern w:val="2"/>
                <w:sz w:val="21"/>
                <w:szCs w:val="21"/>
              </w:rPr>
              <w:t>万元</w:t>
            </w:r>
            <w:r>
              <w:rPr>
                <w:rFonts w:hint="eastAsia"/>
                <w:kern w:val="2"/>
                <w:sz w:val="21"/>
                <w:szCs w:val="21"/>
                <w:lang w:eastAsia="zh-CN"/>
              </w:rPr>
              <w:t>（</w:t>
            </w:r>
            <w:r>
              <w:rPr>
                <w:rFonts w:hint="eastAsia"/>
                <w:kern w:val="2"/>
                <w:sz w:val="21"/>
                <w:szCs w:val="21"/>
              </w:rPr>
              <w:t>不得超过项目估算价的2%，且最高不得超过50万元。）</w:t>
            </w:r>
          </w:p>
          <w:p w14:paraId="64A59ED6">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kern w:val="2"/>
                <w:sz w:val="21"/>
                <w:szCs w:val="24"/>
              </w:rPr>
              <w:t>2</w:t>
            </w:r>
            <w:r>
              <w:rPr>
                <w:rFonts w:hint="eastAsia"/>
                <w:kern w:val="2"/>
                <w:sz w:val="21"/>
                <w:szCs w:val="24"/>
              </w:rPr>
              <w:t>、</w:t>
            </w:r>
            <w:r>
              <w:rPr>
                <w:rFonts w:hint="eastAsia"/>
                <w:kern w:val="2"/>
                <w:sz w:val="21"/>
                <w:szCs w:val="21"/>
              </w:rPr>
              <w:t>投标保证金缴纳方式（任选一种）：现金、银行保函、保险机构保证保险保单、融资担保公司保函。</w:t>
            </w:r>
          </w:p>
          <w:p w14:paraId="00CADCBB">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1</w:t>
            </w:r>
            <w:r>
              <w:rPr>
                <w:rFonts w:hint="eastAsia"/>
                <w:b/>
                <w:bCs/>
                <w:kern w:val="2"/>
                <w:sz w:val="21"/>
                <w:szCs w:val="21"/>
              </w:rPr>
              <w:t>）现金</w:t>
            </w:r>
          </w:p>
          <w:p w14:paraId="20FB72F3">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①电汇或网银转账（请不要使用“支付宝”等第三方支付平台），并通过“三门县建设工程项</w:t>
            </w:r>
            <w:r>
              <w:rPr>
                <w:rFonts w:hint="default"/>
                <w:kern w:val="2"/>
                <w:sz w:val="21"/>
                <w:szCs w:val="21"/>
              </w:rPr>
              <w:t>目交易系统</w:t>
            </w:r>
            <w:r>
              <w:rPr>
                <w:rFonts w:hint="eastAsia"/>
                <w:kern w:val="2"/>
                <w:sz w:val="21"/>
                <w:szCs w:val="21"/>
              </w:rPr>
              <w:t>”取得相应的取得投标保证金收款账户信息后支付，具体详见三门县公共资源交易中心网站“办事指南”栏目“三门县投标保证金（虚拟账户）缴纳操作说明”；</w:t>
            </w:r>
          </w:p>
          <w:p w14:paraId="13E9E5C9">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②投标保证金应在投标截止时间前到交易中心账户。</w:t>
            </w:r>
          </w:p>
          <w:p w14:paraId="0CF99B46">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2</w:t>
            </w:r>
            <w:r>
              <w:rPr>
                <w:rFonts w:hint="eastAsia"/>
                <w:b/>
                <w:bCs/>
                <w:kern w:val="2"/>
                <w:sz w:val="21"/>
                <w:szCs w:val="21"/>
              </w:rPr>
              <w:t>）银行保函、保险机构保证保险保单、融资担保公司保函（以下合称“工程保函”）</w:t>
            </w:r>
          </w:p>
          <w:p w14:paraId="199427E7">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①工程保函的受益人</w:t>
            </w:r>
            <w:r>
              <w:rPr>
                <w:rFonts w:hint="eastAsia"/>
                <w:kern w:val="2"/>
                <w:sz w:val="21"/>
                <w:szCs w:val="24"/>
              </w:rPr>
              <w:t>：</w:t>
            </w:r>
            <w:r>
              <w:rPr>
                <w:rFonts w:hint="eastAsia" w:ascii="宋体" w:hAnsi="宋体" w:eastAsia="宋体" w:cs="宋体"/>
                <w:kern w:val="2"/>
                <w:sz w:val="21"/>
                <w:szCs w:val="21"/>
                <w:u w:val="single"/>
                <w:lang w:val="en-US" w:eastAsia="zh-CN"/>
              </w:rPr>
              <w:t>三门县人民医院</w:t>
            </w:r>
            <w:r>
              <w:rPr>
                <w:rFonts w:hint="eastAsia"/>
                <w:kern w:val="2"/>
                <w:sz w:val="21"/>
                <w:szCs w:val="21"/>
              </w:rPr>
              <w:t>（招标人名称）；</w:t>
            </w:r>
          </w:p>
          <w:p w14:paraId="48D71445">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w:t>
            </w:r>
            <w:r>
              <w:rPr>
                <w:rFonts w:hint="eastAsia"/>
                <w:b/>
                <w:bCs/>
                <w:kern w:val="2"/>
                <w:sz w:val="21"/>
                <w:szCs w:val="21"/>
              </w:rPr>
              <w:t>工程保函的有效期为</w:t>
            </w:r>
            <w:r>
              <w:rPr>
                <w:rFonts w:hint="default"/>
                <w:b/>
                <w:bCs/>
                <w:kern w:val="2"/>
                <w:sz w:val="21"/>
                <w:szCs w:val="21"/>
              </w:rPr>
              <w:t>1</w:t>
            </w:r>
            <w:r>
              <w:rPr>
                <w:rFonts w:hint="eastAsia"/>
                <w:b/>
                <w:bCs/>
                <w:kern w:val="2"/>
                <w:sz w:val="21"/>
                <w:szCs w:val="21"/>
              </w:rPr>
              <w:t>年</w:t>
            </w:r>
            <w:r>
              <w:rPr>
                <w:rFonts w:hint="eastAsia"/>
                <w:kern w:val="2"/>
                <w:sz w:val="21"/>
                <w:szCs w:val="21"/>
              </w:rPr>
              <w:t>；</w:t>
            </w:r>
          </w:p>
          <w:p w14:paraId="509D0A08">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③递交方式：</w:t>
            </w:r>
          </w:p>
          <w:p w14:paraId="2AE4F97E">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递交方式一（电子保函系统）</w:t>
            </w:r>
            <w:r>
              <w:rPr>
                <w:rFonts w:hint="eastAsia"/>
                <w:kern w:val="2"/>
                <w:sz w:val="21"/>
                <w:szCs w:val="21"/>
              </w:rPr>
              <w:t>：</w:t>
            </w:r>
          </w:p>
          <w:p w14:paraId="01C904CA">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通过三门县建设工程项</w:t>
            </w:r>
            <w:r>
              <w:rPr>
                <w:rFonts w:hint="default"/>
                <w:kern w:val="2"/>
                <w:sz w:val="21"/>
                <w:szCs w:val="21"/>
              </w:rPr>
              <w:t>目交易系统</w:t>
            </w:r>
            <w:r>
              <w:rPr>
                <w:rFonts w:hint="eastAsia"/>
                <w:kern w:val="2"/>
                <w:sz w:val="21"/>
                <w:szCs w:val="21"/>
              </w:rPr>
              <w:t>在“业务</w:t>
            </w:r>
            <w:r>
              <w:rPr>
                <w:rFonts w:hint="default"/>
                <w:kern w:val="2"/>
                <w:sz w:val="21"/>
                <w:szCs w:val="21"/>
              </w:rPr>
              <w:t>管理</w:t>
            </w:r>
            <w:r>
              <w:rPr>
                <w:rFonts w:hint="eastAsia"/>
                <w:kern w:val="2"/>
                <w:sz w:val="21"/>
                <w:szCs w:val="21"/>
              </w:rPr>
              <w:t>—费用</w:t>
            </w:r>
            <w:r>
              <w:rPr>
                <w:rFonts w:hint="default"/>
                <w:kern w:val="2"/>
                <w:sz w:val="21"/>
                <w:szCs w:val="21"/>
              </w:rPr>
              <w:t>管理</w:t>
            </w:r>
            <w:r>
              <w:rPr>
                <w:rFonts w:hint="eastAsia"/>
                <w:kern w:val="2"/>
                <w:sz w:val="21"/>
                <w:szCs w:val="21"/>
              </w:rPr>
              <w:t>”栏目选择“电子保函”递交方式，并按系统流程进行操作、申购电子保函。</w:t>
            </w:r>
          </w:p>
          <w:p w14:paraId="4F74A2B6">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注：电子保单生效时间为投保第二天</w:t>
            </w:r>
            <w:r>
              <w:rPr>
                <w:rFonts w:hint="default"/>
                <w:kern w:val="2"/>
                <w:sz w:val="21"/>
                <w:szCs w:val="21"/>
              </w:rPr>
              <w:t>00:00,</w:t>
            </w:r>
            <w:r>
              <w:rPr>
                <w:rFonts w:hint="eastAsia"/>
                <w:kern w:val="2"/>
                <w:sz w:val="21"/>
                <w:szCs w:val="21"/>
              </w:rPr>
              <w:t>各投标人须在投标截止时间前</w:t>
            </w:r>
            <w:r>
              <w:rPr>
                <w:rFonts w:hint="default"/>
                <w:kern w:val="2"/>
                <w:sz w:val="21"/>
                <w:szCs w:val="21"/>
              </w:rPr>
              <w:t>1</w:t>
            </w:r>
            <w:r>
              <w:rPr>
                <w:rFonts w:hint="eastAsia"/>
                <w:kern w:val="2"/>
                <w:sz w:val="21"/>
                <w:szCs w:val="21"/>
              </w:rPr>
              <w:t>天申购电子保函；付款后请确认已收到出单提醒短信，或者在系统中查看保单状态为“已出单”，因未确认保函出单情况导致递交投标保证金失败的，所有后果由投标人自行承担。</w:t>
            </w:r>
          </w:p>
          <w:p w14:paraId="3F05FD69">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递交方式二（非电子保函系统）</w:t>
            </w:r>
            <w:r>
              <w:rPr>
                <w:rFonts w:hint="eastAsia"/>
                <w:kern w:val="2"/>
                <w:sz w:val="21"/>
                <w:szCs w:val="21"/>
              </w:rPr>
              <w:t>：</w:t>
            </w:r>
          </w:p>
          <w:p w14:paraId="7937FFEC">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投标人须在投标截止时间前将工程保函纸质原件、基本账户证明材料复印件（加盖公章）、保费支付的银行回单一并按要求递交。</w:t>
            </w:r>
          </w:p>
          <w:p w14:paraId="27232A92">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递交方式：现场递交；</w:t>
            </w:r>
          </w:p>
          <w:p w14:paraId="473672BE">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①若是投标人的法定代表人递交工程保函的，应持法定代表人身份证明原件（参考格式见附录1）及身份证原件，否则工程保函不予签收。</w:t>
            </w:r>
          </w:p>
          <w:p w14:paraId="14BB6D71">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②若是投标人委托代理人递交工程保函的，应持针对本项目的法定代表人授权委托书原件（参考格式见附录1）及身份证原件，否则工程保函不予签收。</w:t>
            </w:r>
          </w:p>
          <w:p w14:paraId="41202A14">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③递交工程保函时所要求提供的法定代表人授权委托书或法定代表人身份证明中的人员须与投标文件组成中提供的人员一致，若提供的不一致则以无效标处理。</w:t>
            </w:r>
          </w:p>
          <w:p w14:paraId="555F92AF">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lang w:val="en-US" w:eastAsia="zh-CN"/>
              </w:rPr>
            </w:pPr>
            <w:r>
              <w:rPr>
                <w:rFonts w:hint="eastAsia"/>
                <w:kern w:val="2"/>
                <w:sz w:val="21"/>
                <w:szCs w:val="21"/>
              </w:rPr>
              <w:t>递交时间：</w:t>
            </w:r>
            <w:r>
              <w:rPr>
                <w:rFonts w:hint="eastAsia"/>
                <w:kern w:val="2"/>
                <w:sz w:val="21"/>
                <w:szCs w:val="21"/>
                <w:lang w:val="en-US" w:eastAsia="zh-CN"/>
              </w:rPr>
              <w:t>同投标文件递交截止时间；</w:t>
            </w:r>
          </w:p>
          <w:p w14:paraId="1967E34F">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lang w:val="en-US" w:eastAsia="zh-CN"/>
              </w:rPr>
            </w:pPr>
            <w:r>
              <w:rPr>
                <w:rFonts w:hint="eastAsia"/>
                <w:kern w:val="2"/>
                <w:sz w:val="21"/>
                <w:szCs w:val="21"/>
                <w:lang w:val="en-US" w:eastAsia="zh-CN"/>
              </w:rPr>
              <w:t>递交地点：三门县公共资源交易中心交易大厅（一）或（二）；</w:t>
            </w:r>
          </w:p>
          <w:p w14:paraId="30D132EF">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接收人：</w:t>
            </w:r>
            <w:r>
              <w:rPr>
                <w:rFonts w:hint="eastAsia"/>
                <w:kern w:val="2"/>
                <w:sz w:val="21"/>
                <w:szCs w:val="21"/>
                <w:lang w:val="en-US" w:eastAsia="zh-CN"/>
              </w:rPr>
              <w:t>三门县海川工程技术咨询有限公司</w:t>
            </w:r>
            <w:r>
              <w:rPr>
                <w:rFonts w:hint="eastAsia"/>
                <w:kern w:val="2"/>
                <w:sz w:val="21"/>
                <w:szCs w:val="21"/>
              </w:rPr>
              <w:t>；</w:t>
            </w:r>
          </w:p>
          <w:p w14:paraId="7A500D43">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接收人联系方式：</w:t>
            </w:r>
            <w:r>
              <w:rPr>
                <w:rFonts w:hint="eastAsia"/>
                <w:kern w:val="2"/>
                <w:sz w:val="21"/>
                <w:szCs w:val="21"/>
                <w:lang w:val="en-US" w:eastAsia="zh-CN"/>
              </w:rPr>
              <w:t>邵珉浩</w:t>
            </w:r>
            <w:r>
              <w:rPr>
                <w:rFonts w:hint="eastAsia" w:asciiTheme="minorEastAsia" w:hAnsiTheme="minorEastAsia" w:eastAsiaTheme="minorEastAsia" w:cstheme="minorEastAsia"/>
                <w:kern w:val="2"/>
                <w:sz w:val="21"/>
                <w:szCs w:val="21"/>
                <w:lang w:val="en-US" w:eastAsia="zh-CN"/>
              </w:rPr>
              <w:t xml:space="preserve"> 15267621162</w:t>
            </w:r>
            <w:r>
              <w:rPr>
                <w:rFonts w:hint="eastAsia"/>
                <w:kern w:val="2"/>
                <w:sz w:val="21"/>
                <w:szCs w:val="21"/>
              </w:rPr>
              <w:t>；</w:t>
            </w:r>
          </w:p>
          <w:p w14:paraId="5009BD3D">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w:t>
            </w:r>
          </w:p>
          <w:p w14:paraId="65978D8D">
            <w:pPr>
              <w:keepNext w:val="0"/>
              <w:keepLines w:val="0"/>
              <w:widowControl w:val="0"/>
              <w:suppressLineNumbers w:val="0"/>
              <w:snapToGrid w:val="0"/>
              <w:spacing w:before="0" w:beforeAutospacing="0" w:after="0" w:afterAutospacing="0" w:line="288" w:lineRule="auto"/>
              <w:ind w:left="0" w:right="0"/>
              <w:jc w:val="both"/>
              <w:rPr>
                <w:rFonts w:hint="eastAsia"/>
                <w:kern w:val="2"/>
                <w:sz w:val="21"/>
                <w:szCs w:val="21"/>
              </w:rPr>
            </w:pPr>
            <w:r>
              <w:rPr>
                <w:rFonts w:hint="eastAsia"/>
                <w:kern w:val="2"/>
                <w:sz w:val="21"/>
                <w:szCs w:val="21"/>
              </w:rPr>
              <w:t>（温馨提示：请各投标单位仔细核对工程保函的保险责任所列条款。）</w:t>
            </w:r>
          </w:p>
          <w:p w14:paraId="7D426BB3">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default"/>
                <w:kern w:val="2"/>
                <w:sz w:val="21"/>
                <w:szCs w:val="21"/>
              </w:rPr>
              <w:t>3</w:t>
            </w:r>
            <w:r>
              <w:rPr>
                <w:rFonts w:hint="eastAsia"/>
                <w:kern w:val="2"/>
                <w:sz w:val="21"/>
                <w:szCs w:val="21"/>
              </w:rPr>
              <w:t>、注意事项</w:t>
            </w:r>
          </w:p>
          <w:p w14:paraId="4D42B6CF">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①若招标文件允许联合体投标且投标人以联合体身份投标的，由联合体牵头人提交投标保证金；</w:t>
            </w:r>
          </w:p>
          <w:p w14:paraId="21963D74">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②投标保证金收款账号根据不同工程（标段）由系统随机生成，此账号只在本工程（标段）中使用有效，请注意核对；</w:t>
            </w:r>
          </w:p>
          <w:p w14:paraId="166A4946">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③因各银行系统到账时间不同，采用现金方式缴纳投标保证金的，请尽量提前缴纳，以实际到帐时间为准；</w:t>
            </w:r>
          </w:p>
          <w:p w14:paraId="5C651F4A">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kern w:val="2"/>
                <w:sz w:val="21"/>
                <w:szCs w:val="21"/>
              </w:rPr>
            </w:pPr>
            <w:r>
              <w:rPr>
                <w:rFonts w:hint="eastAsia"/>
                <w:b/>
                <w:kern w:val="2"/>
                <w:sz w:val="21"/>
                <w:szCs w:val="21"/>
              </w:rPr>
              <w:t>④以现金形式提交的投标保证金应当从投标人基本账户转出；</w:t>
            </w:r>
          </w:p>
          <w:p w14:paraId="634A6A10">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kern w:val="2"/>
                <w:sz w:val="21"/>
                <w:szCs w:val="21"/>
              </w:rPr>
            </w:pPr>
            <w:r>
              <w:rPr>
                <w:rFonts w:hint="eastAsia"/>
                <w:kern w:val="2"/>
                <w:sz w:val="21"/>
                <w:szCs w:val="21"/>
              </w:rPr>
              <w:t>⑤若有疑问，请咨询技术服务热线</w:t>
            </w:r>
            <w:r>
              <w:rPr>
                <w:rFonts w:hint="eastAsia" w:asciiTheme="minorEastAsia" w:hAnsiTheme="minorEastAsia" w:eastAsiaTheme="minorEastAsia" w:cstheme="minorEastAsia"/>
                <w:kern w:val="2"/>
                <w:sz w:val="21"/>
                <w:szCs w:val="21"/>
              </w:rPr>
              <w:t>：13968512856。</w:t>
            </w:r>
          </w:p>
          <w:p w14:paraId="4F69A55F">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ascii="Arial" w:hAnsi="Arial" w:eastAsia="宋体"/>
                <w:b/>
                <w:kern w:val="2"/>
              </w:rPr>
            </w:pPr>
            <w:r>
              <w:rPr>
                <w:rFonts w:hint="eastAsia"/>
                <w:b/>
                <w:kern w:val="2"/>
                <w:sz w:val="21"/>
                <w:szCs w:val="21"/>
              </w:rPr>
              <w:t>⑥以上未按要求提供或提供不清晰的，评标委员会可能做出不利于投标人的评审结果，由此造成的风险由投标人自行承担。</w:t>
            </w:r>
          </w:p>
        </w:tc>
      </w:tr>
      <w:tr w14:paraId="326E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14:paraId="50FA9EB4">
            <w:pPr>
              <w:pStyle w:val="31"/>
              <w:keepNext w:val="0"/>
              <w:keepLines w:val="0"/>
              <w:widowControl w:val="0"/>
              <w:suppressLineNumbers w:val="0"/>
              <w:kinsoku w:val="0"/>
              <w:spacing w:before="0" w:beforeAutospacing="0" w:after="0" w:afterAutospacing="0"/>
              <w:ind w:left="103" w:leftChars="0" w:right="0"/>
              <w:jc w:val="center"/>
              <w:rPr>
                <w:rFonts w:hint="default" w:ascii="宋体" w:hAnsi="宋体" w:eastAsia="宋体" w:cs="宋体"/>
                <w:kern w:val="2"/>
                <w:sz w:val="21"/>
                <w:szCs w:val="21"/>
              </w:rPr>
            </w:pPr>
            <w:r>
              <w:rPr>
                <w:rFonts w:hint="eastAsia" w:ascii="宋体" w:hAnsi="宋体" w:eastAsia="宋体" w:cs="宋体"/>
                <w:kern w:val="2"/>
                <w:sz w:val="21"/>
                <w:szCs w:val="21"/>
              </w:rPr>
              <w:t>3.7.3（1）</w:t>
            </w:r>
          </w:p>
        </w:tc>
        <w:tc>
          <w:tcPr>
            <w:tcW w:w="1550" w:type="dxa"/>
            <w:vAlign w:val="center"/>
          </w:tcPr>
          <w:p w14:paraId="6FE8C3ED">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电子投标文件</w:t>
            </w:r>
          </w:p>
          <w:p w14:paraId="48123567">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盖章要求</w:t>
            </w:r>
          </w:p>
        </w:tc>
        <w:tc>
          <w:tcPr>
            <w:tcW w:w="7050" w:type="dxa"/>
            <w:vAlign w:val="center"/>
          </w:tcPr>
          <w:p w14:paraId="7D7A2DD9">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E364DD5">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投标文件所附证书证件、业绩证明文件、投标保证金等证明材料用原件扫描件并加盖投标单位电子印章；</w:t>
            </w:r>
          </w:p>
        </w:tc>
      </w:tr>
      <w:tr w14:paraId="38F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8" w:type="dxa"/>
            <w:vAlign w:val="center"/>
          </w:tcPr>
          <w:p w14:paraId="75EF7B44">
            <w:pPr>
              <w:pStyle w:val="31"/>
              <w:keepNext w:val="0"/>
              <w:keepLines w:val="0"/>
              <w:widowControl w:val="0"/>
              <w:suppressLineNumbers w:val="0"/>
              <w:kinsoku w:val="0"/>
              <w:spacing w:before="0" w:beforeAutospacing="0" w:after="0" w:afterAutospacing="0"/>
              <w:ind w:left="103" w:leftChars="0" w:right="0"/>
              <w:jc w:val="center"/>
              <w:rPr>
                <w:rFonts w:hint="default" w:ascii="宋体" w:hAnsi="宋体" w:eastAsia="宋体" w:cs="宋体"/>
                <w:kern w:val="2"/>
                <w:sz w:val="21"/>
                <w:szCs w:val="21"/>
              </w:rPr>
            </w:pPr>
            <w:r>
              <w:rPr>
                <w:rFonts w:hint="eastAsia" w:ascii="宋体" w:hAnsi="宋体" w:eastAsia="宋体" w:cs="宋体"/>
                <w:kern w:val="2"/>
                <w:sz w:val="21"/>
                <w:szCs w:val="21"/>
              </w:rPr>
              <w:t>4.1.1</w:t>
            </w:r>
          </w:p>
        </w:tc>
        <w:tc>
          <w:tcPr>
            <w:tcW w:w="1550" w:type="dxa"/>
            <w:vAlign w:val="center"/>
          </w:tcPr>
          <w:p w14:paraId="6432ED0D">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电子投标文件加密要求</w:t>
            </w:r>
          </w:p>
        </w:tc>
        <w:tc>
          <w:tcPr>
            <w:tcW w:w="7050" w:type="dxa"/>
            <w:vAlign w:val="center"/>
          </w:tcPr>
          <w:p w14:paraId="7FF3F6F7">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kern w:val="2"/>
                <w:sz w:val="20"/>
                <w:szCs w:val="20"/>
              </w:rPr>
            </w:pPr>
            <w:r>
              <w:rPr>
                <w:rFonts w:hint="eastAsia" w:ascii="宋体" w:hAnsi="宋体" w:eastAsia="宋体" w:cs="宋体"/>
                <w:kern w:val="2"/>
                <w:sz w:val="21"/>
                <w:szCs w:val="21"/>
              </w:rPr>
              <w:t>使用</w:t>
            </w:r>
            <w:r>
              <w:rPr>
                <w:rFonts w:hint="eastAsia" w:ascii="宋体" w:hAnsi="宋体" w:eastAsia="宋体" w:cs="宋体"/>
                <w:kern w:val="2"/>
                <w:sz w:val="21"/>
                <w:szCs w:val="21"/>
                <w:lang w:val="en-US" w:eastAsia="zh-CN"/>
              </w:rPr>
              <w:t>4.0.2.8</w:t>
            </w:r>
            <w:r>
              <w:rPr>
                <w:rFonts w:hint="eastAsia" w:ascii="宋体" w:hAnsi="宋体" w:eastAsia="宋体" w:cs="宋体"/>
                <w:kern w:val="2"/>
                <w:sz w:val="21"/>
                <w:szCs w:val="21"/>
              </w:rPr>
              <w:t>投标工具软件编制生成电子投标文件。</w:t>
            </w:r>
          </w:p>
        </w:tc>
      </w:tr>
      <w:tr w14:paraId="5F4C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14:paraId="797134C9">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4.2.1</w:t>
            </w:r>
          </w:p>
        </w:tc>
        <w:tc>
          <w:tcPr>
            <w:tcW w:w="1550" w:type="dxa"/>
            <w:vAlign w:val="center"/>
          </w:tcPr>
          <w:p w14:paraId="21A26CB5">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投标截止时间/电子投标文件上传截止时间</w:t>
            </w:r>
          </w:p>
        </w:tc>
        <w:tc>
          <w:tcPr>
            <w:tcW w:w="7050" w:type="dxa"/>
            <w:vAlign w:val="center"/>
          </w:tcPr>
          <w:p w14:paraId="0B24105D">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kern w:val="2"/>
                <w:sz w:val="21"/>
                <w:szCs w:val="21"/>
              </w:rPr>
            </w:pPr>
            <w:r>
              <w:rPr>
                <w:rFonts w:hint="eastAsia" w:ascii="宋体" w:hAnsi="宋体" w:eastAsia="宋体" w:cs="宋体"/>
                <w:kern w:val="2"/>
                <w:sz w:val="21"/>
                <w:szCs w:val="21"/>
                <w:highlight w:val="none"/>
              </w:rPr>
              <w:t>同招标公告</w:t>
            </w:r>
          </w:p>
        </w:tc>
      </w:tr>
      <w:tr w14:paraId="7ED9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14:paraId="5D33D280">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4.2.2</w:t>
            </w:r>
          </w:p>
        </w:tc>
        <w:tc>
          <w:tcPr>
            <w:tcW w:w="1550" w:type="dxa"/>
            <w:vAlign w:val="center"/>
          </w:tcPr>
          <w:p w14:paraId="1A75BE53">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电子投标文件上传平台</w:t>
            </w:r>
          </w:p>
        </w:tc>
        <w:tc>
          <w:tcPr>
            <w:tcW w:w="7050" w:type="dxa"/>
            <w:vAlign w:val="center"/>
          </w:tcPr>
          <w:p w14:paraId="528D6BD4">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firstLine="0" w:firstLine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b/>
                <w:bCs/>
                <w:kern w:val="2"/>
                <w:sz w:val="21"/>
                <w:szCs w:val="21"/>
                <w:highlight w:val="none"/>
              </w:rPr>
              <w:t xml:space="preserve"> 本项目采用不见面开标形式，投标人无需到开标现场</w:t>
            </w:r>
            <w:r>
              <w:rPr>
                <w:rFonts w:hint="eastAsia" w:ascii="宋体" w:hAnsi="宋体" w:eastAsia="宋体" w:cs="宋体"/>
                <w:kern w:val="2"/>
                <w:sz w:val="21"/>
                <w:szCs w:val="21"/>
                <w:highlight w:val="none"/>
              </w:rPr>
              <w:t>，电子投标文件上传至三门县工程建设电子交易平台（步骤如下），投标截止时间后对加密的投标文件进行远程解密，如远程解密遇有问题的请联系</w:t>
            </w:r>
            <w:r>
              <w:rPr>
                <w:rFonts w:hint="eastAsia" w:ascii="宋体" w:hAnsi="宋体" w:eastAsia="宋体" w:cs="宋体"/>
                <w:kern w:val="2"/>
                <w:sz w:val="21"/>
                <w:szCs w:val="21"/>
                <w:highlight w:val="none"/>
                <w:lang w:eastAsia="zh-CN"/>
              </w:rPr>
              <w:t>章宏涛13968512856</w:t>
            </w:r>
            <w:r>
              <w:rPr>
                <w:rFonts w:hint="eastAsia" w:ascii="宋体" w:hAnsi="宋体" w:eastAsia="宋体" w:cs="宋体"/>
                <w:kern w:val="2"/>
                <w:sz w:val="21"/>
                <w:szCs w:val="21"/>
                <w:highlight w:val="none"/>
              </w:rPr>
              <w:t>。</w:t>
            </w:r>
          </w:p>
          <w:p w14:paraId="4E0BCDD4">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firstLine="0" w:firstLineChars="0"/>
              <w:jc w:val="both"/>
              <w:textAlignment w:val="auto"/>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2.电子投标文件上传步骤：</w:t>
            </w:r>
          </w:p>
          <w:p w14:paraId="653C77B5">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 登录三门县工程建设电子交易平台（网址：http://www.sanmen.gov.cn/col/col1229610743/index.html）；</w:t>
            </w:r>
          </w:p>
          <w:p w14:paraId="09845E1C">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r>
              <w:rPr>
                <w:rFonts w:hint="eastAsia" w:ascii="宋体" w:hAnsi="宋体" w:eastAsia="宋体" w:cs="宋体"/>
                <w:kern w:val="0"/>
                <w:sz w:val="21"/>
                <w:szCs w:val="21"/>
                <w:highlight w:val="none"/>
                <w:lang w:bidi="ar"/>
              </w:rPr>
              <w:t xml:space="preserve"> 须先在电子交易系统中下载投标项目招标文件，后在 “我的待办”，</w:t>
            </w:r>
            <w:r>
              <w:rPr>
                <w:rFonts w:hint="eastAsia" w:ascii="宋体" w:hAnsi="宋体" w:eastAsia="宋体" w:cs="宋体"/>
                <w:kern w:val="2"/>
                <w:sz w:val="21"/>
                <w:szCs w:val="21"/>
                <w:highlight w:val="none"/>
              </w:rPr>
              <w:t>选择投标项目，点击“上传标书（后缀名.已加密投标文件）” 并保存。</w:t>
            </w:r>
          </w:p>
          <w:p w14:paraId="7B56601F">
            <w:pPr>
              <w:keepNext w:val="0"/>
              <w:keepLines w:val="0"/>
              <w:pageBreakBefore w:val="0"/>
              <w:widowControl w:val="0"/>
              <w:suppressLineNumbers w:val="0"/>
              <w:wordWrap/>
              <w:overflowPunct/>
              <w:bidi w:val="0"/>
              <w:snapToGrid w:val="0"/>
              <w:spacing w:before="0" w:beforeAutospacing="0" w:after="0" w:afterAutospacing="0" w:line="288" w:lineRule="auto"/>
              <w:ind w:left="0" w:right="0" w:firstLine="422" w:firstLineChars="200"/>
              <w:jc w:val="both"/>
              <w:textAlignment w:val="auto"/>
              <w:rPr>
                <w:rFonts w:hint="eastAsia" w:ascii="宋体" w:hAnsi="宋体" w:eastAsia="宋体" w:cs="宋体"/>
                <w:kern w:val="2"/>
                <w:sz w:val="21"/>
                <w:szCs w:val="21"/>
                <w:highlight w:val="none"/>
                <w:u w:val="single"/>
                <w:lang w:val="en-US" w:eastAsia="zh-CN"/>
              </w:rPr>
            </w:pPr>
            <w:r>
              <w:rPr>
                <w:rFonts w:hint="eastAsia" w:ascii="宋体" w:hAnsi="宋体" w:eastAsia="宋体" w:cs="宋体"/>
                <w:b/>
                <w:kern w:val="2"/>
                <w:sz w:val="21"/>
                <w:szCs w:val="21"/>
                <w:highlight w:val="none"/>
              </w:rPr>
              <w:t>投标人应在投标截止时间前上传完成电子投标文件。</w:t>
            </w:r>
          </w:p>
        </w:tc>
      </w:tr>
      <w:tr w14:paraId="3A64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38" w:type="dxa"/>
            <w:vAlign w:val="center"/>
          </w:tcPr>
          <w:p w14:paraId="26CE569B">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4.2.5</w:t>
            </w:r>
          </w:p>
        </w:tc>
        <w:tc>
          <w:tcPr>
            <w:tcW w:w="1550" w:type="dxa"/>
            <w:vAlign w:val="center"/>
          </w:tcPr>
          <w:p w14:paraId="7B5E3C8F">
            <w:pPr>
              <w:keepNext w:val="0"/>
              <w:keepLines w:val="0"/>
              <w:widowControl w:val="0"/>
              <w:suppressLineNumbers w:val="0"/>
              <w:snapToGrid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电子投标文件的拒收情形</w:t>
            </w:r>
          </w:p>
        </w:tc>
        <w:tc>
          <w:tcPr>
            <w:tcW w:w="7050" w:type="dxa"/>
            <w:vAlign w:val="center"/>
          </w:tcPr>
          <w:p w14:paraId="0E98FCE8">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1.投标截止时间后送达（上传）的投标文件、未按招标文件要求上传的；</w:t>
            </w:r>
          </w:p>
          <w:p w14:paraId="509C8494">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5"/>
                <w:kern w:val="2"/>
                <w:sz w:val="21"/>
                <w:szCs w:val="21"/>
              </w:rPr>
              <w:t>2.投标人未按规定加密的投标文件，应当拒收。</w:t>
            </w:r>
          </w:p>
          <w:p w14:paraId="798ED68E">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.其他:</w:t>
            </w:r>
            <w:r>
              <w:rPr>
                <w:rFonts w:hint="eastAsia" w:ascii="宋体" w:hAnsi="宋体" w:eastAsia="宋体" w:cs="宋体"/>
                <w:b/>
                <w:kern w:val="2"/>
                <w:sz w:val="21"/>
                <w:szCs w:val="21"/>
              </w:rPr>
              <w:t xml:space="preserve"> </w:t>
            </w:r>
            <w:r>
              <w:rPr>
                <w:rFonts w:hint="eastAsia" w:ascii="宋体" w:hAnsi="宋体" w:eastAsia="宋体" w:cs="宋体"/>
                <w:b/>
                <w:kern w:val="2"/>
                <w:sz w:val="21"/>
                <w:szCs w:val="21"/>
                <w:u w:val="single"/>
              </w:rPr>
              <w:t xml:space="preserve">       </w:t>
            </w:r>
            <w:r>
              <w:rPr>
                <w:rFonts w:hint="eastAsia" w:ascii="宋体" w:hAnsi="宋体" w:eastAsia="宋体" w:cs="宋体"/>
                <w:b w:val="0"/>
                <w:bCs/>
                <w:kern w:val="2"/>
                <w:sz w:val="21"/>
                <w:szCs w:val="21"/>
                <w:u w:val="single"/>
                <w:lang w:val="en-US" w:eastAsia="zh-CN"/>
              </w:rPr>
              <w:t>/</w:t>
            </w:r>
            <w:r>
              <w:rPr>
                <w:rFonts w:hint="eastAsia" w:ascii="宋体" w:hAnsi="宋体" w:eastAsia="宋体" w:cs="宋体"/>
                <w:b w:val="0"/>
                <w:bCs/>
                <w:kern w:val="2"/>
                <w:sz w:val="21"/>
                <w:szCs w:val="21"/>
                <w:u w:val="single"/>
              </w:rPr>
              <w:t xml:space="preserve"> </w:t>
            </w:r>
            <w:r>
              <w:rPr>
                <w:rFonts w:hint="eastAsia" w:ascii="宋体" w:hAnsi="宋体" w:eastAsia="宋体" w:cs="宋体"/>
                <w:b/>
                <w:kern w:val="2"/>
                <w:sz w:val="21"/>
                <w:szCs w:val="21"/>
                <w:u w:val="single"/>
              </w:rPr>
              <w:t xml:space="preserve">       </w:t>
            </w:r>
            <w:r>
              <w:rPr>
                <w:rFonts w:hint="eastAsia" w:ascii="宋体" w:hAnsi="宋体" w:eastAsia="宋体" w:cs="宋体"/>
                <w:b/>
                <w:kern w:val="2"/>
                <w:sz w:val="21"/>
                <w:szCs w:val="21"/>
              </w:rPr>
              <w:t>。</w:t>
            </w:r>
          </w:p>
        </w:tc>
      </w:tr>
      <w:tr w14:paraId="36A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038" w:type="dxa"/>
            <w:vAlign w:val="center"/>
          </w:tcPr>
          <w:p w14:paraId="67B4B37B">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5.1</w:t>
            </w:r>
          </w:p>
        </w:tc>
        <w:tc>
          <w:tcPr>
            <w:tcW w:w="1550" w:type="dxa"/>
            <w:vAlign w:val="center"/>
          </w:tcPr>
          <w:p w14:paraId="0FBC684F">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开标时间</w:t>
            </w:r>
          </w:p>
          <w:p w14:paraId="6C6B1356">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和地点</w:t>
            </w:r>
          </w:p>
        </w:tc>
        <w:tc>
          <w:tcPr>
            <w:tcW w:w="7050" w:type="dxa"/>
            <w:vAlign w:val="center"/>
          </w:tcPr>
          <w:p w14:paraId="2998BCF1">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cs="宋体"/>
                <w:kern w:val="2"/>
                <w:sz w:val="21"/>
                <w:szCs w:val="21"/>
              </w:rPr>
            </w:pPr>
            <w:r>
              <w:rPr>
                <w:rFonts w:hint="default" w:ascii="宋体" w:hAnsi="宋体" w:cs="宋体"/>
                <w:kern w:val="2"/>
                <w:sz w:val="21"/>
                <w:szCs w:val="21"/>
              </w:rPr>
              <w:t>1.开标时间：同电子投标文件上传截止时间。</w:t>
            </w:r>
          </w:p>
          <w:p w14:paraId="28AAE946">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kern w:val="2"/>
                <w:sz w:val="21"/>
                <w:szCs w:val="21"/>
              </w:rPr>
            </w:pPr>
            <w:r>
              <w:rPr>
                <w:rFonts w:hint="default" w:ascii="宋体" w:hAnsi="宋体" w:cs="宋体"/>
                <w:kern w:val="2"/>
                <w:sz w:val="21"/>
                <w:szCs w:val="21"/>
              </w:rPr>
              <w:t>2.开标地点：</w:t>
            </w:r>
            <w:r>
              <w:rPr>
                <w:rFonts w:hint="default" w:ascii="宋体" w:hAnsi="宋体" w:cs="宋体"/>
                <w:kern w:val="2"/>
                <w:sz w:val="21"/>
                <w:szCs w:val="21"/>
                <w:u w:val="single"/>
              </w:rPr>
              <w:t xml:space="preserve"> </w:t>
            </w:r>
            <w:r>
              <w:rPr>
                <w:rFonts w:hint="eastAsia" w:hAnsi="宋体" w:cs="宋体"/>
                <w:kern w:val="2"/>
                <w:sz w:val="21"/>
                <w:szCs w:val="21"/>
                <w:u w:val="single"/>
                <w:lang w:eastAsia="zh-CN"/>
              </w:rPr>
              <w:t>三门县公共资源交易中心</w:t>
            </w:r>
            <w:r>
              <w:rPr>
                <w:rFonts w:hint="eastAsia" w:ascii="宋体" w:hAnsi="宋体" w:eastAsia="宋体" w:cs="宋体"/>
                <w:kern w:val="2"/>
                <w:sz w:val="21"/>
                <w:szCs w:val="21"/>
                <w:u w:val="single"/>
                <w:lang w:eastAsia="zh-CN"/>
              </w:rPr>
              <w:t>（具体开标室见四楼电子屏幕）。</w:t>
            </w:r>
          </w:p>
          <w:p w14:paraId="335C827A">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Theme="minorEastAsia"/>
                <w:kern w:val="2"/>
                <w:sz w:val="21"/>
                <w:szCs w:val="21"/>
                <w:lang w:eastAsia="zh-CN"/>
              </w:rPr>
            </w:pPr>
            <w:r>
              <w:rPr>
                <w:rFonts w:hint="default" w:ascii="宋体" w:hAnsi="宋体"/>
                <w:kern w:val="2"/>
                <w:sz w:val="21"/>
                <w:szCs w:val="21"/>
              </w:rPr>
              <w:t>3.</w:t>
            </w:r>
            <w:r>
              <w:rPr>
                <w:rFonts w:hint="eastAsia" w:ascii="宋体" w:hAnsi="宋体"/>
                <w:kern w:val="2"/>
                <w:sz w:val="21"/>
                <w:szCs w:val="21"/>
              </w:rPr>
              <w:t>开标平台</w:t>
            </w:r>
            <w:r>
              <w:rPr>
                <w:rFonts w:hint="default" w:ascii="宋体" w:hAnsi="宋体"/>
                <w:kern w:val="2"/>
                <w:sz w:val="21"/>
                <w:szCs w:val="21"/>
              </w:rPr>
              <w:t>:</w:t>
            </w:r>
            <w:r>
              <w:rPr>
                <w:rFonts w:hint="eastAsia" w:ascii="宋体" w:hAnsi="宋体"/>
                <w:kern w:val="2"/>
                <w:sz w:val="21"/>
                <w:szCs w:val="21"/>
              </w:rPr>
              <w:t>不见面</w:t>
            </w:r>
            <w:r>
              <w:rPr>
                <w:rFonts w:hint="eastAsia" w:ascii="宋体" w:hAnsi="宋体"/>
                <w:kern w:val="2"/>
                <w:sz w:val="21"/>
                <w:szCs w:val="21"/>
                <w:lang w:val="en-US" w:eastAsia="zh-CN"/>
              </w:rPr>
              <w:t>开标大厅</w:t>
            </w:r>
          </w:p>
          <w:p w14:paraId="785F5A1D">
            <w:pPr>
              <w:keepNext w:val="0"/>
              <w:keepLines w:val="0"/>
              <w:widowControl w:val="0"/>
              <w:suppressLineNumbers w:val="0"/>
              <w:spacing w:before="0" w:beforeAutospacing="0" w:after="0" w:afterAutospacing="0" w:line="256" w:lineRule="exact"/>
              <w:ind w:left="0" w:right="0"/>
              <w:jc w:val="both"/>
              <w:rPr>
                <w:rFonts w:hint="default"/>
                <w:kern w:val="2"/>
                <w:sz w:val="21"/>
                <w:szCs w:val="21"/>
              </w:rPr>
            </w:pPr>
            <w:r>
              <w:rPr>
                <w:rFonts w:hint="default" w:ascii="宋体" w:hAnsi="宋体"/>
                <w:kern w:val="2"/>
                <w:sz w:val="21"/>
                <w:szCs w:val="21"/>
              </w:rPr>
              <w:t>4.</w:t>
            </w:r>
            <w:r>
              <w:rPr>
                <w:rFonts w:hint="eastAsia" w:ascii="宋体" w:hAnsi="宋体"/>
                <w:kern w:val="2"/>
                <w:sz w:val="21"/>
                <w:szCs w:val="21"/>
              </w:rPr>
              <w:t>其他：</w:t>
            </w:r>
            <w:r>
              <w:rPr>
                <w:rFonts w:hint="default" w:ascii="宋体" w:hAnsi="宋体"/>
                <w:kern w:val="2"/>
                <w:sz w:val="21"/>
                <w:szCs w:val="21"/>
                <w:u w:val="single"/>
              </w:rPr>
              <w:t xml:space="preserve">   </w:t>
            </w:r>
            <w:r>
              <w:rPr>
                <w:rFonts w:hint="eastAsia" w:ascii="宋体" w:hAnsi="宋体"/>
                <w:kern w:val="2"/>
                <w:sz w:val="21"/>
                <w:szCs w:val="21"/>
                <w:u w:val="single"/>
                <w:lang w:val="en-US" w:eastAsia="zh-CN"/>
              </w:rPr>
              <w:t>/</w:t>
            </w:r>
            <w:r>
              <w:rPr>
                <w:rFonts w:hint="default" w:ascii="宋体" w:hAnsi="宋体"/>
                <w:kern w:val="2"/>
                <w:sz w:val="21"/>
                <w:szCs w:val="21"/>
                <w:u w:val="single"/>
              </w:rPr>
              <w:t xml:space="preserve">    </w:t>
            </w:r>
            <w:r>
              <w:rPr>
                <w:rFonts w:hint="eastAsia" w:ascii="宋体" w:hAnsi="宋体"/>
                <w:kern w:val="2"/>
                <w:sz w:val="21"/>
                <w:szCs w:val="21"/>
              </w:rPr>
              <w:t>。</w:t>
            </w:r>
          </w:p>
        </w:tc>
      </w:tr>
      <w:tr w14:paraId="5ABF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8398D4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5.2</w:t>
            </w:r>
          </w:p>
        </w:tc>
        <w:tc>
          <w:tcPr>
            <w:tcW w:w="1550" w:type="dxa"/>
            <w:vAlign w:val="center"/>
          </w:tcPr>
          <w:p w14:paraId="254BA93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开标程序</w:t>
            </w:r>
          </w:p>
        </w:tc>
        <w:tc>
          <w:tcPr>
            <w:tcW w:w="7050" w:type="dxa"/>
            <w:vAlign w:val="bottom"/>
          </w:tcPr>
          <w:p w14:paraId="44083A36">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1、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 CA 锁并登录交易系统—业务办理—开评标—进入不见面开标系统。</w:t>
            </w:r>
          </w:p>
          <w:p w14:paraId="6DE2A267">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2、招标代理开启不见面开标系统视频直播，开标全过程录像由三门县公共资源交易中心录制保存备查。</w:t>
            </w:r>
          </w:p>
          <w:p w14:paraId="31F4C47B">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3、投标截止时间到达后，各投标人自行在不见面开标系统对电子投标文件进行解密，投标文件解密时间为40分钟（时间以招标人或招标代理机构确定“开始解密”时开始计算），逾期未解密的视为投标人放弃投标。</w:t>
            </w:r>
          </w:p>
          <w:p w14:paraId="712615A9">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4、招标代理现场公布解密投标人投标文件情况。</w:t>
            </w:r>
          </w:p>
          <w:p w14:paraId="25CAA89B">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5、评标委员会根据招标文件规定的程序及方法对投标文件进行评审。每个环节评审结果招标代理均在不见面开标大厅宣布。</w:t>
            </w:r>
          </w:p>
          <w:p w14:paraId="69F58451">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6、招标人代表现场抽取调整系数，抽取过程在不见面开标系统同步直播，接受招标监管机构人员监管。</w:t>
            </w:r>
          </w:p>
          <w:p w14:paraId="355B26E5">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 PDF 形式并签章后通过</w:t>
            </w:r>
            <w:r>
              <w:rPr>
                <w:rFonts w:hint="default" w:ascii="宋体" w:hAnsi="宋体" w:eastAsia="宋体" w:cs="宋体"/>
                <w:kern w:val="2"/>
                <w:sz w:val="21"/>
                <w:szCs w:val="21"/>
              </w:rPr>
              <w:t>不见面开标系统传输。</w:t>
            </w:r>
          </w:p>
          <w:p w14:paraId="4B333BB3">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注：若有异常情况或疑问的，可通过不见面开标系统音视频交互跟开标人联系，或及时咨询品茗公司，技术服务电话：</w:t>
            </w:r>
            <w:r>
              <w:rPr>
                <w:rFonts w:hint="eastAsia" w:ascii="宋体" w:hAnsi="宋体" w:eastAsia="宋体" w:cs="宋体"/>
                <w:b/>
                <w:bCs/>
                <w:kern w:val="2"/>
                <w:sz w:val="21"/>
                <w:szCs w:val="21"/>
                <w:lang w:eastAsia="zh-CN"/>
              </w:rPr>
              <w:t>章宏涛</w:t>
            </w:r>
            <w:r>
              <w:rPr>
                <w:rFonts w:hint="default" w:ascii="宋体" w:hAnsi="宋体" w:eastAsia="宋体" w:cs="宋体"/>
                <w:b/>
                <w:bCs/>
                <w:kern w:val="2"/>
                <w:sz w:val="21"/>
                <w:szCs w:val="21"/>
              </w:rPr>
              <w:t>，</w:t>
            </w:r>
            <w:r>
              <w:rPr>
                <w:rFonts w:hint="eastAsia" w:ascii="宋体" w:hAnsi="宋体" w:eastAsia="宋体" w:cs="宋体"/>
                <w:b/>
                <w:bCs/>
                <w:kern w:val="2"/>
                <w:sz w:val="21"/>
                <w:szCs w:val="21"/>
                <w:lang w:eastAsia="zh-CN"/>
              </w:rPr>
              <w:t>13968512856</w:t>
            </w:r>
            <w:r>
              <w:rPr>
                <w:rFonts w:hint="default" w:ascii="宋体" w:hAnsi="宋体" w:eastAsia="宋体" w:cs="宋体"/>
                <w:b/>
                <w:bCs/>
                <w:kern w:val="2"/>
                <w:sz w:val="21"/>
                <w:szCs w:val="21"/>
              </w:rPr>
              <w:t>，也可加入 QQ“三门交易平台交流群”（群号：146117595）进行业务咨询。</w:t>
            </w:r>
          </w:p>
        </w:tc>
      </w:tr>
      <w:tr w14:paraId="557D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081F7F3C">
            <w:pPr>
              <w:pStyle w:val="3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default" w:ascii="宋体" w:hAnsi="宋体" w:eastAsia="宋体" w:cs="宋体"/>
                <w:kern w:val="2"/>
                <w:sz w:val="21"/>
                <w:szCs w:val="21"/>
              </w:rPr>
            </w:pPr>
            <w:r>
              <w:rPr>
                <w:rFonts w:hint="eastAsia" w:ascii="宋体" w:hAnsi="宋体" w:eastAsia="宋体" w:cs="宋体"/>
                <w:kern w:val="2"/>
                <w:sz w:val="21"/>
                <w:szCs w:val="21"/>
              </w:rPr>
              <w:t>5.4</w:t>
            </w:r>
          </w:p>
        </w:tc>
        <w:tc>
          <w:tcPr>
            <w:tcW w:w="1550" w:type="dxa"/>
            <w:vAlign w:val="center"/>
          </w:tcPr>
          <w:p w14:paraId="156136A9">
            <w:pPr>
              <w:pStyle w:val="31"/>
              <w:keepNext w:val="0"/>
              <w:keepLines w:val="0"/>
              <w:widowControl w:val="0"/>
              <w:suppressLineNumbers w:val="0"/>
              <w:kinsoku w:val="0"/>
              <w:spacing w:before="0" w:beforeAutospacing="0" w:after="0" w:afterAutospacing="0"/>
              <w:ind w:left="0" w:right="1" w:rightChars="0"/>
              <w:jc w:val="center"/>
              <w:rPr>
                <w:rFonts w:hint="default" w:ascii="宋体" w:hAnsi="宋体" w:eastAsia="宋体" w:cs="宋体"/>
                <w:kern w:val="2"/>
                <w:sz w:val="21"/>
                <w:szCs w:val="21"/>
              </w:rPr>
            </w:pPr>
            <w:r>
              <w:rPr>
                <w:rFonts w:hint="eastAsia" w:ascii="宋体" w:hAnsi="宋体" w:eastAsia="宋体" w:cs="宋体"/>
                <w:kern w:val="2"/>
                <w:sz w:val="21"/>
                <w:szCs w:val="21"/>
              </w:rPr>
              <w:t>特殊情况处置</w:t>
            </w:r>
          </w:p>
        </w:tc>
        <w:tc>
          <w:tcPr>
            <w:tcW w:w="7050" w:type="dxa"/>
            <w:vAlign w:val="center"/>
          </w:tcPr>
          <w:p w14:paraId="22CABBC6">
            <w:pPr>
              <w:pStyle w:val="22"/>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1.因电力等不可抗力因素延期开标的，需更新制作投标文件并按招标文件要求重新递交。</w:t>
            </w:r>
          </w:p>
          <w:p w14:paraId="0C221A6B">
            <w:pPr>
              <w:pStyle w:val="22"/>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leftChars="0" w:right="0" w:firstLine="0" w:firstLineChars="0"/>
              <w:jc w:val="both"/>
              <w:textAlignment w:val="auto"/>
              <w:rPr>
                <w:rFonts w:hint="default" w:ascii="宋体" w:hAnsi="宋体" w:eastAsia="宋体" w:cs="宋体"/>
                <w:b/>
                <w:bCs/>
                <w:kern w:val="2"/>
                <w:sz w:val="21"/>
                <w:szCs w:val="21"/>
              </w:rPr>
            </w:pPr>
            <w:r>
              <w:rPr>
                <w:rFonts w:hint="eastAsia" w:ascii="宋体" w:hAnsi="宋体" w:eastAsia="宋体" w:cs="宋体"/>
                <w:kern w:val="2"/>
                <w:sz w:val="21"/>
                <w:szCs w:val="21"/>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413E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667DD379">
            <w:pPr>
              <w:pStyle w:val="3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6.1.1</w:t>
            </w:r>
          </w:p>
        </w:tc>
        <w:tc>
          <w:tcPr>
            <w:tcW w:w="1550" w:type="dxa"/>
            <w:vAlign w:val="center"/>
          </w:tcPr>
          <w:p w14:paraId="18EA6526">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评标委员会的组建</w:t>
            </w:r>
          </w:p>
        </w:tc>
        <w:tc>
          <w:tcPr>
            <w:tcW w:w="7050" w:type="dxa"/>
            <w:vAlign w:val="center"/>
          </w:tcPr>
          <w:p w14:paraId="2C376DFC">
            <w:pPr>
              <w:pStyle w:val="31"/>
              <w:keepNext w:val="0"/>
              <w:keepLines w:val="0"/>
              <w:pageBreakBefore w:val="0"/>
              <w:widowControl w:val="0"/>
              <w:suppressLineNumbers w:val="0"/>
              <w:tabs>
                <w:tab w:val="left" w:pos="2309"/>
                <w:tab w:val="left" w:pos="2729"/>
                <w:tab w:val="left" w:pos="3826"/>
              </w:tabs>
              <w:wordWrap/>
              <w:overflowPunct/>
              <w:topLinePunct/>
              <w:autoSpaceDN/>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2"/>
                <w:kern w:val="2"/>
                <w:sz w:val="21"/>
                <w:szCs w:val="21"/>
              </w:rPr>
              <w:t>评标委员会构</w:t>
            </w:r>
            <w:r>
              <w:rPr>
                <w:rFonts w:hint="eastAsia" w:ascii="宋体" w:hAnsi="宋体" w:eastAsia="宋体" w:cs="宋体"/>
                <w:spacing w:val="-2"/>
                <w:kern w:val="2"/>
                <w:sz w:val="21"/>
                <w:szCs w:val="21"/>
                <w:highlight w:val="none"/>
              </w:rPr>
              <w:t>成：</w:t>
            </w:r>
            <w:r>
              <w:rPr>
                <w:rFonts w:hint="eastAsia" w:ascii="宋体" w:hAnsi="宋体" w:eastAsia="宋体" w:cs="宋体"/>
                <w:kern w:val="2"/>
                <w:sz w:val="21"/>
                <w:szCs w:val="21"/>
                <w:lang w:val="en-US" w:eastAsia="zh-CN"/>
              </w:rPr>
              <w:t>执行《浙江省综合性评标专家库管理办法实施</w:t>
            </w:r>
            <w:r>
              <w:rPr>
                <w:rFonts w:hint="default" w:ascii="宋体" w:hAnsi="宋体" w:eastAsia="宋体" w:cs="宋体"/>
                <w:kern w:val="2"/>
                <w:sz w:val="21"/>
                <w:szCs w:val="21"/>
                <w:lang w:val="en-US" w:eastAsia="zh-CN"/>
              </w:rPr>
              <w:t>细则》相关规定。</w:t>
            </w:r>
          </w:p>
        </w:tc>
      </w:tr>
      <w:tr w14:paraId="2C87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475F33D0">
            <w:pPr>
              <w:pStyle w:val="3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w:t>
            </w:r>
          </w:p>
        </w:tc>
        <w:tc>
          <w:tcPr>
            <w:tcW w:w="1550" w:type="dxa"/>
            <w:vAlign w:val="center"/>
          </w:tcPr>
          <w:p w14:paraId="4779324B">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评标办法</w:t>
            </w:r>
          </w:p>
        </w:tc>
        <w:tc>
          <w:tcPr>
            <w:tcW w:w="7050" w:type="dxa"/>
            <w:vAlign w:val="center"/>
          </w:tcPr>
          <w:p w14:paraId="79DD43F2">
            <w:pPr>
              <w:pStyle w:val="31"/>
              <w:keepNext w:val="0"/>
              <w:keepLines w:val="0"/>
              <w:pageBreakBefore w:val="0"/>
              <w:widowControl w:val="0"/>
              <w:suppressLineNumbers w:val="0"/>
              <w:tabs>
                <w:tab w:val="left" w:pos="2309"/>
                <w:tab w:val="left" w:pos="2729"/>
                <w:tab w:val="left" w:pos="3826"/>
              </w:tabs>
              <w:wordWrap/>
              <w:overflowPunct/>
              <w:topLinePunct/>
              <w:autoSpaceDN/>
              <w:bidi w:val="0"/>
              <w:snapToGrid w:val="0"/>
              <w:spacing w:before="0" w:beforeAutospacing="0" w:after="0" w:afterAutospacing="0" w:line="288" w:lineRule="auto"/>
              <w:ind w:left="0" w:right="0"/>
              <w:jc w:val="both"/>
              <w:textAlignment w:val="auto"/>
              <w:rPr>
                <w:rFonts w:hint="eastAsia" w:ascii="宋体" w:hAnsi="宋体" w:eastAsia="宋体" w:cs="宋体"/>
                <w:spacing w:val="-2"/>
                <w:kern w:val="2"/>
                <w:sz w:val="21"/>
                <w:szCs w:val="21"/>
              </w:rPr>
            </w:pPr>
            <w:r>
              <w:rPr>
                <w:rFonts w:hint="eastAsia" w:ascii="宋体" w:hAnsi="宋体" w:eastAsia="宋体" w:cs="宋体"/>
                <w:kern w:val="2"/>
                <w:sz w:val="21"/>
                <w:szCs w:val="21"/>
              </w:rPr>
              <w:t>资信商务评估法：资信标评分（</w:t>
            </w:r>
            <w:r>
              <w:rPr>
                <w:rFonts w:hint="eastAsia" w:cs="宋体"/>
                <w:kern w:val="2"/>
                <w:sz w:val="21"/>
                <w:szCs w:val="21"/>
                <w:lang w:val="en-US" w:eastAsia="zh-CN"/>
              </w:rPr>
              <w:t>5</w:t>
            </w:r>
            <w:r>
              <w:rPr>
                <w:rFonts w:hint="eastAsia" w:ascii="宋体" w:hAnsi="宋体" w:eastAsia="宋体" w:cs="宋体"/>
                <w:kern w:val="2"/>
                <w:sz w:val="21"/>
                <w:szCs w:val="21"/>
              </w:rPr>
              <w:t>分）,</w:t>
            </w:r>
            <w:r>
              <w:rPr>
                <w:rFonts w:hint="eastAsia" w:cs="宋体"/>
                <w:kern w:val="2"/>
                <w:sz w:val="21"/>
                <w:szCs w:val="21"/>
                <w:lang w:val="en-US" w:eastAsia="zh-CN"/>
              </w:rPr>
              <w:t>技术标评分（10分）</w:t>
            </w:r>
            <w:r>
              <w:rPr>
                <w:rFonts w:hint="eastAsia" w:ascii="宋体" w:hAnsi="宋体" w:eastAsia="宋体" w:cs="宋体"/>
                <w:kern w:val="2"/>
                <w:sz w:val="21"/>
                <w:szCs w:val="21"/>
              </w:rPr>
              <w:t>商务标评分（</w:t>
            </w:r>
            <w:r>
              <w:rPr>
                <w:rFonts w:hint="eastAsia" w:cs="宋体"/>
                <w:kern w:val="2"/>
                <w:sz w:val="21"/>
                <w:szCs w:val="21"/>
                <w:lang w:val="en-US" w:eastAsia="zh-CN"/>
              </w:rPr>
              <w:t>85</w:t>
            </w:r>
            <w:r>
              <w:rPr>
                <w:rFonts w:hint="eastAsia" w:ascii="宋体" w:hAnsi="宋体" w:eastAsia="宋体" w:cs="宋体"/>
                <w:kern w:val="2"/>
                <w:sz w:val="21"/>
                <w:szCs w:val="21"/>
              </w:rPr>
              <w:t>分）。</w:t>
            </w:r>
          </w:p>
        </w:tc>
      </w:tr>
      <w:tr w14:paraId="0DF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8CB93DE">
            <w:pPr>
              <w:pStyle w:val="3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6.3.1</w:t>
            </w:r>
          </w:p>
        </w:tc>
        <w:tc>
          <w:tcPr>
            <w:tcW w:w="1550" w:type="dxa"/>
            <w:vAlign w:val="center"/>
          </w:tcPr>
          <w:p w14:paraId="3D73C6A8">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评标基准价的确定方法</w:t>
            </w:r>
          </w:p>
        </w:tc>
        <w:tc>
          <w:tcPr>
            <w:tcW w:w="7050" w:type="dxa"/>
            <w:vAlign w:val="center"/>
          </w:tcPr>
          <w:p w14:paraId="2B42ACD2">
            <w:pPr>
              <w:keepNext w:val="0"/>
              <w:keepLines w:val="0"/>
              <w:pageBreakBefore w:val="0"/>
              <w:widowControl w:val="0"/>
              <w:suppressLineNumbers w:val="0"/>
              <w:kinsoku w:val="0"/>
              <w:wordWrap/>
              <w:overflowPunct/>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抽签法：评标基准价＝最高投标限价×调整系数,调整系数＝（100－D）%，D值在0.00～0.99范围内随机抽取产生。</w:t>
            </w:r>
          </w:p>
        </w:tc>
      </w:tr>
      <w:tr w14:paraId="215F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4663D34">
            <w:pPr>
              <w:pStyle w:val="3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6.3.2</w:t>
            </w:r>
          </w:p>
        </w:tc>
        <w:tc>
          <w:tcPr>
            <w:tcW w:w="1550" w:type="dxa"/>
            <w:vAlign w:val="center"/>
          </w:tcPr>
          <w:p w14:paraId="63216BF1">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评标委员会推荐中标候选人的人数</w:t>
            </w:r>
          </w:p>
        </w:tc>
        <w:tc>
          <w:tcPr>
            <w:tcW w:w="7050" w:type="dxa"/>
            <w:vAlign w:val="center"/>
          </w:tcPr>
          <w:p w14:paraId="5176EBFC">
            <w:pPr>
              <w:pStyle w:val="17"/>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推荐一名中标候选人。</w:t>
            </w:r>
          </w:p>
        </w:tc>
      </w:tr>
      <w:tr w14:paraId="65DA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1525BEA">
            <w:pPr>
              <w:pStyle w:val="31"/>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7.1.1</w:t>
            </w:r>
          </w:p>
        </w:tc>
        <w:tc>
          <w:tcPr>
            <w:tcW w:w="1550" w:type="dxa"/>
            <w:vAlign w:val="center"/>
          </w:tcPr>
          <w:p w14:paraId="51BCFFF0">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中标候选人公示媒介及期限</w:t>
            </w:r>
          </w:p>
        </w:tc>
        <w:tc>
          <w:tcPr>
            <w:tcW w:w="7050" w:type="dxa"/>
            <w:vAlign w:val="center"/>
          </w:tcPr>
          <w:p w14:paraId="72A55592">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公示媒介：</w:t>
            </w:r>
          </w:p>
          <w:p w14:paraId="3B2ADCF8">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u w:val="single"/>
              </w:rPr>
            </w:pPr>
            <w:r>
              <w:rPr>
                <w:rFonts w:hint="eastAsia" w:ascii="宋体" w:hAnsi="宋体" w:eastAsia="宋体" w:cs="宋体"/>
                <w:kern w:val="2"/>
                <w:sz w:val="21"/>
                <w:szCs w:val="21"/>
                <w:u w:val="single"/>
              </w:rPr>
              <w:t>http://www.sanmen.gov.cn/col/col1229610743/index.html</w:t>
            </w:r>
          </w:p>
          <w:p w14:paraId="5B21F5FE">
            <w:pPr>
              <w:pStyle w:val="31"/>
              <w:keepNext w:val="0"/>
              <w:keepLines w:val="0"/>
              <w:pageBreakBefore w:val="0"/>
              <w:widowControl w:val="0"/>
              <w:suppressLineNumbers w:val="0"/>
              <w:tabs>
                <w:tab w:val="left" w:pos="2100"/>
              </w:tabs>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2"/>
                <w:kern w:val="2"/>
                <w:sz w:val="21"/>
                <w:szCs w:val="21"/>
              </w:rPr>
              <w:t>公示期限：不少于3日。如遇国家法定休假日，应顺延至法定休假日后第一个工作日。</w:t>
            </w:r>
          </w:p>
        </w:tc>
      </w:tr>
      <w:tr w14:paraId="1F6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2B8491FC">
            <w:pPr>
              <w:pStyle w:val="31"/>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7.1.2</w:t>
            </w:r>
          </w:p>
        </w:tc>
        <w:tc>
          <w:tcPr>
            <w:tcW w:w="1550" w:type="dxa"/>
            <w:vAlign w:val="center"/>
          </w:tcPr>
          <w:p w14:paraId="4A543207">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中标候选人公示的其他内容</w:t>
            </w:r>
          </w:p>
        </w:tc>
        <w:tc>
          <w:tcPr>
            <w:tcW w:w="7050" w:type="dxa"/>
            <w:vAlign w:val="center"/>
          </w:tcPr>
          <w:p w14:paraId="35C9E242">
            <w:pPr>
              <w:pStyle w:val="31"/>
              <w:keepNext w:val="0"/>
              <w:keepLines w:val="0"/>
              <w:pageBreakBefore w:val="0"/>
              <w:widowControl w:val="0"/>
              <w:suppressLineNumbers w:val="0"/>
              <w:tabs>
                <w:tab w:val="left" w:pos="2100"/>
              </w:tabs>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spacing w:val="-2"/>
                <w:kern w:val="2"/>
                <w:sz w:val="21"/>
                <w:szCs w:val="21"/>
              </w:rPr>
            </w:pPr>
            <w:r>
              <w:rPr>
                <w:rFonts w:hint="eastAsia" w:ascii="宋体" w:hAnsi="宋体" w:eastAsia="宋体" w:cs="宋体"/>
                <w:b/>
                <w:kern w:val="2"/>
                <w:sz w:val="21"/>
                <w:szCs w:val="21"/>
              </w:rPr>
              <w:t>被否决的投标及否决原因</w:t>
            </w:r>
          </w:p>
        </w:tc>
      </w:tr>
      <w:tr w14:paraId="3078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14:paraId="6D6E8BDB">
            <w:pPr>
              <w:pStyle w:val="31"/>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7.2</w:t>
            </w:r>
          </w:p>
        </w:tc>
        <w:tc>
          <w:tcPr>
            <w:tcW w:w="1550" w:type="dxa"/>
            <w:vAlign w:val="center"/>
          </w:tcPr>
          <w:p w14:paraId="34508461">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是否授权评标委员会确定中标人</w:t>
            </w:r>
          </w:p>
        </w:tc>
        <w:tc>
          <w:tcPr>
            <w:tcW w:w="7050" w:type="dxa"/>
            <w:vAlign w:val="center"/>
          </w:tcPr>
          <w:p w14:paraId="76F3B791">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是</w:t>
            </w:r>
          </w:p>
          <w:p w14:paraId="6E52F7A2">
            <w:pPr>
              <w:pStyle w:val="31"/>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b/>
                <w:kern w:val="2"/>
                <w:sz w:val="21"/>
                <w:szCs w:val="21"/>
              </w:rPr>
            </w:pPr>
            <w:r>
              <w:rPr>
                <w:rFonts w:hint="eastAsia" w:ascii="宋体" w:hAnsi="宋体" w:eastAsia="宋体" w:cs="宋体"/>
                <w:kern w:val="2"/>
                <w:sz w:val="21"/>
                <w:szCs w:val="21"/>
              </w:rPr>
              <w:t>□否</w:t>
            </w:r>
          </w:p>
        </w:tc>
      </w:tr>
      <w:tr w14:paraId="17B3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54189C4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7.</w:t>
            </w:r>
            <w:r>
              <w:rPr>
                <w:rFonts w:hint="eastAsia" w:ascii="宋体" w:hAnsi="宋体" w:eastAsia="宋体" w:cs="宋体"/>
                <w:kern w:val="2"/>
                <w:sz w:val="21"/>
                <w:szCs w:val="21"/>
                <w:lang w:val="en-US" w:eastAsia="zh-CN"/>
              </w:rPr>
              <w:t>4</w:t>
            </w:r>
          </w:p>
        </w:tc>
        <w:tc>
          <w:tcPr>
            <w:tcW w:w="1550" w:type="dxa"/>
            <w:vAlign w:val="center"/>
          </w:tcPr>
          <w:p w14:paraId="59870965">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履约担保及工程款支付担保</w:t>
            </w:r>
          </w:p>
        </w:tc>
        <w:tc>
          <w:tcPr>
            <w:tcW w:w="7050" w:type="dxa"/>
            <w:vAlign w:val="center"/>
          </w:tcPr>
          <w:p w14:paraId="35D35CAF">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1、履约担保的形式：工程保函（银行保函、保险机构保证保险保单，融资担保公司保函）。</w:t>
            </w:r>
          </w:p>
          <w:p w14:paraId="2E98A5B8">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2、履约担保的金额：合同价的2%。</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不得超过2%</w:t>
            </w:r>
            <w:r>
              <w:rPr>
                <w:rFonts w:hint="eastAsia" w:ascii="宋体" w:hAnsi="宋体" w:eastAsia="宋体" w:cs="宋体"/>
                <w:kern w:val="2"/>
                <w:sz w:val="21"/>
                <w:szCs w:val="21"/>
                <w:lang w:eastAsia="zh-CN"/>
              </w:rPr>
              <w:t>）</w:t>
            </w:r>
          </w:p>
          <w:p w14:paraId="50F0A92F">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3、民工工资支付担保的相关约定：按三人社[2019]41 号关于印发三门县建设领域民工工资管理办法（试行）的实施意见及浙建[2020]7号关于在全省工程建设领域改革保证金制度的通知等相关文件执行。</w:t>
            </w:r>
          </w:p>
        </w:tc>
      </w:tr>
      <w:tr w14:paraId="7827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6490457E">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8.1</w:t>
            </w:r>
          </w:p>
        </w:tc>
        <w:tc>
          <w:tcPr>
            <w:tcW w:w="1550" w:type="dxa"/>
            <w:vAlign w:val="center"/>
          </w:tcPr>
          <w:p w14:paraId="4D79C03E">
            <w:pPr>
              <w:pStyle w:val="31"/>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重新招标其他情形</w:t>
            </w:r>
          </w:p>
        </w:tc>
        <w:tc>
          <w:tcPr>
            <w:tcW w:w="7050" w:type="dxa"/>
            <w:vAlign w:val="center"/>
          </w:tcPr>
          <w:p w14:paraId="71BDC10B">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1.招标投标过程中，因项目发生变更，现有招标资格条件与项目工程规模不符的。</w:t>
            </w:r>
          </w:p>
          <w:p w14:paraId="651990E8">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F8D8624">
            <w:pPr>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3.法律法规规定的其他情形。</w:t>
            </w:r>
          </w:p>
        </w:tc>
      </w:tr>
      <w:tr w14:paraId="5DF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DBE9AC1">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8.2</w:t>
            </w:r>
          </w:p>
        </w:tc>
        <w:tc>
          <w:tcPr>
            <w:tcW w:w="1550" w:type="dxa"/>
            <w:vAlign w:val="center"/>
          </w:tcPr>
          <w:p w14:paraId="288FCD15">
            <w:pPr>
              <w:pStyle w:val="31"/>
              <w:keepNext w:val="0"/>
              <w:keepLines w:val="0"/>
              <w:widowControl w:val="0"/>
              <w:suppressLineNumbers w:val="0"/>
              <w:kinsoku w:val="0"/>
              <w:spacing w:before="0" w:beforeAutospacing="0" w:after="0" w:afterAutospacing="0"/>
              <w:ind w:left="0" w:right="1"/>
              <w:jc w:val="center"/>
              <w:rPr>
                <w:rFonts w:hint="eastAsia" w:ascii="宋体" w:hAnsi="宋体" w:eastAsia="宋体" w:cs="宋体"/>
                <w:kern w:val="2"/>
                <w:sz w:val="21"/>
                <w:szCs w:val="21"/>
              </w:rPr>
            </w:pPr>
            <w:r>
              <w:rPr>
                <w:rFonts w:hint="eastAsia" w:ascii="宋体" w:hAnsi="宋体" w:eastAsia="宋体" w:cs="宋体"/>
                <w:kern w:val="2"/>
                <w:sz w:val="21"/>
                <w:szCs w:val="21"/>
              </w:rPr>
              <w:t>不再招标的</w:t>
            </w:r>
          </w:p>
          <w:p w14:paraId="3D82D127">
            <w:pPr>
              <w:pStyle w:val="31"/>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情形</w:t>
            </w:r>
          </w:p>
        </w:tc>
        <w:tc>
          <w:tcPr>
            <w:tcW w:w="7050" w:type="dxa"/>
            <w:vAlign w:val="center"/>
          </w:tcPr>
          <w:p w14:paraId="76ADBE3D">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重新招标后投标人仍少于3个的，属于必须审批、核准的工程建设项目，报经原审批、核准部门审批、核准后可以不再进行招标。</w:t>
            </w:r>
          </w:p>
        </w:tc>
      </w:tr>
      <w:tr w14:paraId="5B56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38" w:type="dxa"/>
            <w:vAlign w:val="center"/>
          </w:tcPr>
          <w:p w14:paraId="60CED2CB">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w:t>
            </w:r>
          </w:p>
        </w:tc>
        <w:tc>
          <w:tcPr>
            <w:tcW w:w="1550" w:type="dxa"/>
            <w:vAlign w:val="center"/>
          </w:tcPr>
          <w:p w14:paraId="6E20A6CF">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highlight w:val="none"/>
              </w:rPr>
              <w:t>需要补充的其他内容</w:t>
            </w:r>
          </w:p>
        </w:tc>
        <w:tc>
          <w:tcPr>
            <w:tcW w:w="7050" w:type="dxa"/>
            <w:vAlign w:val="center"/>
          </w:tcPr>
          <w:p w14:paraId="2061D84B">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eastAsia="宋体" w:asciiTheme="minorHAnsi" w:hAnsiTheme="minorHAnsi" w:cstheme="minorBidi"/>
                <w:kern w:val="2"/>
                <w:sz w:val="20"/>
                <w:szCs w:val="20"/>
                <w:lang w:val="en-US" w:eastAsia="zh-CN" w:bidi="ar-SA"/>
              </w:rPr>
            </w:pPr>
            <w:r>
              <w:rPr>
                <w:rFonts w:hint="eastAsia" w:ascii="宋体" w:hAnsi="宋体" w:eastAsia="宋体" w:cs="宋体"/>
                <w:kern w:val="2"/>
                <w:sz w:val="21"/>
                <w:szCs w:val="21"/>
              </w:rPr>
              <w:t>投诉受理的具体部门及电话</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u w:val="single"/>
                <w:lang w:val="en-US" w:eastAsia="zh-CN"/>
              </w:rPr>
              <w:t>三门县住房和城乡建设局0576-83333556</w:t>
            </w:r>
          </w:p>
        </w:tc>
      </w:tr>
      <w:tr w14:paraId="27D8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40C88566">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10.1</w:t>
            </w:r>
          </w:p>
        </w:tc>
        <w:tc>
          <w:tcPr>
            <w:tcW w:w="1550" w:type="dxa"/>
            <w:vAlign w:val="center"/>
          </w:tcPr>
          <w:p w14:paraId="7F246B3A">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商务标编制</w:t>
            </w:r>
          </w:p>
          <w:p w14:paraId="2C1FF6E0">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相关规定</w:t>
            </w:r>
          </w:p>
        </w:tc>
        <w:tc>
          <w:tcPr>
            <w:tcW w:w="7050" w:type="dxa"/>
            <w:vAlign w:val="center"/>
          </w:tcPr>
          <w:p w14:paraId="225667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根据住房和城乡建设部、省建设主管部门对造价从业人员执业管理的相关法律法规规定以及《建设工程工程量清单计价规范》（GB50500-2013）的规定，投标报价的编制必须遵守以下规定：</w:t>
            </w:r>
          </w:p>
          <w:p w14:paraId="14D3A7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1.投标报价应由投标人或受其委托具有相应能力的工程造价咨询人编制。</w:t>
            </w:r>
          </w:p>
          <w:p w14:paraId="0F41B6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2.投标文件的编制人不得接受同一工程招标人委托编制招标文件（含招标控制价)，并不得接受其他投标人委托编制投标文件</w:t>
            </w:r>
          </w:p>
          <w:p w14:paraId="61A04E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default"/>
                <w:kern w:val="2"/>
                <w:lang w:val="en-US" w:eastAsia="zh-CN"/>
              </w:rPr>
            </w:pPr>
            <w:r>
              <w:rPr>
                <w:rFonts w:hint="eastAsia" w:ascii="宋体" w:hAnsi="宋体" w:eastAsia="宋体" w:cs="宋体"/>
                <w:b/>
                <w:bCs/>
                <w:kern w:val="2"/>
                <w:sz w:val="21"/>
                <w:szCs w:val="21"/>
                <w:lang w:val="en-US" w:eastAsia="zh-CN"/>
              </w:rPr>
              <w:t>3.投标函格式由“三门商务标投标(18定额)”自动生成。</w:t>
            </w:r>
          </w:p>
        </w:tc>
      </w:tr>
      <w:tr w14:paraId="6EDC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2C9C11B4">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10.2</w:t>
            </w:r>
          </w:p>
        </w:tc>
        <w:tc>
          <w:tcPr>
            <w:tcW w:w="1550" w:type="dxa"/>
            <w:vAlign w:val="center"/>
          </w:tcPr>
          <w:p w14:paraId="3DF48A95">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投标文件的澄清、说明或补正</w:t>
            </w:r>
          </w:p>
        </w:tc>
        <w:tc>
          <w:tcPr>
            <w:tcW w:w="7050" w:type="dxa"/>
            <w:vAlign w:val="center"/>
          </w:tcPr>
          <w:p w14:paraId="43B81B6F">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rPr>
              <w:t>1.</w:t>
            </w:r>
            <w:r>
              <w:rPr>
                <w:rFonts w:hint="eastAsia" w:ascii="宋体" w:hAnsi="宋体" w:eastAsia="宋体" w:cs="宋体"/>
                <w:kern w:val="2"/>
                <w:sz w:val="21"/>
                <w:szCs w:val="21"/>
              </w:rPr>
              <w:t>澄清回复时间不得超过在发出通知后</w:t>
            </w:r>
            <w:r>
              <w:rPr>
                <w:rFonts w:hint="eastAsia" w:ascii="宋体" w:hAnsi="宋体" w:eastAsia="宋体" w:cs="宋体"/>
                <w:kern w:val="2"/>
                <w:sz w:val="21"/>
                <w:szCs w:val="21"/>
                <w:u w:val="single"/>
                <w:lang w:val="en-US"/>
              </w:rPr>
              <w:t>30</w:t>
            </w:r>
            <w:r>
              <w:rPr>
                <w:rFonts w:hint="eastAsia" w:ascii="宋体" w:hAnsi="宋体" w:eastAsia="宋体" w:cs="宋体"/>
                <w:kern w:val="2"/>
                <w:sz w:val="21"/>
                <w:szCs w:val="21"/>
              </w:rPr>
              <w:t>分钟，投标人逾期或未按要求澄清回复的，将视为不予回复或确认，评标委员会有权否决其投标。投标人通讯不畅通，导致不能及时联系的，视作为投标人不予回复或确认。</w:t>
            </w:r>
            <w:r>
              <w:rPr>
                <w:rFonts w:hint="eastAsia" w:ascii="宋体" w:hAnsi="宋体" w:eastAsia="宋体" w:cs="宋体"/>
                <w:kern w:val="2"/>
                <w:sz w:val="21"/>
                <w:szCs w:val="21"/>
              </w:rPr>
              <w:br w:type="textWrapping"/>
            </w:r>
            <w:r>
              <w:rPr>
                <w:rFonts w:hint="eastAsia" w:ascii="宋体" w:hAnsi="宋体" w:eastAsia="宋体" w:cs="宋体"/>
                <w:kern w:val="2"/>
                <w:sz w:val="21"/>
                <w:szCs w:val="21"/>
              </w:rPr>
              <w:t>2</w:t>
            </w:r>
            <w:r>
              <w:rPr>
                <w:rFonts w:hint="eastAsia" w:ascii="宋体" w:hAnsi="宋体" w:eastAsia="宋体" w:cs="宋体"/>
                <w:kern w:val="2"/>
                <w:sz w:val="21"/>
                <w:szCs w:val="21"/>
                <w:lang w:val="en-US"/>
              </w:rPr>
              <w:t>.</w:t>
            </w:r>
            <w:r>
              <w:rPr>
                <w:rFonts w:hint="eastAsia" w:ascii="宋体" w:hAnsi="宋体" w:eastAsia="宋体" w:cs="宋体"/>
                <w:kern w:val="2"/>
                <w:sz w:val="21"/>
                <w:szCs w:val="21"/>
              </w:rPr>
              <w:t>评标委员会对投标人提交的澄清、说明或补正有疑问的，可以要求投标人进一步澄清、说明或补正，直至满足评标委员会的要求。</w:t>
            </w:r>
          </w:p>
          <w:p w14:paraId="4C82D03B">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rPr>
              <w:t>3.</w:t>
            </w:r>
            <w:r>
              <w:rPr>
                <w:rFonts w:hint="eastAsia" w:ascii="宋体" w:hAnsi="宋体" w:eastAsia="宋体" w:cs="宋体"/>
                <w:kern w:val="2"/>
                <w:sz w:val="21"/>
                <w:szCs w:val="21"/>
              </w:rPr>
              <w:t>投标人拒不按照要求对投标文件进行澄清、说明或者补正的，评标委员会可以否决其投标。</w:t>
            </w:r>
          </w:p>
        </w:tc>
      </w:tr>
      <w:tr w14:paraId="700A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085EB7F6">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r>
              <w:rPr>
                <w:rFonts w:hint="eastAsia" w:cs="宋体"/>
                <w:kern w:val="2"/>
                <w:sz w:val="21"/>
                <w:szCs w:val="21"/>
                <w:lang w:val="en-US" w:eastAsia="zh-CN"/>
              </w:rPr>
              <w:t>4</w:t>
            </w:r>
          </w:p>
        </w:tc>
        <w:tc>
          <w:tcPr>
            <w:tcW w:w="1550" w:type="dxa"/>
            <w:vAlign w:val="center"/>
          </w:tcPr>
          <w:p w14:paraId="0C2C4F28">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在建合同工程的认定及变更证明</w:t>
            </w:r>
          </w:p>
        </w:tc>
        <w:tc>
          <w:tcPr>
            <w:tcW w:w="7050" w:type="dxa"/>
            <w:vAlign w:val="center"/>
          </w:tcPr>
          <w:p w14:paraId="1F1D561D">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default"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rPr>
              <w:t xml:space="preserve">、对项目负责人“有在建合同工程”的认定标准： </w:t>
            </w:r>
          </w:p>
          <w:p w14:paraId="470BA38B">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拟派项目负责人在投标截止时间尚有在其他在建合同工程中担任项目负责人（包括工程总承包项目中的施工负责人）的情形为“有在建合同工程”。 </w:t>
            </w:r>
          </w:p>
          <w:p w14:paraId="02FF7C56">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在建合同工程项目，包括在中华人民共和国境内所有建设工程，不受地域、行业和投资性质的限制。 </w:t>
            </w:r>
          </w:p>
          <w:p w14:paraId="52166B4F">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在建合同工程的时间界定：中标通知书发出之日（不通过招标方式的，开始时间为合同签订之日），结束时间为该合同工程通过验收或合同解除之日止。 </w:t>
            </w:r>
          </w:p>
          <w:p w14:paraId="4E4E92A7">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以下情形视为“有在建合同工程”： </w:t>
            </w:r>
          </w:p>
          <w:p w14:paraId="22C457CD">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w:t>
            </w:r>
            <w:r>
              <w:rPr>
                <w:rFonts w:hint="default"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rPr>
              <w:t xml:space="preserve">）合同协议书尚未签订的，中标通知书中载明的项目负责人（包括工程总承包项目中的施工负责人）为准； </w:t>
            </w:r>
          </w:p>
          <w:p w14:paraId="35742F2D">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w:t>
            </w:r>
            <w:r>
              <w:rPr>
                <w:rFonts w:hint="default" w:ascii="宋体" w:hAnsi="宋体" w:eastAsia="宋体" w:cs="宋体"/>
                <w:kern w:val="2"/>
                <w:sz w:val="21"/>
                <w:szCs w:val="21"/>
                <w:lang w:val="en-US" w:eastAsia="zh-CN"/>
              </w:rPr>
              <w:t>2</w:t>
            </w:r>
            <w:r>
              <w:rPr>
                <w:rFonts w:hint="eastAsia" w:ascii="宋体" w:hAnsi="宋体" w:eastAsia="宋体" w:cs="宋体"/>
                <w:kern w:val="2"/>
                <w:sz w:val="21"/>
                <w:szCs w:val="21"/>
                <w:lang w:val="en-US" w:eastAsia="zh-CN"/>
              </w:rPr>
              <w:t xml:space="preserve">）合同协议书已经签订，合同协议书中明确的项目负责人（包括工程总承包项目中的施工负责人）为准； </w:t>
            </w:r>
          </w:p>
          <w:p w14:paraId="7E12201A">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w:t>
            </w:r>
            <w:r>
              <w:rPr>
                <w:rFonts w:hint="default" w:ascii="宋体" w:hAnsi="宋体" w:eastAsia="宋体" w:cs="宋体"/>
                <w:kern w:val="2"/>
                <w:sz w:val="21"/>
                <w:szCs w:val="21"/>
                <w:lang w:val="en-US" w:eastAsia="zh-CN"/>
              </w:rPr>
              <w:t>3</w:t>
            </w:r>
            <w:r>
              <w:rPr>
                <w:rFonts w:hint="eastAsia" w:ascii="宋体" w:hAnsi="宋体" w:eastAsia="宋体" w:cs="宋体"/>
                <w:kern w:val="2"/>
                <w:sz w:val="21"/>
                <w:szCs w:val="21"/>
                <w:lang w:val="en-US" w:eastAsia="zh-CN"/>
              </w:rPr>
              <w:t>）项目负责人发生更换的，投标人在投标文件中附有下列第</w:t>
            </w:r>
            <w:r>
              <w:rPr>
                <w:rFonts w:hint="default" w:ascii="宋体" w:hAnsi="宋体" w:eastAsia="宋体" w:cs="宋体"/>
                <w:kern w:val="2"/>
                <w:sz w:val="21"/>
                <w:szCs w:val="21"/>
                <w:lang w:val="en-US" w:eastAsia="zh-CN"/>
              </w:rPr>
              <w:t>2</w:t>
            </w:r>
            <w:r>
              <w:rPr>
                <w:rFonts w:hint="eastAsia" w:ascii="宋体" w:hAnsi="宋体" w:eastAsia="宋体" w:cs="宋体"/>
                <w:kern w:val="2"/>
                <w:sz w:val="21"/>
                <w:szCs w:val="21"/>
                <w:lang w:val="en-US" w:eastAsia="zh-CN"/>
              </w:rPr>
              <w:t xml:space="preserve">项证明材料的，以现任项目负责人视为有“在建合同工程”；未附证明材料的，则仍然以更换前的项目负责人视为有“在建合同工程”。 </w:t>
            </w:r>
          </w:p>
          <w:p w14:paraId="50F47983">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default" w:ascii="宋体" w:hAnsi="宋体" w:eastAsia="宋体" w:cs="宋体"/>
                <w:kern w:val="2"/>
                <w:sz w:val="21"/>
                <w:szCs w:val="21"/>
                <w:lang w:val="en-US" w:eastAsia="zh-CN"/>
              </w:rPr>
              <w:t>2</w:t>
            </w:r>
            <w:r>
              <w:rPr>
                <w:rFonts w:hint="eastAsia" w:ascii="宋体" w:hAnsi="宋体" w:eastAsia="宋体" w:cs="宋体"/>
                <w:kern w:val="2"/>
                <w:sz w:val="21"/>
                <w:szCs w:val="21"/>
                <w:lang w:val="en-US" w:eastAsia="zh-CN"/>
              </w:rPr>
              <w:t xml:space="preserve">、在建项目的项目负责人办理更换后，投标时需提供的资料： </w:t>
            </w:r>
          </w:p>
          <w:p w14:paraId="474CF6C0">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w:t>
            </w:r>
            <w:r>
              <w:rPr>
                <w:rFonts w:hint="default"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rPr>
              <w:t xml:space="preserve">）项目业主同意更换的证明； </w:t>
            </w:r>
          </w:p>
          <w:p w14:paraId="3E027C25">
            <w:pPr>
              <w:pStyle w:val="3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r>
              <w:rPr>
                <w:rFonts w:hint="default" w:ascii="宋体" w:hAnsi="宋体" w:eastAsia="宋体" w:cs="宋体"/>
                <w:kern w:val="2"/>
                <w:sz w:val="21"/>
                <w:szCs w:val="21"/>
                <w:lang w:val="en-US" w:eastAsia="zh-CN"/>
              </w:rPr>
              <w:t>2</w:t>
            </w:r>
            <w:r>
              <w:rPr>
                <w:rFonts w:hint="eastAsia" w:ascii="宋体" w:hAnsi="宋体" w:eastAsia="宋体" w:cs="宋体"/>
                <w:kern w:val="2"/>
                <w:sz w:val="21"/>
                <w:szCs w:val="21"/>
                <w:lang w:val="en-US" w:eastAsia="zh-CN"/>
              </w:rPr>
              <w:t>）原项目负责人有备案主管部门的，应提供备案主管部门同意更换的证明或网上变更信息复制件。</w:t>
            </w:r>
          </w:p>
        </w:tc>
      </w:tr>
      <w:tr w14:paraId="0874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5E6A6EF6">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10.</w:t>
            </w:r>
            <w:r>
              <w:rPr>
                <w:rFonts w:hint="eastAsia" w:cs="宋体"/>
                <w:color w:val="auto"/>
                <w:kern w:val="2"/>
                <w:sz w:val="21"/>
                <w:szCs w:val="21"/>
                <w:lang w:val="en-US" w:eastAsia="zh-CN"/>
              </w:rPr>
              <w:t>5</w:t>
            </w:r>
          </w:p>
        </w:tc>
        <w:tc>
          <w:tcPr>
            <w:tcW w:w="1550" w:type="dxa"/>
            <w:vAlign w:val="center"/>
          </w:tcPr>
          <w:p w14:paraId="69EBE23C">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否决投标的</w:t>
            </w:r>
          </w:p>
          <w:p w14:paraId="00861BCC">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情形</w:t>
            </w:r>
          </w:p>
        </w:tc>
        <w:tc>
          <w:tcPr>
            <w:tcW w:w="7050" w:type="dxa"/>
            <w:vAlign w:val="center"/>
          </w:tcPr>
          <w:p w14:paraId="69B1F853">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投标文件存在以下情形之一的，由评标委员会审核并经过询问核对程序，其投标文件将被否决：</w:t>
            </w:r>
          </w:p>
          <w:p w14:paraId="22E25F76">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（1）资</w:t>
            </w:r>
            <w:r>
              <w:rPr>
                <w:rFonts w:hint="eastAsia" w:eastAsia="宋体" w:cs="宋体"/>
                <w:color w:val="auto"/>
                <w:kern w:val="2"/>
                <w:sz w:val="21"/>
                <w:szCs w:val="21"/>
                <w:lang w:val="en-US" w:eastAsia="zh-CN"/>
              </w:rPr>
              <w:t>格</w:t>
            </w:r>
            <w:r>
              <w:rPr>
                <w:rFonts w:hint="eastAsia" w:ascii="宋体" w:hAnsi="宋体" w:eastAsia="宋体" w:cs="宋体"/>
                <w:color w:val="auto"/>
                <w:kern w:val="2"/>
                <w:sz w:val="21"/>
                <w:szCs w:val="21"/>
              </w:rPr>
              <w:t>标评审内容：</w:t>
            </w:r>
          </w:p>
          <w:p w14:paraId="0AE4231D">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①投标人不满足招标文件载明的企业资质、人员资格、安全生产许可证、业绩条件（若有）的；</w:t>
            </w:r>
          </w:p>
          <w:p w14:paraId="695EF86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②投标人未按照招标文件的要求提交投标保证金的；</w:t>
            </w:r>
          </w:p>
          <w:p w14:paraId="44374F4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③投标人被有关行政监管部门依法限制投标且在限制期内的；</w:t>
            </w:r>
          </w:p>
          <w:p w14:paraId="452B7CFA">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④不同投标人的投标文件检测码（或制作码、创建码）一致的；</w:t>
            </w:r>
          </w:p>
          <w:p w14:paraId="57C57EFD">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⑤委托代理人未提供有效的授权委托书的；法定代表人未提供有效法定代表人身份证明；</w:t>
            </w:r>
          </w:p>
          <w:p w14:paraId="596A74D2">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4D28F999">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⑦</w:t>
            </w:r>
            <w:r>
              <w:rPr>
                <w:rFonts w:hint="eastAsia" w:ascii="宋体" w:hAnsi="宋体" w:eastAsia="宋体" w:cs="宋体"/>
                <w:color w:val="auto"/>
                <w:kern w:val="2"/>
                <w:sz w:val="21"/>
                <w:szCs w:val="21"/>
                <w:lang w:val="en-US" w:eastAsia="zh-CN"/>
              </w:rPr>
              <w:t>投标文件中要求投标人单位盖章，</w:t>
            </w:r>
            <w:r>
              <w:rPr>
                <w:rFonts w:hint="eastAsia" w:ascii="宋体" w:hAnsi="宋体" w:eastAsia="宋体" w:cs="宋体"/>
                <w:color w:val="auto"/>
                <w:kern w:val="2"/>
                <w:sz w:val="21"/>
                <w:szCs w:val="21"/>
              </w:rPr>
              <w:t>投标文件未经投标人盖章的；</w:t>
            </w:r>
            <w:r>
              <w:rPr>
                <w:rFonts w:hint="eastAsia" w:ascii="宋体" w:hAnsi="宋体" w:eastAsia="宋体" w:cs="宋体"/>
                <w:color w:val="auto"/>
                <w:kern w:val="2"/>
                <w:sz w:val="21"/>
                <w:szCs w:val="21"/>
                <w:lang w:val="en-US" w:eastAsia="zh-CN"/>
              </w:rPr>
              <w:t>投标文件中要求法定代表人签字或盖章，</w:t>
            </w:r>
            <w:r>
              <w:rPr>
                <w:rFonts w:hint="eastAsia" w:ascii="宋体" w:hAnsi="宋体" w:eastAsia="宋体" w:cs="宋体"/>
                <w:color w:val="auto"/>
                <w:kern w:val="2"/>
                <w:sz w:val="21"/>
                <w:szCs w:val="21"/>
              </w:rPr>
              <w:t>投标文件未经法定代表人签字和盖章的；</w:t>
            </w:r>
          </w:p>
          <w:p w14:paraId="1C6D9834">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⑧组成联合体投标的，投标文件未附联合体各方共同投标协议的；</w:t>
            </w:r>
          </w:p>
          <w:p w14:paraId="7F83FF2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⑨投标文件组成不符合投标人须知3.1条款的；</w:t>
            </w:r>
          </w:p>
          <w:p w14:paraId="2D6A75EF">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⑩存在法律、法规、规章规定的其他否决投标的情形。</w:t>
            </w:r>
          </w:p>
          <w:p w14:paraId="70AA7D43">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val="en-US" w:eastAsia="zh-CN"/>
              </w:rPr>
              <w:t>（2）</w:t>
            </w:r>
            <w:r>
              <w:rPr>
                <w:rFonts w:hint="eastAsia" w:ascii="宋体" w:hAnsi="宋体" w:eastAsia="宋体" w:cs="宋体"/>
                <w:b/>
                <w:bCs/>
                <w:color w:val="auto"/>
                <w:kern w:val="2"/>
                <w:sz w:val="21"/>
                <w:szCs w:val="21"/>
              </w:rPr>
              <w:t>资信标评审内容</w:t>
            </w:r>
            <w:r>
              <w:rPr>
                <w:rFonts w:hint="eastAsia" w:ascii="宋体" w:hAnsi="宋体" w:eastAsia="宋体" w:cs="宋体"/>
                <w:b/>
                <w:bCs/>
                <w:color w:val="auto"/>
                <w:kern w:val="2"/>
                <w:sz w:val="21"/>
                <w:szCs w:val="21"/>
                <w:lang w:eastAsia="zh-CN"/>
              </w:rPr>
              <w:t>：</w:t>
            </w:r>
          </w:p>
          <w:p w14:paraId="66083DB5">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①不同投标人的投标文件检测码（或制作码、创建码）一致的；</w:t>
            </w:r>
          </w:p>
          <w:p w14:paraId="70E9D7DD">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②投标文件组成不符合投标人须知3.1条款的；</w:t>
            </w:r>
          </w:p>
          <w:p w14:paraId="70300849">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③存在法律、法规、规章规定的其它否决投标情形的；</w:t>
            </w:r>
          </w:p>
          <w:p w14:paraId="144A4764">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default" w:ascii="宋体" w:hAnsi="宋体" w:eastAsia="宋体" w:cs="宋体"/>
                <w:b/>
                <w:color w:val="auto"/>
                <w:kern w:val="2"/>
                <w:sz w:val="21"/>
                <w:szCs w:val="21"/>
                <w:lang w:val="en-US" w:eastAsia="zh-CN"/>
              </w:rPr>
            </w:pPr>
            <w:r>
              <w:rPr>
                <w:rFonts w:hint="eastAsia" w:eastAsia="宋体" w:cs="宋体"/>
                <w:b/>
                <w:color w:val="auto"/>
                <w:kern w:val="2"/>
                <w:sz w:val="21"/>
                <w:szCs w:val="21"/>
                <w:lang w:eastAsia="zh-CN"/>
              </w:rPr>
              <w:t>（</w:t>
            </w:r>
            <w:r>
              <w:rPr>
                <w:rFonts w:hint="eastAsia" w:eastAsia="宋体" w:cs="宋体"/>
                <w:b/>
                <w:color w:val="auto"/>
                <w:kern w:val="2"/>
                <w:sz w:val="21"/>
                <w:szCs w:val="21"/>
                <w:lang w:val="en-US" w:eastAsia="zh-CN"/>
              </w:rPr>
              <w:t>3</w:t>
            </w:r>
            <w:r>
              <w:rPr>
                <w:rFonts w:hint="eastAsia" w:eastAsia="宋体" w:cs="宋体"/>
                <w:b/>
                <w:color w:val="auto"/>
                <w:kern w:val="2"/>
                <w:sz w:val="21"/>
                <w:szCs w:val="21"/>
                <w:lang w:eastAsia="zh-CN"/>
              </w:rPr>
              <w:t>）</w:t>
            </w:r>
            <w:r>
              <w:rPr>
                <w:rFonts w:hint="eastAsia" w:eastAsia="宋体" w:cs="宋体"/>
                <w:b/>
                <w:color w:val="auto"/>
                <w:kern w:val="2"/>
                <w:sz w:val="21"/>
                <w:szCs w:val="21"/>
                <w:lang w:val="en-US" w:eastAsia="zh-CN"/>
              </w:rPr>
              <w:t>技术标评审内容：</w:t>
            </w:r>
          </w:p>
          <w:p w14:paraId="533A2C39">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①技术标文件中或陈述答辩过程中出现投标人名称、投标人</w:t>
            </w:r>
            <w:r>
              <w:rPr>
                <w:rFonts w:hint="default" w:ascii="宋体" w:hAnsi="宋体" w:eastAsia="宋体" w:cs="宋体"/>
                <w:color w:val="auto"/>
                <w:kern w:val="2"/>
                <w:sz w:val="21"/>
                <w:szCs w:val="21"/>
                <w:lang w:val="en-US" w:eastAsia="zh-CN"/>
              </w:rPr>
              <w:t xml:space="preserve">的人员姓名或其他任何能影射或能推断出投标人的表述； </w:t>
            </w:r>
          </w:p>
          <w:p w14:paraId="289A368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default" w:ascii="宋体" w:hAnsi="宋体" w:eastAsia="宋体" w:cs="宋体"/>
                <w:color w:val="auto"/>
                <w:kern w:val="2"/>
                <w:sz w:val="21"/>
                <w:szCs w:val="21"/>
                <w:lang w:val="en-US" w:eastAsia="zh-CN"/>
              </w:rPr>
              <w:t xml:space="preserve">②不同投标人的投标文件检测码（或制作码、创建码）一致的； </w:t>
            </w:r>
          </w:p>
          <w:p w14:paraId="50883761">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default" w:ascii="宋体" w:hAnsi="宋体" w:eastAsia="宋体" w:cs="宋体"/>
                <w:color w:val="auto"/>
                <w:kern w:val="2"/>
                <w:sz w:val="21"/>
                <w:szCs w:val="21"/>
                <w:lang w:val="en-US" w:eastAsia="zh-CN"/>
              </w:rPr>
              <w:t xml:space="preserve">③投标文件组成不符合投标人须知3.1条款的； </w:t>
            </w:r>
          </w:p>
          <w:p w14:paraId="4E2BA5D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default" w:ascii="宋体" w:hAnsi="宋体" w:eastAsia="宋体" w:cs="宋体"/>
                <w:color w:val="auto"/>
                <w:kern w:val="2"/>
                <w:sz w:val="21"/>
                <w:szCs w:val="21"/>
                <w:lang w:val="en-US" w:eastAsia="zh-CN"/>
              </w:rPr>
              <w:t>④技术文件编制不符合投标人须知10.</w:t>
            </w:r>
            <w:r>
              <w:rPr>
                <w:rFonts w:hint="eastAsia" w:eastAsia="宋体" w:cs="宋体"/>
                <w:color w:val="auto"/>
                <w:kern w:val="2"/>
                <w:sz w:val="21"/>
                <w:szCs w:val="21"/>
                <w:lang w:val="en-US" w:eastAsia="zh-CN"/>
              </w:rPr>
              <w:t>6</w:t>
            </w:r>
            <w:r>
              <w:rPr>
                <w:rFonts w:hint="default" w:ascii="宋体" w:hAnsi="宋体" w:eastAsia="宋体" w:cs="宋体"/>
                <w:color w:val="auto"/>
                <w:kern w:val="2"/>
                <w:sz w:val="21"/>
                <w:szCs w:val="21"/>
                <w:lang w:val="en-US" w:eastAsia="zh-CN"/>
              </w:rPr>
              <w:t xml:space="preserve">条款的； </w:t>
            </w:r>
          </w:p>
          <w:p w14:paraId="493E433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b/>
                <w:color w:val="auto"/>
                <w:kern w:val="2"/>
                <w:sz w:val="21"/>
                <w:szCs w:val="21"/>
              </w:rPr>
            </w:pPr>
            <w:r>
              <w:rPr>
                <w:rFonts w:hint="default" w:ascii="宋体" w:hAnsi="宋体" w:eastAsia="宋体" w:cs="宋体"/>
                <w:color w:val="auto"/>
                <w:kern w:val="2"/>
                <w:sz w:val="21"/>
                <w:szCs w:val="21"/>
                <w:lang w:val="en-US" w:eastAsia="zh-CN"/>
              </w:rPr>
              <w:t>⑤存在法律、法规、规章规定的其它否决投标情形的；</w:t>
            </w:r>
          </w:p>
          <w:p w14:paraId="53E0096F">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w:t>
            </w:r>
            <w:r>
              <w:rPr>
                <w:rFonts w:hint="eastAsia" w:eastAsia="宋体" w:cs="宋体"/>
                <w:b/>
                <w:color w:val="auto"/>
                <w:kern w:val="2"/>
                <w:sz w:val="21"/>
                <w:szCs w:val="21"/>
                <w:lang w:val="en-US" w:eastAsia="zh-CN"/>
              </w:rPr>
              <w:t>4</w:t>
            </w:r>
            <w:r>
              <w:rPr>
                <w:rFonts w:hint="eastAsia" w:ascii="宋体" w:hAnsi="宋体" w:eastAsia="宋体" w:cs="宋体"/>
                <w:b/>
                <w:color w:val="auto"/>
                <w:kern w:val="2"/>
                <w:sz w:val="21"/>
                <w:szCs w:val="21"/>
              </w:rPr>
              <w:t>）商务标评审内容：</w:t>
            </w:r>
          </w:p>
          <w:p w14:paraId="27851F17">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①投标报价高于最高限价的；</w:t>
            </w:r>
          </w:p>
          <w:p w14:paraId="1283B472">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②不同投标人的投标文件检测码（或制作码、创建码</w:t>
            </w:r>
            <w:r>
              <w:rPr>
                <w:rFonts w:hint="eastAsia" w:ascii="宋体" w:hAnsi="宋体" w:eastAsia="宋体" w:cs="宋体"/>
                <w:color w:val="auto"/>
                <w:kern w:val="2"/>
                <w:sz w:val="21"/>
                <w:szCs w:val="21"/>
                <w:lang w:eastAsia="zh-CN"/>
              </w:rPr>
              <w:t>、水印码</w:t>
            </w:r>
            <w:r>
              <w:rPr>
                <w:rFonts w:hint="eastAsia" w:ascii="宋体" w:hAnsi="宋体" w:eastAsia="宋体" w:cs="宋体"/>
                <w:color w:val="auto"/>
                <w:kern w:val="2"/>
                <w:sz w:val="21"/>
                <w:szCs w:val="21"/>
              </w:rPr>
              <w:t>）一致的；</w:t>
            </w:r>
          </w:p>
          <w:p w14:paraId="13A50CDC">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③投标文件中投标函或投标承诺书未按要求填写；</w:t>
            </w:r>
          </w:p>
          <w:p w14:paraId="2B5D5327">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④投标文件不能满足招标文件载明的工程质量、工程验收标准、施工工期、保修期要求的；</w:t>
            </w:r>
          </w:p>
          <w:p w14:paraId="497D942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⑤规费、税金报价不符合现行规定的；</w:t>
            </w:r>
          </w:p>
          <w:p w14:paraId="78855F7F">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⑥改变招标文件提供的工程量清单（含分部分项工程及措施项目、其他项目清单项目的编码、项目名称、计量单位、工程数量、项目特征描述）的；</w:t>
            </w:r>
          </w:p>
          <w:p w14:paraId="567CABEB">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⑦经评标委员会认定投标人的投标报价低于成本价，且投标人对其报价不能充分说明理由，或提供的相关资料无法证明报价不低于其成本价的；</w:t>
            </w:r>
          </w:p>
          <w:p w14:paraId="79E4B437">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⑧投标文件的编制人接受同一工程招标人委托编制招标文件（含招标控制价)，或接受其他投标人委托编制投标文件的；</w:t>
            </w:r>
          </w:p>
          <w:p w14:paraId="5C8C0A99">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⑨</w:t>
            </w:r>
            <w:r>
              <w:rPr>
                <w:rFonts w:hint="eastAsia" w:ascii="宋体" w:hAnsi="宋体" w:eastAsia="宋体" w:cs="宋体"/>
                <w:color w:val="auto"/>
                <w:kern w:val="2"/>
                <w:sz w:val="21"/>
                <w:szCs w:val="21"/>
                <w:lang w:val="en-US" w:eastAsia="zh-CN"/>
              </w:rPr>
              <w:t>投标文件中要求投标人单位盖章，</w:t>
            </w:r>
            <w:r>
              <w:rPr>
                <w:rFonts w:hint="eastAsia" w:ascii="宋体" w:hAnsi="宋体" w:eastAsia="宋体" w:cs="宋体"/>
                <w:color w:val="auto"/>
                <w:kern w:val="2"/>
                <w:sz w:val="21"/>
                <w:szCs w:val="21"/>
              </w:rPr>
              <w:t>投标文件未经投标人盖章的；</w:t>
            </w:r>
            <w:r>
              <w:rPr>
                <w:rFonts w:hint="eastAsia" w:ascii="宋体" w:hAnsi="宋体" w:eastAsia="宋体" w:cs="宋体"/>
                <w:color w:val="auto"/>
                <w:kern w:val="2"/>
                <w:sz w:val="21"/>
                <w:szCs w:val="21"/>
                <w:lang w:val="en-US" w:eastAsia="zh-CN"/>
              </w:rPr>
              <w:t>投标文件中要求法定代表人签字或盖章，</w:t>
            </w:r>
            <w:r>
              <w:rPr>
                <w:rFonts w:hint="eastAsia" w:ascii="宋体" w:hAnsi="宋体" w:eastAsia="宋体" w:cs="宋体"/>
                <w:color w:val="auto"/>
                <w:kern w:val="2"/>
                <w:sz w:val="21"/>
                <w:szCs w:val="21"/>
              </w:rPr>
              <w:t>投标文件未经法定代表人（或提供有效“授权委托书”的委托代理人）签字和盖章的；</w:t>
            </w:r>
          </w:p>
          <w:p w14:paraId="1DA5410A">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⑩存在法律、法规、规章规定的其它否决投标情况的；</w:t>
            </w:r>
          </w:p>
          <w:p w14:paraId="2D6B802A">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w:t>
            </w:r>
            <w:r>
              <w:rPr>
                <w:rFonts w:hint="eastAsia" w:eastAsia="宋体" w:cs="宋体"/>
                <w:b/>
                <w:color w:val="auto"/>
                <w:kern w:val="2"/>
                <w:sz w:val="21"/>
                <w:szCs w:val="21"/>
                <w:lang w:val="en-US" w:eastAsia="zh-CN"/>
              </w:rPr>
              <w:t>5</w:t>
            </w:r>
            <w:r>
              <w:rPr>
                <w:rFonts w:hint="eastAsia" w:ascii="宋体" w:hAnsi="宋体" w:eastAsia="宋体" w:cs="宋体"/>
                <w:b/>
                <w:color w:val="auto"/>
                <w:kern w:val="2"/>
                <w:sz w:val="21"/>
                <w:szCs w:val="21"/>
              </w:rPr>
              <w:t>）其他：</w:t>
            </w:r>
          </w:p>
          <w:p w14:paraId="1635A10C">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①投标人及其拟派项目负责人在本招标文件（招标公告）规定时间范围内有行贿犯罪记录的；</w:t>
            </w:r>
          </w:p>
          <w:p w14:paraId="1D75681A">
            <w:pPr>
              <w:pStyle w:val="53"/>
              <w:keepNext w:val="0"/>
              <w:keepLines w:val="0"/>
              <w:pageBreakBefore w:val="0"/>
              <w:widowControl w:val="0"/>
              <w:suppressLineNumbers w:val="0"/>
              <w:kinsoku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②投标人未按投标人须知前附表10.2项，投标人须知第1.4.4项、1.12项和3.6项规定执行的；</w:t>
            </w:r>
          </w:p>
          <w:p w14:paraId="79608A79">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③存在台州市建设工程诚信投标承诺书（投标文件格式七）中串通投标行为的；</w:t>
            </w:r>
          </w:p>
          <w:p w14:paraId="6492D76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④法律、法规、规章规定其它应否决投标的情形；</w:t>
            </w:r>
          </w:p>
        </w:tc>
      </w:tr>
      <w:tr w14:paraId="45F7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64122DA">
            <w:pPr>
              <w:pStyle w:val="31"/>
              <w:keepNext w:val="0"/>
              <w:keepLines w:val="0"/>
              <w:widowControl w:val="0"/>
              <w:suppressLineNumbers w:val="0"/>
              <w:kinsoku w:val="0"/>
              <w:spacing w:before="0" w:beforeAutospacing="0" w:after="0" w:afterAutospacing="0"/>
              <w:ind w:left="0" w:right="0"/>
              <w:jc w:val="center"/>
              <w:rPr>
                <w:rFonts w:hint="eastAsia" w:eastAsia="宋体" w:asciiTheme="minorHAnsi" w:hAnsiTheme="minorHAnsi" w:cstheme="minorBidi"/>
                <w:kern w:val="2"/>
                <w:sz w:val="20"/>
                <w:szCs w:val="20"/>
                <w:lang w:val="en-US" w:eastAsia="zh-CN" w:bidi="ar-SA"/>
              </w:rPr>
            </w:pPr>
            <w:r>
              <w:rPr>
                <w:rFonts w:hint="eastAsia" w:ascii="宋体" w:hAnsi="宋体" w:eastAsia="宋体" w:cs="宋体"/>
                <w:kern w:val="2"/>
                <w:sz w:val="21"/>
                <w:szCs w:val="21"/>
              </w:rPr>
              <w:t>10.</w:t>
            </w:r>
            <w:r>
              <w:rPr>
                <w:rFonts w:hint="eastAsia" w:cs="宋体"/>
                <w:kern w:val="2"/>
                <w:sz w:val="21"/>
                <w:szCs w:val="21"/>
                <w:lang w:val="en-US" w:eastAsia="zh-CN"/>
              </w:rPr>
              <w:t>6</w:t>
            </w:r>
          </w:p>
        </w:tc>
        <w:tc>
          <w:tcPr>
            <w:tcW w:w="1550" w:type="dxa"/>
            <w:vAlign w:val="center"/>
          </w:tcPr>
          <w:p w14:paraId="1CD2A62C">
            <w:pPr>
              <w:pStyle w:val="31"/>
              <w:keepNext w:val="0"/>
              <w:keepLines w:val="0"/>
              <w:widowControl w:val="0"/>
              <w:suppressLineNumbers w:val="0"/>
              <w:kinsoku w:val="0"/>
              <w:spacing w:before="0" w:beforeAutospacing="0" w:after="0" w:afterAutospacing="0"/>
              <w:ind w:left="0" w:right="0"/>
              <w:jc w:val="center"/>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特别说明</w:t>
            </w:r>
          </w:p>
        </w:tc>
        <w:tc>
          <w:tcPr>
            <w:tcW w:w="7050" w:type="dxa"/>
            <w:vAlign w:val="center"/>
          </w:tcPr>
          <w:p w14:paraId="53E9C8F1">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rPr>
              <w:t>1.本前附表是投标人须知正文内容的补充和细化，应当与正文内容一致。如本前附表与正文内容表述不一，以本前附表为准；</w:t>
            </w:r>
          </w:p>
          <w:p w14:paraId="02870AD0">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2.本招标文件项目负责人一般情况下是指项目经理；</w:t>
            </w:r>
          </w:p>
          <w:p w14:paraId="2233D8F5">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3.当word招标文件与电子招标文件不一致时，以word招标文件为准。</w:t>
            </w:r>
          </w:p>
        </w:tc>
      </w:tr>
      <w:tr w14:paraId="5872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5205CE1">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10.7</w:t>
            </w:r>
          </w:p>
        </w:tc>
        <w:tc>
          <w:tcPr>
            <w:tcW w:w="1550" w:type="dxa"/>
            <w:vAlign w:val="center"/>
          </w:tcPr>
          <w:p w14:paraId="198CCD1B">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技术标相关要求</w:t>
            </w:r>
          </w:p>
        </w:tc>
        <w:tc>
          <w:tcPr>
            <w:tcW w:w="7050" w:type="dxa"/>
            <w:vAlign w:val="center"/>
          </w:tcPr>
          <w:p w14:paraId="4474CC85">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lang w:val="en-US" w:eastAsia="zh-CN"/>
              </w:rPr>
              <w:sym w:font="Wingdings 2" w:char="0052"/>
            </w:r>
            <w:r>
              <w:rPr>
                <w:rFonts w:hint="eastAsia" w:ascii="宋体" w:hAnsi="宋体" w:eastAsia="宋体" w:cs="宋体"/>
                <w:iCs/>
                <w:kern w:val="2"/>
                <w:sz w:val="21"/>
                <w:szCs w:val="21"/>
                <w:lang w:val="en-US" w:eastAsia="zh-CN"/>
              </w:rPr>
              <w:t xml:space="preserve">技术标编制要求： </w:t>
            </w:r>
          </w:p>
          <w:p w14:paraId="56F93C70">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lang w:val="en-US" w:eastAsia="zh-CN"/>
              </w:rPr>
              <w:t xml:space="preserve">（1）技术文件采用暗标形式，不得出现投标人名称、投标人的人员姓名及其他任何能影射或能推断出投标人的标记、文字描述及图案； </w:t>
            </w:r>
          </w:p>
          <w:p w14:paraId="099B2C19">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lang w:val="en-US" w:eastAsia="zh-CN"/>
              </w:rPr>
              <w:t>（2）技术文件必须采用A4幅面，总页数不得超过1</w:t>
            </w:r>
            <w:r>
              <w:rPr>
                <w:rFonts w:hint="eastAsia" w:cs="宋体"/>
                <w:iCs/>
                <w:kern w:val="2"/>
                <w:sz w:val="21"/>
                <w:szCs w:val="21"/>
                <w:lang w:val="en-US" w:eastAsia="zh-CN"/>
              </w:rPr>
              <w:t>5</w:t>
            </w:r>
            <w:r>
              <w:rPr>
                <w:rFonts w:hint="eastAsia" w:ascii="宋体" w:hAnsi="宋体" w:eastAsia="宋体" w:cs="宋体"/>
                <w:iCs/>
                <w:kern w:val="2"/>
                <w:sz w:val="21"/>
                <w:szCs w:val="21"/>
                <w:lang w:val="en-US" w:eastAsia="zh-CN"/>
              </w:rPr>
              <w:t xml:space="preserve">面（封面和目录除外）； </w:t>
            </w:r>
          </w:p>
          <w:p w14:paraId="4548BFE7">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lang w:val="en-US" w:eastAsia="zh-CN"/>
              </w:rPr>
              <w:t xml:space="preserve">（3）建议技术文件字体为四号宋体，行距1.5倍。 </w:t>
            </w:r>
          </w:p>
          <w:p w14:paraId="14371ECE">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iCs/>
                <w:kern w:val="2"/>
                <w:sz w:val="21"/>
                <w:szCs w:val="21"/>
                <w:lang w:val="en-US" w:eastAsia="zh-CN"/>
              </w:rPr>
              <w:t>（4）必须包含《危大工程清单及安全管理措施表》（格式见附件九，由投标人自行添加到技术文件中）。</w:t>
            </w:r>
          </w:p>
        </w:tc>
      </w:tr>
      <w:tr w14:paraId="5038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454F192E">
            <w:pPr>
              <w:pStyle w:val="31"/>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10.8</w:t>
            </w:r>
          </w:p>
        </w:tc>
        <w:tc>
          <w:tcPr>
            <w:tcW w:w="1550" w:type="dxa"/>
            <w:vAlign w:val="center"/>
          </w:tcPr>
          <w:p w14:paraId="6A92B9B1">
            <w:pPr>
              <w:pStyle w:val="31"/>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技术文件的暗标编号</w:t>
            </w:r>
          </w:p>
        </w:tc>
        <w:tc>
          <w:tcPr>
            <w:tcW w:w="7050" w:type="dxa"/>
            <w:vAlign w:val="center"/>
          </w:tcPr>
          <w:p w14:paraId="6B5E2F7B">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当评标进入技术标评审环节时，系统自动编制暗标编号。技术标（技术文件）评审结束后，系统将自动显示编号对应的投标人名称。</w:t>
            </w:r>
          </w:p>
        </w:tc>
      </w:tr>
      <w:tr w14:paraId="2044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D9F4342">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w:t>
            </w:r>
            <w:r>
              <w:rPr>
                <w:rFonts w:hint="eastAsia" w:cs="宋体"/>
                <w:kern w:val="2"/>
                <w:sz w:val="21"/>
                <w:szCs w:val="21"/>
                <w:lang w:val="en-US" w:eastAsia="zh-CN"/>
              </w:rPr>
              <w:t>9</w:t>
            </w:r>
          </w:p>
        </w:tc>
        <w:tc>
          <w:tcPr>
            <w:tcW w:w="1550" w:type="dxa"/>
            <w:vAlign w:val="center"/>
          </w:tcPr>
          <w:p w14:paraId="21457BF9">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电子投标文件编制</w:t>
            </w:r>
          </w:p>
        </w:tc>
        <w:tc>
          <w:tcPr>
            <w:tcW w:w="7050" w:type="dxa"/>
            <w:vAlign w:val="center"/>
          </w:tcPr>
          <w:p w14:paraId="33D57A7B">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本工程的投标文件必须使用投标工具安装程序（三门投标编制4.0.2.8版本）编制，下载地址及”建设工程电子投标编制操作手册”见</w:t>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"https://www.smztb.com/Download"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https://jyzx.sanmen.gov.cn//Download</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07741E1">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投标工具开发商：杭州品茗信息技术有限公司</w:t>
            </w:r>
          </w:p>
          <w:p w14:paraId="5DD7D926">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联系电话：章宏涛  13968512856， 周辉  15606579820</w:t>
            </w:r>
          </w:p>
        </w:tc>
      </w:tr>
      <w:tr w14:paraId="679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3B008ED">
            <w:pPr>
              <w:pStyle w:val="31"/>
              <w:keepNext w:val="0"/>
              <w:keepLines w:val="0"/>
              <w:widowControl w:val="0"/>
              <w:suppressLineNumbers w:val="0"/>
              <w:kinsoku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highlight w:val="none"/>
              </w:rPr>
              <w:t>10.</w:t>
            </w:r>
            <w:r>
              <w:rPr>
                <w:rFonts w:hint="eastAsia" w:asciiTheme="minorEastAsia" w:hAnsiTheme="minorEastAsia" w:eastAsiaTheme="minorEastAsia" w:cstheme="minorEastAsia"/>
                <w:b w:val="0"/>
                <w:bCs w:val="0"/>
                <w:kern w:val="2"/>
                <w:sz w:val="21"/>
                <w:szCs w:val="21"/>
                <w:highlight w:val="none"/>
                <w:lang w:val="en-US" w:eastAsia="zh-CN"/>
              </w:rPr>
              <w:t>10</w:t>
            </w:r>
          </w:p>
        </w:tc>
        <w:tc>
          <w:tcPr>
            <w:tcW w:w="1550" w:type="dxa"/>
            <w:vAlign w:val="center"/>
          </w:tcPr>
          <w:p w14:paraId="29CB745B">
            <w:pPr>
              <w:pStyle w:val="32"/>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eastAsia"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highlight w:val="none"/>
              </w:rPr>
              <w:t>中标后提交投标</w:t>
            </w:r>
            <w:r>
              <w:rPr>
                <w:rFonts w:hint="eastAsia" w:ascii="宋体" w:hAnsi="宋体" w:eastAsia="宋体" w:cs="宋体"/>
                <w:kern w:val="2"/>
                <w:sz w:val="21"/>
                <w:szCs w:val="21"/>
              </w:rPr>
              <w:t>文件</w:t>
            </w:r>
            <w:r>
              <w:rPr>
                <w:rFonts w:hint="eastAsia" w:asciiTheme="minorEastAsia" w:hAnsiTheme="minorEastAsia" w:eastAsiaTheme="minorEastAsia" w:cstheme="minorEastAsia"/>
                <w:b w:val="0"/>
                <w:bCs w:val="0"/>
                <w:kern w:val="2"/>
                <w:sz w:val="21"/>
                <w:szCs w:val="21"/>
                <w:highlight w:val="none"/>
              </w:rPr>
              <w:t>份数</w:t>
            </w:r>
          </w:p>
        </w:tc>
        <w:tc>
          <w:tcPr>
            <w:tcW w:w="7050" w:type="dxa"/>
            <w:vAlign w:val="top"/>
          </w:tcPr>
          <w:p w14:paraId="68854264">
            <w:pPr>
              <w:pStyle w:val="31"/>
              <w:keepNext w:val="0"/>
              <w:keepLines w:val="0"/>
              <w:widowControl w:val="0"/>
              <w:suppressLineNumbers w:val="0"/>
              <w:kinsoku w:val="0"/>
              <w:overflowPunct w:val="0"/>
              <w:spacing w:before="0" w:beforeAutospacing="0" w:after="0" w:afterAutospacing="0" w:line="400" w:lineRule="exact"/>
              <w:ind w:left="0" w:right="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highlight w:val="none"/>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14:paraId="283C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5520B16">
            <w:pPr>
              <w:pStyle w:val="31"/>
              <w:keepNext w:val="0"/>
              <w:keepLines w:val="0"/>
              <w:widowControl w:val="0"/>
              <w:suppressLineNumbers w:val="0"/>
              <w:kinsoku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lang w:val="en-US" w:eastAsia="zh-CN"/>
              </w:rPr>
              <w:t>10.11</w:t>
            </w:r>
          </w:p>
        </w:tc>
        <w:tc>
          <w:tcPr>
            <w:tcW w:w="1550" w:type="dxa"/>
            <w:vAlign w:val="center"/>
          </w:tcPr>
          <w:p w14:paraId="39829EEA">
            <w:pPr>
              <w:pStyle w:val="31"/>
              <w:keepNext w:val="0"/>
              <w:keepLines w:val="0"/>
              <w:widowControl w:val="0"/>
              <w:suppressLineNumbers w:val="0"/>
              <w:kinsoku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温馨提示</w:t>
            </w:r>
          </w:p>
        </w:tc>
        <w:tc>
          <w:tcPr>
            <w:tcW w:w="7050" w:type="dxa"/>
            <w:vAlign w:val="top"/>
          </w:tcPr>
          <w:p w14:paraId="21615CEC">
            <w:pPr>
              <w:pStyle w:val="31"/>
              <w:keepNext w:val="0"/>
              <w:keepLines w:val="0"/>
              <w:widowControl w:val="0"/>
              <w:suppressLineNumbers w:val="0"/>
              <w:kinsoku w:val="0"/>
              <w:overflowPunct w:val="0"/>
              <w:spacing w:before="0" w:beforeAutospacing="0" w:after="0" w:afterAutospacing="0" w:line="400" w:lineRule="exact"/>
              <w:ind w:left="0" w:right="0"/>
              <w:jc w:val="both"/>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投标人须在递交投标保证金前在三门县工程建设电子交易平台中注册并核验通过。</w:t>
            </w:r>
          </w:p>
        </w:tc>
      </w:tr>
      <w:tr w14:paraId="316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6DDE7BA1">
            <w:pPr>
              <w:pStyle w:val="31"/>
              <w:keepNext w:val="0"/>
              <w:keepLines w:val="0"/>
              <w:widowControl w:val="0"/>
              <w:suppressLineNumbers w:val="0"/>
              <w:kinsoku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lang w:val="en-US" w:eastAsia="zh-CN"/>
              </w:rPr>
              <w:t>10.12</w:t>
            </w:r>
          </w:p>
        </w:tc>
        <w:tc>
          <w:tcPr>
            <w:tcW w:w="1550" w:type="dxa"/>
            <w:vAlign w:val="center"/>
          </w:tcPr>
          <w:p w14:paraId="3A2095F0">
            <w:pPr>
              <w:pStyle w:val="31"/>
              <w:keepNext w:val="0"/>
              <w:keepLines w:val="0"/>
              <w:widowControl w:val="0"/>
              <w:suppressLineNumbers w:val="0"/>
              <w:kinsoku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lang w:val="en-US" w:eastAsia="zh-CN"/>
              </w:rPr>
              <w:t>投标制作工具USB 加密锁</w:t>
            </w:r>
          </w:p>
        </w:tc>
        <w:tc>
          <w:tcPr>
            <w:tcW w:w="7050" w:type="dxa"/>
            <w:vAlign w:val="top"/>
          </w:tcPr>
          <w:p w14:paraId="241521B5">
            <w:pPr>
              <w:pStyle w:val="31"/>
              <w:keepNext w:val="0"/>
              <w:keepLines w:val="0"/>
              <w:widowControl w:val="0"/>
              <w:suppressLineNumbers w:val="0"/>
              <w:kinsoku w:val="0"/>
              <w:overflowPunct w:val="0"/>
              <w:spacing w:before="0" w:beforeAutospacing="0" w:after="0" w:afterAutospacing="0" w:line="400" w:lineRule="exact"/>
              <w:ind w:left="0" w:right="0"/>
              <w:jc w:val="both"/>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bCs/>
                <w:kern w:val="2"/>
                <w:sz w:val="21"/>
                <w:szCs w:val="21"/>
                <w:highlight w:val="none"/>
                <w:lang w:val="en-US" w:eastAsia="zh-CN"/>
              </w:rPr>
              <w:t>开标后，经核查若不同投标人投标工具软件USB加密锁号相同，所涉及投标文件均按无效标处理，同时投标保证金总额中的人民币10万元不予退还（如采用保函的，需补缴纳人民币10</w:t>
            </w:r>
            <w:bookmarkStart w:id="680" w:name="_GoBack"/>
            <w:bookmarkEnd w:id="680"/>
            <w:r>
              <w:rPr>
                <w:rFonts w:hint="eastAsia" w:asciiTheme="minorEastAsia" w:hAnsiTheme="minorEastAsia" w:eastAsiaTheme="minorEastAsia" w:cstheme="minorEastAsia"/>
                <w:b/>
                <w:bCs/>
                <w:kern w:val="2"/>
                <w:sz w:val="21"/>
                <w:szCs w:val="21"/>
                <w:highlight w:val="none"/>
                <w:lang w:val="en-US" w:eastAsia="zh-CN"/>
              </w:rPr>
              <w:t>万元）。</w:t>
            </w:r>
          </w:p>
        </w:tc>
      </w:tr>
    </w:tbl>
    <w:p w14:paraId="6A7FF2A5">
      <w:pPr>
        <w:sectPr>
          <w:headerReference r:id="rId4" w:type="default"/>
          <w:footerReference r:id="rId5" w:type="default"/>
          <w:type w:val="continuous"/>
          <w:pgSz w:w="11900" w:h="16840"/>
          <w:pgMar w:top="850" w:right="1043" w:bottom="1157" w:left="1106" w:header="454" w:footer="907" w:gutter="0"/>
          <w:pgBorders>
            <w:top w:val="none" w:sz="0" w:space="0"/>
            <w:left w:val="none" w:sz="0" w:space="0"/>
            <w:bottom w:val="none" w:sz="0" w:space="0"/>
            <w:right w:val="none" w:sz="0" w:space="0"/>
          </w:pgBorders>
          <w:pgNumType w:fmt="decimal" w:start="1"/>
          <w:cols w:equalWidth="0" w:num="1">
            <w:col w:w="9580"/>
          </w:cols>
        </w:sectPr>
      </w:pPr>
      <w:bookmarkStart w:id="105" w:name="page9"/>
      <w:bookmarkEnd w:id="105"/>
    </w:p>
    <w:p w14:paraId="14552011">
      <w:pPr>
        <w:jc w:val="center"/>
        <w:rPr>
          <w:rFonts w:hint="eastAsia" w:ascii="宋体" w:hAnsi="宋体" w:eastAsia="宋体" w:cs="宋体"/>
          <w:sz w:val="44"/>
          <w:szCs w:val="44"/>
        </w:rPr>
      </w:pPr>
      <w:bookmarkStart w:id="106" w:name="page10"/>
      <w:bookmarkEnd w:id="106"/>
      <w:r>
        <w:rPr>
          <w:rFonts w:hint="eastAsia" w:ascii="宋体" w:hAnsi="宋体" w:eastAsia="宋体" w:cs="宋体"/>
          <w:sz w:val="44"/>
          <w:szCs w:val="44"/>
        </w:rPr>
        <w:t>投标人须知</w:t>
      </w:r>
      <w:bookmarkStart w:id="107" w:name="page11"/>
      <w:bookmarkEnd w:id="107"/>
    </w:p>
    <w:p w14:paraId="63454A97">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08" w:name="page12"/>
      <w:bookmarkEnd w:id="108"/>
      <w:bookmarkStart w:id="109" w:name="_Toc18182"/>
      <w:r>
        <w:t>总则</w:t>
      </w:r>
      <w:bookmarkEnd w:id="109"/>
    </w:p>
    <w:p w14:paraId="2FA0F14F">
      <w:pPr>
        <w:spacing w:line="108" w:lineRule="exact"/>
        <w:rPr>
          <w:sz w:val="20"/>
          <w:szCs w:val="20"/>
        </w:rPr>
      </w:pPr>
    </w:p>
    <w:p w14:paraId="3AFCD217">
      <w:pPr>
        <w:spacing w:line="360" w:lineRule="auto"/>
        <w:ind w:left="360"/>
        <w:outlineLvl w:val="2"/>
        <w:rPr>
          <w:sz w:val="20"/>
          <w:szCs w:val="20"/>
        </w:rPr>
      </w:pPr>
      <w:bookmarkStart w:id="110" w:name="_Toc20365"/>
      <w:bookmarkStart w:id="111" w:name="_Toc32432"/>
      <w:bookmarkStart w:id="112" w:name="_Toc15441"/>
      <w:bookmarkStart w:id="113" w:name="_Toc20695"/>
      <w:r>
        <w:rPr>
          <w:rFonts w:ascii="Arial" w:hAnsi="Arial" w:eastAsia="Arial" w:cs="Arial"/>
          <w:sz w:val="24"/>
          <w:szCs w:val="24"/>
        </w:rPr>
        <w:t xml:space="preserve">1.1 </w:t>
      </w:r>
      <w:r>
        <w:rPr>
          <w:rFonts w:hint="eastAsia" w:ascii="宋体" w:hAnsi="宋体" w:eastAsia="宋体" w:cs="宋体"/>
          <w:sz w:val="24"/>
          <w:szCs w:val="24"/>
          <w:lang w:val="en-US" w:eastAsia="zh-CN"/>
        </w:rPr>
        <w:t>招标项目</w:t>
      </w:r>
      <w:r>
        <w:rPr>
          <w:rFonts w:ascii="宋体" w:hAnsi="宋体" w:eastAsia="宋体" w:cs="宋体"/>
          <w:sz w:val="24"/>
          <w:szCs w:val="24"/>
        </w:rPr>
        <w:t>概况</w:t>
      </w:r>
      <w:bookmarkEnd w:id="110"/>
      <w:bookmarkEnd w:id="111"/>
      <w:bookmarkEnd w:id="112"/>
      <w:bookmarkEnd w:id="113"/>
    </w:p>
    <w:p w14:paraId="4A3DC7A5">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根据《中华人民共和国招标投标法》《中华人民共和国招标投标法实施条例》等有关</w:t>
      </w:r>
      <w:r>
        <w:rPr>
          <w:rFonts w:hint="eastAsia" w:ascii="宋体" w:hAnsi="宋体" w:eastAsia="宋体" w:cs="宋体"/>
          <w:sz w:val="21"/>
          <w:szCs w:val="21"/>
        </w:rPr>
        <w:t>法律、法规和规章的规定，本招标项目已具备招标条件，现对项目施工进行招标。</w:t>
      </w:r>
    </w:p>
    <w:p w14:paraId="51F6FADA">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招标人：见投标人须知前附表。</w:t>
      </w:r>
    </w:p>
    <w:p w14:paraId="68E4D4F0">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招标代理机构：见投标人须知前附表。</w:t>
      </w:r>
    </w:p>
    <w:p w14:paraId="64145A8A">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工程名称：见投标人须知前附表。</w:t>
      </w:r>
    </w:p>
    <w:p w14:paraId="52F1695F">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工程建设地点：见投标人须知前附表。</w:t>
      </w:r>
    </w:p>
    <w:p w14:paraId="1C9DF727">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工程承包方式：包工包料。</w:t>
      </w:r>
    </w:p>
    <w:p w14:paraId="6C87B4A9">
      <w:pPr>
        <w:spacing w:line="360" w:lineRule="auto"/>
        <w:ind w:left="360"/>
        <w:outlineLvl w:val="2"/>
        <w:rPr>
          <w:sz w:val="20"/>
          <w:szCs w:val="20"/>
        </w:rPr>
      </w:pPr>
      <w:bookmarkStart w:id="114" w:name="_Toc11667"/>
      <w:bookmarkStart w:id="115" w:name="_Toc8647"/>
      <w:bookmarkStart w:id="116" w:name="_Toc13016"/>
      <w:bookmarkStart w:id="117" w:name="_Toc13471"/>
      <w:r>
        <w:rPr>
          <w:rFonts w:ascii="Arial" w:hAnsi="Arial" w:eastAsia="Arial" w:cs="Arial"/>
          <w:sz w:val="24"/>
          <w:szCs w:val="24"/>
        </w:rPr>
        <w:t xml:space="preserve">1.2 </w:t>
      </w:r>
      <w:r>
        <w:rPr>
          <w:rFonts w:ascii="宋体" w:hAnsi="宋体" w:eastAsia="宋体" w:cs="宋体"/>
          <w:sz w:val="24"/>
          <w:szCs w:val="24"/>
        </w:rPr>
        <w:t>资金来源和落实情况</w:t>
      </w:r>
      <w:bookmarkEnd w:id="114"/>
      <w:bookmarkEnd w:id="115"/>
      <w:bookmarkEnd w:id="116"/>
      <w:bookmarkEnd w:id="117"/>
    </w:p>
    <w:p w14:paraId="286C7C19">
      <w:pPr>
        <w:pStyle w:val="9"/>
        <w:pageBreakBefore w:val="0"/>
        <w:widowControl w:val="0"/>
        <w:numPr>
          <w:ilvl w:val="2"/>
          <w:numId w:val="7"/>
        </w:numPr>
        <w:kinsoku w:val="0"/>
        <w:wordWrap/>
        <w:overflowPunct/>
        <w:autoSpaceDE/>
        <w:autoSpaceDN/>
        <w:bidi w:val="0"/>
        <w:adjustRightInd/>
        <w:snapToGrid w:val="0"/>
        <w:spacing w:after="0" w:line="360" w:lineRule="auto"/>
        <w:ind w:left="-219" w:leftChars="0" w:firstLine="659" w:firstLineChars="0"/>
        <w:textAlignment w:val="auto"/>
        <w:rPr>
          <w:rFonts w:hint="eastAsia" w:ascii="宋体" w:hAnsi="宋体" w:eastAsia="宋体" w:cs="宋体"/>
          <w:sz w:val="21"/>
          <w:szCs w:val="21"/>
        </w:rPr>
      </w:pPr>
      <w:r>
        <w:rPr>
          <w:rFonts w:hint="eastAsia" w:ascii="宋体" w:hAnsi="宋体" w:eastAsia="宋体" w:cs="宋体"/>
          <w:sz w:val="21"/>
          <w:szCs w:val="21"/>
        </w:rPr>
        <w:t>资金来源及比例：见投标人须知前附表。</w:t>
      </w:r>
    </w:p>
    <w:p w14:paraId="07AE5D55">
      <w:pPr>
        <w:pStyle w:val="9"/>
        <w:pageBreakBefore w:val="0"/>
        <w:widowControl w:val="0"/>
        <w:numPr>
          <w:ilvl w:val="2"/>
          <w:numId w:val="7"/>
        </w:numPr>
        <w:kinsoku w:val="0"/>
        <w:wordWrap/>
        <w:overflowPunct/>
        <w:autoSpaceDE/>
        <w:autoSpaceDN/>
        <w:bidi w:val="0"/>
        <w:adjustRightInd/>
        <w:snapToGrid w:val="0"/>
        <w:spacing w:after="0" w:line="360" w:lineRule="auto"/>
        <w:ind w:left="-219" w:leftChars="0" w:firstLine="659" w:firstLineChars="0"/>
        <w:textAlignment w:val="auto"/>
        <w:rPr>
          <w:rFonts w:hint="eastAsia" w:ascii="宋体" w:hAnsi="宋体" w:eastAsia="宋体" w:cs="宋体"/>
          <w:sz w:val="21"/>
          <w:szCs w:val="21"/>
        </w:rPr>
      </w:pPr>
      <w:r>
        <w:rPr>
          <w:rFonts w:hint="eastAsia" w:ascii="宋体" w:hAnsi="宋体" w:eastAsia="宋体" w:cs="宋体"/>
          <w:sz w:val="21"/>
          <w:szCs w:val="21"/>
        </w:rPr>
        <w:t>资金落实情况：见投标人须知前附表。</w:t>
      </w:r>
    </w:p>
    <w:p w14:paraId="78E22F24">
      <w:pPr>
        <w:spacing w:line="360" w:lineRule="auto"/>
        <w:ind w:left="360"/>
        <w:outlineLvl w:val="2"/>
        <w:rPr>
          <w:sz w:val="20"/>
          <w:szCs w:val="20"/>
        </w:rPr>
      </w:pPr>
      <w:bookmarkStart w:id="118" w:name="_Toc29312"/>
      <w:bookmarkStart w:id="119" w:name="_Toc16604"/>
      <w:bookmarkStart w:id="120" w:name="_Toc20297"/>
      <w:bookmarkStart w:id="121" w:name="_Toc5445"/>
      <w:r>
        <w:rPr>
          <w:rFonts w:ascii="Arial" w:hAnsi="Arial" w:eastAsia="Arial" w:cs="Arial"/>
          <w:sz w:val="24"/>
          <w:szCs w:val="24"/>
        </w:rPr>
        <w:t xml:space="preserve">1.3 </w:t>
      </w:r>
      <w:r>
        <w:rPr>
          <w:rFonts w:ascii="宋体" w:hAnsi="宋体" w:eastAsia="宋体" w:cs="宋体"/>
          <w:sz w:val="24"/>
          <w:szCs w:val="24"/>
        </w:rPr>
        <w:t>招标范围、计划工期和质量要求</w:t>
      </w:r>
      <w:bookmarkEnd w:id="118"/>
      <w:bookmarkEnd w:id="119"/>
      <w:bookmarkEnd w:id="120"/>
      <w:bookmarkEnd w:id="121"/>
    </w:p>
    <w:p w14:paraId="134F055A">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招标范围：见投标人须知前附表。</w:t>
      </w:r>
    </w:p>
    <w:p w14:paraId="0C2EE472">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计划工期：见投标人须知前附表。</w:t>
      </w:r>
    </w:p>
    <w:p w14:paraId="7DAF83BD">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质量要求：见投标人须知前附表。</w:t>
      </w:r>
    </w:p>
    <w:p w14:paraId="0BCCA700">
      <w:pPr>
        <w:spacing w:line="291" w:lineRule="exact"/>
        <w:ind w:left="360"/>
        <w:outlineLvl w:val="2"/>
        <w:rPr>
          <w:sz w:val="20"/>
          <w:szCs w:val="20"/>
        </w:rPr>
      </w:pPr>
      <w:bookmarkStart w:id="122" w:name="_Toc14937"/>
      <w:bookmarkStart w:id="123" w:name="_Toc30335"/>
      <w:bookmarkStart w:id="124" w:name="_Toc14671"/>
      <w:bookmarkStart w:id="125" w:name="_Toc27685"/>
      <w:r>
        <w:rPr>
          <w:rFonts w:ascii="Arial" w:hAnsi="Arial" w:eastAsia="Arial" w:cs="Arial"/>
          <w:sz w:val="24"/>
          <w:szCs w:val="24"/>
        </w:rPr>
        <w:t xml:space="preserve">1.4 </w:t>
      </w:r>
      <w:r>
        <w:rPr>
          <w:rFonts w:ascii="宋体" w:hAnsi="宋体" w:eastAsia="宋体" w:cs="宋体"/>
          <w:sz w:val="24"/>
          <w:szCs w:val="24"/>
        </w:rPr>
        <w:t>投标人资格要求</w:t>
      </w:r>
      <w:bookmarkEnd w:id="122"/>
      <w:bookmarkEnd w:id="123"/>
      <w:bookmarkEnd w:id="124"/>
      <w:bookmarkEnd w:id="125"/>
    </w:p>
    <w:p w14:paraId="6D72BD83">
      <w:pPr>
        <w:spacing w:line="142" w:lineRule="exact"/>
        <w:rPr>
          <w:sz w:val="20"/>
          <w:szCs w:val="20"/>
        </w:rPr>
      </w:pPr>
    </w:p>
    <w:p w14:paraId="2DE2A65F">
      <w:pPr>
        <w:pStyle w:val="9"/>
        <w:pageBreakBefore w:val="0"/>
        <w:widowControl w:val="0"/>
        <w:numPr>
          <w:ilvl w:val="2"/>
          <w:numId w:val="9"/>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投标人应具备承担本招标项目资质条件、能力和信誉：</w:t>
      </w:r>
    </w:p>
    <w:p w14:paraId="79242D5D">
      <w:pPr>
        <w:pStyle w:val="9"/>
        <w:pageBreakBefore w:val="0"/>
        <w:widowControl w:val="0"/>
        <w:numPr>
          <w:ilvl w:val="0"/>
          <w:numId w:val="10"/>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资质要求：见投标人须知前附表；</w:t>
      </w:r>
    </w:p>
    <w:p w14:paraId="2457C399">
      <w:pPr>
        <w:pStyle w:val="9"/>
        <w:pageBreakBefore w:val="0"/>
        <w:widowControl w:val="0"/>
        <w:numPr>
          <w:ilvl w:val="0"/>
          <w:numId w:val="10"/>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业绩要求：见投标人须知前附表；</w:t>
      </w:r>
    </w:p>
    <w:p w14:paraId="1C9BE48A">
      <w:pPr>
        <w:pStyle w:val="9"/>
        <w:pageBreakBefore w:val="0"/>
        <w:widowControl w:val="0"/>
        <w:numPr>
          <w:ilvl w:val="0"/>
          <w:numId w:val="10"/>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项目负责人</w:t>
      </w:r>
      <w:r>
        <w:rPr>
          <w:rFonts w:hint="eastAsia" w:ascii="宋体" w:hAnsi="宋体" w:eastAsia="宋体" w:cs="宋体"/>
          <w:spacing w:val="-6"/>
          <w:sz w:val="21"/>
          <w:szCs w:val="21"/>
        </w:rPr>
        <w:t>的资格要求：见投标</w:t>
      </w:r>
      <w:r>
        <w:rPr>
          <w:rFonts w:hint="eastAsia" w:ascii="宋体" w:hAnsi="宋体" w:eastAsia="宋体" w:cs="宋体"/>
          <w:sz w:val="21"/>
          <w:szCs w:val="21"/>
        </w:rPr>
        <w:t>人须知前附表；</w:t>
      </w:r>
    </w:p>
    <w:p w14:paraId="0ACEDC23">
      <w:pPr>
        <w:pStyle w:val="9"/>
        <w:pageBreakBefore w:val="0"/>
        <w:widowControl w:val="0"/>
        <w:numPr>
          <w:ilvl w:val="0"/>
          <w:numId w:val="10"/>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其他要求：见投标人须知前附表。</w:t>
      </w:r>
    </w:p>
    <w:p w14:paraId="2C9863EB">
      <w:pPr>
        <w:pStyle w:val="9"/>
        <w:pageBreakBefore w:val="0"/>
        <w:widowControl w:val="0"/>
        <w:numPr>
          <w:ilvl w:val="2"/>
          <w:numId w:val="9"/>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投标人须知前附表规定接受联合体投标的，联合体除应符合本章第1.4.1项和投标人须知前附表的要求外，还应遵守以下规定：</w:t>
      </w:r>
    </w:p>
    <w:p w14:paraId="29AACB48">
      <w:pPr>
        <w:pStyle w:val="9"/>
        <w:pageBreakBefore w:val="0"/>
        <w:widowControl w:val="0"/>
        <w:numPr>
          <w:ilvl w:val="0"/>
          <w:numId w:val="11"/>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联合体各方应按招标文件提供的格式签订联合体协议书，明确联合体牵头人和各方权利义务；</w:t>
      </w:r>
    </w:p>
    <w:p w14:paraId="4632B36F">
      <w:pPr>
        <w:pStyle w:val="9"/>
        <w:pageBreakBefore w:val="0"/>
        <w:widowControl w:val="0"/>
        <w:numPr>
          <w:ilvl w:val="0"/>
          <w:numId w:val="11"/>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联合体的各专业资质等级，根据共同投标协议约定的专业分工，分别按照承担相应专业工作的资质等级较低的单位确定；</w:t>
      </w:r>
    </w:p>
    <w:p w14:paraId="26E37129">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联合体各方不得再以自己名义单独或参加其他联合体在同一标段中投标。</w:t>
      </w:r>
    </w:p>
    <w:p w14:paraId="4828B3EF">
      <w:pPr>
        <w:pStyle w:val="9"/>
        <w:pageBreakBefore w:val="0"/>
        <w:widowControl w:val="0"/>
        <w:numPr>
          <w:ilvl w:val="2"/>
          <w:numId w:val="9"/>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投标人的资格审查方式:见投标人须知前附表。</w:t>
      </w:r>
    </w:p>
    <w:p w14:paraId="1414F055">
      <w:pPr>
        <w:pStyle w:val="9"/>
        <w:pageBreakBefore w:val="0"/>
        <w:widowControl w:val="0"/>
        <w:numPr>
          <w:ilvl w:val="2"/>
          <w:numId w:val="9"/>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投标人不得存在下列情形之一：</w:t>
      </w:r>
    </w:p>
    <w:p w14:paraId="2B6F1F9A">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为招标人不具有独立法人资格的附属机构（单位）；</w:t>
      </w:r>
    </w:p>
    <w:p w14:paraId="041C0840">
      <w:pPr>
        <w:pStyle w:val="9"/>
        <w:pageBreakBefore w:val="0"/>
        <w:widowControl w:val="0"/>
        <w:numPr>
          <w:ilvl w:val="0"/>
          <w:numId w:val="12"/>
        </w:numPr>
        <w:wordWrap/>
        <w:overflowPunct/>
        <w:topLine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为与招标人存在利害关系可能影响招标公正性的法人、其他组织或者个人；</w:t>
      </w:r>
    </w:p>
    <w:p w14:paraId="4C2E95C8">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不同投标人的单位负责人为同一人或者互相存在控股、管理关系的；</w:t>
      </w:r>
    </w:p>
    <w:p w14:paraId="3CC16F4E">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为本标段前期准备提供设计或咨询服务的；</w:t>
      </w:r>
    </w:p>
    <w:p w14:paraId="6E274557">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为本标段的监理人；</w:t>
      </w:r>
    </w:p>
    <w:p w14:paraId="42BE3E9C">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为本标段的代建人；</w:t>
      </w:r>
    </w:p>
    <w:p w14:paraId="3587B0AE">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为本标段提供招标代理服务的；</w:t>
      </w:r>
    </w:p>
    <w:p w14:paraId="315C7473">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与本标段的监理人或代建人或招标代理机构同为一个法定代表人的；</w:t>
      </w:r>
    </w:p>
    <w:p w14:paraId="4865DE64">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与本标段的监理人或代建人或招标代理机构相互控股或参股的；</w:t>
      </w:r>
    </w:p>
    <w:p w14:paraId="1AEC366D">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与本标段的监理人或代建人或招标代理机构相互任职或工作的；</w:t>
      </w:r>
    </w:p>
    <w:p w14:paraId="42516891">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被责令停产停业、暂扣或者吊销许可证、暂扣或者吊销执照；</w:t>
      </w:r>
    </w:p>
    <w:p w14:paraId="71566BF3">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进入清算程序，或被宣告破产；</w:t>
      </w:r>
    </w:p>
    <w:p w14:paraId="4FAC10B5">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被依法暂停或取消投标资格的；</w:t>
      </w:r>
    </w:p>
    <w:p w14:paraId="7C18E91F">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718B2435">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安全生产许可证超出有效期或处于暂扣时限内的；</w:t>
      </w:r>
    </w:p>
    <w:p w14:paraId="6EEE4594">
      <w:pPr>
        <w:pStyle w:val="9"/>
        <w:pageBreakBefore w:val="0"/>
        <w:widowControl w:val="0"/>
        <w:numPr>
          <w:ilvl w:val="0"/>
          <w:numId w:val="12"/>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投标人及相关管理人员（包括项目负责人）安全生产任职资格不符合相关规定；</w:t>
      </w:r>
    </w:p>
    <w:p w14:paraId="60938B31">
      <w:pPr>
        <w:pStyle w:val="9"/>
        <w:pageBreakBefore w:val="0"/>
        <w:widowControl w:val="0"/>
        <w:numPr>
          <w:ilvl w:val="0"/>
          <w:numId w:val="12"/>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40370A08">
      <w:pPr>
        <w:pStyle w:val="9"/>
        <w:pageBreakBefore w:val="0"/>
        <w:widowControl w:val="0"/>
        <w:numPr>
          <w:ilvl w:val="0"/>
          <w:numId w:val="12"/>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浙江省外企业《省外企业进浙承接业务备案证明》超出有效期或未能在“浙江省建筑市场监管公共服务系统”对外发布形成的备案信息中显示的或已注销的。</w:t>
      </w:r>
    </w:p>
    <w:p w14:paraId="6E27E4BC">
      <w:pPr>
        <w:spacing w:line="291" w:lineRule="exact"/>
        <w:ind w:left="360"/>
        <w:outlineLvl w:val="2"/>
        <w:rPr>
          <w:sz w:val="20"/>
          <w:szCs w:val="20"/>
        </w:rPr>
      </w:pPr>
      <w:bookmarkStart w:id="126" w:name="_Toc13136"/>
      <w:bookmarkStart w:id="127" w:name="_Toc19173"/>
      <w:bookmarkStart w:id="128" w:name="_Toc26909"/>
      <w:bookmarkStart w:id="129" w:name="_Toc23438"/>
      <w:r>
        <w:rPr>
          <w:rFonts w:ascii="Arial" w:hAnsi="Arial" w:eastAsia="Arial" w:cs="Arial"/>
          <w:sz w:val="24"/>
          <w:szCs w:val="24"/>
        </w:rPr>
        <w:t xml:space="preserve">1.5 </w:t>
      </w:r>
      <w:r>
        <w:rPr>
          <w:rFonts w:ascii="宋体" w:hAnsi="宋体" w:eastAsia="宋体" w:cs="宋体"/>
          <w:sz w:val="24"/>
          <w:szCs w:val="24"/>
        </w:rPr>
        <w:t>费用承担</w:t>
      </w:r>
      <w:bookmarkEnd w:id="126"/>
      <w:bookmarkEnd w:id="127"/>
      <w:bookmarkEnd w:id="128"/>
      <w:bookmarkEnd w:id="129"/>
    </w:p>
    <w:p w14:paraId="2F610962">
      <w:pPr>
        <w:spacing w:line="157" w:lineRule="exact"/>
        <w:rPr>
          <w:sz w:val="20"/>
          <w:szCs w:val="20"/>
        </w:rPr>
      </w:pPr>
    </w:p>
    <w:p w14:paraId="6C0A9613">
      <w:pPr>
        <w:spacing w:line="360" w:lineRule="auto"/>
        <w:ind w:left="780"/>
        <w:rPr>
          <w:rFonts w:hint="eastAsia" w:ascii="宋体" w:hAnsi="宋体" w:eastAsia="宋体" w:cs="宋体"/>
          <w:sz w:val="21"/>
          <w:szCs w:val="21"/>
        </w:rPr>
      </w:pPr>
      <w:r>
        <w:rPr>
          <w:rFonts w:hint="eastAsia" w:ascii="宋体" w:hAnsi="宋体" w:eastAsia="宋体" w:cs="宋体"/>
          <w:sz w:val="21"/>
          <w:szCs w:val="21"/>
        </w:rPr>
        <w:t>投标人准备和参加投标活动发生的费用自理。</w:t>
      </w:r>
    </w:p>
    <w:p w14:paraId="376F6DAF">
      <w:pPr>
        <w:spacing w:line="291" w:lineRule="exact"/>
        <w:ind w:left="360"/>
        <w:outlineLvl w:val="2"/>
        <w:rPr>
          <w:sz w:val="20"/>
          <w:szCs w:val="20"/>
        </w:rPr>
      </w:pPr>
      <w:bookmarkStart w:id="130" w:name="_Toc22892"/>
      <w:bookmarkStart w:id="131" w:name="_Toc7022"/>
      <w:bookmarkStart w:id="132" w:name="_Toc24214"/>
      <w:bookmarkStart w:id="133" w:name="_Toc19520"/>
      <w:r>
        <w:rPr>
          <w:rFonts w:ascii="Arial" w:hAnsi="Arial" w:eastAsia="Arial" w:cs="Arial"/>
          <w:sz w:val="24"/>
          <w:szCs w:val="24"/>
        </w:rPr>
        <w:t xml:space="preserve">1.6 </w:t>
      </w:r>
      <w:r>
        <w:rPr>
          <w:rFonts w:ascii="宋体" w:hAnsi="宋体" w:eastAsia="宋体" w:cs="宋体"/>
          <w:sz w:val="24"/>
          <w:szCs w:val="24"/>
        </w:rPr>
        <w:t>保密</w:t>
      </w:r>
      <w:bookmarkEnd w:id="130"/>
      <w:bookmarkEnd w:id="131"/>
      <w:bookmarkEnd w:id="132"/>
      <w:bookmarkEnd w:id="133"/>
    </w:p>
    <w:p w14:paraId="4B8A5E26">
      <w:pPr>
        <w:spacing w:line="157" w:lineRule="exact"/>
        <w:rPr>
          <w:sz w:val="20"/>
          <w:szCs w:val="20"/>
        </w:rPr>
      </w:pPr>
    </w:p>
    <w:p w14:paraId="2564DFA7">
      <w:pPr>
        <w:spacing w:line="360" w:lineRule="auto"/>
        <w:ind w:left="780"/>
        <w:rPr>
          <w:sz w:val="20"/>
          <w:szCs w:val="20"/>
        </w:rPr>
      </w:pPr>
      <w:r>
        <w:rPr>
          <w:rFonts w:ascii="宋体" w:hAnsi="宋体" w:eastAsia="宋体" w:cs="宋体"/>
          <w:sz w:val="21"/>
          <w:szCs w:val="21"/>
        </w:rPr>
        <w:t>参与招标投标活动的各方应对招标文件和投标文件中的商业和技术等秘密保密，违者应对由</w:t>
      </w:r>
    </w:p>
    <w:p w14:paraId="18553C58">
      <w:pPr>
        <w:spacing w:line="360" w:lineRule="auto"/>
        <w:ind w:left="220" w:leftChars="0" w:firstLine="0" w:firstLineChars="0"/>
        <w:rPr>
          <w:rFonts w:ascii="宋体" w:hAnsi="宋体" w:eastAsia="宋体" w:cs="宋体"/>
          <w:sz w:val="21"/>
          <w:szCs w:val="21"/>
        </w:rPr>
      </w:pPr>
      <w:r>
        <w:rPr>
          <w:rFonts w:ascii="宋体" w:hAnsi="宋体" w:eastAsia="宋体" w:cs="宋体"/>
          <w:sz w:val="21"/>
          <w:szCs w:val="21"/>
        </w:rPr>
        <w:t>此造成的后果承担法律责任。</w:t>
      </w:r>
    </w:p>
    <w:p w14:paraId="38480C06">
      <w:pPr>
        <w:spacing w:line="360" w:lineRule="auto"/>
        <w:ind w:left="360"/>
        <w:outlineLvl w:val="2"/>
        <w:rPr>
          <w:sz w:val="20"/>
          <w:szCs w:val="20"/>
        </w:rPr>
      </w:pPr>
      <w:bookmarkStart w:id="134" w:name="_Toc22178"/>
      <w:bookmarkStart w:id="135" w:name="_Toc17783"/>
      <w:bookmarkStart w:id="136" w:name="_Toc12334"/>
      <w:bookmarkStart w:id="137" w:name="_Toc2064"/>
      <w:r>
        <w:rPr>
          <w:rFonts w:ascii="Arial" w:hAnsi="Arial" w:eastAsia="Arial" w:cs="Arial"/>
          <w:sz w:val="24"/>
          <w:szCs w:val="24"/>
        </w:rPr>
        <w:t xml:space="preserve">1.7 </w:t>
      </w:r>
      <w:r>
        <w:rPr>
          <w:rFonts w:ascii="宋体" w:hAnsi="宋体" w:eastAsia="宋体" w:cs="宋体"/>
          <w:sz w:val="24"/>
          <w:szCs w:val="24"/>
        </w:rPr>
        <w:t>语言文字</w:t>
      </w:r>
      <w:bookmarkEnd w:id="134"/>
      <w:bookmarkEnd w:id="135"/>
      <w:bookmarkEnd w:id="136"/>
      <w:bookmarkEnd w:id="137"/>
    </w:p>
    <w:p w14:paraId="68CFA6B0">
      <w:pPr>
        <w:spacing w:line="360" w:lineRule="auto"/>
        <w:ind w:left="780"/>
        <w:rPr>
          <w:rFonts w:hint="eastAsia" w:ascii="宋体" w:hAnsi="宋体" w:eastAsia="宋体" w:cs="宋体"/>
          <w:sz w:val="21"/>
          <w:szCs w:val="21"/>
        </w:rPr>
      </w:pPr>
      <w:bookmarkStart w:id="138" w:name="_Toc5415"/>
      <w:r>
        <w:rPr>
          <w:rFonts w:hint="eastAsia" w:ascii="宋体" w:hAnsi="宋体" w:eastAsia="宋体" w:cs="宋体"/>
          <w:sz w:val="21"/>
          <w:szCs w:val="21"/>
        </w:rPr>
        <w:t>招标投标文件使用的语言文字为中文。专用术语使用外文的，应附有中文注释。</w:t>
      </w:r>
    </w:p>
    <w:p w14:paraId="67F086BE">
      <w:pPr>
        <w:spacing w:line="360" w:lineRule="auto"/>
        <w:ind w:left="360"/>
        <w:outlineLvl w:val="2"/>
        <w:rPr>
          <w:sz w:val="20"/>
          <w:szCs w:val="20"/>
        </w:rPr>
      </w:pPr>
      <w:bookmarkStart w:id="139" w:name="_Toc14793"/>
      <w:bookmarkStart w:id="140" w:name="_Toc4376"/>
      <w:bookmarkStart w:id="141" w:name="_Toc23768"/>
      <w:r>
        <w:rPr>
          <w:rFonts w:ascii="Arial" w:hAnsi="Arial" w:eastAsia="Arial" w:cs="Arial"/>
          <w:sz w:val="24"/>
          <w:szCs w:val="24"/>
        </w:rPr>
        <w:t xml:space="preserve">1.8 </w:t>
      </w:r>
      <w:r>
        <w:rPr>
          <w:rFonts w:ascii="宋体" w:hAnsi="宋体" w:eastAsia="宋体" w:cs="宋体"/>
          <w:sz w:val="24"/>
          <w:szCs w:val="24"/>
        </w:rPr>
        <w:t>计量单位</w:t>
      </w:r>
      <w:bookmarkEnd w:id="138"/>
      <w:bookmarkEnd w:id="139"/>
      <w:bookmarkEnd w:id="140"/>
      <w:bookmarkEnd w:id="141"/>
    </w:p>
    <w:p w14:paraId="2C600144">
      <w:pPr>
        <w:spacing w:line="360" w:lineRule="auto"/>
        <w:ind w:left="780"/>
        <w:rPr>
          <w:sz w:val="20"/>
          <w:szCs w:val="20"/>
        </w:rPr>
      </w:pPr>
      <w:r>
        <w:rPr>
          <w:rFonts w:ascii="宋体" w:hAnsi="宋体" w:eastAsia="宋体" w:cs="宋体"/>
          <w:sz w:val="21"/>
          <w:szCs w:val="21"/>
        </w:rPr>
        <w:t>所有计量均采用中华人民共和国法定计量单位。</w:t>
      </w:r>
      <w:bookmarkStart w:id="142" w:name="page14"/>
      <w:bookmarkEnd w:id="142"/>
    </w:p>
    <w:p w14:paraId="0C6334F2">
      <w:pPr>
        <w:spacing w:line="360" w:lineRule="auto"/>
        <w:ind w:left="360"/>
        <w:outlineLvl w:val="2"/>
        <w:rPr>
          <w:sz w:val="20"/>
          <w:szCs w:val="20"/>
        </w:rPr>
      </w:pPr>
      <w:bookmarkStart w:id="143" w:name="_Toc28764"/>
      <w:bookmarkStart w:id="144" w:name="_Toc20010"/>
      <w:bookmarkStart w:id="145" w:name="_Toc6800"/>
      <w:bookmarkStart w:id="146" w:name="_Toc24441"/>
      <w:r>
        <w:rPr>
          <w:rFonts w:ascii="Arial" w:hAnsi="Arial" w:eastAsia="Arial" w:cs="Arial"/>
          <w:sz w:val="24"/>
          <w:szCs w:val="24"/>
        </w:rPr>
        <w:t xml:space="preserve">1.9 </w:t>
      </w:r>
      <w:r>
        <w:rPr>
          <w:rFonts w:ascii="宋体" w:hAnsi="宋体" w:eastAsia="宋体" w:cs="宋体"/>
          <w:sz w:val="24"/>
          <w:szCs w:val="24"/>
        </w:rPr>
        <w:t>踏勘现场</w:t>
      </w:r>
      <w:bookmarkEnd w:id="143"/>
      <w:bookmarkEnd w:id="144"/>
      <w:bookmarkEnd w:id="145"/>
      <w:bookmarkEnd w:id="146"/>
    </w:p>
    <w:p w14:paraId="52593C43">
      <w:pPr>
        <w:pStyle w:val="9"/>
        <w:pageBreakBefore w:val="0"/>
        <w:widowControl w:val="0"/>
        <w:numPr>
          <w:ilvl w:val="2"/>
          <w:numId w:val="13"/>
        </w:numPr>
        <w:kinsoku w:val="0"/>
        <w:wordWrap/>
        <w:overflowPunct/>
        <w:autoSpaceDE/>
        <w:autoSpaceDN/>
        <w:bidi w:val="0"/>
        <w:adjustRightInd/>
        <w:snapToGrid w:val="0"/>
        <w:spacing w:after="0" w:line="360" w:lineRule="auto"/>
        <w:ind w:left="36" w:leftChars="0" w:firstLine="404" w:firstLineChars="0"/>
        <w:jc w:val="both"/>
        <w:textAlignment w:val="auto"/>
        <w:rPr>
          <w:rFonts w:hint="eastAsia" w:ascii="宋体" w:hAnsi="宋体" w:eastAsia="宋体" w:cs="宋体"/>
          <w:spacing w:val="-6"/>
          <w:sz w:val="21"/>
          <w:szCs w:val="21"/>
        </w:rPr>
      </w:pPr>
      <w:r>
        <w:rPr>
          <w:rFonts w:hint="eastAsia" w:ascii="宋体" w:hAnsi="宋体" w:eastAsia="宋体" w:cs="宋体"/>
          <w:spacing w:val="-4"/>
          <w:sz w:val="21"/>
          <w:szCs w:val="21"/>
        </w:rPr>
        <w:t>投标人须知前附表规定组织踏勘现场的，招标人按投标人须知前附表规定的时间、地</w:t>
      </w:r>
      <w:r>
        <w:rPr>
          <w:rFonts w:hint="eastAsia" w:ascii="宋体" w:hAnsi="宋体" w:eastAsia="宋体" w:cs="宋体"/>
          <w:spacing w:val="-6"/>
          <w:sz w:val="21"/>
          <w:szCs w:val="21"/>
        </w:rPr>
        <w:t>点组织投标人踏勘项目现场。部分投标人未按时参加踏勘现场的，不影响踏勘现场的正常进行。</w:t>
      </w:r>
    </w:p>
    <w:p w14:paraId="03CAFB53">
      <w:pPr>
        <w:pStyle w:val="9"/>
        <w:pageBreakBefore w:val="0"/>
        <w:widowControl w:val="0"/>
        <w:numPr>
          <w:ilvl w:val="2"/>
          <w:numId w:val="13"/>
        </w:numPr>
        <w:kinsoku w:val="0"/>
        <w:wordWrap/>
        <w:overflowPunct/>
        <w:autoSpaceDE/>
        <w:autoSpaceDN/>
        <w:bidi w:val="0"/>
        <w:adjustRightInd/>
        <w:snapToGrid w:val="0"/>
        <w:spacing w:after="0" w:line="360" w:lineRule="auto"/>
        <w:ind w:left="36"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投标人踏勘现场发生的费用自理。</w:t>
      </w:r>
    </w:p>
    <w:p w14:paraId="0331EF28">
      <w:pPr>
        <w:pStyle w:val="9"/>
        <w:pageBreakBefore w:val="0"/>
        <w:widowControl w:val="0"/>
        <w:numPr>
          <w:ilvl w:val="2"/>
          <w:numId w:val="13"/>
        </w:numPr>
        <w:kinsoku w:val="0"/>
        <w:wordWrap/>
        <w:overflowPunct/>
        <w:autoSpaceDE/>
        <w:autoSpaceDN/>
        <w:bidi w:val="0"/>
        <w:adjustRightInd/>
        <w:snapToGrid w:val="0"/>
        <w:spacing w:after="0" w:line="360" w:lineRule="auto"/>
        <w:ind w:left="36"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除招标人的原因外，投标人自行负责在踏勘现场中所发生的人员伤亡和财产损失。</w:t>
      </w:r>
    </w:p>
    <w:p w14:paraId="4EC4F30B">
      <w:pPr>
        <w:pStyle w:val="9"/>
        <w:pageBreakBefore w:val="0"/>
        <w:widowControl w:val="0"/>
        <w:numPr>
          <w:ilvl w:val="2"/>
          <w:numId w:val="13"/>
        </w:numPr>
        <w:kinsoku w:val="0"/>
        <w:wordWrap/>
        <w:overflowPunct/>
        <w:autoSpaceDE/>
        <w:autoSpaceDN/>
        <w:bidi w:val="0"/>
        <w:adjustRightInd/>
        <w:snapToGrid w:val="0"/>
        <w:spacing w:after="0" w:line="360" w:lineRule="auto"/>
        <w:ind w:left="36" w:leftChars="0" w:firstLine="404" w:firstLineChars="0"/>
        <w:jc w:val="both"/>
        <w:textAlignment w:val="auto"/>
        <w:rPr>
          <w:rFonts w:hint="eastAsia" w:ascii="宋体" w:hAnsi="宋体" w:eastAsia="宋体" w:cs="宋体"/>
          <w:sz w:val="21"/>
          <w:szCs w:val="21"/>
        </w:rPr>
      </w:pPr>
      <w:r>
        <w:rPr>
          <w:rFonts w:hint="eastAsia" w:ascii="宋体" w:hAnsi="宋体" w:eastAsia="宋体" w:cs="宋体"/>
          <w:spacing w:val="-4"/>
          <w:sz w:val="21"/>
          <w:szCs w:val="21"/>
        </w:rPr>
        <w:t>招标人在踏勘现场中介绍的工程场地和相关的周边环境情况，供投标人在编制投标文</w:t>
      </w:r>
      <w:r>
        <w:rPr>
          <w:rFonts w:hint="eastAsia" w:ascii="宋体" w:hAnsi="宋体" w:eastAsia="宋体" w:cs="宋体"/>
          <w:sz w:val="21"/>
          <w:szCs w:val="21"/>
        </w:rPr>
        <w:t>件时参考，招标人不对投标人据此作出的判断和决策负责。</w:t>
      </w:r>
    </w:p>
    <w:p w14:paraId="1003D23A">
      <w:pPr>
        <w:spacing w:line="360" w:lineRule="auto"/>
        <w:ind w:left="360"/>
        <w:outlineLvl w:val="2"/>
        <w:rPr>
          <w:sz w:val="20"/>
          <w:szCs w:val="20"/>
        </w:rPr>
      </w:pPr>
      <w:bookmarkStart w:id="147" w:name="_Toc11112"/>
      <w:bookmarkStart w:id="148" w:name="_Toc32676"/>
      <w:bookmarkStart w:id="149" w:name="_Toc26771"/>
      <w:bookmarkStart w:id="150" w:name="_Toc14265"/>
      <w:r>
        <w:rPr>
          <w:rFonts w:ascii="Arial" w:hAnsi="Arial" w:eastAsia="Arial" w:cs="Arial"/>
          <w:sz w:val="24"/>
          <w:szCs w:val="24"/>
        </w:rPr>
        <w:t xml:space="preserve">1.10 </w:t>
      </w:r>
      <w:r>
        <w:rPr>
          <w:rFonts w:ascii="宋体" w:hAnsi="宋体" w:eastAsia="宋体" w:cs="宋体"/>
          <w:sz w:val="24"/>
          <w:szCs w:val="24"/>
        </w:rPr>
        <w:t>投标预备会</w:t>
      </w:r>
      <w:bookmarkEnd w:id="147"/>
      <w:bookmarkEnd w:id="148"/>
      <w:bookmarkEnd w:id="149"/>
      <w:bookmarkEnd w:id="150"/>
    </w:p>
    <w:p w14:paraId="76724933">
      <w:pPr>
        <w:pStyle w:val="9"/>
        <w:pageBreakBefore w:val="0"/>
        <w:widowControl w:val="0"/>
        <w:numPr>
          <w:ilvl w:val="2"/>
          <w:numId w:val="14"/>
        </w:numPr>
        <w:kinsoku w:val="0"/>
        <w:wordWrap/>
        <w:overflowPunct/>
        <w:autoSpaceDE/>
        <w:autoSpaceDN/>
        <w:bidi w:val="0"/>
        <w:adjustRightInd/>
        <w:snapToGrid w:val="0"/>
        <w:spacing w:after="0" w:line="360" w:lineRule="auto"/>
        <w:ind w:left="20" w:leftChars="0" w:right="45" w:firstLine="420" w:firstLineChars="0"/>
        <w:jc w:val="both"/>
        <w:textAlignment w:val="auto"/>
        <w:rPr>
          <w:rFonts w:hint="eastAsia" w:ascii="宋体" w:hAnsi="宋体" w:eastAsia="宋体" w:cs="宋体"/>
          <w:sz w:val="21"/>
          <w:szCs w:val="21"/>
        </w:rPr>
      </w:pPr>
      <w:bookmarkStart w:id="151" w:name="_Toc28863"/>
      <w:r>
        <w:rPr>
          <w:rFonts w:hint="eastAsia" w:ascii="宋体" w:hAnsi="宋体" w:eastAsia="宋体" w:cs="宋体"/>
          <w:sz w:val="21"/>
          <w:szCs w:val="21"/>
        </w:rPr>
        <w:t>投标人须知前附表规定召开投标预备会的，招标人按投标人须知前附表规定的时间和地点召开投标预备会，澄清投标人提出的问题。</w:t>
      </w:r>
    </w:p>
    <w:p w14:paraId="3A48683E">
      <w:pPr>
        <w:spacing w:line="360" w:lineRule="auto"/>
        <w:ind w:left="360"/>
        <w:outlineLvl w:val="2"/>
        <w:rPr>
          <w:sz w:val="20"/>
          <w:szCs w:val="20"/>
        </w:rPr>
      </w:pPr>
      <w:bookmarkStart w:id="152" w:name="_Toc16084"/>
      <w:bookmarkStart w:id="153" w:name="_Toc7574"/>
      <w:bookmarkStart w:id="154" w:name="_Toc17174"/>
      <w:r>
        <w:rPr>
          <w:rFonts w:ascii="Arial" w:hAnsi="Arial" w:eastAsia="Arial" w:cs="Arial"/>
          <w:sz w:val="24"/>
          <w:szCs w:val="24"/>
        </w:rPr>
        <w:t xml:space="preserve">1.11 </w:t>
      </w:r>
      <w:r>
        <w:rPr>
          <w:rFonts w:ascii="宋体" w:hAnsi="宋体" w:eastAsia="宋体" w:cs="宋体"/>
          <w:sz w:val="24"/>
          <w:szCs w:val="24"/>
        </w:rPr>
        <w:t>分包</w:t>
      </w:r>
      <w:bookmarkEnd w:id="151"/>
      <w:bookmarkEnd w:id="152"/>
      <w:bookmarkEnd w:id="153"/>
      <w:bookmarkEnd w:id="154"/>
    </w:p>
    <w:p w14:paraId="360DB852">
      <w:pPr>
        <w:spacing w:line="360" w:lineRule="auto"/>
        <w:ind w:left="220" w:leftChars="0" w:firstLine="558" w:firstLineChars="266"/>
        <w:rPr>
          <w:rFonts w:hint="eastAsia" w:ascii="宋体" w:hAnsi="宋体" w:eastAsia="宋体" w:cs="宋体"/>
          <w:sz w:val="21"/>
          <w:szCs w:val="21"/>
        </w:rPr>
      </w:pPr>
      <w:bookmarkStart w:id="155" w:name="_Toc6863"/>
      <w:r>
        <w:rPr>
          <w:rFonts w:hint="eastAsia" w:ascii="宋体" w:hAnsi="宋体" w:eastAsia="宋体" w:cs="宋体"/>
          <w:sz w:val="21"/>
          <w:szCs w:val="21"/>
        </w:rPr>
        <w:t>投标人拟在中标后将中标项目的非主体、非关键性工作进行分包的，</w:t>
      </w:r>
      <w:bookmarkStart w:id="156" w:name="_Hlk27203995"/>
      <w:r>
        <w:rPr>
          <w:rFonts w:hint="eastAsia" w:ascii="宋体" w:hAnsi="宋体" w:eastAsia="宋体" w:cs="宋体"/>
          <w:sz w:val="21"/>
          <w:szCs w:val="21"/>
        </w:rPr>
        <w:t>应符合相关法律法规规定。</w:t>
      </w:r>
      <w:bookmarkEnd w:id="156"/>
    </w:p>
    <w:p w14:paraId="0B16E910">
      <w:pPr>
        <w:spacing w:line="360" w:lineRule="auto"/>
        <w:ind w:left="360"/>
        <w:outlineLvl w:val="2"/>
        <w:rPr>
          <w:rFonts w:hint="eastAsia" w:eastAsia="宋体"/>
          <w:sz w:val="20"/>
          <w:szCs w:val="20"/>
          <w:lang w:val="en-US" w:eastAsia="zh-CN"/>
        </w:rPr>
      </w:pPr>
      <w:bookmarkStart w:id="157" w:name="_Toc25798"/>
      <w:bookmarkStart w:id="158" w:name="_Toc30367"/>
      <w:bookmarkStart w:id="159" w:name="_Toc10065"/>
      <w:r>
        <w:rPr>
          <w:rFonts w:ascii="Arial" w:hAnsi="Arial" w:eastAsia="Arial" w:cs="Arial"/>
          <w:sz w:val="24"/>
          <w:szCs w:val="24"/>
        </w:rPr>
        <w:t xml:space="preserve">1.12 </w:t>
      </w:r>
      <w:r>
        <w:rPr>
          <w:rFonts w:ascii="宋体" w:hAnsi="宋体" w:eastAsia="宋体" w:cs="宋体"/>
          <w:sz w:val="24"/>
          <w:szCs w:val="24"/>
        </w:rPr>
        <w:t>偏</w:t>
      </w:r>
      <w:bookmarkEnd w:id="155"/>
      <w:bookmarkEnd w:id="157"/>
      <w:r>
        <w:rPr>
          <w:rFonts w:hint="eastAsia" w:ascii="宋体" w:hAnsi="宋体" w:eastAsia="宋体" w:cs="宋体"/>
          <w:sz w:val="24"/>
          <w:szCs w:val="24"/>
          <w:lang w:val="en-US" w:eastAsia="zh-CN"/>
        </w:rPr>
        <w:t>差</w:t>
      </w:r>
      <w:bookmarkEnd w:id="158"/>
      <w:bookmarkEnd w:id="159"/>
    </w:p>
    <w:p w14:paraId="3426A384">
      <w:pPr>
        <w:pStyle w:val="9"/>
        <w:pageBreakBefore w:val="0"/>
        <w:widowControl w:val="0"/>
        <w:numPr>
          <w:ilvl w:val="2"/>
          <w:numId w:val="15"/>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pacing w:val="-1"/>
          <w:sz w:val="21"/>
          <w:szCs w:val="21"/>
        </w:rPr>
      </w:pPr>
      <w:r>
        <w:rPr>
          <w:rFonts w:hint="eastAsia" w:ascii="宋体" w:hAnsi="宋体" w:eastAsia="宋体" w:cs="宋体"/>
          <w:sz w:val="21"/>
          <w:szCs w:val="21"/>
        </w:rPr>
        <w:t>投标文件应当对招标文件的实质性要求和条件作出满足性或更有利于招标人的响应，否则，投标人的投标将被否决。投标人及投标文件不存在投标人须知前附表10.5项规定情形的，即认为投标文件对招标文件的实质性要求和条件作出了满足性或更有利于招标人的响应。</w:t>
      </w:r>
    </w:p>
    <w:p w14:paraId="460F59D4">
      <w:pPr>
        <w:pStyle w:val="9"/>
        <w:pageBreakBefore w:val="0"/>
        <w:widowControl w:val="0"/>
        <w:numPr>
          <w:ilvl w:val="2"/>
          <w:numId w:val="15"/>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45065C95">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60" w:name="_Toc12120"/>
      <w:r>
        <w:t>招标文件</w:t>
      </w:r>
      <w:bookmarkEnd w:id="160"/>
    </w:p>
    <w:p w14:paraId="7508D5FE">
      <w:pPr>
        <w:spacing w:line="360" w:lineRule="auto"/>
        <w:ind w:left="360"/>
        <w:outlineLvl w:val="2"/>
        <w:rPr>
          <w:sz w:val="20"/>
          <w:szCs w:val="20"/>
        </w:rPr>
      </w:pPr>
      <w:bookmarkStart w:id="161" w:name="_Toc7736"/>
      <w:bookmarkStart w:id="162" w:name="_Toc31365"/>
      <w:bookmarkStart w:id="163" w:name="_Toc6723"/>
      <w:bookmarkStart w:id="164" w:name="_Toc30672"/>
      <w:r>
        <w:rPr>
          <w:rFonts w:ascii="Arial" w:hAnsi="Arial" w:eastAsia="Arial" w:cs="Arial"/>
          <w:sz w:val="24"/>
          <w:szCs w:val="24"/>
        </w:rPr>
        <w:t xml:space="preserve">2.1 </w:t>
      </w:r>
      <w:r>
        <w:rPr>
          <w:rFonts w:ascii="宋体" w:hAnsi="宋体" w:eastAsia="宋体" w:cs="宋体"/>
          <w:sz w:val="24"/>
          <w:szCs w:val="24"/>
        </w:rPr>
        <w:t>招标文件的组成</w:t>
      </w:r>
      <w:bookmarkEnd w:id="161"/>
      <w:bookmarkEnd w:id="162"/>
      <w:bookmarkEnd w:id="163"/>
      <w:bookmarkEnd w:id="164"/>
    </w:p>
    <w:p w14:paraId="44C361A3">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65" w:name="page15"/>
      <w:bookmarkEnd w:id="165"/>
      <w:bookmarkStart w:id="166" w:name="_Toc10721"/>
      <w:r>
        <w:rPr>
          <w:rFonts w:hint="eastAsia" w:ascii="宋体" w:hAnsi="宋体" w:eastAsia="宋体" w:cs="宋体"/>
          <w:sz w:val="21"/>
          <w:szCs w:val="21"/>
        </w:rPr>
        <w:t>本招标文件包括：</w:t>
      </w:r>
    </w:p>
    <w:p w14:paraId="15CE149E">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招标公告（或投标邀请书）；</w:t>
      </w:r>
    </w:p>
    <w:p w14:paraId="22D5F4F2">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投标人须知；</w:t>
      </w:r>
    </w:p>
    <w:p w14:paraId="1E5CD31E">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评标办法；</w:t>
      </w:r>
    </w:p>
    <w:p w14:paraId="33D16997">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合同条款及格式；</w:t>
      </w:r>
    </w:p>
    <w:p w14:paraId="6EBCED1E">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工程规范；</w:t>
      </w:r>
    </w:p>
    <w:p w14:paraId="2386B5BA">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工程量清单；</w:t>
      </w:r>
    </w:p>
    <w:p w14:paraId="2E8FC876">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图纸及其他资料；</w:t>
      </w:r>
    </w:p>
    <w:p w14:paraId="7AC5D05D">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投标文件格式；</w:t>
      </w:r>
    </w:p>
    <w:p w14:paraId="416ADD5D">
      <w:pPr>
        <w:pStyle w:val="9"/>
        <w:pageBreakBefore w:val="0"/>
        <w:widowControl w:val="0"/>
        <w:numPr>
          <w:ilvl w:val="0"/>
          <w:numId w:val="16"/>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投标人须知前附表规定的其他材料。</w:t>
      </w:r>
    </w:p>
    <w:p w14:paraId="4C627A43">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根据本章第1.10款、第2.2款和第2.3款对招标文件所作的澄清、修改，构成招标文件的组成部分。</w:t>
      </w:r>
    </w:p>
    <w:p w14:paraId="6291A266">
      <w:pPr>
        <w:spacing w:line="360" w:lineRule="auto"/>
        <w:ind w:left="360"/>
        <w:outlineLvl w:val="2"/>
        <w:rPr>
          <w:sz w:val="20"/>
          <w:szCs w:val="20"/>
        </w:rPr>
      </w:pPr>
      <w:bookmarkStart w:id="167" w:name="_Toc19505"/>
      <w:bookmarkStart w:id="168" w:name="_Toc14805"/>
      <w:bookmarkStart w:id="169" w:name="_Toc20039"/>
      <w:r>
        <w:rPr>
          <w:rFonts w:ascii="Arial" w:hAnsi="Arial" w:eastAsia="Arial" w:cs="Arial"/>
          <w:sz w:val="24"/>
          <w:szCs w:val="24"/>
        </w:rPr>
        <w:t xml:space="preserve">2.2 </w:t>
      </w:r>
      <w:r>
        <w:rPr>
          <w:rFonts w:ascii="宋体" w:hAnsi="宋体" w:eastAsia="宋体" w:cs="宋体"/>
          <w:sz w:val="24"/>
          <w:szCs w:val="24"/>
        </w:rPr>
        <w:t>招标文件的澄清</w:t>
      </w:r>
      <w:bookmarkEnd w:id="166"/>
      <w:bookmarkEnd w:id="167"/>
      <w:bookmarkEnd w:id="168"/>
      <w:bookmarkEnd w:id="169"/>
    </w:p>
    <w:p w14:paraId="35B75FAA">
      <w:pPr>
        <w:pStyle w:val="9"/>
        <w:pageBreakBefore w:val="0"/>
        <w:widowControl w:val="0"/>
        <w:numPr>
          <w:ilvl w:val="2"/>
          <w:numId w:val="17"/>
        </w:numPr>
        <w:wordWrap/>
        <w:overflowPunct/>
        <w:topLine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70" w:name="_Toc27672"/>
      <w:r>
        <w:rPr>
          <w:rFonts w:hint="eastAsia" w:ascii="宋体" w:hAnsi="宋体" w:eastAsia="宋体" w:cs="宋体"/>
          <w:sz w:val="21"/>
          <w:szCs w:val="21"/>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6F787E8F">
      <w:pPr>
        <w:spacing w:line="360" w:lineRule="auto"/>
        <w:ind w:left="360"/>
        <w:outlineLvl w:val="2"/>
        <w:rPr>
          <w:sz w:val="20"/>
          <w:szCs w:val="20"/>
        </w:rPr>
      </w:pPr>
      <w:bookmarkStart w:id="171" w:name="_Toc29244"/>
      <w:bookmarkStart w:id="172" w:name="_Toc899"/>
      <w:bookmarkStart w:id="173" w:name="_Toc5986"/>
      <w:r>
        <w:rPr>
          <w:rFonts w:ascii="Arial" w:hAnsi="Arial" w:eastAsia="Arial" w:cs="Arial"/>
          <w:sz w:val="24"/>
          <w:szCs w:val="24"/>
        </w:rPr>
        <w:t xml:space="preserve">2.3 </w:t>
      </w:r>
      <w:r>
        <w:rPr>
          <w:rFonts w:ascii="宋体" w:hAnsi="宋体" w:eastAsia="宋体" w:cs="宋体"/>
          <w:sz w:val="24"/>
          <w:szCs w:val="24"/>
        </w:rPr>
        <w:t>招标文件的修改</w:t>
      </w:r>
      <w:bookmarkEnd w:id="170"/>
      <w:bookmarkEnd w:id="171"/>
      <w:bookmarkEnd w:id="172"/>
      <w:bookmarkEnd w:id="173"/>
    </w:p>
    <w:p w14:paraId="43E7C022">
      <w:pPr>
        <w:pStyle w:val="9"/>
        <w:pageBreakBefore w:val="0"/>
        <w:widowControl w:val="0"/>
        <w:numPr>
          <w:ilvl w:val="2"/>
          <w:numId w:val="18"/>
        </w:numPr>
        <w:kinsoku w:val="0"/>
        <w:wordWrap/>
        <w:overflowPunct/>
        <w:autoSpaceDE/>
        <w:autoSpaceDN/>
        <w:bidi w:val="0"/>
        <w:adjustRightInd/>
        <w:snapToGrid w:val="0"/>
        <w:spacing w:after="0" w:line="360" w:lineRule="auto"/>
        <w:ind w:left="0" w:firstLine="408" w:firstLineChars="200"/>
        <w:jc w:val="both"/>
        <w:textAlignment w:val="auto"/>
        <w:rPr>
          <w:rFonts w:hint="eastAsia" w:ascii="宋体" w:hAnsi="宋体" w:eastAsia="宋体" w:cs="宋体"/>
          <w:sz w:val="21"/>
          <w:szCs w:val="21"/>
        </w:rPr>
      </w:pPr>
      <w:r>
        <w:rPr>
          <w:rFonts w:hint="eastAsia" w:ascii="宋体" w:hAnsi="宋体" w:eastAsia="宋体" w:cs="宋体"/>
          <w:spacing w:val="-3"/>
          <w:sz w:val="21"/>
          <w:szCs w:val="21"/>
        </w:rPr>
        <w:t>招标人以投标人须知前附表规定的形式修改招标文件，并通知所有潜在投标人。</w:t>
      </w:r>
      <w:r>
        <w:rPr>
          <w:rFonts w:hint="eastAsia" w:ascii="宋体" w:hAnsi="宋体" w:eastAsia="宋体" w:cs="宋体"/>
          <w:sz w:val="21"/>
          <w:szCs w:val="21"/>
        </w:rPr>
        <w:t>修改招标文件的时间距投标截止时间不足7日的，相应延长投标截止时间。修改的内容可能影响投标文件编制的，招标人将在投标截止时间至少15日前发布修改文件；不足15日的，招标人应当顺延提交投标文件的截止时间。</w:t>
      </w:r>
    </w:p>
    <w:p w14:paraId="2541948C">
      <w:pPr>
        <w:pStyle w:val="9"/>
        <w:pageBreakBefore w:val="0"/>
        <w:widowControl w:val="0"/>
        <w:numPr>
          <w:ilvl w:val="2"/>
          <w:numId w:val="18"/>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当招标文件的修改内容与招标文件相互矛盾时，以最后发出的补充文件为准。</w:t>
      </w:r>
    </w:p>
    <w:p w14:paraId="181BF045">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74" w:name="_Toc10174"/>
      <w:r>
        <w:t>投标文件</w:t>
      </w:r>
      <w:bookmarkEnd w:id="174"/>
    </w:p>
    <w:p w14:paraId="70B14380">
      <w:pPr>
        <w:spacing w:line="106" w:lineRule="exact"/>
        <w:rPr>
          <w:sz w:val="20"/>
          <w:szCs w:val="20"/>
        </w:rPr>
      </w:pPr>
    </w:p>
    <w:p w14:paraId="7BC9BF0E">
      <w:pPr>
        <w:spacing w:line="291" w:lineRule="exact"/>
        <w:ind w:left="360"/>
        <w:outlineLvl w:val="2"/>
        <w:rPr>
          <w:sz w:val="20"/>
          <w:szCs w:val="20"/>
        </w:rPr>
      </w:pPr>
      <w:bookmarkStart w:id="175" w:name="_Toc32726"/>
      <w:bookmarkStart w:id="176" w:name="_Toc16"/>
      <w:bookmarkStart w:id="177" w:name="_Toc7620"/>
      <w:bookmarkStart w:id="178" w:name="_Toc8638"/>
      <w:r>
        <w:rPr>
          <w:rFonts w:ascii="Arial" w:hAnsi="Arial" w:eastAsia="Arial" w:cs="Arial"/>
          <w:sz w:val="24"/>
          <w:szCs w:val="24"/>
        </w:rPr>
        <w:t xml:space="preserve">3.1 </w:t>
      </w:r>
      <w:r>
        <w:rPr>
          <w:rFonts w:ascii="宋体" w:hAnsi="宋体" w:eastAsia="宋体" w:cs="宋体"/>
          <w:sz w:val="24"/>
          <w:szCs w:val="24"/>
        </w:rPr>
        <w:t>投标文件的组成</w:t>
      </w:r>
      <w:bookmarkEnd w:id="175"/>
      <w:bookmarkEnd w:id="176"/>
      <w:bookmarkEnd w:id="177"/>
      <w:bookmarkEnd w:id="178"/>
    </w:p>
    <w:p w14:paraId="1981BC0C">
      <w:pPr>
        <w:spacing w:line="159" w:lineRule="exact"/>
        <w:rPr>
          <w:sz w:val="20"/>
          <w:szCs w:val="20"/>
        </w:rPr>
      </w:pPr>
    </w:p>
    <w:p w14:paraId="34E69370">
      <w:pPr>
        <w:spacing w:line="240" w:lineRule="exact"/>
        <w:ind w:left="720"/>
        <w:rPr>
          <w:sz w:val="20"/>
          <w:szCs w:val="20"/>
        </w:rPr>
      </w:pPr>
      <w:r>
        <w:rPr>
          <w:rFonts w:ascii="宋体" w:hAnsi="宋体" w:eastAsia="宋体" w:cs="宋体"/>
          <w:sz w:val="21"/>
          <w:szCs w:val="21"/>
        </w:rPr>
        <w:t>投标文件的组成：见投标人须知前附表。</w:t>
      </w:r>
    </w:p>
    <w:p w14:paraId="53B21FD6">
      <w:pPr>
        <w:spacing w:line="112" w:lineRule="exact"/>
        <w:rPr>
          <w:sz w:val="20"/>
          <w:szCs w:val="20"/>
        </w:rPr>
      </w:pPr>
    </w:p>
    <w:p w14:paraId="2A42929E">
      <w:pPr>
        <w:spacing w:line="291" w:lineRule="exact"/>
        <w:ind w:left="360"/>
        <w:outlineLvl w:val="2"/>
        <w:rPr>
          <w:sz w:val="20"/>
          <w:szCs w:val="20"/>
        </w:rPr>
      </w:pPr>
      <w:bookmarkStart w:id="179" w:name="_Toc3605"/>
      <w:bookmarkStart w:id="180" w:name="_Toc30300"/>
      <w:bookmarkStart w:id="181" w:name="_Toc32089"/>
      <w:bookmarkStart w:id="182" w:name="_Toc19920"/>
      <w:r>
        <w:rPr>
          <w:rFonts w:ascii="Arial" w:hAnsi="Arial" w:eastAsia="Arial" w:cs="Arial"/>
          <w:sz w:val="24"/>
          <w:szCs w:val="24"/>
        </w:rPr>
        <w:t xml:space="preserve">3.2 </w:t>
      </w:r>
      <w:r>
        <w:rPr>
          <w:rFonts w:ascii="宋体" w:hAnsi="宋体" w:eastAsia="宋体" w:cs="宋体"/>
          <w:sz w:val="24"/>
          <w:szCs w:val="24"/>
        </w:rPr>
        <w:t>投标报价</w:t>
      </w:r>
      <w:bookmarkEnd w:id="179"/>
      <w:bookmarkEnd w:id="180"/>
      <w:bookmarkEnd w:id="181"/>
      <w:bookmarkEnd w:id="182"/>
    </w:p>
    <w:p w14:paraId="33DBC359">
      <w:pPr>
        <w:spacing w:line="142" w:lineRule="exact"/>
        <w:rPr>
          <w:sz w:val="20"/>
          <w:szCs w:val="20"/>
        </w:rPr>
      </w:pPr>
    </w:p>
    <w:p w14:paraId="559B7148">
      <w:pPr>
        <w:pStyle w:val="9"/>
        <w:pageBreakBefore w:val="0"/>
        <w:widowControl w:val="0"/>
        <w:numPr>
          <w:ilvl w:val="2"/>
          <w:numId w:val="19"/>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bookmarkStart w:id="183" w:name="_Toc8244"/>
      <w:r>
        <w:rPr>
          <w:rFonts w:hint="eastAsia" w:ascii="宋体" w:hAnsi="宋体" w:eastAsia="宋体" w:cs="宋体"/>
          <w:sz w:val="21"/>
          <w:szCs w:val="21"/>
        </w:rPr>
        <w:t>投标人应按照招标公告附件中后缀名为“.招标文件”的电子招标文件的要求填写投标报价。</w:t>
      </w:r>
    </w:p>
    <w:p w14:paraId="656DB6ED">
      <w:pPr>
        <w:pStyle w:val="9"/>
        <w:pageBreakBefore w:val="0"/>
        <w:widowControl w:val="0"/>
        <w:numPr>
          <w:ilvl w:val="2"/>
          <w:numId w:val="19"/>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投标人在投标截止时间前修改投标函中的投标报价总额，应同时修改投标文件“投标报价”中的相应报价，投标报价总额为各分项金额之和。此修改须符合本章第4.3款的有关要求。</w:t>
      </w:r>
    </w:p>
    <w:p w14:paraId="03876CEF">
      <w:pPr>
        <w:pStyle w:val="9"/>
        <w:pageBreakBefore w:val="0"/>
        <w:widowControl w:val="0"/>
        <w:numPr>
          <w:ilvl w:val="2"/>
          <w:numId w:val="19"/>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工程量清单计价方式：见投标人须知前附表，投标人应按第五章“工程量清单编制”的要求报价。</w:t>
      </w:r>
    </w:p>
    <w:p w14:paraId="32C2AE03">
      <w:pPr>
        <w:pStyle w:val="9"/>
        <w:pageBreakBefore w:val="0"/>
        <w:widowControl w:val="0"/>
        <w:numPr>
          <w:ilvl w:val="2"/>
          <w:numId w:val="19"/>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招标人设有最高投标限价的，投标人的投标报价不得超过最高投标限价，最高投标限价或其计算方法在投标人须知前附表中载明。</w:t>
      </w:r>
    </w:p>
    <w:p w14:paraId="71FC417B">
      <w:pPr>
        <w:pStyle w:val="9"/>
        <w:pageBreakBefore w:val="0"/>
        <w:widowControl w:val="0"/>
        <w:numPr>
          <w:ilvl w:val="2"/>
          <w:numId w:val="19"/>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投标报价的其他要求见投标人须知前附表。</w:t>
      </w:r>
    </w:p>
    <w:p w14:paraId="05A51EC4">
      <w:pPr>
        <w:spacing w:line="360" w:lineRule="auto"/>
        <w:ind w:left="360"/>
        <w:outlineLvl w:val="2"/>
        <w:rPr>
          <w:sz w:val="20"/>
          <w:szCs w:val="20"/>
        </w:rPr>
      </w:pPr>
      <w:bookmarkStart w:id="184" w:name="_Toc31821"/>
      <w:bookmarkStart w:id="185" w:name="_Toc28371"/>
      <w:bookmarkStart w:id="186" w:name="_Toc19314"/>
      <w:r>
        <w:rPr>
          <w:rFonts w:ascii="Arial" w:hAnsi="Arial" w:eastAsia="Arial" w:cs="Arial"/>
          <w:sz w:val="24"/>
          <w:szCs w:val="24"/>
        </w:rPr>
        <w:t xml:space="preserve">3.3 </w:t>
      </w:r>
      <w:r>
        <w:rPr>
          <w:rFonts w:ascii="宋体" w:hAnsi="宋体" w:eastAsia="宋体" w:cs="宋体"/>
          <w:sz w:val="24"/>
          <w:szCs w:val="24"/>
        </w:rPr>
        <w:t>投标有效期</w:t>
      </w:r>
      <w:bookmarkEnd w:id="183"/>
      <w:bookmarkEnd w:id="184"/>
      <w:bookmarkEnd w:id="185"/>
      <w:bookmarkEnd w:id="186"/>
    </w:p>
    <w:p w14:paraId="67A957B8">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87" w:name="page16"/>
      <w:bookmarkEnd w:id="187"/>
      <w:bookmarkStart w:id="188" w:name="_Toc11232"/>
      <w:r>
        <w:rPr>
          <w:rFonts w:hint="eastAsia" w:ascii="宋体" w:hAnsi="宋体" w:eastAsia="宋体" w:cs="宋体"/>
          <w:sz w:val="21"/>
          <w:szCs w:val="21"/>
        </w:rPr>
        <w:t>在投标人须知前附表规定的投标有效期内，投标人不得要求撤销或修改其投标文件。</w:t>
      </w:r>
    </w:p>
    <w:p w14:paraId="4AAD9111">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在投标有效期内，投标人撤销投标文件的，应承担招标文件和法律规定的责任。</w:t>
      </w:r>
    </w:p>
    <w:p w14:paraId="6A703E92">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71435664">
      <w:pPr>
        <w:tabs>
          <w:tab w:val="left" w:pos="780"/>
        </w:tabs>
        <w:spacing w:line="360" w:lineRule="auto"/>
        <w:ind w:left="353"/>
        <w:outlineLvl w:val="2"/>
        <w:rPr>
          <w:rFonts w:ascii="宋体" w:hAnsi="宋体" w:eastAsia="宋体" w:cs="宋体"/>
          <w:sz w:val="28"/>
          <w:szCs w:val="28"/>
        </w:rPr>
      </w:pPr>
      <w:bookmarkStart w:id="189" w:name="_Toc2438"/>
      <w:bookmarkStart w:id="190" w:name="_Toc17720"/>
      <w:bookmarkStart w:id="191" w:name="_Toc15451"/>
      <w:r>
        <w:rPr>
          <w:rFonts w:ascii="Arial" w:hAnsi="Arial" w:eastAsia="Arial" w:cs="Arial"/>
          <w:sz w:val="24"/>
          <w:szCs w:val="24"/>
        </w:rPr>
        <w:t>3.</w:t>
      </w:r>
      <w:r>
        <w:rPr>
          <w:rFonts w:hint="eastAsia" w:ascii="Arial" w:hAnsi="Arial" w:eastAsia="宋体" w:cs="Arial"/>
          <w:sz w:val="24"/>
          <w:szCs w:val="24"/>
        </w:rPr>
        <w:t>4</w:t>
      </w:r>
      <w:r>
        <w:rPr>
          <w:rFonts w:ascii="宋体" w:hAnsi="宋体" w:eastAsia="宋体" w:cs="宋体"/>
          <w:sz w:val="28"/>
          <w:szCs w:val="28"/>
        </w:rPr>
        <w:t>投标担保</w:t>
      </w:r>
      <w:bookmarkEnd w:id="188"/>
      <w:bookmarkEnd w:id="189"/>
      <w:bookmarkEnd w:id="190"/>
      <w:bookmarkEnd w:id="191"/>
    </w:p>
    <w:p w14:paraId="75EECC00">
      <w:pPr>
        <w:pStyle w:val="9"/>
        <w:pageBreakBefore w:val="0"/>
        <w:widowControl w:val="0"/>
        <w:numPr>
          <w:ilvl w:val="2"/>
          <w:numId w:val="21"/>
        </w:numPr>
        <w:kinsoku w:val="0"/>
        <w:wordWrap/>
        <w:overflowPunct/>
        <w:autoSpaceDE/>
        <w:autoSpaceDN/>
        <w:bidi w:val="0"/>
        <w:adjustRightInd/>
        <w:snapToGrid w:val="0"/>
        <w:spacing w:after="0" w:line="360" w:lineRule="auto"/>
        <w:ind w:left="0" w:firstLine="396" w:firstLineChars="200"/>
        <w:jc w:val="both"/>
        <w:textAlignment w:val="auto"/>
        <w:rPr>
          <w:rFonts w:hint="eastAsia" w:ascii="宋体" w:hAnsi="宋体" w:eastAsia="宋体" w:cs="宋体"/>
          <w:sz w:val="21"/>
          <w:szCs w:val="21"/>
        </w:rPr>
      </w:pPr>
      <w:bookmarkStart w:id="192" w:name="_Toc16643"/>
      <w:r>
        <w:rPr>
          <w:rFonts w:hint="eastAsia" w:ascii="宋体" w:hAnsi="宋体" w:eastAsia="宋体" w:cs="宋体"/>
          <w:spacing w:val="-6"/>
          <w:sz w:val="21"/>
          <w:szCs w:val="21"/>
        </w:rPr>
        <w:t>投标人在递交投标文件的同时，应按投标人须知前附表规定的金额、形式</w:t>
      </w:r>
      <w:r>
        <w:rPr>
          <w:rFonts w:hint="eastAsia" w:ascii="宋体" w:hAnsi="宋体" w:eastAsia="宋体" w:cs="宋体"/>
          <w:spacing w:val="-3"/>
          <w:sz w:val="21"/>
          <w:szCs w:val="21"/>
        </w:rPr>
        <w:t>递交投标保证金，并作为其投标文件的组成部分。</w:t>
      </w:r>
      <w:r>
        <w:rPr>
          <w:rFonts w:hint="eastAsia" w:ascii="宋体" w:hAnsi="宋体" w:eastAsia="宋体" w:cs="宋体"/>
          <w:spacing w:val="-1"/>
          <w:sz w:val="21"/>
          <w:szCs w:val="21"/>
        </w:rPr>
        <w:t>联合体投标的由联合体牵头人递交投标保证金，并应符合投标人须知前附表的</w:t>
      </w:r>
      <w:r>
        <w:rPr>
          <w:rFonts w:hint="eastAsia" w:ascii="宋体" w:hAnsi="宋体" w:eastAsia="宋体" w:cs="宋体"/>
          <w:sz w:val="21"/>
          <w:szCs w:val="21"/>
        </w:rPr>
        <w:t>规定。</w:t>
      </w:r>
    </w:p>
    <w:p w14:paraId="648CB6A6">
      <w:pPr>
        <w:pStyle w:val="9"/>
        <w:pageBreakBefore w:val="0"/>
        <w:widowControl w:val="0"/>
        <w:numPr>
          <w:ilvl w:val="2"/>
          <w:numId w:val="21"/>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投标人不按本章第3.4.1项要求递交投标保证金的，评标委员会将否决其投标。</w:t>
      </w:r>
    </w:p>
    <w:p w14:paraId="4CF92CA0">
      <w:pPr>
        <w:pStyle w:val="9"/>
        <w:pageBreakBefore w:val="0"/>
        <w:widowControl w:val="0"/>
        <w:numPr>
          <w:ilvl w:val="2"/>
          <w:numId w:val="21"/>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投标保证金的退还：</w:t>
      </w:r>
    </w:p>
    <w:p w14:paraId="438BB809">
      <w:pPr>
        <w:pStyle w:val="9"/>
        <w:pageBreakBefore w:val="0"/>
        <w:widowControl w:val="0"/>
        <w:numPr>
          <w:ilvl w:val="2"/>
          <w:numId w:val="22"/>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未中标单位的在中标通知书发出后退还。</w:t>
      </w:r>
    </w:p>
    <w:p w14:paraId="5CBC6074">
      <w:pPr>
        <w:pStyle w:val="9"/>
        <w:pageBreakBefore w:val="0"/>
        <w:widowControl w:val="0"/>
        <w:numPr>
          <w:ilvl w:val="2"/>
          <w:numId w:val="22"/>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pacing w:val="-3"/>
          <w:sz w:val="21"/>
          <w:szCs w:val="21"/>
        </w:rPr>
      </w:pPr>
      <w:r>
        <w:rPr>
          <w:rFonts w:hint="eastAsia" w:ascii="宋体" w:hAnsi="宋体" w:eastAsia="宋体" w:cs="宋体"/>
          <w:sz w:val="21"/>
          <w:szCs w:val="21"/>
        </w:rPr>
        <w:t>中标单位的在合同签订后退还。</w:t>
      </w:r>
    </w:p>
    <w:p w14:paraId="2E75D9D9">
      <w:pPr>
        <w:pStyle w:val="9"/>
        <w:pageBreakBefore w:val="0"/>
        <w:widowControl w:val="0"/>
        <w:numPr>
          <w:ilvl w:val="2"/>
          <w:numId w:val="21"/>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有下列情形之一的，投标保证金将不予退还：</w:t>
      </w:r>
    </w:p>
    <w:p w14:paraId="6CFB06AC">
      <w:pPr>
        <w:pStyle w:val="9"/>
        <w:pageBreakBefore w:val="0"/>
        <w:widowControl w:val="0"/>
        <w:numPr>
          <w:ilvl w:val="0"/>
          <w:numId w:val="23"/>
        </w:numPr>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投标人违反《台州市建设工程诚信投标承诺书》承诺内容，或者对《台州市建设工程投标人资格自查表》和《台州市建设工程项目负责人资格自查表》中的自查内容进行虚假瞒报的；</w:t>
      </w:r>
    </w:p>
    <w:p w14:paraId="78BD4FE0">
      <w:pPr>
        <w:pStyle w:val="9"/>
        <w:pageBreakBefore w:val="0"/>
        <w:widowControl w:val="0"/>
        <w:numPr>
          <w:ilvl w:val="0"/>
          <w:numId w:val="23"/>
        </w:numPr>
        <w:wordWrap/>
        <w:overflowPunct/>
        <w:topLine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有《关于印发&lt;台州市工程建设投标保函管理规定&gt;的通知》（台公管办〔2022〕2号）第十一条规定情形的。</w:t>
      </w:r>
    </w:p>
    <w:p w14:paraId="1DFF14BA">
      <w:pPr>
        <w:pStyle w:val="9"/>
        <w:pageBreakBefore w:val="0"/>
        <w:widowControl w:val="0"/>
        <w:numPr>
          <w:ilvl w:val="2"/>
          <w:numId w:val="21"/>
        </w:numPr>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本招标文件的“投标保证金不予退还”是指:</w:t>
      </w:r>
    </w:p>
    <w:p w14:paraId="1DC6B411">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（1）以现金转账形式，转账现金不予退还。</w:t>
      </w:r>
    </w:p>
    <w:p w14:paraId="7D649F37">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（2）以银行保函形式，招标人作为受益人向银行提起索赔。</w:t>
      </w:r>
    </w:p>
    <w:p w14:paraId="4468C2AF">
      <w:pPr>
        <w:pStyle w:val="9"/>
        <w:pageBreakBefore w:val="0"/>
        <w:widowControl w:val="0"/>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（3）以保证保险形式，招标人作为被保险人（受益人）向保险人提起索赔。</w:t>
      </w:r>
    </w:p>
    <w:p w14:paraId="75700069">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（4）以担保公司担保形式,招标人作为受益人向担保人提起索赔。</w:t>
      </w:r>
    </w:p>
    <w:p w14:paraId="7DE12C31">
      <w:pPr>
        <w:spacing w:line="360" w:lineRule="auto"/>
        <w:ind w:left="360"/>
        <w:outlineLvl w:val="2"/>
        <w:rPr>
          <w:sz w:val="20"/>
          <w:szCs w:val="20"/>
        </w:rPr>
      </w:pPr>
      <w:bookmarkStart w:id="193" w:name="_Toc18914"/>
      <w:bookmarkStart w:id="194" w:name="_Toc9366"/>
      <w:bookmarkStart w:id="195" w:name="_Toc11969"/>
      <w:r>
        <w:rPr>
          <w:rFonts w:ascii="Arial" w:hAnsi="Arial" w:eastAsia="Arial" w:cs="Arial"/>
          <w:sz w:val="24"/>
          <w:szCs w:val="24"/>
        </w:rPr>
        <w:t>3.</w:t>
      </w:r>
      <w:r>
        <w:rPr>
          <w:rFonts w:hint="eastAsia" w:ascii="Arial" w:hAnsi="Arial" w:eastAsia="宋体" w:cs="Arial"/>
          <w:sz w:val="24"/>
          <w:szCs w:val="24"/>
          <w:lang w:val="en-US" w:eastAsia="zh-CN"/>
        </w:rPr>
        <w:t>6</w:t>
      </w:r>
      <w:r>
        <w:rPr>
          <w:rFonts w:ascii="Arial" w:hAnsi="Arial" w:eastAsia="Arial" w:cs="Arial"/>
          <w:sz w:val="24"/>
          <w:szCs w:val="24"/>
        </w:rPr>
        <w:t xml:space="preserve"> </w:t>
      </w:r>
      <w:r>
        <w:rPr>
          <w:rFonts w:ascii="宋体" w:hAnsi="宋体" w:eastAsia="宋体" w:cs="宋体"/>
          <w:sz w:val="24"/>
          <w:szCs w:val="24"/>
        </w:rPr>
        <w:t>备选投标方案</w:t>
      </w:r>
      <w:bookmarkEnd w:id="192"/>
      <w:bookmarkEnd w:id="193"/>
      <w:bookmarkEnd w:id="194"/>
      <w:bookmarkEnd w:id="195"/>
    </w:p>
    <w:p w14:paraId="369EA6D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96" w:name="_Toc22294"/>
      <w:r>
        <w:rPr>
          <w:rFonts w:hint="eastAsia" w:ascii="宋体" w:hAnsi="宋体" w:eastAsia="宋体" w:cs="宋体"/>
          <w:sz w:val="21"/>
          <w:szCs w:val="21"/>
        </w:rPr>
        <w:t>3.6.1投标人不得递交备选投标方案，否则其投标将被否决。</w:t>
      </w:r>
    </w:p>
    <w:p w14:paraId="63BE053C">
      <w:pPr>
        <w:spacing w:line="360" w:lineRule="auto"/>
        <w:ind w:left="360"/>
        <w:outlineLvl w:val="2"/>
        <w:rPr>
          <w:sz w:val="20"/>
          <w:szCs w:val="20"/>
        </w:rPr>
      </w:pPr>
      <w:bookmarkStart w:id="197" w:name="_Toc19301"/>
      <w:bookmarkStart w:id="198" w:name="_Toc1997"/>
      <w:bookmarkStart w:id="199" w:name="_Toc27543"/>
      <w:r>
        <w:rPr>
          <w:rFonts w:ascii="Arial" w:hAnsi="Arial" w:eastAsia="Arial" w:cs="Arial"/>
          <w:sz w:val="24"/>
          <w:szCs w:val="24"/>
        </w:rPr>
        <w:t>3.</w:t>
      </w:r>
      <w:r>
        <w:rPr>
          <w:rFonts w:hint="eastAsia" w:ascii="Arial" w:hAnsi="Arial" w:eastAsia="宋体" w:cs="Arial"/>
          <w:sz w:val="24"/>
          <w:szCs w:val="24"/>
          <w:lang w:val="en-US" w:eastAsia="zh-CN"/>
        </w:rPr>
        <w:t>7</w:t>
      </w:r>
      <w:r>
        <w:rPr>
          <w:rFonts w:ascii="Arial" w:hAnsi="Arial" w:eastAsia="Arial" w:cs="Arial"/>
          <w:sz w:val="24"/>
          <w:szCs w:val="24"/>
        </w:rPr>
        <w:t xml:space="preserve"> </w:t>
      </w:r>
      <w:r>
        <w:rPr>
          <w:rFonts w:ascii="宋体" w:hAnsi="宋体" w:eastAsia="宋体" w:cs="宋体"/>
          <w:sz w:val="24"/>
          <w:szCs w:val="24"/>
        </w:rPr>
        <w:t>投标文件的编制</w:t>
      </w:r>
      <w:bookmarkEnd w:id="196"/>
      <w:bookmarkEnd w:id="197"/>
      <w:bookmarkEnd w:id="198"/>
      <w:bookmarkEnd w:id="199"/>
    </w:p>
    <w:p w14:paraId="6710DC61">
      <w:pPr>
        <w:pStyle w:val="9"/>
        <w:pageBreakBefore w:val="0"/>
        <w:widowControl w:val="0"/>
        <w:numPr>
          <w:ilvl w:val="2"/>
          <w:numId w:val="24"/>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bookmarkStart w:id="200" w:name="page17"/>
      <w:bookmarkEnd w:id="200"/>
      <w:r>
        <w:rPr>
          <w:rFonts w:hint="eastAsia" w:ascii="宋体" w:hAnsi="宋体" w:eastAsia="宋体" w:cs="宋体"/>
          <w:sz w:val="21"/>
          <w:szCs w:val="21"/>
        </w:rPr>
        <w:t>投标文件应按招标公告附件中后缀名为“.招标文件”的电子招标文件的要求进行编写。投标文件应尽量避免涂改、行间插字或删除。</w:t>
      </w:r>
    </w:p>
    <w:p w14:paraId="01F8811F">
      <w:pPr>
        <w:pStyle w:val="9"/>
        <w:pageBreakBefore w:val="0"/>
        <w:widowControl w:val="0"/>
        <w:numPr>
          <w:ilvl w:val="2"/>
          <w:numId w:val="24"/>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投标文件应当对招标文件有关工期、投标有效期、质量要求、技术标准和要求、招标范围等实质性内容作出响应。</w:t>
      </w:r>
    </w:p>
    <w:p w14:paraId="126AFF56">
      <w:pPr>
        <w:pStyle w:val="9"/>
        <w:pageBreakBefore w:val="0"/>
        <w:widowControl w:val="0"/>
        <w:numPr>
          <w:ilvl w:val="2"/>
          <w:numId w:val="24"/>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电子投标的要求</w:t>
      </w:r>
    </w:p>
    <w:p w14:paraId="76EC1055">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（1）电子投标文件签字或盖章的具体要求见投标人须知前附表。</w:t>
      </w:r>
    </w:p>
    <w:p w14:paraId="505A43EB">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（2）电子投标文件制作要求见投标人须知前附表。</w:t>
      </w:r>
    </w:p>
    <w:p w14:paraId="0A220EAB">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（3）电子投标文件所附证书证件及业绩证明文件要求见投标人须知前附表规定。</w:t>
      </w:r>
    </w:p>
    <w:p w14:paraId="12C83C2D">
      <w:pPr>
        <w:pStyle w:val="9"/>
        <w:pageBreakBefore w:val="0"/>
        <w:widowControl w:val="0"/>
        <w:numPr>
          <w:ilvl w:val="2"/>
          <w:numId w:val="24"/>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投标文件格式</w:t>
      </w:r>
    </w:p>
    <w:p w14:paraId="32556E02">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投标文件包括本须知第3.1条中规定的内容，投标人提交的投标文件应按本章投标人须知3.7.3（2）规定要求制作。</w:t>
      </w:r>
    </w:p>
    <w:p w14:paraId="38146AE1">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01" w:name="_Toc10251"/>
      <w:r>
        <w:t>投标</w:t>
      </w:r>
      <w:bookmarkEnd w:id="201"/>
    </w:p>
    <w:p w14:paraId="43A8806D">
      <w:pPr>
        <w:numPr>
          <w:ilvl w:val="0"/>
          <w:numId w:val="0"/>
        </w:numPr>
        <w:spacing w:line="360" w:lineRule="auto"/>
        <w:ind w:left="360" w:leftChars="0"/>
        <w:outlineLvl w:val="2"/>
        <w:rPr>
          <w:rFonts w:hint="eastAsia" w:ascii="Arial" w:hAnsi="Arial" w:eastAsia="宋体" w:cs="Arial"/>
          <w:sz w:val="24"/>
          <w:szCs w:val="24"/>
          <w:lang w:val="en-US" w:eastAsia="zh-CN"/>
        </w:rPr>
      </w:pPr>
      <w:bookmarkStart w:id="202" w:name="_Toc28702"/>
      <w:bookmarkStart w:id="203" w:name="_Toc32635"/>
      <w:bookmarkStart w:id="204" w:name="_Toc10471"/>
      <w:bookmarkStart w:id="205" w:name="_Toc27725"/>
      <w:r>
        <w:rPr>
          <w:rFonts w:hint="eastAsia" w:ascii="Arial" w:hAnsi="Arial" w:eastAsia="宋体" w:cs="Arial"/>
          <w:sz w:val="24"/>
          <w:szCs w:val="24"/>
          <w:lang w:val="en-US" w:eastAsia="zh-CN"/>
        </w:rPr>
        <w:t>4.1投标文件的密封和标记</w:t>
      </w:r>
      <w:bookmarkEnd w:id="202"/>
      <w:bookmarkEnd w:id="203"/>
      <w:bookmarkEnd w:id="204"/>
    </w:p>
    <w:p w14:paraId="3EA0BA8A">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4.1.1</w:t>
      </w:r>
      <w:r>
        <w:rPr>
          <w:rFonts w:hint="eastAsia" w:ascii="宋体" w:hAnsi="宋体" w:eastAsia="宋体" w:cs="宋体"/>
          <w:spacing w:val="-2"/>
          <w:sz w:val="21"/>
          <w:szCs w:val="21"/>
        </w:rPr>
        <w:t>投标文件的密封、标记和电子投标加密要求</w:t>
      </w:r>
      <w:r>
        <w:rPr>
          <w:rFonts w:hint="eastAsia" w:ascii="宋体" w:hAnsi="宋体" w:eastAsia="宋体" w:cs="宋体"/>
          <w:sz w:val="21"/>
          <w:szCs w:val="21"/>
        </w:rPr>
        <w:t>见投标人须知前附表。</w:t>
      </w:r>
    </w:p>
    <w:p w14:paraId="52164486">
      <w:pPr>
        <w:spacing w:line="360" w:lineRule="auto"/>
        <w:ind w:left="360"/>
        <w:outlineLvl w:val="2"/>
        <w:rPr>
          <w:sz w:val="20"/>
          <w:szCs w:val="20"/>
        </w:rPr>
      </w:pPr>
      <w:bookmarkStart w:id="206" w:name="_Toc17237"/>
      <w:bookmarkStart w:id="207" w:name="_Toc17124"/>
      <w:bookmarkStart w:id="208" w:name="_Toc15927"/>
      <w:r>
        <w:rPr>
          <w:rFonts w:hint="eastAsia" w:ascii="Arial" w:hAnsi="Arial" w:eastAsia="Arial" w:cs="Arial"/>
          <w:sz w:val="24"/>
          <w:szCs w:val="24"/>
          <w:lang w:val="en-US" w:eastAsia="zh-CN"/>
        </w:rPr>
        <w:t>4.2</w:t>
      </w:r>
      <w:r>
        <w:rPr>
          <w:rFonts w:ascii="宋体" w:hAnsi="宋体" w:eastAsia="宋体" w:cs="宋体"/>
          <w:sz w:val="24"/>
          <w:szCs w:val="24"/>
        </w:rPr>
        <w:t>投标文件的递交</w:t>
      </w:r>
      <w:bookmarkEnd w:id="205"/>
      <w:bookmarkEnd w:id="206"/>
      <w:bookmarkEnd w:id="207"/>
      <w:bookmarkEnd w:id="208"/>
    </w:p>
    <w:p w14:paraId="2EB4F582">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09" w:name="_Toc23087"/>
      <w:r>
        <w:rPr>
          <w:rFonts w:hint="eastAsia" w:ascii="宋体" w:hAnsi="宋体" w:eastAsia="宋体" w:cs="宋体"/>
          <w:sz w:val="21"/>
          <w:szCs w:val="21"/>
        </w:rPr>
        <w:t>4.2.1投标人应在投标人须知前附表规定的投标截止时间前递交投标文件。</w:t>
      </w:r>
    </w:p>
    <w:p w14:paraId="0298F34A">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4.2.2投标人通过下载招标文件的电子招标投标交易平台递交电子投标文件。</w:t>
      </w:r>
    </w:p>
    <w:p w14:paraId="6E6E1097">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4.2.3除投标人须知前附表另有规定外，投标人所递交的投标文件不予退还。</w:t>
      </w:r>
    </w:p>
    <w:p w14:paraId="505B30D5">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4.2.4投标人完成电子投标文件上传后，电子招标投标交易平台即时向投标人发出递交回执通知。递交时间以递交回执通知载明的传输完成时间为准。</w:t>
      </w:r>
    </w:p>
    <w:p w14:paraId="7E41D320">
      <w:pPr>
        <w:spacing w:line="360" w:lineRule="auto"/>
        <w:ind w:firstLine="420" w:firstLineChars="200"/>
        <w:outlineLvl w:val="2"/>
        <w:rPr>
          <w:rFonts w:hint="eastAsia" w:ascii="宋体" w:hAnsi="宋体" w:eastAsia="宋体" w:cs="宋体"/>
          <w:sz w:val="21"/>
          <w:szCs w:val="21"/>
        </w:rPr>
      </w:pPr>
      <w:bookmarkStart w:id="210" w:name="_Toc7674"/>
      <w:bookmarkStart w:id="211" w:name="_Toc25392"/>
      <w:bookmarkStart w:id="212" w:name="_Toc6500"/>
      <w:bookmarkStart w:id="213" w:name="_Toc16482"/>
      <w:bookmarkStart w:id="214" w:name="_Toc19280"/>
      <w:r>
        <w:rPr>
          <w:rFonts w:hint="eastAsia" w:ascii="宋体" w:hAnsi="宋体" w:eastAsia="宋体" w:cs="宋体"/>
          <w:sz w:val="21"/>
          <w:szCs w:val="21"/>
        </w:rPr>
        <w:t>4.2.5电子投标文件的拒收情形：见投标须知前附表。</w:t>
      </w:r>
      <w:bookmarkEnd w:id="210"/>
      <w:bookmarkEnd w:id="211"/>
      <w:bookmarkEnd w:id="212"/>
      <w:bookmarkEnd w:id="213"/>
      <w:bookmarkEnd w:id="214"/>
    </w:p>
    <w:p w14:paraId="64927A46">
      <w:pPr>
        <w:spacing w:line="360" w:lineRule="auto"/>
        <w:ind w:left="360"/>
        <w:outlineLvl w:val="2"/>
        <w:rPr>
          <w:sz w:val="20"/>
          <w:szCs w:val="20"/>
        </w:rPr>
      </w:pPr>
      <w:bookmarkStart w:id="215" w:name="_Toc11822"/>
      <w:bookmarkStart w:id="216" w:name="_Toc16075"/>
      <w:bookmarkStart w:id="217" w:name="_Toc8344"/>
      <w:r>
        <w:rPr>
          <w:rFonts w:ascii="Arial" w:hAnsi="Arial" w:eastAsia="Arial" w:cs="Arial"/>
          <w:sz w:val="24"/>
          <w:szCs w:val="24"/>
        </w:rPr>
        <w:t>4.</w:t>
      </w:r>
      <w:r>
        <w:rPr>
          <w:rFonts w:hint="eastAsia" w:ascii="Arial" w:hAnsi="Arial" w:eastAsia="宋体" w:cs="Arial"/>
          <w:sz w:val="24"/>
          <w:szCs w:val="24"/>
          <w:lang w:val="en-US" w:eastAsia="zh-CN"/>
        </w:rPr>
        <w:t>3</w:t>
      </w:r>
      <w:r>
        <w:rPr>
          <w:rFonts w:ascii="宋体" w:hAnsi="宋体" w:eastAsia="宋体" w:cs="宋体"/>
          <w:sz w:val="24"/>
          <w:szCs w:val="24"/>
        </w:rPr>
        <w:t>投标文件的修改与撤回</w:t>
      </w:r>
      <w:bookmarkEnd w:id="209"/>
      <w:bookmarkEnd w:id="215"/>
      <w:bookmarkEnd w:id="216"/>
      <w:bookmarkEnd w:id="217"/>
    </w:p>
    <w:p w14:paraId="68981C8A">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pacing w:val="-4"/>
          <w:sz w:val="21"/>
          <w:szCs w:val="21"/>
        </w:rPr>
      </w:pPr>
      <w:r>
        <w:rPr>
          <w:rFonts w:hint="eastAsia" w:ascii="宋体" w:hAnsi="宋体" w:eastAsia="宋体" w:cs="宋体"/>
          <w:sz w:val="21"/>
          <w:szCs w:val="21"/>
        </w:rPr>
        <w:t>4.3.1在本章第4.2.1</w:t>
      </w:r>
      <w:r>
        <w:rPr>
          <w:rFonts w:hint="eastAsia" w:ascii="宋体" w:hAnsi="宋体" w:eastAsia="宋体" w:cs="宋体"/>
          <w:spacing w:val="-4"/>
          <w:sz w:val="21"/>
          <w:szCs w:val="21"/>
        </w:rPr>
        <w:t>项规定的投标截止时间前，投标人可以修改或撤回已递交的投标文件，</w:t>
      </w:r>
      <w:r>
        <w:rPr>
          <w:rFonts w:hint="eastAsia" w:ascii="宋体" w:hAnsi="宋体" w:eastAsia="宋体" w:cs="宋体"/>
          <w:sz w:val="21"/>
          <w:szCs w:val="21"/>
        </w:rPr>
        <w:t>但应以书面形式通知招标人。</w:t>
      </w:r>
      <w:r>
        <w:rPr>
          <w:rFonts w:hint="eastAsia" w:ascii="宋体" w:hAnsi="宋体" w:eastAsia="宋体" w:cs="宋体"/>
          <w:spacing w:val="-4"/>
          <w:sz w:val="21"/>
          <w:szCs w:val="21"/>
        </w:rPr>
        <w:t>投标截止时间前未完成投标文件传输的，视为撤回投标文件。</w:t>
      </w:r>
    </w:p>
    <w:p w14:paraId="53AFAF7B">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4.3.2投标人修改或撤回已递交投标文件的通知，应按照本章第3.7.3项的要求加盖电子印章。电子招标投标交易平台收到通知后，即时向投标人发出确认回执通知。</w:t>
      </w:r>
    </w:p>
    <w:p w14:paraId="764247B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4.3.3</w:t>
      </w:r>
      <w:r>
        <w:rPr>
          <w:rFonts w:hint="eastAsia" w:ascii="宋体" w:hAnsi="宋体" w:eastAsia="宋体" w:cs="宋体"/>
          <w:spacing w:val="-4"/>
          <w:sz w:val="21"/>
          <w:szCs w:val="21"/>
        </w:rPr>
        <w:t>投标人撤回投标文件的，招标人自收到投标人书面撤回通知之日起</w:t>
      </w:r>
      <w:r>
        <w:rPr>
          <w:rFonts w:hint="eastAsia" w:ascii="宋体" w:hAnsi="宋体" w:eastAsia="宋体" w:cs="宋体"/>
          <w:sz w:val="21"/>
          <w:szCs w:val="21"/>
        </w:rPr>
        <w:t>5日内退还已收取的投标保证金。</w:t>
      </w:r>
    </w:p>
    <w:p w14:paraId="353589C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4.3.4</w:t>
      </w:r>
      <w:r>
        <w:rPr>
          <w:rFonts w:hint="eastAsia" w:ascii="宋体" w:hAnsi="宋体" w:eastAsia="宋体" w:cs="宋体"/>
          <w:spacing w:val="-3"/>
          <w:sz w:val="21"/>
          <w:szCs w:val="21"/>
        </w:rPr>
        <w:t>修改的内容为投标文件的组成部分。修改的投标文件应按照本章第</w:t>
      </w:r>
      <w:r>
        <w:rPr>
          <w:rFonts w:hint="eastAsia" w:ascii="宋体" w:hAnsi="宋体" w:eastAsia="宋体" w:cs="宋体"/>
          <w:sz w:val="21"/>
          <w:szCs w:val="21"/>
        </w:rPr>
        <w:t>3</w:t>
      </w:r>
      <w:r>
        <w:rPr>
          <w:rFonts w:hint="eastAsia" w:ascii="宋体" w:hAnsi="宋体" w:eastAsia="宋体" w:cs="宋体"/>
          <w:spacing w:val="-14"/>
          <w:sz w:val="21"/>
          <w:szCs w:val="21"/>
        </w:rPr>
        <w:t>条、第</w:t>
      </w:r>
      <w:r>
        <w:rPr>
          <w:rFonts w:hint="eastAsia" w:ascii="宋体" w:hAnsi="宋体" w:eastAsia="宋体" w:cs="宋体"/>
          <w:sz w:val="21"/>
          <w:szCs w:val="21"/>
        </w:rPr>
        <w:t>4条的规定进行编制、密封、标记和递交，并标明“修改”字样。</w:t>
      </w:r>
    </w:p>
    <w:p w14:paraId="7E2FD36B">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18" w:name="_Toc28664"/>
      <w:r>
        <w:t>开标</w:t>
      </w:r>
      <w:bookmarkEnd w:id="218"/>
    </w:p>
    <w:p w14:paraId="75A73BD9">
      <w:pPr>
        <w:spacing w:line="360" w:lineRule="auto"/>
        <w:ind w:left="360"/>
        <w:outlineLvl w:val="2"/>
        <w:rPr>
          <w:sz w:val="20"/>
          <w:szCs w:val="20"/>
        </w:rPr>
      </w:pPr>
      <w:bookmarkStart w:id="219" w:name="_Toc0"/>
      <w:bookmarkStart w:id="220" w:name="_Toc22745"/>
      <w:bookmarkStart w:id="221" w:name="_Toc26057"/>
      <w:bookmarkStart w:id="222" w:name="_Toc29451"/>
      <w:r>
        <w:rPr>
          <w:rFonts w:ascii="Arial" w:hAnsi="Arial" w:eastAsia="Arial" w:cs="Arial"/>
          <w:sz w:val="24"/>
          <w:szCs w:val="24"/>
        </w:rPr>
        <w:t xml:space="preserve">5.1 </w:t>
      </w:r>
      <w:r>
        <w:rPr>
          <w:rFonts w:ascii="宋体" w:hAnsi="宋体" w:eastAsia="宋体" w:cs="宋体"/>
          <w:sz w:val="24"/>
          <w:szCs w:val="24"/>
        </w:rPr>
        <w:t>开标时间和地点</w:t>
      </w:r>
      <w:bookmarkEnd w:id="219"/>
      <w:bookmarkEnd w:id="220"/>
      <w:bookmarkEnd w:id="221"/>
      <w:bookmarkEnd w:id="222"/>
    </w:p>
    <w:p w14:paraId="7DE2FB6F">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23" w:name="_Toc2934"/>
      <w:r>
        <w:rPr>
          <w:rFonts w:hint="eastAsia" w:ascii="宋体" w:hAnsi="宋体" w:eastAsia="宋体" w:cs="宋体"/>
          <w:sz w:val="21"/>
          <w:szCs w:val="21"/>
        </w:rPr>
        <w:t>见投标人须知前附表。</w:t>
      </w:r>
    </w:p>
    <w:p w14:paraId="2174898F">
      <w:pPr>
        <w:spacing w:line="360" w:lineRule="auto"/>
        <w:ind w:left="360"/>
        <w:outlineLvl w:val="2"/>
        <w:rPr>
          <w:sz w:val="20"/>
          <w:szCs w:val="20"/>
        </w:rPr>
      </w:pPr>
      <w:bookmarkStart w:id="224" w:name="_Toc9148"/>
      <w:bookmarkStart w:id="225" w:name="_Toc18201"/>
      <w:bookmarkStart w:id="226" w:name="_Toc11598"/>
      <w:r>
        <w:rPr>
          <w:rFonts w:ascii="Arial" w:hAnsi="Arial" w:eastAsia="Arial" w:cs="Arial"/>
          <w:sz w:val="24"/>
          <w:szCs w:val="24"/>
        </w:rPr>
        <w:t xml:space="preserve">5.2 </w:t>
      </w:r>
      <w:r>
        <w:rPr>
          <w:rFonts w:ascii="宋体" w:hAnsi="宋体" w:eastAsia="宋体" w:cs="宋体"/>
          <w:sz w:val="24"/>
          <w:szCs w:val="24"/>
        </w:rPr>
        <w:t>开标程序</w:t>
      </w:r>
      <w:bookmarkEnd w:id="223"/>
      <w:bookmarkEnd w:id="224"/>
      <w:bookmarkEnd w:id="225"/>
      <w:bookmarkEnd w:id="226"/>
    </w:p>
    <w:p w14:paraId="614D229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见投标人须知前附表。</w:t>
      </w:r>
    </w:p>
    <w:p w14:paraId="3D6D6901">
      <w:pPr>
        <w:spacing w:line="360" w:lineRule="auto"/>
        <w:ind w:left="360"/>
        <w:outlineLvl w:val="2"/>
        <w:rPr>
          <w:rFonts w:hint="eastAsia" w:eastAsia="宋体"/>
          <w:sz w:val="20"/>
          <w:szCs w:val="20"/>
          <w:lang w:eastAsia="zh-CN"/>
        </w:rPr>
      </w:pPr>
      <w:bookmarkStart w:id="227" w:name="_Toc14337"/>
      <w:bookmarkStart w:id="228" w:name="_Toc13430"/>
      <w:bookmarkStart w:id="229" w:name="_Toc6492"/>
      <w:r>
        <w:rPr>
          <w:rFonts w:ascii="Arial" w:hAnsi="Arial" w:eastAsia="Arial" w:cs="Arial"/>
          <w:sz w:val="24"/>
          <w:szCs w:val="24"/>
        </w:rPr>
        <w:t>5.</w:t>
      </w:r>
      <w:r>
        <w:rPr>
          <w:rFonts w:hint="eastAsia" w:ascii="Arial" w:hAnsi="Arial" w:eastAsia="宋体" w:cs="Arial"/>
          <w:sz w:val="24"/>
          <w:szCs w:val="24"/>
          <w:lang w:val="en-US" w:eastAsia="zh-CN"/>
        </w:rPr>
        <w:t xml:space="preserve">3 </w:t>
      </w:r>
      <w:r>
        <w:rPr>
          <w:rFonts w:ascii="宋体" w:hAnsi="宋体" w:eastAsia="宋体" w:cs="宋体"/>
          <w:sz w:val="24"/>
          <w:szCs w:val="24"/>
        </w:rPr>
        <w:t>开标</w:t>
      </w:r>
      <w:r>
        <w:rPr>
          <w:rFonts w:hint="eastAsia" w:ascii="宋体" w:hAnsi="宋体" w:eastAsia="宋体" w:cs="宋体"/>
          <w:sz w:val="24"/>
          <w:szCs w:val="24"/>
          <w:lang w:val="en-US" w:eastAsia="zh-CN"/>
        </w:rPr>
        <w:t>异议</w:t>
      </w:r>
      <w:bookmarkEnd w:id="227"/>
      <w:bookmarkEnd w:id="228"/>
      <w:bookmarkEnd w:id="229"/>
    </w:p>
    <w:p w14:paraId="250D0F34">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投标人对开标有异议的，应当在开标时提出，招标人当场作出答复，并制作记录。</w:t>
      </w:r>
    </w:p>
    <w:p w14:paraId="06887A14">
      <w:pPr>
        <w:spacing w:line="360" w:lineRule="auto"/>
        <w:ind w:left="360"/>
        <w:outlineLvl w:val="2"/>
        <w:rPr>
          <w:rFonts w:hint="default" w:eastAsia="宋体"/>
          <w:sz w:val="20"/>
          <w:szCs w:val="20"/>
          <w:lang w:val="en-US" w:eastAsia="zh-CN"/>
        </w:rPr>
      </w:pPr>
      <w:bookmarkStart w:id="230" w:name="_Toc18165"/>
      <w:bookmarkStart w:id="231" w:name="_Toc20415"/>
      <w:bookmarkStart w:id="232" w:name="_Toc11183"/>
      <w:r>
        <w:rPr>
          <w:rFonts w:ascii="Arial" w:hAnsi="Arial" w:eastAsia="Arial" w:cs="Arial"/>
          <w:sz w:val="24"/>
          <w:szCs w:val="24"/>
        </w:rPr>
        <w:t>5.</w:t>
      </w:r>
      <w:r>
        <w:rPr>
          <w:rFonts w:hint="eastAsia" w:ascii="Arial" w:hAnsi="Arial" w:eastAsia="宋体" w:cs="Arial"/>
          <w:sz w:val="24"/>
          <w:szCs w:val="24"/>
          <w:lang w:val="en-US" w:eastAsia="zh-CN"/>
        </w:rPr>
        <w:t xml:space="preserve">4 </w:t>
      </w:r>
      <w:r>
        <w:rPr>
          <w:rFonts w:hint="eastAsia" w:ascii="宋体" w:hAnsi="宋体" w:eastAsia="宋体" w:cs="宋体"/>
          <w:sz w:val="24"/>
          <w:szCs w:val="24"/>
          <w:lang w:val="en-US" w:eastAsia="zh-CN"/>
        </w:rPr>
        <w:t>特殊情况处理</w:t>
      </w:r>
      <w:bookmarkEnd w:id="230"/>
      <w:bookmarkEnd w:id="231"/>
      <w:bookmarkEnd w:id="232"/>
    </w:p>
    <w:p w14:paraId="32F52F02">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见投标人须知前附表</w:t>
      </w:r>
    </w:p>
    <w:p w14:paraId="132E78FB">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33" w:name="_Toc5431"/>
      <w:r>
        <w:t>评标</w:t>
      </w:r>
      <w:bookmarkEnd w:id="233"/>
    </w:p>
    <w:p w14:paraId="6E8ED4DD">
      <w:pPr>
        <w:spacing w:line="360" w:lineRule="auto"/>
        <w:ind w:left="360"/>
        <w:outlineLvl w:val="2"/>
        <w:rPr>
          <w:sz w:val="20"/>
          <w:szCs w:val="20"/>
        </w:rPr>
      </w:pPr>
      <w:bookmarkStart w:id="234" w:name="_Toc31441"/>
      <w:bookmarkStart w:id="235" w:name="_Toc7586"/>
      <w:bookmarkStart w:id="236" w:name="_Toc18896"/>
      <w:bookmarkStart w:id="237" w:name="_Toc12454"/>
      <w:r>
        <w:rPr>
          <w:rFonts w:ascii="Arial" w:hAnsi="Arial" w:eastAsia="Arial" w:cs="Arial"/>
          <w:sz w:val="24"/>
          <w:szCs w:val="24"/>
        </w:rPr>
        <w:t xml:space="preserve">6.1 </w:t>
      </w:r>
      <w:r>
        <w:rPr>
          <w:rFonts w:ascii="宋体" w:hAnsi="宋体" w:eastAsia="宋体" w:cs="宋体"/>
          <w:sz w:val="24"/>
          <w:szCs w:val="24"/>
        </w:rPr>
        <w:t>评标委员会</w:t>
      </w:r>
      <w:bookmarkEnd w:id="234"/>
      <w:bookmarkEnd w:id="235"/>
      <w:bookmarkEnd w:id="236"/>
      <w:bookmarkEnd w:id="237"/>
    </w:p>
    <w:p w14:paraId="63BBE858">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38" w:name="_Toc25597"/>
      <w:r>
        <w:rPr>
          <w:rFonts w:hint="eastAsia" w:ascii="宋体" w:hAnsi="宋体" w:eastAsia="宋体" w:cs="宋体"/>
          <w:sz w:val="21"/>
          <w:szCs w:val="21"/>
        </w:rPr>
        <w:t>6.1.1</w:t>
      </w:r>
      <w:r>
        <w:rPr>
          <w:rFonts w:hint="eastAsia" w:ascii="宋体" w:hAnsi="宋体" w:eastAsia="宋体" w:cs="宋体"/>
          <w:spacing w:val="-4"/>
          <w:sz w:val="21"/>
          <w:szCs w:val="21"/>
        </w:rPr>
        <w:t>评标由招标人依法组建的评标委员会负责。评标委员会由招标人或其委托的招标代理</w:t>
      </w:r>
      <w:r>
        <w:rPr>
          <w:rFonts w:hint="eastAsia" w:ascii="宋体" w:hAnsi="宋体" w:eastAsia="宋体" w:cs="宋体"/>
          <w:spacing w:val="-1"/>
          <w:sz w:val="21"/>
          <w:szCs w:val="21"/>
        </w:rPr>
        <w:t>机构熟悉相关业务的代表，以及有关技术、经济等方面的专家组成。评标委员会成员人数以及</w:t>
      </w:r>
      <w:r>
        <w:rPr>
          <w:rFonts w:hint="eastAsia" w:ascii="宋体" w:hAnsi="宋体" w:eastAsia="宋体" w:cs="宋体"/>
          <w:sz w:val="21"/>
          <w:szCs w:val="21"/>
        </w:rPr>
        <w:t>技术、经济等方面专家的确定方式见投标人须知前附表。</w:t>
      </w:r>
    </w:p>
    <w:p w14:paraId="53FE84EE">
      <w:pPr>
        <w:spacing w:line="360" w:lineRule="auto"/>
        <w:ind w:left="360"/>
        <w:outlineLvl w:val="2"/>
        <w:rPr>
          <w:sz w:val="20"/>
          <w:szCs w:val="20"/>
        </w:rPr>
      </w:pPr>
      <w:bookmarkStart w:id="239" w:name="_Toc16394"/>
      <w:bookmarkStart w:id="240" w:name="_Toc19530"/>
      <w:bookmarkStart w:id="241" w:name="_Toc6196"/>
      <w:r>
        <w:rPr>
          <w:rFonts w:ascii="Arial" w:hAnsi="Arial" w:eastAsia="Arial" w:cs="Arial"/>
          <w:sz w:val="24"/>
          <w:szCs w:val="24"/>
        </w:rPr>
        <w:t xml:space="preserve">6.2 </w:t>
      </w:r>
      <w:r>
        <w:rPr>
          <w:rFonts w:ascii="宋体" w:hAnsi="宋体" w:eastAsia="宋体" w:cs="宋体"/>
          <w:sz w:val="24"/>
          <w:szCs w:val="24"/>
        </w:rPr>
        <w:t>评标原则</w:t>
      </w:r>
      <w:bookmarkEnd w:id="238"/>
      <w:bookmarkEnd w:id="239"/>
      <w:bookmarkEnd w:id="240"/>
      <w:bookmarkEnd w:id="241"/>
    </w:p>
    <w:p w14:paraId="781E8D6D">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sz w:val="20"/>
          <w:szCs w:val="20"/>
        </w:rPr>
      </w:pPr>
      <w:r>
        <w:rPr>
          <w:rFonts w:ascii="宋体" w:hAnsi="宋体" w:eastAsia="宋体" w:cs="宋体"/>
          <w:sz w:val="21"/>
          <w:szCs w:val="21"/>
        </w:rPr>
        <w:t>评标活动遵循公平、公正、科学和择优的原则。</w:t>
      </w:r>
    </w:p>
    <w:p w14:paraId="5864F1E9">
      <w:pPr>
        <w:spacing w:line="360" w:lineRule="auto"/>
        <w:ind w:left="360"/>
        <w:outlineLvl w:val="2"/>
        <w:rPr>
          <w:sz w:val="20"/>
          <w:szCs w:val="20"/>
        </w:rPr>
      </w:pPr>
      <w:bookmarkStart w:id="242" w:name="_Toc12662"/>
      <w:bookmarkStart w:id="243" w:name="_Toc22462"/>
      <w:bookmarkStart w:id="244" w:name="_Toc24420"/>
      <w:bookmarkStart w:id="245" w:name="_Toc13019"/>
      <w:r>
        <w:rPr>
          <w:rFonts w:ascii="Arial" w:hAnsi="Arial" w:eastAsia="Arial" w:cs="Arial"/>
          <w:sz w:val="24"/>
          <w:szCs w:val="24"/>
        </w:rPr>
        <w:t xml:space="preserve">6.3 </w:t>
      </w:r>
      <w:r>
        <w:rPr>
          <w:rFonts w:ascii="宋体" w:hAnsi="宋体" w:eastAsia="宋体" w:cs="宋体"/>
          <w:sz w:val="24"/>
          <w:szCs w:val="24"/>
        </w:rPr>
        <w:t>评标</w:t>
      </w:r>
      <w:bookmarkEnd w:id="242"/>
      <w:bookmarkEnd w:id="243"/>
      <w:bookmarkEnd w:id="244"/>
      <w:bookmarkEnd w:id="245"/>
    </w:p>
    <w:p w14:paraId="72FF2405">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6.3.1评标委员会按照第三章“评标办法”规定的方法、评审因素、标准和程序对投标文件进行评审。第三章“评标办法”没有规定的方法、评审因素和标准，不作为评标依据。</w:t>
      </w:r>
    </w:p>
    <w:p w14:paraId="42059406">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6.3.2评标完成后，评标委员会应当向招标人提交书面评标报告和中标候选人名单。评标委员会推荐中标候选人的人数见投标人须知前附表。</w:t>
      </w:r>
    </w:p>
    <w:p w14:paraId="20132EDB">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46" w:name="_Toc25666"/>
      <w:r>
        <w:t>合同授予</w:t>
      </w:r>
      <w:bookmarkEnd w:id="246"/>
    </w:p>
    <w:p w14:paraId="15CF80D8">
      <w:pPr>
        <w:spacing w:line="360" w:lineRule="auto"/>
        <w:ind w:left="360"/>
        <w:outlineLvl w:val="2"/>
        <w:rPr>
          <w:rFonts w:hint="default" w:eastAsia="宋体"/>
          <w:sz w:val="20"/>
          <w:szCs w:val="20"/>
          <w:lang w:val="en-US" w:eastAsia="zh-CN"/>
        </w:rPr>
      </w:pPr>
      <w:bookmarkStart w:id="247" w:name="_Toc14919"/>
      <w:bookmarkStart w:id="248" w:name="_Toc24404"/>
      <w:bookmarkStart w:id="249" w:name="_Toc13"/>
      <w:bookmarkStart w:id="250" w:name="_Toc7496"/>
      <w:r>
        <w:rPr>
          <w:rFonts w:ascii="Arial" w:hAnsi="Arial" w:eastAsia="Arial" w:cs="Arial"/>
          <w:sz w:val="24"/>
          <w:szCs w:val="24"/>
        </w:rPr>
        <w:t xml:space="preserve">7.1 </w:t>
      </w:r>
      <w:r>
        <w:rPr>
          <w:rFonts w:ascii="宋体" w:hAnsi="宋体" w:eastAsia="宋体" w:cs="宋体"/>
          <w:sz w:val="24"/>
          <w:szCs w:val="24"/>
        </w:rPr>
        <w:t>中标候选人公示</w:t>
      </w:r>
      <w:bookmarkEnd w:id="247"/>
      <w:r>
        <w:rPr>
          <w:rFonts w:hint="eastAsia" w:ascii="宋体" w:hAnsi="宋体" w:eastAsia="宋体" w:cs="宋体"/>
          <w:sz w:val="24"/>
          <w:szCs w:val="24"/>
          <w:lang w:val="en-US" w:eastAsia="zh-CN"/>
        </w:rPr>
        <w:t>媒介及期限</w:t>
      </w:r>
      <w:bookmarkEnd w:id="248"/>
      <w:bookmarkEnd w:id="249"/>
      <w:bookmarkEnd w:id="250"/>
    </w:p>
    <w:p w14:paraId="2B7E20D0">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51" w:name="_Toc29467"/>
      <w:r>
        <w:rPr>
          <w:rFonts w:hint="eastAsia" w:ascii="宋体" w:hAnsi="宋体" w:eastAsia="宋体" w:cs="宋体"/>
          <w:sz w:val="21"/>
          <w:szCs w:val="21"/>
        </w:rPr>
        <w:t>7.1.1中标候选人公示媒介及期限见投标人须知前附表。</w:t>
      </w:r>
    </w:p>
    <w:p w14:paraId="12A3930B">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7.1.2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39540900">
      <w:pPr>
        <w:spacing w:line="360" w:lineRule="auto"/>
        <w:ind w:left="360"/>
        <w:outlineLvl w:val="2"/>
        <w:rPr>
          <w:rFonts w:hint="eastAsia" w:eastAsia="宋体"/>
          <w:sz w:val="20"/>
          <w:szCs w:val="20"/>
          <w:lang w:eastAsia="zh-CN"/>
        </w:rPr>
      </w:pPr>
      <w:bookmarkStart w:id="252" w:name="_Toc21448"/>
      <w:bookmarkStart w:id="253" w:name="_Toc6553"/>
      <w:bookmarkStart w:id="254" w:name="_Toc4563"/>
      <w:r>
        <w:rPr>
          <w:rFonts w:ascii="Arial" w:hAnsi="Arial" w:eastAsia="Arial" w:cs="Arial"/>
          <w:sz w:val="24"/>
          <w:szCs w:val="24"/>
        </w:rPr>
        <w:t xml:space="preserve">7.2 </w:t>
      </w:r>
      <w:bookmarkEnd w:id="251"/>
      <w:r>
        <w:rPr>
          <w:rFonts w:hint="eastAsia" w:ascii="宋体" w:hAnsi="宋体" w:eastAsia="宋体" w:cs="宋体"/>
          <w:sz w:val="24"/>
          <w:szCs w:val="24"/>
          <w:lang w:val="en-US" w:eastAsia="zh-CN"/>
        </w:rPr>
        <w:t>定标方式</w:t>
      </w:r>
      <w:bookmarkEnd w:id="252"/>
      <w:bookmarkEnd w:id="253"/>
      <w:bookmarkEnd w:id="254"/>
    </w:p>
    <w:p w14:paraId="22DE5EAB">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55" w:name="_Toc27463"/>
      <w:r>
        <w:rPr>
          <w:rFonts w:hint="eastAsia" w:ascii="宋体" w:hAnsi="宋体" w:eastAsia="宋体" w:cs="宋体"/>
          <w:sz w:val="21"/>
          <w:szCs w:val="21"/>
        </w:rPr>
        <w:t>除投标人须知前附表规定评标委员会直接确定中标人外，招标人依据评标委员会推荐的中标候选人确定中标人。</w:t>
      </w:r>
    </w:p>
    <w:p w14:paraId="7CDE22A8">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国有资金占控股或者主导地位的依法必须进行招标的项目，招标人应当确定排名第一的中标候选人为中标人。排名第一的中标候选人</w:t>
      </w:r>
      <w:r>
        <w:rPr>
          <w:rFonts w:hint="eastAsia" w:ascii="宋体" w:hAnsi="宋体" w:eastAsia="宋体" w:cs="宋体"/>
          <w:b/>
          <w:bCs/>
          <w:sz w:val="21"/>
          <w:szCs w:val="21"/>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ascii="宋体" w:hAnsi="宋体" w:eastAsia="宋体" w:cs="宋体"/>
          <w:sz w:val="21"/>
          <w:szCs w:val="21"/>
        </w:rPr>
        <w:t>放弃中标、因不可抗力不能履行合同、不按照招标文件要求提交履约保证金，或者被查实存在影响中标结果的违法行为等情形，不符合中标条件的，本次招标失败，重新组织招标。</w:t>
      </w:r>
    </w:p>
    <w:p w14:paraId="7BE660E9">
      <w:pPr>
        <w:spacing w:line="360" w:lineRule="auto"/>
        <w:ind w:left="360"/>
        <w:outlineLvl w:val="2"/>
        <w:rPr>
          <w:rFonts w:hint="eastAsia" w:eastAsia="宋体"/>
          <w:sz w:val="20"/>
          <w:szCs w:val="20"/>
          <w:lang w:eastAsia="zh-CN"/>
        </w:rPr>
      </w:pPr>
      <w:bookmarkStart w:id="256" w:name="_Toc29055"/>
      <w:bookmarkStart w:id="257" w:name="_Toc18336"/>
      <w:bookmarkStart w:id="258" w:name="_Toc20186"/>
      <w:r>
        <w:rPr>
          <w:rFonts w:ascii="Arial" w:hAnsi="Arial" w:eastAsia="Arial" w:cs="Arial"/>
          <w:sz w:val="24"/>
          <w:szCs w:val="24"/>
        </w:rPr>
        <w:t xml:space="preserve">7.3 </w:t>
      </w:r>
      <w:bookmarkEnd w:id="255"/>
      <w:r>
        <w:rPr>
          <w:rFonts w:hint="eastAsia" w:ascii="宋体" w:hAnsi="宋体" w:eastAsia="宋体" w:cs="宋体"/>
          <w:sz w:val="24"/>
          <w:szCs w:val="24"/>
          <w:lang w:val="en-US" w:eastAsia="zh-CN"/>
        </w:rPr>
        <w:t>中标通知</w:t>
      </w:r>
      <w:bookmarkEnd w:id="256"/>
      <w:bookmarkEnd w:id="257"/>
      <w:bookmarkEnd w:id="258"/>
    </w:p>
    <w:p w14:paraId="367D9167">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在本章第3.3款规定的投标有效期内，招标人以书面形式向中标人发出中标通知书，同时将中标结果通知未中标的投标人。</w:t>
      </w:r>
    </w:p>
    <w:p w14:paraId="780D415E">
      <w:pPr>
        <w:spacing w:line="360" w:lineRule="auto"/>
        <w:ind w:left="360"/>
        <w:outlineLvl w:val="2"/>
        <w:rPr>
          <w:rFonts w:hint="eastAsia" w:eastAsia="宋体"/>
          <w:sz w:val="20"/>
          <w:szCs w:val="20"/>
          <w:lang w:eastAsia="zh-CN"/>
        </w:rPr>
      </w:pPr>
      <w:bookmarkStart w:id="259" w:name="_Toc24474"/>
      <w:bookmarkStart w:id="260" w:name="_Toc13570"/>
      <w:bookmarkStart w:id="261" w:name="_Toc1586"/>
      <w:r>
        <w:rPr>
          <w:rFonts w:ascii="Arial" w:hAnsi="Arial" w:eastAsia="Arial" w:cs="Arial"/>
          <w:sz w:val="24"/>
          <w:szCs w:val="24"/>
        </w:rPr>
        <w:t>7.</w:t>
      </w:r>
      <w:r>
        <w:rPr>
          <w:rFonts w:hint="eastAsia" w:ascii="Arial" w:hAnsi="Arial" w:eastAsia="宋体" w:cs="Arial"/>
          <w:sz w:val="24"/>
          <w:szCs w:val="24"/>
          <w:lang w:val="en-US" w:eastAsia="zh-CN"/>
        </w:rPr>
        <w:t>4</w:t>
      </w:r>
      <w:r>
        <w:rPr>
          <w:rFonts w:ascii="Arial" w:hAnsi="Arial" w:eastAsia="Arial" w:cs="Arial"/>
          <w:sz w:val="24"/>
          <w:szCs w:val="24"/>
        </w:rPr>
        <w:t xml:space="preserve"> </w:t>
      </w:r>
      <w:r>
        <w:rPr>
          <w:rFonts w:hint="eastAsia" w:ascii="宋体" w:hAnsi="宋体" w:eastAsia="宋体" w:cs="宋体"/>
          <w:sz w:val="24"/>
          <w:szCs w:val="24"/>
          <w:lang w:val="en-US" w:eastAsia="zh-CN"/>
        </w:rPr>
        <w:t>履约担保</w:t>
      </w:r>
      <w:bookmarkEnd w:id="259"/>
      <w:bookmarkEnd w:id="260"/>
      <w:bookmarkEnd w:id="261"/>
    </w:p>
    <w:p w14:paraId="18797FC2">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208F5DC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7.4.2中标人不能按本章第7.4.1项要求提交履约担保的，视为放弃中标，其投标保证金不予退还，给招标人造成的损失超过投标保证金数额的，中标人还应当对超过部分予以赔偿。</w:t>
      </w:r>
    </w:p>
    <w:p w14:paraId="61234629">
      <w:pPr>
        <w:spacing w:line="360" w:lineRule="auto"/>
        <w:ind w:left="360"/>
        <w:outlineLvl w:val="2"/>
        <w:rPr>
          <w:rFonts w:hint="eastAsia" w:eastAsia="宋体"/>
          <w:sz w:val="20"/>
          <w:szCs w:val="20"/>
          <w:lang w:eastAsia="zh-CN"/>
        </w:rPr>
      </w:pPr>
      <w:bookmarkStart w:id="262" w:name="_Toc17859"/>
      <w:bookmarkStart w:id="263" w:name="_Toc9546"/>
      <w:bookmarkStart w:id="264" w:name="_Toc5342"/>
      <w:r>
        <w:rPr>
          <w:rFonts w:ascii="Arial" w:hAnsi="Arial" w:eastAsia="Arial" w:cs="Arial"/>
          <w:sz w:val="24"/>
          <w:szCs w:val="24"/>
        </w:rPr>
        <w:t>7.</w:t>
      </w:r>
      <w:r>
        <w:rPr>
          <w:rFonts w:hint="eastAsia" w:ascii="Arial" w:hAnsi="Arial" w:eastAsia="宋体" w:cs="Arial"/>
          <w:sz w:val="24"/>
          <w:szCs w:val="24"/>
          <w:lang w:val="en-US" w:eastAsia="zh-CN"/>
        </w:rPr>
        <w:t>5</w:t>
      </w:r>
      <w:r>
        <w:rPr>
          <w:rFonts w:ascii="Arial" w:hAnsi="Arial" w:eastAsia="Arial" w:cs="Arial"/>
          <w:sz w:val="24"/>
          <w:szCs w:val="24"/>
        </w:rPr>
        <w:t xml:space="preserve"> </w:t>
      </w:r>
      <w:r>
        <w:rPr>
          <w:rFonts w:hint="eastAsia" w:ascii="宋体" w:hAnsi="宋体" w:eastAsia="宋体" w:cs="宋体"/>
          <w:sz w:val="24"/>
          <w:szCs w:val="24"/>
          <w:lang w:val="en-US" w:eastAsia="zh-CN"/>
        </w:rPr>
        <w:t>签订合同</w:t>
      </w:r>
      <w:bookmarkEnd w:id="262"/>
      <w:bookmarkEnd w:id="263"/>
      <w:bookmarkEnd w:id="264"/>
    </w:p>
    <w:p w14:paraId="241333D6">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57A81C5F">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7.5.2发出中标通知书后，招标人无正当理由拒签合同，招标人向中标人退还投标保证金；给中标人造成损失的，还应当赔偿损失。</w:t>
      </w:r>
    </w:p>
    <w:p w14:paraId="6BED871E">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7.5.3联合体中标的，联合体各方应当共同与招标人签订合同，就中标项目向招标人承担连带责任。</w:t>
      </w:r>
    </w:p>
    <w:p w14:paraId="4D4345FC">
      <w:pPr>
        <w:pStyle w:val="5"/>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65" w:name="_Toc2750"/>
      <w:r>
        <w:t>重新招标和不再招标</w:t>
      </w:r>
      <w:bookmarkEnd w:id="265"/>
    </w:p>
    <w:p w14:paraId="0E4EB891">
      <w:pPr>
        <w:spacing w:line="360" w:lineRule="auto"/>
        <w:ind w:left="360"/>
        <w:outlineLvl w:val="2"/>
        <w:rPr>
          <w:sz w:val="20"/>
          <w:szCs w:val="20"/>
        </w:rPr>
      </w:pPr>
      <w:bookmarkStart w:id="266" w:name="_Toc27363"/>
      <w:bookmarkStart w:id="267" w:name="_Toc7838"/>
      <w:bookmarkStart w:id="268" w:name="_Toc8699"/>
      <w:bookmarkStart w:id="269" w:name="_Toc18298"/>
      <w:r>
        <w:rPr>
          <w:rFonts w:ascii="Arial" w:hAnsi="Arial" w:eastAsia="Arial" w:cs="Arial"/>
          <w:sz w:val="24"/>
          <w:szCs w:val="24"/>
        </w:rPr>
        <w:t xml:space="preserve">8.1 </w:t>
      </w:r>
      <w:r>
        <w:rPr>
          <w:rFonts w:ascii="宋体" w:hAnsi="宋体" w:eastAsia="宋体" w:cs="宋体"/>
          <w:sz w:val="24"/>
          <w:szCs w:val="24"/>
        </w:rPr>
        <w:t>重新招标</w:t>
      </w:r>
      <w:bookmarkEnd w:id="266"/>
      <w:bookmarkEnd w:id="267"/>
      <w:bookmarkEnd w:id="268"/>
      <w:bookmarkEnd w:id="269"/>
    </w:p>
    <w:p w14:paraId="408E938D">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70" w:name="_Toc18464"/>
      <w:r>
        <w:rPr>
          <w:rFonts w:hint="eastAsia" w:ascii="宋体" w:hAnsi="宋体" w:eastAsia="宋体" w:cs="宋体"/>
          <w:sz w:val="21"/>
          <w:szCs w:val="21"/>
        </w:rPr>
        <w:t>有下列情形之一的，招标人将重新招标：</w:t>
      </w:r>
    </w:p>
    <w:p w14:paraId="5CA9C3BC">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（1）投标截止时间止，投标人少于3个的；</w:t>
      </w:r>
    </w:p>
    <w:p w14:paraId="7E12A3AE">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（2）经评标委员会评审后否决所有投标的；</w:t>
      </w:r>
    </w:p>
    <w:p w14:paraId="7970A314">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（3）其他情形见须知前附表。</w:t>
      </w:r>
    </w:p>
    <w:p w14:paraId="76A848CE">
      <w:pPr>
        <w:spacing w:line="360" w:lineRule="auto"/>
        <w:ind w:left="360"/>
        <w:outlineLvl w:val="2"/>
        <w:rPr>
          <w:sz w:val="20"/>
          <w:szCs w:val="20"/>
        </w:rPr>
      </w:pPr>
      <w:bookmarkStart w:id="271" w:name="_Toc19177"/>
      <w:bookmarkStart w:id="272" w:name="_Toc15744"/>
      <w:bookmarkStart w:id="273" w:name="_Toc20176"/>
      <w:r>
        <w:rPr>
          <w:rFonts w:ascii="Arial" w:hAnsi="Arial" w:eastAsia="Arial" w:cs="Arial"/>
          <w:sz w:val="24"/>
          <w:szCs w:val="24"/>
        </w:rPr>
        <w:t xml:space="preserve">8.2 </w:t>
      </w:r>
      <w:r>
        <w:rPr>
          <w:rFonts w:ascii="宋体" w:hAnsi="宋体" w:eastAsia="宋体" w:cs="宋体"/>
          <w:sz w:val="24"/>
          <w:szCs w:val="24"/>
        </w:rPr>
        <w:t>不再招标</w:t>
      </w:r>
      <w:bookmarkEnd w:id="270"/>
      <w:bookmarkEnd w:id="271"/>
      <w:bookmarkEnd w:id="272"/>
      <w:bookmarkEnd w:id="273"/>
    </w:p>
    <w:p w14:paraId="20DEDA3D">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见须知前附表。</w:t>
      </w:r>
    </w:p>
    <w:p w14:paraId="6E779C04">
      <w:pPr>
        <w:pStyle w:val="5"/>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74" w:name="_Toc30950"/>
      <w:r>
        <w:t>纪律和监督</w:t>
      </w:r>
      <w:bookmarkEnd w:id="274"/>
    </w:p>
    <w:p w14:paraId="441B8ACA">
      <w:pPr>
        <w:spacing w:line="360" w:lineRule="auto"/>
        <w:ind w:left="360"/>
        <w:outlineLvl w:val="2"/>
        <w:rPr>
          <w:sz w:val="20"/>
          <w:szCs w:val="20"/>
        </w:rPr>
      </w:pPr>
      <w:bookmarkStart w:id="275" w:name="_Toc9532"/>
      <w:bookmarkStart w:id="276" w:name="_Toc28447"/>
      <w:bookmarkStart w:id="277" w:name="_Toc4161"/>
      <w:bookmarkStart w:id="278" w:name="_Toc5837"/>
      <w:r>
        <w:rPr>
          <w:rFonts w:ascii="Arial" w:hAnsi="Arial" w:eastAsia="Arial" w:cs="Arial"/>
          <w:sz w:val="24"/>
          <w:szCs w:val="24"/>
        </w:rPr>
        <w:t xml:space="preserve">9.1 </w:t>
      </w:r>
      <w:r>
        <w:rPr>
          <w:rFonts w:ascii="宋体" w:hAnsi="宋体" w:eastAsia="宋体" w:cs="宋体"/>
          <w:sz w:val="24"/>
          <w:szCs w:val="24"/>
        </w:rPr>
        <w:t>对招标人的纪律要求</w:t>
      </w:r>
      <w:bookmarkEnd w:id="275"/>
      <w:bookmarkEnd w:id="276"/>
      <w:bookmarkEnd w:id="277"/>
      <w:bookmarkEnd w:id="278"/>
    </w:p>
    <w:p w14:paraId="7A1D53E3">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79" w:name="_Toc31463"/>
      <w:r>
        <w:rPr>
          <w:rFonts w:hint="eastAsia" w:ascii="宋体" w:hAnsi="宋体" w:eastAsia="宋体" w:cs="宋体"/>
          <w:sz w:val="21"/>
          <w:szCs w:val="21"/>
        </w:rPr>
        <w:t>招标人不得泄漏招标投标活动中应当保密的情况和资料，不得与投标人串通损害国家利益、社会公共利益或者他人合法权益。</w:t>
      </w:r>
    </w:p>
    <w:p w14:paraId="60A5EFA2">
      <w:pPr>
        <w:spacing w:line="360" w:lineRule="auto"/>
        <w:ind w:left="360"/>
        <w:outlineLvl w:val="2"/>
        <w:rPr>
          <w:sz w:val="20"/>
          <w:szCs w:val="20"/>
        </w:rPr>
      </w:pPr>
      <w:bookmarkStart w:id="280" w:name="_Toc30732"/>
      <w:bookmarkStart w:id="281" w:name="_Toc28524"/>
      <w:bookmarkStart w:id="282" w:name="_Toc972"/>
      <w:r>
        <w:rPr>
          <w:rFonts w:ascii="Arial" w:hAnsi="Arial" w:eastAsia="Arial" w:cs="Arial"/>
          <w:sz w:val="24"/>
          <w:szCs w:val="24"/>
        </w:rPr>
        <w:t xml:space="preserve">9.2 </w:t>
      </w:r>
      <w:r>
        <w:rPr>
          <w:rFonts w:ascii="宋体" w:hAnsi="宋体" w:eastAsia="宋体" w:cs="宋体"/>
          <w:sz w:val="24"/>
          <w:szCs w:val="24"/>
        </w:rPr>
        <w:t>对投标人的纪律要求</w:t>
      </w:r>
      <w:bookmarkEnd w:id="279"/>
      <w:bookmarkEnd w:id="280"/>
      <w:bookmarkEnd w:id="281"/>
      <w:bookmarkEnd w:id="282"/>
    </w:p>
    <w:p w14:paraId="24308E3F">
      <w:pPr>
        <w:pageBreakBefore w:val="0"/>
        <w:widowControl w:val="0"/>
        <w:wordWrap/>
        <w:overflowPunct/>
        <w:autoSpaceDE/>
        <w:autoSpaceDN/>
        <w:bidi w:val="0"/>
        <w:adjustRightInd/>
        <w:snapToGrid w:val="0"/>
        <w:spacing w:line="360" w:lineRule="auto"/>
        <w:ind w:firstLine="420" w:firstLineChars="200"/>
        <w:jc w:val="both"/>
        <w:textAlignment w:val="auto"/>
        <w:rPr>
          <w:sz w:val="20"/>
          <w:szCs w:val="20"/>
        </w:rPr>
      </w:pPr>
      <w:r>
        <w:rPr>
          <w:rFonts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1213B9F">
      <w:pPr>
        <w:spacing w:line="360" w:lineRule="auto"/>
        <w:ind w:left="360"/>
        <w:outlineLvl w:val="2"/>
        <w:rPr>
          <w:sz w:val="20"/>
          <w:szCs w:val="20"/>
        </w:rPr>
      </w:pPr>
      <w:bookmarkStart w:id="283" w:name="_Toc19717"/>
      <w:bookmarkStart w:id="284" w:name="_Toc26094"/>
      <w:bookmarkStart w:id="285" w:name="_Toc28920"/>
      <w:bookmarkStart w:id="286" w:name="_Toc19403"/>
      <w:r>
        <w:rPr>
          <w:rFonts w:ascii="Arial" w:hAnsi="Arial" w:eastAsia="Arial" w:cs="Arial"/>
          <w:sz w:val="24"/>
          <w:szCs w:val="24"/>
        </w:rPr>
        <w:t xml:space="preserve">9.3 </w:t>
      </w:r>
      <w:r>
        <w:rPr>
          <w:rFonts w:ascii="宋体" w:hAnsi="宋体" w:eastAsia="宋体" w:cs="宋体"/>
          <w:sz w:val="24"/>
          <w:szCs w:val="24"/>
        </w:rPr>
        <w:t>对评标委员会成员的纪律要求</w:t>
      </w:r>
      <w:bookmarkEnd w:id="283"/>
      <w:bookmarkEnd w:id="284"/>
      <w:bookmarkEnd w:id="285"/>
      <w:bookmarkEnd w:id="286"/>
    </w:p>
    <w:p w14:paraId="26CDE30E">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10D512">
      <w:pPr>
        <w:spacing w:line="360" w:lineRule="auto"/>
        <w:ind w:left="360"/>
        <w:outlineLvl w:val="2"/>
        <w:rPr>
          <w:sz w:val="20"/>
          <w:szCs w:val="20"/>
        </w:rPr>
      </w:pPr>
      <w:bookmarkStart w:id="287" w:name="_Toc21435"/>
      <w:bookmarkStart w:id="288" w:name="_Toc11075"/>
      <w:bookmarkStart w:id="289" w:name="_Toc11569"/>
      <w:bookmarkStart w:id="290" w:name="_Toc13547"/>
      <w:r>
        <w:rPr>
          <w:rFonts w:ascii="Arial" w:hAnsi="Arial" w:eastAsia="Arial" w:cs="Arial"/>
          <w:sz w:val="24"/>
          <w:szCs w:val="24"/>
        </w:rPr>
        <w:t xml:space="preserve">9.4 </w:t>
      </w:r>
      <w:r>
        <w:rPr>
          <w:rFonts w:ascii="宋体" w:hAnsi="宋体" w:eastAsia="宋体" w:cs="宋体"/>
          <w:sz w:val="24"/>
          <w:szCs w:val="24"/>
        </w:rPr>
        <w:t>对与评标活动有关的工作人员的纪律要求</w:t>
      </w:r>
      <w:bookmarkEnd w:id="287"/>
      <w:bookmarkEnd w:id="288"/>
      <w:bookmarkEnd w:id="289"/>
      <w:bookmarkEnd w:id="290"/>
    </w:p>
    <w:p w14:paraId="5363D5F8">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91" w:name="_Toc6418"/>
      <w:r>
        <w:rPr>
          <w:rFonts w:hint="eastAsia" w:ascii="宋体" w:hAnsi="宋体" w:eastAsia="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0CE6A8B">
      <w:pPr>
        <w:spacing w:line="360" w:lineRule="auto"/>
        <w:ind w:left="360"/>
        <w:outlineLvl w:val="2"/>
        <w:rPr>
          <w:sz w:val="20"/>
          <w:szCs w:val="20"/>
        </w:rPr>
      </w:pPr>
      <w:bookmarkStart w:id="292" w:name="_Toc28330"/>
      <w:bookmarkStart w:id="293" w:name="_Toc24447"/>
      <w:bookmarkStart w:id="294" w:name="_Toc31024"/>
      <w:r>
        <w:rPr>
          <w:rFonts w:ascii="Arial" w:hAnsi="Arial" w:eastAsia="Arial" w:cs="Arial"/>
          <w:sz w:val="24"/>
          <w:szCs w:val="24"/>
        </w:rPr>
        <w:t xml:space="preserve">9.5 </w:t>
      </w:r>
      <w:r>
        <w:rPr>
          <w:rFonts w:hint="eastAsia" w:ascii="Arial" w:hAnsi="Arial" w:eastAsia="宋体" w:cs="Arial"/>
          <w:sz w:val="24"/>
          <w:szCs w:val="24"/>
          <w:lang w:val="en-US" w:eastAsia="zh-CN"/>
        </w:rPr>
        <w:t>异议和</w:t>
      </w:r>
      <w:r>
        <w:rPr>
          <w:rFonts w:ascii="宋体" w:hAnsi="宋体" w:eastAsia="宋体" w:cs="宋体"/>
          <w:sz w:val="24"/>
          <w:szCs w:val="24"/>
        </w:rPr>
        <w:t>投诉</w:t>
      </w:r>
      <w:bookmarkEnd w:id="291"/>
      <w:bookmarkEnd w:id="292"/>
      <w:bookmarkEnd w:id="293"/>
      <w:bookmarkEnd w:id="294"/>
    </w:p>
    <w:p w14:paraId="2F216482">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9.5.1异议</w:t>
      </w:r>
    </w:p>
    <w:p w14:paraId="64356FF2">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（1）潜在投标人或者其他利害关系人对招标文件有异议的，应当在投标截止时间10日前以书面形式向招标人提出。招标人将在收到异议之日起3日内作出书面答复；作出答复前，暂停招标投标活动。</w:t>
      </w:r>
    </w:p>
    <w:p w14:paraId="496BB7B5">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（2）投标人认为开标不符合有关规定的，应当在开标时提出异议。招标人将当场对异议给予处理或者告知处理的办法。异议和答复应记入开标记录或者制作专门记录以存档备查。</w:t>
      </w:r>
    </w:p>
    <w:p w14:paraId="63DA9C3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（3）投标人及其他利害关系人对评标结果有异议的，应当在中标候选人公示期内以书面形式向招标人提出。招标人将在收到异议之日起3日内作出书面答复；作出答复前，暂停招标投标活动。</w:t>
      </w:r>
    </w:p>
    <w:p w14:paraId="53D466FA">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9.5.2投诉</w:t>
      </w:r>
    </w:p>
    <w:p w14:paraId="4A938DCF">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14:paraId="637323B0">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上述时限最后一日如遇国家法定休假日的，顺延至法定休假日后的第一个工作日。</w:t>
      </w:r>
    </w:p>
    <w:p w14:paraId="17FE26B2">
      <w:pPr>
        <w:pStyle w:val="5"/>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95" w:name="_Toc19996"/>
      <w:r>
        <w:t>需要补充的其他内容</w:t>
      </w:r>
      <w:bookmarkEnd w:id="295"/>
    </w:p>
    <w:p w14:paraId="696398CC">
      <w:pPr>
        <w:keepNext w:val="0"/>
        <w:keepLines w:val="0"/>
        <w:pageBreakBefore w:val="0"/>
        <w:widowControl w:val="0"/>
        <w:kinsoku/>
        <w:wordWrap/>
        <w:overflowPunct/>
        <w:topLinePunct w:val="0"/>
        <w:autoSpaceDE/>
        <w:autoSpaceDN/>
        <w:bidi w:val="0"/>
        <w:adjustRightInd/>
        <w:snapToGrid w:val="0"/>
        <w:spacing w:before="0" w:beforeLines="5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需要补充的其他内容：见投标人须知前附表</w:t>
      </w:r>
    </w:p>
    <w:p w14:paraId="37FE6110">
      <w:pPr>
        <w:spacing w:line="360" w:lineRule="auto"/>
        <w:sectPr>
          <w:pgSz w:w="11900" w:h="16840"/>
          <w:pgMar w:top="986" w:right="1280" w:bottom="930" w:left="1440" w:header="624" w:footer="964" w:gutter="0"/>
          <w:pgBorders>
            <w:top w:val="none" w:sz="0" w:space="0"/>
            <w:left w:val="none" w:sz="0" w:space="0"/>
            <w:bottom w:val="none" w:sz="0" w:space="0"/>
            <w:right w:val="none" w:sz="0" w:space="0"/>
          </w:pgBorders>
          <w:pgNumType w:fmt="decimal"/>
          <w:cols w:equalWidth="0" w:num="1">
            <w:col w:w="9180"/>
          </w:cols>
        </w:sectPr>
      </w:pPr>
    </w:p>
    <w:p w14:paraId="587A039E">
      <w:pPr>
        <w:spacing w:line="360" w:lineRule="auto"/>
        <w:rPr>
          <w:sz w:val="20"/>
          <w:szCs w:val="20"/>
        </w:rPr>
      </w:pPr>
    </w:p>
    <w:p w14:paraId="129774C2">
      <w:pPr>
        <w:spacing w:line="360" w:lineRule="auto"/>
        <w:rPr>
          <w:sz w:val="20"/>
          <w:szCs w:val="20"/>
        </w:rPr>
      </w:pPr>
    </w:p>
    <w:p w14:paraId="76C84958">
      <w:pPr>
        <w:spacing w:line="200" w:lineRule="exact"/>
        <w:rPr>
          <w:sz w:val="20"/>
          <w:szCs w:val="20"/>
        </w:rPr>
      </w:pPr>
    </w:p>
    <w:p w14:paraId="38B88CC0">
      <w:pPr>
        <w:spacing w:line="200" w:lineRule="exact"/>
        <w:rPr>
          <w:sz w:val="20"/>
          <w:szCs w:val="20"/>
        </w:rPr>
      </w:pPr>
    </w:p>
    <w:p w14:paraId="10D7C78B">
      <w:pPr>
        <w:spacing w:line="383" w:lineRule="exact"/>
        <w:rPr>
          <w:sz w:val="20"/>
          <w:szCs w:val="20"/>
        </w:rPr>
      </w:pPr>
    </w:p>
    <w:p w14:paraId="3497A9B5"/>
    <w:p w14:paraId="675B4B5C">
      <w:pPr>
        <w:sectPr>
          <w:type w:val="continuous"/>
          <w:pgSz w:w="11900" w:h="16840"/>
          <w:pgMar w:top="1440" w:right="1280" w:bottom="419" w:left="1440" w:header="0" w:footer="0" w:gutter="0"/>
          <w:pgBorders>
            <w:top w:val="none" w:sz="0" w:space="0"/>
            <w:left w:val="none" w:sz="0" w:space="0"/>
            <w:bottom w:val="none" w:sz="0" w:space="0"/>
            <w:right w:val="none" w:sz="0" w:space="0"/>
          </w:pgBorders>
          <w:pgNumType w:fmt="decimal"/>
          <w:cols w:equalWidth="0" w:num="1">
            <w:col w:w="9180"/>
          </w:cols>
        </w:sectPr>
      </w:pPr>
    </w:p>
    <w:p w14:paraId="3074C8F1">
      <w:pPr>
        <w:pStyle w:val="3"/>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sz w:val="20"/>
          <w:szCs w:val="20"/>
        </w:rPr>
      </w:pPr>
      <w:bookmarkStart w:id="296" w:name="page20"/>
      <w:bookmarkEnd w:id="296"/>
      <w:bookmarkStart w:id="297" w:name="_Toc9915"/>
      <w:r>
        <w:rPr>
          <w:rFonts w:ascii="宋体" w:hAnsi="宋体" w:eastAsia="宋体" w:cs="宋体"/>
          <w:sz w:val="32"/>
          <w:szCs w:val="32"/>
        </w:rPr>
        <w:t>评标办法</w:t>
      </w:r>
      <w:bookmarkEnd w:id="297"/>
    </w:p>
    <w:p w14:paraId="735E7AF2">
      <w:pPr>
        <w:spacing w:line="201" w:lineRule="exact"/>
        <w:rPr>
          <w:sz w:val="20"/>
          <w:szCs w:val="20"/>
        </w:rPr>
      </w:pPr>
    </w:p>
    <w:p w14:paraId="07835EEA">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bookmarkStart w:id="298" w:name="page21"/>
      <w:bookmarkEnd w:id="298"/>
      <w:bookmarkStart w:id="299" w:name="page23"/>
      <w:bookmarkEnd w:id="299"/>
      <w:r>
        <w:rPr>
          <w:rFonts w:hint="eastAsia" w:ascii="宋体" w:hAnsi="宋体" w:eastAsia="宋体" w:cs="宋体"/>
          <w:sz w:val="21"/>
          <w:szCs w:val="21"/>
        </w:rPr>
        <w:t>本项目评标办法采用</w:t>
      </w:r>
      <w:r>
        <w:rPr>
          <w:rFonts w:hint="eastAsia" w:ascii="宋体" w:hAnsi="宋体" w:eastAsia="宋体" w:cs="宋体"/>
          <w:sz w:val="21"/>
          <w:szCs w:val="21"/>
          <w:lang w:val="en-US" w:eastAsia="zh-CN"/>
        </w:rPr>
        <w:t>技术打分制的综合评估法</w:t>
      </w:r>
      <w:r>
        <w:rPr>
          <w:rFonts w:hint="eastAsia" w:ascii="宋体" w:hAnsi="宋体" w:eastAsia="宋体" w:cs="宋体"/>
          <w:sz w:val="21"/>
          <w:szCs w:val="21"/>
        </w:rPr>
        <w:t>。</w:t>
      </w:r>
    </w:p>
    <w:p w14:paraId="03498957">
      <w:pPr>
        <w:pStyle w:val="32"/>
        <w:keepNext w:val="0"/>
        <w:keepLines w:val="0"/>
        <w:pageBreakBefore w:val="0"/>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一、评标程序</w:t>
      </w:r>
    </w:p>
    <w:p w14:paraId="7792230E">
      <w:pPr>
        <w:pStyle w:val="57"/>
        <w:spacing w:line="360" w:lineRule="auto"/>
        <w:ind w:firstLine="420" w:firstLineChars="200"/>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（一）</w:t>
      </w:r>
      <w:bookmarkStart w:id="300" w:name="_Toc19767"/>
      <w:bookmarkStart w:id="301" w:name="_Toc22828078"/>
      <w:bookmarkStart w:id="302" w:name="_Toc45697242"/>
      <w:bookmarkStart w:id="303" w:name="_Toc67589034"/>
      <w:r>
        <w:rPr>
          <w:rFonts w:hint="eastAsia" w:ascii="宋体" w:hAnsi="宋体" w:eastAsia="宋体" w:cs="宋体"/>
          <w:color w:val="auto"/>
          <w:kern w:val="0"/>
          <w:sz w:val="21"/>
          <w:szCs w:val="21"/>
          <w:lang w:val="zh-CN" w:eastAsia="zh-CN" w:bidi="zh-CN"/>
        </w:rPr>
        <w:t>资格审查</w:t>
      </w:r>
    </w:p>
    <w:p w14:paraId="7634A6F5">
      <w:pPr>
        <w:pStyle w:val="57"/>
        <w:spacing w:line="360" w:lineRule="auto"/>
        <w:ind w:firstLine="420" w:firstLineChars="200"/>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（二）</w:t>
      </w:r>
      <w:bookmarkEnd w:id="300"/>
      <w:bookmarkEnd w:id="301"/>
      <w:bookmarkEnd w:id="302"/>
      <w:bookmarkEnd w:id="303"/>
      <w:r>
        <w:rPr>
          <w:rFonts w:hint="eastAsia" w:ascii="宋体" w:hAnsi="宋体" w:eastAsia="宋体" w:cs="宋体"/>
          <w:color w:val="auto"/>
          <w:kern w:val="0"/>
          <w:sz w:val="21"/>
          <w:szCs w:val="21"/>
          <w:lang w:val="zh-CN" w:eastAsia="zh-CN" w:bidi="zh-CN"/>
        </w:rPr>
        <w:t>资</w:t>
      </w:r>
      <w:bookmarkStart w:id="304" w:name="bookmark94"/>
      <w:bookmarkEnd w:id="304"/>
      <w:r>
        <w:rPr>
          <w:rFonts w:hint="eastAsia" w:ascii="宋体" w:hAnsi="宋体" w:eastAsia="宋体" w:cs="宋体"/>
          <w:color w:val="auto"/>
          <w:kern w:val="0"/>
          <w:sz w:val="21"/>
          <w:szCs w:val="21"/>
          <w:lang w:val="zh-CN" w:eastAsia="zh-CN" w:bidi="zh-CN"/>
        </w:rPr>
        <w:t>信标评审</w:t>
      </w:r>
    </w:p>
    <w:p w14:paraId="3BF10C4B">
      <w:pPr>
        <w:pStyle w:val="57"/>
        <w:spacing w:line="360" w:lineRule="auto"/>
        <w:ind w:firstLine="420" w:firstLineChars="200"/>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（三）技术标评审</w:t>
      </w:r>
    </w:p>
    <w:p w14:paraId="3C483B81">
      <w:pPr>
        <w:pStyle w:val="57"/>
        <w:spacing w:line="360" w:lineRule="auto"/>
        <w:ind w:firstLine="420" w:firstLineChars="200"/>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（四）商务标评审</w:t>
      </w:r>
    </w:p>
    <w:p w14:paraId="3EAAF8AE">
      <w:pPr>
        <w:pStyle w:val="57"/>
        <w:spacing w:line="360" w:lineRule="auto"/>
        <w:ind w:firstLine="420" w:firstLineChars="200"/>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（五）评标总得分的确定</w:t>
      </w:r>
    </w:p>
    <w:p w14:paraId="1DFCF28A">
      <w:pPr>
        <w:spacing w:line="360" w:lineRule="auto"/>
        <w:ind w:firstLine="420" w:firstLineChars="200"/>
        <w:jc w:val="both"/>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（六）中标候选人的确定</w:t>
      </w:r>
    </w:p>
    <w:p w14:paraId="06656FE7">
      <w:pPr>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二、资格审查</w:t>
      </w:r>
    </w:p>
    <w:p w14:paraId="183D3DAB">
      <w:pPr>
        <w:spacing w:line="360" w:lineRule="auto"/>
        <w:ind w:firstLine="420" w:firstLineChars="200"/>
        <w:jc w:val="both"/>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评标委员会发现投标人投标文件资</w:t>
      </w:r>
      <w:r>
        <w:rPr>
          <w:rFonts w:hint="eastAsia" w:ascii="宋体" w:hAnsi="宋体" w:eastAsia="宋体" w:cs="宋体"/>
          <w:color w:val="auto"/>
          <w:kern w:val="0"/>
          <w:sz w:val="21"/>
          <w:szCs w:val="21"/>
          <w:lang w:val="en-US" w:eastAsia="zh-CN" w:bidi="zh-CN"/>
        </w:rPr>
        <w:t>格</w:t>
      </w:r>
      <w:r>
        <w:rPr>
          <w:rFonts w:hint="eastAsia" w:ascii="宋体" w:hAnsi="宋体" w:eastAsia="宋体" w:cs="宋体"/>
          <w:color w:val="auto"/>
          <w:kern w:val="0"/>
          <w:sz w:val="21"/>
          <w:szCs w:val="21"/>
          <w:lang w:val="zh-CN" w:eastAsia="zh-CN" w:bidi="zh-CN"/>
        </w:rPr>
        <w:t>标存在招标文件规定应当否决投标情形的，应先对投标人进行书面询问核对，情况属实的，否决其投标。</w:t>
      </w:r>
    </w:p>
    <w:p w14:paraId="004B77E9">
      <w:pPr>
        <w:pStyle w:val="32"/>
        <w:keepNext w:val="0"/>
        <w:keepLines w:val="0"/>
        <w:pageBreakBefore w:val="0"/>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三</w:t>
      </w:r>
      <w:r>
        <w:rPr>
          <w:rFonts w:hint="eastAsia" w:ascii="宋体" w:hAnsi="宋体" w:eastAsia="宋体" w:cs="宋体"/>
          <w:sz w:val="21"/>
          <w:szCs w:val="21"/>
        </w:rPr>
        <w:t>、资信标评审（</w:t>
      </w:r>
      <w:r>
        <w:rPr>
          <w:rFonts w:hint="eastAsia" w:cs="宋体"/>
          <w:sz w:val="21"/>
          <w:szCs w:val="21"/>
          <w:lang w:val="en-US" w:eastAsia="zh-CN"/>
        </w:rPr>
        <w:t>5</w:t>
      </w:r>
      <w:r>
        <w:rPr>
          <w:rFonts w:hint="eastAsia" w:ascii="宋体" w:hAnsi="宋体" w:eastAsia="宋体" w:cs="宋体"/>
          <w:sz w:val="21"/>
          <w:szCs w:val="21"/>
        </w:rPr>
        <w:t>分）</w:t>
      </w:r>
    </w:p>
    <w:p w14:paraId="47AE743E">
      <w:pPr>
        <w:pStyle w:val="22"/>
        <w:keepNext w:val="0"/>
        <w:keepLines w:val="0"/>
        <w:pageBreakBefore w:val="0"/>
        <w:tabs>
          <w:tab w:val="left" w:pos="9360"/>
        </w:tabs>
        <w:kinsoku/>
        <w:wordWrap/>
        <w:overflowPunct/>
        <w:topLinePunct w:val="0"/>
        <w:bidi w:val="0"/>
        <w:spacing w:after="0" w:line="360" w:lineRule="auto"/>
        <w:ind w:left="0" w:firstLine="420" w:firstLineChars="200"/>
        <w:jc w:val="left"/>
        <w:textAlignment w:val="auto"/>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en-US" w:eastAsia="zh-CN" w:bidi="zh-CN"/>
        </w:rPr>
        <w:t>1、</w:t>
      </w:r>
      <w:r>
        <w:rPr>
          <w:rFonts w:hint="eastAsia" w:ascii="宋体" w:hAnsi="宋体" w:eastAsia="宋体" w:cs="宋体"/>
          <w:color w:val="auto"/>
          <w:kern w:val="0"/>
          <w:sz w:val="21"/>
          <w:szCs w:val="21"/>
          <w:lang w:val="zh-CN" w:eastAsia="zh-CN" w:bidi="zh-CN"/>
        </w:rPr>
        <w:t>评标委员会发现投标人投标文件资信标存在招标文件规定应当否决投标情形的，应先对投标人进行书面询问核对，情况属实的，否决其投标。</w:t>
      </w:r>
    </w:p>
    <w:p w14:paraId="78CB30B6">
      <w:pPr>
        <w:pStyle w:val="22"/>
        <w:keepNext w:val="0"/>
        <w:keepLines w:val="0"/>
        <w:pageBreakBefore w:val="0"/>
        <w:tabs>
          <w:tab w:val="left" w:pos="9360"/>
        </w:tabs>
        <w:kinsoku/>
        <w:wordWrap/>
        <w:overflowPunct/>
        <w:topLinePunct w:val="0"/>
        <w:bidi w:val="0"/>
        <w:spacing w:after="0" w:line="360" w:lineRule="auto"/>
        <w:ind w:left="0" w:firstLine="420" w:firstLineChars="200"/>
        <w:jc w:val="left"/>
        <w:textAlignment w:val="auto"/>
        <w:rPr>
          <w:rFonts w:hint="default"/>
          <w:lang w:val="en-US" w:eastAsia="zh-CN"/>
        </w:rPr>
      </w:pPr>
      <w:r>
        <w:rPr>
          <w:rFonts w:hint="eastAsia" w:ascii="宋体" w:hAnsi="宋体" w:eastAsia="宋体" w:cs="宋体"/>
          <w:color w:val="auto"/>
          <w:kern w:val="0"/>
          <w:sz w:val="21"/>
          <w:szCs w:val="21"/>
          <w:lang w:val="en-US" w:eastAsia="zh-CN" w:bidi="zh-CN"/>
        </w:rPr>
        <w:t>2、</w:t>
      </w:r>
      <w:r>
        <w:rPr>
          <w:rFonts w:hint="eastAsia" w:ascii="宋体" w:hAnsi="宋体" w:cs="宋体"/>
          <w:color w:val="000000"/>
          <w:kern w:val="2"/>
        </w:rPr>
        <w:t>评标委员会成员针对投标人</w:t>
      </w:r>
      <w:r>
        <w:rPr>
          <w:rFonts w:hint="eastAsia" w:ascii="宋体" w:hAnsi="宋体" w:cs="宋体"/>
          <w:color w:val="000000"/>
          <w:kern w:val="2"/>
          <w:lang w:val="en-US" w:eastAsia="zh-CN"/>
        </w:rPr>
        <w:t>资信</w:t>
      </w:r>
      <w:r>
        <w:rPr>
          <w:rFonts w:hint="eastAsia" w:ascii="宋体" w:hAnsi="宋体" w:cs="宋体"/>
          <w:color w:val="000000"/>
          <w:kern w:val="2"/>
        </w:rPr>
        <w:t>标的内容</w:t>
      </w:r>
      <w:r>
        <w:rPr>
          <w:rFonts w:hint="eastAsia" w:ascii="宋体" w:hAnsi="宋体" w:cs="宋体"/>
          <w:color w:val="000000"/>
          <w:kern w:val="2"/>
          <w:lang w:val="en-US" w:eastAsia="zh-CN"/>
        </w:rPr>
        <w:t>按照资信标评审标准</w:t>
      </w:r>
      <w:r>
        <w:rPr>
          <w:rFonts w:hint="eastAsia" w:ascii="宋体" w:hAnsi="宋体" w:cs="宋体"/>
          <w:color w:val="000000"/>
          <w:kern w:val="2"/>
        </w:rPr>
        <w:t>进行评审</w:t>
      </w:r>
      <w:r>
        <w:rPr>
          <w:rFonts w:hint="eastAsia" w:ascii="宋体" w:hAnsi="宋体" w:cs="宋体"/>
          <w:color w:val="000000"/>
          <w:kern w:val="2"/>
          <w:lang w:eastAsia="zh-CN"/>
        </w:rPr>
        <w:t>（</w:t>
      </w:r>
      <w:r>
        <w:rPr>
          <w:rFonts w:hint="eastAsia" w:ascii="宋体" w:hAnsi="宋体" w:cs="宋体"/>
          <w:color w:val="000000"/>
          <w:kern w:val="2"/>
          <w:lang w:val="en-US" w:eastAsia="zh-CN"/>
        </w:rPr>
        <w:t>详见下表</w:t>
      </w:r>
      <w:r>
        <w:rPr>
          <w:rFonts w:hint="eastAsia" w:ascii="宋体" w:hAnsi="宋体" w:cs="宋体"/>
          <w:color w:val="000000"/>
          <w:kern w:val="2"/>
          <w:lang w:eastAsia="zh-CN"/>
        </w:rPr>
        <w:t>）</w:t>
      </w:r>
      <w:r>
        <w:rPr>
          <w:rFonts w:hint="eastAsia" w:ascii="宋体" w:hAnsi="宋体" w:cs="宋体"/>
          <w:color w:val="000000"/>
          <w:kern w:val="2"/>
        </w:rPr>
        <w:t>。</w:t>
      </w:r>
    </w:p>
    <w:p w14:paraId="4C2C3925">
      <w:pPr>
        <w:pStyle w:val="22"/>
        <w:keepNext w:val="0"/>
        <w:keepLines w:val="0"/>
        <w:pageBreakBefore w:val="0"/>
        <w:tabs>
          <w:tab w:val="left" w:pos="9360"/>
        </w:tabs>
        <w:kinsoku/>
        <w:wordWrap/>
        <w:overflowPunct/>
        <w:topLinePunct w:val="0"/>
        <w:bidi w:val="0"/>
        <w:spacing w:after="0" w:line="360" w:lineRule="auto"/>
        <w:ind w:left="0"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资信标评审标准</w:t>
      </w:r>
    </w:p>
    <w:tbl>
      <w:tblPr>
        <w:tblStyle w:val="24"/>
        <w:tblW w:w="0" w:type="auto"/>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6075"/>
        <w:gridCol w:w="759"/>
      </w:tblGrid>
      <w:tr w14:paraId="2665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14:paraId="48ADE5F6">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评审因素</w:t>
            </w:r>
          </w:p>
        </w:tc>
        <w:tc>
          <w:tcPr>
            <w:tcW w:w="6075" w:type="dxa"/>
          </w:tcPr>
          <w:p w14:paraId="0ABC9E2B">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内容</w:t>
            </w:r>
          </w:p>
        </w:tc>
        <w:tc>
          <w:tcPr>
            <w:tcW w:w="759" w:type="dxa"/>
          </w:tcPr>
          <w:p w14:paraId="7AB813AC">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分值</w:t>
            </w:r>
          </w:p>
        </w:tc>
      </w:tr>
      <w:tr w14:paraId="2C06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14:paraId="4D3B0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kern w:val="2"/>
                <w:sz w:val="21"/>
                <w:szCs w:val="21"/>
                <w:vertAlign w:val="baseline"/>
                <w:lang w:val="en-US" w:eastAsia="zh-CN"/>
              </w:rPr>
            </w:pPr>
            <w:r>
              <w:rPr>
                <w:rFonts w:hint="eastAsia" w:ascii="宋体" w:hAnsi="宋体" w:eastAsia="宋体" w:cs="仿宋"/>
                <w:bCs/>
                <w:color w:val="auto"/>
                <w:kern w:val="0"/>
                <w:szCs w:val="21"/>
                <w:highlight w:val="none"/>
                <w:shd w:val="clear" w:color="auto" w:fill="auto"/>
                <w:lang w:val="en-US" w:eastAsia="zh-CN"/>
              </w:rPr>
              <w:t>项目经验</w:t>
            </w:r>
          </w:p>
        </w:tc>
        <w:tc>
          <w:tcPr>
            <w:tcW w:w="6075" w:type="dxa"/>
          </w:tcPr>
          <w:p w14:paraId="35D1729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 xml:space="preserve">2021年 </w:t>
            </w:r>
            <w:r>
              <w:rPr>
                <w:rFonts w:hint="default" w:asciiTheme="minorEastAsia" w:hAnsiTheme="minorEastAsia" w:eastAsiaTheme="minorEastAsia" w:cstheme="minorEastAsia"/>
                <w:kern w:val="2"/>
                <w:sz w:val="21"/>
                <w:szCs w:val="21"/>
                <w:vertAlign w:val="baseline"/>
                <w:lang w:val="en-US" w:eastAsia="zh-CN"/>
              </w:rPr>
              <w:t>1月 1 日至今，投标人承担过</w:t>
            </w:r>
            <w:r>
              <w:rPr>
                <w:rFonts w:hint="eastAsia" w:asciiTheme="minorEastAsia" w:hAnsiTheme="minorEastAsia" w:eastAsiaTheme="minorEastAsia" w:cstheme="minorEastAsia"/>
                <w:kern w:val="2"/>
                <w:sz w:val="21"/>
                <w:szCs w:val="21"/>
                <w:vertAlign w:val="baseline"/>
                <w:lang w:val="en-US" w:eastAsia="zh-CN"/>
              </w:rPr>
              <w:t>规模</w:t>
            </w:r>
            <w:r>
              <w:rPr>
                <w:rFonts w:hint="eastAsia" w:asciiTheme="minorEastAsia" w:hAnsiTheme="minorEastAsia" w:cstheme="minorEastAsia"/>
                <w:kern w:val="2"/>
                <w:sz w:val="21"/>
                <w:szCs w:val="21"/>
                <w:vertAlign w:val="baseline"/>
                <w:lang w:val="en-US" w:eastAsia="zh-CN"/>
              </w:rPr>
              <w:t>350万</w:t>
            </w:r>
            <w:r>
              <w:rPr>
                <w:rFonts w:hint="default" w:asciiTheme="minorEastAsia" w:hAnsiTheme="minorEastAsia" w:eastAsiaTheme="minorEastAsia" w:cstheme="minorEastAsia"/>
                <w:kern w:val="2"/>
                <w:sz w:val="21"/>
                <w:szCs w:val="21"/>
                <w:vertAlign w:val="baseline"/>
                <w:lang w:val="en-US" w:eastAsia="zh-CN"/>
              </w:rPr>
              <w:t>及以上</w:t>
            </w:r>
            <w:r>
              <w:rPr>
                <w:rFonts w:hint="eastAsia" w:asciiTheme="minorEastAsia" w:hAnsiTheme="minorEastAsia" w:cstheme="minorEastAsia"/>
                <w:kern w:val="2"/>
                <w:sz w:val="21"/>
                <w:szCs w:val="21"/>
                <w:vertAlign w:val="baseline"/>
                <w:lang w:val="en-US" w:eastAsia="zh-CN"/>
              </w:rPr>
              <w:t>和500t/d及以上的</w:t>
            </w:r>
            <w:r>
              <w:rPr>
                <w:rFonts w:hint="eastAsia" w:asciiTheme="minorEastAsia" w:hAnsiTheme="minorEastAsia" w:eastAsiaTheme="minorEastAsia" w:cstheme="minorEastAsia"/>
                <w:kern w:val="2"/>
                <w:sz w:val="21"/>
                <w:szCs w:val="21"/>
                <w:vertAlign w:val="baseline"/>
                <w:lang w:val="en-US" w:eastAsia="zh-CN"/>
              </w:rPr>
              <w:t>类似污水处理业绩</w:t>
            </w:r>
            <w:r>
              <w:rPr>
                <w:rFonts w:hint="default" w:asciiTheme="minorEastAsia" w:hAnsiTheme="minorEastAsia" w:eastAsiaTheme="minorEastAsia" w:cstheme="minorEastAsia"/>
                <w:kern w:val="2"/>
                <w:sz w:val="21"/>
                <w:szCs w:val="21"/>
                <w:vertAlign w:val="baseline"/>
                <w:lang w:val="en-US" w:eastAsia="zh-CN"/>
              </w:rPr>
              <w:t>的每个得</w:t>
            </w:r>
            <w:r>
              <w:rPr>
                <w:rFonts w:hint="eastAsia" w:asciiTheme="minorEastAsia" w:hAnsiTheme="minorEastAsia" w:cstheme="minorEastAsia"/>
                <w:kern w:val="2"/>
                <w:sz w:val="21"/>
                <w:szCs w:val="21"/>
                <w:vertAlign w:val="baseline"/>
                <w:lang w:val="en-US" w:eastAsia="zh-CN"/>
              </w:rPr>
              <w:t>1</w:t>
            </w:r>
            <w:r>
              <w:rPr>
                <w:rFonts w:hint="default" w:asciiTheme="minorEastAsia" w:hAnsiTheme="minorEastAsia" w:eastAsiaTheme="minorEastAsia" w:cstheme="minorEastAsia"/>
                <w:kern w:val="2"/>
                <w:sz w:val="21"/>
                <w:szCs w:val="21"/>
                <w:vertAlign w:val="baseline"/>
                <w:lang w:val="en-US" w:eastAsia="zh-CN"/>
              </w:rPr>
              <w:t>分，该项总分</w:t>
            </w:r>
            <w:r>
              <w:rPr>
                <w:rFonts w:hint="eastAsia" w:asciiTheme="minorEastAsia" w:hAnsiTheme="minorEastAsia" w:eastAsiaTheme="minorEastAsia" w:cstheme="minorEastAsia"/>
                <w:kern w:val="2"/>
                <w:sz w:val="21"/>
                <w:szCs w:val="21"/>
                <w:vertAlign w:val="baseline"/>
                <w:lang w:val="en-US" w:eastAsia="zh-CN"/>
              </w:rPr>
              <w:t>2</w:t>
            </w:r>
            <w:r>
              <w:rPr>
                <w:rFonts w:hint="default" w:asciiTheme="minorEastAsia" w:hAnsiTheme="minorEastAsia" w:eastAsiaTheme="minorEastAsia" w:cstheme="minorEastAsia"/>
                <w:kern w:val="2"/>
                <w:sz w:val="21"/>
                <w:szCs w:val="21"/>
                <w:vertAlign w:val="baseline"/>
                <w:lang w:val="en-US" w:eastAsia="zh-CN"/>
              </w:rPr>
              <w:t xml:space="preserve">分。 </w:t>
            </w:r>
            <w:r>
              <w:rPr>
                <w:rFonts w:hint="eastAsia" w:asciiTheme="minorEastAsia" w:hAnsiTheme="minorEastAsia" w:eastAsiaTheme="minorEastAsia" w:cstheme="minorEastAsia"/>
                <w:kern w:val="2"/>
                <w:sz w:val="21"/>
                <w:szCs w:val="21"/>
                <w:vertAlign w:val="baseline"/>
                <w:lang w:val="en-US" w:eastAsia="zh-CN"/>
              </w:rPr>
              <w:t>注：需提供</w:t>
            </w:r>
            <w:r>
              <w:rPr>
                <w:rFonts w:hint="eastAsia" w:asciiTheme="minorEastAsia" w:hAnsiTheme="minorEastAsia" w:cstheme="minorEastAsia"/>
                <w:kern w:val="2"/>
                <w:sz w:val="21"/>
                <w:szCs w:val="21"/>
                <w:vertAlign w:val="baseline"/>
                <w:lang w:val="en-US" w:eastAsia="zh-CN"/>
              </w:rPr>
              <w:t>中标通知书、</w:t>
            </w:r>
            <w:r>
              <w:rPr>
                <w:rFonts w:hint="eastAsia" w:asciiTheme="minorEastAsia" w:hAnsiTheme="minorEastAsia" w:eastAsiaTheme="minorEastAsia" w:cstheme="minorEastAsia"/>
                <w:kern w:val="2"/>
                <w:sz w:val="21"/>
                <w:szCs w:val="21"/>
                <w:vertAlign w:val="baseline"/>
                <w:lang w:val="en-US" w:eastAsia="zh-CN"/>
              </w:rPr>
              <w:t>合同及竣工验收报告，</w:t>
            </w:r>
            <w:r>
              <w:rPr>
                <w:rFonts w:hint="eastAsia" w:asciiTheme="minorEastAsia" w:hAnsiTheme="minorEastAsia" w:cstheme="minorEastAsia"/>
                <w:kern w:val="2"/>
                <w:sz w:val="21"/>
                <w:szCs w:val="21"/>
                <w:vertAlign w:val="baseline"/>
                <w:lang w:val="en-US" w:eastAsia="zh-CN"/>
              </w:rPr>
              <w:t>时间以合同签订时间为准，</w:t>
            </w:r>
            <w:r>
              <w:rPr>
                <w:rFonts w:hint="eastAsia" w:asciiTheme="minorEastAsia" w:hAnsiTheme="minorEastAsia" w:eastAsiaTheme="minorEastAsia" w:cstheme="minorEastAsia"/>
                <w:kern w:val="2"/>
                <w:sz w:val="21"/>
                <w:szCs w:val="21"/>
                <w:vertAlign w:val="baseline"/>
                <w:lang w:val="en-US" w:eastAsia="zh-CN"/>
              </w:rPr>
              <w:t>不提供或提供不全不得分。</w:t>
            </w:r>
          </w:p>
        </w:tc>
        <w:tc>
          <w:tcPr>
            <w:tcW w:w="759" w:type="dxa"/>
            <w:vAlign w:val="center"/>
          </w:tcPr>
          <w:p w14:paraId="29D28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2</w:t>
            </w:r>
            <w:r>
              <w:rPr>
                <w:rFonts w:hint="eastAsia" w:asciiTheme="minorEastAsia" w:hAnsiTheme="minorEastAsia" w:eastAsiaTheme="minorEastAsia" w:cstheme="minorEastAsia"/>
                <w:kern w:val="2"/>
                <w:sz w:val="21"/>
                <w:szCs w:val="21"/>
                <w:vertAlign w:val="baseline"/>
                <w:lang w:val="en-US" w:eastAsia="zh-CN"/>
              </w:rPr>
              <w:t>分</w:t>
            </w:r>
          </w:p>
        </w:tc>
      </w:tr>
      <w:tr w14:paraId="1C88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585" w:type="dxa"/>
            <w:vAlign w:val="center"/>
          </w:tcPr>
          <w:p w14:paraId="5B6F9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kern w:val="2"/>
                <w:sz w:val="21"/>
                <w:szCs w:val="21"/>
                <w:vertAlign w:val="baseline"/>
                <w:lang w:val="en-US" w:eastAsia="zh-CN"/>
              </w:rPr>
            </w:pPr>
            <w:r>
              <w:rPr>
                <w:rFonts w:hint="eastAsia" w:ascii="宋体" w:hAnsi="宋体" w:eastAsia="宋体" w:cs="仿宋"/>
                <w:bCs/>
                <w:color w:val="auto"/>
                <w:kern w:val="0"/>
                <w:szCs w:val="21"/>
                <w:highlight w:val="none"/>
                <w:shd w:val="clear" w:color="auto" w:fill="auto"/>
                <w:lang w:val="en-US" w:eastAsia="zh-CN"/>
              </w:rPr>
              <w:t>项目技术负责人</w:t>
            </w:r>
          </w:p>
        </w:tc>
        <w:tc>
          <w:tcPr>
            <w:tcW w:w="6075" w:type="dxa"/>
          </w:tcPr>
          <w:p w14:paraId="3167D45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投标人拟派技术负责人具有</w:t>
            </w:r>
            <w:r>
              <w:rPr>
                <w:rFonts w:hint="eastAsia" w:asciiTheme="minorEastAsia" w:hAnsiTheme="minorEastAsia" w:cstheme="minorEastAsia"/>
                <w:kern w:val="2"/>
                <w:sz w:val="21"/>
                <w:szCs w:val="21"/>
                <w:vertAlign w:val="baseline"/>
                <w:lang w:val="en-US" w:eastAsia="zh-CN"/>
              </w:rPr>
              <w:t>环保类</w:t>
            </w:r>
            <w:r>
              <w:rPr>
                <w:rFonts w:hint="eastAsia" w:asciiTheme="minorEastAsia" w:hAnsiTheme="minorEastAsia" w:eastAsiaTheme="minorEastAsia" w:cstheme="minorEastAsia"/>
                <w:kern w:val="2"/>
                <w:sz w:val="21"/>
                <w:szCs w:val="21"/>
                <w:vertAlign w:val="baseline"/>
                <w:lang w:val="en-US" w:eastAsia="zh-CN"/>
              </w:rPr>
              <w:t>专业</w:t>
            </w:r>
            <w:r>
              <w:rPr>
                <w:rFonts w:hint="eastAsia" w:asciiTheme="minorEastAsia" w:hAnsiTheme="minorEastAsia" w:cstheme="minorEastAsia"/>
                <w:kern w:val="2"/>
                <w:sz w:val="21"/>
                <w:szCs w:val="21"/>
                <w:vertAlign w:val="baseline"/>
                <w:lang w:val="en-US" w:eastAsia="zh-CN"/>
              </w:rPr>
              <w:t>高级</w:t>
            </w:r>
            <w:r>
              <w:rPr>
                <w:rFonts w:hint="eastAsia" w:asciiTheme="minorEastAsia" w:hAnsiTheme="minorEastAsia" w:eastAsiaTheme="minorEastAsia" w:cstheme="minorEastAsia"/>
                <w:kern w:val="2"/>
                <w:sz w:val="21"/>
                <w:szCs w:val="21"/>
                <w:vertAlign w:val="baseline"/>
                <w:lang w:val="en-US" w:eastAsia="zh-CN"/>
              </w:rPr>
              <w:t>工程师技术职称的得</w:t>
            </w:r>
            <w:r>
              <w:rPr>
                <w:rFonts w:hint="eastAsia" w:asciiTheme="minorEastAsia" w:hAnsiTheme="minorEastAsia" w:cstheme="minorEastAsia"/>
                <w:kern w:val="2"/>
                <w:sz w:val="21"/>
                <w:szCs w:val="21"/>
                <w:vertAlign w:val="baseline"/>
                <w:lang w:val="en-US" w:eastAsia="zh-CN"/>
              </w:rPr>
              <w:t>1</w:t>
            </w:r>
            <w:r>
              <w:rPr>
                <w:rFonts w:hint="eastAsia" w:asciiTheme="minorEastAsia" w:hAnsiTheme="minorEastAsia" w:eastAsiaTheme="minorEastAsia" w:cstheme="minorEastAsia"/>
                <w:kern w:val="2"/>
                <w:sz w:val="21"/>
                <w:szCs w:val="21"/>
                <w:vertAlign w:val="baseline"/>
                <w:lang w:val="en-US" w:eastAsia="zh-CN"/>
              </w:rPr>
              <w:t>分</w:t>
            </w:r>
            <w:r>
              <w:rPr>
                <w:rFonts w:hint="eastAsia" w:asciiTheme="minorEastAsia" w:hAnsiTheme="minorEastAsia" w:cstheme="minorEastAsia"/>
                <w:kern w:val="2"/>
                <w:sz w:val="21"/>
                <w:szCs w:val="21"/>
                <w:vertAlign w:val="baseline"/>
                <w:lang w:val="en-US" w:eastAsia="zh-CN"/>
              </w:rPr>
              <w:t>，</w:t>
            </w:r>
            <w:r>
              <w:rPr>
                <w:rFonts w:hint="eastAsia" w:asciiTheme="minorEastAsia" w:hAnsiTheme="minorEastAsia" w:eastAsiaTheme="minorEastAsia" w:cstheme="minorEastAsia"/>
                <w:kern w:val="2"/>
                <w:sz w:val="21"/>
                <w:szCs w:val="21"/>
                <w:vertAlign w:val="baseline"/>
                <w:lang w:val="en-US" w:eastAsia="zh-CN"/>
              </w:rPr>
              <w:t>如果技术负责人</w:t>
            </w:r>
            <w:r>
              <w:rPr>
                <w:rFonts w:hint="eastAsia" w:asciiTheme="minorEastAsia" w:hAnsiTheme="minorEastAsia" w:cstheme="minorEastAsia"/>
                <w:kern w:val="2"/>
                <w:sz w:val="21"/>
                <w:szCs w:val="21"/>
                <w:vertAlign w:val="baseline"/>
                <w:lang w:val="en-US" w:eastAsia="zh-CN"/>
              </w:rPr>
              <w:t>还</w:t>
            </w:r>
            <w:r>
              <w:rPr>
                <w:rFonts w:hint="eastAsia" w:asciiTheme="minorEastAsia" w:hAnsiTheme="minorEastAsia" w:eastAsiaTheme="minorEastAsia" w:cstheme="minorEastAsia"/>
                <w:kern w:val="2"/>
                <w:sz w:val="21"/>
                <w:szCs w:val="21"/>
                <w:vertAlign w:val="baseline"/>
                <w:lang w:val="en-US" w:eastAsia="zh-CN"/>
              </w:rPr>
              <w:t>具有</w:t>
            </w:r>
            <w:r>
              <w:rPr>
                <w:rFonts w:hint="eastAsia" w:asciiTheme="minorEastAsia" w:hAnsiTheme="minorEastAsia" w:cstheme="minorEastAsia"/>
                <w:kern w:val="2"/>
                <w:sz w:val="21"/>
                <w:szCs w:val="21"/>
                <w:vertAlign w:val="baseline"/>
                <w:lang w:val="en-US" w:eastAsia="zh-CN"/>
              </w:rPr>
              <w:t>注册环保工程师证书</w:t>
            </w:r>
            <w:r>
              <w:rPr>
                <w:rFonts w:hint="eastAsia" w:asciiTheme="minorEastAsia" w:hAnsiTheme="minorEastAsia" w:eastAsiaTheme="minorEastAsia" w:cstheme="minorEastAsia"/>
                <w:kern w:val="2"/>
                <w:sz w:val="21"/>
                <w:szCs w:val="21"/>
                <w:vertAlign w:val="baseline"/>
                <w:lang w:val="en-US" w:eastAsia="zh-CN"/>
              </w:rPr>
              <w:t>的再得</w:t>
            </w:r>
            <w:r>
              <w:rPr>
                <w:rFonts w:hint="eastAsia" w:asciiTheme="minorEastAsia" w:hAnsiTheme="minorEastAsia" w:cstheme="minorEastAsia"/>
                <w:kern w:val="2"/>
                <w:sz w:val="21"/>
                <w:szCs w:val="21"/>
                <w:vertAlign w:val="baseline"/>
                <w:lang w:val="en-US" w:eastAsia="zh-CN"/>
              </w:rPr>
              <w:t>1</w:t>
            </w:r>
            <w:r>
              <w:rPr>
                <w:rFonts w:hint="eastAsia" w:asciiTheme="minorEastAsia" w:hAnsiTheme="minorEastAsia" w:eastAsiaTheme="minorEastAsia" w:cstheme="minorEastAsia"/>
                <w:kern w:val="2"/>
                <w:sz w:val="21"/>
                <w:szCs w:val="21"/>
                <w:vertAlign w:val="baseline"/>
                <w:lang w:val="en-US" w:eastAsia="zh-CN"/>
              </w:rPr>
              <w:t>分，本项满分</w:t>
            </w:r>
            <w:r>
              <w:rPr>
                <w:rFonts w:hint="eastAsia" w:asciiTheme="minorEastAsia" w:hAnsiTheme="minorEastAsia" w:cstheme="minorEastAsia"/>
                <w:kern w:val="2"/>
                <w:sz w:val="21"/>
                <w:szCs w:val="21"/>
                <w:vertAlign w:val="baseline"/>
                <w:lang w:val="en-US" w:eastAsia="zh-CN"/>
              </w:rPr>
              <w:t>2</w:t>
            </w:r>
            <w:r>
              <w:rPr>
                <w:rFonts w:hint="eastAsia" w:asciiTheme="minorEastAsia" w:hAnsiTheme="minorEastAsia" w:eastAsiaTheme="minorEastAsia" w:cstheme="minorEastAsia"/>
                <w:kern w:val="2"/>
                <w:sz w:val="21"/>
                <w:szCs w:val="21"/>
                <w:vertAlign w:val="baseline"/>
                <w:lang w:val="en-US" w:eastAsia="zh-CN"/>
              </w:rPr>
              <w:t>分。</w:t>
            </w:r>
          </w:p>
          <w:p w14:paraId="3CFCC45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（需提供</w:t>
            </w:r>
            <w:r>
              <w:rPr>
                <w:rFonts w:hint="eastAsia" w:asciiTheme="minorEastAsia" w:hAnsiTheme="minorEastAsia" w:cstheme="minorEastAsia"/>
                <w:kern w:val="2"/>
                <w:sz w:val="21"/>
                <w:szCs w:val="21"/>
                <w:vertAlign w:val="baseline"/>
                <w:lang w:val="en-US" w:eastAsia="zh-CN"/>
              </w:rPr>
              <w:t>相关证书扫描件并加盖公章以及相关人员投标截止时间</w:t>
            </w:r>
            <w:r>
              <w:rPr>
                <w:rFonts w:hint="eastAsia" w:asciiTheme="minorEastAsia" w:hAnsiTheme="minorEastAsia" w:eastAsiaTheme="minorEastAsia" w:cstheme="minorEastAsia"/>
                <w:kern w:val="2"/>
                <w:sz w:val="21"/>
                <w:szCs w:val="21"/>
                <w:vertAlign w:val="baseline"/>
                <w:lang w:val="en-US" w:eastAsia="zh-CN"/>
              </w:rPr>
              <w:t>近</w:t>
            </w:r>
            <w:r>
              <w:rPr>
                <w:rFonts w:hint="eastAsia" w:asciiTheme="minorEastAsia" w:hAnsiTheme="minorEastAsia" w:cstheme="minorEastAsia"/>
                <w:kern w:val="2"/>
                <w:sz w:val="21"/>
                <w:szCs w:val="21"/>
                <w:vertAlign w:val="baseline"/>
                <w:lang w:val="en-US" w:eastAsia="zh-CN"/>
              </w:rPr>
              <w:t>三个月任一月</w:t>
            </w:r>
            <w:r>
              <w:rPr>
                <w:rFonts w:hint="eastAsia" w:asciiTheme="minorEastAsia" w:hAnsiTheme="minorEastAsia" w:eastAsiaTheme="minorEastAsia" w:cstheme="minorEastAsia"/>
                <w:kern w:val="2"/>
                <w:sz w:val="21"/>
                <w:szCs w:val="21"/>
                <w:vertAlign w:val="baseline"/>
                <w:lang w:val="en-US" w:eastAsia="zh-CN"/>
              </w:rPr>
              <w:t>的社保</w:t>
            </w:r>
            <w:r>
              <w:rPr>
                <w:rFonts w:hint="eastAsia" w:asciiTheme="minorEastAsia" w:hAnsiTheme="minorEastAsia" w:cstheme="minorEastAsia"/>
                <w:kern w:val="2"/>
                <w:sz w:val="21"/>
                <w:szCs w:val="21"/>
                <w:vertAlign w:val="baseline"/>
                <w:lang w:val="en-US" w:eastAsia="zh-CN"/>
              </w:rPr>
              <w:t>缴纳证明</w:t>
            </w:r>
            <w:r>
              <w:rPr>
                <w:rFonts w:hint="eastAsia" w:asciiTheme="minorEastAsia" w:hAnsiTheme="minorEastAsia" w:eastAsiaTheme="minorEastAsia" w:cstheme="minorEastAsia"/>
                <w:kern w:val="2"/>
                <w:sz w:val="21"/>
                <w:szCs w:val="21"/>
                <w:vertAlign w:val="baseline"/>
                <w:lang w:val="en-US" w:eastAsia="zh-CN"/>
              </w:rPr>
              <w:t>）</w:t>
            </w:r>
          </w:p>
        </w:tc>
        <w:tc>
          <w:tcPr>
            <w:tcW w:w="759" w:type="dxa"/>
            <w:vAlign w:val="center"/>
          </w:tcPr>
          <w:p w14:paraId="0242E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2</w:t>
            </w:r>
            <w:r>
              <w:rPr>
                <w:rFonts w:hint="eastAsia" w:asciiTheme="minorEastAsia" w:hAnsiTheme="minorEastAsia" w:eastAsiaTheme="minorEastAsia" w:cstheme="minorEastAsia"/>
                <w:kern w:val="2"/>
                <w:sz w:val="21"/>
                <w:szCs w:val="21"/>
                <w:vertAlign w:val="baseline"/>
                <w:lang w:val="en-US" w:eastAsia="zh-CN"/>
              </w:rPr>
              <w:t>分</w:t>
            </w:r>
          </w:p>
        </w:tc>
      </w:tr>
      <w:tr w14:paraId="784C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85" w:type="dxa"/>
            <w:vAlign w:val="center"/>
          </w:tcPr>
          <w:p w14:paraId="048256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仿宋"/>
                <w:bCs/>
                <w:color w:val="auto"/>
                <w:kern w:val="0"/>
                <w:szCs w:val="21"/>
                <w:highlight w:val="none"/>
                <w:shd w:val="clear" w:color="auto" w:fill="auto"/>
                <w:lang w:val="en-US" w:eastAsia="zh-CN"/>
              </w:rPr>
            </w:pPr>
            <w:r>
              <w:rPr>
                <w:rFonts w:hint="eastAsia" w:ascii="宋体" w:hAnsi="宋体" w:eastAsia="宋体" w:cs="仿宋"/>
                <w:bCs/>
                <w:color w:val="auto"/>
                <w:kern w:val="0"/>
                <w:szCs w:val="21"/>
                <w:highlight w:val="none"/>
                <w:shd w:val="clear" w:color="auto" w:fill="auto"/>
                <w:lang w:val="en-US" w:eastAsia="zh-CN"/>
              </w:rPr>
              <w:t>资信</w:t>
            </w:r>
          </w:p>
        </w:tc>
        <w:tc>
          <w:tcPr>
            <w:tcW w:w="6075" w:type="dxa"/>
          </w:tcPr>
          <w:p w14:paraId="2366277D">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rPr>
              <w:t>投标人</w:t>
            </w:r>
            <w:r>
              <w:rPr>
                <w:rFonts w:hint="eastAsia" w:asciiTheme="minorEastAsia" w:hAnsiTheme="minorEastAsia" w:cstheme="minorEastAsia"/>
                <w:kern w:val="2"/>
                <w:sz w:val="21"/>
                <w:szCs w:val="21"/>
                <w:vertAlign w:val="baseline"/>
                <w:lang w:val="en-US" w:eastAsia="zh-CN"/>
              </w:rPr>
              <w:t>具有环境工程设计专项（水污染防治工程）乙级的得0.5分，环境工程设计专项（水污染防治工程）甲级的得1.0分；本项满分1分。</w:t>
            </w:r>
          </w:p>
        </w:tc>
        <w:tc>
          <w:tcPr>
            <w:tcW w:w="759" w:type="dxa"/>
            <w:vAlign w:val="center"/>
          </w:tcPr>
          <w:p w14:paraId="26957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1分</w:t>
            </w:r>
          </w:p>
        </w:tc>
      </w:tr>
    </w:tbl>
    <w:p w14:paraId="3843886C">
      <w:pPr>
        <w:pStyle w:val="22"/>
        <w:keepNext w:val="0"/>
        <w:keepLines w:val="0"/>
        <w:pageBreakBefore w:val="0"/>
        <w:numPr>
          <w:ilvl w:val="0"/>
          <w:numId w:val="0"/>
        </w:numPr>
        <w:tabs>
          <w:tab w:val="left" w:pos="9360"/>
        </w:tabs>
        <w:kinsoku/>
        <w:wordWrap/>
        <w:overflowPunct/>
        <w:topLinePunct w:val="0"/>
        <w:bidi w:val="0"/>
        <w:spacing w:after="0" w:line="360" w:lineRule="auto"/>
        <w:ind w:left="0" w:leftChars="0" w:firstLine="420" w:firstLineChars="200"/>
        <w:jc w:val="both"/>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3、资信标得分=业绩得分+资质及团队得分</w:t>
      </w:r>
    </w:p>
    <w:p w14:paraId="2D7594CC">
      <w:pPr>
        <w:pStyle w:val="22"/>
        <w:keepNext w:val="0"/>
        <w:keepLines w:val="0"/>
        <w:pageBreakBefore w:val="0"/>
        <w:numPr>
          <w:ilvl w:val="0"/>
          <w:numId w:val="0"/>
        </w:numPr>
        <w:tabs>
          <w:tab w:val="left" w:pos="9360"/>
        </w:tabs>
        <w:kinsoku/>
        <w:wordWrap/>
        <w:overflowPunct/>
        <w:topLinePunct w:val="0"/>
        <w:bidi w:val="0"/>
        <w:spacing w:after="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四、</w:t>
      </w:r>
      <w:r>
        <w:rPr>
          <w:rFonts w:hint="eastAsia" w:ascii="宋体" w:hAnsi="宋体" w:eastAsia="宋体" w:cs="宋体"/>
          <w:sz w:val="21"/>
          <w:szCs w:val="21"/>
          <w:lang w:val="en-US" w:eastAsia="zh-CN"/>
        </w:rPr>
        <w:t>技术标评审（10分）</w:t>
      </w:r>
    </w:p>
    <w:p w14:paraId="31F5CBFE">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评标委员会对</w:t>
      </w:r>
      <w:r>
        <w:rPr>
          <w:rFonts w:hint="eastAsia" w:ascii="宋体" w:hAnsi="宋体" w:eastAsia="宋体" w:cs="宋体"/>
          <w:sz w:val="21"/>
          <w:szCs w:val="21"/>
          <w:lang w:val="en-US" w:eastAsia="zh-CN"/>
        </w:rPr>
        <w:t>符合条件</w:t>
      </w:r>
      <w:r>
        <w:rPr>
          <w:rFonts w:hint="eastAsia" w:ascii="宋体" w:hAnsi="宋体" w:eastAsia="宋体" w:cs="宋体"/>
          <w:sz w:val="21"/>
          <w:szCs w:val="21"/>
          <w:lang w:eastAsia="zh-CN"/>
        </w:rPr>
        <w:t>的</w:t>
      </w:r>
      <w:r>
        <w:rPr>
          <w:rFonts w:hint="eastAsia" w:ascii="宋体" w:hAnsi="宋体" w:eastAsia="宋体" w:cs="宋体"/>
          <w:sz w:val="21"/>
          <w:szCs w:val="21"/>
        </w:rPr>
        <w:t>投标文件进行技术标评审</w:t>
      </w:r>
      <w:r>
        <w:rPr>
          <w:rFonts w:hint="eastAsia" w:ascii="宋体" w:hAnsi="宋体" w:eastAsia="宋体" w:cs="宋体"/>
          <w:sz w:val="21"/>
          <w:szCs w:val="21"/>
          <w:lang w:eastAsia="zh-CN"/>
        </w:rPr>
        <w:t>：</w:t>
      </w:r>
    </w:p>
    <w:p w14:paraId="70F7CCB6">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（一）评标委员会发现投标人投标文件</w:t>
      </w:r>
      <w:r>
        <w:rPr>
          <w:rFonts w:hint="eastAsia" w:ascii="宋体" w:hAnsi="宋体" w:eastAsia="宋体" w:cs="宋体"/>
          <w:sz w:val="21"/>
          <w:szCs w:val="21"/>
          <w:lang w:eastAsia="zh-CN"/>
        </w:rPr>
        <w:t>技术标</w:t>
      </w:r>
      <w:r>
        <w:rPr>
          <w:rFonts w:hint="eastAsia" w:ascii="宋体" w:hAnsi="宋体" w:eastAsia="宋体" w:cs="宋体"/>
          <w:sz w:val="21"/>
          <w:szCs w:val="21"/>
        </w:rPr>
        <w:t>存在招标文件规定应当否决投标情形的，应先对投标人进行书面询问核对，情况属实的，否决其投标。</w:t>
      </w:r>
    </w:p>
    <w:p w14:paraId="578105B6">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（二）技术标评分</w:t>
      </w:r>
    </w:p>
    <w:p w14:paraId="686FA992">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评标委员会成员针对投标人的技术标的内容进行独立评审。具体步骤如下：</w:t>
      </w:r>
    </w:p>
    <w:p w14:paraId="3E3C0CDC">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1、评标委员会成员视其科学性、针对性、可行性、先进性、完善程度对投标人的技术标给出评审意见，划分类别。</w:t>
      </w:r>
    </w:p>
    <w:p w14:paraId="4F7C8883">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2、投标人的技术文件的最终类别按中位数法（即对评标委员会给出的类别排序，取中间类别）确定：</w:t>
      </w:r>
    </w:p>
    <w:p w14:paraId="0FEEB3D1">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54"/>
        <w:gridCol w:w="1154"/>
        <w:gridCol w:w="1154"/>
        <w:gridCol w:w="1155"/>
        <w:gridCol w:w="1155"/>
        <w:gridCol w:w="1155"/>
        <w:gridCol w:w="1155"/>
      </w:tblGrid>
      <w:tr w14:paraId="14AF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54" w:type="dxa"/>
            <w:vAlign w:val="center"/>
          </w:tcPr>
          <w:p w14:paraId="5425588E">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评委1</w:t>
            </w:r>
          </w:p>
        </w:tc>
        <w:tc>
          <w:tcPr>
            <w:tcW w:w="1154" w:type="dxa"/>
            <w:vAlign w:val="center"/>
          </w:tcPr>
          <w:p w14:paraId="33CAB3FF">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评委2</w:t>
            </w:r>
          </w:p>
        </w:tc>
        <w:tc>
          <w:tcPr>
            <w:tcW w:w="1154" w:type="dxa"/>
            <w:vAlign w:val="center"/>
          </w:tcPr>
          <w:p w14:paraId="68D715F2">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评委3</w:t>
            </w:r>
          </w:p>
        </w:tc>
        <w:tc>
          <w:tcPr>
            <w:tcW w:w="1154" w:type="dxa"/>
            <w:vAlign w:val="center"/>
          </w:tcPr>
          <w:p w14:paraId="617AC703">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评委4</w:t>
            </w:r>
          </w:p>
        </w:tc>
        <w:tc>
          <w:tcPr>
            <w:tcW w:w="1155" w:type="dxa"/>
            <w:vAlign w:val="center"/>
          </w:tcPr>
          <w:p w14:paraId="0BB98136">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评委5</w:t>
            </w:r>
          </w:p>
        </w:tc>
        <w:tc>
          <w:tcPr>
            <w:tcW w:w="1155" w:type="dxa"/>
            <w:vAlign w:val="center"/>
          </w:tcPr>
          <w:p w14:paraId="130E1794">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评委6</w:t>
            </w:r>
          </w:p>
        </w:tc>
        <w:tc>
          <w:tcPr>
            <w:tcW w:w="1155" w:type="dxa"/>
            <w:vAlign w:val="center"/>
          </w:tcPr>
          <w:p w14:paraId="10155F16">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评委7</w:t>
            </w:r>
          </w:p>
        </w:tc>
        <w:tc>
          <w:tcPr>
            <w:tcW w:w="1155" w:type="dxa"/>
            <w:vAlign w:val="center"/>
          </w:tcPr>
          <w:p w14:paraId="0B42E62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最终</w:t>
            </w:r>
          </w:p>
          <w:p w14:paraId="51CB326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color w:val="000000"/>
                <w:kern w:val="2"/>
                <w:sz w:val="21"/>
                <w:szCs w:val="21"/>
              </w:rPr>
              <w:t>类别</w:t>
            </w:r>
          </w:p>
        </w:tc>
      </w:tr>
      <w:tr w14:paraId="3AA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54" w:type="dxa"/>
            <w:vAlign w:val="center"/>
          </w:tcPr>
          <w:p w14:paraId="0EC08AF8">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壹类</w:t>
            </w:r>
          </w:p>
        </w:tc>
        <w:tc>
          <w:tcPr>
            <w:tcW w:w="1154" w:type="dxa"/>
            <w:vAlign w:val="center"/>
          </w:tcPr>
          <w:p w14:paraId="25C1C63D">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叁类</w:t>
            </w:r>
          </w:p>
        </w:tc>
        <w:tc>
          <w:tcPr>
            <w:tcW w:w="1154" w:type="dxa"/>
            <w:vAlign w:val="center"/>
          </w:tcPr>
          <w:p w14:paraId="428839E8">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壹类</w:t>
            </w:r>
          </w:p>
        </w:tc>
        <w:tc>
          <w:tcPr>
            <w:tcW w:w="1154" w:type="dxa"/>
            <w:vAlign w:val="center"/>
          </w:tcPr>
          <w:p w14:paraId="391DB12C">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壹类</w:t>
            </w:r>
          </w:p>
        </w:tc>
        <w:tc>
          <w:tcPr>
            <w:tcW w:w="1155" w:type="dxa"/>
            <w:vAlign w:val="center"/>
          </w:tcPr>
          <w:p w14:paraId="42C71B52">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肆类</w:t>
            </w:r>
          </w:p>
        </w:tc>
        <w:tc>
          <w:tcPr>
            <w:tcW w:w="1155" w:type="dxa"/>
            <w:vAlign w:val="center"/>
          </w:tcPr>
          <w:p w14:paraId="6C04BA73">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贰类</w:t>
            </w:r>
          </w:p>
        </w:tc>
        <w:tc>
          <w:tcPr>
            <w:tcW w:w="1155" w:type="dxa"/>
            <w:vAlign w:val="center"/>
          </w:tcPr>
          <w:p w14:paraId="7DA7968E">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叁类</w:t>
            </w:r>
          </w:p>
        </w:tc>
        <w:tc>
          <w:tcPr>
            <w:tcW w:w="1155" w:type="dxa"/>
            <w:vAlign w:val="center"/>
          </w:tcPr>
          <w:p w14:paraId="33BB0FAC">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eastAsiaTheme="minorEastAsia" w:cstheme="minorEastAsia"/>
                <w:kern w:val="2"/>
                <w:sz w:val="21"/>
                <w:szCs w:val="21"/>
              </w:rPr>
              <w:t>贰类</w:t>
            </w:r>
          </w:p>
        </w:tc>
      </w:tr>
    </w:tbl>
    <w:p w14:paraId="2F7776AE">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3、评标委员会成员按技术文件评分标准，在确定的最终类别的分值范围内各自打分（小数点后保留2位），评标委员会成员对应的打分平均值作为投标人技术文件的得分（小数点后保留2位，第3位四舍五入）； </w:t>
      </w:r>
    </w:p>
    <w:p w14:paraId="11B9F777">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（三）技术文件评标标准（10分）</w:t>
      </w:r>
    </w:p>
    <w:p w14:paraId="5E6F8B23">
      <w:pPr>
        <w:pStyle w:val="22"/>
        <w:keepNext w:val="0"/>
        <w:keepLines w:val="0"/>
        <w:pageBreakBefore w:val="0"/>
        <w:tabs>
          <w:tab w:val="left" w:pos="9360"/>
        </w:tabs>
        <w:kinsoku/>
        <w:wordWrap/>
        <w:overflowPunct/>
        <w:topLinePunct w:val="0"/>
        <w:bidi w:val="0"/>
        <w:spacing w:after="0" w:line="360" w:lineRule="auto"/>
        <w:ind w:left="0"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技术标评审标准</w:t>
      </w:r>
    </w:p>
    <w:p w14:paraId="4B4BFDA9">
      <w:pPr>
        <w:pStyle w:val="22"/>
        <w:keepNext w:val="0"/>
        <w:keepLines w:val="0"/>
        <w:pageBreakBefore w:val="0"/>
        <w:numPr>
          <w:ilvl w:val="0"/>
          <w:numId w:val="0"/>
        </w:numPr>
        <w:tabs>
          <w:tab w:val="left" w:pos="9360"/>
        </w:tabs>
        <w:kinsoku/>
        <w:wordWrap/>
        <w:overflowPunct/>
        <w:topLinePunct w:val="0"/>
        <w:bidi w:val="0"/>
        <w:spacing w:after="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1、</w:t>
      </w:r>
      <w:r>
        <w:rPr>
          <w:rFonts w:hint="eastAsia" w:ascii="宋体-WinCharSetFFFF-H" w:hAnsi="宋体-WinCharSetFFFF-H" w:eastAsia="宋体-WinCharSetFFFF-H" w:cs="宋体-WinCharSetFFFF-H"/>
          <w:snapToGrid w:val="0"/>
          <w:color w:val="000000"/>
          <w:kern w:val="0"/>
          <w:sz w:val="22"/>
          <w:szCs w:val="22"/>
          <w:lang w:val="en-US" w:eastAsia="zh-CN" w:bidi="ar"/>
        </w:rPr>
        <w:t>施工组织方案</w:t>
      </w:r>
      <w:r>
        <w:rPr>
          <w:rFonts w:hint="eastAsia" w:ascii="宋体" w:hAnsi="宋体" w:eastAsia="宋体" w:cs="宋体"/>
          <w:sz w:val="21"/>
          <w:szCs w:val="21"/>
          <w:lang w:val="en-US" w:eastAsia="zh-CN"/>
        </w:rPr>
        <w:t>（5分）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845"/>
        <w:gridCol w:w="1845"/>
        <w:gridCol w:w="1847"/>
        <w:gridCol w:w="1848"/>
      </w:tblGrid>
      <w:tr w14:paraId="47CD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9" w:type="pct"/>
            <w:vAlign w:val="center"/>
          </w:tcPr>
          <w:p w14:paraId="0D58A188">
            <w:pPr>
              <w:keepNext w:val="0"/>
              <w:keepLines w:val="0"/>
              <w:widowControl w:val="0"/>
              <w:numPr>
                <w:ilvl w:val="0"/>
                <w:numId w:val="0"/>
              </w:numPr>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类别</w:t>
            </w:r>
          </w:p>
        </w:tc>
        <w:tc>
          <w:tcPr>
            <w:tcW w:w="999" w:type="pct"/>
            <w:vAlign w:val="center"/>
          </w:tcPr>
          <w:p w14:paraId="0B2A25E6">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壹</w:t>
            </w:r>
            <w:r>
              <w:rPr>
                <w:rFonts w:hint="eastAsia" w:asciiTheme="minorEastAsia" w:hAnsiTheme="minorEastAsia" w:eastAsiaTheme="minorEastAsia" w:cstheme="minorEastAsia"/>
                <w:kern w:val="2"/>
                <w:sz w:val="21"/>
                <w:szCs w:val="21"/>
                <w:vertAlign w:val="baseline"/>
                <w:lang w:val="en-US" w:eastAsia="zh-CN"/>
              </w:rPr>
              <w:t>类（好）</w:t>
            </w:r>
          </w:p>
        </w:tc>
        <w:tc>
          <w:tcPr>
            <w:tcW w:w="999" w:type="pct"/>
            <w:vAlign w:val="center"/>
          </w:tcPr>
          <w:p w14:paraId="4A265136">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贰</w:t>
            </w:r>
            <w:r>
              <w:rPr>
                <w:rFonts w:hint="eastAsia" w:asciiTheme="minorEastAsia" w:hAnsiTheme="minorEastAsia" w:eastAsiaTheme="minorEastAsia" w:cstheme="minorEastAsia"/>
                <w:kern w:val="2"/>
                <w:sz w:val="21"/>
                <w:szCs w:val="21"/>
                <w:vertAlign w:val="baseline"/>
                <w:lang w:val="en-US" w:eastAsia="zh-CN"/>
              </w:rPr>
              <w:t>类（较好）</w:t>
            </w:r>
          </w:p>
        </w:tc>
        <w:tc>
          <w:tcPr>
            <w:tcW w:w="1000" w:type="pct"/>
            <w:vAlign w:val="center"/>
          </w:tcPr>
          <w:p w14:paraId="2B7704CD">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叁</w:t>
            </w:r>
            <w:r>
              <w:rPr>
                <w:rFonts w:hint="eastAsia" w:asciiTheme="minorEastAsia" w:hAnsiTheme="minorEastAsia" w:eastAsiaTheme="minorEastAsia" w:cstheme="minorEastAsia"/>
                <w:kern w:val="2"/>
                <w:sz w:val="21"/>
                <w:szCs w:val="21"/>
                <w:vertAlign w:val="baseline"/>
                <w:lang w:val="en-US" w:eastAsia="zh-CN"/>
              </w:rPr>
              <w:t>类（一般）</w:t>
            </w:r>
          </w:p>
        </w:tc>
        <w:tc>
          <w:tcPr>
            <w:tcW w:w="1000" w:type="pct"/>
            <w:vAlign w:val="center"/>
          </w:tcPr>
          <w:p w14:paraId="0D5DCCC8">
            <w:pPr>
              <w:keepNext w:val="0"/>
              <w:keepLines w:val="0"/>
              <w:widowControl w:val="0"/>
              <w:numPr>
                <w:ilvl w:val="0"/>
                <w:numId w:val="0"/>
              </w:numPr>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肆</w:t>
            </w:r>
            <w:r>
              <w:rPr>
                <w:rFonts w:hint="eastAsia" w:asciiTheme="minorEastAsia" w:hAnsiTheme="minorEastAsia" w:eastAsiaTheme="minorEastAsia" w:cstheme="minorEastAsia"/>
                <w:kern w:val="2"/>
                <w:sz w:val="21"/>
                <w:szCs w:val="21"/>
                <w:vertAlign w:val="baseline"/>
                <w:lang w:val="en-US" w:eastAsia="zh-CN"/>
              </w:rPr>
              <w:t>类（</w:t>
            </w:r>
            <w:r>
              <w:rPr>
                <w:rFonts w:hint="eastAsia" w:asciiTheme="minorEastAsia" w:hAnsiTheme="minorEastAsia" w:cstheme="minorEastAsia"/>
                <w:kern w:val="2"/>
                <w:sz w:val="21"/>
                <w:szCs w:val="21"/>
                <w:vertAlign w:val="baseline"/>
                <w:lang w:val="en-US" w:eastAsia="zh-CN"/>
              </w:rPr>
              <w:t>差</w:t>
            </w:r>
            <w:r>
              <w:rPr>
                <w:rFonts w:hint="eastAsia" w:asciiTheme="minorEastAsia" w:hAnsiTheme="minorEastAsia" w:eastAsiaTheme="minorEastAsia" w:cstheme="minorEastAsia"/>
                <w:kern w:val="2"/>
                <w:sz w:val="21"/>
                <w:szCs w:val="21"/>
                <w:vertAlign w:val="baseline"/>
                <w:lang w:val="en-US" w:eastAsia="zh-CN"/>
              </w:rPr>
              <w:t>）</w:t>
            </w:r>
          </w:p>
        </w:tc>
      </w:tr>
      <w:tr w14:paraId="10C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9" w:type="pct"/>
            <w:vAlign w:val="center"/>
          </w:tcPr>
          <w:p w14:paraId="71B87C11">
            <w:pPr>
              <w:keepNext w:val="0"/>
              <w:keepLines w:val="0"/>
              <w:widowControl w:val="0"/>
              <w:numPr>
                <w:ilvl w:val="0"/>
                <w:numId w:val="0"/>
              </w:numPr>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分值范围</w:t>
            </w:r>
          </w:p>
        </w:tc>
        <w:tc>
          <w:tcPr>
            <w:tcW w:w="999" w:type="pct"/>
            <w:shd w:val="clear" w:color="auto" w:fill="auto"/>
            <w:vAlign w:val="center"/>
          </w:tcPr>
          <w:p w14:paraId="509C6512">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5.00～4.30分</w:t>
            </w:r>
          </w:p>
        </w:tc>
        <w:tc>
          <w:tcPr>
            <w:tcW w:w="999" w:type="pct"/>
            <w:shd w:val="clear" w:color="auto" w:fill="auto"/>
            <w:vAlign w:val="center"/>
          </w:tcPr>
          <w:p w14:paraId="7FB7EF53">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4.20～3.50分</w:t>
            </w:r>
          </w:p>
        </w:tc>
        <w:tc>
          <w:tcPr>
            <w:tcW w:w="1000" w:type="pct"/>
            <w:shd w:val="clear" w:color="auto" w:fill="auto"/>
            <w:vAlign w:val="center"/>
          </w:tcPr>
          <w:p w14:paraId="55AE8064">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3.40～2.70分</w:t>
            </w:r>
          </w:p>
        </w:tc>
        <w:tc>
          <w:tcPr>
            <w:tcW w:w="1000" w:type="pct"/>
            <w:shd w:val="clear" w:color="auto" w:fill="auto"/>
            <w:vAlign w:val="center"/>
          </w:tcPr>
          <w:p w14:paraId="2D910655">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2.60～0.00分</w:t>
            </w:r>
          </w:p>
        </w:tc>
      </w:tr>
    </w:tbl>
    <w:p w14:paraId="23557A84">
      <w:pPr>
        <w:pStyle w:val="22"/>
        <w:keepNext w:val="0"/>
        <w:keepLines w:val="0"/>
        <w:pageBreakBefore w:val="0"/>
        <w:numPr>
          <w:ilvl w:val="0"/>
          <w:numId w:val="0"/>
        </w:numPr>
        <w:tabs>
          <w:tab w:val="left" w:pos="9360"/>
        </w:tabs>
        <w:kinsoku/>
        <w:wordWrap/>
        <w:overflowPunct/>
        <w:topLinePunct w:val="0"/>
        <w:bidi w:val="0"/>
        <w:spacing w:after="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2、</w:t>
      </w:r>
      <w:r>
        <w:rPr>
          <w:rFonts w:hint="eastAsia" w:ascii="宋体-WinCharSetFFFF-H" w:hAnsi="宋体-WinCharSetFFFF-H" w:eastAsia="宋体-WinCharSetFFFF-H" w:cs="宋体-WinCharSetFFFF-H"/>
          <w:snapToGrid w:val="0"/>
          <w:color w:val="000000"/>
          <w:kern w:val="0"/>
          <w:sz w:val="22"/>
          <w:szCs w:val="22"/>
          <w:lang w:val="en-US" w:eastAsia="zh-CN" w:bidi="ar"/>
        </w:rPr>
        <w:t>应急预案</w:t>
      </w:r>
      <w:r>
        <w:rPr>
          <w:rFonts w:hint="eastAsia" w:ascii="宋体" w:hAnsi="宋体" w:eastAsia="宋体" w:cs="宋体"/>
          <w:sz w:val="21"/>
          <w:szCs w:val="21"/>
          <w:lang w:val="en-US" w:eastAsia="zh-CN"/>
        </w:rPr>
        <w:t>（5分）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845"/>
        <w:gridCol w:w="1845"/>
        <w:gridCol w:w="1847"/>
        <w:gridCol w:w="1848"/>
      </w:tblGrid>
      <w:tr w14:paraId="1D71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9" w:type="pct"/>
            <w:vAlign w:val="center"/>
          </w:tcPr>
          <w:p w14:paraId="3C0C2F34">
            <w:pPr>
              <w:keepNext w:val="0"/>
              <w:keepLines w:val="0"/>
              <w:widowControl w:val="0"/>
              <w:numPr>
                <w:ilvl w:val="0"/>
                <w:numId w:val="0"/>
              </w:numPr>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类别</w:t>
            </w:r>
          </w:p>
        </w:tc>
        <w:tc>
          <w:tcPr>
            <w:tcW w:w="999" w:type="pct"/>
            <w:vAlign w:val="center"/>
          </w:tcPr>
          <w:p w14:paraId="075D82F2">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壹</w:t>
            </w:r>
            <w:r>
              <w:rPr>
                <w:rFonts w:hint="eastAsia" w:asciiTheme="minorEastAsia" w:hAnsiTheme="minorEastAsia" w:eastAsiaTheme="minorEastAsia" w:cstheme="minorEastAsia"/>
                <w:kern w:val="2"/>
                <w:sz w:val="21"/>
                <w:szCs w:val="21"/>
                <w:vertAlign w:val="baseline"/>
                <w:lang w:val="en-US" w:eastAsia="zh-CN"/>
              </w:rPr>
              <w:t>类（好）</w:t>
            </w:r>
          </w:p>
        </w:tc>
        <w:tc>
          <w:tcPr>
            <w:tcW w:w="999" w:type="pct"/>
            <w:vAlign w:val="center"/>
          </w:tcPr>
          <w:p w14:paraId="37DBA5FB">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贰</w:t>
            </w:r>
            <w:r>
              <w:rPr>
                <w:rFonts w:hint="eastAsia" w:asciiTheme="minorEastAsia" w:hAnsiTheme="minorEastAsia" w:eastAsiaTheme="minorEastAsia" w:cstheme="minorEastAsia"/>
                <w:kern w:val="2"/>
                <w:sz w:val="21"/>
                <w:szCs w:val="21"/>
                <w:vertAlign w:val="baseline"/>
                <w:lang w:val="en-US" w:eastAsia="zh-CN"/>
              </w:rPr>
              <w:t>类（较好）</w:t>
            </w:r>
          </w:p>
        </w:tc>
        <w:tc>
          <w:tcPr>
            <w:tcW w:w="1000" w:type="pct"/>
            <w:vAlign w:val="center"/>
          </w:tcPr>
          <w:p w14:paraId="6B44DD72">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叁</w:t>
            </w:r>
            <w:r>
              <w:rPr>
                <w:rFonts w:hint="eastAsia" w:asciiTheme="minorEastAsia" w:hAnsiTheme="minorEastAsia" w:eastAsiaTheme="minorEastAsia" w:cstheme="minorEastAsia"/>
                <w:kern w:val="2"/>
                <w:sz w:val="21"/>
                <w:szCs w:val="21"/>
                <w:vertAlign w:val="baseline"/>
                <w:lang w:val="en-US" w:eastAsia="zh-CN"/>
              </w:rPr>
              <w:t>类（一般）</w:t>
            </w:r>
          </w:p>
        </w:tc>
        <w:tc>
          <w:tcPr>
            <w:tcW w:w="1000" w:type="pct"/>
            <w:vAlign w:val="center"/>
          </w:tcPr>
          <w:p w14:paraId="038574A7">
            <w:pPr>
              <w:keepNext w:val="0"/>
              <w:keepLines w:val="0"/>
              <w:widowControl w:val="0"/>
              <w:numPr>
                <w:ilvl w:val="0"/>
                <w:numId w:val="0"/>
              </w:numPr>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肆</w:t>
            </w:r>
            <w:r>
              <w:rPr>
                <w:rFonts w:hint="eastAsia" w:asciiTheme="minorEastAsia" w:hAnsiTheme="minorEastAsia" w:eastAsiaTheme="minorEastAsia" w:cstheme="minorEastAsia"/>
                <w:kern w:val="2"/>
                <w:sz w:val="21"/>
                <w:szCs w:val="21"/>
                <w:vertAlign w:val="baseline"/>
                <w:lang w:val="en-US" w:eastAsia="zh-CN"/>
              </w:rPr>
              <w:t>类（</w:t>
            </w:r>
            <w:r>
              <w:rPr>
                <w:rFonts w:hint="eastAsia" w:asciiTheme="minorEastAsia" w:hAnsiTheme="minorEastAsia" w:cstheme="minorEastAsia"/>
                <w:kern w:val="2"/>
                <w:sz w:val="21"/>
                <w:szCs w:val="21"/>
                <w:vertAlign w:val="baseline"/>
                <w:lang w:val="en-US" w:eastAsia="zh-CN"/>
              </w:rPr>
              <w:t>差</w:t>
            </w:r>
            <w:r>
              <w:rPr>
                <w:rFonts w:hint="eastAsia" w:asciiTheme="minorEastAsia" w:hAnsiTheme="minorEastAsia" w:eastAsiaTheme="minorEastAsia" w:cstheme="minorEastAsia"/>
                <w:kern w:val="2"/>
                <w:sz w:val="21"/>
                <w:szCs w:val="21"/>
                <w:vertAlign w:val="baseline"/>
                <w:lang w:val="en-US" w:eastAsia="zh-CN"/>
              </w:rPr>
              <w:t>）</w:t>
            </w:r>
          </w:p>
        </w:tc>
      </w:tr>
      <w:tr w14:paraId="595F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9" w:type="pct"/>
            <w:vAlign w:val="center"/>
          </w:tcPr>
          <w:p w14:paraId="07224AEB">
            <w:pPr>
              <w:keepNext w:val="0"/>
              <w:keepLines w:val="0"/>
              <w:widowControl w:val="0"/>
              <w:numPr>
                <w:ilvl w:val="0"/>
                <w:numId w:val="0"/>
              </w:numPr>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vertAlign w:val="baseline"/>
                <w:lang w:val="en-US" w:eastAsia="zh-CN"/>
              </w:rPr>
            </w:pPr>
            <w:r>
              <w:rPr>
                <w:rFonts w:hint="eastAsia" w:asciiTheme="minorEastAsia" w:hAnsiTheme="minorEastAsia" w:cstheme="minorEastAsia"/>
                <w:kern w:val="2"/>
                <w:sz w:val="21"/>
                <w:szCs w:val="21"/>
                <w:vertAlign w:val="baseline"/>
                <w:lang w:val="en-US" w:eastAsia="zh-CN"/>
              </w:rPr>
              <w:t>分值范围</w:t>
            </w:r>
          </w:p>
        </w:tc>
        <w:tc>
          <w:tcPr>
            <w:tcW w:w="1845" w:type="dxa"/>
            <w:shd w:val="clear" w:color="auto" w:fill="auto"/>
            <w:vAlign w:val="center"/>
          </w:tcPr>
          <w:p w14:paraId="13D83729">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5.00～4.30分</w:t>
            </w:r>
          </w:p>
        </w:tc>
        <w:tc>
          <w:tcPr>
            <w:tcW w:w="1845" w:type="dxa"/>
            <w:shd w:val="clear" w:color="auto" w:fill="auto"/>
            <w:vAlign w:val="center"/>
          </w:tcPr>
          <w:p w14:paraId="167C21A2">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4.20～3.50分</w:t>
            </w:r>
          </w:p>
        </w:tc>
        <w:tc>
          <w:tcPr>
            <w:tcW w:w="1847" w:type="dxa"/>
            <w:shd w:val="clear" w:color="auto" w:fill="auto"/>
            <w:vAlign w:val="center"/>
          </w:tcPr>
          <w:p w14:paraId="6D8CE968">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3.40～2.70分</w:t>
            </w:r>
          </w:p>
        </w:tc>
        <w:tc>
          <w:tcPr>
            <w:tcW w:w="1848" w:type="dxa"/>
            <w:shd w:val="clear" w:color="auto" w:fill="auto"/>
            <w:vAlign w:val="center"/>
          </w:tcPr>
          <w:p w14:paraId="119EDB35">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rPr>
              <w:t>2.60～0.00分</w:t>
            </w:r>
          </w:p>
        </w:tc>
      </w:tr>
    </w:tbl>
    <w:p w14:paraId="3E82A875">
      <w:pPr>
        <w:pStyle w:val="9"/>
        <w:spacing w:before="41" w:line="354" w:lineRule="auto"/>
        <w:ind w:firstLine="471"/>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评标委员会按投标人技术文件得分从高到低进行排名（若技术文件得分相同但不涉及淘汰的，由评标委员会确定排名先后；若技术文件得分相同且涉及淘汰的，由招标人代表抽签确定排名先后）。若此时经评审的有效投标人技术文件为S家，且S≤10时，所有经评审的有效投标人技术文件均予以通过；如此时S＞10时，排名靠后的T家（T=S×10%,T 保留整数，小数点后四舍五入）技术文件不予以通过，技术文件不予以通过的投标人予以淘汰，其投标文件不再进入下一阶段评审，投标文件作无效标处理。</w:t>
      </w:r>
    </w:p>
    <w:p w14:paraId="5504B648">
      <w:pPr>
        <w:pStyle w:val="9"/>
        <w:spacing w:before="41" w:line="354" w:lineRule="auto"/>
        <w:ind w:firstLine="471"/>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技术文件的编写内容为：</w:t>
      </w:r>
      <w:r>
        <w:rPr>
          <w:rFonts w:hint="eastAsia" w:ascii="宋体" w:hAnsi="宋体" w:eastAsia="宋体" w:cs="宋体"/>
          <w:b/>
          <w:bCs/>
          <w:color w:val="auto"/>
          <w:spacing w:val="3"/>
          <w:sz w:val="21"/>
          <w:szCs w:val="21"/>
          <w:lang w:val="en-US" w:eastAsia="zh-CN"/>
        </w:rPr>
        <w:t>1.施工组织方案：结合对本施工现场情况，</w:t>
      </w:r>
      <w:r>
        <w:rPr>
          <w:rFonts w:hint="default" w:ascii="宋体" w:hAnsi="宋体" w:eastAsia="宋体" w:cs="宋体"/>
          <w:b/>
          <w:bCs/>
          <w:color w:val="auto"/>
          <w:spacing w:val="3"/>
          <w:sz w:val="21"/>
          <w:szCs w:val="21"/>
          <w:lang w:val="en-US" w:eastAsia="zh-CN"/>
        </w:rPr>
        <w:t>编制本项目的施工方案：对难点重点有针对性措施，工程投入主要物资和施工机械设备进场计划，确保工程质量和工期的技术组织措施，确保安全防护、文明施工</w:t>
      </w:r>
      <w:r>
        <w:rPr>
          <w:rFonts w:hint="eastAsia" w:ascii="宋体" w:hAnsi="宋体" w:eastAsia="宋体" w:cs="宋体"/>
          <w:b/>
          <w:bCs/>
          <w:color w:val="auto"/>
          <w:spacing w:val="3"/>
          <w:sz w:val="21"/>
          <w:szCs w:val="21"/>
          <w:lang w:val="en-US" w:eastAsia="zh-CN"/>
        </w:rPr>
        <w:t>的</w:t>
      </w:r>
      <w:r>
        <w:rPr>
          <w:rFonts w:hint="default" w:ascii="宋体" w:hAnsi="宋体" w:eastAsia="宋体" w:cs="宋体"/>
          <w:b/>
          <w:bCs/>
          <w:color w:val="auto"/>
          <w:spacing w:val="3"/>
          <w:sz w:val="21"/>
          <w:szCs w:val="21"/>
          <w:lang w:val="en-US" w:eastAsia="zh-CN"/>
        </w:rPr>
        <w:t>措施，施工总平面图布置设计，施工进度计划</w:t>
      </w:r>
      <w:r>
        <w:rPr>
          <w:rFonts w:hint="eastAsia" w:ascii="宋体" w:hAnsi="宋体" w:eastAsia="宋体" w:cs="宋体"/>
          <w:b/>
          <w:bCs/>
          <w:color w:val="auto"/>
          <w:spacing w:val="3"/>
          <w:sz w:val="21"/>
          <w:szCs w:val="21"/>
          <w:lang w:val="en-US" w:eastAsia="zh-CN"/>
        </w:rPr>
        <w:t>；</w:t>
      </w:r>
      <w:r>
        <w:rPr>
          <w:rFonts w:hint="eastAsia" w:ascii="宋体-WinCharSetFFFF-H" w:hAnsi="宋体-WinCharSetFFFF-H" w:eastAsia="宋体-WinCharSetFFFF-H" w:cs="宋体-WinCharSetFFFF-H"/>
          <w:b/>
          <w:bCs/>
          <w:snapToGrid w:val="0"/>
          <w:color w:val="auto"/>
          <w:kern w:val="0"/>
          <w:sz w:val="22"/>
          <w:szCs w:val="22"/>
          <w:lang w:val="en-US" w:eastAsia="zh-CN" w:bidi="ar"/>
        </w:rPr>
        <w:t>2.</w:t>
      </w:r>
      <w:r>
        <w:rPr>
          <w:rFonts w:hint="eastAsia" w:ascii="宋体" w:hAnsi="宋体" w:eastAsia="宋体" w:cs="宋体"/>
          <w:b/>
          <w:bCs/>
          <w:color w:val="auto"/>
          <w:sz w:val="21"/>
          <w:szCs w:val="21"/>
          <w:lang w:val="en-US" w:eastAsia="zh-CN" w:bidi="ar-SA"/>
        </w:rPr>
        <w:t>应急预案：</w:t>
      </w:r>
      <w:r>
        <w:rPr>
          <w:rFonts w:hint="eastAsia" w:ascii="宋体-WinCharSetFFFF-H" w:hAnsi="宋体-WinCharSetFFFF-H" w:eastAsia="宋体-WinCharSetFFFF-H" w:cs="宋体-WinCharSetFFFF-H"/>
          <w:b/>
          <w:bCs/>
          <w:snapToGrid w:val="0"/>
          <w:color w:val="auto"/>
          <w:kern w:val="0"/>
          <w:sz w:val="22"/>
          <w:szCs w:val="22"/>
          <w:lang w:val="en-US" w:eastAsia="zh-CN" w:bidi="ar"/>
        </w:rPr>
        <w:t>本</w:t>
      </w:r>
      <w:r>
        <w:rPr>
          <w:rFonts w:hint="eastAsia" w:ascii="宋体" w:hAnsi="宋体" w:eastAsia="宋体" w:cs="宋体"/>
          <w:b/>
          <w:bCs/>
          <w:color w:val="auto"/>
          <w:spacing w:val="3"/>
          <w:sz w:val="21"/>
          <w:szCs w:val="21"/>
          <w:lang w:val="en-US" w:eastAsia="zh-CN"/>
        </w:rPr>
        <w:t>项目涉及有限空间(封闭污水池体内)作业，须结合</w:t>
      </w:r>
      <w:r>
        <w:rPr>
          <w:rFonts w:hint="eastAsia" w:cs="宋体"/>
          <w:b/>
          <w:bCs/>
          <w:color w:val="auto"/>
          <w:spacing w:val="3"/>
          <w:sz w:val="21"/>
          <w:szCs w:val="21"/>
          <w:lang w:val="en-US" w:eastAsia="zh-CN"/>
        </w:rPr>
        <w:t>本项目情况</w:t>
      </w:r>
      <w:r>
        <w:rPr>
          <w:rFonts w:hint="eastAsia" w:ascii="宋体" w:hAnsi="宋体" w:eastAsia="宋体" w:cs="宋体"/>
          <w:b/>
          <w:bCs/>
          <w:color w:val="auto"/>
          <w:spacing w:val="3"/>
          <w:sz w:val="21"/>
          <w:szCs w:val="21"/>
          <w:lang w:val="en-US" w:eastAsia="zh-CN"/>
        </w:rPr>
        <w:t>编制专项方案</w:t>
      </w:r>
      <w:r>
        <w:rPr>
          <w:rFonts w:hint="eastAsia" w:ascii="宋体" w:hAnsi="宋体" w:eastAsia="宋体" w:cs="宋体"/>
          <w:b/>
          <w:bCs/>
          <w:color w:val="auto"/>
          <w:sz w:val="21"/>
          <w:szCs w:val="21"/>
          <w:lang w:val="en-US" w:eastAsia="zh-CN" w:bidi="ar-SA"/>
        </w:rPr>
        <w:t>。</w:t>
      </w:r>
    </w:p>
    <w:p w14:paraId="57BA2016">
      <w:pPr>
        <w:pStyle w:val="22"/>
        <w:keepNext w:val="0"/>
        <w:keepLines w:val="0"/>
        <w:pageBreakBefore w:val="0"/>
        <w:numPr>
          <w:ilvl w:val="0"/>
          <w:numId w:val="0"/>
        </w:numPr>
        <w:tabs>
          <w:tab w:val="left" w:pos="9360"/>
        </w:tabs>
        <w:kinsoku/>
        <w:wordWrap/>
        <w:overflowPunct/>
        <w:topLinePunct w:val="0"/>
        <w:bidi w:val="0"/>
        <w:spacing w:after="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五、</w:t>
      </w:r>
      <w:r>
        <w:rPr>
          <w:rFonts w:hint="eastAsia" w:ascii="宋体" w:hAnsi="宋体" w:eastAsia="宋体" w:cs="宋体"/>
          <w:sz w:val="21"/>
          <w:szCs w:val="21"/>
          <w:lang w:val="en-US" w:eastAsia="zh-CN"/>
        </w:rPr>
        <w:t>商务标评审</w:t>
      </w:r>
    </w:p>
    <w:p w14:paraId="6D1DAC56">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商务标评审是对投标文件中工程量清单的范围、数量、报价进行全面审核和对比分析。投标人存在投标须知前附表10.5情形之一的，评标委员会组织投标人询问核实后，情况属实的，商务标评审不予通过，否决其投标。</w:t>
      </w:r>
    </w:p>
    <w:p w14:paraId="06B4C583">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评标委员会对确定为实质上响应招标文件要求的投标文件进行复核, 看其是否有计算上、累计上或表达上的错误。修正错误的顺序和原则如下：</w:t>
      </w:r>
    </w:p>
    <w:p w14:paraId="55319A93">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703C1486">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（2）在总报价不变的前提下，评标委员会以合理原则，通过调整组价的相应内容使其一致。</w:t>
      </w:r>
    </w:p>
    <w:p w14:paraId="4D198E39">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68E19152">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商务标评分</w:t>
      </w:r>
    </w:p>
    <w:p w14:paraId="69607FB6">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3.1评标标底价</w:t>
      </w:r>
    </w:p>
    <w:p w14:paraId="59AF5D7D">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最高投标限价乘以调整系数作为评标标底价，即评标标底价＝最高投标限价×调整系数。（以元为单位，保留整数，小数点后第1位四舍五入）</w:t>
      </w:r>
    </w:p>
    <w:p w14:paraId="717D130F">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调整系数＝（100–D）%，D值在0.00～0.99范围内随机抽取产生。先从0～9中抽取十分位数字X，再从0～9中抽取百分位数字Y，则抽取的D值即为0.XY。 </w:t>
      </w:r>
    </w:p>
    <w:p w14:paraId="7B033044">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商务标得分</w:t>
      </w:r>
    </w:p>
    <w:p w14:paraId="513717FC">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投标人的投标报价等于评标标底价的得8</w:t>
      </w:r>
      <w:r>
        <w:rPr>
          <w:rFonts w:hint="eastAsia" w:ascii="宋体" w:hAnsi="宋体" w:eastAsia="宋体" w:cs="宋体"/>
          <w:sz w:val="21"/>
          <w:szCs w:val="21"/>
          <w:lang w:val="en-US" w:eastAsia="zh-CN"/>
        </w:rPr>
        <w:t>5</w:t>
      </w:r>
      <w:r>
        <w:rPr>
          <w:rFonts w:hint="eastAsia" w:ascii="宋体" w:hAnsi="宋体" w:eastAsia="宋体" w:cs="宋体"/>
          <w:sz w:val="21"/>
          <w:szCs w:val="21"/>
        </w:rPr>
        <w:t>分。偏离评标标底价的，每高于或每低于评标标底价1个百分点的均扣2分，即商务标得分=8</w:t>
      </w:r>
      <w:r>
        <w:rPr>
          <w:rFonts w:hint="eastAsia" w:ascii="宋体" w:hAnsi="宋体" w:eastAsia="宋体" w:cs="宋体"/>
          <w:sz w:val="21"/>
          <w:szCs w:val="21"/>
          <w:lang w:val="en-US" w:eastAsia="zh-CN"/>
        </w:rPr>
        <w:t>5</w:t>
      </w:r>
      <w:r>
        <w:rPr>
          <w:rFonts w:hint="eastAsia" w:ascii="宋体" w:hAnsi="宋体" w:eastAsia="宋体" w:cs="宋体"/>
          <w:sz w:val="21"/>
          <w:szCs w:val="21"/>
        </w:rPr>
        <w:t>-|(投标报价-评标标底价)|/评标标底价×100×2（小数点后保留2位，小数点后第3位四舍五入）。</w:t>
      </w:r>
    </w:p>
    <w:p w14:paraId="6B162C90">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评标总得分的确定</w:t>
      </w:r>
    </w:p>
    <w:p w14:paraId="5AACCDCF">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投标人的评标总得分＝资信标得分＋</w:t>
      </w:r>
      <w:r>
        <w:rPr>
          <w:rFonts w:hint="eastAsia" w:ascii="宋体" w:hAnsi="宋体" w:eastAsia="宋体" w:cs="宋体"/>
          <w:sz w:val="21"/>
          <w:szCs w:val="21"/>
          <w:lang w:val="en-US" w:eastAsia="zh-CN"/>
        </w:rPr>
        <w:t>技术标得分+</w:t>
      </w:r>
      <w:r>
        <w:rPr>
          <w:rFonts w:hint="eastAsia" w:ascii="宋体" w:hAnsi="宋体" w:eastAsia="宋体" w:cs="宋体"/>
          <w:sz w:val="21"/>
          <w:szCs w:val="21"/>
        </w:rPr>
        <w:t>商务标得分。</w:t>
      </w:r>
    </w:p>
    <w:p w14:paraId="3A282FBE">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、推荐中标候选人</w:t>
      </w:r>
    </w:p>
    <w:p w14:paraId="09BE5893">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评标委员会对投标人按评标总得分从高到低进行排名，即总得分最高者排名第一，次高者排名第二。如出现总得分相同的，按照以下优先顺序确定排序：</w:t>
      </w:r>
    </w:p>
    <w:p w14:paraId="5AE76DF7">
      <w:pPr>
        <w:pStyle w:val="32"/>
        <w:keepNext w:val="0"/>
        <w:keepLines w:val="0"/>
        <w:pageBreakBefore w:val="0"/>
        <w:numPr>
          <w:ilvl w:val="0"/>
          <w:numId w:val="25"/>
        </w:numPr>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资信标得分高者；</w:t>
      </w:r>
    </w:p>
    <w:p w14:paraId="7BDEF837">
      <w:pPr>
        <w:pStyle w:val="32"/>
        <w:keepNext w:val="0"/>
        <w:keepLines w:val="0"/>
        <w:pageBreakBefore w:val="0"/>
        <w:numPr>
          <w:ilvl w:val="0"/>
          <w:numId w:val="25"/>
        </w:numPr>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技术标得分高</w:t>
      </w:r>
      <w:r>
        <w:rPr>
          <w:rFonts w:hint="eastAsia" w:ascii="宋体" w:hAnsi="宋体" w:eastAsia="宋体" w:cs="宋体"/>
          <w:sz w:val="21"/>
          <w:szCs w:val="21"/>
        </w:rPr>
        <w:t>者；</w:t>
      </w:r>
    </w:p>
    <w:p w14:paraId="4FFB3D34">
      <w:pPr>
        <w:pStyle w:val="32"/>
        <w:keepNext w:val="0"/>
        <w:keepLines w:val="0"/>
        <w:pageBreakBefore w:val="0"/>
        <w:numPr>
          <w:ilvl w:val="0"/>
          <w:numId w:val="25"/>
        </w:numPr>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投标报价低者；</w:t>
      </w:r>
    </w:p>
    <w:p w14:paraId="28CA21E2">
      <w:pPr>
        <w:pStyle w:val="32"/>
        <w:keepNext w:val="0"/>
        <w:keepLines w:val="0"/>
        <w:pageBreakBefore w:val="0"/>
        <w:numPr>
          <w:ilvl w:val="0"/>
          <w:numId w:val="25"/>
        </w:numPr>
        <w:kinsoku/>
        <w:wordWrap/>
        <w:overflowPunct/>
        <w:topLinePunct w:val="0"/>
        <w:bidi w:val="0"/>
        <w:snapToGrid w:val="0"/>
        <w:spacing w:line="360" w:lineRule="auto"/>
        <w:ind w:left="0" w:leftChars="0"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抽签确定。</w:t>
      </w:r>
    </w:p>
    <w:p w14:paraId="69E38330">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评标委员会按照投标人排名顺序依次对拟推荐为中标候选人（中标候选人的人数见投标人须知前附表）的投标人和其拟派的项目负责人，在招标文件（招标公告）规定时间范围内是否有行贿犯罪记录进行查验。如查实存在行贿犯罪记录情况（以行贿罪判决的为准）的，否决其投标，空缺的名次由之后排名靠前的投标人进行替补，以此类推。</w:t>
      </w:r>
    </w:p>
    <w:p w14:paraId="6FCC3190">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当有效投标人＜3个时，评标委员会应判定本次投标是否具有竞争力，若评标委员会认为本次投标明显缺乏竞争的，可以否决全部投标。</w:t>
      </w:r>
    </w:p>
    <w:p w14:paraId="31280872">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p>
    <w:p w14:paraId="772BF100">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p>
    <w:p w14:paraId="25673EC8">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p>
    <w:p w14:paraId="06F99F95">
      <w:pPr>
        <w:pStyle w:val="17"/>
        <w:rPr>
          <w:rFonts w:hint="eastAsia" w:ascii="宋体" w:hAnsi="宋体" w:eastAsia="宋体" w:cs="宋体"/>
          <w:color w:val="000000"/>
          <w:kern w:val="2"/>
          <w:sz w:val="21"/>
          <w:szCs w:val="21"/>
        </w:rPr>
      </w:pPr>
    </w:p>
    <w:p w14:paraId="31BC5A89">
      <w:pPr>
        <w:rPr>
          <w:rFonts w:hint="eastAsia" w:ascii="宋体" w:hAnsi="宋体" w:eastAsia="宋体" w:cs="宋体"/>
          <w:color w:val="000000"/>
          <w:kern w:val="2"/>
          <w:sz w:val="21"/>
          <w:szCs w:val="21"/>
        </w:rPr>
      </w:pPr>
    </w:p>
    <w:p w14:paraId="363925BB">
      <w:pPr>
        <w:pStyle w:val="17"/>
        <w:rPr>
          <w:rFonts w:hint="eastAsia" w:ascii="宋体" w:hAnsi="宋体" w:eastAsia="宋体" w:cs="宋体"/>
          <w:color w:val="000000"/>
          <w:kern w:val="2"/>
          <w:sz w:val="21"/>
          <w:szCs w:val="21"/>
        </w:rPr>
      </w:pPr>
    </w:p>
    <w:p w14:paraId="1695BD1F">
      <w:pPr>
        <w:rPr>
          <w:rFonts w:hint="eastAsia" w:ascii="宋体" w:hAnsi="宋体" w:eastAsia="宋体" w:cs="宋体"/>
          <w:color w:val="000000"/>
          <w:kern w:val="2"/>
          <w:sz w:val="21"/>
          <w:szCs w:val="21"/>
        </w:rPr>
      </w:pPr>
    </w:p>
    <w:p w14:paraId="40C02108">
      <w:pPr>
        <w:pStyle w:val="17"/>
        <w:rPr>
          <w:rFonts w:hint="eastAsia" w:ascii="宋体" w:hAnsi="宋体" w:eastAsia="宋体" w:cs="宋体"/>
          <w:color w:val="000000"/>
          <w:kern w:val="2"/>
          <w:sz w:val="21"/>
          <w:szCs w:val="21"/>
        </w:rPr>
      </w:pPr>
    </w:p>
    <w:p w14:paraId="39C0D177">
      <w:pPr>
        <w:rPr>
          <w:rFonts w:hint="eastAsia" w:ascii="宋体" w:hAnsi="宋体" w:eastAsia="宋体" w:cs="宋体"/>
          <w:color w:val="000000"/>
          <w:kern w:val="2"/>
          <w:sz w:val="21"/>
          <w:szCs w:val="21"/>
        </w:rPr>
      </w:pPr>
    </w:p>
    <w:p w14:paraId="4A9773D6">
      <w:pPr>
        <w:pStyle w:val="17"/>
        <w:rPr>
          <w:rFonts w:hint="eastAsia" w:ascii="宋体" w:hAnsi="宋体" w:eastAsia="宋体" w:cs="宋体"/>
          <w:color w:val="000000"/>
          <w:kern w:val="2"/>
          <w:sz w:val="21"/>
          <w:szCs w:val="21"/>
        </w:rPr>
      </w:pPr>
    </w:p>
    <w:p w14:paraId="6B79ED55">
      <w:pPr>
        <w:rPr>
          <w:rFonts w:hint="eastAsia" w:ascii="宋体" w:hAnsi="宋体" w:eastAsia="宋体" w:cs="宋体"/>
          <w:color w:val="000000"/>
          <w:kern w:val="2"/>
          <w:sz w:val="21"/>
          <w:szCs w:val="21"/>
        </w:rPr>
      </w:pPr>
    </w:p>
    <w:p w14:paraId="07ED13B2">
      <w:pPr>
        <w:pStyle w:val="17"/>
        <w:rPr>
          <w:rFonts w:hint="eastAsia" w:ascii="宋体" w:hAnsi="宋体" w:eastAsia="宋体" w:cs="宋体"/>
          <w:color w:val="000000"/>
          <w:kern w:val="2"/>
          <w:sz w:val="21"/>
          <w:szCs w:val="21"/>
        </w:rPr>
      </w:pPr>
    </w:p>
    <w:p w14:paraId="58230238">
      <w:pPr>
        <w:rPr>
          <w:rFonts w:hint="eastAsia" w:ascii="宋体" w:hAnsi="宋体" w:eastAsia="宋体" w:cs="宋体"/>
          <w:color w:val="000000"/>
          <w:kern w:val="2"/>
          <w:sz w:val="21"/>
          <w:szCs w:val="21"/>
        </w:rPr>
      </w:pPr>
    </w:p>
    <w:p w14:paraId="3730C1F3">
      <w:pPr>
        <w:pStyle w:val="17"/>
        <w:rPr>
          <w:rFonts w:hint="eastAsia" w:ascii="宋体" w:hAnsi="宋体" w:eastAsia="宋体" w:cs="宋体"/>
          <w:color w:val="000000"/>
          <w:kern w:val="2"/>
          <w:sz w:val="21"/>
          <w:szCs w:val="21"/>
        </w:rPr>
      </w:pPr>
    </w:p>
    <w:p w14:paraId="1C63B3AA">
      <w:pPr>
        <w:rPr>
          <w:rFonts w:hint="eastAsia" w:ascii="宋体" w:hAnsi="宋体" w:eastAsia="宋体" w:cs="宋体"/>
          <w:color w:val="000000"/>
          <w:kern w:val="2"/>
          <w:sz w:val="21"/>
          <w:szCs w:val="21"/>
        </w:rPr>
      </w:pPr>
    </w:p>
    <w:p w14:paraId="29AF07C2">
      <w:pPr>
        <w:pStyle w:val="17"/>
        <w:rPr>
          <w:rFonts w:hint="eastAsia" w:ascii="宋体" w:hAnsi="宋体" w:eastAsia="宋体" w:cs="宋体"/>
          <w:color w:val="000000"/>
          <w:kern w:val="2"/>
          <w:sz w:val="21"/>
          <w:szCs w:val="21"/>
        </w:rPr>
      </w:pPr>
    </w:p>
    <w:p w14:paraId="3D5594EF">
      <w:pPr>
        <w:rPr>
          <w:rFonts w:hint="eastAsia" w:ascii="宋体" w:hAnsi="宋体" w:eastAsia="宋体" w:cs="宋体"/>
          <w:color w:val="000000"/>
          <w:kern w:val="2"/>
          <w:sz w:val="21"/>
          <w:szCs w:val="21"/>
        </w:rPr>
      </w:pPr>
    </w:p>
    <w:p w14:paraId="467D80F7">
      <w:pPr>
        <w:pStyle w:val="17"/>
        <w:rPr>
          <w:rFonts w:hint="eastAsia" w:ascii="宋体" w:hAnsi="宋体" w:eastAsia="宋体" w:cs="宋体"/>
          <w:color w:val="000000"/>
          <w:kern w:val="2"/>
          <w:sz w:val="21"/>
          <w:szCs w:val="21"/>
        </w:rPr>
      </w:pPr>
    </w:p>
    <w:p w14:paraId="179C2C36">
      <w:pPr>
        <w:rPr>
          <w:rFonts w:hint="eastAsia" w:ascii="宋体" w:hAnsi="宋体" w:eastAsia="宋体" w:cs="宋体"/>
          <w:color w:val="000000"/>
          <w:kern w:val="2"/>
          <w:sz w:val="21"/>
          <w:szCs w:val="21"/>
        </w:rPr>
      </w:pPr>
    </w:p>
    <w:p w14:paraId="67CE2F50">
      <w:pPr>
        <w:pStyle w:val="17"/>
        <w:rPr>
          <w:rFonts w:hint="eastAsia" w:ascii="宋体" w:hAnsi="宋体" w:eastAsia="宋体" w:cs="宋体"/>
          <w:color w:val="000000"/>
          <w:kern w:val="2"/>
          <w:sz w:val="21"/>
          <w:szCs w:val="21"/>
        </w:rPr>
      </w:pPr>
    </w:p>
    <w:p w14:paraId="1E1C73B3">
      <w:pPr>
        <w:rPr>
          <w:rFonts w:hint="eastAsia" w:ascii="宋体" w:hAnsi="宋体" w:eastAsia="宋体" w:cs="宋体"/>
          <w:color w:val="000000"/>
          <w:kern w:val="2"/>
          <w:sz w:val="21"/>
          <w:szCs w:val="21"/>
        </w:rPr>
      </w:pPr>
    </w:p>
    <w:p w14:paraId="7288A823">
      <w:pPr>
        <w:pStyle w:val="17"/>
        <w:rPr>
          <w:rFonts w:hint="eastAsia" w:ascii="宋体" w:hAnsi="宋体" w:eastAsia="宋体" w:cs="宋体"/>
          <w:color w:val="000000"/>
          <w:kern w:val="2"/>
          <w:sz w:val="21"/>
          <w:szCs w:val="21"/>
        </w:rPr>
      </w:pPr>
    </w:p>
    <w:p w14:paraId="715BA42C">
      <w:pPr>
        <w:rPr>
          <w:rFonts w:hint="eastAsia" w:ascii="宋体" w:hAnsi="宋体" w:eastAsia="宋体" w:cs="宋体"/>
          <w:color w:val="000000"/>
          <w:kern w:val="2"/>
          <w:sz w:val="21"/>
          <w:szCs w:val="21"/>
        </w:rPr>
      </w:pPr>
    </w:p>
    <w:p w14:paraId="08E9F6AC">
      <w:pPr>
        <w:pStyle w:val="17"/>
        <w:rPr>
          <w:rFonts w:hint="eastAsia" w:ascii="宋体" w:hAnsi="宋体" w:eastAsia="宋体" w:cs="宋体"/>
          <w:color w:val="000000"/>
          <w:kern w:val="2"/>
          <w:sz w:val="21"/>
          <w:szCs w:val="21"/>
        </w:rPr>
      </w:pPr>
    </w:p>
    <w:p w14:paraId="3724720F">
      <w:pPr>
        <w:rPr>
          <w:rFonts w:hint="eastAsia" w:ascii="宋体" w:hAnsi="宋体" w:eastAsia="宋体" w:cs="宋体"/>
          <w:color w:val="000000"/>
          <w:kern w:val="2"/>
          <w:sz w:val="21"/>
          <w:szCs w:val="21"/>
        </w:rPr>
      </w:pPr>
    </w:p>
    <w:p w14:paraId="368DD7EB">
      <w:pPr>
        <w:pStyle w:val="17"/>
        <w:rPr>
          <w:rFonts w:hint="eastAsia"/>
        </w:rPr>
      </w:pPr>
    </w:p>
    <w:p w14:paraId="2007B012">
      <w:pPr>
        <w:pStyle w:val="17"/>
        <w:rPr>
          <w:rFonts w:hint="eastAsia" w:ascii="宋体" w:hAnsi="宋体" w:eastAsia="宋体" w:cs="宋体"/>
          <w:color w:val="000000"/>
          <w:kern w:val="2"/>
          <w:sz w:val="21"/>
          <w:szCs w:val="21"/>
        </w:rPr>
      </w:pPr>
    </w:p>
    <w:p w14:paraId="179ABDFB">
      <w:pPr>
        <w:pStyle w:val="3"/>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jc w:val="center"/>
        <w:textAlignment w:val="auto"/>
        <w:outlineLvl w:val="0"/>
        <w:rPr>
          <w:rFonts w:ascii="宋体" w:hAnsi="宋体" w:eastAsia="宋体" w:cs="宋体"/>
          <w:sz w:val="32"/>
          <w:szCs w:val="32"/>
        </w:rPr>
      </w:pPr>
      <w:bookmarkStart w:id="305" w:name="_Toc24812"/>
      <w:r>
        <w:rPr>
          <w:rFonts w:ascii="宋体" w:hAnsi="宋体" w:eastAsia="宋体" w:cs="宋体"/>
          <w:sz w:val="32"/>
          <w:szCs w:val="32"/>
        </w:rPr>
        <w:t>合同条款及格式</w:t>
      </w:r>
      <w:bookmarkEnd w:id="305"/>
    </w:p>
    <w:p w14:paraId="2F976C26">
      <w:pPr>
        <w:spacing w:line="229" w:lineRule="exact"/>
        <w:rPr>
          <w:sz w:val="20"/>
          <w:szCs w:val="20"/>
        </w:rPr>
      </w:pPr>
    </w:p>
    <w:p w14:paraId="1CCD6393">
      <w:pPr>
        <w:spacing w:line="255" w:lineRule="exact"/>
        <w:ind w:left="500"/>
        <w:rPr>
          <w:sz w:val="20"/>
          <w:szCs w:val="20"/>
        </w:rPr>
      </w:pPr>
      <w:r>
        <w:rPr>
          <w:rFonts w:ascii="宋体" w:hAnsi="宋体" w:eastAsia="宋体" w:cs="宋体"/>
          <w:sz w:val="21"/>
          <w:szCs w:val="21"/>
        </w:rPr>
        <w:t>合同文本采用《建设工程施工合同（示范文本）》（</w:t>
      </w:r>
      <w:r>
        <w:rPr>
          <w:rFonts w:ascii="Arial" w:hAnsi="Arial" w:eastAsia="Arial" w:cs="Arial"/>
          <w:sz w:val="21"/>
          <w:szCs w:val="21"/>
        </w:rPr>
        <w:t>GF-2017-0201</w:t>
      </w:r>
      <w:r>
        <w:rPr>
          <w:rFonts w:ascii="宋体" w:hAnsi="宋体" w:eastAsia="宋体" w:cs="宋体"/>
          <w:sz w:val="21"/>
          <w:szCs w:val="21"/>
        </w:rPr>
        <w:t>）。</w:t>
      </w:r>
    </w:p>
    <w:p w14:paraId="57740B5F">
      <w:pPr>
        <w:spacing w:line="105" w:lineRule="exact"/>
        <w:rPr>
          <w:sz w:val="20"/>
          <w:szCs w:val="20"/>
        </w:rPr>
      </w:pPr>
    </w:p>
    <w:p w14:paraId="4AD3BCA7">
      <w:pPr>
        <w:spacing w:line="255" w:lineRule="exact"/>
        <w:ind w:left="500"/>
        <w:rPr>
          <w:sz w:val="20"/>
          <w:szCs w:val="20"/>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14:paraId="55CEE23B">
      <w:pPr>
        <w:spacing w:line="118" w:lineRule="exact"/>
        <w:rPr>
          <w:sz w:val="20"/>
          <w:szCs w:val="20"/>
        </w:rPr>
      </w:pPr>
    </w:p>
    <w:p w14:paraId="1D989B3A">
      <w:pPr>
        <w:spacing w:line="255" w:lineRule="exact"/>
        <w:ind w:left="500"/>
        <w:sectPr>
          <w:footerReference r:id="rId6" w:type="default"/>
          <w:pgSz w:w="11900" w:h="16840"/>
          <w:pgMar w:top="1440" w:right="1440" w:bottom="1159" w:left="1440" w:header="567" w:footer="964" w:gutter="0"/>
          <w:pgBorders>
            <w:top w:val="none" w:sz="0" w:space="0"/>
            <w:left w:val="none" w:sz="0" w:space="0"/>
            <w:bottom w:val="none" w:sz="0" w:space="0"/>
            <w:right w:val="none" w:sz="0" w:space="0"/>
          </w:pgBorders>
          <w:pgNumType w:fmt="decimal"/>
          <w:cols w:equalWidth="0" w:num="1">
            <w:col w:w="9020"/>
          </w:cols>
        </w:sectPr>
      </w:pPr>
      <w:r>
        <w:rPr>
          <w:rFonts w:ascii="宋体" w:hAnsi="宋体" w:eastAsia="宋体" w:cs="宋体"/>
          <w:sz w:val="21"/>
          <w:szCs w:val="21"/>
        </w:rPr>
        <w:t>合同专用条款中的主要条款将由招标人(发包人)与中标人(承包人)根据招、投标文件签</w:t>
      </w:r>
    </w:p>
    <w:p w14:paraId="113CFF5B">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1"/>
        <w:rPr>
          <w:rFonts w:hint="eastAsia" w:asciiTheme="majorEastAsia" w:hAnsiTheme="majorEastAsia" w:eastAsiaTheme="majorEastAsia" w:cstheme="majorEastAsia"/>
          <w:b w:val="0"/>
          <w:sz w:val="32"/>
          <w:szCs w:val="32"/>
        </w:rPr>
      </w:pPr>
      <w:bookmarkStart w:id="306" w:name="page26"/>
      <w:bookmarkEnd w:id="306"/>
      <w:bookmarkStart w:id="307" w:name="_Toc296890982"/>
      <w:bookmarkStart w:id="308" w:name="_Toc11100"/>
      <w:bookmarkStart w:id="309" w:name="_Toc351203480"/>
      <w:bookmarkStart w:id="310" w:name="_Toc296503025"/>
      <w:r>
        <w:rPr>
          <w:rFonts w:hint="eastAsia" w:asciiTheme="majorEastAsia" w:hAnsiTheme="majorEastAsia" w:eastAsiaTheme="majorEastAsia" w:cstheme="majorEastAsia"/>
          <w:b w:val="0"/>
          <w:sz w:val="32"/>
          <w:szCs w:val="32"/>
        </w:rPr>
        <w:t>第一部分  合同协议书</w:t>
      </w:r>
      <w:bookmarkEnd w:id="307"/>
      <w:bookmarkEnd w:id="308"/>
      <w:bookmarkEnd w:id="309"/>
      <w:bookmarkEnd w:id="310"/>
    </w:p>
    <w:p w14:paraId="755C9E2B">
      <w:pPr>
        <w:pageBreakBefore w:val="0"/>
        <w:widowControl/>
        <w:kinsoku/>
        <w:wordWrap/>
        <w:overflowPunct/>
        <w:topLinePunct w:val="0"/>
        <w:autoSpaceDE/>
        <w:autoSpaceDN/>
        <w:bidi w:val="0"/>
        <w:adjustRightInd/>
        <w:snapToGrid/>
        <w:spacing w:line="360" w:lineRule="exact"/>
        <w:textAlignment w:val="auto"/>
        <w:rPr>
          <w:b/>
          <w:sz w:val="21"/>
          <w:szCs w:val="21"/>
          <w:u w:val="single"/>
        </w:rPr>
      </w:pPr>
      <w:r>
        <w:rPr>
          <w:sz w:val="21"/>
          <w:szCs w:val="21"/>
        </w:rPr>
        <w:t>发包人（全称）：</w:t>
      </w:r>
      <w:r>
        <w:rPr>
          <w:rFonts w:hint="eastAsia"/>
          <w:sz w:val="21"/>
          <w:szCs w:val="21"/>
          <w:u w:val="single"/>
          <w:lang w:eastAsia="zh-CN"/>
        </w:rPr>
        <w:t>三门县人民医院</w:t>
      </w:r>
    </w:p>
    <w:p w14:paraId="104166F7">
      <w:pPr>
        <w:pageBreakBefore w:val="0"/>
        <w:widowControl/>
        <w:kinsoku/>
        <w:wordWrap/>
        <w:overflowPunct/>
        <w:topLinePunct w:val="0"/>
        <w:autoSpaceDE/>
        <w:autoSpaceDN/>
        <w:bidi w:val="0"/>
        <w:adjustRightInd/>
        <w:snapToGrid/>
        <w:spacing w:line="360" w:lineRule="exact"/>
        <w:textAlignment w:val="auto"/>
        <w:rPr>
          <w:b/>
          <w:sz w:val="21"/>
          <w:szCs w:val="21"/>
          <w:u w:val="single"/>
        </w:rPr>
      </w:pPr>
      <w:r>
        <w:rPr>
          <w:sz w:val="21"/>
          <w:szCs w:val="21"/>
        </w:rPr>
        <w:t>承包人（全称）：</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w:t>
      </w:r>
    </w:p>
    <w:p w14:paraId="41004418">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根据《</w:t>
      </w:r>
      <w:r>
        <w:rPr>
          <w:rFonts w:hint="eastAsia"/>
          <w:sz w:val="21"/>
          <w:szCs w:val="21"/>
        </w:rPr>
        <w:t>中华人民共和国民法典</w:t>
      </w:r>
      <w:r>
        <w:rPr>
          <w:sz w:val="21"/>
          <w:szCs w:val="21"/>
        </w:rPr>
        <w:t>》、《中华人民共和国建筑法》及有关法律规定，遵循平等、自愿、公平和诚实信用的原则，双方就</w:t>
      </w:r>
      <w:r>
        <w:rPr>
          <w:rFonts w:hint="eastAsia"/>
          <w:sz w:val="21"/>
          <w:szCs w:val="21"/>
          <w:u w:val="single"/>
          <w:lang w:eastAsia="zh-CN"/>
        </w:rPr>
        <w:t>三门县人民医院（滨海新城院区）污水处理工程</w:t>
      </w:r>
      <w:r>
        <w:rPr>
          <w:sz w:val="21"/>
          <w:szCs w:val="21"/>
        </w:rPr>
        <w:t>施工及有关事项协商一致</w:t>
      </w:r>
      <w:r>
        <w:rPr>
          <w:rFonts w:hint="eastAsia"/>
          <w:sz w:val="21"/>
          <w:szCs w:val="21"/>
        </w:rPr>
        <w:t>，</w:t>
      </w:r>
      <w:r>
        <w:rPr>
          <w:sz w:val="21"/>
          <w:szCs w:val="21"/>
        </w:rPr>
        <w:t>共同达成如下协议：</w:t>
      </w:r>
    </w:p>
    <w:p w14:paraId="22AB79FC">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11" w:name="_Toc351203481"/>
      <w:r>
        <w:rPr>
          <w:rFonts w:hint="eastAsia" w:ascii="Times New Roman" w:hAnsi="Times New Roman"/>
          <w:bCs w:val="0"/>
          <w:sz w:val="21"/>
          <w:szCs w:val="21"/>
        </w:rPr>
        <w:t xml:space="preserve"> </w:t>
      </w:r>
      <w:bookmarkStart w:id="312" w:name="_Toc12728"/>
      <w:bookmarkStart w:id="313" w:name="_Toc20854"/>
      <w:bookmarkStart w:id="314" w:name="_Toc14436"/>
      <w:bookmarkStart w:id="315" w:name="_Toc12793"/>
      <w:bookmarkStart w:id="316" w:name="_Toc15836"/>
      <w:bookmarkStart w:id="317" w:name="_Toc31891"/>
      <w:r>
        <w:rPr>
          <w:rFonts w:ascii="Times New Roman" w:hAnsi="Times New Roman"/>
          <w:b w:val="0"/>
          <w:sz w:val="21"/>
          <w:szCs w:val="21"/>
        </w:rPr>
        <w:t>一、工程概况</w:t>
      </w:r>
      <w:bookmarkEnd w:id="311"/>
      <w:bookmarkEnd w:id="312"/>
      <w:bookmarkEnd w:id="313"/>
      <w:bookmarkEnd w:id="314"/>
      <w:bookmarkEnd w:id="315"/>
      <w:bookmarkEnd w:id="316"/>
      <w:bookmarkEnd w:id="317"/>
    </w:p>
    <w:p w14:paraId="0DF12063">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sz w:val="21"/>
          <w:szCs w:val="21"/>
          <w:u w:val="single"/>
        </w:rPr>
      </w:pPr>
      <w:r>
        <w:rPr>
          <w:bCs/>
          <w:sz w:val="21"/>
          <w:szCs w:val="21"/>
        </w:rPr>
        <w:t>1</w:t>
      </w:r>
      <w:r>
        <w:rPr>
          <w:rFonts w:hint="eastAsia"/>
          <w:bCs/>
          <w:sz w:val="21"/>
          <w:szCs w:val="21"/>
        </w:rPr>
        <w:t>．</w:t>
      </w:r>
      <w:r>
        <w:rPr>
          <w:bCs/>
          <w:sz w:val="21"/>
          <w:szCs w:val="21"/>
        </w:rPr>
        <w:t>工程名称</w:t>
      </w:r>
      <w:r>
        <w:rPr>
          <w:sz w:val="21"/>
          <w:szCs w:val="21"/>
        </w:rPr>
        <w:t>：</w:t>
      </w:r>
      <w:r>
        <w:rPr>
          <w:rFonts w:hint="eastAsia"/>
          <w:sz w:val="21"/>
          <w:szCs w:val="21"/>
          <w:u w:val="single"/>
          <w:lang w:eastAsia="zh-CN"/>
        </w:rPr>
        <w:t>三门县人民医院（滨海新城院区）污水处理工程</w:t>
      </w:r>
      <w:r>
        <w:rPr>
          <w:sz w:val="21"/>
          <w:szCs w:val="21"/>
        </w:rPr>
        <w:t>。</w:t>
      </w:r>
    </w:p>
    <w:p w14:paraId="4CFEACE5">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2</w:t>
      </w:r>
      <w:r>
        <w:rPr>
          <w:rFonts w:hint="eastAsia"/>
          <w:bCs/>
          <w:sz w:val="21"/>
          <w:szCs w:val="21"/>
        </w:rPr>
        <w:t>．</w:t>
      </w:r>
      <w:r>
        <w:rPr>
          <w:bCs/>
          <w:sz w:val="21"/>
          <w:szCs w:val="21"/>
        </w:rPr>
        <w:t>工程地点：</w:t>
      </w:r>
      <w:r>
        <w:rPr>
          <w:rFonts w:hint="eastAsia"/>
          <w:sz w:val="21"/>
          <w:szCs w:val="21"/>
          <w:u w:val="single"/>
          <w:lang w:eastAsia="zh-CN"/>
        </w:rPr>
        <w:t>三门县人民医院（滨海新城院区）</w:t>
      </w:r>
      <w:r>
        <w:rPr>
          <w:sz w:val="21"/>
          <w:szCs w:val="21"/>
          <w:u w:val="single"/>
        </w:rPr>
        <w:t xml:space="preserve"> </w:t>
      </w:r>
      <w:r>
        <w:rPr>
          <w:sz w:val="21"/>
          <w:szCs w:val="21"/>
        </w:rPr>
        <w:t>。</w:t>
      </w:r>
    </w:p>
    <w:p w14:paraId="6FABAEA0">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3</w:t>
      </w:r>
      <w:r>
        <w:rPr>
          <w:rFonts w:hint="eastAsia"/>
          <w:bCs/>
          <w:sz w:val="21"/>
          <w:szCs w:val="21"/>
        </w:rPr>
        <w:t>．</w:t>
      </w:r>
      <w:r>
        <w:rPr>
          <w:bCs/>
          <w:sz w:val="21"/>
          <w:szCs w:val="21"/>
        </w:rPr>
        <w:t>工程立项批准文号：</w:t>
      </w:r>
      <w:r>
        <w:rPr>
          <w:rFonts w:hint="eastAsia"/>
          <w:sz w:val="21"/>
          <w:szCs w:val="21"/>
          <w:u w:val="single"/>
          <w:lang w:eastAsia="zh-CN"/>
        </w:rPr>
        <w:t>三发改审〔</w:t>
      </w:r>
      <w:r>
        <w:rPr>
          <w:rFonts w:hint="eastAsia"/>
          <w:sz w:val="21"/>
          <w:szCs w:val="21"/>
          <w:u w:val="single"/>
          <w:lang w:val="en-US" w:eastAsia="zh-CN"/>
        </w:rPr>
        <w:t xml:space="preserve">   </w:t>
      </w:r>
      <w:r>
        <w:rPr>
          <w:rFonts w:hint="eastAsia"/>
          <w:sz w:val="21"/>
          <w:szCs w:val="21"/>
          <w:u w:val="single"/>
          <w:lang w:eastAsia="zh-CN"/>
        </w:rPr>
        <w:t>〕</w:t>
      </w:r>
      <w:r>
        <w:rPr>
          <w:rFonts w:hint="eastAsia"/>
          <w:sz w:val="21"/>
          <w:szCs w:val="21"/>
          <w:u w:val="single"/>
          <w:lang w:val="en-US" w:eastAsia="zh-CN"/>
        </w:rPr>
        <w:t xml:space="preserve">   </w:t>
      </w:r>
      <w:r>
        <w:rPr>
          <w:rFonts w:hint="eastAsia"/>
          <w:sz w:val="21"/>
          <w:szCs w:val="21"/>
          <w:u w:val="single"/>
          <w:lang w:eastAsia="zh-CN"/>
        </w:rPr>
        <w:t xml:space="preserve">号 </w:t>
      </w:r>
      <w:r>
        <w:rPr>
          <w:rFonts w:hint="eastAsia"/>
          <w:bCs/>
          <w:sz w:val="21"/>
          <w:szCs w:val="21"/>
          <w:u w:val="single"/>
          <w:lang w:val="en-US" w:eastAsia="zh-CN"/>
        </w:rPr>
        <w:t xml:space="preserve">  </w:t>
      </w:r>
      <w:r>
        <w:rPr>
          <w:rFonts w:hint="eastAsia"/>
          <w:bCs/>
          <w:sz w:val="21"/>
          <w:szCs w:val="21"/>
          <w:u w:val="single"/>
        </w:rPr>
        <w:t xml:space="preserve"> </w:t>
      </w:r>
      <w:r>
        <w:rPr>
          <w:rFonts w:hint="eastAsia"/>
          <w:bCs/>
          <w:sz w:val="21"/>
          <w:szCs w:val="21"/>
          <w:u w:val="single"/>
          <w:lang w:val="en-US" w:eastAsia="zh-CN"/>
        </w:rPr>
        <w:t xml:space="preserve"> </w:t>
      </w:r>
      <w:r>
        <w:rPr>
          <w:rFonts w:hint="eastAsia"/>
          <w:bCs/>
          <w:sz w:val="21"/>
          <w:szCs w:val="21"/>
          <w:u w:val="single"/>
        </w:rPr>
        <w:t xml:space="preserve">   </w:t>
      </w:r>
      <w:r>
        <w:rPr>
          <w:bCs/>
          <w:sz w:val="21"/>
          <w:szCs w:val="21"/>
        </w:rPr>
        <w:t>。</w:t>
      </w:r>
    </w:p>
    <w:p w14:paraId="54CB7852">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4</w:t>
      </w:r>
      <w:r>
        <w:rPr>
          <w:rFonts w:hint="eastAsia"/>
          <w:bCs/>
          <w:sz w:val="21"/>
          <w:szCs w:val="21"/>
        </w:rPr>
        <w:t>．</w:t>
      </w:r>
      <w:r>
        <w:rPr>
          <w:bCs/>
          <w:sz w:val="21"/>
          <w:szCs w:val="21"/>
        </w:rPr>
        <w:t>资金来源：</w:t>
      </w:r>
      <w:r>
        <w:rPr>
          <w:rFonts w:hint="eastAsia"/>
          <w:bCs/>
          <w:sz w:val="21"/>
          <w:szCs w:val="21"/>
          <w:highlight w:val="none"/>
          <w:u w:val="single"/>
          <w:lang w:val="en-US" w:eastAsia="zh-CN"/>
        </w:rPr>
        <w:t>自筹</w:t>
      </w:r>
      <w:r>
        <w:rPr>
          <w:rFonts w:hint="eastAsia"/>
          <w:sz w:val="21"/>
          <w:szCs w:val="21"/>
          <w:highlight w:val="none"/>
          <w:u w:val="single"/>
          <w:lang w:val="en-US" w:eastAsia="zh-CN"/>
        </w:rPr>
        <w:t xml:space="preserve"> </w:t>
      </w:r>
      <w:r>
        <w:rPr>
          <w:rFonts w:hint="eastAsia"/>
          <w:sz w:val="21"/>
          <w:szCs w:val="21"/>
          <w:u w:val="single"/>
        </w:rPr>
        <w:t xml:space="preserve"> </w:t>
      </w:r>
      <w:r>
        <w:rPr>
          <w:bCs/>
          <w:sz w:val="21"/>
          <w:szCs w:val="21"/>
        </w:rPr>
        <w:t>。</w:t>
      </w:r>
    </w:p>
    <w:p w14:paraId="1A108D4E">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ascii="宋体" w:hAnsi="宋体" w:eastAsia="宋体" w:cs="宋体"/>
          <w:color w:val="000000"/>
          <w:sz w:val="21"/>
          <w:szCs w:val="21"/>
          <w:shd w:val="clear" w:color="auto" w:fill="FFFFFF"/>
          <w:lang w:eastAsia="zh-CN"/>
        </w:rPr>
      </w:pPr>
      <w:r>
        <w:rPr>
          <w:rFonts w:hint="eastAsia"/>
          <w:bCs/>
          <w:sz w:val="21"/>
          <w:szCs w:val="21"/>
        </w:rPr>
        <w:t>5．工程内容：</w:t>
      </w:r>
      <w:r>
        <w:rPr>
          <w:rFonts w:hint="eastAsia"/>
          <w:sz w:val="21"/>
          <w:szCs w:val="21"/>
          <w:u w:val="single"/>
          <w:lang w:val="en-US" w:eastAsia="zh-CN"/>
        </w:rPr>
        <w:t>包括新建构筑物和利旧构筑物。新建部分包括缺氧池、好氧池、二沉池、设备间等;利旧部分包括集水井、调节池、应急池、接触消毒池、污泥池等。本设计规模为900t/d。</w:t>
      </w:r>
      <w:r>
        <w:rPr>
          <w:rFonts w:hint="eastAsia"/>
          <w:sz w:val="21"/>
          <w:szCs w:val="21"/>
          <w:u w:val="single"/>
          <w:lang w:eastAsia="zh-CN"/>
        </w:rPr>
        <w:t>具体详见招标人提供的施工图。</w:t>
      </w:r>
    </w:p>
    <w:p w14:paraId="08B4DB52">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bCs/>
          <w:sz w:val="21"/>
          <w:szCs w:val="21"/>
          <w:lang w:val="en-US" w:eastAsia="zh-CN"/>
        </w:rPr>
      </w:pPr>
      <w:r>
        <w:rPr>
          <w:rFonts w:hint="eastAsia"/>
          <w:bCs/>
          <w:sz w:val="21"/>
          <w:szCs w:val="21"/>
          <w:lang w:val="en-US" w:eastAsia="zh-CN"/>
        </w:rPr>
        <w:t>群体工程应附《承包人承揽工程项目一览表》（附件1）。</w:t>
      </w:r>
    </w:p>
    <w:p w14:paraId="76180D4E">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bCs/>
          <w:sz w:val="21"/>
          <w:szCs w:val="21"/>
        </w:rPr>
      </w:pPr>
      <w:r>
        <w:rPr>
          <w:rFonts w:hint="eastAsia"/>
          <w:bCs/>
          <w:sz w:val="21"/>
          <w:szCs w:val="21"/>
        </w:rPr>
        <w:t>6．</w:t>
      </w:r>
      <w:r>
        <w:rPr>
          <w:bCs/>
          <w:sz w:val="21"/>
          <w:szCs w:val="21"/>
        </w:rPr>
        <w:t>工程承包范围：</w:t>
      </w:r>
    </w:p>
    <w:p w14:paraId="1B86A6A4">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bCs/>
          <w:sz w:val="21"/>
          <w:szCs w:val="21"/>
        </w:rPr>
      </w:pPr>
      <w:r>
        <w:rPr>
          <w:rFonts w:hint="eastAsia"/>
          <w:bCs/>
          <w:sz w:val="21"/>
          <w:szCs w:val="21"/>
        </w:rPr>
        <w:t>发包人提供的施工图纸范围内及工程量清单中所包含的所有工程。</w:t>
      </w:r>
    </w:p>
    <w:p w14:paraId="4EC2BCBD">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 w:val="0"/>
          <w:sz w:val="21"/>
          <w:szCs w:val="21"/>
        </w:rPr>
        <w:t xml:space="preserve">   </w:t>
      </w:r>
      <w:bookmarkStart w:id="318" w:name="_Toc351203482"/>
      <w:r>
        <w:rPr>
          <w:rFonts w:hint="eastAsia" w:ascii="Times New Roman" w:hAnsi="Times New Roman"/>
          <w:b w:val="0"/>
          <w:sz w:val="21"/>
          <w:szCs w:val="21"/>
        </w:rPr>
        <w:t xml:space="preserve"> </w:t>
      </w:r>
      <w:bookmarkStart w:id="319" w:name="_Toc24793"/>
      <w:bookmarkStart w:id="320" w:name="_Toc28141"/>
      <w:bookmarkStart w:id="321" w:name="_Toc22691"/>
      <w:bookmarkStart w:id="322" w:name="_Toc15765"/>
      <w:bookmarkStart w:id="323" w:name="_Toc9050"/>
      <w:bookmarkStart w:id="324" w:name="_Toc23752"/>
      <w:r>
        <w:rPr>
          <w:rFonts w:ascii="Times New Roman" w:hAnsi="Times New Roman"/>
          <w:b w:val="0"/>
          <w:sz w:val="21"/>
          <w:szCs w:val="21"/>
        </w:rPr>
        <w:t>二、合同工期</w:t>
      </w:r>
      <w:bookmarkEnd w:id="318"/>
      <w:bookmarkEnd w:id="319"/>
      <w:bookmarkEnd w:id="320"/>
      <w:bookmarkEnd w:id="321"/>
      <w:bookmarkEnd w:id="322"/>
      <w:bookmarkEnd w:id="323"/>
      <w:bookmarkEnd w:id="324"/>
    </w:p>
    <w:p w14:paraId="321AFF22">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计划开工日期：</w:t>
      </w:r>
      <w:r>
        <w:rPr>
          <w:sz w:val="21"/>
          <w:szCs w:val="21"/>
          <w:u w:val="single"/>
        </w:rPr>
        <w:t></w:t>
      </w:r>
      <w:r>
        <w:rPr>
          <w:sz w:val="21"/>
          <w:szCs w:val="21"/>
        </w:rPr>
        <w:t>年</w:t>
      </w:r>
      <w:r>
        <w:rPr>
          <w:sz w:val="21"/>
          <w:szCs w:val="21"/>
          <w:u w:val="single"/>
        </w:rPr>
        <w:t></w:t>
      </w:r>
      <w:r>
        <w:rPr>
          <w:sz w:val="21"/>
          <w:szCs w:val="21"/>
        </w:rPr>
        <w:t>月</w:t>
      </w:r>
      <w:r>
        <w:rPr>
          <w:sz w:val="21"/>
          <w:szCs w:val="21"/>
          <w:u w:val="single"/>
        </w:rPr>
        <w:t></w:t>
      </w:r>
      <w:r>
        <w:rPr>
          <w:sz w:val="21"/>
          <w:szCs w:val="21"/>
        </w:rPr>
        <w:t>日。</w:t>
      </w:r>
    </w:p>
    <w:p w14:paraId="6185D366">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计划竣工日期：</w:t>
      </w:r>
      <w:r>
        <w:rPr>
          <w:sz w:val="21"/>
          <w:szCs w:val="21"/>
          <w:u w:val="single"/>
        </w:rPr>
        <w:t></w:t>
      </w:r>
      <w:r>
        <w:rPr>
          <w:sz w:val="21"/>
          <w:szCs w:val="21"/>
        </w:rPr>
        <w:t>年</w:t>
      </w:r>
      <w:r>
        <w:rPr>
          <w:sz w:val="21"/>
          <w:szCs w:val="21"/>
          <w:u w:val="single"/>
        </w:rPr>
        <w:t></w:t>
      </w:r>
      <w:r>
        <w:rPr>
          <w:sz w:val="21"/>
          <w:szCs w:val="21"/>
        </w:rPr>
        <w:t>月</w:t>
      </w:r>
      <w:r>
        <w:rPr>
          <w:sz w:val="21"/>
          <w:szCs w:val="21"/>
          <w:u w:val="single"/>
        </w:rPr>
        <w:t></w:t>
      </w:r>
      <w:r>
        <w:rPr>
          <w:sz w:val="21"/>
          <w:szCs w:val="21"/>
        </w:rPr>
        <w:t>日。</w:t>
      </w:r>
    </w:p>
    <w:p w14:paraId="7ABED464">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工期总日历天数：</w:t>
      </w:r>
      <w:r>
        <w:rPr>
          <w:sz w:val="21"/>
          <w:szCs w:val="21"/>
          <w:u w:val="single"/>
        </w:rPr>
        <w:t></w:t>
      </w:r>
      <w:r>
        <w:rPr>
          <w:rFonts w:hint="eastAsia"/>
          <w:sz w:val="21"/>
          <w:szCs w:val="21"/>
          <w:u w:val="single"/>
          <w:lang w:val="en-US" w:eastAsia="zh-CN"/>
        </w:rPr>
        <w:t xml:space="preserve">       </w:t>
      </w:r>
      <w:r>
        <w:rPr>
          <w:sz w:val="21"/>
          <w:szCs w:val="21"/>
        </w:rPr>
        <w:t>天。工期总日历天数与根据前述计划开</w:t>
      </w:r>
      <w:r>
        <w:rPr>
          <w:rFonts w:hint="eastAsia"/>
          <w:sz w:val="21"/>
          <w:szCs w:val="21"/>
        </w:rPr>
        <w:t>、</w:t>
      </w:r>
      <w:r>
        <w:rPr>
          <w:sz w:val="21"/>
          <w:szCs w:val="21"/>
        </w:rPr>
        <w:t>竣工日期计算的工期天数不一致的，以工期总日历天数为准。</w:t>
      </w:r>
    </w:p>
    <w:p w14:paraId="72093AFD">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25" w:name="_Toc30242"/>
      <w:bookmarkStart w:id="326" w:name="_Toc6592"/>
      <w:bookmarkStart w:id="327" w:name="_Toc24877"/>
      <w:bookmarkStart w:id="328" w:name="_Toc7505"/>
      <w:bookmarkStart w:id="329" w:name="_Toc28093"/>
      <w:bookmarkStart w:id="330" w:name="_Toc20964"/>
      <w:bookmarkStart w:id="331" w:name="_Toc351203483"/>
      <w:r>
        <w:rPr>
          <w:rFonts w:ascii="Times New Roman" w:hAnsi="Times New Roman"/>
          <w:b w:val="0"/>
          <w:sz w:val="21"/>
          <w:szCs w:val="21"/>
        </w:rPr>
        <w:t>三、质量标准</w:t>
      </w:r>
      <w:bookmarkEnd w:id="325"/>
      <w:bookmarkEnd w:id="326"/>
      <w:bookmarkEnd w:id="327"/>
      <w:bookmarkEnd w:id="328"/>
      <w:bookmarkEnd w:id="329"/>
      <w:bookmarkEnd w:id="330"/>
      <w:bookmarkEnd w:id="331"/>
    </w:p>
    <w:p w14:paraId="5E4863BF">
      <w:pPr>
        <w:pageBreakBefore w:val="0"/>
        <w:widowControl/>
        <w:kinsoku/>
        <w:wordWrap/>
        <w:overflowPunct/>
        <w:topLinePunct w:val="0"/>
        <w:autoSpaceDE/>
        <w:autoSpaceDN/>
        <w:bidi w:val="0"/>
        <w:adjustRightInd/>
        <w:snapToGrid/>
        <w:spacing w:line="360" w:lineRule="exact"/>
        <w:ind w:firstLine="459"/>
        <w:textAlignment w:val="auto"/>
        <w:rPr>
          <w:sz w:val="21"/>
          <w:szCs w:val="21"/>
        </w:rPr>
      </w:pPr>
      <w:r>
        <w:rPr>
          <w:sz w:val="21"/>
          <w:szCs w:val="21"/>
        </w:rPr>
        <w:t>工程质量符合</w:t>
      </w:r>
      <w:r>
        <w:rPr>
          <w:rFonts w:hint="eastAsia"/>
          <w:sz w:val="21"/>
          <w:szCs w:val="21"/>
          <w:u w:val="single"/>
          <w:lang w:val="en-US" w:eastAsia="zh-CN"/>
        </w:rPr>
        <w:t xml:space="preserve">  </w:t>
      </w:r>
      <w:r>
        <w:rPr>
          <w:rFonts w:hint="eastAsia"/>
          <w:sz w:val="21"/>
          <w:szCs w:val="21"/>
          <w:u w:val="single"/>
        </w:rPr>
        <w:t>合格</w:t>
      </w:r>
      <w:r>
        <w:rPr>
          <w:rFonts w:hint="eastAsia"/>
          <w:sz w:val="21"/>
          <w:szCs w:val="21"/>
          <w:u w:val="single"/>
          <w:lang w:val="en-US" w:eastAsia="zh-CN"/>
        </w:rPr>
        <w:t xml:space="preserve">  </w:t>
      </w:r>
      <w:r>
        <w:rPr>
          <w:sz w:val="21"/>
          <w:szCs w:val="21"/>
        </w:rPr>
        <w:t>标准。</w:t>
      </w:r>
    </w:p>
    <w:p w14:paraId="66A3E62F">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32" w:name="_Toc351203484"/>
      <w:bookmarkStart w:id="333" w:name="_Toc28453"/>
      <w:bookmarkStart w:id="334" w:name="_Toc3820"/>
      <w:bookmarkStart w:id="335" w:name="_Toc9247"/>
      <w:bookmarkStart w:id="336" w:name="_Toc762"/>
      <w:bookmarkStart w:id="337" w:name="_Toc8958"/>
      <w:bookmarkStart w:id="338" w:name="_Toc32226"/>
      <w:r>
        <w:rPr>
          <w:rFonts w:ascii="Times New Roman" w:hAnsi="Times New Roman"/>
          <w:b w:val="0"/>
          <w:sz w:val="21"/>
          <w:szCs w:val="21"/>
        </w:rPr>
        <w:t>四、签约合同价与合同价格形式</w:t>
      </w:r>
      <w:bookmarkEnd w:id="332"/>
      <w:bookmarkEnd w:id="333"/>
      <w:bookmarkEnd w:id="334"/>
      <w:bookmarkEnd w:id="335"/>
      <w:bookmarkEnd w:id="336"/>
      <w:bookmarkEnd w:id="337"/>
      <w:bookmarkEnd w:id="338"/>
      <w:r>
        <w:rPr>
          <w:rFonts w:ascii="Times New Roman" w:hAnsi="Times New Roman"/>
          <w:b w:val="0"/>
          <w:sz w:val="21"/>
          <w:szCs w:val="21"/>
        </w:rPr>
        <w:tab/>
      </w:r>
    </w:p>
    <w:p w14:paraId="46672567">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sz w:val="21"/>
          <w:szCs w:val="21"/>
        </w:rPr>
      </w:pPr>
      <w:r>
        <w:rPr>
          <w:sz w:val="21"/>
          <w:szCs w:val="21"/>
        </w:rPr>
        <w:t>1</w:t>
      </w:r>
      <w:r>
        <w:rPr>
          <w:rFonts w:hint="eastAsia"/>
          <w:sz w:val="21"/>
          <w:szCs w:val="21"/>
        </w:rPr>
        <w:t>．</w:t>
      </w:r>
      <w:r>
        <w:rPr>
          <w:sz w:val="21"/>
          <w:szCs w:val="21"/>
        </w:rPr>
        <w:t>签约合同价为：</w:t>
      </w:r>
    </w:p>
    <w:p w14:paraId="773DD7D7">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363CBC97">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其中：</w:t>
      </w:r>
    </w:p>
    <w:p w14:paraId="5F31AF88">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（1）安全文明施工费：</w:t>
      </w:r>
    </w:p>
    <w:p w14:paraId="1555F4A0">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rPr>
        <w:t>元</w:t>
      </w:r>
      <w:r>
        <w:rPr>
          <w:rFonts w:hint="eastAsia"/>
          <w:sz w:val="21"/>
          <w:szCs w:val="21"/>
        </w:rPr>
        <w:t>）</w:t>
      </w:r>
      <w:r>
        <w:rPr>
          <w:sz w:val="21"/>
          <w:szCs w:val="21"/>
        </w:rPr>
        <w:t>；</w:t>
      </w:r>
    </w:p>
    <w:p w14:paraId="26C74007">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（2）材料和工程设备暂估价金额：</w:t>
      </w:r>
    </w:p>
    <w:p w14:paraId="48410622">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0EB411CC">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（3）专业工程暂估价金额：</w:t>
      </w:r>
    </w:p>
    <w:p w14:paraId="19DB8E26">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22D92097">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（4）暂列金额：</w:t>
      </w:r>
    </w:p>
    <w:p w14:paraId="1576C9A4">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3588C25E">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sz w:val="21"/>
          <w:szCs w:val="21"/>
        </w:rPr>
      </w:pPr>
      <w:r>
        <w:rPr>
          <w:sz w:val="21"/>
          <w:szCs w:val="21"/>
        </w:rPr>
        <w:t>2</w:t>
      </w:r>
      <w:r>
        <w:rPr>
          <w:rFonts w:hint="eastAsia"/>
          <w:sz w:val="21"/>
          <w:szCs w:val="21"/>
        </w:rPr>
        <w:t>．</w:t>
      </w:r>
      <w:r>
        <w:rPr>
          <w:sz w:val="21"/>
          <w:szCs w:val="21"/>
        </w:rPr>
        <w:t>合同价格形式：</w:t>
      </w:r>
      <w:r>
        <w:rPr>
          <w:rFonts w:hint="eastAsia"/>
          <w:sz w:val="21"/>
          <w:szCs w:val="21"/>
          <w:u w:val="single"/>
        </w:rPr>
        <w:t xml:space="preserve"> 单价合同</w:t>
      </w:r>
      <w:r>
        <w:rPr>
          <w:rFonts w:hint="eastAsia"/>
          <w:sz w:val="21"/>
          <w:szCs w:val="21"/>
          <w:u w:val="single"/>
          <w:lang w:val="en-US" w:eastAsia="zh-CN"/>
        </w:rPr>
        <w:t xml:space="preserve"> </w:t>
      </w:r>
      <w:r>
        <w:rPr>
          <w:rFonts w:hint="eastAsia"/>
          <w:sz w:val="21"/>
          <w:szCs w:val="21"/>
          <w:u w:val="single"/>
        </w:rPr>
        <w:t xml:space="preserve"> </w:t>
      </w:r>
      <w:r>
        <w:rPr>
          <w:sz w:val="21"/>
          <w:szCs w:val="21"/>
        </w:rPr>
        <w:t>。</w:t>
      </w:r>
    </w:p>
    <w:p w14:paraId="7E904E9E">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rFonts w:hint="eastAsia"/>
          <w:sz w:val="21"/>
          <w:szCs w:val="21"/>
        </w:rPr>
        <w:t>3．发包人向承包人支付工程价款及其他应当支付的款项均须汇入承包人合同协议书中的银行账户，并开具增值税专用发票。</w:t>
      </w:r>
    </w:p>
    <w:p w14:paraId="42AFFECB">
      <w:pPr>
        <w:pageBreakBefore w:val="0"/>
        <w:widowControl/>
        <w:kinsoku/>
        <w:wordWrap/>
        <w:overflowPunct/>
        <w:topLinePunct w:val="0"/>
        <w:autoSpaceDE/>
        <w:autoSpaceDN/>
        <w:bidi w:val="0"/>
        <w:adjustRightInd/>
        <w:snapToGrid/>
        <w:spacing w:line="360" w:lineRule="exact"/>
        <w:ind w:firstLine="352" w:firstLineChars="168"/>
        <w:textAlignment w:val="auto"/>
        <w:rPr>
          <w:rFonts w:ascii="仿宋_GB2312"/>
          <w:sz w:val="21"/>
          <w:szCs w:val="21"/>
        </w:rPr>
      </w:pPr>
      <w:r>
        <w:rPr>
          <w:rFonts w:hint="eastAsia" w:ascii="仿宋_GB2312" w:hAnsi="微软雅黑"/>
          <w:sz w:val="21"/>
          <w:szCs w:val="21"/>
          <w:shd w:val="clear" w:color="auto" w:fill="FFFFFF"/>
        </w:rPr>
        <w:t>承包人完成本合同项下应税行为的计税方式按</w:t>
      </w:r>
      <w:r>
        <w:rPr>
          <w:rFonts w:hint="eastAsia" w:ascii="仿宋_GB2312"/>
          <w:sz w:val="21"/>
          <w:szCs w:val="21"/>
        </w:rPr>
        <w:t>以下第</w:t>
      </w:r>
      <w:r>
        <w:rPr>
          <w:rFonts w:hint="eastAsia" w:ascii="仿宋_GB2312" w:hAnsi="微软雅黑"/>
          <w:sz w:val="21"/>
          <w:szCs w:val="21"/>
          <w:u w:val="single"/>
          <w:shd w:val="clear" w:color="auto" w:fill="FFFFFF"/>
        </w:rPr>
        <w:t xml:space="preserve">  </w:t>
      </w:r>
      <w:r>
        <w:rPr>
          <w:rFonts w:hint="eastAsia" w:ascii="仿宋_GB2312" w:hAnsi="微软雅黑"/>
          <w:sz w:val="21"/>
          <w:szCs w:val="21"/>
          <w:u w:val="single"/>
          <w:shd w:val="clear" w:color="auto" w:fill="FFFFFF"/>
          <w:lang w:val="en-US" w:eastAsia="zh-CN"/>
        </w:rPr>
        <w:t>1</w:t>
      </w:r>
      <w:r>
        <w:rPr>
          <w:rFonts w:hint="eastAsia" w:ascii="仿宋_GB2312" w:hAnsi="微软雅黑"/>
          <w:sz w:val="21"/>
          <w:szCs w:val="21"/>
          <w:u w:val="single"/>
          <w:shd w:val="clear" w:color="auto" w:fill="FFFFFF"/>
        </w:rPr>
        <w:t xml:space="preserve">  </w:t>
      </w:r>
      <w:r>
        <w:rPr>
          <w:rFonts w:hint="eastAsia" w:ascii="仿宋_GB2312" w:hAnsi="微软雅黑"/>
          <w:sz w:val="21"/>
          <w:szCs w:val="21"/>
          <w:shd w:val="clear" w:color="auto" w:fill="FFFFFF"/>
        </w:rPr>
        <w:t>种方法，并与</w:t>
      </w:r>
      <w:r>
        <w:rPr>
          <w:rFonts w:hint="eastAsia" w:ascii="仿宋_GB2312"/>
          <w:sz w:val="21"/>
          <w:szCs w:val="21"/>
        </w:rPr>
        <w:t>工程计价时采用的计税方法一致。</w:t>
      </w:r>
    </w:p>
    <w:p w14:paraId="67AEA112">
      <w:pPr>
        <w:pageBreakBefore w:val="0"/>
        <w:widowControl/>
        <w:kinsoku/>
        <w:wordWrap/>
        <w:overflowPunct/>
        <w:topLinePunct w:val="0"/>
        <w:autoSpaceDE/>
        <w:autoSpaceDN/>
        <w:bidi w:val="0"/>
        <w:adjustRightInd/>
        <w:snapToGrid/>
        <w:spacing w:line="360" w:lineRule="exact"/>
        <w:ind w:firstLine="352" w:firstLineChars="168"/>
        <w:textAlignment w:val="auto"/>
        <w:rPr>
          <w:rFonts w:ascii="仿宋_GB2312"/>
          <w:sz w:val="21"/>
          <w:szCs w:val="21"/>
        </w:rPr>
      </w:pPr>
      <w:r>
        <w:rPr>
          <w:rFonts w:hint="eastAsia" w:ascii="仿宋_GB2312" w:hAnsi="微软雅黑"/>
          <w:sz w:val="21"/>
          <w:szCs w:val="21"/>
          <w:shd w:val="clear" w:color="auto" w:fill="FFFFFF"/>
        </w:rPr>
        <w:t>（1）一般计税方法。</w:t>
      </w:r>
    </w:p>
    <w:p w14:paraId="6870DC1B">
      <w:pPr>
        <w:pageBreakBefore w:val="0"/>
        <w:widowControl/>
        <w:kinsoku/>
        <w:wordWrap/>
        <w:overflowPunct/>
        <w:topLinePunct w:val="0"/>
        <w:autoSpaceDE/>
        <w:autoSpaceDN/>
        <w:bidi w:val="0"/>
        <w:adjustRightInd/>
        <w:snapToGrid/>
        <w:spacing w:line="360" w:lineRule="exact"/>
        <w:ind w:firstLine="352" w:firstLineChars="168"/>
        <w:textAlignment w:val="auto"/>
        <w:rPr>
          <w:sz w:val="21"/>
          <w:szCs w:val="21"/>
        </w:rPr>
      </w:pPr>
      <w:r>
        <w:rPr>
          <w:rFonts w:hint="eastAsia" w:ascii="仿宋_GB2312"/>
          <w:sz w:val="21"/>
          <w:szCs w:val="21"/>
        </w:rPr>
        <w:t>（2）</w:t>
      </w:r>
      <w:r>
        <w:rPr>
          <w:rFonts w:hint="eastAsia" w:ascii="仿宋_GB2312" w:hAnsi="微软雅黑"/>
          <w:sz w:val="21"/>
          <w:szCs w:val="21"/>
          <w:shd w:val="clear" w:color="auto" w:fill="FFFFFF"/>
        </w:rPr>
        <w:t>简易计税方法。</w:t>
      </w:r>
    </w:p>
    <w:p w14:paraId="14822C20">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39" w:name="_Toc351203485"/>
      <w:bookmarkStart w:id="340" w:name="_Toc7240"/>
      <w:bookmarkStart w:id="341" w:name="_Toc7947"/>
      <w:bookmarkStart w:id="342" w:name="_Toc1964"/>
      <w:bookmarkStart w:id="343" w:name="_Toc2118"/>
      <w:bookmarkStart w:id="344" w:name="_Toc1000"/>
      <w:bookmarkStart w:id="345" w:name="_Toc15320"/>
      <w:r>
        <w:rPr>
          <w:rFonts w:ascii="Times New Roman" w:hAnsi="Times New Roman"/>
          <w:b w:val="0"/>
          <w:sz w:val="21"/>
          <w:szCs w:val="21"/>
        </w:rPr>
        <w:t>五、</w:t>
      </w:r>
      <w:bookmarkEnd w:id="339"/>
      <w:r>
        <w:rPr>
          <w:rFonts w:ascii="Times New Roman" w:hAnsi="Times New Roman"/>
          <w:b w:val="0"/>
          <w:sz w:val="21"/>
          <w:szCs w:val="21"/>
        </w:rPr>
        <w:t>项目经理</w:t>
      </w:r>
      <w:bookmarkEnd w:id="340"/>
      <w:bookmarkEnd w:id="341"/>
      <w:bookmarkEnd w:id="342"/>
      <w:bookmarkEnd w:id="343"/>
      <w:bookmarkEnd w:id="344"/>
      <w:bookmarkEnd w:id="345"/>
    </w:p>
    <w:p w14:paraId="71D40FCC">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承包人项目经理：</w:t>
      </w:r>
      <w:r>
        <w:rPr>
          <w:rFonts w:hint="eastAsia"/>
          <w:sz w:val="21"/>
          <w:szCs w:val="21"/>
          <w:u w:val="single"/>
          <w:lang w:val="en-US" w:eastAsia="zh-CN"/>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w:t>
      </w:r>
      <w:r>
        <w:rPr>
          <w:sz w:val="21"/>
          <w:szCs w:val="21"/>
        </w:rPr>
        <w:t>。</w:t>
      </w:r>
    </w:p>
    <w:p w14:paraId="6DB447C6">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46" w:name="_Toc19659"/>
      <w:bookmarkStart w:id="347" w:name="_Toc858"/>
      <w:bookmarkStart w:id="348" w:name="_Toc23885"/>
      <w:bookmarkStart w:id="349" w:name="_Toc25391"/>
      <w:bookmarkStart w:id="350" w:name="_Toc18686"/>
      <w:bookmarkStart w:id="351" w:name="_Toc351203486"/>
      <w:bookmarkStart w:id="352" w:name="_Toc3037"/>
      <w:r>
        <w:rPr>
          <w:rFonts w:ascii="Times New Roman" w:hAnsi="Times New Roman"/>
          <w:b w:val="0"/>
          <w:sz w:val="21"/>
          <w:szCs w:val="21"/>
        </w:rPr>
        <w:t>六、合同文件构成</w:t>
      </w:r>
      <w:bookmarkEnd w:id="346"/>
      <w:bookmarkEnd w:id="347"/>
      <w:bookmarkEnd w:id="348"/>
      <w:bookmarkEnd w:id="349"/>
      <w:bookmarkEnd w:id="350"/>
      <w:bookmarkEnd w:id="351"/>
      <w:bookmarkEnd w:id="352"/>
    </w:p>
    <w:p w14:paraId="2E9ABBCA">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本协议书与下列文件一起构成合同文件：</w:t>
      </w:r>
    </w:p>
    <w:p w14:paraId="740A38FC">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1</w:t>
      </w:r>
      <w:r>
        <w:rPr>
          <w:sz w:val="21"/>
          <w:szCs w:val="21"/>
        </w:rPr>
        <w:t>）中标通知书（如果有）；</w:t>
      </w:r>
    </w:p>
    <w:p w14:paraId="649F177F">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2</w:t>
      </w:r>
      <w:r>
        <w:rPr>
          <w:sz w:val="21"/>
          <w:szCs w:val="21"/>
        </w:rPr>
        <w:t>）投标函及其附录（如果有）；</w:t>
      </w:r>
    </w:p>
    <w:p w14:paraId="2986A849">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3</w:t>
      </w:r>
      <w:r>
        <w:rPr>
          <w:sz w:val="21"/>
          <w:szCs w:val="21"/>
        </w:rPr>
        <w:t>）专用合同条款及其附件；</w:t>
      </w:r>
    </w:p>
    <w:p w14:paraId="7E6791E3">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4</w:t>
      </w:r>
      <w:r>
        <w:rPr>
          <w:sz w:val="21"/>
          <w:szCs w:val="21"/>
        </w:rPr>
        <w:t>）通用合同条款；</w:t>
      </w:r>
    </w:p>
    <w:p w14:paraId="0841CCDD">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5</w:t>
      </w:r>
      <w:r>
        <w:rPr>
          <w:sz w:val="21"/>
          <w:szCs w:val="21"/>
        </w:rPr>
        <w:t>）技术标准和要求；</w:t>
      </w:r>
    </w:p>
    <w:p w14:paraId="46FB703C">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6</w:t>
      </w:r>
      <w:r>
        <w:rPr>
          <w:sz w:val="21"/>
          <w:szCs w:val="21"/>
        </w:rPr>
        <w:t>）图纸；</w:t>
      </w:r>
    </w:p>
    <w:p w14:paraId="1253E2A8">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7</w:t>
      </w:r>
      <w:r>
        <w:rPr>
          <w:sz w:val="21"/>
          <w:szCs w:val="21"/>
        </w:rPr>
        <w:t>）已标价工程量清单或预算书；</w:t>
      </w:r>
    </w:p>
    <w:p w14:paraId="5E38FC49">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8</w:t>
      </w:r>
      <w:r>
        <w:rPr>
          <w:sz w:val="21"/>
          <w:szCs w:val="21"/>
        </w:rPr>
        <w:t>）其他合同文件。</w:t>
      </w:r>
    </w:p>
    <w:p w14:paraId="6A9F3961">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在合同订立及履行过程中形成的与合同有关的文件均构成合同文件组成部分。</w:t>
      </w:r>
    </w:p>
    <w:p w14:paraId="35074769">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上述各项合同文件包括合同当事人就该项合同文件所作出的补充和修改，属于同一类内容的文件，应以最新签署的为准。</w:t>
      </w:r>
      <w:r>
        <w:rPr>
          <w:rFonts w:hint="eastAsia"/>
          <w:sz w:val="21"/>
          <w:szCs w:val="21"/>
        </w:rPr>
        <w:t>专用合同条款及其附件须经合同当事人签字或盖章。</w:t>
      </w:r>
    </w:p>
    <w:p w14:paraId="4F856131">
      <w:pPr>
        <w:pStyle w:val="6"/>
        <w:pageBreakBefore w:val="0"/>
        <w:widowControl/>
        <w:kinsoku/>
        <w:wordWrap/>
        <w:overflowPunct/>
        <w:topLinePunct w:val="0"/>
        <w:bidi w:val="0"/>
        <w:snapToGrid/>
        <w:spacing w:before="0" w:after="0" w:line="360" w:lineRule="exact"/>
        <w:ind w:firstLine="315" w:firstLineChars="150"/>
        <w:textAlignment w:val="auto"/>
        <w:outlineLvl w:val="2"/>
        <w:rPr>
          <w:rFonts w:ascii="Times New Roman" w:hAnsi="Times New Roman"/>
          <w:b w:val="0"/>
          <w:sz w:val="21"/>
          <w:szCs w:val="21"/>
        </w:rPr>
      </w:pPr>
      <w:bookmarkStart w:id="353" w:name="_Toc8770"/>
      <w:bookmarkStart w:id="354" w:name="_Toc16099"/>
      <w:bookmarkStart w:id="355" w:name="_Toc1942"/>
      <w:bookmarkStart w:id="356" w:name="_Toc1155"/>
      <w:bookmarkStart w:id="357" w:name="_Toc1809"/>
      <w:bookmarkStart w:id="358" w:name="_Toc21430"/>
      <w:r>
        <w:rPr>
          <w:rFonts w:hint="eastAsia" w:ascii="Times New Roman" w:hAnsi="Times New Roman"/>
          <w:b w:val="0"/>
          <w:sz w:val="21"/>
          <w:szCs w:val="21"/>
        </w:rPr>
        <w:t>七、创优目标</w:t>
      </w:r>
      <w:bookmarkEnd w:id="353"/>
      <w:bookmarkEnd w:id="354"/>
      <w:bookmarkEnd w:id="355"/>
      <w:bookmarkEnd w:id="356"/>
      <w:bookmarkEnd w:id="357"/>
      <w:bookmarkEnd w:id="358"/>
    </w:p>
    <w:p w14:paraId="64C32F30">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u w:val="single"/>
        </w:rPr>
      </w:pPr>
      <w:r>
        <w:rPr>
          <w:rFonts w:hint="eastAsia"/>
          <w:sz w:val="21"/>
          <w:szCs w:val="21"/>
        </w:rPr>
        <w:t>工程质量创</w:t>
      </w:r>
      <w:r>
        <w:rPr>
          <w:rFonts w:hint="eastAsia"/>
          <w:sz w:val="21"/>
          <w:szCs w:val="21"/>
          <w:u w:val="single"/>
        </w:rPr>
        <w:t xml:space="preserve">  [</w:t>
      </w:r>
      <w:r>
        <w:rPr>
          <w:rFonts w:hint="eastAsia"/>
          <w:sz w:val="21"/>
          <w:szCs w:val="21"/>
          <w:u w:val="single"/>
          <w:lang w:val="en-US" w:eastAsia="zh-CN"/>
        </w:rPr>
        <w:t xml:space="preserve">  /  </w:t>
      </w:r>
      <w:r>
        <w:rPr>
          <w:rFonts w:hint="eastAsia"/>
          <w:sz w:val="21"/>
          <w:szCs w:val="21"/>
          <w:u w:val="single"/>
        </w:rPr>
        <w:t>]优质工程  。</w:t>
      </w:r>
    </w:p>
    <w:p w14:paraId="363AB3B5">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u w:val="single"/>
        </w:rPr>
      </w:pPr>
      <w:r>
        <w:rPr>
          <w:rFonts w:hint="eastAsia"/>
          <w:sz w:val="21"/>
          <w:szCs w:val="21"/>
        </w:rPr>
        <w:t>安全文明施工创</w:t>
      </w:r>
      <w:r>
        <w:rPr>
          <w:rFonts w:hint="eastAsia"/>
          <w:sz w:val="21"/>
          <w:szCs w:val="21"/>
          <w:u w:val="single"/>
        </w:rPr>
        <w:t>[</w:t>
      </w:r>
      <w:r>
        <w:rPr>
          <w:rFonts w:hint="eastAsia"/>
          <w:sz w:val="21"/>
          <w:szCs w:val="21"/>
          <w:u w:val="single"/>
          <w:lang w:val="en-US" w:eastAsia="zh-CN"/>
        </w:rPr>
        <w:t xml:space="preserve">  /   </w:t>
      </w:r>
      <w:r>
        <w:rPr>
          <w:rFonts w:hint="eastAsia"/>
          <w:sz w:val="21"/>
          <w:szCs w:val="21"/>
          <w:u w:val="single"/>
        </w:rPr>
        <w:t>]安全文明标准化工地。</w:t>
      </w:r>
    </w:p>
    <w:p w14:paraId="63839FC8">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359" w:name="_Toc12642"/>
      <w:bookmarkStart w:id="360" w:name="_Toc351203487"/>
      <w:bookmarkStart w:id="361" w:name="_Toc1270"/>
      <w:bookmarkStart w:id="362" w:name="_Toc30569"/>
      <w:bookmarkStart w:id="363" w:name="_Toc27339"/>
      <w:bookmarkStart w:id="364" w:name="_Toc30669"/>
      <w:bookmarkStart w:id="365" w:name="_Toc28637"/>
      <w:r>
        <w:rPr>
          <w:rFonts w:hint="eastAsia" w:ascii="Times New Roman" w:hAnsi="Times New Roman"/>
          <w:b w:val="0"/>
          <w:sz w:val="21"/>
          <w:szCs w:val="21"/>
        </w:rPr>
        <w:t>八</w:t>
      </w:r>
      <w:r>
        <w:rPr>
          <w:rFonts w:ascii="Times New Roman" w:hAnsi="Times New Roman"/>
          <w:b w:val="0"/>
          <w:sz w:val="21"/>
          <w:szCs w:val="21"/>
        </w:rPr>
        <w:t>、承诺</w:t>
      </w:r>
      <w:bookmarkEnd w:id="359"/>
      <w:bookmarkEnd w:id="360"/>
      <w:bookmarkEnd w:id="361"/>
      <w:bookmarkEnd w:id="362"/>
      <w:bookmarkEnd w:id="363"/>
      <w:bookmarkEnd w:id="364"/>
      <w:bookmarkEnd w:id="365"/>
    </w:p>
    <w:p w14:paraId="556175C3">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1</w:t>
      </w:r>
      <w:r>
        <w:rPr>
          <w:rFonts w:hint="eastAsia"/>
          <w:bCs/>
          <w:sz w:val="21"/>
          <w:szCs w:val="21"/>
        </w:rPr>
        <w:t>．</w:t>
      </w:r>
      <w:r>
        <w:rPr>
          <w:bCs/>
          <w:sz w:val="21"/>
          <w:szCs w:val="21"/>
        </w:rPr>
        <w:t>发包人承诺按照法律规定履行项目审批手续、筹集工程建设资金并按照合同约定的期限和方式支付合同价款。</w:t>
      </w:r>
    </w:p>
    <w:p w14:paraId="67F5D5A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2</w:t>
      </w:r>
      <w:r>
        <w:rPr>
          <w:rFonts w:hint="eastAsia"/>
          <w:bCs/>
          <w:sz w:val="21"/>
          <w:szCs w:val="21"/>
        </w:rPr>
        <w:t>．</w:t>
      </w:r>
      <w:r>
        <w:rPr>
          <w:bCs/>
          <w:sz w:val="21"/>
          <w:szCs w:val="21"/>
        </w:rPr>
        <w:t>承包人承诺按照法律规定及合同约定组织完成工程施工，确保工程质量和安全，不进行转包及违法分包，并在缺陷责任期及保修期内承担相应的工程维修责任。</w:t>
      </w:r>
    </w:p>
    <w:p w14:paraId="315F0FBF">
      <w:pPr>
        <w:keepNext w:val="0"/>
        <w:keepLines w:val="0"/>
        <w:pageBreakBefore w:val="0"/>
        <w:widowControl/>
        <w:tabs>
          <w:tab w:val="left" w:pos="0"/>
        </w:tabs>
        <w:kinsoku/>
        <w:wordWrap/>
        <w:overflowPunct/>
        <w:topLinePunct w:val="0"/>
        <w:autoSpaceDE/>
        <w:autoSpaceDN/>
        <w:bidi w:val="0"/>
        <w:adjustRightInd/>
        <w:snapToGrid/>
        <w:spacing w:line="360" w:lineRule="exact"/>
        <w:ind w:firstLine="420" w:firstLineChars="200"/>
        <w:textAlignment w:val="auto"/>
        <w:rPr>
          <w:kern w:val="0"/>
          <w:sz w:val="21"/>
          <w:szCs w:val="21"/>
        </w:rPr>
      </w:pPr>
      <w:r>
        <w:rPr>
          <w:bCs/>
          <w:sz w:val="21"/>
          <w:szCs w:val="21"/>
        </w:rPr>
        <w:t>3</w:t>
      </w:r>
      <w:r>
        <w:rPr>
          <w:rFonts w:hint="eastAsia"/>
          <w:bCs/>
          <w:sz w:val="21"/>
          <w:szCs w:val="21"/>
        </w:rPr>
        <w:t xml:space="preserve">. </w:t>
      </w:r>
      <w:r>
        <w:rPr>
          <w:rFonts w:hint="eastAsia"/>
          <w:kern w:val="0"/>
          <w:sz w:val="21"/>
          <w:szCs w:val="21"/>
        </w:rPr>
        <w:t>承包人</w:t>
      </w:r>
      <w:r>
        <w:rPr>
          <w:bCs/>
          <w:sz w:val="21"/>
          <w:szCs w:val="21"/>
        </w:rPr>
        <w:t>承诺</w:t>
      </w:r>
      <w:r>
        <w:rPr>
          <w:rFonts w:hint="eastAsia"/>
          <w:kern w:val="0"/>
          <w:sz w:val="21"/>
          <w:szCs w:val="21"/>
        </w:rPr>
        <w:t>不拖欠工人工资，因拖欠工资造成的一切后果，均由承包人承担，发包人有权将应拔付的工程款，先代付</w:t>
      </w:r>
      <w:r>
        <w:rPr>
          <w:rFonts w:hint="eastAsia"/>
          <w:kern w:val="0"/>
          <w:sz w:val="21"/>
          <w:szCs w:val="21"/>
          <w:lang w:val="en-US" w:eastAsia="zh-CN"/>
        </w:rPr>
        <w:t>工人</w:t>
      </w:r>
      <w:r>
        <w:rPr>
          <w:rFonts w:hint="eastAsia"/>
          <w:kern w:val="0"/>
          <w:sz w:val="21"/>
          <w:szCs w:val="21"/>
        </w:rPr>
        <w:t>工资。</w:t>
      </w:r>
    </w:p>
    <w:p w14:paraId="01DC10D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rFonts w:hint="eastAsia"/>
          <w:bCs/>
          <w:sz w:val="21"/>
          <w:szCs w:val="21"/>
        </w:rPr>
        <w:t>4．</w:t>
      </w:r>
      <w:r>
        <w:rPr>
          <w:bCs/>
          <w:sz w:val="21"/>
          <w:szCs w:val="21"/>
        </w:rPr>
        <w:t>发包人和承包人通过招投标形式签订合同的，双方理解并</w:t>
      </w:r>
      <w:r>
        <w:rPr>
          <w:rFonts w:hint="eastAsia"/>
          <w:bCs/>
          <w:sz w:val="21"/>
          <w:szCs w:val="21"/>
        </w:rPr>
        <w:t>承诺</w:t>
      </w:r>
      <w:r>
        <w:rPr>
          <w:bCs/>
          <w:sz w:val="21"/>
          <w:szCs w:val="21"/>
        </w:rPr>
        <w:t>不再就同一工程另行签订与合同实质性内容相背离的协议。</w:t>
      </w:r>
    </w:p>
    <w:p w14:paraId="0958341D">
      <w:pPr>
        <w:pageBreakBefore w:val="0"/>
        <w:widowControl/>
        <w:kinsoku/>
        <w:wordWrap/>
        <w:overflowPunct/>
        <w:topLinePunct w:val="0"/>
        <w:bidi w:val="0"/>
        <w:snapToGrid/>
        <w:spacing w:line="360" w:lineRule="exact"/>
        <w:textAlignment w:val="auto"/>
        <w:outlineLvl w:val="2"/>
        <w:rPr>
          <w:rFonts w:eastAsia="黑体"/>
          <w:bCs/>
          <w:sz w:val="21"/>
          <w:szCs w:val="21"/>
        </w:rPr>
      </w:pPr>
      <w:bookmarkStart w:id="366" w:name="_Toc351203488"/>
      <w:r>
        <w:rPr>
          <w:rFonts w:hint="eastAsia" w:eastAsia="黑体"/>
          <w:sz w:val="21"/>
          <w:szCs w:val="21"/>
        </w:rPr>
        <w:t xml:space="preserve">    </w:t>
      </w:r>
      <w:bookmarkStart w:id="367" w:name="_Toc18646"/>
      <w:bookmarkStart w:id="368" w:name="_Toc26121"/>
      <w:bookmarkStart w:id="369" w:name="_Toc9853"/>
      <w:bookmarkStart w:id="370" w:name="_Toc13750"/>
      <w:bookmarkStart w:id="371" w:name="_Toc24299"/>
      <w:bookmarkStart w:id="372" w:name="_Toc11617"/>
      <w:r>
        <w:rPr>
          <w:rFonts w:hint="eastAsia" w:eastAsia="黑体"/>
          <w:sz w:val="21"/>
          <w:szCs w:val="21"/>
        </w:rPr>
        <w:t>九</w:t>
      </w:r>
      <w:r>
        <w:rPr>
          <w:rFonts w:eastAsia="黑体"/>
          <w:sz w:val="21"/>
          <w:szCs w:val="21"/>
        </w:rPr>
        <w:t>、词语含义</w:t>
      </w:r>
      <w:bookmarkEnd w:id="366"/>
      <w:bookmarkEnd w:id="367"/>
      <w:bookmarkEnd w:id="368"/>
      <w:bookmarkEnd w:id="369"/>
      <w:bookmarkEnd w:id="370"/>
      <w:bookmarkEnd w:id="371"/>
      <w:bookmarkEnd w:id="372"/>
    </w:p>
    <w:p w14:paraId="19CA2BF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本协议书中词语含义与第二部分通用合同条款中赋予的含义相同。</w:t>
      </w:r>
    </w:p>
    <w:p w14:paraId="48A23DE3">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73" w:name="_Toc28818"/>
      <w:bookmarkStart w:id="374" w:name="_Toc5658"/>
      <w:bookmarkStart w:id="375" w:name="_Toc19902"/>
      <w:bookmarkStart w:id="376" w:name="_Toc27995"/>
      <w:bookmarkStart w:id="377" w:name="_Toc19511"/>
      <w:bookmarkStart w:id="378" w:name="_Toc26464"/>
      <w:bookmarkStart w:id="379" w:name="_Toc351203489"/>
      <w:r>
        <w:rPr>
          <w:rFonts w:hint="eastAsia" w:ascii="Times New Roman" w:hAnsi="Times New Roman"/>
          <w:b w:val="0"/>
          <w:sz w:val="21"/>
          <w:szCs w:val="21"/>
        </w:rPr>
        <w:t>十</w:t>
      </w:r>
      <w:r>
        <w:rPr>
          <w:rFonts w:ascii="Times New Roman" w:hAnsi="Times New Roman"/>
          <w:b w:val="0"/>
          <w:sz w:val="21"/>
          <w:szCs w:val="21"/>
        </w:rPr>
        <w:t>、签订时间</w:t>
      </w:r>
      <w:bookmarkEnd w:id="373"/>
      <w:bookmarkEnd w:id="374"/>
      <w:bookmarkEnd w:id="375"/>
      <w:bookmarkEnd w:id="376"/>
      <w:bookmarkEnd w:id="377"/>
      <w:bookmarkEnd w:id="378"/>
      <w:bookmarkEnd w:id="379"/>
    </w:p>
    <w:p w14:paraId="1EA9093B">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本合同于</w:t>
      </w:r>
      <w:r>
        <w:rPr>
          <w:bCs/>
          <w:sz w:val="21"/>
          <w:szCs w:val="21"/>
          <w:u w:val="single"/>
        </w:rPr>
        <w:t xml:space="preserve">         </w:t>
      </w:r>
      <w:r>
        <w:rPr>
          <w:bCs/>
          <w:sz w:val="21"/>
          <w:szCs w:val="21"/>
        </w:rPr>
        <w:t>年</w:t>
      </w:r>
      <w:r>
        <w:rPr>
          <w:bCs/>
          <w:sz w:val="21"/>
          <w:szCs w:val="21"/>
          <w:u w:val="single"/>
        </w:rPr>
        <w:t xml:space="preserve">    </w:t>
      </w:r>
      <w:r>
        <w:rPr>
          <w:bCs/>
          <w:sz w:val="21"/>
          <w:szCs w:val="21"/>
        </w:rPr>
        <w:t>月</w:t>
      </w:r>
      <w:r>
        <w:rPr>
          <w:bCs/>
          <w:sz w:val="21"/>
          <w:szCs w:val="21"/>
          <w:u w:val="single"/>
        </w:rPr>
        <w:t xml:space="preserve">    </w:t>
      </w:r>
      <w:r>
        <w:rPr>
          <w:bCs/>
          <w:sz w:val="21"/>
          <w:szCs w:val="21"/>
        </w:rPr>
        <w:t>日签订。</w:t>
      </w:r>
    </w:p>
    <w:p w14:paraId="493CFEE5">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80" w:name="_Toc25670"/>
      <w:bookmarkStart w:id="381" w:name="_Toc30860"/>
      <w:bookmarkStart w:id="382" w:name="_Toc1179"/>
      <w:bookmarkStart w:id="383" w:name="_Toc351203490"/>
      <w:bookmarkStart w:id="384" w:name="_Toc9033"/>
      <w:bookmarkStart w:id="385" w:name="_Toc4516"/>
      <w:bookmarkStart w:id="386" w:name="_Toc12991"/>
      <w:r>
        <w:rPr>
          <w:rFonts w:ascii="Times New Roman" w:hAnsi="Times New Roman"/>
          <w:b w:val="0"/>
          <w:sz w:val="21"/>
          <w:szCs w:val="21"/>
        </w:rPr>
        <w:t>十</w:t>
      </w:r>
      <w:r>
        <w:rPr>
          <w:rFonts w:hint="eastAsia" w:ascii="Times New Roman" w:hAnsi="Times New Roman"/>
          <w:b w:val="0"/>
          <w:sz w:val="21"/>
          <w:szCs w:val="21"/>
        </w:rPr>
        <w:t>一</w:t>
      </w:r>
      <w:r>
        <w:rPr>
          <w:rFonts w:ascii="Times New Roman" w:hAnsi="Times New Roman"/>
          <w:b w:val="0"/>
          <w:sz w:val="21"/>
          <w:szCs w:val="21"/>
        </w:rPr>
        <w:t>、签订地点</w:t>
      </w:r>
      <w:bookmarkEnd w:id="380"/>
      <w:bookmarkEnd w:id="381"/>
      <w:bookmarkEnd w:id="382"/>
      <w:bookmarkEnd w:id="383"/>
      <w:bookmarkEnd w:id="384"/>
      <w:bookmarkEnd w:id="385"/>
      <w:bookmarkEnd w:id="386"/>
    </w:p>
    <w:p w14:paraId="2922ACF6">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本合同在</w:t>
      </w:r>
      <w:r>
        <w:rPr>
          <w:bCs/>
          <w:sz w:val="21"/>
          <w:szCs w:val="21"/>
          <w:u w:val="single"/>
        </w:rPr>
        <w:t xml:space="preserve">  </w:t>
      </w:r>
      <w:r>
        <w:rPr>
          <w:rFonts w:hint="eastAsia"/>
          <w:bCs/>
          <w:sz w:val="21"/>
          <w:szCs w:val="21"/>
          <w:u w:val="single"/>
          <w:lang w:val="en-US" w:eastAsia="zh-CN"/>
        </w:rPr>
        <w:t>台州三门</w:t>
      </w:r>
      <w:r>
        <w:rPr>
          <w:bCs/>
          <w:sz w:val="21"/>
          <w:szCs w:val="21"/>
          <w:u w:val="single"/>
        </w:rPr>
        <w:t xml:space="preserve">   </w:t>
      </w:r>
      <w:r>
        <w:rPr>
          <w:bCs/>
          <w:sz w:val="21"/>
          <w:szCs w:val="21"/>
        </w:rPr>
        <w:t>签订。</w:t>
      </w:r>
    </w:p>
    <w:p w14:paraId="4D5BCDF8">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87" w:name="_Toc32235"/>
      <w:bookmarkStart w:id="388" w:name="_Toc6027"/>
      <w:bookmarkStart w:id="389" w:name="_Toc2011"/>
      <w:bookmarkStart w:id="390" w:name="_Toc351203491"/>
      <w:bookmarkStart w:id="391" w:name="_Toc20419"/>
      <w:bookmarkStart w:id="392" w:name="_Toc9563"/>
      <w:bookmarkStart w:id="393" w:name="_Toc27112"/>
      <w:r>
        <w:rPr>
          <w:rFonts w:ascii="Times New Roman" w:hAnsi="Times New Roman"/>
          <w:b w:val="0"/>
          <w:sz w:val="21"/>
          <w:szCs w:val="21"/>
        </w:rPr>
        <w:t>十</w:t>
      </w:r>
      <w:r>
        <w:rPr>
          <w:rFonts w:hint="eastAsia" w:ascii="Times New Roman" w:hAnsi="Times New Roman"/>
          <w:b w:val="0"/>
          <w:sz w:val="21"/>
          <w:szCs w:val="21"/>
        </w:rPr>
        <w:t>二</w:t>
      </w:r>
      <w:r>
        <w:rPr>
          <w:rFonts w:ascii="Times New Roman" w:hAnsi="Times New Roman"/>
          <w:b w:val="0"/>
          <w:sz w:val="21"/>
          <w:szCs w:val="21"/>
        </w:rPr>
        <w:t>、补充协议</w:t>
      </w:r>
      <w:bookmarkEnd w:id="387"/>
      <w:bookmarkEnd w:id="388"/>
      <w:bookmarkEnd w:id="389"/>
      <w:bookmarkEnd w:id="390"/>
      <w:bookmarkEnd w:id="391"/>
      <w:bookmarkEnd w:id="392"/>
      <w:bookmarkEnd w:id="393"/>
    </w:p>
    <w:p w14:paraId="3003492D">
      <w:pPr>
        <w:pageBreakBefore w:val="0"/>
        <w:widowControl/>
        <w:kinsoku/>
        <w:wordWrap/>
        <w:overflowPunct/>
        <w:topLinePunct w:val="0"/>
        <w:bidi w:val="0"/>
        <w:snapToGrid/>
        <w:spacing w:line="360" w:lineRule="exact"/>
        <w:ind w:firstLine="420" w:firstLineChars="200"/>
        <w:textAlignment w:val="auto"/>
        <w:rPr>
          <w:b/>
          <w:bCs/>
          <w:sz w:val="21"/>
          <w:szCs w:val="21"/>
        </w:rPr>
      </w:pPr>
      <w:r>
        <w:rPr>
          <w:bCs/>
          <w:sz w:val="21"/>
          <w:szCs w:val="21"/>
        </w:rPr>
        <w:t>合同未尽事宜，合同当事人另行签订补充协议</w:t>
      </w:r>
      <w:r>
        <w:rPr>
          <w:rFonts w:hint="eastAsia"/>
          <w:bCs/>
          <w:sz w:val="21"/>
          <w:szCs w:val="21"/>
        </w:rPr>
        <w:t>，</w:t>
      </w:r>
      <w:r>
        <w:rPr>
          <w:bCs/>
          <w:sz w:val="21"/>
          <w:szCs w:val="21"/>
        </w:rPr>
        <w:t>补充协议是合同的组成部分。</w:t>
      </w:r>
    </w:p>
    <w:p w14:paraId="57347625">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94" w:name="_Toc21259"/>
      <w:bookmarkStart w:id="395" w:name="_Toc351203492"/>
      <w:bookmarkStart w:id="396" w:name="_Toc22003"/>
      <w:bookmarkStart w:id="397" w:name="_Toc15696"/>
      <w:bookmarkStart w:id="398" w:name="_Toc9919"/>
      <w:bookmarkStart w:id="399" w:name="_Toc17668"/>
      <w:bookmarkStart w:id="400" w:name="_Toc7760"/>
      <w:r>
        <w:rPr>
          <w:rFonts w:ascii="Times New Roman" w:hAnsi="Times New Roman"/>
          <w:b w:val="0"/>
          <w:sz w:val="21"/>
          <w:szCs w:val="21"/>
        </w:rPr>
        <w:t>十</w:t>
      </w:r>
      <w:r>
        <w:rPr>
          <w:rFonts w:hint="eastAsia" w:ascii="Times New Roman" w:hAnsi="Times New Roman"/>
          <w:b w:val="0"/>
          <w:sz w:val="21"/>
          <w:szCs w:val="21"/>
        </w:rPr>
        <w:t>三</w:t>
      </w:r>
      <w:r>
        <w:rPr>
          <w:rFonts w:ascii="Times New Roman" w:hAnsi="Times New Roman"/>
          <w:b w:val="0"/>
          <w:sz w:val="21"/>
          <w:szCs w:val="21"/>
        </w:rPr>
        <w:t>、合同生效</w:t>
      </w:r>
      <w:bookmarkEnd w:id="394"/>
      <w:bookmarkEnd w:id="395"/>
      <w:bookmarkEnd w:id="396"/>
      <w:bookmarkEnd w:id="397"/>
      <w:bookmarkEnd w:id="398"/>
      <w:bookmarkEnd w:id="399"/>
      <w:bookmarkEnd w:id="400"/>
    </w:p>
    <w:p w14:paraId="091F2D03">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本合同自</w:t>
      </w:r>
      <w:r>
        <w:rPr>
          <w:rFonts w:hint="eastAsia"/>
          <w:bCs/>
          <w:sz w:val="21"/>
          <w:szCs w:val="21"/>
          <w:u w:val="single"/>
        </w:rPr>
        <w:t>双方法定代表人或委托代理人签字并加盖公章后生</w:t>
      </w:r>
      <w:r>
        <w:rPr>
          <w:bCs/>
          <w:sz w:val="21"/>
          <w:szCs w:val="21"/>
          <w:u w:val="single"/>
        </w:rPr>
        <w:t>效。</w:t>
      </w:r>
    </w:p>
    <w:p w14:paraId="6263CDF6">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401" w:name="_Toc19123"/>
      <w:bookmarkStart w:id="402" w:name="_Toc351203493"/>
      <w:bookmarkStart w:id="403" w:name="_Toc32377"/>
      <w:bookmarkStart w:id="404" w:name="_Toc2180"/>
      <w:bookmarkStart w:id="405" w:name="_Toc10058"/>
      <w:bookmarkStart w:id="406" w:name="_Toc23142"/>
      <w:bookmarkStart w:id="407" w:name="_Toc19516"/>
      <w:r>
        <w:rPr>
          <w:rFonts w:ascii="Times New Roman" w:hAnsi="Times New Roman"/>
          <w:b w:val="0"/>
          <w:sz w:val="21"/>
          <w:szCs w:val="21"/>
        </w:rPr>
        <w:t>十</w:t>
      </w:r>
      <w:r>
        <w:rPr>
          <w:rFonts w:hint="eastAsia" w:ascii="Times New Roman" w:hAnsi="Times New Roman"/>
          <w:b w:val="0"/>
          <w:sz w:val="21"/>
          <w:szCs w:val="21"/>
        </w:rPr>
        <w:t>四</w:t>
      </w:r>
      <w:r>
        <w:rPr>
          <w:rFonts w:ascii="Times New Roman" w:hAnsi="Times New Roman"/>
          <w:b w:val="0"/>
          <w:sz w:val="21"/>
          <w:szCs w:val="21"/>
        </w:rPr>
        <w:t>、合同份数</w:t>
      </w:r>
      <w:bookmarkEnd w:id="401"/>
      <w:bookmarkEnd w:id="402"/>
      <w:bookmarkEnd w:id="403"/>
      <w:bookmarkEnd w:id="404"/>
      <w:bookmarkEnd w:id="405"/>
      <w:bookmarkEnd w:id="406"/>
      <w:bookmarkEnd w:id="407"/>
    </w:p>
    <w:p w14:paraId="23ECECFF">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本合同一式</w:t>
      </w:r>
      <w:r>
        <w:rPr>
          <w:bCs/>
          <w:sz w:val="21"/>
          <w:szCs w:val="21"/>
          <w:u w:val="single"/>
        </w:rPr>
        <w:t xml:space="preserve"> </w:t>
      </w:r>
      <w:r>
        <w:rPr>
          <w:rFonts w:hint="eastAsia"/>
          <w:bCs/>
          <w:sz w:val="21"/>
          <w:szCs w:val="21"/>
          <w:u w:val="single"/>
          <w:lang w:val="en-US" w:eastAsia="zh-CN"/>
        </w:rPr>
        <w:t>陆</w:t>
      </w:r>
      <w:r>
        <w:rPr>
          <w:bCs/>
          <w:sz w:val="21"/>
          <w:szCs w:val="21"/>
          <w:u w:val="single"/>
        </w:rPr>
        <w:t xml:space="preserve"> </w:t>
      </w:r>
      <w:r>
        <w:rPr>
          <w:bCs/>
          <w:sz w:val="21"/>
          <w:szCs w:val="21"/>
        </w:rPr>
        <w:t>份，均具有同等法律效力，发包人执</w:t>
      </w:r>
      <w:r>
        <w:rPr>
          <w:bCs/>
          <w:sz w:val="21"/>
          <w:szCs w:val="21"/>
          <w:u w:val="single"/>
        </w:rPr>
        <w:t xml:space="preserve"> </w:t>
      </w:r>
      <w:r>
        <w:rPr>
          <w:rFonts w:hint="eastAsia"/>
          <w:bCs/>
          <w:sz w:val="21"/>
          <w:szCs w:val="21"/>
          <w:u w:val="single"/>
          <w:lang w:val="en-US" w:eastAsia="zh-CN"/>
        </w:rPr>
        <w:t>叁</w:t>
      </w:r>
      <w:r>
        <w:rPr>
          <w:bCs/>
          <w:sz w:val="21"/>
          <w:szCs w:val="21"/>
          <w:u w:val="single"/>
        </w:rPr>
        <w:t xml:space="preserve"> </w:t>
      </w:r>
      <w:r>
        <w:rPr>
          <w:rFonts w:hint="eastAsia"/>
          <w:bCs/>
          <w:sz w:val="21"/>
          <w:szCs w:val="21"/>
          <w:u w:val="single"/>
        </w:rPr>
        <w:t xml:space="preserve"> </w:t>
      </w:r>
      <w:r>
        <w:rPr>
          <w:bCs/>
          <w:sz w:val="21"/>
          <w:szCs w:val="21"/>
        </w:rPr>
        <w:t>份，承包人执</w:t>
      </w:r>
      <w:r>
        <w:rPr>
          <w:bCs/>
          <w:sz w:val="21"/>
          <w:szCs w:val="21"/>
          <w:u w:val="single"/>
        </w:rPr>
        <w:t xml:space="preserve"> </w:t>
      </w:r>
      <w:r>
        <w:rPr>
          <w:rFonts w:hint="eastAsia"/>
          <w:bCs/>
          <w:sz w:val="21"/>
          <w:szCs w:val="21"/>
          <w:u w:val="single"/>
          <w:lang w:val="en-US" w:eastAsia="zh-CN"/>
        </w:rPr>
        <w:t>贰</w:t>
      </w:r>
      <w:r>
        <w:rPr>
          <w:bCs/>
          <w:sz w:val="21"/>
          <w:szCs w:val="21"/>
          <w:u w:val="single"/>
        </w:rPr>
        <w:t xml:space="preserve"> </w:t>
      </w:r>
      <w:r>
        <w:rPr>
          <w:rFonts w:hint="eastAsia"/>
          <w:bCs/>
          <w:sz w:val="21"/>
          <w:szCs w:val="21"/>
          <w:u w:val="single"/>
        </w:rPr>
        <w:t xml:space="preserve"> </w:t>
      </w:r>
      <w:r>
        <w:rPr>
          <w:bCs/>
          <w:sz w:val="21"/>
          <w:szCs w:val="21"/>
        </w:rPr>
        <w:t>份</w:t>
      </w:r>
      <w:r>
        <w:rPr>
          <w:rFonts w:hint="eastAsia"/>
          <w:bCs/>
          <w:sz w:val="21"/>
          <w:szCs w:val="21"/>
        </w:rPr>
        <w:t xml:space="preserve">，合同备案机构执 </w:t>
      </w:r>
      <w:r>
        <w:rPr>
          <w:rFonts w:hint="eastAsia"/>
          <w:bCs/>
          <w:sz w:val="21"/>
          <w:szCs w:val="21"/>
          <w:u w:val="single"/>
        </w:rPr>
        <w:t xml:space="preserve">  </w:t>
      </w:r>
      <w:r>
        <w:rPr>
          <w:rFonts w:hint="eastAsia"/>
          <w:bCs/>
          <w:sz w:val="21"/>
          <w:szCs w:val="21"/>
          <w:u w:val="single"/>
          <w:lang w:val="en-US" w:eastAsia="zh-CN"/>
        </w:rPr>
        <w:t>壹</w:t>
      </w:r>
      <w:r>
        <w:rPr>
          <w:rFonts w:hint="eastAsia"/>
          <w:bCs/>
          <w:sz w:val="21"/>
          <w:szCs w:val="21"/>
          <w:u w:val="single"/>
        </w:rPr>
        <w:t xml:space="preserve">  </w:t>
      </w:r>
      <w:r>
        <w:rPr>
          <w:rFonts w:hint="eastAsia"/>
          <w:bCs/>
          <w:sz w:val="21"/>
          <w:szCs w:val="21"/>
        </w:rPr>
        <w:t>份</w:t>
      </w:r>
      <w:r>
        <w:rPr>
          <w:bCs/>
          <w:sz w:val="21"/>
          <w:szCs w:val="21"/>
        </w:rPr>
        <w:t>。</w:t>
      </w:r>
    </w:p>
    <w:p w14:paraId="6A0B8BEE">
      <w:pPr>
        <w:spacing w:line="360" w:lineRule="exact"/>
        <w:rPr>
          <w:bCs/>
          <w:sz w:val="21"/>
          <w:szCs w:val="21"/>
        </w:rPr>
      </w:pPr>
    </w:p>
    <w:p w14:paraId="15E7CBCA">
      <w:pPr>
        <w:spacing w:line="360" w:lineRule="exact"/>
        <w:rPr>
          <w:sz w:val="21"/>
          <w:szCs w:val="21"/>
        </w:rPr>
      </w:pPr>
      <w:r>
        <w:rPr>
          <w:sz w:val="21"/>
          <w:szCs w:val="21"/>
        </w:rPr>
        <w:t>发包人</w:t>
      </w:r>
      <w:r>
        <w:rPr>
          <w:rFonts w:hint="eastAsia"/>
          <w:sz w:val="21"/>
          <w:szCs w:val="21"/>
        </w:rPr>
        <w:t>：  （</w:t>
      </w:r>
      <w:r>
        <w:rPr>
          <w:sz w:val="21"/>
          <w:szCs w:val="21"/>
        </w:rPr>
        <w:t>公章</w:t>
      </w:r>
      <w:r>
        <w:rPr>
          <w:rFonts w:hint="eastAsia"/>
          <w:sz w:val="21"/>
          <w:szCs w:val="21"/>
        </w:rPr>
        <w:t xml:space="preserve">）                 </w:t>
      </w:r>
      <w:r>
        <w:rPr>
          <w:sz w:val="21"/>
          <w:szCs w:val="21"/>
        </w:rPr>
        <w:t>承包人</w:t>
      </w:r>
      <w:r>
        <w:rPr>
          <w:rFonts w:hint="eastAsia"/>
          <w:sz w:val="21"/>
          <w:szCs w:val="21"/>
        </w:rPr>
        <w:t>：  （</w:t>
      </w:r>
      <w:r>
        <w:rPr>
          <w:sz w:val="21"/>
          <w:szCs w:val="21"/>
        </w:rPr>
        <w:t>公章</w:t>
      </w:r>
      <w:r>
        <w:rPr>
          <w:rFonts w:hint="eastAsia"/>
          <w:sz w:val="21"/>
          <w:szCs w:val="21"/>
        </w:rPr>
        <w:t>）</w:t>
      </w:r>
    </w:p>
    <w:p w14:paraId="326965B8">
      <w:pPr>
        <w:spacing w:line="360" w:lineRule="exact"/>
        <w:rPr>
          <w:sz w:val="21"/>
          <w:szCs w:val="21"/>
          <w:u w:val="single"/>
        </w:rPr>
      </w:pPr>
    </w:p>
    <w:p w14:paraId="5C4951CE">
      <w:pPr>
        <w:spacing w:line="360" w:lineRule="exact"/>
        <w:rPr>
          <w:sz w:val="21"/>
          <w:szCs w:val="21"/>
          <w:u w:val="single"/>
        </w:rPr>
      </w:pPr>
    </w:p>
    <w:p w14:paraId="6A3217DB">
      <w:pPr>
        <w:spacing w:line="360" w:lineRule="exact"/>
        <w:rPr>
          <w:sz w:val="21"/>
          <w:szCs w:val="21"/>
        </w:rPr>
      </w:pPr>
      <w:r>
        <w:rPr>
          <w:rFonts w:hint="eastAsia"/>
          <w:sz w:val="21"/>
          <w:szCs w:val="21"/>
        </w:rPr>
        <w:t xml:space="preserve">法定代表人或其委托代理人：   </w:t>
      </w:r>
      <w:r>
        <w:rPr>
          <w:rFonts w:hint="eastAsia"/>
          <w:sz w:val="21"/>
          <w:szCs w:val="21"/>
          <w:lang w:val="en-US" w:eastAsia="zh-CN"/>
        </w:rPr>
        <w:t xml:space="preserve">               </w:t>
      </w:r>
      <w:r>
        <w:rPr>
          <w:rFonts w:hint="eastAsia"/>
          <w:sz w:val="21"/>
          <w:szCs w:val="21"/>
        </w:rPr>
        <w:t xml:space="preserve"> 法定代表人或其委托代理人：</w:t>
      </w:r>
    </w:p>
    <w:p w14:paraId="3ACBFDA8">
      <w:pPr>
        <w:spacing w:line="360" w:lineRule="exact"/>
        <w:rPr>
          <w:sz w:val="21"/>
          <w:szCs w:val="21"/>
        </w:rPr>
      </w:pPr>
      <w:r>
        <w:rPr>
          <w:rFonts w:hint="eastAsia"/>
          <w:sz w:val="21"/>
          <w:szCs w:val="21"/>
        </w:rPr>
        <w:t xml:space="preserve">（签字）                     </w:t>
      </w:r>
      <w:r>
        <w:rPr>
          <w:rFonts w:hint="eastAsia"/>
          <w:sz w:val="21"/>
          <w:szCs w:val="21"/>
          <w:lang w:val="en-US" w:eastAsia="zh-CN"/>
        </w:rPr>
        <w:t xml:space="preserve">               </w:t>
      </w:r>
      <w:r>
        <w:rPr>
          <w:rFonts w:hint="eastAsia"/>
          <w:sz w:val="21"/>
          <w:szCs w:val="21"/>
        </w:rPr>
        <w:t>（签字）</w:t>
      </w:r>
    </w:p>
    <w:p w14:paraId="482937E2">
      <w:pPr>
        <w:tabs>
          <w:tab w:val="left" w:pos="4410"/>
        </w:tabs>
        <w:spacing w:line="360" w:lineRule="exact"/>
        <w:rPr>
          <w:sz w:val="21"/>
          <w:szCs w:val="21"/>
        </w:rPr>
      </w:pPr>
      <w:r>
        <w:rPr>
          <w:rFonts w:hint="eastAsia"/>
          <w:sz w:val="21"/>
          <w:szCs w:val="21"/>
        </w:rPr>
        <w:t>统一社会信用代码：</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统一社会信用代码：</w:t>
      </w:r>
      <w:r>
        <w:rPr>
          <w:sz w:val="21"/>
          <w:szCs w:val="21"/>
          <w:u w:val="single"/>
        </w:rPr>
        <w:t xml:space="preserve"> </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p>
    <w:p w14:paraId="426CC81E">
      <w:pPr>
        <w:spacing w:line="360" w:lineRule="exact"/>
        <w:rPr>
          <w:sz w:val="21"/>
          <w:szCs w:val="21"/>
        </w:rPr>
      </w:pPr>
      <w:r>
        <w:rPr>
          <w:sz w:val="21"/>
          <w:szCs w:val="21"/>
        </w:rPr>
        <w:t>地  址：</w:t>
      </w:r>
      <w:r>
        <w:rPr>
          <w:sz w:val="21"/>
          <w:szCs w:val="21"/>
          <w:u w:val="single"/>
        </w:rPr>
        <w:t xml:space="preserve">     </w:t>
      </w:r>
      <w:r>
        <w:rPr>
          <w:rFonts w:hint="eastAsia"/>
          <w:sz w:val="21"/>
          <w:szCs w:val="21"/>
        </w:rPr>
        <w:t xml:space="preserve">   </w:t>
      </w:r>
      <w:r>
        <w:rPr>
          <w:rFonts w:hint="eastAsia"/>
          <w:sz w:val="21"/>
          <w:szCs w:val="21"/>
          <w:lang w:val="en-US" w:eastAsia="zh-CN"/>
        </w:rPr>
        <w:t xml:space="preserve">               </w:t>
      </w:r>
      <w:r>
        <w:rPr>
          <w:sz w:val="21"/>
          <w:szCs w:val="21"/>
        </w:rPr>
        <w:t>地  址：</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14:paraId="14A2C5F9">
      <w:pPr>
        <w:spacing w:line="360" w:lineRule="exact"/>
        <w:rPr>
          <w:sz w:val="21"/>
          <w:szCs w:val="21"/>
        </w:rPr>
      </w:pPr>
      <w:r>
        <w:rPr>
          <w:sz w:val="21"/>
          <w:szCs w:val="21"/>
        </w:rPr>
        <w:t>邮政编码</w:t>
      </w:r>
      <w:r>
        <w:rPr>
          <w:rFonts w:hint="eastAsia"/>
          <w:sz w:val="21"/>
          <w:szCs w:val="21"/>
          <w:lang w:eastAsia="zh-CN"/>
        </w:rPr>
        <w:t>：</w:t>
      </w:r>
      <w:r>
        <w:rPr>
          <w:sz w:val="21"/>
          <w:szCs w:val="21"/>
          <w:u w:val="single"/>
        </w:rPr>
        <w:t></w:t>
      </w:r>
      <w:r>
        <w:rPr>
          <w:rFonts w:hint="eastAsia"/>
          <w:sz w:val="21"/>
          <w:szCs w:val="21"/>
          <w:u w:val="single"/>
          <w:lang w:val="en-US" w:eastAsia="zh-CN"/>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邮政编码：</w:t>
      </w:r>
      <w:r>
        <w:rPr>
          <w:sz w:val="21"/>
          <w:szCs w:val="21"/>
          <w:u w:val="single"/>
        </w:rPr>
        <w:t xml:space="preserve"> </w:t>
      </w:r>
    </w:p>
    <w:p w14:paraId="1CDDE9C6">
      <w:pPr>
        <w:spacing w:line="360" w:lineRule="exact"/>
        <w:rPr>
          <w:sz w:val="21"/>
          <w:szCs w:val="21"/>
        </w:rPr>
      </w:pPr>
      <w:r>
        <w:rPr>
          <w:sz w:val="21"/>
          <w:szCs w:val="21"/>
        </w:rPr>
        <w:t>法定代表人：</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法定代表人：</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p>
    <w:p w14:paraId="12B1456A">
      <w:pPr>
        <w:spacing w:line="360" w:lineRule="exact"/>
        <w:rPr>
          <w:sz w:val="21"/>
          <w:szCs w:val="21"/>
        </w:rPr>
      </w:pPr>
      <w:r>
        <w:rPr>
          <w:sz w:val="21"/>
          <w:szCs w:val="21"/>
        </w:rPr>
        <w:t>委托代理人：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委托代理人：</w:t>
      </w:r>
      <w:r>
        <w:rPr>
          <w:sz w:val="21"/>
          <w:szCs w:val="21"/>
          <w:u w:val="single"/>
        </w:rPr>
        <w:t xml:space="preserve">  </w:t>
      </w:r>
      <w:r>
        <w:rPr>
          <w:rFonts w:hint="eastAsia"/>
          <w:sz w:val="21"/>
          <w:szCs w:val="21"/>
          <w:u w:val="single"/>
        </w:rPr>
        <w:t xml:space="preserve">       </w:t>
      </w:r>
      <w:r>
        <w:rPr>
          <w:sz w:val="21"/>
          <w:szCs w:val="21"/>
          <w:u w:val="single"/>
        </w:rPr>
        <w:t xml:space="preserve">   </w:t>
      </w:r>
    </w:p>
    <w:p w14:paraId="297008CC">
      <w:pPr>
        <w:spacing w:line="360" w:lineRule="exact"/>
        <w:rPr>
          <w:sz w:val="21"/>
          <w:szCs w:val="21"/>
        </w:rPr>
      </w:pPr>
      <w:r>
        <w:rPr>
          <w:sz w:val="21"/>
          <w:szCs w:val="21"/>
        </w:rPr>
        <w:t>电  话：</w:t>
      </w:r>
      <w:r>
        <w:rPr>
          <w:sz w:val="21"/>
          <w:szCs w:val="21"/>
          <w:u w:val="single"/>
        </w:rPr>
        <w:t></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电  话：</w:t>
      </w:r>
      <w:r>
        <w:rPr>
          <w:sz w:val="21"/>
          <w:szCs w:val="21"/>
          <w:u w:val="single"/>
        </w:rPr>
        <w:t></w:t>
      </w:r>
      <w:r>
        <w:rPr>
          <w:rFonts w:hint="eastAsia"/>
          <w:sz w:val="21"/>
          <w:szCs w:val="21"/>
          <w:u w:val="single"/>
        </w:rPr>
        <w:t xml:space="preserve">  </w:t>
      </w:r>
      <w:r>
        <w:rPr>
          <w:sz w:val="21"/>
          <w:szCs w:val="21"/>
          <w:u w:val="single"/>
        </w:rPr>
        <w:t xml:space="preserve">  </w:t>
      </w:r>
    </w:p>
    <w:p w14:paraId="20BC651B">
      <w:pPr>
        <w:spacing w:line="360" w:lineRule="exact"/>
        <w:rPr>
          <w:sz w:val="21"/>
          <w:szCs w:val="21"/>
        </w:rPr>
      </w:pPr>
      <w:r>
        <w:rPr>
          <w:sz w:val="21"/>
          <w:szCs w:val="21"/>
        </w:rPr>
        <w:t>传  真：</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传  真：</w:t>
      </w:r>
      <w:r>
        <w:rPr>
          <w:sz w:val="21"/>
          <w:szCs w:val="21"/>
          <w:u w:val="single"/>
        </w:rPr>
        <w:t></w:t>
      </w:r>
      <w:r>
        <w:rPr>
          <w:rFonts w:hint="eastAsia"/>
          <w:sz w:val="21"/>
          <w:szCs w:val="21"/>
          <w:u w:val="single"/>
        </w:rPr>
        <w:t xml:space="preserve">  </w:t>
      </w:r>
      <w:r>
        <w:rPr>
          <w:sz w:val="21"/>
          <w:szCs w:val="21"/>
          <w:u w:val="single"/>
        </w:rPr>
        <w:t xml:space="preserve">  </w:t>
      </w:r>
    </w:p>
    <w:p w14:paraId="5AADDA8B">
      <w:pPr>
        <w:spacing w:line="360" w:lineRule="exact"/>
        <w:rPr>
          <w:sz w:val="21"/>
          <w:szCs w:val="21"/>
        </w:rPr>
      </w:pPr>
      <w:r>
        <w:rPr>
          <w:sz w:val="21"/>
          <w:szCs w:val="21"/>
        </w:rPr>
        <w:t>电子信箱：</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电子信箱：</w:t>
      </w:r>
      <w:r>
        <w:rPr>
          <w:sz w:val="21"/>
          <w:szCs w:val="21"/>
          <w:u w:val="single"/>
        </w:rPr>
        <w:t xml:space="preserve">  </w:t>
      </w:r>
    </w:p>
    <w:p w14:paraId="70CCA120">
      <w:pPr>
        <w:spacing w:line="360" w:lineRule="exact"/>
        <w:rPr>
          <w:sz w:val="21"/>
          <w:szCs w:val="21"/>
        </w:rPr>
      </w:pPr>
      <w:r>
        <w:rPr>
          <w:sz w:val="21"/>
          <w:szCs w:val="21"/>
        </w:rPr>
        <w:t>开户银行：</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开户银行：</w:t>
      </w:r>
      <w:r>
        <w:rPr>
          <w:sz w:val="21"/>
          <w:szCs w:val="21"/>
          <w:u w:val="single"/>
        </w:rPr>
        <w:t xml:space="preserve">  </w:t>
      </w:r>
    </w:p>
    <w:p w14:paraId="70480CDC">
      <w:pPr>
        <w:spacing w:line="360" w:lineRule="exact"/>
        <w:rPr>
          <w:b/>
          <w:sz w:val="21"/>
          <w:szCs w:val="21"/>
        </w:rPr>
      </w:pPr>
      <w:r>
        <w:rPr>
          <w:sz w:val="21"/>
          <w:szCs w:val="21"/>
        </w:rPr>
        <w:t>账  号</w:t>
      </w:r>
      <w:r>
        <w:rPr>
          <w:rFonts w:hint="eastAsia"/>
          <w:sz w:val="21"/>
          <w:szCs w:val="21"/>
          <w:lang w:eastAsia="zh-CN"/>
        </w:rPr>
        <w:t>：</w:t>
      </w:r>
      <w:r>
        <w:rPr>
          <w:rFonts w:hint="eastAsia"/>
          <w:sz w:val="21"/>
          <w:szCs w:val="21"/>
          <w:u w:val="single"/>
          <w:lang w:val="en-US" w:eastAsia="zh-CN"/>
        </w:rPr>
        <w:t xml:space="preserve">                   </w:t>
      </w:r>
      <w:r>
        <w:rPr>
          <w:rFonts w:hint="eastAsia"/>
          <w:sz w:val="21"/>
          <w:szCs w:val="21"/>
          <w:u w:val="none"/>
          <w:lang w:val="en-US" w:eastAsia="zh-CN"/>
        </w:rPr>
        <w:t xml:space="preserve">                  </w:t>
      </w:r>
      <w:r>
        <w:rPr>
          <w:sz w:val="21"/>
          <w:szCs w:val="21"/>
        </w:rPr>
        <w:t>账</w:t>
      </w:r>
      <w:r>
        <w:rPr>
          <w:rFonts w:hint="eastAsia"/>
          <w:sz w:val="21"/>
          <w:szCs w:val="21"/>
        </w:rPr>
        <w:t xml:space="preserve"> </w:t>
      </w:r>
      <w:r>
        <w:rPr>
          <w:sz w:val="21"/>
          <w:szCs w:val="21"/>
        </w:rPr>
        <w:t xml:space="preserve"> 号：</w:t>
      </w:r>
      <w:r>
        <w:rPr>
          <w:sz w:val="21"/>
          <w:szCs w:val="21"/>
          <w:u w:val="single"/>
        </w:rPr>
        <w:t></w:t>
      </w:r>
      <w:r>
        <w:rPr>
          <w:rFonts w:hint="eastAsia"/>
          <w:sz w:val="21"/>
          <w:szCs w:val="21"/>
          <w:u w:val="single"/>
        </w:rPr>
        <w:t xml:space="preserve">   </w:t>
      </w:r>
      <w:r>
        <w:rPr>
          <w:sz w:val="21"/>
          <w:szCs w:val="21"/>
          <w:u w:val="single"/>
        </w:rPr>
        <w:t xml:space="preserve"> </w:t>
      </w:r>
    </w:p>
    <w:p w14:paraId="25B8314E">
      <w:pPr>
        <w:spacing w:line="200" w:lineRule="exact"/>
        <w:rPr>
          <w:sz w:val="20"/>
          <w:szCs w:val="20"/>
        </w:rPr>
      </w:pPr>
    </w:p>
    <w:p w14:paraId="75D2FA59">
      <w:pPr>
        <w:spacing w:line="200" w:lineRule="exact"/>
        <w:rPr>
          <w:sz w:val="20"/>
          <w:szCs w:val="20"/>
        </w:rPr>
      </w:pPr>
    </w:p>
    <w:p w14:paraId="3B7A0E5A">
      <w:pPr>
        <w:pStyle w:val="21"/>
        <w:outlineLvl w:val="9"/>
        <w:rPr>
          <w:sz w:val="20"/>
          <w:szCs w:val="20"/>
        </w:rPr>
      </w:pPr>
    </w:p>
    <w:p w14:paraId="0478494E">
      <w:pPr>
        <w:rPr>
          <w:sz w:val="20"/>
          <w:szCs w:val="20"/>
        </w:rPr>
      </w:pPr>
    </w:p>
    <w:p w14:paraId="12C00BA0">
      <w:pPr>
        <w:pStyle w:val="21"/>
        <w:outlineLvl w:val="9"/>
      </w:pPr>
    </w:p>
    <w:p w14:paraId="55CE8F9C">
      <w:pPr>
        <w:tabs>
          <w:tab w:val="left" w:pos="460"/>
        </w:tabs>
        <w:spacing w:line="366" w:lineRule="exact"/>
        <w:jc w:val="center"/>
        <w:rPr>
          <w:rFonts w:ascii="宋体" w:hAnsi="宋体" w:eastAsia="宋体" w:cs="宋体"/>
          <w:sz w:val="32"/>
          <w:szCs w:val="32"/>
        </w:rPr>
      </w:pPr>
      <w:bookmarkStart w:id="408" w:name="page30"/>
      <w:bookmarkEnd w:id="408"/>
    </w:p>
    <w:p w14:paraId="6DE932BC">
      <w:pPr>
        <w:tabs>
          <w:tab w:val="left" w:pos="460"/>
        </w:tabs>
        <w:spacing w:line="366" w:lineRule="exact"/>
        <w:jc w:val="center"/>
        <w:rPr>
          <w:rFonts w:ascii="宋体" w:hAnsi="宋体" w:eastAsia="宋体" w:cs="宋体"/>
          <w:sz w:val="32"/>
          <w:szCs w:val="32"/>
        </w:rPr>
      </w:pPr>
    </w:p>
    <w:p w14:paraId="62E4C275">
      <w:pPr>
        <w:tabs>
          <w:tab w:val="left" w:pos="460"/>
        </w:tabs>
        <w:spacing w:line="366" w:lineRule="exact"/>
        <w:jc w:val="center"/>
        <w:rPr>
          <w:rFonts w:ascii="宋体" w:hAnsi="宋体" w:eastAsia="宋体" w:cs="宋体"/>
          <w:sz w:val="32"/>
          <w:szCs w:val="32"/>
        </w:rPr>
      </w:pPr>
    </w:p>
    <w:p w14:paraId="345B627C">
      <w:pPr>
        <w:tabs>
          <w:tab w:val="left" w:pos="460"/>
        </w:tabs>
        <w:spacing w:line="366" w:lineRule="exact"/>
        <w:jc w:val="center"/>
        <w:rPr>
          <w:rFonts w:ascii="宋体" w:hAnsi="宋体" w:eastAsia="宋体" w:cs="宋体"/>
          <w:sz w:val="32"/>
          <w:szCs w:val="32"/>
        </w:rPr>
      </w:pPr>
    </w:p>
    <w:p w14:paraId="7109B8B2">
      <w:pPr>
        <w:tabs>
          <w:tab w:val="left" w:pos="460"/>
        </w:tabs>
        <w:spacing w:line="366" w:lineRule="exact"/>
        <w:jc w:val="center"/>
        <w:rPr>
          <w:rFonts w:ascii="宋体" w:hAnsi="宋体" w:eastAsia="宋体" w:cs="宋体"/>
          <w:sz w:val="32"/>
          <w:szCs w:val="32"/>
        </w:rPr>
      </w:pPr>
    </w:p>
    <w:p w14:paraId="05DEC8DF">
      <w:pPr>
        <w:tabs>
          <w:tab w:val="left" w:pos="460"/>
        </w:tabs>
        <w:spacing w:line="366" w:lineRule="exact"/>
        <w:jc w:val="center"/>
        <w:rPr>
          <w:rFonts w:ascii="宋体" w:hAnsi="宋体" w:eastAsia="宋体" w:cs="宋体"/>
          <w:sz w:val="32"/>
          <w:szCs w:val="32"/>
        </w:rPr>
      </w:pPr>
    </w:p>
    <w:p w14:paraId="6B845370">
      <w:pPr>
        <w:pStyle w:val="9"/>
        <w:rPr>
          <w:rFonts w:ascii="宋体" w:hAnsi="宋体" w:eastAsia="宋体" w:cs="宋体"/>
          <w:sz w:val="32"/>
          <w:szCs w:val="32"/>
        </w:rPr>
      </w:pPr>
    </w:p>
    <w:p w14:paraId="2779EA92">
      <w:pPr>
        <w:pStyle w:val="22"/>
        <w:rPr>
          <w:rFonts w:ascii="宋体" w:hAnsi="宋体" w:eastAsia="宋体" w:cs="宋体"/>
          <w:sz w:val="32"/>
          <w:szCs w:val="32"/>
        </w:rPr>
      </w:pPr>
    </w:p>
    <w:p w14:paraId="240000D1">
      <w:pPr>
        <w:pStyle w:val="9"/>
      </w:pPr>
    </w:p>
    <w:p w14:paraId="29D94496">
      <w:pPr>
        <w:pStyle w:val="9"/>
      </w:pPr>
    </w:p>
    <w:p w14:paraId="74520815">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val="0"/>
          <w:sz w:val="32"/>
          <w:szCs w:val="32"/>
          <w:lang w:val="en-US" w:eastAsia="zh-CN"/>
        </w:rPr>
      </w:pPr>
      <w:bookmarkStart w:id="409" w:name="_Toc17502"/>
      <w:r>
        <w:rPr>
          <w:rFonts w:hint="eastAsia" w:asciiTheme="majorEastAsia" w:hAnsiTheme="majorEastAsia" w:eastAsiaTheme="majorEastAsia" w:cstheme="majorEastAsia"/>
          <w:b w:val="0"/>
          <w:sz w:val="32"/>
          <w:szCs w:val="32"/>
          <w:lang w:val="en-US" w:eastAsia="zh-CN"/>
        </w:rPr>
        <w:t xml:space="preserve">第二部分 </w:t>
      </w:r>
      <w:r>
        <w:rPr>
          <w:rFonts w:hint="eastAsia" w:asciiTheme="majorEastAsia" w:hAnsiTheme="majorEastAsia" w:eastAsiaTheme="majorEastAsia" w:cstheme="majorEastAsia"/>
          <w:b w:val="0"/>
          <w:sz w:val="32"/>
          <w:szCs w:val="32"/>
        </w:rPr>
        <w:t>通用合同条款</w:t>
      </w:r>
      <w:r>
        <w:rPr>
          <w:rFonts w:hint="eastAsia" w:asciiTheme="majorEastAsia" w:hAnsiTheme="majorEastAsia" w:eastAsiaTheme="majorEastAsia" w:cstheme="majorEastAsia"/>
          <w:b w:val="0"/>
          <w:sz w:val="32"/>
          <w:szCs w:val="32"/>
          <w:lang w:val="en-US" w:eastAsia="zh-CN"/>
        </w:rPr>
        <w:t>(略）</w:t>
      </w:r>
      <w:bookmarkEnd w:id="409"/>
    </w:p>
    <w:p w14:paraId="790CB08D">
      <w:pPr>
        <w:spacing w:line="240" w:lineRule="auto"/>
        <w:ind w:left="500"/>
        <w:rPr>
          <w:rFonts w:hint="default"/>
          <w:lang w:val="en-US" w:eastAsia="zh-CN"/>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14:paraId="508D5E83">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410" w:name="_Toc2040"/>
      <w:r>
        <w:rPr>
          <w:rFonts w:hint="eastAsia" w:asciiTheme="majorEastAsia" w:hAnsiTheme="majorEastAsia" w:eastAsiaTheme="majorEastAsia" w:cstheme="majorEastAsia"/>
          <w:b/>
          <w:bCs w:val="0"/>
          <w:sz w:val="32"/>
          <w:szCs w:val="32"/>
          <w:lang w:val="en-US" w:eastAsia="zh-CN"/>
        </w:rPr>
        <w:t>第三部分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专用合同条款</w:t>
      </w:r>
      <w:bookmarkEnd w:id="410"/>
    </w:p>
    <w:p w14:paraId="52F05D87">
      <w:pPr>
        <w:pStyle w:val="6"/>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411" w:name="_Toc18373"/>
      <w:r>
        <w:rPr>
          <w:rFonts w:hint="default" w:ascii="宋体" w:hAnsi="宋体" w:eastAsia="宋体" w:cstheme="minorEastAsia"/>
          <w:b/>
          <w:sz w:val="24"/>
          <w:szCs w:val="24"/>
          <w:lang w:val="en-US" w:eastAsia="zh-CN" w:bidi="ar-SA"/>
        </w:rPr>
        <w:t>1.</w:t>
      </w:r>
      <w:r>
        <w:rPr>
          <w:rFonts w:hint="eastAsia" w:asciiTheme="minorEastAsia" w:hAnsiTheme="minorEastAsia" w:eastAsiaTheme="minorEastAsia" w:cstheme="minorEastAsia"/>
          <w:sz w:val="24"/>
          <w:szCs w:val="24"/>
        </w:rPr>
        <w:t>一般约定</w:t>
      </w:r>
      <w:bookmarkEnd w:id="411"/>
    </w:p>
    <w:p w14:paraId="0D504EED">
      <w:pPr>
        <w:spacing w:line="125" w:lineRule="exact"/>
        <w:rPr>
          <w:sz w:val="21"/>
          <w:szCs w:val="21"/>
        </w:rPr>
      </w:pPr>
    </w:p>
    <w:p w14:paraId="5A3A6836">
      <w:pPr>
        <w:spacing w:line="255" w:lineRule="exact"/>
        <w:ind w:left="500"/>
        <w:outlineLvl w:val="3"/>
        <w:rPr>
          <w:sz w:val="21"/>
          <w:szCs w:val="21"/>
        </w:rPr>
      </w:pPr>
      <w:r>
        <w:rPr>
          <w:rFonts w:ascii="Arial" w:hAnsi="Arial" w:eastAsia="Arial" w:cs="Arial"/>
          <w:b/>
          <w:bCs/>
          <w:sz w:val="21"/>
          <w:szCs w:val="21"/>
        </w:rPr>
        <w:t xml:space="preserve">1.1 </w:t>
      </w:r>
      <w:r>
        <w:rPr>
          <w:rFonts w:ascii="宋体" w:hAnsi="宋体" w:eastAsia="宋体" w:cs="宋体"/>
          <w:b/>
          <w:bCs/>
          <w:sz w:val="21"/>
          <w:szCs w:val="21"/>
        </w:rPr>
        <w:t>词语定义</w:t>
      </w:r>
    </w:p>
    <w:p w14:paraId="0DBBB189">
      <w:pPr>
        <w:spacing w:line="400" w:lineRule="exact"/>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1.1.1 </w:t>
      </w:r>
      <w:r>
        <w:rPr>
          <w:rFonts w:hint="eastAsia" w:ascii="宋体" w:hAnsi="宋体" w:eastAsia="宋体"/>
          <w:color w:val="000000"/>
          <w:sz w:val="21"/>
          <w:szCs w:val="21"/>
        </w:rPr>
        <w:t>合同</w:t>
      </w:r>
    </w:p>
    <w:p w14:paraId="0E704D4B">
      <w:pPr>
        <w:spacing w:line="360" w:lineRule="auto"/>
        <w:ind w:left="18" w:leftChars="8" w:firstLine="399" w:firstLineChars="190"/>
        <w:rPr>
          <w:rFonts w:ascii="宋体" w:hAnsi="宋体" w:eastAsia="宋体"/>
          <w:color w:val="FF0000"/>
          <w:sz w:val="21"/>
          <w:szCs w:val="21"/>
          <w:u w:val="single"/>
        </w:rPr>
      </w:pPr>
      <w:r>
        <w:rPr>
          <w:rFonts w:hint="eastAsia" w:ascii="Arial" w:hAnsi="Arial" w:eastAsia="Arial" w:cs="Arial"/>
          <w:sz w:val="21"/>
          <w:szCs w:val="21"/>
        </w:rPr>
        <w:t>1.1.1.10</w:t>
      </w:r>
      <w:r>
        <w:rPr>
          <w:rFonts w:hint="eastAsia" w:ascii="Arial" w:hAnsi="Arial" w:eastAsia="Arial" w:cs="Arial"/>
          <w:color w:val="FF0000"/>
          <w:sz w:val="21"/>
          <w:szCs w:val="21"/>
        </w:rPr>
        <w:t xml:space="preserve"> </w:t>
      </w:r>
      <w:r>
        <w:rPr>
          <w:rFonts w:hint="eastAsia" w:ascii="宋体" w:hAnsi="宋体" w:eastAsia="宋体"/>
          <w:color w:val="auto"/>
          <w:sz w:val="21"/>
          <w:szCs w:val="21"/>
        </w:rPr>
        <w:t>其他合同文件包括：</w:t>
      </w:r>
      <w:r>
        <w:rPr>
          <w:rFonts w:hint="eastAsia" w:ascii="宋体" w:hAnsi="宋体" w:eastAsia="宋体"/>
          <w:color w:val="auto"/>
          <w:sz w:val="21"/>
          <w:szCs w:val="21"/>
          <w:u w:val="single"/>
        </w:rPr>
        <w:t>工程招标文件、</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三门县政府投资项目变更管理办法（试行</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lang w:val="en-US" w:eastAsia="zh-CN"/>
        </w:rPr>
        <w:t>的通知》</w:t>
      </w:r>
      <w:r>
        <w:rPr>
          <w:rFonts w:hint="eastAsia" w:ascii="宋体" w:hAnsi="宋体" w:eastAsia="宋体"/>
          <w:color w:val="auto"/>
          <w:sz w:val="21"/>
          <w:szCs w:val="21"/>
          <w:u w:val="single"/>
          <w:lang w:eastAsia="zh-CN"/>
        </w:rPr>
        <w:t>（三政办规〔2023〕4 号）</w:t>
      </w:r>
      <w:r>
        <w:rPr>
          <w:rFonts w:hint="eastAsia" w:ascii="宋体" w:hAnsi="宋体" w:eastAsia="宋体"/>
          <w:color w:val="auto"/>
          <w:sz w:val="21"/>
          <w:szCs w:val="21"/>
          <w:u w:val="single"/>
        </w:rPr>
        <w:t>、《关于进一步规范政府投资项目变更有关事项的通知》(</w:t>
      </w:r>
      <w:r>
        <w:rPr>
          <w:rFonts w:hint="eastAsia" w:ascii="宋体" w:hAnsi="宋体" w:eastAsia="宋体" w:cs="宋体"/>
          <w:kern w:val="0"/>
          <w:sz w:val="21"/>
          <w:szCs w:val="21"/>
          <w:u w:val="single"/>
        </w:rPr>
        <w:t>三政办发〔2020〕1号</w:t>
      </w:r>
      <w:r>
        <w:rPr>
          <w:rFonts w:hint="eastAsia" w:ascii="宋体" w:hAnsi="宋体" w:eastAsia="宋体"/>
          <w:color w:val="auto"/>
          <w:sz w:val="21"/>
          <w:szCs w:val="21"/>
          <w:u w:val="single"/>
        </w:rPr>
        <w:t>)</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除投标函及其附录和已标价工程量清单外的其它投标文件、经批准的施工组织设计、专项施工方案。</w:t>
      </w:r>
    </w:p>
    <w:p w14:paraId="718A22BB">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1.1.2 </w:t>
      </w:r>
      <w:r>
        <w:rPr>
          <w:rFonts w:hint="eastAsia" w:ascii="宋体" w:hAnsi="宋体" w:eastAsia="宋体"/>
          <w:color w:val="000000"/>
          <w:sz w:val="21"/>
          <w:szCs w:val="21"/>
        </w:rPr>
        <w:t>合同当事人及其他相关方</w:t>
      </w:r>
    </w:p>
    <w:p w14:paraId="53049FF4">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1.1.2.4</w:t>
      </w:r>
      <w:r>
        <w:rPr>
          <w:rFonts w:hint="eastAsia" w:ascii="宋体" w:hAnsi="宋体" w:eastAsia="宋体"/>
          <w:color w:val="000000"/>
          <w:sz w:val="21"/>
          <w:szCs w:val="21"/>
        </w:rPr>
        <w:t>监理人：</w:t>
      </w:r>
    </w:p>
    <w:p w14:paraId="36D61CB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268EF45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23FCEEE8">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03349781">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1.1.2.5 </w:t>
      </w:r>
      <w:r>
        <w:rPr>
          <w:rFonts w:hint="eastAsia" w:ascii="宋体" w:hAnsi="宋体" w:eastAsia="宋体"/>
          <w:color w:val="000000"/>
          <w:sz w:val="21"/>
          <w:szCs w:val="21"/>
        </w:rPr>
        <w:t>设计人：</w:t>
      </w:r>
    </w:p>
    <w:p w14:paraId="31DFB1C6">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32B145AF">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50008E73">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w:t>
      </w:r>
      <w:r>
        <w:rPr>
          <w:rFonts w:hint="eastAsia" w:ascii="宋体" w:hAnsi="宋体" w:eastAsia="宋体"/>
          <w:color w:val="000000"/>
          <w:sz w:val="21"/>
          <w:szCs w:val="21"/>
          <w:lang w:eastAsia="zh-CN"/>
        </w:rPr>
        <w:t>址</w:t>
      </w:r>
      <w:r>
        <w:rPr>
          <w:rFonts w:hint="eastAsia" w:ascii="宋体" w:hAnsi="宋体" w:eastAsia="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2C5ECCB8">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1.1.3 </w:t>
      </w:r>
      <w:r>
        <w:rPr>
          <w:rFonts w:hint="eastAsia" w:ascii="宋体" w:hAnsi="宋体" w:eastAsia="宋体"/>
          <w:color w:val="000000"/>
          <w:sz w:val="21"/>
          <w:szCs w:val="21"/>
        </w:rPr>
        <w:t>工程和设备</w:t>
      </w:r>
    </w:p>
    <w:p w14:paraId="4FB127FD">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1.1.3.7 </w:t>
      </w:r>
      <w:r>
        <w:rPr>
          <w:rFonts w:hint="eastAsia" w:ascii="宋体" w:hAnsi="宋体" w:eastAsia="宋体"/>
          <w:color w:val="000000"/>
          <w:sz w:val="21"/>
          <w:szCs w:val="21"/>
        </w:rPr>
        <w:t>作为施工现场组成部分的其他场所包括：</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14:paraId="32A5AAA7">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1.1.3.9 </w:t>
      </w:r>
      <w:r>
        <w:rPr>
          <w:rFonts w:hint="eastAsia" w:ascii="宋体" w:hAnsi="宋体" w:eastAsia="宋体"/>
          <w:color w:val="000000"/>
          <w:sz w:val="21"/>
          <w:szCs w:val="21"/>
        </w:rPr>
        <w:t>永久占地包括：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p>
    <w:p w14:paraId="018DF14C">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1.1.3.10 </w:t>
      </w:r>
      <w:r>
        <w:rPr>
          <w:rFonts w:hint="eastAsia" w:ascii="宋体" w:hAnsi="宋体" w:eastAsia="宋体"/>
          <w:color w:val="000000"/>
          <w:sz w:val="21"/>
          <w:szCs w:val="21"/>
        </w:rPr>
        <w:t>临时占地包括：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14:paraId="1DBA85D9">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1.</w:t>
      </w:r>
      <w:r>
        <w:rPr>
          <w:rFonts w:hint="eastAsia" w:ascii="Arial" w:hAnsi="Arial" w:eastAsia="宋体" w:cs="Arial"/>
          <w:b/>
          <w:bCs/>
          <w:sz w:val="21"/>
          <w:szCs w:val="21"/>
        </w:rPr>
        <w:t>3</w:t>
      </w:r>
      <w:r>
        <w:rPr>
          <w:rFonts w:ascii="Arial" w:hAnsi="Arial" w:eastAsia="Arial" w:cs="Arial"/>
          <w:b/>
          <w:bCs/>
          <w:sz w:val="21"/>
          <w:szCs w:val="21"/>
        </w:rPr>
        <w:t xml:space="preserve"> </w:t>
      </w:r>
      <w:r>
        <w:rPr>
          <w:rFonts w:hint="eastAsia" w:ascii="宋体" w:hAnsi="宋体" w:eastAsia="宋体" w:cs="宋体"/>
          <w:b/>
          <w:bCs/>
          <w:sz w:val="21"/>
          <w:szCs w:val="21"/>
        </w:rPr>
        <w:t>法律</w:t>
      </w:r>
    </w:p>
    <w:p w14:paraId="227205BC">
      <w:pPr>
        <w:spacing w:line="360" w:lineRule="auto"/>
        <w:ind w:firstLine="420" w:firstLineChars="200"/>
        <w:rPr>
          <w:rFonts w:ascii="宋体" w:hAnsi="宋体"/>
          <w:color w:val="FF0000"/>
          <w:sz w:val="21"/>
          <w:szCs w:val="21"/>
          <w:u w:val="single"/>
        </w:rPr>
      </w:pPr>
      <w:r>
        <w:rPr>
          <w:rFonts w:ascii="宋体" w:hAnsi="宋体" w:eastAsia="宋体" w:cs="宋体"/>
          <w:color w:val="000000" w:themeColor="text1"/>
          <w:sz w:val="21"/>
          <w:szCs w:val="21"/>
          <w14:textFill>
            <w14:solidFill>
              <w14:schemeClr w14:val="tx1"/>
            </w14:solidFill>
          </w14:textFill>
        </w:rPr>
        <w:t>适用于合同的其他规范性文件：</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《建设工程工程量清单计价规范》（GB50500-2013）、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《房屋建筑与装饰工程工程量计算规范（</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GB50854-2013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）》、《通用安装工程工程量计算规范（</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GB50856-2013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、《浙江省建设工程计价规则》（2018版）、</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《浙江省建设工程施工费用定额（201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版）》、《浙江省房屋建筑与装饰工程预算定额（201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版）》、《浙江省安装工程预算定额（201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《台州造价》、《浙江造价信息》</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以及相关补充规定与综合解释等。</w:t>
      </w:r>
    </w:p>
    <w:p w14:paraId="4F030E31">
      <w:pPr>
        <w:spacing w:line="255" w:lineRule="exact"/>
        <w:ind w:left="500"/>
        <w:outlineLvl w:val="3"/>
        <w:rPr>
          <w:sz w:val="21"/>
          <w:szCs w:val="21"/>
        </w:rPr>
      </w:pPr>
      <w:r>
        <w:rPr>
          <w:rFonts w:ascii="Arial" w:hAnsi="Arial" w:eastAsia="Arial" w:cs="Arial"/>
          <w:b/>
          <w:bCs/>
          <w:sz w:val="21"/>
          <w:szCs w:val="21"/>
        </w:rPr>
        <w:t xml:space="preserve">1.4 </w:t>
      </w:r>
      <w:r>
        <w:rPr>
          <w:rFonts w:ascii="宋体" w:hAnsi="宋体" w:eastAsia="宋体" w:cs="宋体"/>
          <w:b/>
          <w:bCs/>
          <w:sz w:val="21"/>
          <w:szCs w:val="21"/>
        </w:rPr>
        <w:t>标准和规范</w:t>
      </w:r>
    </w:p>
    <w:p w14:paraId="3CE8943E">
      <w:pPr>
        <w:spacing w:line="124" w:lineRule="exact"/>
        <w:rPr>
          <w:sz w:val="21"/>
          <w:szCs w:val="21"/>
        </w:rPr>
      </w:pPr>
    </w:p>
    <w:p w14:paraId="244EC32F">
      <w:pPr>
        <w:spacing w:line="255" w:lineRule="exact"/>
        <w:ind w:left="500"/>
        <w:rPr>
          <w:sz w:val="21"/>
          <w:szCs w:val="21"/>
          <w:u w:val="single"/>
        </w:rPr>
      </w:pPr>
      <w:r>
        <w:rPr>
          <w:rFonts w:ascii="Arial" w:hAnsi="Arial" w:eastAsia="Arial" w:cs="Arial"/>
          <w:sz w:val="21"/>
          <w:szCs w:val="21"/>
        </w:rPr>
        <w:t xml:space="preserve">1.4.1 </w:t>
      </w:r>
      <w:r>
        <w:rPr>
          <w:rFonts w:ascii="宋体" w:hAnsi="宋体" w:eastAsia="宋体" w:cs="宋体"/>
          <w:sz w:val="21"/>
          <w:szCs w:val="21"/>
        </w:rPr>
        <w:t>适用于工程的标准规范包括：</w:t>
      </w:r>
      <w:r>
        <w:rPr>
          <w:rFonts w:ascii="宋体" w:hAnsi="宋体" w:eastAsia="宋体" w:cs="宋体"/>
          <w:sz w:val="21"/>
          <w:szCs w:val="21"/>
          <w:u w:val="single"/>
        </w:rPr>
        <w:t>按现行的国家、省、市施工验收规范、质量评定标准及</w:t>
      </w:r>
    </w:p>
    <w:p w14:paraId="31E6EB4B">
      <w:pPr>
        <w:spacing w:line="20" w:lineRule="exact"/>
        <w:rPr>
          <w:sz w:val="21"/>
          <w:szCs w:val="21"/>
          <w:u w:val="single"/>
        </w:rPr>
      </w:pPr>
    </w:p>
    <w:p w14:paraId="465AFCAF">
      <w:pPr>
        <w:spacing w:line="122" w:lineRule="exact"/>
        <w:rPr>
          <w:sz w:val="21"/>
          <w:szCs w:val="21"/>
          <w:u w:val="single"/>
        </w:rPr>
      </w:pPr>
    </w:p>
    <w:p w14:paraId="7AE28036">
      <w:pPr>
        <w:spacing w:line="360" w:lineRule="auto"/>
        <w:rPr>
          <w:rFonts w:ascii="宋体" w:hAnsi="宋体"/>
          <w:sz w:val="21"/>
          <w:szCs w:val="21"/>
          <w:u w:val="single"/>
        </w:rPr>
      </w:pPr>
      <w:r>
        <w:rPr>
          <w:rFonts w:hint="eastAsia" w:ascii="宋体" w:hAnsi="宋体"/>
          <w:sz w:val="21"/>
          <w:szCs w:val="21"/>
          <w:u w:val="single"/>
        </w:rPr>
        <w:t>有关规定。合同工期内的标准、规范，招标文件中的技术要求等。</w:t>
      </w:r>
    </w:p>
    <w:p w14:paraId="7AD67CD7">
      <w:pPr>
        <w:tabs>
          <w:tab w:val="left" w:pos="5220"/>
          <w:tab w:val="left" w:pos="6240"/>
        </w:tabs>
        <w:spacing w:line="255" w:lineRule="exact"/>
        <w:ind w:left="500"/>
        <w:outlineLvl w:val="4"/>
        <w:rPr>
          <w:sz w:val="21"/>
          <w:szCs w:val="21"/>
        </w:rPr>
      </w:pPr>
      <w:r>
        <w:rPr>
          <w:rFonts w:ascii="Arial" w:hAnsi="Arial" w:eastAsia="Arial" w:cs="Arial"/>
          <w:sz w:val="21"/>
          <w:szCs w:val="21"/>
        </w:rPr>
        <w:t xml:space="preserve">1.4.2 </w:t>
      </w: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w w:val="99"/>
          <w:sz w:val="21"/>
          <w:szCs w:val="21"/>
        </w:rPr>
        <w:t>；</w:t>
      </w:r>
    </w:p>
    <w:p w14:paraId="2C7CB779">
      <w:pPr>
        <w:spacing w:line="20" w:lineRule="exact"/>
        <w:rPr>
          <w:sz w:val="21"/>
          <w:szCs w:val="21"/>
        </w:rPr>
      </w:pPr>
    </w:p>
    <w:p w14:paraId="3546E135">
      <w:pPr>
        <w:spacing w:line="105" w:lineRule="exact"/>
        <w:rPr>
          <w:sz w:val="21"/>
          <w:szCs w:val="21"/>
        </w:rPr>
      </w:pPr>
    </w:p>
    <w:p w14:paraId="3C75523C">
      <w:pPr>
        <w:tabs>
          <w:tab w:val="left" w:pos="5120"/>
          <w:tab w:val="left" w:pos="6140"/>
        </w:tabs>
        <w:spacing w:line="255" w:lineRule="exact"/>
        <w:ind w:left="500"/>
        <w:rPr>
          <w:sz w:val="21"/>
          <w:szCs w:val="21"/>
        </w:rPr>
      </w:pPr>
      <w:r>
        <w:rPr>
          <w:rFonts w:ascii="宋体" w:hAnsi="宋体" w:eastAsia="宋体" w:cs="宋体"/>
          <w:sz w:val="21"/>
          <w:szCs w:val="21"/>
        </w:rPr>
        <w:t>发包人提供国外标准、规范的份数：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14:paraId="71255DED">
      <w:pPr>
        <w:spacing w:line="20" w:lineRule="exact"/>
        <w:rPr>
          <w:sz w:val="21"/>
          <w:szCs w:val="21"/>
        </w:rPr>
      </w:pPr>
    </w:p>
    <w:p w14:paraId="52174937">
      <w:pPr>
        <w:spacing w:line="107" w:lineRule="exact"/>
        <w:rPr>
          <w:sz w:val="21"/>
          <w:szCs w:val="21"/>
        </w:rPr>
      </w:pPr>
    </w:p>
    <w:p w14:paraId="4110FB76">
      <w:pPr>
        <w:tabs>
          <w:tab w:val="left" w:pos="4900"/>
          <w:tab w:val="left" w:pos="6140"/>
        </w:tabs>
        <w:spacing w:line="255" w:lineRule="exact"/>
        <w:ind w:left="500"/>
        <w:rPr>
          <w:sz w:val="21"/>
          <w:szCs w:val="21"/>
        </w:rPr>
      </w:pP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14:paraId="572892C3">
      <w:pPr>
        <w:spacing w:line="20" w:lineRule="exact"/>
        <w:rPr>
          <w:sz w:val="21"/>
          <w:szCs w:val="21"/>
        </w:rPr>
      </w:pPr>
    </w:p>
    <w:p w14:paraId="7C712B1B">
      <w:pPr>
        <w:spacing w:line="105" w:lineRule="exact"/>
        <w:rPr>
          <w:sz w:val="21"/>
          <w:szCs w:val="21"/>
        </w:rPr>
      </w:pPr>
    </w:p>
    <w:p w14:paraId="2BF1BA85">
      <w:pPr>
        <w:pageBreakBefore w:val="0"/>
        <w:kinsoku/>
        <w:wordWrap/>
        <w:overflowPunct/>
        <w:topLinePunct w:val="0"/>
        <w:bidi w:val="0"/>
        <w:spacing w:line="460" w:lineRule="exact"/>
        <w:ind w:firstLine="420" w:firstLineChars="200"/>
        <w:textAlignment w:val="auto"/>
        <w:rPr>
          <w:rFonts w:hint="eastAsia" w:ascii="宋体" w:hAnsi="宋体" w:eastAsia="宋体" w:cs="宋体"/>
          <w:sz w:val="21"/>
          <w:szCs w:val="21"/>
          <w:highlight w:val="none"/>
          <w:u w:val="single"/>
          <w:lang w:eastAsia="zh-CN"/>
        </w:rPr>
      </w:pPr>
      <w:r>
        <w:rPr>
          <w:rFonts w:ascii="Arial" w:hAnsi="Arial" w:eastAsia="Arial" w:cs="Arial"/>
          <w:sz w:val="21"/>
          <w:szCs w:val="21"/>
        </w:rPr>
        <w:t xml:space="preserve">1.4.3 </w:t>
      </w:r>
      <w:r>
        <w:rPr>
          <w:rFonts w:ascii="宋体" w:hAnsi="宋体" w:eastAsia="宋体" w:cs="宋体"/>
          <w:sz w:val="21"/>
          <w:szCs w:val="21"/>
        </w:rPr>
        <w:t>发包人对工程的技术标准和功能要求的特殊要求：</w:t>
      </w:r>
      <w:r>
        <w:rPr>
          <w:rFonts w:hint="eastAsia" w:ascii="宋体" w:hAnsi="宋体" w:eastAsia="宋体" w:cs="宋体"/>
          <w:sz w:val="21"/>
          <w:szCs w:val="21"/>
          <w:u w:val="single"/>
          <w:lang w:val="en-US" w:eastAsia="zh-CN"/>
        </w:rPr>
        <w:t>符合所在地建设主管部门合格要求。</w:t>
      </w:r>
      <w:r>
        <w:rPr>
          <w:rFonts w:hint="eastAsia" w:ascii="宋体" w:hAnsi="宋体" w:eastAsia="宋体" w:cs="宋体"/>
          <w:sz w:val="21"/>
          <w:szCs w:val="21"/>
          <w:highlight w:val="none"/>
          <w:u w:val="single"/>
        </w:rPr>
        <w:t>国家或行业如有新的技术标准和功能要求，则要求从新。</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国家没有</w:t>
      </w:r>
      <w:r>
        <w:rPr>
          <w:rFonts w:hint="eastAsia" w:ascii="宋体" w:hAnsi="宋体" w:eastAsia="宋体" w:cs="宋体"/>
          <w:sz w:val="21"/>
          <w:szCs w:val="21"/>
          <w:highlight w:val="none"/>
          <w:u w:val="single"/>
          <w:lang w:val="en-US" w:eastAsia="zh-CN"/>
        </w:rPr>
        <w:t>相应</w:t>
      </w:r>
      <w:r>
        <w:rPr>
          <w:rFonts w:hint="eastAsia" w:ascii="宋体" w:hAnsi="宋体" w:eastAsia="宋体" w:cs="宋体"/>
          <w:sz w:val="21"/>
          <w:szCs w:val="21"/>
          <w:highlight w:val="none"/>
          <w:u w:val="single"/>
        </w:rPr>
        <w:t>标准</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规范</w:t>
      </w:r>
      <w:r>
        <w:rPr>
          <w:rFonts w:hint="eastAsia" w:ascii="宋体" w:hAnsi="宋体" w:eastAsia="宋体" w:cs="宋体"/>
          <w:sz w:val="21"/>
          <w:szCs w:val="21"/>
          <w:highlight w:val="none"/>
          <w:u w:val="single"/>
        </w:rPr>
        <w:t>且不使用国外标准、规范时，按发包人</w:t>
      </w:r>
      <w:r>
        <w:rPr>
          <w:rFonts w:hint="eastAsia" w:ascii="宋体" w:hAnsi="宋体" w:eastAsia="宋体" w:cs="宋体"/>
          <w:sz w:val="21"/>
          <w:szCs w:val="21"/>
          <w:highlight w:val="none"/>
          <w:u w:val="single"/>
          <w:lang w:val="en-US" w:eastAsia="zh-CN"/>
        </w:rPr>
        <w:t>和</w:t>
      </w:r>
      <w:r>
        <w:rPr>
          <w:rFonts w:hint="eastAsia" w:ascii="宋体" w:hAnsi="宋体" w:eastAsia="宋体" w:cs="宋体"/>
          <w:sz w:val="21"/>
          <w:szCs w:val="21"/>
          <w:highlight w:val="none"/>
          <w:u w:val="single"/>
        </w:rPr>
        <w:t>承包人商定的方案施工。</w:t>
      </w:r>
      <w:r>
        <w:rPr>
          <w:rFonts w:hint="eastAsia" w:ascii="宋体" w:hAnsi="宋体" w:eastAsia="宋体" w:cs="宋体"/>
          <w:sz w:val="21"/>
          <w:szCs w:val="21"/>
          <w:highlight w:val="none"/>
          <w:u w:val="single"/>
          <w:lang w:eastAsia="zh-CN"/>
        </w:rPr>
        <w:t>）</w:t>
      </w:r>
    </w:p>
    <w:p w14:paraId="0B4E520A">
      <w:pPr>
        <w:spacing w:line="360" w:lineRule="auto"/>
        <w:ind w:left="500"/>
        <w:outlineLvl w:val="3"/>
        <w:rPr>
          <w:sz w:val="21"/>
          <w:szCs w:val="21"/>
        </w:rPr>
      </w:pPr>
      <w:r>
        <w:rPr>
          <w:rFonts w:ascii="Arial" w:hAnsi="Arial" w:eastAsia="Arial" w:cs="Arial"/>
          <w:b/>
          <w:bCs/>
          <w:sz w:val="21"/>
          <w:szCs w:val="21"/>
        </w:rPr>
        <w:t xml:space="preserve">1.5 </w:t>
      </w:r>
      <w:r>
        <w:rPr>
          <w:rFonts w:ascii="宋体" w:hAnsi="宋体" w:eastAsia="宋体" w:cs="宋体"/>
          <w:b/>
          <w:bCs/>
          <w:sz w:val="21"/>
          <w:szCs w:val="21"/>
        </w:rPr>
        <w:t>合同文件的优先顺序</w:t>
      </w:r>
    </w:p>
    <w:p w14:paraId="30BD6311">
      <w:pPr>
        <w:spacing w:line="360" w:lineRule="auto"/>
        <w:ind w:left="440"/>
        <w:rPr>
          <w:rFonts w:hint="eastAsia" w:eastAsia="宋体"/>
          <w:sz w:val="21"/>
          <w:szCs w:val="21"/>
          <w:lang w:eastAsia="zh-CN"/>
        </w:rPr>
      </w:pPr>
      <w:r>
        <w:rPr>
          <w:rFonts w:ascii="宋体" w:hAnsi="宋体" w:eastAsia="宋体" w:cs="宋体"/>
          <w:sz w:val="21"/>
          <w:szCs w:val="21"/>
        </w:rPr>
        <w:t>合同文件组成及优先顺序为：</w:t>
      </w:r>
      <w:r>
        <w:rPr>
          <w:rFonts w:hint="eastAsia" w:ascii="宋体" w:hAnsi="宋体" w:eastAsia="宋体" w:cs="宋体"/>
          <w:sz w:val="21"/>
          <w:szCs w:val="21"/>
          <w:u w:val="single"/>
          <w:lang w:eastAsia="zh-CN"/>
        </w:rPr>
        <w:t>按通用合同条款</w:t>
      </w:r>
    </w:p>
    <w:p w14:paraId="3CE03FBB">
      <w:pPr>
        <w:spacing w:line="360" w:lineRule="auto"/>
        <w:ind w:left="500"/>
        <w:outlineLvl w:val="3"/>
        <w:rPr>
          <w:sz w:val="21"/>
          <w:szCs w:val="21"/>
        </w:rPr>
      </w:pPr>
      <w:r>
        <w:rPr>
          <w:rFonts w:ascii="Arial" w:hAnsi="Arial" w:eastAsia="Arial" w:cs="Arial"/>
          <w:b/>
          <w:bCs/>
          <w:sz w:val="21"/>
          <w:szCs w:val="21"/>
        </w:rPr>
        <w:t xml:space="preserve">1.6 </w:t>
      </w:r>
      <w:r>
        <w:rPr>
          <w:rFonts w:ascii="宋体" w:hAnsi="宋体" w:eastAsia="宋体" w:cs="宋体"/>
          <w:b/>
          <w:bCs/>
          <w:sz w:val="21"/>
          <w:szCs w:val="21"/>
        </w:rPr>
        <w:t>图纸和承包人文件</w:t>
      </w:r>
    </w:p>
    <w:p w14:paraId="230D03E1">
      <w:pPr>
        <w:spacing w:line="360" w:lineRule="auto"/>
        <w:ind w:left="500"/>
        <w:outlineLvl w:val="4"/>
        <w:rPr>
          <w:sz w:val="21"/>
          <w:szCs w:val="21"/>
        </w:rPr>
      </w:pPr>
      <w:r>
        <w:rPr>
          <w:rFonts w:ascii="Arial" w:hAnsi="Arial" w:eastAsia="Arial" w:cs="Arial"/>
          <w:sz w:val="21"/>
          <w:szCs w:val="21"/>
        </w:rPr>
        <w:t xml:space="preserve">1.6.1 </w:t>
      </w:r>
      <w:r>
        <w:rPr>
          <w:rFonts w:ascii="宋体" w:hAnsi="宋体" w:eastAsia="宋体" w:cs="宋体"/>
          <w:sz w:val="21"/>
          <w:szCs w:val="21"/>
        </w:rPr>
        <w:t>图纸的提供</w:t>
      </w:r>
    </w:p>
    <w:p w14:paraId="16D53566">
      <w:pPr>
        <w:tabs>
          <w:tab w:val="left" w:pos="3780"/>
        </w:tabs>
        <w:spacing w:line="360" w:lineRule="auto"/>
        <w:ind w:left="500"/>
        <w:rPr>
          <w:sz w:val="21"/>
          <w:szCs w:val="21"/>
        </w:rPr>
      </w:pPr>
      <w:r>
        <w:rPr>
          <w:rFonts w:ascii="宋体" w:hAnsi="宋体" w:eastAsia="宋体" w:cs="宋体"/>
          <w:sz w:val="21"/>
          <w:szCs w:val="21"/>
        </w:rPr>
        <w:t>发包人向承包人提供图纸的期限：</w:t>
      </w:r>
      <w:r>
        <w:rPr>
          <w:rFonts w:ascii="宋体" w:hAnsi="宋体" w:eastAsia="宋体" w:cs="宋体"/>
          <w:sz w:val="21"/>
          <w:szCs w:val="21"/>
          <w:u w:val="single"/>
        </w:rPr>
        <w:t>开工日期 14 天前；</w:t>
      </w:r>
    </w:p>
    <w:p w14:paraId="21556B14">
      <w:pPr>
        <w:spacing w:line="360" w:lineRule="auto"/>
        <w:ind w:left="80"/>
        <w:rPr>
          <w:sz w:val="21"/>
          <w:szCs w:val="21"/>
          <w:u w:val="single"/>
        </w:rPr>
      </w:pPr>
      <w:r>
        <w:rPr>
          <w:rFonts w:ascii="宋体" w:hAnsi="宋体" w:eastAsia="宋体" w:cs="宋体"/>
          <w:sz w:val="21"/>
          <w:szCs w:val="21"/>
        </w:rPr>
        <w:t>发包人向承包人提供图纸的数量：</w:t>
      </w:r>
      <w:r>
        <w:rPr>
          <w:rFonts w:ascii="宋体" w:hAnsi="宋体" w:eastAsia="宋体" w:cs="宋体"/>
          <w:sz w:val="21"/>
          <w:szCs w:val="21"/>
          <w:u w:val="single"/>
        </w:rPr>
        <w:t>纸质施工图〔</w:t>
      </w:r>
      <w:r>
        <w:rPr>
          <w:rFonts w:ascii="Arial" w:hAnsi="Arial" w:eastAsia="Arial" w:cs="Arial"/>
          <w:sz w:val="21"/>
          <w:szCs w:val="21"/>
          <w:u w:val="single"/>
        </w:rPr>
        <w:t xml:space="preserve"> 3 </w:t>
      </w:r>
      <w:r>
        <w:rPr>
          <w:rFonts w:ascii="宋体" w:hAnsi="宋体" w:eastAsia="宋体" w:cs="宋体"/>
          <w:sz w:val="21"/>
          <w:szCs w:val="21"/>
          <w:u w:val="single"/>
        </w:rPr>
        <w:t>〕套并附目录清单及与其一致的电子版施工图。</w:t>
      </w:r>
    </w:p>
    <w:p w14:paraId="0D466B7E">
      <w:pPr>
        <w:spacing w:line="360" w:lineRule="auto"/>
        <w:ind w:left="80"/>
        <w:rPr>
          <w:sz w:val="21"/>
          <w:szCs w:val="21"/>
        </w:rPr>
      </w:pPr>
      <w:r>
        <w:rPr>
          <w:rFonts w:ascii="宋体" w:hAnsi="宋体" w:eastAsia="宋体" w:cs="宋体"/>
          <w:sz w:val="21"/>
          <w:szCs w:val="21"/>
        </w:rPr>
        <w:t>发包人向承包人提供图纸的内容：</w:t>
      </w:r>
      <w:r>
        <w:rPr>
          <w:rFonts w:ascii="宋体" w:hAnsi="宋体" w:eastAsia="宋体" w:cs="宋体"/>
          <w:sz w:val="21"/>
          <w:szCs w:val="21"/>
          <w:u w:val="single"/>
        </w:rPr>
        <w:t>（须载明施工图纸名称、工程号、版本、出图日期、目录、已有的变更联系单编号等）。</w:t>
      </w:r>
      <w:bookmarkStart w:id="412" w:name="page32"/>
      <w:bookmarkEnd w:id="412"/>
    </w:p>
    <w:p w14:paraId="69359232">
      <w:pPr>
        <w:spacing w:line="360" w:lineRule="auto"/>
        <w:ind w:left="500"/>
        <w:outlineLvl w:val="4"/>
        <w:rPr>
          <w:sz w:val="21"/>
          <w:szCs w:val="21"/>
        </w:rPr>
      </w:pPr>
      <w:r>
        <w:rPr>
          <w:rFonts w:ascii="Arial" w:hAnsi="Arial" w:eastAsia="Arial" w:cs="Arial"/>
          <w:sz w:val="21"/>
          <w:szCs w:val="21"/>
        </w:rPr>
        <w:t xml:space="preserve">1.6.4 </w:t>
      </w:r>
      <w:r>
        <w:rPr>
          <w:rFonts w:ascii="宋体" w:hAnsi="宋体" w:eastAsia="宋体" w:cs="宋体"/>
          <w:sz w:val="21"/>
          <w:szCs w:val="21"/>
        </w:rPr>
        <w:t>承包人文件</w:t>
      </w:r>
    </w:p>
    <w:p w14:paraId="30F21301">
      <w:pPr>
        <w:spacing w:line="360" w:lineRule="auto"/>
        <w:ind w:left="500"/>
        <w:rPr>
          <w:sz w:val="21"/>
          <w:szCs w:val="21"/>
          <w:u w:val="single"/>
        </w:rPr>
      </w:pPr>
      <w:r>
        <w:rPr>
          <w:rFonts w:ascii="宋体" w:hAnsi="宋体" w:eastAsia="宋体" w:cs="宋体"/>
          <w:sz w:val="21"/>
          <w:szCs w:val="21"/>
        </w:rPr>
        <w:t>需要由承包人提供的文件，包括：</w:t>
      </w:r>
      <w:r>
        <w:rPr>
          <w:rFonts w:ascii="宋体" w:hAnsi="宋体" w:eastAsia="宋体" w:cs="宋体"/>
          <w:sz w:val="21"/>
          <w:szCs w:val="21"/>
          <w:u w:val="single"/>
        </w:rPr>
        <w:t>施工组织设计、专项施工方案、工程总进度计划、工程月</w:t>
      </w:r>
    </w:p>
    <w:p w14:paraId="57856CC2">
      <w:pPr>
        <w:spacing w:line="360" w:lineRule="auto"/>
        <w:ind w:left="80"/>
        <w:rPr>
          <w:sz w:val="21"/>
          <w:szCs w:val="21"/>
          <w:u w:val="single"/>
        </w:rPr>
      </w:pPr>
      <w:r>
        <w:rPr>
          <w:rFonts w:ascii="宋体" w:hAnsi="宋体" w:eastAsia="宋体" w:cs="宋体"/>
          <w:sz w:val="21"/>
          <w:szCs w:val="21"/>
          <w:u w:val="single"/>
        </w:rPr>
        <w:t>进度计划表等；承包人提交修正后的施工组织设计、专项施工方案等的技术标准不低于投标承诺</w:t>
      </w:r>
    </w:p>
    <w:p w14:paraId="005FD2A6">
      <w:pPr>
        <w:spacing w:line="360" w:lineRule="auto"/>
        <w:ind w:left="80"/>
        <w:rPr>
          <w:sz w:val="21"/>
          <w:szCs w:val="21"/>
          <w:u w:val="single"/>
        </w:rPr>
      </w:pPr>
      <w:r>
        <w:rPr>
          <w:rFonts w:ascii="宋体" w:hAnsi="宋体" w:eastAsia="宋体" w:cs="宋体"/>
          <w:sz w:val="21"/>
          <w:szCs w:val="21"/>
          <w:u w:val="single"/>
        </w:rPr>
        <w:t>或原承诺标准，且修改或优化后的施工组织设计、专项施工方案须报监理人、发包人批准。</w:t>
      </w:r>
    </w:p>
    <w:p w14:paraId="5A024F5D">
      <w:pPr>
        <w:spacing w:line="20" w:lineRule="exact"/>
        <w:rPr>
          <w:sz w:val="21"/>
          <w:szCs w:val="21"/>
        </w:rPr>
      </w:pPr>
    </w:p>
    <w:p w14:paraId="3DA4132E">
      <w:pPr>
        <w:spacing w:line="360" w:lineRule="auto"/>
        <w:ind w:left="500"/>
        <w:rPr>
          <w:rFonts w:ascii="宋体" w:hAnsi="宋体" w:eastAsia="宋体" w:cs="宋体"/>
          <w:sz w:val="21"/>
          <w:szCs w:val="21"/>
          <w:u w:val="single"/>
        </w:rPr>
      </w:pPr>
      <w:r>
        <w:rPr>
          <w:rFonts w:ascii="宋体" w:hAnsi="宋体" w:eastAsia="宋体" w:cs="宋体"/>
          <w:sz w:val="21"/>
          <w:szCs w:val="21"/>
        </w:rPr>
        <w:t>承包人提供的文件的期限为：</w:t>
      </w:r>
      <w:r>
        <w:rPr>
          <w:rFonts w:ascii="宋体" w:hAnsi="宋体" w:eastAsia="宋体" w:cs="宋体"/>
          <w:sz w:val="21"/>
          <w:szCs w:val="21"/>
          <w:u w:val="single"/>
        </w:rPr>
        <w:t>施工组织设计、进度计划在接到开工通知（或确定开工日期）</w:t>
      </w:r>
    </w:p>
    <w:p w14:paraId="5364F9DD">
      <w:pPr>
        <w:spacing w:line="360" w:lineRule="auto"/>
        <w:ind w:left="80"/>
        <w:rPr>
          <w:rFonts w:ascii="宋体" w:hAnsi="宋体" w:eastAsia="宋体" w:cs="宋体"/>
          <w:sz w:val="21"/>
          <w:szCs w:val="21"/>
          <w:u w:val="single"/>
        </w:rPr>
      </w:pPr>
      <w:r>
        <w:rPr>
          <w:rFonts w:ascii="宋体" w:hAnsi="宋体" w:eastAsia="宋体" w:cs="宋体"/>
          <w:sz w:val="21"/>
          <w:szCs w:val="21"/>
          <w:u w:val="single"/>
        </w:rPr>
        <w:t>7 天内，专项施工方案在相应部位施工前 7 天；发包人对承包人的施工组织设计（或方案）和进度计划提出质疑和合理修正时，承包人应 7 天内提供修正完成并重新提交；每月 20 日前向发包方提交下一月进度计划和施工方案；</w:t>
      </w:r>
    </w:p>
    <w:p w14:paraId="202D37A0">
      <w:pPr>
        <w:spacing w:line="240" w:lineRule="exact"/>
        <w:ind w:left="500"/>
        <w:rPr>
          <w:rFonts w:ascii="宋体" w:hAnsi="宋体" w:eastAsia="宋体" w:cs="宋体"/>
          <w:sz w:val="21"/>
          <w:szCs w:val="21"/>
        </w:rPr>
      </w:pPr>
      <w:r>
        <w:rPr>
          <w:rFonts w:ascii="宋体" w:hAnsi="宋体" w:eastAsia="宋体" w:cs="宋体"/>
          <w:sz w:val="21"/>
          <w:szCs w:val="21"/>
        </w:rPr>
        <w:t>承包人提供的文件的数量为：</w:t>
      </w:r>
      <w:r>
        <w:rPr>
          <w:rFonts w:ascii="宋体" w:hAnsi="宋体" w:eastAsia="宋体" w:cs="宋体"/>
          <w:sz w:val="21"/>
          <w:szCs w:val="21"/>
          <w:u w:val="single"/>
        </w:rPr>
        <w:t>按发包人要求</w:t>
      </w:r>
      <w:r>
        <w:rPr>
          <w:rFonts w:ascii="宋体" w:hAnsi="宋体" w:eastAsia="宋体" w:cs="宋体"/>
          <w:sz w:val="21"/>
          <w:szCs w:val="21"/>
        </w:rPr>
        <w:t>；</w:t>
      </w:r>
    </w:p>
    <w:p w14:paraId="0B5AE190">
      <w:pPr>
        <w:spacing w:line="139" w:lineRule="exact"/>
        <w:rPr>
          <w:rFonts w:ascii="宋体" w:hAnsi="宋体" w:eastAsia="宋体" w:cs="宋体"/>
          <w:sz w:val="21"/>
          <w:szCs w:val="21"/>
        </w:rPr>
      </w:pPr>
    </w:p>
    <w:p w14:paraId="3FF99B0B">
      <w:pPr>
        <w:spacing w:line="240" w:lineRule="exact"/>
        <w:ind w:left="500"/>
        <w:rPr>
          <w:rFonts w:ascii="宋体" w:hAnsi="宋体" w:eastAsia="宋体" w:cs="宋体"/>
          <w:sz w:val="21"/>
          <w:szCs w:val="21"/>
        </w:rPr>
      </w:pPr>
      <w:r>
        <w:rPr>
          <w:rFonts w:ascii="宋体" w:hAnsi="宋体" w:eastAsia="宋体" w:cs="宋体"/>
          <w:sz w:val="21"/>
          <w:szCs w:val="21"/>
        </w:rPr>
        <w:t>承包人提供的文件的形式为：</w:t>
      </w:r>
      <w:r>
        <w:rPr>
          <w:rFonts w:ascii="宋体" w:hAnsi="宋体" w:eastAsia="宋体" w:cs="宋体"/>
          <w:sz w:val="21"/>
          <w:szCs w:val="21"/>
          <w:u w:val="single"/>
        </w:rPr>
        <w:t>纸质及电子版本</w:t>
      </w:r>
      <w:r>
        <w:rPr>
          <w:rFonts w:ascii="宋体" w:hAnsi="宋体" w:eastAsia="宋体" w:cs="宋体"/>
          <w:sz w:val="21"/>
          <w:szCs w:val="21"/>
        </w:rPr>
        <w:t>；</w:t>
      </w:r>
    </w:p>
    <w:p w14:paraId="7FF16953">
      <w:pPr>
        <w:spacing w:line="127" w:lineRule="exact"/>
        <w:rPr>
          <w:rFonts w:ascii="宋体" w:hAnsi="宋体" w:eastAsia="宋体" w:cs="宋体"/>
          <w:sz w:val="21"/>
          <w:szCs w:val="21"/>
        </w:rPr>
      </w:pPr>
    </w:p>
    <w:p w14:paraId="0441979A">
      <w:pPr>
        <w:spacing w:line="255" w:lineRule="exact"/>
        <w:ind w:left="500"/>
        <w:rPr>
          <w:rFonts w:ascii="宋体" w:hAnsi="宋体" w:eastAsia="宋体" w:cs="宋体"/>
          <w:sz w:val="21"/>
          <w:szCs w:val="21"/>
        </w:rPr>
      </w:pPr>
      <w:r>
        <w:rPr>
          <w:rFonts w:ascii="宋体" w:hAnsi="宋体" w:eastAsia="宋体" w:cs="宋体"/>
          <w:sz w:val="21"/>
          <w:szCs w:val="21"/>
        </w:rPr>
        <w:t>发包人审批承包人文件的期限：</w:t>
      </w:r>
      <w:r>
        <w:rPr>
          <w:rFonts w:ascii="宋体" w:hAnsi="宋体" w:eastAsia="宋体" w:cs="宋体"/>
          <w:sz w:val="21"/>
          <w:szCs w:val="21"/>
          <w:u w:val="single"/>
        </w:rPr>
        <w:t xml:space="preserve">  收到相应文件后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Arial" w:hAnsi="Arial" w:eastAsia="Arial" w:cs="Arial"/>
          <w:sz w:val="21"/>
          <w:szCs w:val="21"/>
          <w:u w:val="single"/>
        </w:rPr>
        <w:t xml:space="preserve">  </w:t>
      </w:r>
      <w:r>
        <w:rPr>
          <w:rFonts w:ascii="Arial" w:hAnsi="Arial" w:eastAsia="Arial" w:cs="Arial"/>
          <w:sz w:val="21"/>
          <w:szCs w:val="21"/>
        </w:rPr>
        <w:t xml:space="preserve"> </w:t>
      </w:r>
      <w:r>
        <w:rPr>
          <w:rFonts w:ascii="宋体" w:hAnsi="宋体" w:eastAsia="宋体" w:cs="宋体"/>
          <w:sz w:val="21"/>
          <w:szCs w:val="21"/>
        </w:rPr>
        <w:t>。</w:t>
      </w:r>
    </w:p>
    <w:p w14:paraId="76AD976E">
      <w:pPr>
        <w:spacing w:line="124" w:lineRule="exact"/>
        <w:rPr>
          <w:rFonts w:ascii="宋体" w:hAnsi="宋体" w:eastAsia="宋体" w:cs="宋体"/>
          <w:sz w:val="21"/>
          <w:szCs w:val="21"/>
        </w:rPr>
      </w:pPr>
    </w:p>
    <w:p w14:paraId="28712AFA">
      <w:pPr>
        <w:spacing w:line="255" w:lineRule="exact"/>
        <w:ind w:left="500"/>
        <w:outlineLvl w:val="4"/>
        <w:rPr>
          <w:rFonts w:ascii="宋体" w:hAnsi="宋体" w:eastAsia="宋体" w:cs="宋体"/>
          <w:sz w:val="21"/>
          <w:szCs w:val="21"/>
        </w:rPr>
      </w:pPr>
      <w:r>
        <w:rPr>
          <w:rFonts w:ascii="Arial" w:hAnsi="Arial" w:eastAsia="Arial" w:cs="Arial"/>
          <w:sz w:val="21"/>
          <w:szCs w:val="21"/>
        </w:rPr>
        <w:t xml:space="preserve">1.6.5 </w:t>
      </w:r>
      <w:r>
        <w:rPr>
          <w:rFonts w:ascii="宋体" w:hAnsi="宋体" w:eastAsia="宋体" w:cs="宋体"/>
          <w:sz w:val="21"/>
          <w:szCs w:val="21"/>
        </w:rPr>
        <w:t>现场图纸准备</w:t>
      </w:r>
    </w:p>
    <w:p w14:paraId="07FF8B97">
      <w:pPr>
        <w:spacing w:line="151" w:lineRule="exact"/>
        <w:rPr>
          <w:rFonts w:ascii="宋体" w:hAnsi="宋体" w:eastAsia="宋体" w:cs="宋体"/>
          <w:sz w:val="21"/>
          <w:szCs w:val="21"/>
        </w:rPr>
      </w:pPr>
    </w:p>
    <w:p w14:paraId="484A917F">
      <w:pPr>
        <w:spacing w:line="360" w:lineRule="auto"/>
        <w:ind w:left="500"/>
        <w:rPr>
          <w:rFonts w:ascii="宋体" w:hAnsi="宋体" w:eastAsia="宋体" w:cs="宋体"/>
          <w:sz w:val="21"/>
          <w:szCs w:val="21"/>
          <w:u w:val="single"/>
        </w:rPr>
      </w:pPr>
      <w:r>
        <w:rPr>
          <w:rFonts w:ascii="宋体" w:hAnsi="宋体" w:eastAsia="宋体" w:cs="宋体"/>
          <w:sz w:val="21"/>
          <w:szCs w:val="21"/>
        </w:rPr>
        <w:t>关于现场图纸准备的约定：</w:t>
      </w:r>
      <w:r>
        <w:rPr>
          <w:rFonts w:ascii="宋体" w:hAnsi="宋体" w:eastAsia="宋体" w:cs="宋体"/>
          <w:sz w:val="21"/>
          <w:szCs w:val="21"/>
          <w:u w:val="single"/>
        </w:rPr>
        <w:t>由监理人在现场保管一套完整施工图，供发包人、监理人及有关</w:t>
      </w:r>
    </w:p>
    <w:p w14:paraId="1DAE4485">
      <w:pPr>
        <w:spacing w:line="360" w:lineRule="auto"/>
        <w:ind w:firstLine="210" w:firstLineChars="100"/>
        <w:rPr>
          <w:rFonts w:ascii="宋体" w:hAnsi="宋体" w:eastAsia="宋体" w:cs="宋体"/>
          <w:sz w:val="21"/>
          <w:szCs w:val="21"/>
        </w:rPr>
      </w:pPr>
      <w:r>
        <w:rPr>
          <w:rFonts w:ascii="宋体" w:hAnsi="宋体" w:eastAsia="宋体" w:cs="宋体"/>
          <w:sz w:val="21"/>
          <w:szCs w:val="21"/>
          <w:u w:val="single"/>
        </w:rPr>
        <w:t>人员进行工程检查等活动时使用 。</w:t>
      </w:r>
    </w:p>
    <w:p w14:paraId="54BBEBF1">
      <w:pPr>
        <w:spacing w:line="360" w:lineRule="auto"/>
        <w:ind w:left="500"/>
        <w:outlineLvl w:val="3"/>
        <w:rPr>
          <w:rFonts w:ascii="宋体" w:hAnsi="宋体" w:eastAsia="宋体" w:cs="宋体"/>
          <w:sz w:val="21"/>
          <w:szCs w:val="21"/>
        </w:rPr>
      </w:pPr>
      <w:r>
        <w:rPr>
          <w:rFonts w:ascii="Arial" w:hAnsi="Arial" w:eastAsia="Arial" w:cs="Arial"/>
          <w:b/>
          <w:bCs/>
          <w:sz w:val="21"/>
          <w:szCs w:val="21"/>
        </w:rPr>
        <w:t xml:space="preserve">1.7 </w:t>
      </w:r>
      <w:r>
        <w:rPr>
          <w:rFonts w:ascii="宋体" w:hAnsi="宋体" w:eastAsia="宋体" w:cs="宋体"/>
          <w:b/>
          <w:bCs/>
          <w:sz w:val="21"/>
          <w:szCs w:val="21"/>
        </w:rPr>
        <w:t>联络</w:t>
      </w:r>
    </w:p>
    <w:p w14:paraId="433B7231">
      <w:pPr>
        <w:spacing w:line="360" w:lineRule="auto"/>
        <w:ind w:left="500"/>
        <w:rPr>
          <w:rFonts w:ascii="宋体" w:hAnsi="宋体" w:eastAsia="宋体" w:cs="宋体"/>
          <w:sz w:val="21"/>
          <w:szCs w:val="21"/>
        </w:rPr>
      </w:pPr>
      <w:r>
        <w:rPr>
          <w:rFonts w:ascii="Arial" w:hAnsi="Arial" w:eastAsia="Arial" w:cs="Arial"/>
          <w:sz w:val="21"/>
          <w:szCs w:val="21"/>
        </w:rPr>
        <w:t xml:space="preserve">1.7.1 </w:t>
      </w:r>
      <w:r>
        <w:rPr>
          <w:rFonts w:ascii="宋体" w:hAnsi="宋体" w:eastAsia="宋体" w:cs="宋体"/>
          <w:sz w:val="21"/>
          <w:szCs w:val="21"/>
        </w:rPr>
        <w:t>发包人和承包人应当在</w:t>
      </w:r>
      <w:r>
        <w:rPr>
          <w:rFonts w:ascii="Arial" w:hAnsi="Arial" w:eastAsia="Arial" w:cs="Arial"/>
          <w:sz w:val="21"/>
          <w:szCs w:val="21"/>
          <w:u w:val="single"/>
        </w:rPr>
        <w:t xml:space="preserve"> 7  </w:t>
      </w:r>
      <w:r>
        <w:rPr>
          <w:rFonts w:ascii="宋体" w:hAnsi="宋体" w:eastAsia="宋体" w:cs="宋体"/>
          <w:sz w:val="21"/>
          <w:szCs w:val="21"/>
        </w:rPr>
        <w:t>天内将与合同有关的通知、批准、证明、证书、指示、指</w:t>
      </w:r>
    </w:p>
    <w:p w14:paraId="11BD04F9">
      <w:pPr>
        <w:spacing w:line="360" w:lineRule="auto"/>
        <w:ind w:left="80"/>
        <w:rPr>
          <w:rFonts w:ascii="宋体" w:hAnsi="宋体" w:eastAsia="宋体" w:cs="宋体"/>
          <w:sz w:val="21"/>
          <w:szCs w:val="21"/>
        </w:rPr>
      </w:pPr>
      <w:r>
        <w:rPr>
          <w:rFonts w:ascii="宋体" w:hAnsi="宋体" w:eastAsia="宋体" w:cs="宋体"/>
          <w:sz w:val="21"/>
          <w:szCs w:val="21"/>
        </w:rPr>
        <w:t>令、要求、请求、同意、意见、确定和决定等书面函件送达对方当事人。</w:t>
      </w:r>
    </w:p>
    <w:p w14:paraId="08CF0990">
      <w:pPr>
        <w:spacing w:line="360" w:lineRule="auto"/>
        <w:ind w:left="500"/>
        <w:outlineLvl w:val="4"/>
        <w:rPr>
          <w:rFonts w:ascii="宋体" w:hAnsi="宋体" w:eastAsia="宋体" w:cs="宋体"/>
          <w:sz w:val="21"/>
          <w:szCs w:val="21"/>
        </w:rPr>
      </w:pPr>
      <w:r>
        <w:rPr>
          <w:rFonts w:ascii="Arial" w:hAnsi="Arial" w:eastAsia="Arial" w:cs="Arial"/>
          <w:sz w:val="21"/>
          <w:szCs w:val="21"/>
        </w:rPr>
        <w:t xml:space="preserve">1.7.2 </w:t>
      </w:r>
      <w:r>
        <w:rPr>
          <w:rFonts w:ascii="宋体" w:hAnsi="宋体" w:eastAsia="宋体" w:cs="宋体"/>
          <w:sz w:val="21"/>
          <w:szCs w:val="21"/>
        </w:rPr>
        <w:t>发包人接收文件的地点：；</w:t>
      </w:r>
    </w:p>
    <w:p w14:paraId="1A10E8CE">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发包人指定的接收人为：</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277DFEFE">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17F229F2">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14:paraId="6E640268">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71217E24">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14:paraId="047D1495">
      <w:pPr>
        <w:spacing w:line="255" w:lineRule="exact"/>
        <w:ind w:left="500"/>
        <w:outlineLvl w:val="3"/>
        <w:rPr>
          <w:sz w:val="21"/>
          <w:szCs w:val="21"/>
        </w:rPr>
      </w:pPr>
      <w:r>
        <w:rPr>
          <w:rFonts w:ascii="Arial" w:hAnsi="Arial" w:eastAsia="Arial" w:cs="Arial"/>
          <w:b/>
          <w:bCs/>
          <w:sz w:val="21"/>
          <w:szCs w:val="21"/>
        </w:rPr>
        <w:t xml:space="preserve">1.10 </w:t>
      </w:r>
      <w:r>
        <w:rPr>
          <w:rFonts w:ascii="宋体" w:hAnsi="宋体" w:eastAsia="宋体" w:cs="宋体"/>
          <w:b/>
          <w:bCs/>
          <w:sz w:val="21"/>
          <w:szCs w:val="21"/>
        </w:rPr>
        <w:t>交通运输</w:t>
      </w:r>
    </w:p>
    <w:p w14:paraId="54E93A04">
      <w:pPr>
        <w:spacing w:line="124" w:lineRule="exact"/>
        <w:rPr>
          <w:sz w:val="21"/>
          <w:szCs w:val="21"/>
        </w:rPr>
      </w:pPr>
    </w:p>
    <w:p w14:paraId="45952D71">
      <w:pPr>
        <w:spacing w:line="255" w:lineRule="exact"/>
        <w:ind w:left="500"/>
        <w:outlineLvl w:val="4"/>
        <w:rPr>
          <w:sz w:val="21"/>
          <w:szCs w:val="21"/>
        </w:rPr>
      </w:pPr>
      <w:r>
        <w:rPr>
          <w:rFonts w:ascii="Arial" w:hAnsi="Arial" w:eastAsia="Arial" w:cs="Arial"/>
          <w:sz w:val="21"/>
          <w:szCs w:val="21"/>
        </w:rPr>
        <w:t xml:space="preserve">1.10.1 </w:t>
      </w:r>
      <w:r>
        <w:rPr>
          <w:rFonts w:ascii="宋体" w:hAnsi="宋体" w:eastAsia="宋体" w:cs="宋体"/>
          <w:sz w:val="21"/>
          <w:szCs w:val="21"/>
        </w:rPr>
        <w:t>出入现场的权利</w:t>
      </w:r>
    </w:p>
    <w:p w14:paraId="67108F64">
      <w:pPr>
        <w:spacing w:line="142" w:lineRule="exact"/>
        <w:rPr>
          <w:sz w:val="21"/>
          <w:szCs w:val="21"/>
        </w:rPr>
      </w:pPr>
    </w:p>
    <w:p w14:paraId="0B6E151A">
      <w:pPr>
        <w:tabs>
          <w:tab w:val="left" w:pos="3360"/>
          <w:tab w:val="left" w:pos="7900"/>
        </w:tabs>
        <w:spacing w:line="240" w:lineRule="exact"/>
        <w:ind w:left="500"/>
        <w:rPr>
          <w:sz w:val="21"/>
          <w:szCs w:val="21"/>
        </w:rPr>
      </w:pPr>
      <w:r>
        <w:rPr>
          <w:rFonts w:ascii="宋体" w:hAnsi="宋体" w:eastAsia="宋体" w:cs="宋体"/>
          <w:sz w:val="21"/>
          <w:szCs w:val="21"/>
        </w:rPr>
        <w:t>关于出入现场的权利的约定：</w:t>
      </w:r>
      <w:r>
        <w:rPr>
          <w:rFonts w:ascii="宋体" w:hAnsi="宋体" w:eastAsia="宋体" w:cs="宋体"/>
          <w:sz w:val="21"/>
          <w:szCs w:val="21"/>
          <w:u w:val="single"/>
        </w:rPr>
        <w:tab/>
      </w:r>
      <w:r>
        <w:rPr>
          <w:rFonts w:ascii="宋体" w:hAnsi="宋体" w:eastAsia="宋体" w:cs="宋体"/>
          <w:sz w:val="21"/>
          <w:szCs w:val="21"/>
          <w:u w:val="single"/>
        </w:rPr>
        <w:t>按合同通用条款，可视工程实际双方再补充约定</w:t>
      </w:r>
      <w:r>
        <w:rPr>
          <w:sz w:val="21"/>
          <w:szCs w:val="21"/>
          <w:u w:val="single"/>
        </w:rPr>
        <w:tab/>
      </w:r>
      <w:r>
        <w:rPr>
          <w:rFonts w:ascii="宋体" w:hAnsi="宋体" w:eastAsia="宋体" w:cs="宋体"/>
          <w:sz w:val="21"/>
          <w:szCs w:val="21"/>
        </w:rPr>
        <w:t>。</w:t>
      </w:r>
    </w:p>
    <w:p w14:paraId="1B0B658E">
      <w:pPr>
        <w:spacing w:line="20" w:lineRule="exact"/>
        <w:rPr>
          <w:sz w:val="21"/>
          <w:szCs w:val="21"/>
        </w:rPr>
      </w:pPr>
    </w:p>
    <w:p w14:paraId="587E64A6">
      <w:pPr>
        <w:spacing w:line="105" w:lineRule="exact"/>
        <w:rPr>
          <w:sz w:val="21"/>
          <w:szCs w:val="21"/>
        </w:rPr>
      </w:pPr>
    </w:p>
    <w:p w14:paraId="21D856A3">
      <w:pPr>
        <w:spacing w:line="255" w:lineRule="exact"/>
        <w:ind w:left="500"/>
        <w:outlineLvl w:val="4"/>
        <w:rPr>
          <w:sz w:val="21"/>
          <w:szCs w:val="21"/>
        </w:rPr>
      </w:pPr>
      <w:r>
        <w:rPr>
          <w:rFonts w:ascii="Arial" w:hAnsi="Arial" w:eastAsia="Arial" w:cs="Arial"/>
          <w:sz w:val="21"/>
          <w:szCs w:val="21"/>
        </w:rPr>
        <w:t xml:space="preserve">1.10.3 </w:t>
      </w:r>
      <w:r>
        <w:rPr>
          <w:rFonts w:ascii="宋体" w:hAnsi="宋体" w:eastAsia="宋体" w:cs="宋体"/>
          <w:sz w:val="21"/>
          <w:szCs w:val="21"/>
        </w:rPr>
        <w:t>场内交通</w:t>
      </w:r>
    </w:p>
    <w:p w14:paraId="5A56716E">
      <w:pPr>
        <w:spacing w:line="140" w:lineRule="exact"/>
        <w:rPr>
          <w:sz w:val="21"/>
          <w:szCs w:val="21"/>
        </w:rPr>
      </w:pPr>
    </w:p>
    <w:p w14:paraId="0BF54775">
      <w:pPr>
        <w:spacing w:line="360" w:lineRule="auto"/>
        <w:ind w:left="80" w:firstLine="420" w:firstLineChars="200"/>
        <w:rPr>
          <w:sz w:val="21"/>
          <w:szCs w:val="21"/>
        </w:rPr>
      </w:pPr>
      <w:r>
        <w:rPr>
          <w:rFonts w:ascii="宋体" w:hAnsi="宋体" w:eastAsia="宋体" w:cs="宋体"/>
          <w:sz w:val="21"/>
          <w:szCs w:val="21"/>
        </w:rPr>
        <w:t>关于场外交通和场内交通的边界的约定：</w:t>
      </w:r>
      <w:r>
        <w:rPr>
          <w:rFonts w:hint="eastAsia" w:ascii="宋体" w:hAnsi="宋体" w:eastAsia="宋体" w:cs="宋体"/>
          <w:sz w:val="21"/>
          <w:szCs w:val="21"/>
          <w:u w:val="single"/>
          <w:lang w:val="en-US" w:eastAsia="zh-CN"/>
        </w:rPr>
        <w:t>场外交通的边界按现状，场内按施工平面图边界所属范围内。</w:t>
      </w:r>
    </w:p>
    <w:p w14:paraId="0C390182">
      <w:pPr>
        <w:spacing w:line="360" w:lineRule="auto"/>
        <w:ind w:left="80" w:firstLine="420" w:firstLineChars="200"/>
        <w:rPr>
          <w:rFonts w:hint="eastAsia" w:ascii="宋体" w:hAnsi="宋体" w:eastAsia="宋体" w:cs="宋体"/>
          <w:sz w:val="21"/>
          <w:szCs w:val="21"/>
          <w:u w:val="single"/>
          <w:lang w:val="en-US" w:eastAsia="zh-CN"/>
        </w:rPr>
      </w:pPr>
      <w:r>
        <w:rPr>
          <w:rFonts w:ascii="宋体" w:hAnsi="宋体" w:eastAsia="宋体" w:cs="宋体"/>
          <w:sz w:val="21"/>
          <w:szCs w:val="21"/>
        </w:rPr>
        <w:t>关于发包人向承包人免费提供满足工程施工需要的场内道路和交通设施的约定：</w:t>
      </w:r>
      <w:r>
        <w:rPr>
          <w:rFonts w:hint="eastAsia" w:ascii="宋体" w:hAnsi="宋体" w:eastAsia="宋体" w:cs="宋体"/>
          <w:b/>
          <w:bCs/>
          <w:sz w:val="21"/>
          <w:szCs w:val="21"/>
          <w:u w:val="single"/>
          <w:lang w:val="en-US" w:eastAsia="zh-CN"/>
        </w:rPr>
        <w:t>由承包人自行考察了解现有场地及交通情况，并在投标报价中综合考虑，结算时不再另行计取费用。如因工程需要临时占用红线外场地及道路，由承包人自行协调并负责办理审批手续同时承担相应费用。施工期间借用道路的维护、管理及相应费用由承包人承担。</w:t>
      </w:r>
    </w:p>
    <w:p w14:paraId="563F1897">
      <w:pPr>
        <w:spacing w:line="360" w:lineRule="auto"/>
        <w:ind w:left="500"/>
        <w:outlineLvl w:val="4"/>
        <w:rPr>
          <w:sz w:val="20"/>
          <w:szCs w:val="20"/>
        </w:rPr>
      </w:pPr>
      <w:r>
        <w:rPr>
          <w:rFonts w:ascii="Arial" w:hAnsi="Arial" w:eastAsia="Arial" w:cs="Arial"/>
          <w:sz w:val="21"/>
          <w:szCs w:val="21"/>
        </w:rPr>
        <w:t xml:space="preserve">1.10.4 </w:t>
      </w:r>
      <w:r>
        <w:rPr>
          <w:rFonts w:ascii="宋体" w:hAnsi="宋体" w:eastAsia="宋体" w:cs="宋体"/>
          <w:sz w:val="21"/>
          <w:szCs w:val="21"/>
        </w:rPr>
        <w:t>超大件和超重件的运输</w:t>
      </w:r>
    </w:p>
    <w:p w14:paraId="32D407EE">
      <w:pPr>
        <w:spacing w:line="360" w:lineRule="auto"/>
        <w:ind w:left="500"/>
        <w:rPr>
          <w:rFonts w:ascii="宋体" w:hAnsi="宋体" w:eastAsia="宋体" w:cs="宋体"/>
          <w:sz w:val="21"/>
          <w:szCs w:val="21"/>
          <w:u w:val="single"/>
        </w:rPr>
      </w:pPr>
      <w:r>
        <w:rPr>
          <w:rFonts w:ascii="宋体" w:hAnsi="宋体" w:eastAsia="宋体" w:cs="宋体"/>
          <w:sz w:val="21"/>
          <w:szCs w:val="21"/>
        </w:rPr>
        <w:t>运输超大件或超重件所需的道路和桥梁临时加固改造费用和其他有关费用由</w:t>
      </w:r>
      <w:r>
        <w:rPr>
          <w:rFonts w:ascii="宋体" w:hAnsi="宋体" w:eastAsia="宋体" w:cs="宋体"/>
          <w:sz w:val="21"/>
          <w:szCs w:val="21"/>
          <w:u w:val="single"/>
        </w:rPr>
        <w:t>承包人在报价</w:t>
      </w:r>
      <w:r>
        <w:rPr>
          <w:rFonts w:hint="eastAsia" w:ascii="宋体" w:hAnsi="宋体" w:eastAsia="宋体" w:cs="宋体"/>
          <w:sz w:val="21"/>
          <w:szCs w:val="21"/>
          <w:u w:val="single"/>
        </w:rPr>
        <w:t>中</w:t>
      </w:r>
    </w:p>
    <w:p w14:paraId="4F1BD9A5">
      <w:pPr>
        <w:spacing w:line="360" w:lineRule="auto"/>
        <w:ind w:left="80"/>
        <w:rPr>
          <w:rFonts w:ascii="宋体" w:hAnsi="宋体" w:eastAsia="宋体" w:cs="宋体"/>
          <w:sz w:val="21"/>
          <w:szCs w:val="21"/>
          <w:u w:val="single"/>
        </w:rPr>
      </w:pPr>
      <w:r>
        <w:rPr>
          <w:rFonts w:ascii="宋体" w:hAnsi="宋体" w:eastAsia="宋体" w:cs="宋体"/>
          <w:sz w:val="21"/>
          <w:szCs w:val="21"/>
          <w:u w:val="single"/>
        </w:rPr>
        <w:t>综合考虑，并承担相应费用。</w:t>
      </w:r>
    </w:p>
    <w:p w14:paraId="45E22B35">
      <w:pPr>
        <w:spacing w:line="360" w:lineRule="auto"/>
        <w:ind w:left="500"/>
        <w:outlineLvl w:val="3"/>
        <w:rPr>
          <w:sz w:val="20"/>
          <w:szCs w:val="20"/>
        </w:rPr>
      </w:pPr>
      <w:r>
        <w:rPr>
          <w:rFonts w:ascii="Arial" w:hAnsi="Arial" w:eastAsia="Arial" w:cs="Arial"/>
          <w:b/>
          <w:bCs/>
          <w:sz w:val="21"/>
          <w:szCs w:val="21"/>
        </w:rPr>
        <w:t xml:space="preserve">1.11 </w:t>
      </w:r>
      <w:r>
        <w:rPr>
          <w:rFonts w:ascii="宋体" w:hAnsi="宋体" w:eastAsia="宋体" w:cs="宋体"/>
          <w:b/>
          <w:bCs/>
          <w:sz w:val="21"/>
          <w:szCs w:val="21"/>
        </w:rPr>
        <w:t>知识产权</w:t>
      </w:r>
    </w:p>
    <w:p w14:paraId="6BB203C2">
      <w:pPr>
        <w:spacing w:line="360" w:lineRule="auto"/>
        <w:ind w:left="500"/>
        <w:rPr>
          <w:rFonts w:ascii="宋体" w:hAnsi="宋体" w:eastAsia="宋体" w:cs="宋体"/>
          <w:sz w:val="21"/>
          <w:szCs w:val="21"/>
        </w:rPr>
      </w:pPr>
      <w:bookmarkStart w:id="413" w:name="page33"/>
      <w:bookmarkEnd w:id="413"/>
      <w:r>
        <w:rPr>
          <w:rFonts w:ascii="Arial" w:hAnsi="Arial" w:eastAsia="Arial" w:cs="Arial"/>
          <w:sz w:val="21"/>
          <w:szCs w:val="21"/>
        </w:rPr>
        <w:t xml:space="preserve">1.11.1 </w:t>
      </w:r>
      <w:r>
        <w:rPr>
          <w:rFonts w:ascii="宋体" w:hAnsi="宋体" w:eastAsia="宋体" w:cs="宋体"/>
          <w:sz w:val="21"/>
          <w:szCs w:val="21"/>
        </w:rPr>
        <w:t>关于发包人提供给承包人的图纸、发包人为实施工程自行编制或委托编制的技术规范</w:t>
      </w:r>
    </w:p>
    <w:p w14:paraId="19498C10">
      <w:pPr>
        <w:tabs>
          <w:tab w:val="left" w:pos="6660"/>
          <w:tab w:val="left" w:pos="8300"/>
        </w:tabs>
        <w:spacing w:line="360" w:lineRule="auto"/>
        <w:ind w:left="80"/>
        <w:rPr>
          <w:sz w:val="20"/>
          <w:szCs w:val="20"/>
        </w:rPr>
      </w:pPr>
      <w:r>
        <w:rPr>
          <w:rFonts w:ascii="宋体" w:hAnsi="宋体" w:eastAsia="宋体" w:cs="宋体"/>
          <w:sz w:val="21"/>
          <w:szCs w:val="21"/>
        </w:rPr>
        <w:t>以及反映发包人关于合同要求或其他类似性质的文件的著作权的归属：</w:t>
      </w:r>
      <w:r>
        <w:rPr>
          <w:rFonts w:ascii="宋体" w:hAnsi="宋体" w:eastAsia="宋体" w:cs="宋体"/>
          <w:sz w:val="21"/>
          <w:szCs w:val="21"/>
          <w:u w:val="single"/>
        </w:rPr>
        <w:tab/>
      </w:r>
      <w:r>
        <w:rPr>
          <w:rFonts w:ascii="宋体" w:hAnsi="宋体" w:eastAsia="宋体" w:cs="宋体"/>
          <w:sz w:val="21"/>
          <w:szCs w:val="21"/>
          <w:u w:val="single"/>
        </w:rPr>
        <w:t>按合同通用条款</w:t>
      </w:r>
      <w:r>
        <w:rPr>
          <w:sz w:val="20"/>
          <w:szCs w:val="20"/>
          <w:u w:val="single"/>
        </w:rPr>
        <w:tab/>
      </w:r>
      <w:r>
        <w:rPr>
          <w:rFonts w:ascii="宋体" w:hAnsi="宋体" w:eastAsia="宋体" w:cs="宋体"/>
          <w:sz w:val="20"/>
          <w:szCs w:val="20"/>
        </w:rPr>
        <w:t>。</w:t>
      </w:r>
    </w:p>
    <w:p w14:paraId="53AEA973">
      <w:pPr>
        <w:spacing w:line="360" w:lineRule="auto"/>
        <w:ind w:left="500"/>
        <w:rPr>
          <w:sz w:val="20"/>
          <w:szCs w:val="20"/>
        </w:rPr>
      </w:pPr>
      <w:r>
        <w:rPr>
          <w:rFonts w:ascii="宋体" w:hAnsi="宋体" w:eastAsia="宋体" w:cs="宋体"/>
          <w:sz w:val="21"/>
          <w:szCs w:val="21"/>
        </w:rPr>
        <w:t>关于发包人提供的上述文件的使用限制的要求：</w:t>
      </w:r>
      <w:r>
        <w:rPr>
          <w:rFonts w:ascii="宋体" w:hAnsi="宋体" w:eastAsia="宋体" w:cs="宋体"/>
          <w:sz w:val="21"/>
          <w:szCs w:val="21"/>
          <w:u w:val="single"/>
        </w:rPr>
        <w:t xml:space="preserve"> 按合同通用条款</w:t>
      </w:r>
      <w:r>
        <w:rPr>
          <w:rFonts w:ascii="宋体" w:hAnsi="宋体" w:eastAsia="宋体" w:cs="宋体"/>
          <w:sz w:val="21"/>
          <w:szCs w:val="21"/>
        </w:rPr>
        <w:t>。</w:t>
      </w:r>
    </w:p>
    <w:p w14:paraId="19AD26FD">
      <w:pPr>
        <w:spacing w:line="360" w:lineRule="auto"/>
        <w:ind w:left="500"/>
        <w:rPr>
          <w:sz w:val="20"/>
          <w:szCs w:val="20"/>
        </w:rPr>
      </w:pPr>
      <w:r>
        <w:rPr>
          <w:rFonts w:ascii="Arial" w:hAnsi="Arial" w:eastAsia="Arial" w:cs="Arial"/>
          <w:sz w:val="21"/>
          <w:szCs w:val="21"/>
        </w:rPr>
        <w:t xml:space="preserve">1.11.2 </w:t>
      </w:r>
      <w:r>
        <w:rPr>
          <w:rFonts w:ascii="宋体" w:hAnsi="宋体" w:eastAsia="宋体" w:cs="宋体"/>
          <w:sz w:val="21"/>
          <w:szCs w:val="21"/>
        </w:rPr>
        <w:t>关于承包人为实施工程所编制文件的著作权的归属：</w:t>
      </w:r>
      <w:r>
        <w:rPr>
          <w:rFonts w:ascii="宋体" w:hAnsi="宋体" w:eastAsia="宋体" w:cs="宋体"/>
          <w:sz w:val="21"/>
          <w:szCs w:val="21"/>
          <w:u w:val="single"/>
        </w:rPr>
        <w:t xml:space="preserve"> 发包人</w:t>
      </w:r>
      <w:r>
        <w:rPr>
          <w:rFonts w:ascii="宋体" w:hAnsi="宋体" w:eastAsia="宋体" w:cs="宋体"/>
          <w:sz w:val="21"/>
          <w:szCs w:val="21"/>
        </w:rPr>
        <w:t>。</w:t>
      </w:r>
    </w:p>
    <w:p w14:paraId="19AD7173">
      <w:pPr>
        <w:tabs>
          <w:tab w:val="left" w:pos="5000"/>
        </w:tabs>
        <w:spacing w:line="360" w:lineRule="auto"/>
        <w:ind w:left="500"/>
        <w:rPr>
          <w:sz w:val="20"/>
          <w:szCs w:val="20"/>
        </w:rPr>
      </w:pPr>
      <w:r>
        <w:rPr>
          <w:rFonts w:ascii="宋体" w:hAnsi="宋体" w:eastAsia="宋体" w:cs="宋体"/>
          <w:sz w:val="21"/>
          <w:szCs w:val="21"/>
        </w:rPr>
        <w:t>关于承包人提供的上述文件的使用限制的要求：</w:t>
      </w:r>
      <w:r>
        <w:rPr>
          <w:rFonts w:ascii="宋体" w:hAnsi="宋体" w:eastAsia="宋体" w:cs="宋体"/>
          <w:sz w:val="21"/>
          <w:szCs w:val="21"/>
          <w:u w:val="single"/>
        </w:rPr>
        <w:tab/>
      </w:r>
      <w:r>
        <w:rPr>
          <w:rFonts w:ascii="宋体" w:hAnsi="宋体" w:eastAsia="宋体" w:cs="宋体"/>
          <w:sz w:val="21"/>
          <w:szCs w:val="21"/>
          <w:u w:val="single"/>
        </w:rPr>
        <w:t>按合同通用条款。</w:t>
      </w:r>
    </w:p>
    <w:p w14:paraId="09021FF2">
      <w:pPr>
        <w:tabs>
          <w:tab w:val="left" w:pos="8500"/>
        </w:tabs>
        <w:spacing w:line="360" w:lineRule="auto"/>
        <w:ind w:left="500"/>
        <w:rPr>
          <w:sz w:val="20"/>
          <w:szCs w:val="20"/>
          <w:u w:val="single"/>
        </w:rPr>
      </w:pPr>
      <w:r>
        <w:rPr>
          <w:rFonts w:ascii="Arial" w:hAnsi="Arial" w:eastAsia="Arial" w:cs="Arial"/>
          <w:sz w:val="21"/>
          <w:szCs w:val="21"/>
        </w:rPr>
        <w:t xml:space="preserve">1.11.4 </w:t>
      </w:r>
      <w:r>
        <w:rPr>
          <w:rFonts w:ascii="宋体" w:hAnsi="宋体" w:eastAsia="宋体" w:cs="宋体"/>
          <w:sz w:val="21"/>
          <w:szCs w:val="21"/>
        </w:rPr>
        <w:t>承包人在施工过程中所采用的专利、专有技术、技术秘密的使用费的承担方式：</w:t>
      </w:r>
      <w:r>
        <w:rPr>
          <w:sz w:val="20"/>
          <w:szCs w:val="20"/>
          <w:u w:val="single"/>
        </w:rPr>
        <w:tab/>
      </w:r>
      <w:r>
        <w:rPr>
          <w:rFonts w:ascii="宋体" w:hAnsi="宋体" w:eastAsia="宋体" w:cs="宋体"/>
          <w:sz w:val="21"/>
          <w:szCs w:val="21"/>
          <w:u w:val="single"/>
        </w:rPr>
        <w:t>包</w:t>
      </w:r>
    </w:p>
    <w:p w14:paraId="74DBF0B5">
      <w:pPr>
        <w:spacing w:line="360" w:lineRule="auto"/>
        <w:ind w:left="80"/>
        <w:rPr>
          <w:sz w:val="20"/>
          <w:szCs w:val="20"/>
        </w:rPr>
      </w:pPr>
      <w:r>
        <w:rPr>
          <w:rFonts w:ascii="宋体" w:hAnsi="宋体" w:eastAsia="宋体" w:cs="宋体"/>
          <w:sz w:val="21"/>
          <w:szCs w:val="21"/>
          <w:u w:val="single"/>
        </w:rPr>
        <w:t>含在签约合同价内</w:t>
      </w:r>
      <w:r>
        <w:rPr>
          <w:rFonts w:ascii="宋体" w:hAnsi="宋体" w:eastAsia="宋体" w:cs="宋体"/>
          <w:sz w:val="21"/>
          <w:szCs w:val="21"/>
        </w:rPr>
        <w:t>。</w:t>
      </w:r>
    </w:p>
    <w:p w14:paraId="5B8F3250">
      <w:pPr>
        <w:spacing w:line="20" w:lineRule="exact"/>
        <w:rPr>
          <w:sz w:val="20"/>
          <w:szCs w:val="20"/>
        </w:rPr>
      </w:pPr>
    </w:p>
    <w:p w14:paraId="36C8FB73">
      <w:pPr>
        <w:spacing w:line="360" w:lineRule="auto"/>
        <w:ind w:left="500"/>
        <w:outlineLvl w:val="3"/>
        <w:rPr>
          <w:sz w:val="20"/>
          <w:szCs w:val="20"/>
        </w:rPr>
      </w:pPr>
      <w:r>
        <w:rPr>
          <w:rFonts w:ascii="Arial" w:hAnsi="Arial" w:eastAsia="Arial" w:cs="Arial"/>
          <w:b/>
          <w:bCs/>
          <w:sz w:val="21"/>
          <w:szCs w:val="21"/>
        </w:rPr>
        <w:t xml:space="preserve">1.13 </w:t>
      </w:r>
      <w:r>
        <w:rPr>
          <w:rFonts w:ascii="宋体" w:hAnsi="宋体" w:eastAsia="宋体" w:cs="宋体"/>
          <w:b/>
          <w:bCs/>
          <w:sz w:val="21"/>
          <w:szCs w:val="21"/>
        </w:rPr>
        <w:t>工程量清单错误的修正</w:t>
      </w:r>
    </w:p>
    <w:p w14:paraId="2ECCB611">
      <w:pPr>
        <w:spacing w:line="360" w:lineRule="auto"/>
        <w:ind w:firstLine="420" w:firstLineChars="200"/>
        <w:rPr>
          <w:szCs w:val="21"/>
        </w:rPr>
      </w:pPr>
      <w:r>
        <w:rPr>
          <w:rFonts w:ascii="宋体" w:hAnsi="宋体" w:eastAsia="宋体" w:cs="宋体"/>
          <w:sz w:val="21"/>
          <w:szCs w:val="21"/>
        </w:rPr>
        <w:t>出现工程量清单错误时，是否调整合同价格：</w:t>
      </w:r>
      <w:r>
        <w:rPr>
          <w:rFonts w:hint="eastAsia" w:ascii="宋体" w:hAnsi="宋体" w:eastAsia="宋体" w:cs="宋体"/>
          <w:sz w:val="21"/>
          <w:szCs w:val="21"/>
          <w:u w:val="single"/>
          <w:lang w:val="en-US" w:eastAsia="zh-CN"/>
        </w:rPr>
        <w:t>工程量清单特征描述不</w:t>
      </w:r>
      <w:r>
        <w:rPr>
          <w:rFonts w:hint="default" w:ascii="宋体" w:hAnsi="宋体" w:eastAsia="宋体" w:cs="宋体"/>
          <w:sz w:val="21"/>
          <w:szCs w:val="21"/>
          <w:u w:val="single"/>
          <w:lang w:val="en-US" w:eastAsia="zh-CN"/>
        </w:rPr>
        <w:t>符引起造价变化的子目及工程量清单漏项子目按专用条款 10.4.1（2）（3）（4）条约定调整合同价格 。</w:t>
      </w:r>
    </w:p>
    <w:p w14:paraId="5DC701E0">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允许调整合同价格的工程量偏差范围：</w:t>
      </w:r>
      <w:r>
        <w:rPr>
          <w:rFonts w:hint="eastAsia" w:ascii="宋体" w:hAnsi="宋体" w:eastAsia="宋体" w:cs="宋体"/>
          <w:sz w:val="21"/>
          <w:szCs w:val="21"/>
          <w:u w:val="single"/>
          <w:lang w:val="en-US" w:eastAsia="zh-CN"/>
        </w:rPr>
        <w:t>因招标工程量清单中的工程量</w:t>
      </w:r>
      <w:r>
        <w:rPr>
          <w:rFonts w:hint="default" w:ascii="宋体" w:hAnsi="宋体" w:eastAsia="宋体" w:cs="宋体"/>
          <w:sz w:val="21"/>
          <w:szCs w:val="21"/>
          <w:u w:val="single"/>
          <w:lang w:val="en-US" w:eastAsia="zh-CN"/>
        </w:rPr>
        <w:t>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6565234C">
      <w:pPr>
        <w:pStyle w:val="6"/>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414" w:name="_Toc21311"/>
      <w:r>
        <w:rPr>
          <w:rFonts w:hint="default" w:ascii="宋体" w:hAnsi="宋体" w:eastAsia="宋体" w:cstheme="minorEastAsia"/>
          <w:b/>
          <w:sz w:val="24"/>
          <w:szCs w:val="24"/>
          <w:lang w:val="en-US" w:eastAsia="zh-CN" w:bidi="ar-SA"/>
        </w:rPr>
        <w:t>2.</w:t>
      </w:r>
      <w:r>
        <w:rPr>
          <w:rFonts w:hint="eastAsia" w:asciiTheme="minorEastAsia" w:hAnsiTheme="minorEastAsia" w:eastAsiaTheme="minorEastAsia" w:cstheme="minorEastAsia"/>
          <w:sz w:val="24"/>
          <w:szCs w:val="24"/>
        </w:rPr>
        <w:t>发包人</w:t>
      </w:r>
      <w:bookmarkEnd w:id="414"/>
    </w:p>
    <w:p w14:paraId="35544B65">
      <w:pPr>
        <w:spacing w:line="255" w:lineRule="exact"/>
        <w:ind w:left="500"/>
        <w:outlineLvl w:val="3"/>
        <w:rPr>
          <w:sz w:val="20"/>
          <w:szCs w:val="20"/>
        </w:rPr>
      </w:pPr>
      <w:r>
        <w:rPr>
          <w:rFonts w:ascii="Arial" w:hAnsi="Arial" w:eastAsia="Arial" w:cs="Arial"/>
          <w:b/>
          <w:bCs/>
          <w:sz w:val="21"/>
          <w:szCs w:val="21"/>
        </w:rPr>
        <w:t xml:space="preserve">2.2 </w:t>
      </w:r>
      <w:r>
        <w:rPr>
          <w:rFonts w:ascii="宋体" w:hAnsi="宋体" w:eastAsia="宋体" w:cs="宋体"/>
          <w:b/>
          <w:bCs/>
          <w:sz w:val="21"/>
          <w:szCs w:val="21"/>
        </w:rPr>
        <w:t>发包人代表</w:t>
      </w:r>
    </w:p>
    <w:p w14:paraId="495CA310">
      <w:pPr>
        <w:spacing w:line="360" w:lineRule="auto"/>
        <w:ind w:firstLine="420" w:firstLineChars="200"/>
        <w:rPr>
          <w:rFonts w:ascii="宋体" w:hAnsi="宋体" w:eastAsia="宋体" w:cs="宋体"/>
          <w:sz w:val="21"/>
          <w:szCs w:val="21"/>
        </w:rPr>
      </w:pPr>
      <w:r>
        <w:rPr>
          <w:rFonts w:ascii="宋体" w:hAnsi="宋体" w:eastAsia="宋体" w:cs="宋体"/>
          <w:sz w:val="21"/>
          <w:szCs w:val="21"/>
        </w:rPr>
        <w:t>发包人代表：</w:t>
      </w:r>
    </w:p>
    <w:p w14:paraId="53127747">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6F7A3BF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职    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6E96AF0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61571A6A">
      <w:pPr>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发包人对发包人代表的授权范围如下：</w:t>
      </w:r>
      <w:r>
        <w:rPr>
          <w:rFonts w:hint="eastAsia" w:ascii="宋体" w:hAnsi="宋体" w:eastAsia="宋体" w:cs="宋体"/>
          <w:sz w:val="21"/>
          <w:szCs w:val="21"/>
          <w:u w:val="single"/>
          <w:lang w:val="en-US" w:eastAsia="zh-CN"/>
        </w:rPr>
        <w:t>①有对工程建设的所有外部关系的协调权。②对分包施</w:t>
      </w:r>
      <w:r>
        <w:rPr>
          <w:rFonts w:hint="default" w:ascii="宋体" w:hAnsi="宋体" w:eastAsia="宋体" w:cs="宋体"/>
          <w:sz w:val="21"/>
          <w:szCs w:val="21"/>
          <w:u w:val="single"/>
          <w:lang w:val="en-US" w:eastAsia="zh-CN"/>
        </w:rPr>
        <w:t>工单位选择的最终确认与否定权。③对工程图纸会审、协调会的组织、主持权。④对工程设计变更的确认权。⑤有权要求对不称职的施工、监理人员更换的权利。⑥有组织主持竣工验收的权利。</w:t>
      </w:r>
    </w:p>
    <w:p w14:paraId="33E50467">
      <w:pPr>
        <w:spacing w:line="255" w:lineRule="exact"/>
        <w:ind w:left="500"/>
        <w:outlineLvl w:val="3"/>
        <w:rPr>
          <w:sz w:val="20"/>
          <w:szCs w:val="20"/>
        </w:rPr>
      </w:pPr>
      <w:r>
        <w:rPr>
          <w:rFonts w:ascii="Arial" w:hAnsi="Arial" w:eastAsia="Arial" w:cs="Arial"/>
          <w:b/>
          <w:bCs/>
          <w:sz w:val="21"/>
          <w:szCs w:val="21"/>
        </w:rPr>
        <w:t xml:space="preserve">2.4 </w:t>
      </w:r>
      <w:r>
        <w:rPr>
          <w:rFonts w:ascii="宋体" w:hAnsi="宋体" w:eastAsia="宋体" w:cs="宋体"/>
          <w:b/>
          <w:bCs/>
          <w:sz w:val="21"/>
          <w:szCs w:val="21"/>
        </w:rPr>
        <w:t>施工现场、施工条件和基础资料的提供</w:t>
      </w:r>
    </w:p>
    <w:p w14:paraId="12C2881B">
      <w:pPr>
        <w:spacing w:line="126" w:lineRule="exact"/>
        <w:rPr>
          <w:sz w:val="20"/>
          <w:szCs w:val="20"/>
        </w:rPr>
      </w:pPr>
    </w:p>
    <w:p w14:paraId="5317A350">
      <w:pPr>
        <w:spacing w:line="255" w:lineRule="exact"/>
        <w:ind w:left="500"/>
        <w:outlineLvl w:val="4"/>
        <w:rPr>
          <w:color w:val="auto"/>
          <w:sz w:val="20"/>
          <w:szCs w:val="20"/>
        </w:rPr>
      </w:pPr>
      <w:r>
        <w:rPr>
          <w:rFonts w:ascii="Arial" w:hAnsi="Arial" w:eastAsia="Arial" w:cs="Arial"/>
          <w:color w:val="auto"/>
          <w:sz w:val="21"/>
          <w:szCs w:val="21"/>
        </w:rPr>
        <w:t xml:space="preserve">2.4.1 </w:t>
      </w:r>
      <w:r>
        <w:rPr>
          <w:rFonts w:ascii="宋体" w:hAnsi="宋体" w:eastAsia="宋体" w:cs="宋体"/>
          <w:color w:val="auto"/>
          <w:sz w:val="21"/>
          <w:szCs w:val="21"/>
        </w:rPr>
        <w:t>提供施工现场</w:t>
      </w:r>
    </w:p>
    <w:p w14:paraId="162D15EF">
      <w:pPr>
        <w:spacing w:line="125" w:lineRule="exact"/>
        <w:rPr>
          <w:color w:val="auto"/>
          <w:sz w:val="20"/>
          <w:szCs w:val="20"/>
        </w:rPr>
      </w:pPr>
    </w:p>
    <w:p w14:paraId="241D46D7">
      <w:pPr>
        <w:tabs>
          <w:tab w:val="left" w:pos="4180"/>
          <w:tab w:val="left" w:pos="5840"/>
        </w:tabs>
        <w:spacing w:line="255" w:lineRule="exact"/>
        <w:ind w:left="500"/>
        <w:rPr>
          <w:color w:val="auto"/>
          <w:sz w:val="20"/>
          <w:szCs w:val="20"/>
        </w:rPr>
      </w:pPr>
      <w:r>
        <w:rPr>
          <w:rFonts w:ascii="宋体" w:hAnsi="宋体" w:eastAsia="宋体" w:cs="宋体"/>
          <w:color w:val="auto"/>
          <w:sz w:val="21"/>
          <w:szCs w:val="21"/>
        </w:rPr>
        <w:t>关于发包人移交施工现场的期限要求：</w:t>
      </w:r>
      <w:r>
        <w:rPr>
          <w:color w:val="auto"/>
          <w:sz w:val="20"/>
          <w:szCs w:val="20"/>
          <w:u w:val="single"/>
        </w:rPr>
        <w:tab/>
      </w:r>
      <w:r>
        <w:rPr>
          <w:rFonts w:ascii="宋体" w:hAnsi="宋体" w:eastAsia="宋体" w:cs="宋体"/>
          <w:color w:val="auto"/>
          <w:sz w:val="21"/>
          <w:szCs w:val="21"/>
          <w:u w:val="single"/>
        </w:rPr>
        <w:t xml:space="preserve">开工日期 </w:t>
      </w:r>
      <w:r>
        <w:rPr>
          <w:rFonts w:hint="eastAsia" w:ascii="Arial" w:hAnsi="Arial" w:eastAsia="宋体" w:cs="Arial"/>
          <w:color w:val="auto"/>
          <w:sz w:val="21"/>
          <w:szCs w:val="21"/>
          <w:u w:val="single"/>
          <w:lang w:val="en-US" w:eastAsia="zh-CN"/>
        </w:rPr>
        <w:t>7</w:t>
      </w:r>
      <w:r>
        <w:rPr>
          <w:rFonts w:ascii="宋体" w:hAnsi="宋体" w:eastAsia="宋体" w:cs="宋体"/>
          <w:color w:val="auto"/>
          <w:sz w:val="21"/>
          <w:szCs w:val="21"/>
          <w:u w:val="single"/>
        </w:rPr>
        <w:t>天前</w:t>
      </w:r>
      <w:r>
        <w:rPr>
          <w:color w:val="auto"/>
          <w:sz w:val="20"/>
          <w:szCs w:val="20"/>
          <w:u w:val="single"/>
        </w:rPr>
        <w:tab/>
      </w:r>
      <w:r>
        <w:rPr>
          <w:rFonts w:ascii="宋体" w:hAnsi="宋体" w:eastAsia="宋体" w:cs="宋体"/>
          <w:color w:val="auto"/>
          <w:sz w:val="20"/>
          <w:szCs w:val="20"/>
        </w:rPr>
        <w:t>。</w:t>
      </w:r>
    </w:p>
    <w:p w14:paraId="6E920426">
      <w:pPr>
        <w:spacing w:line="20" w:lineRule="exact"/>
        <w:rPr>
          <w:sz w:val="20"/>
          <w:szCs w:val="20"/>
        </w:rPr>
      </w:pPr>
    </w:p>
    <w:p w14:paraId="1A2EF219">
      <w:pPr>
        <w:spacing w:line="105" w:lineRule="exact"/>
        <w:rPr>
          <w:sz w:val="20"/>
          <w:szCs w:val="20"/>
        </w:rPr>
      </w:pPr>
    </w:p>
    <w:p w14:paraId="39414FF4">
      <w:pPr>
        <w:spacing w:line="360" w:lineRule="auto"/>
        <w:ind w:left="500"/>
        <w:outlineLvl w:val="4"/>
        <w:rPr>
          <w:sz w:val="20"/>
          <w:szCs w:val="20"/>
        </w:rPr>
      </w:pPr>
      <w:r>
        <w:rPr>
          <w:rFonts w:ascii="Arial" w:hAnsi="Arial" w:eastAsia="Arial" w:cs="Arial"/>
          <w:sz w:val="21"/>
          <w:szCs w:val="21"/>
        </w:rPr>
        <w:t xml:space="preserve">2.4.2 </w:t>
      </w:r>
      <w:r>
        <w:rPr>
          <w:rFonts w:ascii="宋体" w:hAnsi="宋体" w:eastAsia="宋体" w:cs="宋体"/>
          <w:sz w:val="21"/>
          <w:szCs w:val="21"/>
        </w:rPr>
        <w:t>提供施工条件</w:t>
      </w:r>
    </w:p>
    <w:p w14:paraId="2627478B">
      <w:pPr>
        <w:spacing w:line="360" w:lineRule="auto"/>
        <w:ind w:left="80" w:firstLine="420" w:firstLineChars="200"/>
        <w:rPr>
          <w:rFonts w:ascii="宋体" w:hAnsi="宋体" w:eastAsia="宋体" w:cs="宋体"/>
          <w:sz w:val="21"/>
          <w:szCs w:val="21"/>
          <w:u w:val="single"/>
        </w:rPr>
      </w:pPr>
      <w:r>
        <w:rPr>
          <w:rFonts w:ascii="宋体" w:hAnsi="宋体" w:eastAsia="宋体" w:cs="宋体"/>
          <w:sz w:val="21"/>
          <w:szCs w:val="21"/>
        </w:rPr>
        <w:t>关于发包人应负责提供施工所需要的条件，包括：</w:t>
      </w:r>
      <w:bookmarkStart w:id="415" w:name="page34"/>
      <w:bookmarkEnd w:id="415"/>
      <w:r>
        <w:rPr>
          <w:rFonts w:ascii="宋体" w:hAnsi="宋体" w:eastAsia="宋体" w:cs="宋体"/>
          <w:sz w:val="21"/>
          <w:szCs w:val="21"/>
          <w:u w:val="single"/>
          <w:lang w:val="en-US" w:eastAsia="zh-CN"/>
        </w:rPr>
        <w:t>施工现场用电由发包人协助承包人落实，涉</w:t>
      </w:r>
      <w:r>
        <w:rPr>
          <w:rFonts w:hint="default" w:ascii="宋体" w:hAnsi="宋体" w:eastAsia="宋体" w:cs="宋体"/>
          <w:sz w:val="21"/>
          <w:szCs w:val="21"/>
          <w:u w:val="single"/>
          <w:lang w:val="en-US" w:eastAsia="zh-CN"/>
        </w:rPr>
        <w:t>及场地有关的接线及施工期间的维护工作由承包人负责，施工临时电费用由承包人承担，且相关人员应持证上岗。</w:t>
      </w:r>
    </w:p>
    <w:p w14:paraId="22D092A3">
      <w:pPr>
        <w:spacing w:line="360" w:lineRule="auto"/>
        <w:ind w:left="500"/>
        <w:outlineLvl w:val="3"/>
        <w:rPr>
          <w:sz w:val="20"/>
          <w:szCs w:val="20"/>
        </w:rPr>
      </w:pPr>
      <w:r>
        <w:rPr>
          <w:rFonts w:ascii="Arial" w:hAnsi="Arial" w:eastAsia="Arial" w:cs="Arial"/>
          <w:b/>
          <w:bCs/>
          <w:sz w:val="21"/>
          <w:szCs w:val="21"/>
        </w:rPr>
        <w:t xml:space="preserve">2.5 </w:t>
      </w:r>
      <w:r>
        <w:rPr>
          <w:rFonts w:ascii="宋体" w:hAnsi="宋体" w:eastAsia="宋体" w:cs="宋体"/>
          <w:b/>
          <w:bCs/>
          <w:sz w:val="21"/>
          <w:szCs w:val="21"/>
        </w:rPr>
        <w:t>资金来源证明及支付担保</w:t>
      </w:r>
    </w:p>
    <w:p w14:paraId="134A1207">
      <w:pPr>
        <w:tabs>
          <w:tab w:val="left" w:pos="4900"/>
          <w:tab w:val="left" w:pos="5940"/>
        </w:tabs>
        <w:spacing w:line="360" w:lineRule="auto"/>
        <w:ind w:left="500"/>
        <w:rPr>
          <w:sz w:val="20"/>
          <w:szCs w:val="20"/>
        </w:rPr>
      </w:pPr>
      <w:r>
        <w:rPr>
          <w:rFonts w:ascii="宋体" w:hAnsi="宋体" w:eastAsia="宋体" w:cs="宋体"/>
          <w:sz w:val="21"/>
          <w:szCs w:val="21"/>
        </w:rPr>
        <w:t>发包人提供资金来源证明的期限要求：</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4C8EF14A">
      <w:pPr>
        <w:tabs>
          <w:tab w:val="left" w:pos="3780"/>
          <w:tab w:val="left" w:pos="4700"/>
        </w:tabs>
        <w:spacing w:line="360" w:lineRule="auto"/>
        <w:ind w:left="500"/>
        <w:rPr>
          <w:sz w:val="20"/>
          <w:szCs w:val="20"/>
        </w:rPr>
      </w:pPr>
      <w:r>
        <w:rPr>
          <w:rFonts w:ascii="宋体" w:hAnsi="宋体" w:eastAsia="宋体" w:cs="宋体"/>
          <w:sz w:val="21"/>
          <w:szCs w:val="21"/>
        </w:rPr>
        <w:t>发包人是否提供支付担保：</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126B46C3">
      <w:pPr>
        <w:tabs>
          <w:tab w:val="left" w:pos="3880"/>
          <w:tab w:val="left" w:pos="4700"/>
        </w:tabs>
        <w:spacing w:line="360" w:lineRule="auto"/>
        <w:ind w:left="500"/>
        <w:rPr>
          <w:sz w:val="20"/>
          <w:szCs w:val="20"/>
        </w:rPr>
      </w:pPr>
      <w:r>
        <w:rPr>
          <w:rFonts w:ascii="宋体" w:hAnsi="宋体" w:eastAsia="宋体" w:cs="宋体"/>
          <w:sz w:val="21"/>
          <w:szCs w:val="21"/>
        </w:rPr>
        <w:t>发包人提供支付担保的形式：</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348A2201">
      <w:pPr>
        <w:spacing w:line="20" w:lineRule="exact"/>
        <w:rPr>
          <w:sz w:val="20"/>
          <w:szCs w:val="20"/>
        </w:rPr>
      </w:pPr>
    </w:p>
    <w:p w14:paraId="69990010">
      <w:pPr>
        <w:spacing w:line="108" w:lineRule="exact"/>
        <w:rPr>
          <w:sz w:val="20"/>
          <w:szCs w:val="20"/>
        </w:rPr>
      </w:pPr>
    </w:p>
    <w:p w14:paraId="6F5FE77F">
      <w:pPr>
        <w:spacing w:line="255" w:lineRule="exact"/>
        <w:ind w:left="500"/>
        <w:outlineLvl w:val="3"/>
        <w:rPr>
          <w:sz w:val="20"/>
          <w:szCs w:val="20"/>
        </w:rPr>
      </w:pPr>
      <w:r>
        <w:rPr>
          <w:rFonts w:ascii="Arial" w:hAnsi="Arial" w:eastAsia="Arial" w:cs="Arial"/>
          <w:b/>
          <w:bCs/>
          <w:sz w:val="21"/>
          <w:szCs w:val="21"/>
        </w:rPr>
        <w:t xml:space="preserve">2.6 </w:t>
      </w:r>
      <w:r>
        <w:rPr>
          <w:rFonts w:ascii="宋体" w:hAnsi="宋体" w:eastAsia="宋体" w:cs="宋体"/>
          <w:b/>
          <w:bCs/>
          <w:sz w:val="21"/>
          <w:szCs w:val="21"/>
        </w:rPr>
        <w:t>支付合同价款</w:t>
      </w:r>
    </w:p>
    <w:p w14:paraId="29EAB7B2">
      <w:pPr>
        <w:spacing w:line="139" w:lineRule="exact"/>
        <w:rPr>
          <w:sz w:val="20"/>
          <w:szCs w:val="20"/>
        </w:rPr>
      </w:pPr>
    </w:p>
    <w:p w14:paraId="6A2490C3">
      <w:pPr>
        <w:spacing w:line="240" w:lineRule="exact"/>
        <w:ind w:left="500"/>
        <w:rPr>
          <w:sz w:val="20"/>
          <w:szCs w:val="20"/>
        </w:rPr>
      </w:pPr>
      <w:r>
        <w:rPr>
          <w:rFonts w:ascii="宋体" w:hAnsi="宋体" w:eastAsia="宋体" w:cs="宋体"/>
          <w:sz w:val="21"/>
          <w:szCs w:val="21"/>
        </w:rPr>
        <w:t>发包人应按合同约定向承包人及时支付合同价款。</w:t>
      </w:r>
    </w:p>
    <w:p w14:paraId="2B699E96">
      <w:pPr>
        <w:spacing w:line="125" w:lineRule="exact"/>
        <w:rPr>
          <w:sz w:val="20"/>
          <w:szCs w:val="20"/>
        </w:rPr>
      </w:pPr>
    </w:p>
    <w:p w14:paraId="1B1B6845">
      <w:pPr>
        <w:spacing w:line="255" w:lineRule="exact"/>
        <w:ind w:left="500"/>
        <w:outlineLvl w:val="3"/>
        <w:rPr>
          <w:sz w:val="20"/>
          <w:szCs w:val="20"/>
        </w:rPr>
      </w:pPr>
      <w:r>
        <w:rPr>
          <w:rFonts w:ascii="Arial" w:hAnsi="Arial" w:eastAsia="Arial" w:cs="Arial"/>
          <w:b/>
          <w:bCs/>
          <w:sz w:val="21"/>
          <w:szCs w:val="21"/>
        </w:rPr>
        <w:t xml:space="preserve">2.7 </w:t>
      </w:r>
      <w:r>
        <w:rPr>
          <w:rFonts w:ascii="宋体" w:hAnsi="宋体" w:eastAsia="宋体" w:cs="宋体"/>
          <w:b/>
          <w:bCs/>
          <w:sz w:val="21"/>
          <w:szCs w:val="21"/>
        </w:rPr>
        <w:t>组织竣工验收</w:t>
      </w:r>
    </w:p>
    <w:p w14:paraId="2768030E">
      <w:pPr>
        <w:spacing w:line="141" w:lineRule="exact"/>
        <w:rPr>
          <w:sz w:val="20"/>
          <w:szCs w:val="20"/>
        </w:rPr>
      </w:pPr>
    </w:p>
    <w:p w14:paraId="26A8AFAC">
      <w:pPr>
        <w:spacing w:line="360" w:lineRule="auto"/>
        <w:ind w:left="500"/>
        <w:rPr>
          <w:sz w:val="20"/>
          <w:szCs w:val="20"/>
        </w:rPr>
      </w:pPr>
      <w:r>
        <w:rPr>
          <w:rFonts w:ascii="宋体" w:hAnsi="宋体" w:eastAsia="宋体" w:cs="宋体"/>
          <w:sz w:val="21"/>
          <w:szCs w:val="21"/>
        </w:rPr>
        <w:t>发包人应按合同约定及时组织竣工验收。</w:t>
      </w:r>
    </w:p>
    <w:p w14:paraId="5DA5499E">
      <w:pPr>
        <w:spacing w:line="360" w:lineRule="auto"/>
        <w:ind w:left="80" w:firstLine="420" w:firstLineChars="200"/>
        <w:rPr>
          <w:sz w:val="20"/>
          <w:szCs w:val="20"/>
          <w:u w:val="single"/>
        </w:rPr>
      </w:pPr>
      <w:r>
        <w:rPr>
          <w:rFonts w:ascii="宋体" w:hAnsi="宋体" w:eastAsia="宋体" w:cs="宋体"/>
          <w:sz w:val="21"/>
          <w:szCs w:val="21"/>
          <w:u w:val="single"/>
        </w:rPr>
        <w:t>承包人完成合同范围内工程内容，发包人应根据</w:t>
      </w:r>
      <w:r>
        <w:rPr>
          <w:rFonts w:hint="eastAsia" w:ascii="宋体" w:hAnsi="宋体" w:eastAsia="宋体" w:cs="宋体"/>
          <w:sz w:val="21"/>
          <w:szCs w:val="21"/>
          <w:u w:val="single"/>
        </w:rPr>
        <w:t>招标要求、</w:t>
      </w:r>
      <w:r>
        <w:rPr>
          <w:rFonts w:ascii="宋体" w:hAnsi="宋体" w:eastAsia="宋体" w:cs="宋体"/>
          <w:sz w:val="21"/>
          <w:szCs w:val="21"/>
          <w:u w:val="single"/>
        </w:rPr>
        <w:t>施工图纸、现行施工验收规范和质量验收标准及时组织工程质量验收。</w:t>
      </w:r>
    </w:p>
    <w:p w14:paraId="40A78179">
      <w:pPr>
        <w:pStyle w:val="6"/>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416" w:name="_Toc20515"/>
      <w:r>
        <w:rPr>
          <w:rFonts w:hint="default" w:ascii="宋体" w:hAnsi="宋体" w:eastAsia="宋体" w:cstheme="minorEastAsia"/>
          <w:b/>
          <w:sz w:val="24"/>
          <w:szCs w:val="24"/>
          <w:lang w:val="en-US" w:eastAsia="zh-CN" w:bidi="ar-SA"/>
        </w:rPr>
        <w:t>3.</w:t>
      </w:r>
      <w:r>
        <w:rPr>
          <w:rFonts w:hint="eastAsia" w:asciiTheme="minorEastAsia" w:hAnsiTheme="minorEastAsia" w:eastAsiaTheme="minorEastAsia" w:cstheme="minorEastAsia"/>
          <w:sz w:val="24"/>
          <w:szCs w:val="24"/>
        </w:rPr>
        <w:t>承包人</w:t>
      </w:r>
      <w:bookmarkEnd w:id="416"/>
    </w:p>
    <w:p w14:paraId="15D72DE8">
      <w:pPr>
        <w:spacing w:line="360" w:lineRule="auto"/>
        <w:ind w:left="500"/>
        <w:outlineLvl w:val="3"/>
        <w:rPr>
          <w:sz w:val="20"/>
          <w:szCs w:val="20"/>
        </w:rPr>
      </w:pPr>
      <w:r>
        <w:rPr>
          <w:rFonts w:ascii="Arial" w:hAnsi="Arial" w:eastAsia="Arial" w:cs="Arial"/>
          <w:b/>
          <w:bCs/>
          <w:sz w:val="21"/>
          <w:szCs w:val="21"/>
        </w:rPr>
        <w:t xml:space="preserve">3.1 </w:t>
      </w:r>
      <w:r>
        <w:rPr>
          <w:rFonts w:ascii="宋体" w:hAnsi="宋体" w:eastAsia="宋体" w:cs="宋体"/>
          <w:b/>
          <w:bCs/>
          <w:sz w:val="21"/>
          <w:szCs w:val="21"/>
        </w:rPr>
        <w:t>承包人的一般义务</w:t>
      </w:r>
    </w:p>
    <w:p w14:paraId="6FFFDB65">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）承包人提交的竣工资料的内容：</w:t>
      </w:r>
      <w:r>
        <w:rPr>
          <w:rFonts w:ascii="宋体" w:hAnsi="宋体" w:eastAsia="宋体" w:cs="宋体"/>
          <w:b/>
          <w:bCs/>
          <w:sz w:val="21"/>
          <w:szCs w:val="21"/>
          <w:u w:val="single"/>
        </w:rPr>
        <w:t>向发包人提交按规范规定应由承包人编制部分的竣工</w:t>
      </w:r>
    </w:p>
    <w:p w14:paraId="36384428">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资料，包括含施工过程中验收、检查时拍摄或录制的相片、影像资料等，并符合建设工程资料存</w:t>
      </w:r>
    </w:p>
    <w:p w14:paraId="112A76D8">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档要求。</w:t>
      </w:r>
    </w:p>
    <w:p w14:paraId="4FA2ECB7">
      <w:pPr>
        <w:tabs>
          <w:tab w:val="left" w:pos="4080"/>
          <w:tab w:val="left" w:pos="4800"/>
        </w:tabs>
        <w:spacing w:line="360" w:lineRule="auto"/>
        <w:ind w:left="500"/>
        <w:rPr>
          <w:sz w:val="20"/>
          <w:szCs w:val="20"/>
        </w:rPr>
      </w:pPr>
      <w:r>
        <w:rPr>
          <w:rFonts w:ascii="宋体" w:hAnsi="宋体" w:eastAsia="宋体" w:cs="宋体"/>
          <w:sz w:val="21"/>
          <w:szCs w:val="21"/>
        </w:rPr>
        <w:t>承包人需要提交的竣工资料套数：</w:t>
      </w:r>
      <w:r>
        <w:rPr>
          <w:sz w:val="20"/>
          <w:szCs w:val="20"/>
          <w:u w:val="single"/>
        </w:rPr>
        <w:tab/>
      </w:r>
      <w:r>
        <w:rPr>
          <w:rFonts w:ascii="宋体" w:hAnsi="宋体" w:eastAsia="宋体" w:cs="宋体"/>
          <w:sz w:val="21"/>
          <w:szCs w:val="21"/>
          <w:u w:val="single"/>
        </w:rPr>
        <w:t>两套</w:t>
      </w:r>
      <w:r>
        <w:rPr>
          <w:rFonts w:ascii="宋体" w:hAnsi="宋体" w:eastAsia="宋体" w:cs="宋体"/>
          <w:sz w:val="21"/>
          <w:szCs w:val="21"/>
          <w:u w:val="single"/>
        </w:rPr>
        <w:tab/>
      </w:r>
      <w:r>
        <w:rPr>
          <w:rFonts w:ascii="宋体" w:hAnsi="宋体" w:eastAsia="宋体" w:cs="宋体"/>
          <w:w w:val="99"/>
          <w:sz w:val="21"/>
          <w:szCs w:val="21"/>
        </w:rPr>
        <w:t>。</w:t>
      </w:r>
    </w:p>
    <w:p w14:paraId="100903B8">
      <w:pPr>
        <w:tabs>
          <w:tab w:val="left" w:pos="4180"/>
          <w:tab w:val="left" w:pos="5940"/>
        </w:tabs>
        <w:spacing w:line="360" w:lineRule="auto"/>
        <w:ind w:left="500"/>
        <w:rPr>
          <w:sz w:val="20"/>
          <w:szCs w:val="20"/>
        </w:rPr>
      </w:pPr>
      <w:r>
        <w:rPr>
          <w:rFonts w:ascii="宋体" w:hAnsi="宋体" w:eastAsia="宋体" w:cs="宋体"/>
          <w:sz w:val="21"/>
          <w:szCs w:val="21"/>
        </w:rPr>
        <w:t>承包人提交的竣工资料的费用承担：</w:t>
      </w:r>
      <w:r>
        <w:rPr>
          <w:sz w:val="20"/>
          <w:szCs w:val="20"/>
          <w:u w:val="single"/>
        </w:rPr>
        <w:tab/>
      </w:r>
      <w:r>
        <w:rPr>
          <w:rFonts w:ascii="宋体" w:hAnsi="宋体" w:eastAsia="宋体" w:cs="宋体"/>
          <w:sz w:val="21"/>
          <w:szCs w:val="21"/>
          <w:u w:val="single"/>
        </w:rPr>
        <w:t>由承包人承担</w:t>
      </w:r>
      <w:r>
        <w:rPr>
          <w:sz w:val="20"/>
          <w:szCs w:val="20"/>
          <w:u w:val="single"/>
        </w:rPr>
        <w:tab/>
      </w:r>
      <w:r>
        <w:rPr>
          <w:rFonts w:ascii="宋体" w:hAnsi="宋体" w:eastAsia="宋体" w:cs="宋体"/>
          <w:sz w:val="20"/>
          <w:szCs w:val="20"/>
        </w:rPr>
        <w:t>。</w:t>
      </w:r>
    </w:p>
    <w:p w14:paraId="634E402A">
      <w:pPr>
        <w:spacing w:line="360" w:lineRule="auto"/>
        <w:ind w:left="500"/>
        <w:rPr>
          <w:sz w:val="20"/>
          <w:szCs w:val="20"/>
        </w:rPr>
      </w:pPr>
      <w:r>
        <w:rPr>
          <w:rFonts w:ascii="宋体" w:hAnsi="宋体" w:eastAsia="宋体" w:cs="宋体"/>
          <w:sz w:val="21"/>
          <w:szCs w:val="21"/>
        </w:rPr>
        <w:t>承包人提交的竣工资料移交时间：</w:t>
      </w:r>
      <w:r>
        <w:rPr>
          <w:rFonts w:ascii="宋体" w:hAnsi="宋体" w:eastAsia="宋体" w:cs="宋体"/>
          <w:sz w:val="21"/>
          <w:szCs w:val="21"/>
          <w:u w:val="single"/>
        </w:rPr>
        <w:t>工程竣工验收合格后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宋体" w:hAnsi="宋体" w:eastAsia="宋体" w:cs="宋体"/>
          <w:sz w:val="21"/>
          <w:szCs w:val="21"/>
        </w:rPr>
        <w:t>。</w:t>
      </w:r>
    </w:p>
    <w:p w14:paraId="19010AF2">
      <w:pPr>
        <w:tabs>
          <w:tab w:val="left" w:pos="3880"/>
          <w:tab w:val="left" w:pos="5940"/>
        </w:tabs>
        <w:spacing w:line="360" w:lineRule="auto"/>
        <w:ind w:left="500"/>
        <w:rPr>
          <w:sz w:val="20"/>
          <w:szCs w:val="20"/>
        </w:rPr>
      </w:pPr>
      <w:r>
        <w:rPr>
          <w:rFonts w:ascii="宋体" w:hAnsi="宋体" w:eastAsia="宋体" w:cs="宋体"/>
          <w:sz w:val="21"/>
          <w:szCs w:val="21"/>
        </w:rPr>
        <w:t>承包人提交的竣工资料形式要求：</w:t>
      </w:r>
      <w:r>
        <w:rPr>
          <w:sz w:val="20"/>
          <w:szCs w:val="20"/>
          <w:u w:val="single"/>
        </w:rPr>
        <w:tab/>
      </w:r>
      <w:r>
        <w:rPr>
          <w:rFonts w:ascii="宋体" w:hAnsi="宋体" w:eastAsia="宋体" w:cs="宋体"/>
          <w:sz w:val="21"/>
          <w:szCs w:val="21"/>
          <w:u w:val="single"/>
        </w:rPr>
        <w:t>纸质及相关电子数据</w:t>
      </w:r>
      <w:r>
        <w:rPr>
          <w:sz w:val="20"/>
          <w:szCs w:val="20"/>
          <w:u w:val="single"/>
        </w:rPr>
        <w:tab/>
      </w:r>
      <w:r>
        <w:rPr>
          <w:rFonts w:ascii="宋体" w:hAnsi="宋体" w:eastAsia="宋体" w:cs="宋体"/>
          <w:sz w:val="20"/>
          <w:szCs w:val="20"/>
        </w:rPr>
        <w:t>。</w:t>
      </w:r>
    </w:p>
    <w:p w14:paraId="795DB1E4">
      <w:pPr>
        <w:spacing w:line="20" w:lineRule="exact"/>
        <w:rPr>
          <w:sz w:val="20"/>
          <w:szCs w:val="20"/>
        </w:rPr>
      </w:pPr>
    </w:p>
    <w:p w14:paraId="23C22EEB">
      <w:pPr>
        <w:spacing w:line="255" w:lineRule="exact"/>
        <w:ind w:left="500"/>
        <w:outlineLvl w:val="4"/>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）承包人应履行的其他义务：</w:t>
      </w:r>
    </w:p>
    <w:p w14:paraId="46BFC53A">
      <w:pPr>
        <w:spacing w:line="125" w:lineRule="exact"/>
        <w:rPr>
          <w:sz w:val="20"/>
          <w:szCs w:val="20"/>
        </w:rPr>
      </w:pPr>
    </w:p>
    <w:p w14:paraId="7A8C9398">
      <w:pPr>
        <w:spacing w:line="360" w:lineRule="auto"/>
        <w:ind w:left="600"/>
        <w:rPr>
          <w:sz w:val="20"/>
          <w:szCs w:val="20"/>
          <w:u w:val="single"/>
        </w:rPr>
      </w:pPr>
      <w:r>
        <w:rPr>
          <w:rFonts w:ascii="Arial" w:hAnsi="Arial" w:eastAsia="Arial" w:cs="Arial"/>
          <w:sz w:val="21"/>
          <w:szCs w:val="21"/>
          <w:u w:val="single"/>
        </w:rPr>
        <w:t>a.</w:t>
      </w:r>
      <w:r>
        <w:rPr>
          <w:rFonts w:ascii="宋体" w:hAnsi="宋体" w:eastAsia="宋体" w:cs="宋体"/>
          <w:sz w:val="21"/>
          <w:szCs w:val="21"/>
          <w:u w:val="single"/>
        </w:rPr>
        <w:t>向发包人、监理人提供施工现场办公室各</w:t>
      </w:r>
      <w:r>
        <w:rPr>
          <w:rFonts w:ascii="Arial" w:hAnsi="Arial" w:eastAsia="Arial" w:cs="Arial"/>
          <w:sz w:val="21"/>
          <w:szCs w:val="21"/>
          <w:u w:val="single"/>
        </w:rPr>
        <w:t xml:space="preserve"> 1 </w:t>
      </w:r>
      <w:r>
        <w:rPr>
          <w:rFonts w:ascii="宋体" w:hAnsi="宋体" w:eastAsia="宋体" w:cs="宋体"/>
          <w:sz w:val="21"/>
          <w:szCs w:val="21"/>
          <w:u w:val="single"/>
        </w:rPr>
        <w:t>间免费使用。</w:t>
      </w:r>
    </w:p>
    <w:p w14:paraId="1E7932A3">
      <w:pPr>
        <w:spacing w:line="360" w:lineRule="auto"/>
        <w:ind w:left="600"/>
        <w:rPr>
          <w:rFonts w:ascii="宋体" w:hAnsi="宋体" w:eastAsia="宋体" w:cs="宋体"/>
          <w:sz w:val="21"/>
          <w:szCs w:val="21"/>
          <w:u w:val="single"/>
        </w:rPr>
      </w:pPr>
      <w:r>
        <w:rPr>
          <w:rFonts w:ascii="Arial" w:hAnsi="Arial" w:eastAsia="Arial" w:cs="Arial"/>
          <w:sz w:val="20"/>
          <w:szCs w:val="20"/>
          <w:u w:val="single"/>
        </w:rPr>
        <w:t>b.</w:t>
      </w:r>
      <w:r>
        <w:rPr>
          <w:rFonts w:ascii="宋体" w:hAnsi="宋体" w:eastAsia="宋体" w:cs="宋体"/>
          <w:sz w:val="21"/>
          <w:szCs w:val="21"/>
          <w:u w:val="single"/>
        </w:rPr>
        <w:t>在施工中必须严格按照规范操作，并针对邻近建筑物实际情况，采取相应防护措施，对不</w:t>
      </w:r>
    </w:p>
    <w:p w14:paraId="3FBEEF63">
      <w:pPr>
        <w:spacing w:line="360" w:lineRule="auto"/>
        <w:ind w:left="80"/>
        <w:rPr>
          <w:sz w:val="20"/>
          <w:szCs w:val="20"/>
          <w:u w:val="single"/>
        </w:rPr>
      </w:pPr>
      <w:r>
        <w:rPr>
          <w:rFonts w:ascii="宋体" w:hAnsi="宋体" w:eastAsia="宋体" w:cs="宋体"/>
          <w:sz w:val="21"/>
          <w:szCs w:val="21"/>
          <w:u w:val="single"/>
        </w:rPr>
        <w:t>按规范要求施工或未采取防护措施的，造成的损失由承包人承担。</w:t>
      </w:r>
    </w:p>
    <w:p w14:paraId="33EC47CA">
      <w:pPr>
        <w:spacing w:line="360" w:lineRule="auto"/>
        <w:ind w:left="600"/>
        <w:rPr>
          <w:sz w:val="20"/>
          <w:szCs w:val="20"/>
          <w:u w:val="single"/>
        </w:rPr>
      </w:pPr>
      <w:r>
        <w:rPr>
          <w:rFonts w:ascii="Arial" w:hAnsi="Arial" w:eastAsia="Arial" w:cs="Arial"/>
          <w:sz w:val="21"/>
          <w:szCs w:val="21"/>
          <w:u w:val="single"/>
        </w:rPr>
        <w:t>c.</w:t>
      </w:r>
      <w:r>
        <w:rPr>
          <w:rFonts w:ascii="宋体" w:hAnsi="宋体" w:eastAsia="宋体" w:cs="宋体"/>
          <w:sz w:val="21"/>
          <w:szCs w:val="21"/>
          <w:u w:val="single"/>
        </w:rPr>
        <w:t>本项目施工安全由承包人负总责。</w:t>
      </w:r>
    </w:p>
    <w:p w14:paraId="7EEF9BDA">
      <w:pPr>
        <w:spacing w:line="360" w:lineRule="auto"/>
        <w:ind w:left="600"/>
        <w:rPr>
          <w:rFonts w:ascii="宋体" w:hAnsi="宋体" w:eastAsia="宋体" w:cs="宋体"/>
          <w:sz w:val="21"/>
          <w:szCs w:val="21"/>
          <w:u w:val="single"/>
        </w:rPr>
      </w:pPr>
      <w:r>
        <w:rPr>
          <w:rFonts w:ascii="Arial" w:hAnsi="Arial" w:eastAsia="Arial" w:cs="Arial"/>
          <w:sz w:val="20"/>
          <w:szCs w:val="20"/>
          <w:u w:val="single"/>
        </w:rPr>
        <w:t>d.</w:t>
      </w:r>
      <w:r>
        <w:rPr>
          <w:rFonts w:ascii="宋体" w:hAnsi="宋体" w:eastAsia="宋体" w:cs="宋体"/>
          <w:sz w:val="21"/>
          <w:szCs w:val="21"/>
          <w:u w:val="single"/>
        </w:rPr>
        <w:t>按当地有关部门要求，由承包人办理的有关施工场地交通、环卫和施工噪音排放等手续。</w:t>
      </w:r>
    </w:p>
    <w:p w14:paraId="31CFC3AE">
      <w:pPr>
        <w:numPr>
          <w:ilvl w:val="0"/>
          <w:numId w:val="26"/>
        </w:numPr>
        <w:tabs>
          <w:tab w:val="left" w:pos="920"/>
        </w:tabs>
        <w:spacing w:line="360" w:lineRule="auto"/>
        <w:ind w:left="920" w:hanging="318"/>
        <w:rPr>
          <w:rFonts w:ascii="Arial" w:hAnsi="Arial" w:eastAsia="Arial" w:cs="Arial"/>
          <w:b/>
          <w:bCs/>
          <w:color w:val="auto"/>
          <w:sz w:val="21"/>
          <w:szCs w:val="21"/>
          <w:u w:val="single"/>
        </w:rPr>
      </w:pPr>
      <w:r>
        <w:rPr>
          <w:rFonts w:ascii="宋体" w:hAnsi="宋体" w:eastAsia="宋体" w:cs="宋体"/>
          <w:b/>
          <w:bCs/>
          <w:color w:val="auto"/>
          <w:sz w:val="21"/>
          <w:szCs w:val="21"/>
          <w:u w:val="single"/>
        </w:rPr>
        <w:t>其他：</w:t>
      </w:r>
    </w:p>
    <w:p w14:paraId="431EF27A">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①</w:t>
      </w:r>
      <w:r>
        <w:rPr>
          <w:rFonts w:ascii="宋体" w:hAnsi="宋体" w:eastAsia="宋体" w:cs="宋体"/>
          <w:b/>
          <w:bCs/>
          <w:color w:val="auto"/>
          <w:sz w:val="21"/>
          <w:szCs w:val="21"/>
          <w:u w:val="single"/>
        </w:rPr>
        <w:t>承包人必须遵守浙江省、台州市等地方法规，服从行业主管部门的管理，凡涉及到承包单</w:t>
      </w:r>
    </w:p>
    <w:p w14:paraId="732CA942">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位的施工备案、车辆准运等有关行政或者事业许可、备案、审批等程序，均由承包人自行办理，</w:t>
      </w:r>
    </w:p>
    <w:p w14:paraId="5B3CAEDB">
      <w:pPr>
        <w:spacing w:line="360" w:lineRule="auto"/>
        <w:ind w:left="80"/>
        <w:rPr>
          <w:color w:val="auto"/>
          <w:sz w:val="20"/>
          <w:szCs w:val="20"/>
        </w:rPr>
      </w:pPr>
      <w:r>
        <w:rPr>
          <w:rFonts w:ascii="宋体" w:hAnsi="宋体" w:eastAsia="宋体" w:cs="宋体"/>
          <w:b/>
          <w:bCs/>
          <w:color w:val="auto"/>
          <w:sz w:val="21"/>
          <w:szCs w:val="21"/>
          <w:u w:val="single"/>
        </w:rPr>
        <w:t>发包人给予配合，发生的费用全部由承包人承担，包括施工备案费用、排污管理费、噪声管理费、垃圾管理费等</w:t>
      </w:r>
      <w:r>
        <w:rPr>
          <w:rFonts w:ascii="宋体" w:hAnsi="宋体" w:eastAsia="宋体" w:cs="宋体"/>
          <w:b/>
          <w:bCs/>
          <w:color w:val="auto"/>
          <w:sz w:val="21"/>
          <w:szCs w:val="21"/>
        </w:rPr>
        <w:t>。</w:t>
      </w:r>
    </w:p>
    <w:p w14:paraId="727334AC">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②</w:t>
      </w:r>
      <w:r>
        <w:rPr>
          <w:rFonts w:ascii="宋体" w:hAnsi="宋体" w:eastAsia="宋体" w:cs="宋体"/>
          <w:b/>
          <w:bCs/>
          <w:color w:val="auto"/>
          <w:sz w:val="21"/>
          <w:szCs w:val="21"/>
          <w:u w:val="single"/>
        </w:rPr>
        <w:t>承包人应负责协助办理质量监督委托、安全监督委托及施工许可证等开工手续，费用按相</w:t>
      </w:r>
    </w:p>
    <w:p w14:paraId="2E318C9A">
      <w:pPr>
        <w:spacing w:line="360" w:lineRule="auto"/>
        <w:rPr>
          <w:color w:val="auto"/>
          <w:sz w:val="20"/>
          <w:szCs w:val="20"/>
        </w:rPr>
      </w:pPr>
      <w:r>
        <w:rPr>
          <w:rFonts w:ascii="宋体" w:hAnsi="宋体" w:eastAsia="宋体" w:cs="宋体"/>
          <w:b/>
          <w:bCs/>
          <w:color w:val="auto"/>
          <w:sz w:val="21"/>
          <w:szCs w:val="21"/>
          <w:u w:val="single"/>
        </w:rPr>
        <w:t>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bookmarkStart w:id="417" w:name="page35"/>
      <w:bookmarkEnd w:id="417"/>
    </w:p>
    <w:p w14:paraId="0AF7C177">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③</w:t>
      </w:r>
      <w:r>
        <w:rPr>
          <w:rFonts w:ascii="宋体" w:hAnsi="宋体" w:eastAsia="宋体" w:cs="宋体"/>
          <w:b/>
          <w:bCs/>
          <w:color w:val="auto"/>
          <w:sz w:val="21"/>
          <w:szCs w:val="21"/>
          <w:u w:val="single"/>
        </w:rPr>
        <w:t>对发包人的现场监督工作予以充分的配合与协助。承包人服从发包人、监理公司的管理，</w:t>
      </w:r>
    </w:p>
    <w:p w14:paraId="5ACFC486">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做好交叉施工事宜及其他与本工程施工相关的工作</w:t>
      </w:r>
      <w:r>
        <w:rPr>
          <w:rFonts w:hint="eastAsia" w:ascii="宋体" w:hAnsi="宋体" w:eastAsia="宋体" w:cs="宋体"/>
          <w:b/>
          <w:bCs/>
          <w:color w:val="auto"/>
          <w:sz w:val="21"/>
          <w:szCs w:val="21"/>
          <w:u w:val="single"/>
        </w:rPr>
        <w:t>。</w:t>
      </w:r>
    </w:p>
    <w:p w14:paraId="6058D889">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④</w:t>
      </w:r>
      <w:r>
        <w:rPr>
          <w:rFonts w:ascii="宋体" w:hAnsi="宋体" w:eastAsia="宋体" w:cs="宋体"/>
          <w:b/>
          <w:bCs/>
          <w:color w:val="auto"/>
          <w:sz w:val="21"/>
          <w:szCs w:val="21"/>
          <w:u w:val="single"/>
        </w:rPr>
        <w:t>承包人承担施工期间的水、电费用，承包人必须每月按水、电部门的计价标准，按所需缴</w:t>
      </w:r>
    </w:p>
    <w:p w14:paraId="71BC903C">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纳金额及时足额向水、电部门缴纳，若承包人不按时缴纳，则发包人有权采取相应措施。</w:t>
      </w:r>
    </w:p>
    <w:p w14:paraId="67FF7707">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⑤</w:t>
      </w:r>
      <w:r>
        <w:rPr>
          <w:rFonts w:ascii="宋体" w:hAnsi="宋体" w:eastAsia="宋体" w:cs="宋体"/>
          <w:b/>
          <w:bCs/>
          <w:color w:val="auto"/>
          <w:sz w:val="21"/>
          <w:szCs w:val="21"/>
          <w:u w:val="single"/>
        </w:rPr>
        <w:t>承包人负责落实对施工现场各分包单位的安全文明施工的管理制度、交底，进行定期及不</w:t>
      </w:r>
    </w:p>
    <w:p w14:paraId="2AE91E32">
      <w:pPr>
        <w:spacing w:line="360" w:lineRule="auto"/>
        <w:rPr>
          <w:rFonts w:ascii="MS PGothic" w:hAnsi="MS PGothic" w:eastAsia="MS PGothic" w:cs="MS PGothic"/>
          <w:b/>
          <w:bCs/>
          <w:color w:val="auto"/>
          <w:sz w:val="20"/>
          <w:szCs w:val="20"/>
        </w:rPr>
      </w:pPr>
      <w:r>
        <w:rPr>
          <w:rFonts w:ascii="宋体" w:hAnsi="宋体" w:eastAsia="宋体" w:cs="宋体"/>
          <w:b/>
          <w:bCs/>
          <w:color w:val="auto"/>
          <w:sz w:val="21"/>
          <w:szCs w:val="21"/>
          <w:u w:val="single"/>
        </w:rPr>
        <w:t>定期检查，并提出整改意见，承包人负责落实整个工地现场的保安、防盗工作。承包人应专人负</w:t>
      </w:r>
    </w:p>
    <w:p w14:paraId="53953977">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责妥善处理因施工引起的、对相邻或周边的建筑物或环境的各种影响，并承担相关的索赔费用。</w:t>
      </w:r>
    </w:p>
    <w:p w14:paraId="268DF54F">
      <w:pPr>
        <w:spacing w:line="360" w:lineRule="auto"/>
        <w:ind w:left="5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⑥</w:t>
      </w:r>
      <w:r>
        <w:rPr>
          <w:rFonts w:ascii="宋体" w:hAnsi="宋体" w:eastAsia="宋体" w:cs="宋体"/>
          <w:b/>
          <w:bCs/>
          <w:color w:val="auto"/>
          <w:sz w:val="21"/>
          <w:szCs w:val="21"/>
          <w:u w:val="single"/>
        </w:rPr>
        <w:t>不管投标时有无承诺，施工现场必须配备能满足停电时施工所需要的发电机组。承包人应</w:t>
      </w:r>
    </w:p>
    <w:p w14:paraId="2D2769DE">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充分考虑发包人提供电源容量与施工所需机器设备用电是否相匹配，并采取包括自备电源在内的</w:t>
      </w:r>
    </w:p>
    <w:p w14:paraId="58568B32">
      <w:pPr>
        <w:spacing w:line="360" w:lineRule="auto"/>
        <w:rPr>
          <w:color w:val="auto"/>
          <w:sz w:val="20"/>
          <w:szCs w:val="20"/>
        </w:rPr>
      </w:pPr>
      <w:r>
        <w:rPr>
          <w:rFonts w:ascii="宋体" w:hAnsi="宋体" w:eastAsia="宋体" w:cs="宋体"/>
          <w:b/>
          <w:bCs/>
          <w:color w:val="auto"/>
          <w:sz w:val="21"/>
          <w:szCs w:val="21"/>
          <w:u w:val="single"/>
        </w:rPr>
        <w:t>必要措施解决施工用电的临时断电问题以保证施工的顺利进行。该笔费用已包含在合同价内，不</w:t>
      </w:r>
    </w:p>
    <w:p w14:paraId="4EC0F326">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再另行计取。</w:t>
      </w:r>
    </w:p>
    <w:p w14:paraId="0820DA65">
      <w:pPr>
        <w:spacing w:line="20" w:lineRule="exact"/>
        <w:rPr>
          <w:color w:val="auto"/>
          <w:sz w:val="20"/>
          <w:szCs w:val="20"/>
        </w:rPr>
      </w:pPr>
    </w:p>
    <w:p w14:paraId="4E48542D">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⑦</w:t>
      </w:r>
      <w:r>
        <w:rPr>
          <w:rFonts w:ascii="宋体" w:hAnsi="宋体" w:eastAsia="宋体" w:cs="宋体"/>
          <w:b/>
          <w:bCs/>
          <w:color w:val="auto"/>
          <w:sz w:val="21"/>
          <w:szCs w:val="21"/>
          <w:u w:val="single"/>
        </w:rPr>
        <w:t>施工现场的标语、条幅和围挡图案、廉政文化宣传等制作，在悬挂和喷涂前应征得发包人</w:t>
      </w:r>
    </w:p>
    <w:p w14:paraId="062F0BA1">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同意，如发包人提出修改意见，承包人应无条件修改，直到符合要求为止，合同价款不予调整。</w:t>
      </w:r>
    </w:p>
    <w:p w14:paraId="31A942FD">
      <w:pPr>
        <w:spacing w:line="360" w:lineRule="auto"/>
        <w:ind w:left="520"/>
        <w:rPr>
          <w:color w:val="auto"/>
          <w:sz w:val="20"/>
          <w:szCs w:val="20"/>
        </w:rPr>
      </w:pPr>
      <w:r>
        <w:rPr>
          <w:rFonts w:ascii="MS PGothic" w:hAnsi="MS PGothic" w:eastAsia="MS PGothic" w:cs="MS PGothic"/>
          <w:b/>
          <w:bCs/>
          <w:color w:val="auto"/>
          <w:sz w:val="20"/>
          <w:szCs w:val="20"/>
        </w:rPr>
        <w:t>⑧</w:t>
      </w:r>
      <w:r>
        <w:rPr>
          <w:rFonts w:ascii="宋体" w:hAnsi="宋体" w:eastAsia="宋体" w:cs="宋体"/>
          <w:b/>
          <w:bCs/>
          <w:color w:val="auto"/>
          <w:sz w:val="20"/>
          <w:szCs w:val="20"/>
          <w:u w:val="single"/>
        </w:rPr>
        <w:t>承</w:t>
      </w:r>
      <w:r>
        <w:rPr>
          <w:rFonts w:ascii="宋体" w:hAnsi="宋体" w:eastAsia="宋体" w:cs="宋体"/>
          <w:b/>
          <w:bCs/>
          <w:color w:val="auto"/>
          <w:sz w:val="21"/>
          <w:szCs w:val="21"/>
          <w:u w:val="single"/>
        </w:rPr>
        <w:t>包人进场后需对场地标高进行测量，测量过程应通知监理人及发包人代表到场，并提供</w:t>
      </w:r>
    </w:p>
    <w:p w14:paraId="40967611">
      <w:pPr>
        <w:spacing w:line="360" w:lineRule="auto"/>
        <w:ind w:left="80"/>
        <w:rPr>
          <w:color w:val="auto"/>
          <w:sz w:val="20"/>
          <w:szCs w:val="20"/>
        </w:rPr>
      </w:pPr>
      <w:r>
        <w:rPr>
          <w:rFonts w:ascii="宋体" w:hAnsi="宋体" w:eastAsia="宋体" w:cs="宋体"/>
          <w:b/>
          <w:bCs/>
          <w:color w:val="auto"/>
          <w:sz w:val="21"/>
          <w:szCs w:val="21"/>
          <w:u w:val="single"/>
        </w:rPr>
        <w:t>测量成果，此结果在得到监理人及发包人代表确认后做为土方工程计量的依据。</w:t>
      </w:r>
    </w:p>
    <w:p w14:paraId="30313213">
      <w:pPr>
        <w:spacing w:line="360" w:lineRule="auto"/>
        <w:ind w:left="520"/>
        <w:rPr>
          <w:color w:val="auto"/>
          <w:sz w:val="20"/>
          <w:szCs w:val="20"/>
        </w:rPr>
      </w:pPr>
      <w:r>
        <w:rPr>
          <w:rFonts w:ascii="MS PGothic" w:hAnsi="MS PGothic" w:eastAsia="MS PGothic" w:cs="MS PGothic"/>
          <w:b/>
          <w:bCs/>
          <w:color w:val="auto"/>
          <w:sz w:val="20"/>
          <w:szCs w:val="20"/>
        </w:rPr>
        <w:t>⑨</w:t>
      </w:r>
      <w:r>
        <w:rPr>
          <w:rFonts w:ascii="宋体" w:hAnsi="宋体" w:eastAsia="宋体" w:cs="宋体"/>
          <w:b/>
          <w:bCs/>
          <w:color w:val="auto"/>
          <w:sz w:val="21"/>
          <w:szCs w:val="21"/>
          <w:u w:val="single"/>
        </w:rPr>
        <w:t>承包人在合同履行过程中，应严格遵守和执行发包人制定的各项管理制度和规定，严格执</w:t>
      </w:r>
    </w:p>
    <w:p w14:paraId="25916ECD">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行发包人关于工程设计变更、签证等方面的审批程序及制度。</w:t>
      </w:r>
    </w:p>
    <w:p w14:paraId="39FFA9A5">
      <w:pPr>
        <w:spacing w:line="360" w:lineRule="auto"/>
        <w:ind w:firstLine="502" w:firstLineChars="25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⑩</w:t>
      </w:r>
      <w:r>
        <w:rPr>
          <w:rFonts w:ascii="宋体" w:hAnsi="宋体" w:eastAsia="宋体" w:cs="宋体"/>
          <w:b/>
          <w:bCs/>
          <w:color w:val="auto"/>
          <w:sz w:val="21"/>
          <w:szCs w:val="21"/>
          <w:u w:val="single"/>
        </w:rPr>
        <w:t>由承包人的质量安全职能部门每月对本工程施工现场的质量、安全文明、进度等进行全</w:t>
      </w:r>
    </w:p>
    <w:p w14:paraId="09DD749A">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面督查，并将督查结果向发包人汇报。</w:t>
      </w:r>
    </w:p>
    <w:p w14:paraId="67BE7C69">
      <w:pPr>
        <w:spacing w:line="360" w:lineRule="auto"/>
        <w:ind w:left="80" w:firstLine="402" w:firstLineChars="200"/>
        <w:rPr>
          <w:color w:val="auto"/>
          <w:sz w:val="20"/>
          <w:szCs w:val="20"/>
        </w:rPr>
      </w:pPr>
      <w:r>
        <w:rPr>
          <w:rFonts w:ascii="MS PGothic" w:hAnsi="MS PGothic" w:eastAsia="MS PGothic" w:cs="MS PGothic"/>
          <w:b/>
          <w:bCs/>
          <w:color w:val="auto"/>
          <w:sz w:val="20"/>
          <w:szCs w:val="20"/>
        </w:rPr>
        <w:t>⑪</w:t>
      </w:r>
      <w:r>
        <w:rPr>
          <w:rFonts w:ascii="宋体" w:hAnsi="宋体" w:eastAsia="宋体" w:cs="宋体"/>
          <w:b/>
          <w:bCs/>
          <w:color w:val="auto"/>
          <w:sz w:val="21"/>
          <w:szCs w:val="21"/>
          <w:u w:val="single"/>
        </w:rPr>
        <w:t>已竣工工程未交付之前，承包人按协议条款约定负责已完工程的保护工作，保护期间发</w:t>
      </w:r>
    </w:p>
    <w:p w14:paraId="2D308A2A">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生损坏，责任方自费予以修复至符合验收条件。</w:t>
      </w:r>
    </w:p>
    <w:p w14:paraId="01DA970A">
      <w:pPr>
        <w:spacing w:line="360" w:lineRule="auto"/>
        <w:ind w:left="80" w:firstLine="422" w:firstLineChars="200"/>
        <w:rPr>
          <w:rFonts w:hint="default"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rPr>
        <w:t>f. 农民工工资按</w:t>
      </w:r>
      <w:r>
        <w:rPr>
          <w:rFonts w:hint="eastAsia" w:ascii="宋体" w:hAnsi="宋体" w:eastAsia="宋体" w:cs="宋体"/>
          <w:b/>
          <w:bCs/>
          <w:color w:val="auto"/>
          <w:sz w:val="21"/>
          <w:szCs w:val="21"/>
          <w:u w:val="single"/>
          <w:lang w:val="en-US" w:eastAsia="zh-CN"/>
        </w:rPr>
        <w:t>(</w:t>
      </w:r>
      <w:r>
        <w:rPr>
          <w:rFonts w:hint="eastAsia" w:ascii="宋体" w:hAnsi="宋体" w:eastAsia="宋体" w:cs="宋体"/>
          <w:b/>
          <w:bCs/>
          <w:color w:val="auto"/>
          <w:sz w:val="21"/>
          <w:szCs w:val="21"/>
          <w:u w:val="single"/>
        </w:rPr>
        <w:t>三人社 〔2019〕41号</w:t>
      </w:r>
      <w:r>
        <w:rPr>
          <w:rFonts w:hint="eastAsia" w:ascii="宋体" w:hAnsi="宋体" w:eastAsia="宋体" w:cs="宋体"/>
          <w:b/>
          <w:bCs/>
          <w:color w:val="auto"/>
          <w:sz w:val="21"/>
          <w:szCs w:val="21"/>
          <w:u w:val="single"/>
          <w:lang w:val="en-US" w:eastAsia="zh-CN"/>
        </w:rPr>
        <w:t>)《</w:t>
      </w:r>
      <w:r>
        <w:rPr>
          <w:rFonts w:hint="eastAsia" w:ascii="宋体" w:hAnsi="宋体" w:eastAsia="宋体" w:cs="宋体"/>
          <w:b/>
          <w:bCs/>
          <w:color w:val="auto"/>
          <w:sz w:val="21"/>
          <w:szCs w:val="21"/>
          <w:u w:val="single"/>
        </w:rPr>
        <w:t>关于印发三门县建设领域民工工资管理办法（试行）的通知</w:t>
      </w:r>
      <w:r>
        <w:rPr>
          <w:rFonts w:hint="eastAsia" w:ascii="宋体" w:hAnsi="宋体" w:eastAsia="宋体" w:cs="宋体"/>
          <w:b/>
          <w:bCs/>
          <w:color w:val="auto"/>
          <w:sz w:val="21"/>
          <w:szCs w:val="21"/>
          <w:u w:val="single"/>
          <w:lang w:eastAsia="zh-CN"/>
        </w:rPr>
        <w:t>》执行</w:t>
      </w:r>
      <w:r>
        <w:rPr>
          <w:rFonts w:hint="eastAsia" w:ascii="宋体" w:hAnsi="宋体" w:eastAsia="宋体" w:cs="宋体"/>
          <w:b/>
          <w:bCs/>
          <w:color w:val="auto"/>
          <w:sz w:val="21"/>
          <w:szCs w:val="21"/>
          <w:u w:val="single"/>
        </w:rPr>
        <w:t>。</w:t>
      </w:r>
    </w:p>
    <w:p w14:paraId="04CCD62C">
      <w:pPr>
        <w:spacing w:line="360" w:lineRule="auto"/>
        <w:ind w:left="500"/>
        <w:rPr>
          <w:rFonts w:ascii="宋体" w:hAnsi="宋体" w:eastAsia="宋体" w:cs="宋体"/>
          <w:color w:val="auto"/>
          <w:sz w:val="21"/>
          <w:szCs w:val="21"/>
          <w:u w:val="single"/>
        </w:rPr>
      </w:pPr>
      <w:r>
        <w:rPr>
          <w:rFonts w:ascii="宋体" w:hAnsi="宋体" w:eastAsia="宋体" w:cs="宋体"/>
          <w:color w:val="auto"/>
          <w:sz w:val="21"/>
          <w:szCs w:val="21"/>
        </w:rPr>
        <w:t>（11）承包人诚实信用的承诺</w:t>
      </w:r>
      <w:r>
        <w:rPr>
          <w:rFonts w:ascii="宋体" w:hAnsi="宋体" w:eastAsia="宋体" w:cs="宋体"/>
          <w:color w:val="auto"/>
          <w:sz w:val="21"/>
          <w:szCs w:val="21"/>
          <w:u w:val="single"/>
        </w:rPr>
        <w:t>承包人向发包人承诺按照本合同约定及现场发包人和监理工</w:t>
      </w:r>
    </w:p>
    <w:p w14:paraId="09902480">
      <w:pPr>
        <w:spacing w:line="360" w:lineRule="auto"/>
        <w:rPr>
          <w:rFonts w:ascii="宋体" w:hAnsi="宋体" w:eastAsia="宋体" w:cs="宋体"/>
          <w:color w:val="auto"/>
          <w:sz w:val="21"/>
          <w:szCs w:val="21"/>
          <w:u w:val="single"/>
        </w:rPr>
      </w:pPr>
      <w:r>
        <w:rPr>
          <w:rFonts w:ascii="宋体" w:hAnsi="宋体" w:eastAsia="宋体" w:cs="宋体"/>
          <w:color w:val="auto"/>
          <w:sz w:val="21"/>
          <w:szCs w:val="21"/>
          <w:u w:val="single"/>
        </w:rPr>
        <w:t>程师的指令进行施工。竣工后，保修期内承担工程质量保修责任，并履行本合同约定的全部义务。</w:t>
      </w:r>
    </w:p>
    <w:p w14:paraId="22B121C3">
      <w:pPr>
        <w:spacing w:line="360" w:lineRule="auto"/>
        <w:ind w:left="500"/>
        <w:rPr>
          <w:rFonts w:ascii="宋体" w:hAnsi="宋体" w:eastAsia="宋体" w:cs="宋体"/>
          <w:color w:val="auto"/>
          <w:sz w:val="21"/>
          <w:szCs w:val="21"/>
        </w:rPr>
      </w:pPr>
      <w:r>
        <w:rPr>
          <w:rFonts w:hint="eastAsia" w:ascii="宋体" w:hAnsi="宋体" w:eastAsia="宋体" w:cs="宋体"/>
          <w:color w:val="auto"/>
          <w:sz w:val="21"/>
          <w:szCs w:val="21"/>
        </w:rPr>
        <w:t>（12）承包人使用新技术、工法、工艺的承诺</w:t>
      </w:r>
      <w:r>
        <w:rPr>
          <w:rFonts w:hint="eastAsia" w:ascii="宋体" w:hAnsi="宋体" w:eastAsia="宋体" w:cs="宋体"/>
          <w:color w:val="auto"/>
          <w:sz w:val="21"/>
          <w:szCs w:val="21"/>
          <w:u w:val="single"/>
        </w:rPr>
        <w:t>：         /             。</w:t>
      </w:r>
    </w:p>
    <w:p w14:paraId="3F86879C">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3.2.1 </w:t>
      </w:r>
      <w:r>
        <w:rPr>
          <w:rFonts w:hint="eastAsia" w:ascii="宋体" w:hAnsi="宋体" w:eastAsia="宋体"/>
          <w:color w:val="000000"/>
          <w:sz w:val="21"/>
          <w:szCs w:val="21"/>
        </w:rPr>
        <w:t>项目经理：</w:t>
      </w:r>
    </w:p>
    <w:p w14:paraId="610E3267">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09F87FF9">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建造师执业资格等级：</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4EBED829">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建造师注册证书号：</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07DC70A8">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建造师执业印章号：</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0A4B567C">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安全生产考核合格证书号：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3A90735B">
      <w:pPr>
        <w:spacing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sz w:val="21"/>
          <w:szCs w:val="21"/>
        </w:rPr>
        <w:t>；</w:t>
      </w:r>
    </w:p>
    <w:p w14:paraId="77EDCEE8">
      <w:pPr>
        <w:spacing w:line="360" w:lineRule="auto"/>
        <w:ind w:firstLine="420" w:firstLineChars="200"/>
        <w:rPr>
          <w:rFonts w:ascii="宋体" w:hAnsi="宋体" w:eastAsia="宋体"/>
          <w:sz w:val="21"/>
          <w:szCs w:val="21"/>
        </w:rPr>
      </w:pPr>
      <w:r>
        <w:rPr>
          <w:rFonts w:hint="eastAsia" w:ascii="宋体" w:hAnsi="宋体" w:eastAsia="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sz w:val="21"/>
          <w:szCs w:val="21"/>
        </w:rPr>
        <w:t>；</w:t>
      </w:r>
    </w:p>
    <w:p w14:paraId="3449E15F">
      <w:pPr>
        <w:spacing w:line="360" w:lineRule="auto"/>
        <w:ind w:firstLine="420" w:firstLineChars="200"/>
        <w:rPr>
          <w:sz w:val="20"/>
          <w:szCs w:val="20"/>
        </w:rPr>
      </w:pPr>
      <w:r>
        <w:rPr>
          <w:rFonts w:hint="eastAsia" w:ascii="宋体" w:hAnsi="宋体" w:eastAsia="宋体"/>
          <w:color w:val="000000"/>
          <w:sz w:val="21"/>
          <w:szCs w:val="21"/>
        </w:rPr>
        <w:t>承包人对项目经理的授权范围如下：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bookmarkStart w:id="418" w:name="page36"/>
      <w:bookmarkEnd w:id="418"/>
    </w:p>
    <w:p w14:paraId="38DDF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olor w:val="000000"/>
          <w:sz w:val="21"/>
          <w:szCs w:val="21"/>
        </w:rPr>
        <w:t>关于项目经理每月在施工现场的时间要求：</w:t>
      </w:r>
      <w:r>
        <w:rPr>
          <w:rFonts w:hint="eastAsia" w:ascii="宋体" w:hAnsi="宋体" w:eastAsia="宋体" w:cs="宋体"/>
          <w:kern w:val="0"/>
          <w:sz w:val="21"/>
          <w:szCs w:val="21"/>
          <w:u w:val="single"/>
        </w:rPr>
        <w:t>月到岗须不少于24天；月到岗达不到约定天数，按相关行业主管部发布的规定处理。遇有工程检查、验收或参观等活动时，无特殊原因不得离开施工现场。</w:t>
      </w:r>
    </w:p>
    <w:p w14:paraId="59D3D273">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承包人未提交劳动合同，以及没有为项目经理缴纳社会保险证明的违约责任：</w:t>
      </w:r>
      <w:r>
        <w:rPr>
          <w:rFonts w:hint="eastAsia" w:ascii="宋体" w:hAnsi="宋体" w:eastAsia="宋体"/>
          <w:color w:val="000000"/>
          <w:sz w:val="21"/>
          <w:szCs w:val="21"/>
          <w:u w:val="single"/>
        </w:rPr>
        <w:t>发包人有权要求更换项目经理，由此增加的费用和（或）延误的工期由承包人承担，并承担违约责任。</w:t>
      </w:r>
    </w:p>
    <w:p w14:paraId="671E2283">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项目经理未经批准，擅自离开施工现场的违约责任：</w:t>
      </w:r>
      <w:r>
        <w:rPr>
          <w:rFonts w:hint="eastAsia" w:ascii="宋体" w:hAnsi="宋体" w:eastAsia="宋体"/>
          <w:color w:val="000000"/>
          <w:sz w:val="21"/>
          <w:szCs w:val="21"/>
          <w:u w:val="single"/>
        </w:rPr>
        <w:t>月到岗须达到24天，不足天数，每天扣除</w:t>
      </w:r>
      <w:r>
        <w:rPr>
          <w:rFonts w:hint="eastAsia" w:ascii="宋体" w:hAnsi="宋体" w:eastAsia="宋体"/>
          <w:color w:val="000000" w:themeColor="text1"/>
          <w:sz w:val="21"/>
          <w:szCs w:val="21"/>
          <w:u w:val="single"/>
          <w:lang w:val="en-US" w:eastAsia="zh-CN"/>
          <w14:textFill>
            <w14:solidFill>
              <w14:schemeClr w14:val="tx1"/>
            </w14:solidFill>
          </w14:textFill>
        </w:rPr>
        <w:t>1000元</w:t>
      </w:r>
      <w:r>
        <w:rPr>
          <w:rFonts w:hint="eastAsia" w:ascii="宋体" w:hAnsi="宋体" w:eastAsia="宋体"/>
          <w:color w:val="000000" w:themeColor="text1"/>
          <w:sz w:val="21"/>
          <w:szCs w:val="21"/>
          <w:u w:val="single"/>
          <w14:textFill>
            <w14:solidFill>
              <w14:schemeClr w14:val="tx1"/>
            </w14:solidFill>
          </w14:textFill>
        </w:rPr>
        <w:t>，每</w:t>
      </w:r>
      <w:r>
        <w:rPr>
          <w:rFonts w:hint="eastAsia" w:ascii="宋体" w:hAnsi="宋体" w:eastAsia="宋体"/>
          <w:color w:val="000000"/>
          <w:sz w:val="21"/>
          <w:szCs w:val="21"/>
          <w:u w:val="single"/>
        </w:rPr>
        <w:t>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F4F51C7">
      <w:pPr>
        <w:autoSpaceDE w:val="0"/>
        <w:autoSpaceDN w:val="0"/>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3.2.3 </w:t>
      </w:r>
      <w:r>
        <w:rPr>
          <w:rFonts w:hint="eastAsia" w:ascii="宋体" w:hAnsi="宋体" w:eastAsia="宋体"/>
          <w:color w:val="000000"/>
          <w:sz w:val="21"/>
          <w:szCs w:val="21"/>
        </w:rPr>
        <w:t>承包人擅自更换项目经理的违约责任：</w:t>
      </w:r>
      <w:r>
        <w:rPr>
          <w:rFonts w:hint="eastAsia" w:ascii="宋体" w:hAnsi="宋体" w:eastAsia="宋体"/>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6DBC50B">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3.2.4 </w:t>
      </w:r>
      <w:r>
        <w:rPr>
          <w:rFonts w:hint="eastAsia" w:ascii="宋体" w:hAnsi="宋体" w:eastAsia="宋体"/>
          <w:color w:val="000000"/>
          <w:sz w:val="21"/>
          <w:szCs w:val="21"/>
        </w:rPr>
        <w:t>承包人无正当理由拒绝更换项目经理的违约责任：</w:t>
      </w:r>
      <w:r>
        <w:rPr>
          <w:rFonts w:hint="eastAsia" w:ascii="宋体" w:hAnsi="宋体" w:eastAsia="宋体"/>
          <w:color w:val="000000"/>
          <w:sz w:val="21"/>
          <w:szCs w:val="21"/>
          <w:u w:val="single"/>
        </w:rPr>
        <w:t>发包人可通知承包人全部解除合同，所有履约担保金归发包人，同时赔偿发包人损失。</w:t>
      </w:r>
    </w:p>
    <w:p w14:paraId="0AF146BB">
      <w:pPr>
        <w:spacing w:line="20" w:lineRule="exact"/>
        <w:rPr>
          <w:sz w:val="20"/>
          <w:szCs w:val="20"/>
        </w:rPr>
      </w:pPr>
    </w:p>
    <w:p w14:paraId="6096D578">
      <w:pPr>
        <w:spacing w:line="360" w:lineRule="auto"/>
        <w:ind w:left="500"/>
        <w:outlineLvl w:val="3"/>
        <w:rPr>
          <w:sz w:val="20"/>
          <w:szCs w:val="20"/>
        </w:rPr>
      </w:pPr>
      <w:r>
        <w:rPr>
          <w:rFonts w:ascii="Arial" w:hAnsi="Arial" w:eastAsia="Arial" w:cs="Arial"/>
          <w:b/>
          <w:bCs/>
          <w:sz w:val="21"/>
          <w:szCs w:val="21"/>
        </w:rPr>
        <w:t xml:space="preserve">3.3 </w:t>
      </w:r>
      <w:r>
        <w:rPr>
          <w:rFonts w:ascii="宋体" w:hAnsi="宋体" w:eastAsia="宋体" w:cs="宋体"/>
          <w:b/>
          <w:bCs/>
          <w:sz w:val="21"/>
          <w:szCs w:val="21"/>
        </w:rPr>
        <w:t>承包人人员</w:t>
      </w:r>
    </w:p>
    <w:p w14:paraId="0DBD7323">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3.3.1 </w:t>
      </w:r>
      <w:r>
        <w:rPr>
          <w:rFonts w:hint="eastAsia" w:ascii="宋体" w:hAnsi="宋体" w:eastAsia="宋体"/>
          <w:color w:val="000000"/>
          <w:sz w:val="21"/>
          <w:szCs w:val="21"/>
        </w:rPr>
        <w:t>承包人提交项目管理机构及施工现场管理人员安排报告的期限：</w:t>
      </w:r>
      <w:r>
        <w:rPr>
          <w:rFonts w:hint="eastAsia" w:ascii="宋体" w:hAnsi="宋体" w:eastAsia="宋体"/>
          <w:color w:val="000000"/>
          <w:sz w:val="21"/>
          <w:szCs w:val="21"/>
          <w:u w:val="single"/>
        </w:rPr>
        <w:t xml:space="preserve"> 接到开工通知（或确定开工日期）后7天内 </w:t>
      </w:r>
      <w:r>
        <w:rPr>
          <w:rFonts w:hint="eastAsia" w:ascii="宋体" w:hAnsi="宋体" w:eastAsia="宋体"/>
          <w:color w:val="000000"/>
          <w:sz w:val="21"/>
          <w:szCs w:val="21"/>
        </w:rPr>
        <w:t>。</w:t>
      </w:r>
    </w:p>
    <w:p w14:paraId="46E8DE6B">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3.3.3 </w:t>
      </w:r>
      <w:r>
        <w:rPr>
          <w:rFonts w:hint="eastAsia" w:ascii="宋体" w:hAnsi="宋体" w:eastAsia="宋体"/>
          <w:color w:val="000000"/>
          <w:sz w:val="21"/>
          <w:szCs w:val="21"/>
        </w:rPr>
        <w:t>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14:paraId="6239DBC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u w:val="single"/>
        </w:rPr>
      </w:pPr>
      <w:r>
        <w:rPr>
          <w:rFonts w:hint="eastAsia" w:ascii="Arial" w:hAnsi="Arial" w:eastAsia="Arial" w:cs="Arial"/>
          <w:sz w:val="21"/>
          <w:szCs w:val="21"/>
        </w:rPr>
        <w:t xml:space="preserve">3.3.4 </w:t>
      </w:r>
      <w:r>
        <w:rPr>
          <w:rFonts w:hint="eastAsia" w:ascii="宋体" w:hAnsi="宋体" w:eastAsia="宋体"/>
          <w:color w:val="000000"/>
          <w:sz w:val="21"/>
          <w:szCs w:val="21"/>
        </w:rPr>
        <w:t>承包人主要施工管理人员离开施工现场的批准要求：</w:t>
      </w:r>
      <w:r>
        <w:rPr>
          <w:rFonts w:hint="eastAsia" w:ascii="宋体" w:hAnsi="宋体" w:eastAsia="宋体"/>
          <w:color w:val="000000"/>
          <w:sz w:val="21"/>
          <w:szCs w:val="21"/>
          <w:u w:val="single"/>
        </w:rPr>
        <w:t>按通用条款执行；未经批准擅自离开施工现场</w:t>
      </w:r>
      <w:r>
        <w:rPr>
          <w:rFonts w:hint="eastAsia" w:ascii="宋体" w:hAnsi="宋体" w:eastAsia="宋体"/>
          <w:sz w:val="21"/>
          <w:szCs w:val="21"/>
          <w:u w:val="single"/>
        </w:rPr>
        <w:t>按相关行业主管部门发布的规定处理。</w:t>
      </w:r>
      <w:r>
        <w:rPr>
          <w:rFonts w:hint="eastAsia" w:ascii="宋体" w:hAnsi="宋体" w:eastAsia="宋体"/>
          <w:color w:val="000000"/>
          <w:sz w:val="21"/>
          <w:szCs w:val="21"/>
          <w:u w:val="single"/>
        </w:rPr>
        <w:t>另遇有工程检查、验收或参观等活动时，无特殊原因不得请假</w:t>
      </w:r>
      <w:r>
        <w:rPr>
          <w:rFonts w:hint="eastAsia" w:ascii="宋体" w:hAnsi="宋体" w:eastAsia="宋体"/>
          <w:color w:val="000000"/>
          <w:sz w:val="21"/>
          <w:szCs w:val="21"/>
        </w:rPr>
        <w:t>。</w:t>
      </w:r>
    </w:p>
    <w:p w14:paraId="1036B07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ascii="Arial" w:hAnsi="Arial" w:eastAsia="Arial" w:cs="Arial"/>
          <w:sz w:val="21"/>
          <w:szCs w:val="21"/>
        </w:rPr>
        <w:t>3.3.5</w:t>
      </w:r>
      <w:r>
        <w:rPr>
          <w:rFonts w:hint="eastAsia" w:ascii="宋体" w:hAnsi="宋体" w:eastAsia="宋体"/>
          <w:color w:val="000000"/>
          <w:sz w:val="21"/>
          <w:szCs w:val="21"/>
        </w:rPr>
        <w:t>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bookmarkStart w:id="419" w:name="page37"/>
      <w:bookmarkEnd w:id="419"/>
    </w:p>
    <w:p w14:paraId="193D06CE">
      <w:pPr>
        <w:spacing w:line="360" w:lineRule="auto"/>
        <w:ind w:firstLine="420" w:firstLineChars="200"/>
        <w:rPr>
          <w:rFonts w:ascii="宋体" w:hAnsi="宋体" w:eastAsia="宋体" w:cs="宋体"/>
          <w:sz w:val="21"/>
          <w:szCs w:val="21"/>
          <w:u w:val="single"/>
        </w:rPr>
      </w:pPr>
      <w:r>
        <w:rPr>
          <w:rFonts w:hint="eastAsia" w:ascii="宋体" w:hAnsi="宋体" w:eastAsia="宋体"/>
          <w:color w:val="000000"/>
          <w:sz w:val="21"/>
          <w:szCs w:val="21"/>
        </w:rPr>
        <w:t>承包人主要施工管理人员擅自离开施工现场的违约责任：</w:t>
      </w:r>
      <w:r>
        <w:rPr>
          <w:rFonts w:hint="eastAsia" w:ascii="宋体" w:hAnsi="宋体" w:eastAsia="宋体"/>
          <w:color w:val="000000"/>
          <w:sz w:val="21"/>
          <w:szCs w:val="21"/>
          <w:u w:val="single"/>
        </w:rPr>
        <w:t>按《台州市建设工程施工现场关键岗位人员管理办法的通知》（台建（2018）110号）文件规定，</w:t>
      </w:r>
      <w:r>
        <w:rPr>
          <w:rFonts w:hint="eastAsia" w:ascii="宋体" w:hAnsi="宋体" w:eastAsia="宋体" w:cs="宋体"/>
          <w:sz w:val="21"/>
          <w:szCs w:val="21"/>
          <w:u w:val="single"/>
        </w:rPr>
        <w:t>关键岗位人员到岗达不到24天的，不足天数每人次每天扣</w:t>
      </w:r>
      <w:r>
        <w:rPr>
          <w:rFonts w:hint="eastAsia" w:ascii="宋体" w:hAnsi="宋体" w:eastAsia="宋体" w:cs="宋体"/>
          <w:color w:val="000000" w:themeColor="text1"/>
          <w:sz w:val="21"/>
          <w:szCs w:val="21"/>
          <w:u w:val="single"/>
          <w14:textFill>
            <w14:solidFill>
              <w14:schemeClr w14:val="tx1"/>
            </w14:solidFill>
          </w14:textFill>
        </w:rPr>
        <w:t>除</w:t>
      </w:r>
      <w:r>
        <w:rPr>
          <w:rFonts w:hint="eastAsia" w:ascii="宋体" w:hAnsi="宋体" w:eastAsia="宋体" w:cs="宋体"/>
          <w:color w:val="000000" w:themeColor="text1"/>
          <w:sz w:val="21"/>
          <w:szCs w:val="21"/>
          <w:u w:val="single"/>
          <w:lang w:val="en-US" w:eastAsia="zh-CN"/>
          <w14:textFill>
            <w14:solidFill>
              <w14:schemeClr w14:val="tx1"/>
            </w14:solidFill>
          </w14:textFill>
        </w:rPr>
        <w:t>600元</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sz w:val="21"/>
          <w:szCs w:val="21"/>
          <w:u w:val="single"/>
        </w:rPr>
        <w:t>每月结算，在当期工程款支付时扣除。某关键岗位人员连续三个月到岗率达不到要求且不能到岗的，一次性扣除履约担保金的5%，且发包人有权要求承包人更/换该关键岗位人员。</w:t>
      </w:r>
    </w:p>
    <w:p w14:paraId="6D64D360">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3.5 </w:t>
      </w:r>
      <w:r>
        <w:rPr>
          <w:rFonts w:ascii="宋体" w:hAnsi="宋体" w:eastAsia="宋体" w:cs="宋体"/>
          <w:b/>
          <w:bCs/>
          <w:sz w:val="21"/>
          <w:szCs w:val="21"/>
        </w:rPr>
        <w:t>分包</w:t>
      </w:r>
    </w:p>
    <w:p w14:paraId="283F6CA6">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3.5.1 </w:t>
      </w:r>
      <w:r>
        <w:rPr>
          <w:rFonts w:hint="eastAsia" w:ascii="宋体" w:hAnsi="宋体" w:eastAsia="宋体"/>
          <w:color w:val="000000"/>
          <w:sz w:val="21"/>
          <w:szCs w:val="21"/>
        </w:rPr>
        <w:t>分包的一般约定</w:t>
      </w:r>
    </w:p>
    <w:p w14:paraId="302C394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工程主体结构、关键性工作      </w:t>
      </w:r>
      <w:r>
        <w:rPr>
          <w:rFonts w:hint="eastAsia" w:ascii="宋体" w:hAnsi="宋体" w:eastAsia="宋体"/>
          <w:color w:val="000000"/>
          <w:sz w:val="21"/>
          <w:szCs w:val="21"/>
        </w:rPr>
        <w:t>。</w:t>
      </w:r>
    </w:p>
    <w:p w14:paraId="1C3B3BD6">
      <w:pPr>
        <w:spacing w:line="360" w:lineRule="auto"/>
        <w:ind w:firstLine="420" w:firstLineChars="200"/>
        <w:rPr>
          <w:rFonts w:ascii="Arial" w:hAnsi="Arial" w:eastAsia="Arial" w:cs="Arial"/>
          <w:sz w:val="21"/>
          <w:szCs w:val="21"/>
        </w:rPr>
      </w:pPr>
      <w:r>
        <w:rPr>
          <w:rFonts w:hint="eastAsia" w:ascii="宋体" w:hAnsi="宋体" w:eastAsia="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4E5D447A">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3.5.2</w:t>
      </w:r>
      <w:r>
        <w:rPr>
          <w:rFonts w:hint="eastAsia" w:ascii="宋体" w:hAnsi="宋体" w:eastAsia="宋体"/>
          <w:color w:val="000000"/>
          <w:sz w:val="21"/>
          <w:szCs w:val="21"/>
        </w:rPr>
        <w:t>分包的确定</w:t>
      </w:r>
    </w:p>
    <w:p w14:paraId="77EFE0ED">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22B5C30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其他关于分包的约定：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6E3F2828">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3.5.4</w:t>
      </w:r>
      <w:r>
        <w:rPr>
          <w:rFonts w:hint="eastAsia" w:ascii="宋体" w:hAnsi="宋体" w:eastAsia="宋体"/>
          <w:color w:val="000000"/>
          <w:sz w:val="21"/>
          <w:szCs w:val="21"/>
        </w:rPr>
        <w:t xml:space="preserve"> 分包合同价款</w:t>
      </w:r>
    </w:p>
    <w:p w14:paraId="74986CD3">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1B61042A">
      <w:pPr>
        <w:spacing w:line="360" w:lineRule="auto"/>
        <w:ind w:left="500"/>
        <w:outlineLvl w:val="3"/>
        <w:rPr>
          <w:sz w:val="20"/>
          <w:szCs w:val="20"/>
        </w:rPr>
      </w:pPr>
      <w:r>
        <w:rPr>
          <w:rFonts w:ascii="Arial" w:hAnsi="Arial" w:eastAsia="Arial" w:cs="Arial"/>
          <w:b/>
          <w:bCs/>
          <w:sz w:val="21"/>
          <w:szCs w:val="21"/>
        </w:rPr>
        <w:t xml:space="preserve">3.6 </w:t>
      </w:r>
      <w:r>
        <w:rPr>
          <w:rFonts w:ascii="宋体" w:hAnsi="宋体" w:eastAsia="宋体" w:cs="宋体"/>
          <w:b/>
          <w:bCs/>
          <w:sz w:val="21"/>
          <w:szCs w:val="21"/>
        </w:rPr>
        <w:t>工程照管与成品、半成品保护</w:t>
      </w:r>
    </w:p>
    <w:p w14:paraId="5CDD8AE7">
      <w:pPr>
        <w:spacing w:line="360" w:lineRule="auto"/>
        <w:ind w:left="500"/>
        <w:rPr>
          <w:sz w:val="20"/>
          <w:szCs w:val="20"/>
        </w:rPr>
      </w:pPr>
      <w:r>
        <w:rPr>
          <w:rFonts w:ascii="宋体" w:hAnsi="宋体" w:eastAsia="宋体" w:cs="宋体"/>
          <w:sz w:val="21"/>
          <w:szCs w:val="21"/>
        </w:rPr>
        <w:t>承包人负责照管工程及工程相关的材料、工程设备的起始时间：</w:t>
      </w:r>
      <w:r>
        <w:rPr>
          <w:rFonts w:ascii="宋体" w:hAnsi="宋体" w:eastAsia="宋体" w:cs="宋体"/>
          <w:sz w:val="21"/>
          <w:szCs w:val="21"/>
          <w:u w:val="single"/>
        </w:rPr>
        <w:t>按合同通用条款执行</w:t>
      </w:r>
      <w:r>
        <w:rPr>
          <w:rFonts w:ascii="宋体" w:hAnsi="宋体" w:eastAsia="宋体" w:cs="宋体"/>
          <w:sz w:val="21"/>
          <w:szCs w:val="21"/>
        </w:rPr>
        <w:t>。</w:t>
      </w:r>
    </w:p>
    <w:p w14:paraId="13451BEE">
      <w:pPr>
        <w:spacing w:line="360" w:lineRule="auto"/>
        <w:ind w:left="500"/>
        <w:outlineLvl w:val="3"/>
        <w:rPr>
          <w:sz w:val="20"/>
          <w:szCs w:val="20"/>
        </w:rPr>
      </w:pPr>
      <w:r>
        <w:rPr>
          <w:rFonts w:ascii="Arial" w:hAnsi="Arial" w:eastAsia="Arial" w:cs="Arial"/>
          <w:b/>
          <w:bCs/>
          <w:sz w:val="21"/>
          <w:szCs w:val="21"/>
        </w:rPr>
        <w:t xml:space="preserve">3.7 </w:t>
      </w:r>
      <w:r>
        <w:rPr>
          <w:rFonts w:ascii="宋体" w:hAnsi="宋体" w:eastAsia="宋体" w:cs="宋体"/>
          <w:b/>
          <w:bCs/>
          <w:sz w:val="21"/>
          <w:szCs w:val="21"/>
        </w:rPr>
        <w:t>履约担保</w:t>
      </w:r>
    </w:p>
    <w:p w14:paraId="7E273B0D">
      <w:pPr>
        <w:tabs>
          <w:tab w:val="left" w:pos="3260"/>
          <w:tab w:val="left" w:pos="3780"/>
        </w:tabs>
        <w:spacing w:line="360" w:lineRule="auto"/>
        <w:ind w:left="500"/>
        <w:rPr>
          <w:sz w:val="20"/>
          <w:szCs w:val="20"/>
        </w:rPr>
      </w:pPr>
      <w:r>
        <w:rPr>
          <w:rFonts w:ascii="宋体" w:hAnsi="宋体" w:eastAsia="宋体" w:cs="宋体"/>
          <w:sz w:val="21"/>
          <w:szCs w:val="21"/>
        </w:rPr>
        <w:t>承包人是否提供履约担保：</w:t>
      </w:r>
      <w:r>
        <w:rPr>
          <w:sz w:val="20"/>
          <w:szCs w:val="20"/>
          <w:u w:val="single"/>
        </w:rPr>
        <w:tab/>
      </w:r>
      <w:r>
        <w:rPr>
          <w:rFonts w:ascii="宋体" w:hAnsi="宋体" w:eastAsia="宋体" w:cs="宋体"/>
          <w:sz w:val="21"/>
          <w:szCs w:val="21"/>
          <w:u w:val="single"/>
        </w:rPr>
        <w:t>是</w:t>
      </w:r>
      <w:r>
        <w:rPr>
          <w:sz w:val="20"/>
          <w:szCs w:val="20"/>
          <w:u w:val="single"/>
        </w:rPr>
        <w:tab/>
      </w:r>
      <w:r>
        <w:rPr>
          <w:rFonts w:ascii="宋体" w:hAnsi="宋体" w:eastAsia="宋体" w:cs="宋体"/>
          <w:sz w:val="20"/>
          <w:szCs w:val="20"/>
        </w:rPr>
        <w:t>。</w:t>
      </w:r>
    </w:p>
    <w:p w14:paraId="212375AB">
      <w:pPr>
        <w:spacing w:line="360" w:lineRule="auto"/>
        <w:ind w:left="80"/>
        <w:rPr>
          <w:rFonts w:ascii="宋体" w:hAnsi="宋体" w:eastAsia="宋体" w:cs="宋体"/>
          <w:b/>
          <w:bCs/>
          <w:sz w:val="21"/>
          <w:szCs w:val="21"/>
          <w:u w:val="single"/>
        </w:rPr>
      </w:pPr>
      <w:r>
        <w:rPr>
          <w:rFonts w:ascii="宋体" w:hAnsi="宋体" w:eastAsia="宋体" w:cs="宋体"/>
          <w:sz w:val="21"/>
          <w:szCs w:val="21"/>
        </w:rPr>
        <w:t>承包人提供履约担保的形式、金额及期限的：</w:t>
      </w:r>
      <w:r>
        <w:rPr>
          <w:rFonts w:ascii="宋体" w:hAnsi="宋体" w:eastAsia="宋体" w:cs="宋体"/>
          <w:b/>
          <w:bCs/>
          <w:sz w:val="21"/>
          <w:szCs w:val="21"/>
          <w:u w:val="single"/>
        </w:rPr>
        <w:t>签订工程合同</w:t>
      </w:r>
      <w:r>
        <w:rPr>
          <w:rFonts w:hint="eastAsia" w:ascii="宋体" w:hAnsi="宋体" w:eastAsia="宋体" w:cs="宋体"/>
          <w:b/>
          <w:bCs/>
          <w:sz w:val="21"/>
          <w:szCs w:val="21"/>
          <w:u w:val="single"/>
          <w:lang w:eastAsia="zh-CN"/>
        </w:rPr>
        <w:t>前</w:t>
      </w:r>
      <w:r>
        <w:rPr>
          <w:rFonts w:ascii="宋体" w:hAnsi="宋体" w:eastAsia="宋体" w:cs="宋体"/>
          <w:b/>
          <w:bCs/>
          <w:sz w:val="21"/>
          <w:szCs w:val="21"/>
          <w:u w:val="single"/>
        </w:rPr>
        <w:t>提供现金或履约保函，保函形式为</w:t>
      </w:r>
    </w:p>
    <w:p w14:paraId="31D959C0">
      <w:pPr>
        <w:spacing w:line="360" w:lineRule="auto"/>
        <w:ind w:left="80"/>
        <w:rPr>
          <w:color w:val="FF0000"/>
          <w:sz w:val="20"/>
          <w:szCs w:val="20"/>
        </w:rPr>
      </w:pPr>
      <w:r>
        <w:rPr>
          <w:rFonts w:ascii="宋体" w:hAnsi="宋体" w:eastAsia="宋体" w:cs="宋体"/>
          <w:b/>
          <w:bCs/>
          <w:sz w:val="21"/>
          <w:szCs w:val="21"/>
          <w:u w:val="single"/>
        </w:rPr>
        <w:t>银行保函或保险机构保证保险保单，金额为签约合同价的 2%</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u w:val="single"/>
          <w:lang w:eastAsia="zh-CN"/>
        </w:rPr>
        <w:t>履约保证金不计利息。</w:t>
      </w:r>
      <w:r>
        <w:rPr>
          <w:rFonts w:ascii="宋体" w:hAnsi="宋体" w:eastAsia="宋体" w:cs="宋体"/>
          <w:b/>
          <w:bCs/>
          <w:color w:val="auto"/>
          <w:sz w:val="21"/>
          <w:szCs w:val="21"/>
          <w:u w:val="single"/>
        </w:rPr>
        <w:t>如采用保函的，因工程延期竣工导致履约担保失效的，承包人应在履约担保有效期截止日 15 日历天前重新办理履约担保，否则发包人将从承包人未支付的工程款中扣回履约担保，无论因何种原因导致的工程延期，重新办理履约担保导致的费用增加均由承包人自行在投标报价时综合考虑。</w:t>
      </w:r>
    </w:p>
    <w:p w14:paraId="5B15B7DC">
      <w:pPr>
        <w:spacing w:line="360" w:lineRule="auto"/>
        <w:ind w:left="80" w:firstLine="420" w:firstLineChars="200"/>
        <w:rPr>
          <w:sz w:val="20"/>
          <w:szCs w:val="20"/>
        </w:rPr>
      </w:pPr>
      <w:r>
        <w:rPr>
          <w:rFonts w:ascii="宋体" w:hAnsi="宋体" w:eastAsia="宋体" w:cs="宋体"/>
          <w:sz w:val="21"/>
          <w:szCs w:val="21"/>
        </w:rPr>
        <w:t>发包人在工程完工验收后 10 天内，向承包人全额返还；承包人应保证履约担保在工程完工验收前持续有效。</w:t>
      </w:r>
    </w:p>
    <w:p w14:paraId="5E747F54">
      <w:pPr>
        <w:pStyle w:val="6"/>
        <w:keepNext/>
        <w:keepLines/>
        <w:pageBreakBefore w:val="0"/>
        <w:widowControl/>
        <w:numPr>
          <w:ilvl w:val="0"/>
          <w:numId w:val="0"/>
        </w:numPr>
        <w:kinsoku/>
        <w:wordWrap/>
        <w:overflowPunct/>
        <w:topLinePunct w:val="0"/>
        <w:autoSpaceDE/>
        <w:autoSpaceDN/>
        <w:bidi w:val="0"/>
        <w:adjustRightInd/>
        <w:snapToGrid/>
        <w:spacing w:before="0" w:after="0" w:line="36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420" w:name="_Toc15281"/>
      <w:r>
        <w:rPr>
          <w:rFonts w:hint="default" w:ascii="宋体" w:hAnsi="宋体" w:eastAsia="宋体" w:cstheme="minorEastAsia"/>
          <w:b/>
          <w:sz w:val="24"/>
          <w:szCs w:val="24"/>
          <w:lang w:val="en-US" w:eastAsia="zh-CN" w:bidi="ar-SA"/>
        </w:rPr>
        <w:t>4.</w:t>
      </w:r>
      <w:r>
        <w:rPr>
          <w:rFonts w:hint="eastAsia" w:asciiTheme="minorEastAsia" w:hAnsiTheme="minorEastAsia" w:eastAsiaTheme="minorEastAsia" w:cstheme="minorEastAsia"/>
          <w:sz w:val="24"/>
          <w:szCs w:val="24"/>
        </w:rPr>
        <w:t>监理人</w:t>
      </w:r>
      <w:bookmarkEnd w:id="420"/>
    </w:p>
    <w:p w14:paraId="73FEA6EE">
      <w:pPr>
        <w:spacing w:line="360" w:lineRule="auto"/>
        <w:ind w:left="500"/>
        <w:outlineLvl w:val="3"/>
        <w:rPr>
          <w:sz w:val="20"/>
          <w:szCs w:val="20"/>
        </w:rPr>
      </w:pPr>
      <w:r>
        <w:rPr>
          <w:rFonts w:ascii="Arial" w:hAnsi="Arial" w:eastAsia="Arial" w:cs="Arial"/>
          <w:b/>
          <w:bCs/>
          <w:sz w:val="21"/>
          <w:szCs w:val="21"/>
        </w:rPr>
        <w:t xml:space="preserve">4.1 </w:t>
      </w:r>
      <w:r>
        <w:rPr>
          <w:rFonts w:ascii="宋体" w:hAnsi="宋体" w:eastAsia="宋体" w:cs="宋体"/>
          <w:b/>
          <w:bCs/>
          <w:sz w:val="21"/>
          <w:szCs w:val="21"/>
        </w:rPr>
        <w:t>监理人的一般规定</w:t>
      </w:r>
    </w:p>
    <w:p w14:paraId="43ABD52D">
      <w:pPr>
        <w:spacing w:line="360" w:lineRule="auto"/>
        <w:ind w:left="500"/>
        <w:rPr>
          <w:sz w:val="20"/>
          <w:szCs w:val="20"/>
        </w:rPr>
      </w:pPr>
      <w:bookmarkStart w:id="421" w:name="page38"/>
      <w:bookmarkEnd w:id="421"/>
      <w:r>
        <w:rPr>
          <w:rFonts w:ascii="宋体" w:hAnsi="宋体" w:eastAsia="宋体" w:cs="宋体"/>
          <w:sz w:val="21"/>
          <w:szCs w:val="21"/>
        </w:rPr>
        <w:t xml:space="preserve">关于监理人的监理内容： </w:t>
      </w:r>
      <w:r>
        <w:rPr>
          <w:rFonts w:ascii="宋体" w:hAnsi="宋体" w:eastAsia="宋体" w:cs="宋体"/>
          <w:sz w:val="21"/>
          <w:szCs w:val="21"/>
          <w:u w:val="single"/>
        </w:rPr>
        <w:t>按本工程监理合同约定内容。</w:t>
      </w:r>
    </w:p>
    <w:p w14:paraId="3F15FEC6">
      <w:pPr>
        <w:spacing w:line="360" w:lineRule="auto"/>
        <w:ind w:left="500"/>
        <w:rPr>
          <w:sz w:val="21"/>
          <w:szCs w:val="21"/>
          <w:u w:val="single"/>
        </w:rPr>
      </w:pPr>
      <w:r>
        <w:rPr>
          <w:rFonts w:ascii="宋体" w:hAnsi="宋体" w:eastAsia="宋体" w:cs="宋体"/>
          <w:sz w:val="21"/>
          <w:szCs w:val="21"/>
        </w:rPr>
        <w:t>关于监理人的监理权限：</w:t>
      </w:r>
      <w:r>
        <w:rPr>
          <w:rFonts w:ascii="宋体" w:hAnsi="宋体" w:eastAsia="宋体" w:cs="宋体"/>
          <w:sz w:val="21"/>
          <w:szCs w:val="21"/>
          <w:u w:val="single"/>
        </w:rPr>
        <w:t>〔按本工程监理合同约定内容，涉及工程变更（含设计变更等参建</w:t>
      </w:r>
    </w:p>
    <w:p w14:paraId="0CF849DA">
      <w:pPr>
        <w:spacing w:line="360" w:lineRule="auto"/>
        <w:ind w:left="80"/>
        <w:rPr>
          <w:sz w:val="21"/>
          <w:szCs w:val="21"/>
          <w:u w:val="single"/>
        </w:rPr>
      </w:pPr>
      <w:r>
        <w:rPr>
          <w:rFonts w:ascii="宋体" w:hAnsi="宋体" w:eastAsia="宋体" w:cs="宋体"/>
          <w:sz w:val="21"/>
          <w:szCs w:val="21"/>
          <w:u w:val="single"/>
        </w:rPr>
        <w:t>各方变更）均需报发包人审批后生效〕。</w:t>
      </w:r>
    </w:p>
    <w:p w14:paraId="203EE5F1">
      <w:pPr>
        <w:spacing w:line="360" w:lineRule="auto"/>
        <w:ind w:left="500"/>
        <w:rPr>
          <w:sz w:val="21"/>
          <w:szCs w:val="21"/>
          <w:u w:val="single"/>
        </w:rPr>
      </w:pPr>
      <w:r>
        <w:rPr>
          <w:rFonts w:ascii="宋体" w:hAnsi="宋体" w:eastAsia="宋体" w:cs="宋体"/>
          <w:sz w:val="21"/>
          <w:szCs w:val="21"/>
        </w:rPr>
        <w:t>关于监理人在施工现场的办公场所、生活场所的提供和费用承担的约定：</w:t>
      </w:r>
      <w:r>
        <w:rPr>
          <w:rFonts w:ascii="宋体" w:hAnsi="宋体" w:eastAsia="宋体" w:cs="宋体"/>
          <w:sz w:val="21"/>
          <w:szCs w:val="21"/>
          <w:u w:val="single"/>
        </w:rPr>
        <w:t>由承包人免费提供</w:t>
      </w:r>
    </w:p>
    <w:p w14:paraId="30DE7B2E">
      <w:pPr>
        <w:spacing w:line="360" w:lineRule="auto"/>
        <w:ind w:left="80"/>
        <w:rPr>
          <w:sz w:val="21"/>
          <w:szCs w:val="21"/>
          <w:u w:val="single"/>
        </w:rPr>
      </w:pPr>
      <w:r>
        <w:rPr>
          <w:rFonts w:ascii="宋体" w:hAnsi="宋体" w:eastAsia="宋体" w:cs="宋体"/>
          <w:sz w:val="21"/>
          <w:szCs w:val="21"/>
          <w:u w:val="single"/>
        </w:rPr>
        <w:t>办公室</w:t>
      </w:r>
      <w:r>
        <w:rPr>
          <w:rFonts w:ascii="Arial" w:hAnsi="Arial" w:eastAsia="Arial" w:cs="Arial"/>
          <w:sz w:val="21"/>
          <w:szCs w:val="21"/>
          <w:u w:val="single"/>
        </w:rPr>
        <w:t xml:space="preserve"> 1 </w:t>
      </w:r>
      <w:r>
        <w:rPr>
          <w:rFonts w:ascii="宋体" w:hAnsi="宋体" w:eastAsia="宋体" w:cs="宋体"/>
          <w:sz w:val="21"/>
          <w:szCs w:val="21"/>
          <w:u w:val="single"/>
        </w:rPr>
        <w:t>间使用。</w:t>
      </w:r>
    </w:p>
    <w:p w14:paraId="793043A5">
      <w:pPr>
        <w:spacing w:line="360" w:lineRule="auto"/>
        <w:ind w:left="500"/>
        <w:outlineLvl w:val="3"/>
        <w:rPr>
          <w:sz w:val="21"/>
          <w:szCs w:val="21"/>
        </w:rPr>
      </w:pPr>
      <w:r>
        <w:rPr>
          <w:rFonts w:ascii="Arial" w:hAnsi="Arial" w:eastAsia="Arial" w:cs="Arial"/>
          <w:b/>
          <w:bCs/>
          <w:sz w:val="21"/>
          <w:szCs w:val="21"/>
        </w:rPr>
        <w:t xml:space="preserve">4.2 </w:t>
      </w:r>
      <w:r>
        <w:rPr>
          <w:rFonts w:ascii="宋体" w:hAnsi="宋体" w:eastAsia="宋体" w:cs="宋体"/>
          <w:b/>
          <w:bCs/>
          <w:sz w:val="21"/>
          <w:szCs w:val="21"/>
        </w:rPr>
        <w:t>监理人员</w:t>
      </w:r>
    </w:p>
    <w:p w14:paraId="204A270B">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总监理工程师：</w:t>
      </w:r>
    </w:p>
    <w:p w14:paraId="10B9AE56">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507CEE54">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监理工程师执业资格证书号：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6681927B">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14:paraId="0C2EBF41">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关于监理人的其他约定：</w:t>
      </w:r>
    </w:p>
    <w:p w14:paraId="5D38D34E">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（1）监理人授权超出合同约定，承包人有权提出异议，如监理人对于承包人合理的异议不予接受，则承包人可要求发包人就该事项作出处理决定；</w:t>
      </w:r>
    </w:p>
    <w:p w14:paraId="2E5B9F08">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（2）对于监理人更换其委派的监理人员的，监理人在征得发包人同意后应当提前48小时书面通知承包人；</w:t>
      </w:r>
    </w:p>
    <w:p w14:paraId="39B8AB43">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（3）监理人对其监理人员的任何授权，承包人均应当要求监理人提供书面的授权，否则，承包人有权拒绝接受监理人员的指示。</w:t>
      </w:r>
    </w:p>
    <w:p w14:paraId="18CE9746">
      <w:pPr>
        <w:spacing w:line="360" w:lineRule="auto"/>
        <w:ind w:firstLine="420" w:firstLineChars="200"/>
        <w:outlineLvl w:val="3"/>
        <w:rPr>
          <w:rFonts w:ascii="宋体" w:hAnsi="宋体" w:eastAsia="宋体" w:cs="宋体"/>
          <w:b/>
          <w:bCs/>
          <w:sz w:val="21"/>
          <w:szCs w:val="21"/>
        </w:rPr>
      </w:pPr>
      <w:r>
        <w:rPr>
          <w:rFonts w:ascii="Arial" w:hAnsi="Arial" w:eastAsia="Arial" w:cs="Arial"/>
          <w:b/>
          <w:bCs/>
          <w:sz w:val="21"/>
          <w:szCs w:val="21"/>
        </w:rPr>
        <w:t xml:space="preserve">4.4 </w:t>
      </w:r>
      <w:r>
        <w:rPr>
          <w:rFonts w:ascii="宋体" w:hAnsi="宋体" w:eastAsia="宋体" w:cs="宋体"/>
          <w:b/>
          <w:bCs/>
          <w:sz w:val="21"/>
          <w:szCs w:val="21"/>
        </w:rPr>
        <w:t>商定或确定</w:t>
      </w:r>
    </w:p>
    <w:p w14:paraId="2D6918F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14:paraId="7F7A2141">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4A007EE7">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0A96C799">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2685103E">
      <w:pPr>
        <w:pStyle w:val="6"/>
        <w:keepNext/>
        <w:keepLines/>
        <w:pageBreakBefore w:val="0"/>
        <w:widowControl/>
        <w:numPr>
          <w:ilvl w:val="0"/>
          <w:numId w:val="0"/>
        </w:numPr>
        <w:kinsoku/>
        <w:wordWrap/>
        <w:overflowPunct/>
        <w:topLinePunct w:val="0"/>
        <w:autoSpaceDE/>
        <w:autoSpaceDN/>
        <w:bidi w:val="0"/>
        <w:adjustRightInd/>
        <w:snapToGrid/>
        <w:spacing w:before="0" w:after="0" w:line="36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422" w:name="_Toc20939"/>
      <w:r>
        <w:rPr>
          <w:rFonts w:hint="default" w:ascii="宋体" w:hAnsi="宋体" w:eastAsia="宋体" w:cstheme="minorEastAsia"/>
          <w:b/>
          <w:sz w:val="24"/>
          <w:szCs w:val="24"/>
          <w:lang w:val="en-US" w:eastAsia="zh-CN" w:bidi="ar-SA"/>
        </w:rPr>
        <w:t>5.</w:t>
      </w:r>
      <w:r>
        <w:rPr>
          <w:rFonts w:hint="eastAsia" w:asciiTheme="minorEastAsia" w:hAnsiTheme="minorEastAsia" w:eastAsiaTheme="minorEastAsia" w:cstheme="minorEastAsia"/>
          <w:sz w:val="24"/>
          <w:szCs w:val="24"/>
        </w:rPr>
        <w:t>工程质量</w:t>
      </w:r>
      <w:bookmarkEnd w:id="422"/>
    </w:p>
    <w:p w14:paraId="25D97401">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5.1 质量要求</w:t>
      </w:r>
    </w:p>
    <w:p w14:paraId="1AD0796E">
      <w:pPr>
        <w:spacing w:line="360" w:lineRule="auto"/>
        <w:ind w:firstLine="420" w:firstLineChars="200"/>
        <w:rPr>
          <w:rFonts w:hint="eastAsia" w:ascii="宋体" w:hAnsi="宋体" w:eastAsia="宋体"/>
          <w:color w:val="000000"/>
          <w:sz w:val="21"/>
          <w:szCs w:val="21"/>
          <w:u w:val="single"/>
          <w:lang w:eastAsia="zh-CN"/>
        </w:rPr>
      </w:pPr>
      <w:r>
        <w:rPr>
          <w:rFonts w:hint="eastAsia" w:ascii="Arial" w:hAnsi="Arial" w:eastAsia="Arial" w:cs="Arial"/>
          <w:sz w:val="21"/>
          <w:szCs w:val="21"/>
        </w:rPr>
        <w:t>5.1.1</w:t>
      </w:r>
      <w:r>
        <w:rPr>
          <w:rFonts w:hint="eastAsia" w:ascii="宋体" w:hAnsi="宋体" w:eastAsia="宋体"/>
          <w:color w:val="000000"/>
          <w:sz w:val="21"/>
          <w:szCs w:val="21"/>
        </w:rPr>
        <w:t xml:space="preserve"> 特殊质量标准和要求：</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none"/>
          <w:lang w:eastAsia="zh-CN"/>
        </w:rPr>
        <w:t>。</w:t>
      </w:r>
    </w:p>
    <w:p w14:paraId="6B91FC76">
      <w:pPr>
        <w:spacing w:line="360" w:lineRule="auto"/>
        <w:ind w:firstLine="420" w:firstLineChars="200"/>
        <w:rPr>
          <w:rFonts w:hint="eastAsia" w:ascii="宋体" w:hAnsi="宋体" w:eastAsia="宋体"/>
          <w:color w:val="000000"/>
          <w:sz w:val="21"/>
          <w:szCs w:val="21"/>
          <w:lang w:eastAsia="zh-CN"/>
        </w:rPr>
      </w:pPr>
      <w:r>
        <w:rPr>
          <w:rFonts w:hint="eastAsia" w:ascii="宋体" w:hAnsi="宋体" w:eastAsia="宋体"/>
          <w:color w:val="000000"/>
          <w:sz w:val="21"/>
          <w:szCs w:val="21"/>
        </w:rPr>
        <w:t>关于工程奖项的约定：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none"/>
          <w:lang w:eastAsia="zh-CN"/>
        </w:rPr>
        <w:t>。</w:t>
      </w:r>
    </w:p>
    <w:p w14:paraId="4900850E">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5.3 </w:t>
      </w:r>
      <w:r>
        <w:rPr>
          <w:rFonts w:ascii="宋体" w:hAnsi="宋体" w:eastAsia="宋体" w:cs="宋体"/>
          <w:b/>
          <w:bCs/>
          <w:sz w:val="21"/>
          <w:szCs w:val="21"/>
        </w:rPr>
        <w:t>隐蔽工程检查</w:t>
      </w:r>
    </w:p>
    <w:p w14:paraId="695A50BC">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5.3.2</w:t>
      </w:r>
      <w:r>
        <w:rPr>
          <w:rFonts w:hint="eastAsia" w:ascii="宋体" w:hAnsi="宋体" w:eastAsia="宋体"/>
          <w:color w:val="000000"/>
          <w:sz w:val="21"/>
          <w:szCs w:val="21"/>
        </w:rPr>
        <w:t>承包人提前通知监理人隐蔽工程检查的期限的约定：</w:t>
      </w:r>
      <w:r>
        <w:rPr>
          <w:rFonts w:hint="eastAsia" w:ascii="宋体" w:hAnsi="宋体" w:eastAsia="宋体"/>
          <w:color w:val="000000"/>
          <w:sz w:val="21"/>
          <w:szCs w:val="21"/>
          <w:u w:val="single"/>
        </w:rPr>
        <w:t xml:space="preserve"> 按合同通用条款执行。</w:t>
      </w:r>
    </w:p>
    <w:p w14:paraId="2295D23F">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14:paraId="1D81E5E7">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14:paraId="127BA743">
      <w:pPr>
        <w:keepNext w:val="0"/>
        <w:keepLines w:val="0"/>
        <w:pageBreakBefore w:val="0"/>
        <w:widowControl w:val="0"/>
        <w:kinsoku/>
        <w:wordWrap/>
        <w:overflowPunct/>
        <w:topLinePunct w:val="0"/>
        <w:autoSpaceDE/>
        <w:autoSpaceDN/>
        <w:bidi w:val="0"/>
        <w:adjustRightInd/>
        <w:snapToGrid/>
        <w:spacing w:line="360" w:lineRule="auto"/>
        <w:ind w:firstLine="497" w:firstLineChars="237"/>
        <w:textAlignment w:val="auto"/>
        <w:rPr>
          <w:rFonts w:ascii="宋体" w:hAnsi="宋体" w:eastAsia="宋体"/>
          <w:color w:val="000000"/>
          <w:sz w:val="21"/>
          <w:szCs w:val="21"/>
          <w:u w:val="single"/>
        </w:rPr>
      </w:pPr>
      <w:r>
        <w:rPr>
          <w:rFonts w:hint="eastAsia" w:ascii="宋体" w:hAnsi="宋体" w:eastAsia="宋体"/>
          <w:color w:val="000000"/>
          <w:sz w:val="21"/>
          <w:szCs w:val="21"/>
          <w:u w:val="single"/>
        </w:rPr>
        <w:t>重要节点的隐蔽工程验收过程、验收部位除办理纸质验收记录，还应留置验收部位、验收过程、主要验收人员相片、影像等资料。</w:t>
      </w:r>
    </w:p>
    <w:p w14:paraId="165E6D08">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423" w:name="_Toc18143"/>
      <w:r>
        <w:rPr>
          <w:rFonts w:hint="default" w:ascii="宋体" w:hAnsi="宋体" w:eastAsia="宋体" w:cstheme="minorEastAsia"/>
          <w:b/>
          <w:sz w:val="24"/>
          <w:szCs w:val="24"/>
          <w:lang w:val="en-US" w:eastAsia="zh-CN" w:bidi="ar-SA"/>
        </w:rPr>
        <w:t>6.</w:t>
      </w:r>
      <w:r>
        <w:rPr>
          <w:rFonts w:hint="eastAsia" w:asciiTheme="minorEastAsia" w:hAnsiTheme="minorEastAsia" w:eastAsiaTheme="minorEastAsia" w:cstheme="minorEastAsia"/>
          <w:sz w:val="24"/>
          <w:szCs w:val="24"/>
        </w:rPr>
        <w:t>安全文明施工与环境保护</w:t>
      </w:r>
      <w:bookmarkEnd w:id="423"/>
    </w:p>
    <w:p w14:paraId="684A6D88">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6.1 </w:t>
      </w:r>
      <w:r>
        <w:rPr>
          <w:rFonts w:ascii="宋体" w:hAnsi="宋体" w:eastAsia="宋体" w:cs="宋体"/>
          <w:b/>
          <w:bCs/>
          <w:sz w:val="21"/>
          <w:szCs w:val="21"/>
        </w:rPr>
        <w:t>安全文明施工</w:t>
      </w:r>
    </w:p>
    <w:p w14:paraId="05EECCDB">
      <w:pPr>
        <w:keepNext w:val="0"/>
        <w:keepLines w:val="0"/>
        <w:pageBreakBefore w:val="0"/>
        <w:widowControl w:val="0"/>
        <w:kinsoku/>
        <w:wordWrap/>
        <w:overflowPunct/>
        <w:topLinePunct w:val="0"/>
        <w:autoSpaceDE/>
        <w:autoSpaceDN/>
        <w:bidi w:val="0"/>
        <w:adjustRightInd/>
        <w:snapToGrid/>
        <w:spacing w:line="360" w:lineRule="auto"/>
        <w:ind w:firstLine="497" w:firstLineChars="237"/>
        <w:textAlignment w:val="auto"/>
        <w:rPr>
          <w:sz w:val="20"/>
          <w:szCs w:val="20"/>
          <w:u w:val="single"/>
        </w:rPr>
      </w:pPr>
      <w:r>
        <w:rPr>
          <w:rFonts w:hint="eastAsia" w:ascii="Arial" w:hAnsi="Arial" w:eastAsia="Arial" w:cs="Arial"/>
          <w:sz w:val="21"/>
          <w:szCs w:val="21"/>
        </w:rPr>
        <w:t xml:space="preserve">6.1.1 </w:t>
      </w:r>
      <w:r>
        <w:rPr>
          <w:rFonts w:ascii="宋体" w:hAnsi="宋体" w:eastAsia="宋体" w:cs="宋体"/>
          <w:sz w:val="21"/>
          <w:szCs w:val="21"/>
        </w:rPr>
        <w:t>项目安全生产的达标目标及相应事项的约定：</w:t>
      </w:r>
      <w:r>
        <w:rPr>
          <w:rFonts w:ascii="宋体" w:hAnsi="宋体" w:eastAsia="宋体" w:cs="宋体"/>
          <w:b/>
          <w:bCs/>
          <w:sz w:val="21"/>
          <w:szCs w:val="21"/>
          <w:u w:val="single"/>
        </w:rPr>
        <w:t>按《浙江省建筑施工安全标准化管理规定》（浙建建〔2012〕54 号）</w:t>
      </w:r>
      <w:r>
        <w:rPr>
          <w:rFonts w:ascii="宋体" w:hAnsi="宋体" w:eastAsia="宋体" w:cs="宋体"/>
          <w:b/>
          <w:bCs/>
          <w:color w:val="auto"/>
          <w:sz w:val="21"/>
          <w:szCs w:val="21"/>
          <w:u w:val="single"/>
        </w:rPr>
        <w:t>及</w:t>
      </w:r>
      <w:r>
        <w:rPr>
          <w:rFonts w:hint="eastAsia" w:ascii="宋体" w:hAnsi="宋体" w:eastAsia="宋体" w:cs="宋体"/>
          <w:b/>
          <w:bCs/>
          <w:color w:val="auto"/>
          <w:sz w:val="21"/>
          <w:szCs w:val="21"/>
          <w:u w:val="single"/>
          <w:lang w:val="en-US" w:eastAsia="zh-CN"/>
        </w:rPr>
        <w:t>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FA21484">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6.1.4 </w:t>
      </w:r>
      <w:r>
        <w:rPr>
          <w:rFonts w:hint="eastAsia" w:ascii="宋体" w:hAnsi="宋体" w:eastAsia="宋体"/>
          <w:color w:val="000000"/>
          <w:sz w:val="21"/>
          <w:szCs w:val="21"/>
        </w:rPr>
        <w:t>关于治安保卫的特别约定：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14:paraId="48B2AACC">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14:paraId="5EA9C1CB">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6.1.5 </w:t>
      </w:r>
      <w:r>
        <w:rPr>
          <w:rFonts w:hint="eastAsia" w:ascii="宋体" w:hAnsi="宋体" w:eastAsia="宋体"/>
          <w:color w:val="000000"/>
          <w:sz w:val="21"/>
          <w:szCs w:val="21"/>
        </w:rPr>
        <w:t>文明施工</w:t>
      </w:r>
    </w:p>
    <w:p w14:paraId="1A2F2B95">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w:t>
      </w:r>
    </w:p>
    <w:p w14:paraId="455A4A4F">
      <w:pPr>
        <w:spacing w:line="360" w:lineRule="auto"/>
        <w:ind w:firstLine="420" w:firstLineChars="200"/>
        <w:rPr>
          <w:sz w:val="20"/>
          <w:szCs w:val="20"/>
          <w:u w:val="single"/>
        </w:rPr>
      </w:pPr>
      <w:r>
        <w:rPr>
          <w:rFonts w:ascii="Arial" w:hAnsi="Arial" w:eastAsia="Arial" w:cs="Arial"/>
          <w:sz w:val="21"/>
          <w:szCs w:val="21"/>
        </w:rPr>
        <w:t xml:space="preserve">6.1.6 </w:t>
      </w:r>
      <w:r>
        <w:rPr>
          <w:rFonts w:ascii="宋体" w:hAnsi="宋体" w:eastAsia="宋体" w:cs="宋体"/>
          <w:sz w:val="21"/>
          <w:szCs w:val="21"/>
        </w:rPr>
        <w:t>关于安全文明施工费支付比例和支付期限的约定：</w:t>
      </w:r>
      <w:r>
        <w:rPr>
          <w:rFonts w:ascii="宋体" w:hAnsi="宋体" w:eastAsia="宋体" w:cs="宋体"/>
          <w:sz w:val="21"/>
          <w:szCs w:val="21"/>
          <w:u w:val="single"/>
        </w:rPr>
        <w:t>安全文明施工费预付费用包含在工</w:t>
      </w:r>
    </w:p>
    <w:p w14:paraId="079BD944">
      <w:pPr>
        <w:spacing w:line="360" w:lineRule="auto"/>
        <w:rPr>
          <w:rFonts w:ascii="宋体" w:hAnsi="宋体" w:eastAsia="宋体" w:cs="宋体"/>
          <w:sz w:val="21"/>
          <w:szCs w:val="21"/>
          <w:u w:val="single"/>
        </w:rPr>
      </w:pPr>
      <w:r>
        <w:rPr>
          <w:rFonts w:ascii="宋体" w:hAnsi="宋体" w:eastAsia="宋体" w:cs="宋体"/>
          <w:sz w:val="21"/>
          <w:szCs w:val="21"/>
          <w:u w:val="single"/>
        </w:rPr>
        <w:t>程预付款内，与工程预付款一并支付，支付比例为安全文明施工费（不含创标化工地增加费）总额的</w:t>
      </w:r>
      <w:r>
        <w:rPr>
          <w:rFonts w:hint="eastAsia" w:ascii="宋体" w:hAnsi="宋体" w:eastAsia="宋体" w:cs="宋体"/>
          <w:color w:val="auto"/>
          <w:sz w:val="21"/>
          <w:szCs w:val="21"/>
          <w:u w:val="single"/>
          <w:lang w:val="en-US" w:eastAsia="zh-CN"/>
        </w:rPr>
        <w:t>50</w:t>
      </w:r>
      <w:r>
        <w:rPr>
          <w:rFonts w:ascii="宋体" w:hAnsi="宋体" w:eastAsia="宋体" w:cs="宋体"/>
          <w:sz w:val="21"/>
          <w:szCs w:val="21"/>
          <w:u w:val="single"/>
        </w:rPr>
        <w:t xml:space="preserve">）% </w:t>
      </w:r>
      <w:r>
        <w:rPr>
          <w:rFonts w:hint="eastAsia" w:ascii="宋体" w:hAnsi="宋体" w:eastAsia="宋体" w:cs="宋体"/>
          <w:sz w:val="21"/>
          <w:szCs w:val="21"/>
          <w:u w:val="single"/>
        </w:rPr>
        <w:t>(注：合同工期在一年以内的，预付费用不得低于该费用总额的 50%；合同工期在一年以上的(含一年) 项目，预付费用不得低于该费用总额的 30%)，</w:t>
      </w:r>
      <w:r>
        <w:rPr>
          <w:rFonts w:ascii="宋体" w:hAnsi="宋体" w:eastAsia="宋体" w:cs="宋体"/>
          <w:sz w:val="21"/>
          <w:szCs w:val="21"/>
          <w:u w:val="single"/>
        </w:rPr>
        <w:t>其余部分与进度款同期支付。安全文明施工费承包人应专款专用，在财务账目中应单独列项备查，不得挪作他用。</w:t>
      </w:r>
    </w:p>
    <w:p w14:paraId="6C6874F6">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u w:val="single"/>
        </w:rPr>
        <w:t>安全文明施工费包含在签约合同价内。承包人经发包人同意采取合同以外的安全措施所产生</w:t>
      </w:r>
    </w:p>
    <w:p w14:paraId="0E5B30AD">
      <w:pPr>
        <w:spacing w:line="360" w:lineRule="auto"/>
        <w:rPr>
          <w:rFonts w:ascii="宋体" w:hAnsi="宋体" w:eastAsia="宋体" w:cs="宋体"/>
          <w:sz w:val="21"/>
          <w:szCs w:val="21"/>
          <w:u w:val="single"/>
        </w:rPr>
      </w:pPr>
      <w:r>
        <w:rPr>
          <w:rFonts w:ascii="宋体" w:hAnsi="宋体" w:eastAsia="宋体" w:cs="宋体"/>
          <w:sz w:val="21"/>
          <w:szCs w:val="21"/>
          <w:u w:val="single"/>
        </w:rPr>
        <w:t>的费用，由发、承包人协商处理；未经发包人同意，发包人可不承担由此增加费用；</w:t>
      </w:r>
    </w:p>
    <w:p w14:paraId="6E874617">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424" w:name="_Toc15470"/>
      <w:r>
        <w:rPr>
          <w:rFonts w:hint="default" w:ascii="宋体" w:hAnsi="宋体" w:eastAsia="宋体" w:cstheme="minorEastAsia"/>
          <w:b/>
          <w:sz w:val="24"/>
          <w:szCs w:val="24"/>
          <w:lang w:val="en-US" w:eastAsia="zh-CN" w:bidi="ar-SA"/>
        </w:rPr>
        <w:t>7.</w:t>
      </w:r>
      <w:r>
        <w:rPr>
          <w:rFonts w:hint="eastAsia" w:asciiTheme="minorEastAsia" w:hAnsiTheme="minorEastAsia" w:eastAsiaTheme="minorEastAsia" w:cstheme="minorEastAsia"/>
          <w:sz w:val="24"/>
          <w:szCs w:val="24"/>
        </w:rPr>
        <w:t>工期和进度</w:t>
      </w:r>
      <w:bookmarkEnd w:id="424"/>
    </w:p>
    <w:p w14:paraId="0AE8B770">
      <w:pPr>
        <w:spacing w:line="360" w:lineRule="auto"/>
        <w:ind w:left="500"/>
        <w:outlineLvl w:val="3"/>
        <w:rPr>
          <w:sz w:val="20"/>
          <w:szCs w:val="20"/>
        </w:rPr>
      </w:pPr>
      <w:r>
        <w:rPr>
          <w:rFonts w:ascii="Arial" w:hAnsi="Arial" w:eastAsia="Arial" w:cs="Arial"/>
          <w:b/>
          <w:bCs/>
          <w:sz w:val="21"/>
          <w:szCs w:val="21"/>
        </w:rPr>
        <w:t xml:space="preserve">7.1 </w:t>
      </w:r>
      <w:r>
        <w:rPr>
          <w:rFonts w:ascii="宋体" w:hAnsi="宋体" w:eastAsia="宋体" w:cs="宋体"/>
          <w:b/>
          <w:bCs/>
          <w:sz w:val="21"/>
          <w:szCs w:val="21"/>
        </w:rPr>
        <w:t>施工组织设计</w:t>
      </w:r>
    </w:p>
    <w:p w14:paraId="0BA84C3E">
      <w:pPr>
        <w:spacing w:line="360" w:lineRule="auto"/>
        <w:ind w:firstLine="420" w:firstLineChars="200"/>
        <w:rPr>
          <w:rFonts w:hint="eastAsia" w:ascii="宋体" w:hAnsi="宋体" w:eastAsia="宋体" w:cs="宋体"/>
          <w:sz w:val="21"/>
          <w:szCs w:val="21"/>
          <w:u w:val="single"/>
        </w:rPr>
      </w:pPr>
      <w:r>
        <w:rPr>
          <w:rFonts w:ascii="Arial" w:hAnsi="Arial" w:eastAsia="Arial" w:cs="Arial"/>
          <w:sz w:val="21"/>
          <w:szCs w:val="21"/>
        </w:rPr>
        <w:t xml:space="preserve">7.1.1 </w:t>
      </w:r>
      <w:r>
        <w:rPr>
          <w:rFonts w:ascii="宋体" w:hAnsi="宋体" w:eastAsia="宋体" w:cs="宋体"/>
          <w:sz w:val="21"/>
          <w:szCs w:val="21"/>
        </w:rPr>
        <w:t>合同当事人约定的施工组织设计应包括的其他内容：</w:t>
      </w:r>
      <w:r>
        <w:rPr>
          <w:rFonts w:hint="eastAsia" w:ascii="宋体" w:hAnsi="宋体" w:eastAsia="宋体"/>
          <w:color w:val="000000"/>
          <w:sz w:val="21"/>
          <w:szCs w:val="21"/>
          <w:u w:val="single"/>
        </w:rPr>
        <w:t xml:space="preserve"> 对特</w:t>
      </w:r>
      <w:r>
        <w:rPr>
          <w:rFonts w:hint="eastAsia" w:ascii="宋体" w:hAnsi="宋体" w:eastAsia="宋体" w:cs="宋体"/>
          <w:sz w:val="21"/>
          <w:szCs w:val="21"/>
          <w:u w:val="single"/>
        </w:rPr>
        <w:t>殊工艺施工、危险性较大分</w:t>
      </w:r>
    </w:p>
    <w:p w14:paraId="50248874">
      <w:pPr>
        <w:spacing w:line="360" w:lineRule="auto"/>
        <w:rPr>
          <w:rFonts w:hint="eastAsia" w:ascii="宋体" w:hAnsi="宋体" w:eastAsia="宋体"/>
          <w:color w:val="000000"/>
          <w:sz w:val="21"/>
          <w:szCs w:val="21"/>
          <w:u w:val="single"/>
        </w:rPr>
      </w:pPr>
      <w:r>
        <w:rPr>
          <w:rFonts w:hint="eastAsia" w:ascii="宋体" w:hAnsi="宋体" w:eastAsia="宋体" w:cs="宋体"/>
          <w:sz w:val="21"/>
          <w:szCs w:val="21"/>
          <w:u w:val="single"/>
        </w:rPr>
        <w:t>部分项工程施工</w:t>
      </w:r>
      <w:r>
        <w:rPr>
          <w:rFonts w:hint="eastAsia" w:ascii="宋体" w:hAnsi="宋体" w:eastAsia="宋体" w:cs="宋体"/>
          <w:sz w:val="21"/>
          <w:szCs w:val="21"/>
          <w:u w:val="single"/>
          <w:lang w:val="en-US" w:eastAsia="zh-CN"/>
        </w:rPr>
        <w:t>（如基坑支护方案、高大支模架方案等专项施工方案）</w:t>
      </w:r>
      <w:r>
        <w:rPr>
          <w:rFonts w:hint="eastAsia" w:ascii="宋体" w:hAnsi="宋体" w:eastAsia="宋体" w:cs="宋体"/>
          <w:sz w:val="21"/>
          <w:szCs w:val="21"/>
          <w:u w:val="single"/>
        </w:rPr>
        <w:t>，应按规定办理审批手续和按当地建设行政主管部门要求组织</w:t>
      </w:r>
      <w:r>
        <w:rPr>
          <w:rFonts w:hint="eastAsia" w:ascii="宋体" w:hAnsi="宋体" w:eastAsia="宋体"/>
          <w:color w:val="000000"/>
          <w:sz w:val="21"/>
          <w:szCs w:val="21"/>
          <w:u w:val="single"/>
        </w:rPr>
        <w:t xml:space="preserve">专家论证。 </w:t>
      </w:r>
    </w:p>
    <w:p w14:paraId="4040F8BB">
      <w:pPr>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0ABF3AD9">
      <w:pPr>
        <w:spacing w:line="360" w:lineRule="auto"/>
        <w:ind w:left="500"/>
        <w:outlineLvl w:val="4"/>
        <w:rPr>
          <w:rFonts w:ascii="Arial" w:hAnsi="Arial" w:eastAsia="Arial" w:cs="Arial"/>
          <w:sz w:val="21"/>
          <w:szCs w:val="21"/>
        </w:rPr>
      </w:pPr>
      <w:r>
        <w:rPr>
          <w:rFonts w:ascii="Arial" w:hAnsi="Arial" w:eastAsia="Arial" w:cs="Arial"/>
          <w:sz w:val="21"/>
          <w:szCs w:val="21"/>
        </w:rPr>
        <w:t>7.1.2 施工组织设计的提交和修改</w:t>
      </w:r>
    </w:p>
    <w:p w14:paraId="0E7A274D">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rPr>
        <w:t>承包人提交详细施工组织设计的期限的约定：</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后7天内，</w:t>
      </w:r>
    </w:p>
    <w:p w14:paraId="1B26B05C">
      <w:pPr>
        <w:spacing w:line="360" w:lineRule="auto"/>
        <w:rPr>
          <w:rFonts w:ascii="宋体" w:hAnsi="宋体" w:eastAsia="宋体" w:cs="宋体"/>
          <w:sz w:val="21"/>
          <w:szCs w:val="21"/>
        </w:rPr>
      </w:pPr>
      <w:r>
        <w:rPr>
          <w:rFonts w:hint="eastAsia" w:ascii="宋体" w:hAnsi="宋体" w:eastAsia="宋体"/>
          <w:color w:val="000000"/>
          <w:sz w:val="21"/>
          <w:szCs w:val="21"/>
          <w:u w:val="single"/>
        </w:rPr>
        <w:t>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14:paraId="1AD91C1B">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收到相应文件后7天内</w:t>
      </w:r>
      <w:r>
        <w:rPr>
          <w:rFonts w:hint="eastAsia" w:ascii="宋体" w:hAnsi="宋体" w:eastAsia="宋体"/>
          <w:color w:val="000000"/>
          <w:sz w:val="21"/>
          <w:szCs w:val="21"/>
        </w:rPr>
        <w:t>。</w:t>
      </w:r>
    </w:p>
    <w:p w14:paraId="29ABF308">
      <w:pPr>
        <w:spacing w:line="360" w:lineRule="auto"/>
        <w:ind w:left="500"/>
        <w:outlineLvl w:val="3"/>
        <w:rPr>
          <w:sz w:val="20"/>
          <w:szCs w:val="20"/>
        </w:rPr>
      </w:pPr>
      <w:r>
        <w:rPr>
          <w:rFonts w:ascii="Arial" w:hAnsi="Arial" w:eastAsia="Arial" w:cs="Arial"/>
          <w:b/>
          <w:bCs/>
          <w:sz w:val="21"/>
          <w:szCs w:val="21"/>
        </w:rPr>
        <w:t xml:space="preserve">7.2 </w:t>
      </w:r>
      <w:r>
        <w:rPr>
          <w:rFonts w:ascii="宋体" w:hAnsi="宋体" w:eastAsia="宋体" w:cs="宋体"/>
          <w:b/>
          <w:bCs/>
          <w:sz w:val="21"/>
          <w:szCs w:val="21"/>
        </w:rPr>
        <w:t>施工进度计划</w:t>
      </w:r>
    </w:p>
    <w:p w14:paraId="5ED6B7A2">
      <w:pPr>
        <w:spacing w:line="360" w:lineRule="auto"/>
        <w:ind w:left="500"/>
        <w:outlineLvl w:val="4"/>
        <w:rPr>
          <w:sz w:val="20"/>
          <w:szCs w:val="20"/>
        </w:rPr>
      </w:pPr>
      <w:r>
        <w:rPr>
          <w:rFonts w:ascii="Arial" w:hAnsi="Arial" w:eastAsia="Arial" w:cs="Arial"/>
          <w:sz w:val="21"/>
          <w:szCs w:val="21"/>
        </w:rPr>
        <w:t xml:space="preserve">7.2.2 </w:t>
      </w:r>
      <w:r>
        <w:rPr>
          <w:rFonts w:ascii="宋体" w:hAnsi="宋体" w:eastAsia="宋体" w:cs="宋体"/>
          <w:sz w:val="21"/>
          <w:szCs w:val="21"/>
        </w:rPr>
        <w:t>施工进度计划的修订</w:t>
      </w:r>
    </w:p>
    <w:p w14:paraId="71727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hint="eastAsia" w:ascii="宋体" w:hAnsi="宋体" w:eastAsia="宋体"/>
          <w:color w:val="000000"/>
          <w:sz w:val="21"/>
          <w:szCs w:val="21"/>
          <w:u w:val="single"/>
        </w:rPr>
        <w:t xml:space="preserve"> 收到相应文件后7天内 </w:t>
      </w:r>
      <w:r>
        <w:rPr>
          <w:rFonts w:hint="eastAsia" w:ascii="宋体" w:hAnsi="宋体" w:eastAsia="宋体"/>
          <w:color w:val="000000"/>
          <w:sz w:val="21"/>
          <w:szCs w:val="21"/>
        </w:rPr>
        <w:t>。</w:t>
      </w:r>
    </w:p>
    <w:p w14:paraId="7EBDF9A8">
      <w:pPr>
        <w:spacing w:line="360" w:lineRule="auto"/>
        <w:ind w:left="500"/>
        <w:outlineLvl w:val="3"/>
        <w:rPr>
          <w:sz w:val="20"/>
          <w:szCs w:val="20"/>
        </w:rPr>
      </w:pPr>
      <w:r>
        <w:rPr>
          <w:rFonts w:ascii="Arial" w:hAnsi="Arial" w:eastAsia="Arial" w:cs="Arial"/>
          <w:b/>
          <w:bCs/>
          <w:sz w:val="21"/>
          <w:szCs w:val="21"/>
        </w:rPr>
        <w:t xml:space="preserve">7.3 </w:t>
      </w:r>
      <w:r>
        <w:rPr>
          <w:rFonts w:ascii="宋体" w:hAnsi="宋体" w:eastAsia="宋体" w:cs="宋体"/>
          <w:b/>
          <w:bCs/>
          <w:sz w:val="21"/>
          <w:szCs w:val="21"/>
        </w:rPr>
        <w:t>开工</w:t>
      </w:r>
    </w:p>
    <w:p w14:paraId="7E67D3B1">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7.3.1 </w:t>
      </w:r>
      <w:r>
        <w:rPr>
          <w:rFonts w:hint="eastAsia" w:ascii="宋体" w:hAnsi="宋体" w:eastAsia="宋体"/>
          <w:color w:val="000000"/>
          <w:sz w:val="21"/>
          <w:szCs w:val="21"/>
        </w:rPr>
        <w:t>开工准备</w:t>
      </w:r>
    </w:p>
    <w:p w14:paraId="6575E3C5">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关于承包人提交工程开工报审表的期限：</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14:paraId="2A93C38E">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开工前7天</w:t>
      </w:r>
      <w:r>
        <w:rPr>
          <w:rFonts w:hint="eastAsia" w:ascii="宋体" w:hAnsi="宋体" w:eastAsia="宋体"/>
          <w:color w:val="000000"/>
          <w:sz w:val="21"/>
          <w:szCs w:val="21"/>
        </w:rPr>
        <w:t>。</w:t>
      </w:r>
    </w:p>
    <w:p w14:paraId="3A544EEB">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14:paraId="7237BED2">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7.3.2</w:t>
      </w:r>
      <w:r>
        <w:rPr>
          <w:rFonts w:hint="eastAsia" w:ascii="宋体" w:hAnsi="宋体" w:eastAsia="宋体"/>
          <w:color w:val="000000"/>
          <w:sz w:val="21"/>
          <w:szCs w:val="21"/>
        </w:rPr>
        <w:t>开工通知</w:t>
      </w:r>
    </w:p>
    <w:p w14:paraId="4A40032F">
      <w:pPr>
        <w:spacing w:line="360" w:lineRule="auto"/>
        <w:ind w:firstLine="420" w:firstLineChars="200"/>
        <w:rPr>
          <w:rFonts w:ascii="宋体" w:hAnsi="宋体" w:eastAsia="宋体"/>
          <w:sz w:val="21"/>
          <w:szCs w:val="21"/>
        </w:rPr>
      </w:pPr>
      <w:r>
        <w:rPr>
          <w:rFonts w:hint="eastAsia" w:ascii="宋体" w:hAnsi="宋体" w:eastAsia="宋体"/>
          <w:sz w:val="21"/>
          <w:szCs w:val="21"/>
        </w:rPr>
        <w:t>发包人（或监理人）在计划开工日期前7天向承包人发出开工通知，工期自开工通知中载明的开工日期起算。</w:t>
      </w:r>
    </w:p>
    <w:p w14:paraId="614F74C4">
      <w:pPr>
        <w:spacing w:line="360" w:lineRule="auto"/>
        <w:ind w:firstLine="420" w:firstLineChars="200"/>
        <w:rPr>
          <w:rFonts w:ascii="宋体" w:hAnsi="宋体" w:eastAsia="宋体"/>
          <w:color w:val="000000"/>
          <w:sz w:val="21"/>
          <w:szCs w:val="21"/>
          <w:u w:val="none"/>
        </w:rPr>
      </w:pPr>
      <w:r>
        <w:rPr>
          <w:rFonts w:hint="eastAsia" w:ascii="宋体" w:hAnsi="宋体" w:eastAsia="宋体"/>
          <w:color w:val="000000"/>
          <w:sz w:val="21"/>
          <w:szCs w:val="21"/>
          <w:u w:val="none"/>
        </w:rPr>
        <w:t>因发包人原因造成监理人未能在计划开工日期之日起</w:t>
      </w:r>
      <w:r>
        <w:rPr>
          <w:rFonts w:hint="eastAsia" w:ascii="宋体" w:hAnsi="宋体" w:eastAsia="宋体"/>
          <w:color w:val="auto"/>
          <w:sz w:val="21"/>
          <w:szCs w:val="21"/>
          <w:u w:val="single"/>
          <w:lang w:val="en-US" w:eastAsia="zh-CN"/>
        </w:rPr>
        <w:t>90</w:t>
      </w:r>
      <w:r>
        <w:rPr>
          <w:rFonts w:hint="eastAsia" w:ascii="宋体" w:hAnsi="宋体" w:eastAsia="宋体"/>
          <w:color w:val="000000"/>
          <w:sz w:val="21"/>
          <w:szCs w:val="21"/>
          <w:u w:val="none"/>
        </w:rPr>
        <w:t>天内发出开工通知的，承包人有权提出价格调整要求，或者解除合同。发包人应当承担由此增加的费用或赔偿承包人的损失。</w:t>
      </w:r>
    </w:p>
    <w:p w14:paraId="135F0EBD">
      <w:pPr>
        <w:spacing w:line="360" w:lineRule="auto"/>
        <w:ind w:left="500"/>
        <w:outlineLvl w:val="3"/>
        <w:rPr>
          <w:sz w:val="20"/>
          <w:szCs w:val="20"/>
        </w:rPr>
      </w:pPr>
      <w:r>
        <w:rPr>
          <w:rFonts w:ascii="Arial" w:hAnsi="Arial" w:eastAsia="Arial" w:cs="Arial"/>
          <w:b/>
          <w:bCs/>
          <w:sz w:val="21"/>
          <w:szCs w:val="21"/>
        </w:rPr>
        <w:t xml:space="preserve">7.4 </w:t>
      </w:r>
      <w:r>
        <w:rPr>
          <w:rFonts w:ascii="宋体" w:hAnsi="宋体" w:eastAsia="宋体" w:cs="宋体"/>
          <w:b/>
          <w:bCs/>
          <w:sz w:val="21"/>
          <w:szCs w:val="21"/>
        </w:rPr>
        <w:t>测量放线</w:t>
      </w:r>
    </w:p>
    <w:p w14:paraId="75C25D82">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7.4.1</w:t>
      </w:r>
      <w:r>
        <w:rPr>
          <w:rFonts w:hint="eastAsia" w:ascii="宋体" w:hAnsi="宋体" w:eastAsia="宋体"/>
          <w:color w:val="000000"/>
          <w:sz w:val="21"/>
          <w:szCs w:val="21"/>
        </w:rPr>
        <w:t>发包人通过监理人向承包人提供测量基准点、基准线和水准点及其书面资料的期限：</w:t>
      </w:r>
      <w:r>
        <w:rPr>
          <w:rFonts w:hint="eastAsia" w:ascii="宋体" w:hAnsi="宋体" w:eastAsia="宋体"/>
          <w:color w:val="000000"/>
          <w:sz w:val="21"/>
          <w:szCs w:val="21"/>
          <w:u w:val="single"/>
        </w:rPr>
        <w:t xml:space="preserve"> </w:t>
      </w:r>
    </w:p>
    <w:p w14:paraId="39FD5A94">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 xml:space="preserve">按合同通用条款执行 </w:t>
      </w:r>
      <w:r>
        <w:rPr>
          <w:rFonts w:hint="eastAsia" w:ascii="宋体" w:hAnsi="宋体" w:eastAsia="宋体"/>
          <w:color w:val="000000"/>
          <w:sz w:val="21"/>
          <w:szCs w:val="21"/>
        </w:rPr>
        <w:t>。</w:t>
      </w:r>
    </w:p>
    <w:p w14:paraId="3CC0E8C0">
      <w:pPr>
        <w:spacing w:line="360" w:lineRule="auto"/>
        <w:ind w:left="500"/>
        <w:outlineLvl w:val="3"/>
        <w:rPr>
          <w:sz w:val="20"/>
          <w:szCs w:val="20"/>
        </w:rPr>
      </w:pPr>
      <w:r>
        <w:rPr>
          <w:rFonts w:ascii="Arial" w:hAnsi="Arial" w:eastAsia="Arial" w:cs="Arial"/>
          <w:b/>
          <w:bCs/>
          <w:sz w:val="21"/>
          <w:szCs w:val="21"/>
        </w:rPr>
        <w:t xml:space="preserve">7.5 </w:t>
      </w:r>
      <w:r>
        <w:rPr>
          <w:rFonts w:ascii="宋体" w:hAnsi="宋体" w:eastAsia="宋体" w:cs="宋体"/>
          <w:b/>
          <w:bCs/>
          <w:sz w:val="21"/>
          <w:szCs w:val="21"/>
        </w:rPr>
        <w:t>工期延误</w:t>
      </w:r>
    </w:p>
    <w:p w14:paraId="4FE13A76">
      <w:pPr>
        <w:spacing w:line="360" w:lineRule="auto"/>
        <w:ind w:left="500"/>
        <w:outlineLvl w:val="4"/>
        <w:rPr>
          <w:sz w:val="20"/>
          <w:szCs w:val="20"/>
        </w:rPr>
      </w:pPr>
      <w:r>
        <w:rPr>
          <w:rFonts w:ascii="Arial" w:hAnsi="Arial" w:eastAsia="Arial" w:cs="Arial"/>
          <w:sz w:val="21"/>
          <w:szCs w:val="21"/>
        </w:rPr>
        <w:t xml:space="preserve">7.5.1 </w:t>
      </w:r>
      <w:r>
        <w:rPr>
          <w:rFonts w:ascii="宋体" w:hAnsi="宋体" w:eastAsia="宋体" w:cs="宋体"/>
          <w:sz w:val="21"/>
          <w:szCs w:val="21"/>
        </w:rPr>
        <w:t>因发包人原因导致工期延误</w:t>
      </w:r>
    </w:p>
    <w:p w14:paraId="6A5354D9">
      <w:pPr>
        <w:spacing w:line="360" w:lineRule="auto"/>
        <w:ind w:firstLine="420" w:firstLineChars="200"/>
        <w:rPr>
          <w:rFonts w:ascii="宋体" w:hAnsi="宋体" w:eastAsia="宋体"/>
          <w:color w:val="000000"/>
          <w:sz w:val="21"/>
          <w:szCs w:val="21"/>
          <w:u w:val="single"/>
        </w:rPr>
      </w:pPr>
      <w:r>
        <w:rPr>
          <w:rFonts w:ascii="宋体" w:hAnsi="宋体" w:eastAsia="宋体" w:cs="宋体"/>
          <w:sz w:val="21"/>
          <w:szCs w:val="21"/>
        </w:rPr>
        <w:t>因发包人原因导致工期延误的其他情形：</w:t>
      </w:r>
      <w:r>
        <w:rPr>
          <w:rFonts w:hint="eastAsia" w:ascii="宋体" w:hAnsi="宋体" w:eastAsia="宋体"/>
          <w:color w:val="000000"/>
          <w:sz w:val="21"/>
          <w:szCs w:val="21"/>
          <w:u w:val="single"/>
        </w:rPr>
        <w:t xml:space="preserve"> ①重大设计变更；②因政策处理不完善导致无</w:t>
      </w:r>
    </w:p>
    <w:p w14:paraId="6D2971B2">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法施工</w:t>
      </w:r>
      <w:r>
        <w:rPr>
          <w:rFonts w:hint="eastAsia" w:ascii="宋体" w:hAnsi="宋体" w:eastAsia="宋体"/>
          <w:color w:val="000000"/>
          <w:sz w:val="21"/>
          <w:szCs w:val="21"/>
          <w:u w:val="single"/>
        </w:rPr>
        <w:tab/>
      </w:r>
      <w:r>
        <w:rPr>
          <w:rFonts w:hint="eastAsia" w:ascii="宋体" w:hAnsi="宋体" w:eastAsia="宋体"/>
          <w:color w:val="000000"/>
          <w:sz w:val="21"/>
          <w:szCs w:val="21"/>
          <w:u w:val="single"/>
        </w:rPr>
        <w:t>。</w:t>
      </w:r>
    </w:p>
    <w:p w14:paraId="1CAE2A8F">
      <w:pPr>
        <w:spacing w:line="360" w:lineRule="auto"/>
        <w:ind w:left="500"/>
        <w:outlineLvl w:val="4"/>
        <w:rPr>
          <w:sz w:val="20"/>
          <w:szCs w:val="20"/>
        </w:rPr>
      </w:pPr>
      <w:r>
        <w:rPr>
          <w:rFonts w:ascii="Arial" w:hAnsi="Arial" w:eastAsia="Arial" w:cs="Arial"/>
          <w:sz w:val="21"/>
          <w:szCs w:val="21"/>
        </w:rPr>
        <w:t xml:space="preserve">7.5.2 </w:t>
      </w:r>
      <w:r>
        <w:rPr>
          <w:rFonts w:ascii="宋体" w:hAnsi="宋体" w:eastAsia="宋体" w:cs="宋体"/>
          <w:sz w:val="21"/>
          <w:szCs w:val="21"/>
        </w:rPr>
        <w:t>因承包人原因导致工期延误</w:t>
      </w:r>
    </w:p>
    <w:p w14:paraId="7E804FED">
      <w:pPr>
        <w:spacing w:line="360" w:lineRule="auto"/>
        <w:ind w:firstLine="420" w:firstLineChars="200"/>
        <w:rPr>
          <w:color w:val="FF0000"/>
          <w:sz w:val="20"/>
          <w:szCs w:val="20"/>
        </w:rPr>
      </w:pPr>
      <w:r>
        <w:rPr>
          <w:rFonts w:ascii="宋体" w:hAnsi="宋体" w:eastAsia="宋体" w:cs="宋体"/>
          <w:sz w:val="21"/>
          <w:szCs w:val="21"/>
        </w:rPr>
        <w:t>因承包人原因造成工期延误，逾期竣工违约金的计算方法为：</w:t>
      </w:r>
      <w:r>
        <w:rPr>
          <w:rFonts w:hint="eastAsia" w:ascii="宋体" w:hAnsi="宋体" w:eastAsia="宋体" w:cs="宋体"/>
          <w:sz w:val="21"/>
          <w:szCs w:val="21"/>
          <w:u w:val="single"/>
          <w:lang w:val="en-US" w:eastAsia="zh-CN"/>
        </w:rPr>
        <w:t>1000</w:t>
      </w:r>
      <w:r>
        <w:rPr>
          <w:rFonts w:ascii="宋体" w:hAnsi="宋体" w:eastAsia="宋体" w:cs="宋体"/>
          <w:sz w:val="21"/>
          <w:szCs w:val="21"/>
          <w:u w:val="single"/>
        </w:rPr>
        <w:t>元/天。</w:t>
      </w:r>
    </w:p>
    <w:p w14:paraId="1E1AF1BB">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因承包人原因造成工期延误，逾期竣工违约金的上限：</w:t>
      </w:r>
      <w:r>
        <w:rPr>
          <w:rFonts w:hint="eastAsia" w:ascii="宋体" w:hAnsi="宋体" w:eastAsia="宋体"/>
          <w:color w:val="000000"/>
          <w:sz w:val="21"/>
          <w:szCs w:val="21"/>
          <w:u w:val="single"/>
        </w:rPr>
        <w:t>履约保证金额度</w:t>
      </w:r>
      <w:r>
        <w:rPr>
          <w:rFonts w:hint="eastAsia" w:ascii="宋体" w:hAnsi="宋体" w:eastAsia="宋体"/>
          <w:color w:val="000000"/>
          <w:sz w:val="21"/>
          <w:szCs w:val="21"/>
          <w:u w:val="single"/>
          <w:lang w:eastAsia="zh-CN"/>
        </w:rPr>
        <w:t>，</w:t>
      </w:r>
      <w:r>
        <w:rPr>
          <w:rFonts w:hint="eastAsia" w:ascii="宋体" w:hAnsi="宋体" w:eastAsia="宋体"/>
          <w:color w:val="000000"/>
          <w:sz w:val="21"/>
          <w:szCs w:val="21"/>
          <w:u w:val="single"/>
        </w:rPr>
        <w:t>对发包人造成损失超过违约金的，除承担违约金外同时赔偿发包人损失。</w:t>
      </w:r>
    </w:p>
    <w:p w14:paraId="467FF543">
      <w:pPr>
        <w:spacing w:line="360" w:lineRule="auto"/>
        <w:ind w:left="500"/>
        <w:outlineLvl w:val="3"/>
        <w:rPr>
          <w:sz w:val="20"/>
          <w:szCs w:val="20"/>
        </w:rPr>
      </w:pPr>
      <w:r>
        <w:rPr>
          <w:rFonts w:ascii="Arial" w:hAnsi="Arial" w:eastAsia="Arial" w:cs="Arial"/>
          <w:b/>
          <w:bCs/>
          <w:sz w:val="21"/>
          <w:szCs w:val="21"/>
        </w:rPr>
        <w:t xml:space="preserve">7.6 </w:t>
      </w:r>
      <w:r>
        <w:rPr>
          <w:rFonts w:ascii="宋体" w:hAnsi="宋体" w:eastAsia="宋体" w:cs="宋体"/>
          <w:b/>
          <w:bCs/>
          <w:sz w:val="21"/>
          <w:szCs w:val="21"/>
        </w:rPr>
        <w:t>不利物质条件</w:t>
      </w:r>
    </w:p>
    <w:p w14:paraId="30486F53">
      <w:pPr>
        <w:spacing w:line="360" w:lineRule="auto"/>
        <w:ind w:left="500"/>
        <w:rPr>
          <w:sz w:val="20"/>
          <w:szCs w:val="20"/>
        </w:rPr>
      </w:pPr>
      <w:r>
        <w:rPr>
          <w:rFonts w:ascii="宋体" w:hAnsi="宋体" w:eastAsia="宋体" w:cs="宋体"/>
          <w:sz w:val="21"/>
          <w:szCs w:val="21"/>
        </w:rPr>
        <w:t>不利物质条件的其他情形和有关约定：</w:t>
      </w:r>
    </w:p>
    <w:p w14:paraId="17E40108">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每天连续停水、停电超过8小时以上。</w:t>
      </w:r>
    </w:p>
    <w:p w14:paraId="76B350CE">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因政府行政命令（因承包人原因的除外）。</w:t>
      </w:r>
    </w:p>
    <w:p w14:paraId="2C4F38C6">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非因双方原因而无法控制的爆炸、火灾等事件。</w:t>
      </w:r>
    </w:p>
    <w:p w14:paraId="07ABF962">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施工场地周围地下管线保护，地下障碍物和污染物排除，邻近建筑物、构筑物的保护要求。</w:t>
      </w:r>
    </w:p>
    <w:p w14:paraId="48ADC68D">
      <w:pPr>
        <w:spacing w:line="360" w:lineRule="auto"/>
        <w:ind w:firstLine="420" w:firstLineChars="200"/>
        <w:outlineLvl w:val="4"/>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地质勘探资料未涉及的地下管道、暗沟、岩层等。</w:t>
      </w:r>
    </w:p>
    <w:p w14:paraId="56636269">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承包人为克服不利物质条件，所采取合理措施而增加的费用和延误的工期由发包人承担；承 </w:t>
      </w:r>
    </w:p>
    <w:p w14:paraId="6425CCB8">
      <w:pPr>
        <w:spacing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包人虽然采取了合理的措施，但不利物质条件发生后，仍导致了工程现场损失，则参照通用合同 </w:t>
      </w:r>
    </w:p>
    <w:p w14:paraId="697BA8ED">
      <w:pPr>
        <w:spacing w:line="360" w:lineRule="auto"/>
      </w:pPr>
      <w:r>
        <w:rPr>
          <w:rFonts w:hint="eastAsia" w:ascii="宋体" w:hAnsi="宋体" w:eastAsia="宋体"/>
          <w:color w:val="000000"/>
          <w:sz w:val="21"/>
          <w:szCs w:val="21"/>
          <w:lang w:val="en-US" w:eastAsia="zh-CN"/>
        </w:rPr>
        <w:t xml:space="preserve">条款 </w:t>
      </w:r>
      <w:r>
        <w:rPr>
          <w:rFonts w:hint="default" w:ascii="宋体" w:hAnsi="宋体" w:eastAsia="宋体"/>
          <w:color w:val="000000"/>
          <w:sz w:val="21"/>
          <w:szCs w:val="21"/>
          <w:lang w:val="en-US" w:eastAsia="zh-CN"/>
        </w:rPr>
        <w:t xml:space="preserve">17.3 </w:t>
      </w:r>
      <w:r>
        <w:rPr>
          <w:rFonts w:hint="eastAsia" w:ascii="宋体" w:hAnsi="宋体" w:eastAsia="宋体"/>
          <w:color w:val="000000"/>
          <w:sz w:val="21"/>
          <w:szCs w:val="21"/>
          <w:lang w:val="en-US" w:eastAsia="zh-CN"/>
        </w:rPr>
        <w:t xml:space="preserve">条处理。 </w:t>
      </w:r>
    </w:p>
    <w:p w14:paraId="23DB8339">
      <w:pPr>
        <w:spacing w:line="360" w:lineRule="auto"/>
        <w:ind w:left="500"/>
        <w:outlineLvl w:val="3"/>
        <w:rPr>
          <w:sz w:val="20"/>
          <w:szCs w:val="20"/>
        </w:rPr>
      </w:pPr>
      <w:r>
        <w:rPr>
          <w:rFonts w:ascii="Arial" w:hAnsi="Arial" w:eastAsia="Arial" w:cs="Arial"/>
          <w:b/>
          <w:bCs/>
          <w:sz w:val="21"/>
          <w:szCs w:val="21"/>
        </w:rPr>
        <w:t xml:space="preserve">7.7 </w:t>
      </w:r>
      <w:r>
        <w:rPr>
          <w:rFonts w:ascii="宋体" w:hAnsi="宋体" w:eastAsia="宋体" w:cs="宋体"/>
          <w:b/>
          <w:bCs/>
          <w:sz w:val="21"/>
          <w:szCs w:val="21"/>
        </w:rPr>
        <w:t>异常恶劣的气候条件</w:t>
      </w:r>
    </w:p>
    <w:p w14:paraId="51726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14:paraId="3B446F3D">
      <w:pPr>
        <w:numPr>
          <w:ilvl w:val="0"/>
          <w:numId w:val="27"/>
        </w:numPr>
        <w:spacing w:line="360" w:lineRule="auto"/>
        <w:ind w:firstLine="420" w:firstLineChars="200"/>
        <w:rPr>
          <w:rFonts w:hint="eastAsia" w:ascii="宋体" w:hAnsi="宋体" w:eastAsia="宋体" w:cs="宋体"/>
          <w:sz w:val="21"/>
          <w:szCs w:val="21"/>
          <w:u w:val="single"/>
        </w:rPr>
      </w:pPr>
      <w:r>
        <w:rPr>
          <w:rFonts w:hint="eastAsia" w:ascii="宋体" w:hAnsi="宋体" w:eastAsia="宋体"/>
          <w:color w:val="000000"/>
          <w:sz w:val="21"/>
          <w:szCs w:val="21"/>
          <w:u w:val="single"/>
        </w:rPr>
        <w:t>8-10级（含10级）持续24小时的大风</w:t>
      </w:r>
      <w:r>
        <w:rPr>
          <w:rFonts w:hint="eastAsia" w:ascii="宋体" w:hAnsi="宋体" w:eastAsia="宋体"/>
          <w:color w:val="000000"/>
          <w:sz w:val="21"/>
          <w:szCs w:val="21"/>
        </w:rPr>
        <w:t>；</w:t>
      </w:r>
    </w:p>
    <w:p w14:paraId="3B525620">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24小时内持续降雨且降水量为200mm以上 </w:t>
      </w:r>
      <w:r>
        <w:rPr>
          <w:rFonts w:hint="eastAsia" w:ascii="宋体" w:hAnsi="宋体" w:eastAsia="宋体"/>
          <w:color w:val="000000"/>
          <w:sz w:val="21"/>
          <w:szCs w:val="21"/>
        </w:rPr>
        <w:t>；</w:t>
      </w:r>
    </w:p>
    <w:p w14:paraId="09284AD5">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40摄氏度及以上且持续2天以上的高温天气 </w:t>
      </w:r>
      <w:r>
        <w:rPr>
          <w:rFonts w:hint="eastAsia" w:ascii="宋体" w:hAnsi="宋体" w:eastAsia="宋体"/>
          <w:color w:val="000000"/>
          <w:sz w:val="21"/>
          <w:szCs w:val="21"/>
        </w:rPr>
        <w:t>。</w:t>
      </w:r>
    </w:p>
    <w:p w14:paraId="4553C057">
      <w:pPr>
        <w:spacing w:line="360" w:lineRule="auto"/>
        <w:ind w:firstLine="420" w:firstLineChars="200"/>
        <w:rPr>
          <w:rFonts w:hint="eastAsia" w:ascii="宋体" w:hAnsi="宋体" w:eastAsia="宋体" w:cstheme="minorBidi"/>
          <w:b w:val="0"/>
          <w:color w:val="000000"/>
          <w:sz w:val="21"/>
          <w:szCs w:val="21"/>
          <w:lang w:val="en-US" w:eastAsia="zh-CN" w:bidi="ar-SA"/>
        </w:rPr>
      </w:pPr>
      <w:r>
        <w:rPr>
          <w:rFonts w:hint="eastAsia" w:ascii="宋体" w:hAnsi="宋体" w:eastAsia="宋体"/>
          <w:color w:val="000000"/>
          <w:sz w:val="21"/>
          <w:szCs w:val="21"/>
          <w:lang w:val="en-US" w:eastAsia="zh-CN"/>
        </w:rPr>
        <w:t>承包人为克服异常恶劣的气候条件，所采取合理措施而增加的费用和延误的工期由发包人承担；承包人虽然采取了合理的措施，但不利物质条件发生后，仍导致了工程现场损失，则参照通用合同</w:t>
      </w:r>
      <w:r>
        <w:rPr>
          <w:rFonts w:hint="eastAsia" w:ascii="宋体" w:hAnsi="宋体" w:eastAsia="宋体" w:cstheme="minorBidi"/>
          <w:b w:val="0"/>
          <w:color w:val="000000"/>
          <w:sz w:val="21"/>
          <w:szCs w:val="21"/>
          <w:lang w:val="en-US" w:eastAsia="zh-CN" w:bidi="ar-SA"/>
        </w:rPr>
        <w:t xml:space="preserve">条款 </w:t>
      </w:r>
      <w:r>
        <w:rPr>
          <w:rFonts w:hint="default" w:ascii="宋体" w:hAnsi="宋体" w:eastAsia="宋体" w:cstheme="minorBidi"/>
          <w:b w:val="0"/>
          <w:color w:val="000000"/>
          <w:sz w:val="21"/>
          <w:szCs w:val="21"/>
          <w:lang w:val="en-US" w:eastAsia="zh-CN" w:bidi="ar-SA"/>
        </w:rPr>
        <w:t xml:space="preserve">17.3 </w:t>
      </w:r>
      <w:r>
        <w:rPr>
          <w:rFonts w:hint="eastAsia" w:ascii="宋体" w:hAnsi="宋体" w:eastAsia="宋体" w:cstheme="minorBidi"/>
          <w:b w:val="0"/>
          <w:color w:val="000000"/>
          <w:sz w:val="21"/>
          <w:szCs w:val="21"/>
          <w:lang w:val="en-US" w:eastAsia="zh-CN" w:bidi="ar-SA"/>
        </w:rPr>
        <w:t>条处理。</w:t>
      </w:r>
    </w:p>
    <w:p w14:paraId="5F8C8652">
      <w:pPr>
        <w:spacing w:line="360" w:lineRule="auto"/>
        <w:ind w:left="500"/>
        <w:outlineLvl w:val="3"/>
        <w:rPr>
          <w:sz w:val="20"/>
          <w:szCs w:val="20"/>
        </w:rPr>
      </w:pPr>
      <w:r>
        <w:rPr>
          <w:rFonts w:ascii="Arial" w:hAnsi="Arial" w:eastAsia="Arial" w:cs="Arial"/>
          <w:b/>
          <w:bCs/>
          <w:sz w:val="21"/>
          <w:szCs w:val="21"/>
        </w:rPr>
        <w:t xml:space="preserve">7.9 </w:t>
      </w:r>
      <w:r>
        <w:rPr>
          <w:rFonts w:ascii="宋体" w:hAnsi="宋体" w:eastAsia="宋体" w:cs="宋体"/>
          <w:b/>
          <w:bCs/>
          <w:sz w:val="21"/>
          <w:szCs w:val="21"/>
        </w:rPr>
        <w:t>提前竣工的奖励</w:t>
      </w:r>
    </w:p>
    <w:p w14:paraId="7E414AF9">
      <w:pPr>
        <w:spacing w:line="360" w:lineRule="auto"/>
        <w:ind w:left="500"/>
        <w:outlineLvl w:val="4"/>
        <w:rPr>
          <w:sz w:val="20"/>
          <w:szCs w:val="20"/>
        </w:rPr>
      </w:pPr>
      <w:bookmarkStart w:id="425" w:name="page41"/>
      <w:bookmarkEnd w:id="425"/>
      <w:r>
        <w:rPr>
          <w:rFonts w:ascii="Arial" w:hAnsi="Arial" w:eastAsia="Arial" w:cs="Arial"/>
          <w:sz w:val="21"/>
          <w:szCs w:val="21"/>
        </w:rPr>
        <w:t xml:space="preserve">7.9.2 </w:t>
      </w:r>
      <w:r>
        <w:rPr>
          <w:rFonts w:ascii="宋体" w:hAnsi="宋体" w:eastAsia="宋体" w:cs="宋体"/>
          <w:sz w:val="21"/>
          <w:szCs w:val="21"/>
        </w:rPr>
        <w:t>提前竣工的奖励：</w:t>
      </w:r>
      <w:r>
        <w:rPr>
          <w:rFonts w:hint="eastAsia" w:ascii="宋体" w:hAnsi="宋体" w:eastAsia="宋体"/>
          <w:color w:val="000000"/>
          <w:sz w:val="21"/>
          <w:szCs w:val="21"/>
          <w:u w:val="single"/>
          <w:lang w:val="en-US" w:eastAsia="zh-CN"/>
        </w:rPr>
        <w:t>1000元/天</w:t>
      </w:r>
      <w:r>
        <w:rPr>
          <w:rFonts w:hint="eastAsia" w:ascii="宋体" w:hAnsi="宋体" w:eastAsia="宋体"/>
          <w:color w:val="000000"/>
          <w:sz w:val="21"/>
          <w:szCs w:val="21"/>
          <w:u w:val="single"/>
        </w:rPr>
        <w:t>。</w:t>
      </w:r>
    </w:p>
    <w:p w14:paraId="43CAF4D8">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426" w:name="_Toc11411"/>
      <w:r>
        <w:rPr>
          <w:rFonts w:hint="default" w:ascii="宋体" w:hAnsi="宋体" w:eastAsia="宋体" w:cstheme="minorEastAsia"/>
          <w:b/>
          <w:sz w:val="24"/>
          <w:szCs w:val="24"/>
          <w:lang w:val="en-US" w:eastAsia="zh-CN" w:bidi="ar-SA"/>
        </w:rPr>
        <w:t>8.</w:t>
      </w:r>
      <w:r>
        <w:rPr>
          <w:rFonts w:hint="eastAsia" w:asciiTheme="minorEastAsia" w:hAnsiTheme="minorEastAsia" w:eastAsiaTheme="minorEastAsia" w:cstheme="minorEastAsia"/>
          <w:sz w:val="24"/>
          <w:szCs w:val="24"/>
        </w:rPr>
        <w:t>材料与设备</w:t>
      </w:r>
      <w:bookmarkEnd w:id="426"/>
    </w:p>
    <w:p w14:paraId="57AEBE9B">
      <w:pPr>
        <w:spacing w:line="360" w:lineRule="auto"/>
        <w:ind w:left="500"/>
        <w:outlineLvl w:val="3"/>
        <w:rPr>
          <w:sz w:val="20"/>
          <w:szCs w:val="20"/>
        </w:rPr>
      </w:pPr>
      <w:r>
        <w:rPr>
          <w:rFonts w:ascii="Arial" w:hAnsi="Arial" w:eastAsia="Arial" w:cs="Arial"/>
          <w:b/>
          <w:bCs/>
          <w:sz w:val="21"/>
          <w:szCs w:val="21"/>
        </w:rPr>
        <w:t xml:space="preserve">8.1 </w:t>
      </w:r>
      <w:r>
        <w:rPr>
          <w:rFonts w:ascii="宋体" w:hAnsi="宋体" w:eastAsia="宋体" w:cs="宋体"/>
          <w:b/>
          <w:bCs/>
          <w:sz w:val="21"/>
          <w:szCs w:val="21"/>
        </w:rPr>
        <w:t>发包人供应材料与工程设备</w:t>
      </w:r>
    </w:p>
    <w:p w14:paraId="5AD7A979">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本工程中</w:t>
      </w:r>
      <w:r>
        <w:rPr>
          <w:rFonts w:ascii="宋体" w:hAnsi="宋体" w:eastAsia="宋体"/>
          <w:sz w:val="21"/>
          <w:szCs w:val="21"/>
          <w:u w:val="single"/>
        </w:rPr>
        <w:t xml:space="preserve"> </w:t>
      </w:r>
      <w:r>
        <w:rPr>
          <w:rFonts w:hint="eastAsia" w:ascii="宋体" w:hAnsi="宋体" w:eastAsia="宋体"/>
          <w:sz w:val="21"/>
          <w:szCs w:val="21"/>
          <w:u w:val="single"/>
        </w:rPr>
        <w:t xml:space="preserve">      /      </w:t>
      </w:r>
      <w:r>
        <w:rPr>
          <w:rFonts w:ascii="宋体" w:hAnsi="宋体" w:eastAsia="宋体"/>
          <w:sz w:val="21"/>
          <w:szCs w:val="21"/>
          <w:u w:val="single"/>
        </w:rPr>
        <w:t xml:space="preserve"> </w:t>
      </w:r>
      <w:r>
        <w:rPr>
          <w:rFonts w:ascii="宋体" w:hAnsi="宋体" w:eastAsia="宋体"/>
          <w:sz w:val="21"/>
          <w:szCs w:val="21"/>
        </w:rPr>
        <w:t>材料由发包人提供，详见附件 2：发包人供应材料设备一览表。</w:t>
      </w:r>
    </w:p>
    <w:p w14:paraId="7B7355B8">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材料费用（除税价款）在每期应付工程款（或竣工结算）的税前工程造价中扣回。（适用一般计税方法）</w:t>
      </w:r>
    </w:p>
    <w:p w14:paraId="4556B93E">
      <w:pPr>
        <w:spacing w:line="360" w:lineRule="auto"/>
        <w:ind w:firstLine="420" w:firstLineChars="200"/>
        <w:rPr>
          <w:sz w:val="21"/>
          <w:szCs w:val="21"/>
          <w:u w:val="single"/>
        </w:rPr>
      </w:pPr>
      <w:r>
        <w:rPr>
          <w:rFonts w:ascii="宋体" w:hAnsi="宋体" w:eastAsia="宋体" w:cs="宋体"/>
          <w:sz w:val="21"/>
          <w:szCs w:val="21"/>
          <w:u w:val="single"/>
        </w:rPr>
        <w:t>（注：应具体约定发包人提供材料数量、价格的计算方法）</w:t>
      </w:r>
    </w:p>
    <w:p w14:paraId="3570913C">
      <w:pPr>
        <w:spacing w:line="360" w:lineRule="auto"/>
        <w:ind w:left="500"/>
        <w:outlineLvl w:val="3"/>
        <w:rPr>
          <w:sz w:val="21"/>
          <w:szCs w:val="21"/>
        </w:rPr>
      </w:pPr>
      <w:r>
        <w:rPr>
          <w:rFonts w:ascii="Arial" w:hAnsi="Arial" w:eastAsia="Arial" w:cs="Arial"/>
          <w:b/>
          <w:bCs/>
          <w:sz w:val="21"/>
          <w:szCs w:val="21"/>
        </w:rPr>
        <w:t xml:space="preserve">8.2 </w:t>
      </w:r>
      <w:r>
        <w:rPr>
          <w:rFonts w:ascii="宋体" w:hAnsi="宋体" w:eastAsia="宋体" w:cs="宋体"/>
          <w:b/>
          <w:bCs/>
          <w:sz w:val="21"/>
          <w:szCs w:val="21"/>
        </w:rPr>
        <w:t>承包人采购材料与工程设备</w:t>
      </w:r>
    </w:p>
    <w:p w14:paraId="0895FA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6CCDBDEF">
      <w:pPr>
        <w:spacing w:line="360" w:lineRule="auto"/>
        <w:ind w:firstLine="420" w:firstLineChars="200"/>
        <w:rPr>
          <w:rFonts w:ascii="仿宋_GB2312" w:hAnsi="宋体"/>
          <w:szCs w:val="21"/>
          <w:u w:val="single"/>
        </w:rPr>
      </w:pPr>
      <w:r>
        <w:rPr>
          <w:rFonts w:hint="eastAsia" w:ascii="宋体" w:hAnsi="宋体" w:eastAsia="宋体"/>
          <w:color w:val="000000"/>
          <w:sz w:val="21"/>
          <w:szCs w:val="21"/>
          <w:u w:val="single"/>
        </w:rPr>
        <w:t>（2）本工程已确定承包价的建筑材料均由承包人自行询价、采购、运输和保管。</w:t>
      </w:r>
    </w:p>
    <w:p w14:paraId="1899BC50">
      <w:pPr>
        <w:spacing w:line="360" w:lineRule="auto"/>
        <w:ind w:firstLine="420" w:firstLineChars="200"/>
        <w:outlineLvl w:val="4"/>
        <w:rPr>
          <w:rFonts w:hint="eastAsia" w:ascii="宋体" w:hAnsi="宋体" w:eastAsia="宋体"/>
          <w:color w:val="000000"/>
          <w:sz w:val="21"/>
          <w:szCs w:val="21"/>
          <w:u w:val="single"/>
        </w:rPr>
      </w:pPr>
      <w:r>
        <w:rPr>
          <w:rFonts w:hint="eastAsia" w:ascii="宋体" w:hAnsi="宋体" w:eastAsia="宋体"/>
          <w:color w:val="000000"/>
          <w:sz w:val="21"/>
          <w:szCs w:val="21"/>
          <w:u w:val="single"/>
        </w:rPr>
        <w:t>（3）本工程要求使用材料要求</w:t>
      </w:r>
      <w:r>
        <w:rPr>
          <w:rFonts w:hint="eastAsia" w:ascii="宋体" w:hAnsi="宋体" w:eastAsia="宋体"/>
          <w:color w:val="000000"/>
          <w:sz w:val="21"/>
          <w:szCs w:val="21"/>
          <w:u w:val="single"/>
          <w:lang w:eastAsia="zh-CN"/>
        </w:rPr>
        <w:t>：</w:t>
      </w:r>
      <w:r>
        <w:rPr>
          <w:rFonts w:hint="eastAsia" w:ascii="宋体" w:hAnsi="宋体" w:eastAsia="宋体"/>
          <w:color w:val="000000" w:themeColor="text1"/>
          <w:sz w:val="21"/>
          <w:szCs w:val="21"/>
          <w:u w:val="single"/>
          <w:lang w:eastAsia="zh-CN"/>
          <w14:textFill>
            <w14:solidFill>
              <w14:schemeClr w14:val="tx1"/>
            </w14:solidFill>
          </w14:textFill>
        </w:rPr>
        <w:t>混凝土采用</w:t>
      </w:r>
      <w:r>
        <w:rPr>
          <w:rFonts w:hint="eastAsia" w:ascii="宋体" w:hAnsi="宋体" w:eastAsia="宋体"/>
          <w:color w:val="000000" w:themeColor="text1"/>
          <w:sz w:val="21"/>
          <w:szCs w:val="21"/>
          <w:u w:val="single"/>
          <w:lang w:val="en-US" w:eastAsia="zh-CN"/>
          <w14:textFill>
            <w14:solidFill>
              <w14:schemeClr w14:val="tx1"/>
            </w14:solidFill>
          </w14:textFill>
        </w:rPr>
        <w:t>商品</w:t>
      </w:r>
      <w:r>
        <w:rPr>
          <w:rFonts w:hint="eastAsia" w:ascii="宋体" w:hAnsi="宋体" w:eastAsia="宋体"/>
          <w:color w:val="000000" w:themeColor="text1"/>
          <w:sz w:val="21"/>
          <w:szCs w:val="21"/>
          <w:u w:val="single"/>
          <w:lang w:eastAsia="zh-CN"/>
          <w14:textFill>
            <w14:solidFill>
              <w14:schemeClr w14:val="tx1"/>
            </w14:solidFill>
          </w14:textFill>
        </w:rPr>
        <w:t>混凝土</w:t>
      </w:r>
      <w:r>
        <w:rPr>
          <w:rFonts w:hint="eastAsia" w:ascii="宋体" w:hAnsi="宋体" w:eastAsia="宋体"/>
          <w:color w:val="000000" w:themeColor="text1"/>
          <w:sz w:val="21"/>
          <w:szCs w:val="21"/>
          <w:u w:val="single"/>
          <w14:textFill>
            <w14:solidFill>
              <w14:schemeClr w14:val="tx1"/>
            </w14:solidFill>
          </w14:textFill>
        </w:rPr>
        <w:t>。</w:t>
      </w:r>
    </w:p>
    <w:p w14:paraId="5F180506">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（4）所有材料必须有质保书或合格证，符合施工图纸和规范要求，且品牌、产地需报发包人备案，否则，因此产生的后果均由承包人负责。</w:t>
      </w:r>
    </w:p>
    <w:p w14:paraId="4D0B83FA">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8F3EF26">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780CF5B3">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（7）根据工程需要，发包人有权对承包人投标时确认的品牌进行更换，更换后的材料价格由发包人签证进行结算。</w:t>
      </w:r>
    </w:p>
    <w:p w14:paraId="1B4F81DA">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（8）合同中原暂定价材料或由工程变更产生的无价材料由承包人采购时，应由发包人签证确定价格后采购，发包人收到承包人价格确定申请后，7日内审批完毕。</w:t>
      </w:r>
    </w:p>
    <w:p w14:paraId="25685276">
      <w:pPr>
        <w:spacing w:line="360" w:lineRule="auto"/>
        <w:ind w:left="500"/>
        <w:outlineLvl w:val="3"/>
        <w:rPr>
          <w:sz w:val="21"/>
          <w:szCs w:val="21"/>
        </w:rPr>
      </w:pPr>
      <w:r>
        <w:rPr>
          <w:rFonts w:ascii="Arial" w:hAnsi="Arial" w:eastAsia="Arial" w:cs="Arial"/>
          <w:b/>
          <w:bCs/>
          <w:sz w:val="21"/>
          <w:szCs w:val="21"/>
        </w:rPr>
        <w:t xml:space="preserve">8.4 </w:t>
      </w:r>
      <w:r>
        <w:rPr>
          <w:rFonts w:ascii="宋体" w:hAnsi="宋体" w:eastAsia="宋体" w:cs="宋体"/>
          <w:b/>
          <w:bCs/>
          <w:sz w:val="21"/>
          <w:szCs w:val="21"/>
        </w:rPr>
        <w:t>材料与工程设备的保管与使用</w:t>
      </w:r>
    </w:p>
    <w:p w14:paraId="0B0B6661">
      <w:pPr>
        <w:spacing w:line="360" w:lineRule="auto"/>
        <w:ind w:firstLine="420" w:firstLineChars="200"/>
        <w:outlineLvl w:val="4"/>
        <w:rPr>
          <w:rFonts w:ascii="宋体" w:hAnsi="宋体" w:eastAsia="宋体" w:cs="宋体"/>
          <w:sz w:val="21"/>
          <w:szCs w:val="21"/>
        </w:rPr>
      </w:pPr>
      <w:r>
        <w:rPr>
          <w:rFonts w:ascii="Arial" w:hAnsi="Arial" w:eastAsia="Arial" w:cs="Arial"/>
          <w:sz w:val="21"/>
          <w:szCs w:val="21"/>
        </w:rPr>
        <w:t xml:space="preserve">8.4.1 </w:t>
      </w:r>
      <w:r>
        <w:rPr>
          <w:rFonts w:ascii="宋体" w:hAnsi="宋体" w:eastAsia="宋体" w:cs="宋体"/>
          <w:sz w:val="21"/>
          <w:szCs w:val="21"/>
        </w:rPr>
        <w:t>发包人供应的材料设备的保管费用的承担：</w:t>
      </w:r>
    </w:p>
    <w:p w14:paraId="2F792CA1">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（1）发包人支付承包人保管费（或称总承包服务费），以提供材料金额（含进项税）为基数，乘以费率</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themeColor="text1"/>
          <w:sz w:val="21"/>
          <w:szCs w:val="21"/>
          <w:u w:val="single"/>
          <w:lang w:val="en-US" w:eastAsia="zh-CN"/>
          <w14:textFill>
            <w14:solidFill>
              <w14:schemeClr w14:val="tx1"/>
            </w14:solidFill>
          </w14:textFill>
        </w:rPr>
        <w:t xml:space="preserve">  /  </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sz w:val="21"/>
          <w:szCs w:val="21"/>
          <w:u w:val="single"/>
        </w:rPr>
        <w:t>计算。</w:t>
      </w:r>
    </w:p>
    <w:p w14:paraId="0D61BEA1">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（2）发包人支付承包人保管费（或称总承包服务费），以提供设备金额（含进项税）为基数，乘以费率（  /   ）%计算。</w:t>
      </w:r>
    </w:p>
    <w:p w14:paraId="2591BD99">
      <w:pPr>
        <w:spacing w:line="360" w:lineRule="auto"/>
        <w:ind w:left="500"/>
        <w:outlineLvl w:val="3"/>
        <w:rPr>
          <w:sz w:val="20"/>
          <w:szCs w:val="20"/>
        </w:rPr>
      </w:pPr>
      <w:r>
        <w:rPr>
          <w:rFonts w:ascii="Arial" w:hAnsi="Arial" w:eastAsia="Arial" w:cs="Arial"/>
          <w:b/>
          <w:bCs/>
          <w:sz w:val="21"/>
          <w:szCs w:val="21"/>
        </w:rPr>
        <w:t xml:space="preserve">8.6 </w:t>
      </w:r>
      <w:r>
        <w:rPr>
          <w:rFonts w:ascii="宋体" w:hAnsi="宋体" w:eastAsia="宋体" w:cs="宋体"/>
          <w:b/>
          <w:bCs/>
          <w:sz w:val="21"/>
          <w:szCs w:val="21"/>
        </w:rPr>
        <w:t>样品</w:t>
      </w:r>
    </w:p>
    <w:p w14:paraId="3F26547E">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8.6.1</w:t>
      </w:r>
      <w:r>
        <w:rPr>
          <w:rFonts w:hint="eastAsia" w:ascii="宋体" w:hAnsi="宋体" w:eastAsia="宋体"/>
          <w:color w:val="000000"/>
          <w:sz w:val="21"/>
          <w:szCs w:val="21"/>
        </w:rPr>
        <w:t xml:space="preserve"> 样品的报送与封存</w:t>
      </w:r>
    </w:p>
    <w:p w14:paraId="2BEBDDFB">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需要承包人报送样品的材料或工程设备，样品的种类、名称、规格、数量要求：</w:t>
      </w:r>
      <w:r>
        <w:rPr>
          <w:rFonts w:hint="eastAsia" w:ascii="宋体" w:hAnsi="宋体" w:eastAsia="宋体"/>
          <w:color w:val="000000"/>
          <w:sz w:val="21"/>
          <w:szCs w:val="21"/>
          <w:u w:val="single"/>
        </w:rPr>
        <w:t>（如有要封存样品，明确具体样品名称）。</w:t>
      </w:r>
    </w:p>
    <w:p w14:paraId="7FF0F731">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8.8 </w:t>
      </w:r>
      <w:r>
        <w:rPr>
          <w:rFonts w:ascii="宋体" w:hAnsi="宋体" w:eastAsia="宋体" w:cs="宋体"/>
          <w:b/>
          <w:bCs/>
          <w:sz w:val="21"/>
          <w:szCs w:val="21"/>
        </w:rPr>
        <w:t>施工设备和临时设施</w:t>
      </w:r>
    </w:p>
    <w:p w14:paraId="11A4B54D">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8.8.1 </w:t>
      </w:r>
      <w:r>
        <w:rPr>
          <w:rFonts w:hint="eastAsia" w:ascii="宋体" w:hAnsi="宋体" w:eastAsia="宋体"/>
          <w:color w:val="000000"/>
          <w:sz w:val="21"/>
          <w:szCs w:val="21"/>
        </w:rPr>
        <w:t>承包人提供的施工设备和临时设施</w:t>
      </w:r>
    </w:p>
    <w:p w14:paraId="59E79C81">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14:paraId="2C58998A">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427" w:name="_Toc15390"/>
      <w:r>
        <w:rPr>
          <w:rFonts w:hint="default" w:ascii="宋体" w:hAnsi="宋体" w:eastAsia="宋体" w:cstheme="minorEastAsia"/>
          <w:b/>
          <w:sz w:val="24"/>
          <w:szCs w:val="24"/>
          <w:lang w:val="en-US" w:eastAsia="zh-CN" w:bidi="ar-SA"/>
        </w:rPr>
        <w:t>9.</w:t>
      </w:r>
      <w:r>
        <w:rPr>
          <w:rFonts w:hint="eastAsia" w:asciiTheme="minorEastAsia" w:hAnsiTheme="minorEastAsia" w:eastAsiaTheme="minorEastAsia" w:cstheme="minorEastAsia"/>
          <w:sz w:val="24"/>
          <w:szCs w:val="24"/>
        </w:rPr>
        <w:t>试验与检验</w:t>
      </w:r>
      <w:bookmarkEnd w:id="427"/>
    </w:p>
    <w:p w14:paraId="6B321946">
      <w:pPr>
        <w:spacing w:line="360" w:lineRule="auto"/>
        <w:ind w:left="500"/>
        <w:outlineLvl w:val="3"/>
        <w:rPr>
          <w:sz w:val="20"/>
          <w:szCs w:val="20"/>
        </w:rPr>
      </w:pPr>
      <w:r>
        <w:rPr>
          <w:rFonts w:ascii="Arial" w:hAnsi="Arial" w:eastAsia="Arial" w:cs="Arial"/>
          <w:b/>
          <w:bCs/>
          <w:sz w:val="21"/>
          <w:szCs w:val="21"/>
        </w:rPr>
        <w:t xml:space="preserve">9.1 </w:t>
      </w:r>
      <w:r>
        <w:rPr>
          <w:rFonts w:ascii="宋体" w:hAnsi="宋体" w:eastAsia="宋体" w:cs="宋体"/>
          <w:b/>
          <w:bCs/>
          <w:sz w:val="21"/>
          <w:szCs w:val="21"/>
        </w:rPr>
        <w:t>试验设备与试验人员</w:t>
      </w:r>
    </w:p>
    <w:p w14:paraId="2F3B1523">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9.1.2 </w:t>
      </w:r>
      <w:r>
        <w:rPr>
          <w:rFonts w:hint="eastAsia" w:ascii="宋体" w:hAnsi="宋体" w:eastAsia="宋体"/>
          <w:color w:val="000000"/>
          <w:sz w:val="21"/>
          <w:szCs w:val="21"/>
        </w:rPr>
        <w:t>试验设备</w:t>
      </w:r>
    </w:p>
    <w:p w14:paraId="6DADD4C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施工现场需要配置的试验场所：</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ascii="宋体" w:hAnsi="宋体" w:eastAsia="宋体"/>
          <w:sz w:val="21"/>
          <w:szCs w:val="21"/>
        </w:rPr>
        <w:t>。</w:t>
      </w:r>
    </w:p>
    <w:p w14:paraId="7098D3B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施工现场需要配备的试验设备：</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14:paraId="7405B313">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14:paraId="064BF566">
      <w:pPr>
        <w:spacing w:line="360" w:lineRule="auto"/>
        <w:ind w:left="500"/>
        <w:outlineLvl w:val="3"/>
        <w:rPr>
          <w:sz w:val="20"/>
          <w:szCs w:val="20"/>
        </w:rPr>
      </w:pPr>
      <w:r>
        <w:rPr>
          <w:rFonts w:ascii="Arial" w:hAnsi="Arial" w:eastAsia="Arial" w:cs="Arial"/>
          <w:b/>
          <w:bCs/>
          <w:sz w:val="21"/>
          <w:szCs w:val="21"/>
        </w:rPr>
        <w:t xml:space="preserve">9.3 </w:t>
      </w:r>
      <w:r>
        <w:rPr>
          <w:rFonts w:ascii="宋体" w:hAnsi="宋体" w:eastAsia="宋体" w:cs="宋体"/>
          <w:b/>
          <w:bCs/>
          <w:sz w:val="21"/>
          <w:szCs w:val="21"/>
        </w:rPr>
        <w:t>材料、工程设备和工程的试验和检验</w:t>
      </w:r>
    </w:p>
    <w:p w14:paraId="64E4259A">
      <w:pPr>
        <w:spacing w:line="360" w:lineRule="auto"/>
        <w:ind w:firstLine="420" w:firstLineChars="200"/>
        <w:rPr>
          <w:rFonts w:hint="eastAsia" w:ascii="宋体" w:hAnsi="宋体" w:eastAsia="宋体" w:cs="宋体"/>
          <w:sz w:val="21"/>
          <w:szCs w:val="21"/>
          <w:u w:val="single"/>
        </w:rPr>
      </w:pPr>
      <w:r>
        <w:rPr>
          <w:rFonts w:ascii="宋体" w:hAnsi="宋体" w:eastAsia="宋体" w:cs="宋体"/>
          <w:sz w:val="21"/>
          <w:szCs w:val="21"/>
        </w:rPr>
        <w:t>材料、设备和工程的试验和检验的费用：</w:t>
      </w:r>
      <w:r>
        <w:rPr>
          <w:rFonts w:hint="eastAsia" w:ascii="宋体" w:hAnsi="宋体" w:eastAsia="宋体"/>
          <w:color w:val="000000"/>
          <w:sz w:val="21"/>
          <w:szCs w:val="21"/>
          <w:u w:val="single"/>
        </w:rPr>
        <w:t>（1）</w:t>
      </w:r>
      <w:r>
        <w:rPr>
          <w:rFonts w:hint="eastAsia" w:ascii="宋体" w:hAnsi="宋体" w:eastAsia="宋体" w:cs="宋体"/>
          <w:sz w:val="21"/>
          <w:szCs w:val="21"/>
          <w:u w:val="single"/>
        </w:rPr>
        <w:t>材料、设备和工程的试验按</w:t>
      </w:r>
      <w:r>
        <w:rPr>
          <w:rFonts w:hint="eastAsia" w:ascii="宋体" w:hAnsi="宋体" w:eastAsia="宋体"/>
          <w:color w:val="000000"/>
          <w:sz w:val="21"/>
          <w:szCs w:val="21"/>
          <w:u w:val="single"/>
        </w:rPr>
        <w:t>《建设工程质量管理条例》、</w:t>
      </w:r>
      <w:r>
        <w:rPr>
          <w:rFonts w:hint="eastAsia" w:ascii="宋体" w:hAnsi="宋体" w:eastAsia="宋体" w:cs="宋体"/>
          <w:sz w:val="21"/>
          <w:szCs w:val="21"/>
          <w:u w:val="single"/>
        </w:rPr>
        <w:t>《房屋建筑工程和市政基础设施工程实行见证取样和送检的规定》、《浙江省房屋建筑和市政基础设施工程质量检测管理实施办法》等及工程所在地有关工程质量检测的规定实施。</w:t>
      </w:r>
    </w:p>
    <w:p w14:paraId="395A9148">
      <w:pPr>
        <w:spacing w:line="360" w:lineRule="auto"/>
        <w:ind w:firstLine="315" w:firstLineChars="150"/>
        <w:rPr>
          <w:rFonts w:hint="eastAsia" w:ascii="宋体" w:hAnsi="宋体" w:eastAsia="宋体"/>
          <w:color w:val="000000"/>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lang w:eastAsia="zh-CN"/>
        </w:rPr>
        <w:t>）</w:t>
      </w:r>
      <w:r>
        <w:rPr>
          <w:rFonts w:hint="eastAsia" w:ascii="宋体" w:hAnsi="宋体" w:eastAsia="宋体"/>
          <w:color w:val="000000"/>
          <w:sz w:val="21"/>
          <w:szCs w:val="21"/>
          <w:u w:val="single"/>
        </w:rPr>
        <w:t>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648F729D">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3</w:t>
      </w:r>
      <w:r>
        <w:rPr>
          <w:rFonts w:hint="eastAsia" w:ascii="宋体" w:hAnsi="宋体" w:eastAsia="宋体"/>
          <w:color w:val="000000"/>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C147F04">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4</w:t>
      </w:r>
      <w:r>
        <w:rPr>
          <w:rFonts w:hint="eastAsia" w:ascii="宋体" w:hAnsi="宋体" w:eastAsia="宋体"/>
          <w:color w:val="000000"/>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35DADB0">
      <w:pPr>
        <w:spacing w:line="360" w:lineRule="auto"/>
        <w:ind w:left="500"/>
        <w:outlineLvl w:val="3"/>
        <w:rPr>
          <w:sz w:val="20"/>
          <w:szCs w:val="20"/>
        </w:rPr>
      </w:pPr>
      <w:r>
        <w:rPr>
          <w:rFonts w:ascii="Arial" w:hAnsi="Arial" w:eastAsia="Arial" w:cs="Arial"/>
          <w:b/>
          <w:bCs/>
          <w:sz w:val="21"/>
          <w:szCs w:val="21"/>
        </w:rPr>
        <w:t xml:space="preserve">9.4 </w:t>
      </w:r>
      <w:r>
        <w:rPr>
          <w:rFonts w:ascii="宋体" w:hAnsi="宋体" w:eastAsia="宋体" w:cs="宋体"/>
          <w:b/>
          <w:bCs/>
          <w:sz w:val="21"/>
          <w:szCs w:val="21"/>
        </w:rPr>
        <w:t>现场工艺试验</w:t>
      </w:r>
    </w:p>
    <w:p w14:paraId="6845D2F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现场工艺试验的有关约定：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0EE57669">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28" w:name="_Toc13885"/>
      <w:r>
        <w:rPr>
          <w:rFonts w:hint="default" w:ascii="宋体" w:hAnsi="宋体" w:eastAsia="宋体" w:cstheme="minorEastAsia"/>
          <w:b/>
          <w:sz w:val="24"/>
          <w:szCs w:val="24"/>
          <w:lang w:val="en-US" w:eastAsia="zh-CN" w:bidi="ar-SA"/>
        </w:rPr>
        <w:t>10.</w:t>
      </w:r>
      <w:r>
        <w:rPr>
          <w:rFonts w:hint="eastAsia" w:asciiTheme="minorEastAsia" w:hAnsiTheme="minorEastAsia" w:eastAsiaTheme="minorEastAsia" w:cstheme="minorEastAsia"/>
          <w:sz w:val="24"/>
          <w:szCs w:val="24"/>
        </w:rPr>
        <w:t>变更</w:t>
      </w:r>
      <w:bookmarkEnd w:id="428"/>
    </w:p>
    <w:p w14:paraId="6118EF2F">
      <w:pPr>
        <w:spacing w:line="360" w:lineRule="auto"/>
        <w:ind w:left="500"/>
        <w:outlineLvl w:val="3"/>
        <w:rPr>
          <w:sz w:val="20"/>
          <w:szCs w:val="20"/>
        </w:rPr>
      </w:pPr>
      <w:r>
        <w:rPr>
          <w:rFonts w:ascii="Arial" w:hAnsi="Arial" w:eastAsia="Arial" w:cs="Arial"/>
          <w:b/>
          <w:bCs/>
          <w:sz w:val="21"/>
          <w:szCs w:val="21"/>
        </w:rPr>
        <w:t xml:space="preserve">10.1 </w:t>
      </w:r>
      <w:r>
        <w:rPr>
          <w:rFonts w:ascii="宋体" w:hAnsi="宋体" w:eastAsia="宋体" w:cs="宋体"/>
          <w:b/>
          <w:bCs/>
          <w:sz w:val="21"/>
          <w:szCs w:val="21"/>
        </w:rPr>
        <w:t>变更的范围</w:t>
      </w:r>
    </w:p>
    <w:p w14:paraId="55BD6F41">
      <w:pPr>
        <w:spacing w:line="360" w:lineRule="auto"/>
        <w:rPr>
          <w:sz w:val="20"/>
          <w:szCs w:val="20"/>
        </w:rPr>
      </w:pPr>
      <w:bookmarkStart w:id="429" w:name="page43"/>
      <w:bookmarkEnd w:id="429"/>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14:paraId="2554EDA3">
      <w:pPr>
        <w:spacing w:line="360" w:lineRule="auto"/>
        <w:ind w:left="500"/>
        <w:outlineLvl w:val="3"/>
        <w:rPr>
          <w:sz w:val="20"/>
          <w:szCs w:val="20"/>
        </w:rPr>
      </w:pPr>
      <w:r>
        <w:rPr>
          <w:rFonts w:ascii="Arial" w:hAnsi="Arial" w:eastAsia="Arial" w:cs="Arial"/>
          <w:b/>
          <w:bCs/>
          <w:sz w:val="21"/>
          <w:szCs w:val="21"/>
        </w:rPr>
        <w:t xml:space="preserve">10.4 </w:t>
      </w:r>
      <w:r>
        <w:rPr>
          <w:rFonts w:ascii="宋体" w:hAnsi="宋体" w:eastAsia="宋体" w:cs="宋体"/>
          <w:b/>
          <w:bCs/>
          <w:sz w:val="21"/>
          <w:szCs w:val="21"/>
        </w:rPr>
        <w:t>变更估价</w:t>
      </w:r>
    </w:p>
    <w:p w14:paraId="71BF34DA">
      <w:pPr>
        <w:spacing w:line="360" w:lineRule="auto"/>
        <w:ind w:left="500"/>
        <w:outlineLvl w:val="4"/>
        <w:rPr>
          <w:sz w:val="20"/>
          <w:szCs w:val="20"/>
        </w:rPr>
      </w:pPr>
      <w:r>
        <w:rPr>
          <w:rFonts w:ascii="Times" w:hAnsi="Times" w:eastAsia="Times" w:cs="Times"/>
          <w:sz w:val="21"/>
          <w:szCs w:val="21"/>
        </w:rPr>
        <w:t xml:space="preserve">10.4.1 </w:t>
      </w:r>
      <w:r>
        <w:rPr>
          <w:rFonts w:ascii="宋体" w:hAnsi="宋体" w:eastAsia="宋体" w:cs="宋体"/>
          <w:sz w:val="21"/>
          <w:szCs w:val="21"/>
        </w:rPr>
        <w:t>变更估价原则</w:t>
      </w:r>
    </w:p>
    <w:p w14:paraId="33905180">
      <w:pPr>
        <w:spacing w:line="360" w:lineRule="auto"/>
        <w:ind w:left="500"/>
        <w:rPr>
          <w:sz w:val="20"/>
          <w:szCs w:val="20"/>
        </w:rPr>
      </w:pPr>
      <w:r>
        <w:rPr>
          <w:rFonts w:ascii="宋体" w:hAnsi="宋体" w:eastAsia="宋体" w:cs="宋体"/>
          <w:sz w:val="21"/>
          <w:szCs w:val="21"/>
        </w:rPr>
        <w:t>关于变更估价的约定</w:t>
      </w:r>
      <w:r>
        <w:rPr>
          <w:rFonts w:ascii="Times" w:hAnsi="Times" w:eastAsia="Times" w:cs="Times"/>
          <w:sz w:val="21"/>
          <w:szCs w:val="21"/>
        </w:rPr>
        <w:t>:</w:t>
      </w:r>
    </w:p>
    <w:p w14:paraId="3AA8ABCF">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lang w:val="en-US" w:eastAsia="zh-CN"/>
        </w:rPr>
        <w:t>（1）变更后项目与投标人已标价工程量清单有相同项目的，按照相同</w:t>
      </w:r>
      <w:r>
        <w:rPr>
          <w:rFonts w:hint="default" w:ascii="宋体" w:hAnsi="宋体" w:eastAsia="宋体"/>
          <w:color w:val="000000"/>
          <w:sz w:val="21"/>
          <w:szCs w:val="21"/>
          <w:u w:val="single"/>
          <w:lang w:val="en-US" w:eastAsia="zh-CN"/>
        </w:rPr>
        <w:t xml:space="preserve">项目综合单价确定。如该综合单价异常，则投标清单中合价金额占合同总价 2%及以上的分部分项清单项目，其工程量增加超过本项目工程数量 15%以上；或投标清单中合价金额占合同总价不到 2%的分部分项清单项目，工程量增加超过本项目工程数量 25%以上，该分部分项清单超过约定幅度外部分工程量的综合单价按专用条款 10.4.1（2）（3）（4）条约定调整，工程量减少按投标综合单价计算，不调整综合单价。 </w:t>
      </w:r>
    </w:p>
    <w:p w14:paraId="5861C4B7">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综合单价异常是指：投标综合单价与</w:t>
      </w:r>
      <w:r>
        <w:rPr>
          <w:rFonts w:hint="eastAsia" w:ascii="宋体" w:hAnsi="宋体" w:eastAsia="宋体"/>
          <w:color w:val="000000"/>
          <w:sz w:val="21"/>
          <w:szCs w:val="21"/>
          <w:u w:val="single"/>
          <w:lang w:val="en-US" w:eastAsia="zh-CN"/>
        </w:rPr>
        <w:t>按本项目招标控制价（或预算审核价）编制</w:t>
      </w:r>
      <w:r>
        <w:rPr>
          <w:rFonts w:hint="default" w:ascii="宋体" w:hAnsi="宋体" w:eastAsia="宋体"/>
          <w:color w:val="000000"/>
          <w:sz w:val="21"/>
          <w:szCs w:val="21"/>
          <w:u w:val="single"/>
          <w:lang w:val="en-US" w:eastAsia="zh-CN"/>
        </w:rPr>
        <w:t>依据计算的综合单价偏差±30%以上。</w:t>
      </w:r>
    </w:p>
    <w:p w14:paraId="26E839A4">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（2）变更后项目与投标人已标价工程量清单中没有适用的综合单价，但有类似的工程项目综合单价，承包人可参照类似工程项目综合单价计算，并报发包人确定。 </w:t>
      </w:r>
    </w:p>
    <w:p w14:paraId="57A60AD3">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a、某种材料（或半成品及成品）等级、标准变化的，清单组合子目不变，仅调整不同的材料市场价格之差； </w:t>
      </w:r>
    </w:p>
    <w:p w14:paraId="23726A3A">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b、清单项目组合内容中某一个（或多个）定额子目发生变化，不影响其他特征及工程内容价格的，仅调整发生变化的定额子目价格。 </w:t>
      </w:r>
    </w:p>
    <w:p w14:paraId="3BCFD250">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c、如该类似工程项目的综合单价异常，则不宜参照，按专用条款10.4.1（3）（4）款重新计算综合单价。 </w:t>
      </w:r>
    </w:p>
    <w:p w14:paraId="7A808FE6">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（3）变更后项目与已标价工程量清单没有适用的综合单价，由承包人按招标控制价</w:t>
      </w:r>
      <w:r>
        <w:rPr>
          <w:rFonts w:hint="eastAsia" w:ascii="宋体" w:hAnsi="宋体" w:eastAsia="宋体"/>
          <w:color w:val="000000"/>
          <w:sz w:val="21"/>
          <w:szCs w:val="21"/>
          <w:u w:val="single"/>
          <w:lang w:val="en-US" w:eastAsia="zh-CN"/>
        </w:rPr>
        <w:t>（或预算审核价）</w:t>
      </w:r>
      <w:r>
        <w:rPr>
          <w:rFonts w:hint="default" w:ascii="宋体" w:hAnsi="宋体" w:eastAsia="宋体"/>
          <w:color w:val="000000"/>
          <w:sz w:val="21"/>
          <w:szCs w:val="21"/>
          <w:u w:val="single"/>
          <w:lang w:val="en-US" w:eastAsia="zh-CN"/>
        </w:rPr>
        <w:t>编制依据计算综合单价，乘以投标总报价与招标控制价</w:t>
      </w:r>
      <w:r>
        <w:rPr>
          <w:rFonts w:hint="eastAsia" w:ascii="宋体" w:hAnsi="宋体" w:eastAsia="宋体"/>
          <w:color w:val="000000"/>
          <w:sz w:val="21"/>
          <w:szCs w:val="21"/>
          <w:u w:val="single"/>
          <w:lang w:val="en-US" w:eastAsia="zh-CN"/>
        </w:rPr>
        <w:t>（或预算审核价）</w:t>
      </w:r>
      <w:r>
        <w:rPr>
          <w:rFonts w:hint="default" w:ascii="宋体" w:hAnsi="宋体" w:eastAsia="宋体"/>
          <w:color w:val="000000"/>
          <w:sz w:val="21"/>
          <w:szCs w:val="21"/>
          <w:u w:val="single"/>
          <w:lang w:val="en-US" w:eastAsia="zh-CN"/>
        </w:rPr>
        <w:t>下降幅度（即结算综合单价=按招标控制价</w:t>
      </w:r>
      <w:r>
        <w:rPr>
          <w:rFonts w:hint="eastAsia" w:ascii="宋体" w:hAnsi="宋体" w:eastAsia="宋体"/>
          <w:color w:val="000000"/>
          <w:sz w:val="21"/>
          <w:szCs w:val="21"/>
          <w:u w:val="single"/>
          <w:lang w:val="en-US" w:eastAsia="zh-CN"/>
        </w:rPr>
        <w:t>（或预算审核价）</w:t>
      </w:r>
      <w:r>
        <w:rPr>
          <w:rFonts w:hint="default" w:ascii="宋体" w:hAnsi="宋体" w:eastAsia="宋体"/>
          <w:color w:val="000000"/>
          <w:sz w:val="21"/>
          <w:szCs w:val="21"/>
          <w:u w:val="single"/>
          <w:lang w:val="en-US" w:eastAsia="zh-CN"/>
        </w:rPr>
        <w:t>编制依据计算的综合单价×投标总报价/招标控制价</w:t>
      </w:r>
      <w:r>
        <w:rPr>
          <w:rFonts w:hint="eastAsia" w:ascii="宋体" w:hAnsi="宋体" w:eastAsia="宋体"/>
          <w:color w:val="000000"/>
          <w:sz w:val="21"/>
          <w:szCs w:val="21"/>
          <w:u w:val="single"/>
          <w:lang w:val="en-US" w:eastAsia="zh-CN"/>
        </w:rPr>
        <w:t>（或预算审核价）</w:t>
      </w:r>
      <w:r>
        <w:rPr>
          <w:rFonts w:hint="default" w:ascii="宋体" w:hAnsi="宋体" w:eastAsia="宋体"/>
          <w:color w:val="000000"/>
          <w:sz w:val="21"/>
          <w:szCs w:val="21"/>
          <w:u w:val="single"/>
          <w:lang w:val="en-US" w:eastAsia="zh-CN"/>
        </w:rPr>
        <w:t xml:space="preserve">）编制变更项目的综合单价，报发包人审核后确定。但确定综合单价时，合同中约定的人工、材料、机械可调整的内容，仍按合同约定调整;合同中未约定的，按施工期信息价（或签证价）确定。 </w:t>
      </w:r>
    </w:p>
    <w:p w14:paraId="75AC7AB7">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（4）如按以上编制依据缺项的内容，承包人应通过市场调查等手段提出单价，并报发包人确定后执行。 </w:t>
      </w:r>
    </w:p>
    <w:p w14:paraId="41C06A8E">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（5）清单项目组合内容项目特征描述中，局部工程内容对应的工程数量变化，可仅调整计算变化部分的差价。 </w:t>
      </w:r>
    </w:p>
    <w:p w14:paraId="0E151508">
      <w:pPr>
        <w:spacing w:line="360" w:lineRule="auto"/>
        <w:ind w:left="500"/>
        <w:outlineLvl w:val="4"/>
        <w:rPr>
          <w:sz w:val="20"/>
          <w:szCs w:val="20"/>
        </w:rPr>
      </w:pPr>
      <w:r>
        <w:rPr>
          <w:rFonts w:ascii="Arial" w:hAnsi="Arial" w:eastAsia="Arial" w:cs="Arial"/>
          <w:sz w:val="21"/>
          <w:szCs w:val="21"/>
        </w:rPr>
        <w:t xml:space="preserve">10.4.2 </w:t>
      </w:r>
      <w:r>
        <w:rPr>
          <w:rFonts w:ascii="宋体" w:hAnsi="宋体" w:eastAsia="宋体" w:cs="宋体"/>
          <w:sz w:val="21"/>
          <w:szCs w:val="21"/>
        </w:rPr>
        <w:t>变更估价程序</w:t>
      </w:r>
    </w:p>
    <w:p w14:paraId="2BD636EA">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 xml:space="preserve">承包人收到发包人、监理人、设计单位的变更指示后 14 天内向发包人提交变更估价申请。 </w:t>
      </w:r>
    </w:p>
    <w:p w14:paraId="189EE81E">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承包人提出工程变更、专项施工方案等变更应同时提交变更估价申请。</w:t>
      </w:r>
    </w:p>
    <w:p w14:paraId="7449DD07">
      <w:pPr>
        <w:spacing w:line="360" w:lineRule="auto"/>
        <w:ind w:firstLine="420" w:firstLineChars="200"/>
        <w:rPr>
          <w:rFonts w:hint="default" w:ascii="仿宋_GB2312" w:hAnsi="宋体" w:eastAsia="仿宋_GB2312" w:cs="仿宋_GB2312"/>
          <w:color w:val="000000"/>
          <w:kern w:val="0"/>
          <w:sz w:val="28"/>
          <w:szCs w:val="28"/>
          <w:lang w:val="en-US" w:eastAsia="zh-CN" w:bidi="ar"/>
        </w:rPr>
      </w:pPr>
      <w:r>
        <w:rPr>
          <w:rFonts w:hint="default" w:ascii="宋体" w:hAnsi="宋体" w:eastAsia="宋体"/>
          <w:color w:val="000000"/>
          <w:sz w:val="21"/>
          <w:szCs w:val="21"/>
          <w:u w:val="single"/>
          <w:lang w:val="en-US" w:eastAsia="zh-CN"/>
        </w:rPr>
        <w:t>承包人提交的变更估价申请，发包人和监理人应予以签收，并在 14天内审批完毕。</w:t>
      </w:r>
      <w:r>
        <w:rPr>
          <w:rFonts w:hint="default" w:ascii="仿宋_GB2312" w:hAnsi="宋体" w:eastAsia="仿宋_GB2312" w:cs="仿宋_GB2312"/>
          <w:color w:val="000000"/>
          <w:kern w:val="0"/>
          <w:sz w:val="28"/>
          <w:szCs w:val="28"/>
          <w:lang w:val="en-US" w:eastAsia="zh-CN" w:bidi="ar"/>
        </w:rPr>
        <w:t xml:space="preserve"> </w:t>
      </w:r>
    </w:p>
    <w:p w14:paraId="3C4FE721">
      <w:pPr>
        <w:spacing w:line="360" w:lineRule="auto"/>
        <w:ind w:firstLine="422" w:firstLineChars="200"/>
        <w:rPr>
          <w:rFonts w:hint="default" w:ascii="宋体" w:hAnsi="宋体" w:eastAsia="宋体"/>
          <w:b/>
          <w:bCs/>
          <w:color w:val="000000"/>
          <w:sz w:val="21"/>
          <w:szCs w:val="21"/>
          <w:u w:val="single"/>
          <w:lang w:val="en-US" w:eastAsia="zh-CN"/>
        </w:rPr>
      </w:pPr>
      <w:r>
        <w:rPr>
          <w:rFonts w:hint="eastAsia" w:ascii="宋体" w:hAnsi="宋体" w:eastAsia="宋体"/>
          <w:b/>
          <w:bCs/>
          <w:color w:val="000000"/>
          <w:sz w:val="21"/>
          <w:szCs w:val="21"/>
          <w:u w:val="single"/>
          <w:lang w:val="en-US" w:eastAsia="zh-CN"/>
        </w:rPr>
        <w:t>工程中凡涉及工程项目变更管理均严格按</w:t>
      </w:r>
      <w:r>
        <w:rPr>
          <w:rFonts w:hint="eastAsia" w:ascii="宋体" w:hAnsi="宋体" w:eastAsia="宋体" w:cs="宋体"/>
          <w:b/>
          <w:sz w:val="21"/>
          <w:szCs w:val="21"/>
          <w:u w:val="single"/>
          <w:lang w:eastAsia="zh-CN"/>
        </w:rPr>
        <w:t>《</w:t>
      </w:r>
      <w:r>
        <w:rPr>
          <w:b/>
          <w:sz w:val="21"/>
          <w:szCs w:val="21"/>
          <w:u w:val="single"/>
        </w:rPr>
        <w:t>三门县政府投资项目变更管理办法（试行</w:t>
      </w:r>
      <w:r>
        <w:rPr>
          <w:rFonts w:hint="eastAsia"/>
          <w:b/>
          <w:sz w:val="21"/>
          <w:szCs w:val="21"/>
          <w:u w:val="single"/>
          <w:lang w:eastAsia="zh-CN"/>
        </w:rPr>
        <w:t>）</w:t>
      </w:r>
      <w:r>
        <w:rPr>
          <w:rFonts w:hint="eastAsia"/>
          <w:b/>
          <w:sz w:val="21"/>
          <w:szCs w:val="21"/>
          <w:u w:val="single"/>
          <w:lang w:val="en-US" w:eastAsia="zh-CN"/>
        </w:rPr>
        <w:t>的通知》</w:t>
      </w:r>
      <w:r>
        <w:rPr>
          <w:rFonts w:hint="default" w:ascii="宋体" w:hAnsi="宋体" w:eastAsia="宋体"/>
          <w:b/>
          <w:bCs/>
          <w:color w:val="000000"/>
          <w:sz w:val="21"/>
          <w:szCs w:val="21"/>
          <w:u w:val="single"/>
          <w:lang w:val="en-US" w:eastAsia="zh-CN"/>
        </w:rPr>
        <w:t>三政</w:t>
      </w:r>
      <w:r>
        <w:rPr>
          <w:rFonts w:hint="eastAsia" w:ascii="宋体" w:hAnsi="宋体" w:eastAsia="宋体"/>
          <w:b/>
          <w:bCs/>
          <w:color w:val="000000"/>
          <w:sz w:val="21"/>
          <w:szCs w:val="21"/>
          <w:u w:val="single"/>
          <w:lang w:val="en-US" w:eastAsia="zh-CN"/>
        </w:rPr>
        <w:t>办</w:t>
      </w:r>
      <w:r>
        <w:rPr>
          <w:rFonts w:hint="default" w:ascii="宋体" w:hAnsi="宋体" w:eastAsia="宋体"/>
          <w:b/>
          <w:bCs/>
          <w:color w:val="000000"/>
          <w:sz w:val="21"/>
          <w:szCs w:val="21"/>
          <w:u w:val="single"/>
          <w:lang w:val="en-US" w:eastAsia="zh-CN"/>
        </w:rPr>
        <w:t>规〔2023〕4号</w:t>
      </w:r>
      <w:r>
        <w:rPr>
          <w:rFonts w:hint="eastAsia" w:ascii="宋体" w:hAnsi="宋体" w:eastAsia="宋体"/>
          <w:b/>
          <w:bCs/>
          <w:color w:val="000000"/>
          <w:sz w:val="21"/>
          <w:szCs w:val="21"/>
          <w:u w:val="single"/>
          <w:lang w:val="en-US" w:eastAsia="zh-CN"/>
        </w:rPr>
        <w:t>执行，具体详见三门县政府性投资项目工程变更操作手册。</w:t>
      </w:r>
    </w:p>
    <w:p w14:paraId="40888074">
      <w:pPr>
        <w:spacing w:line="360" w:lineRule="auto"/>
        <w:ind w:firstLine="420" w:firstLineChars="200"/>
        <w:outlineLvl w:val="3"/>
        <w:rPr>
          <w:sz w:val="20"/>
          <w:szCs w:val="20"/>
        </w:rPr>
      </w:pPr>
      <w:r>
        <w:rPr>
          <w:rFonts w:ascii="Arial" w:hAnsi="Arial" w:eastAsia="Arial" w:cs="Arial"/>
          <w:b/>
          <w:bCs/>
          <w:sz w:val="21"/>
          <w:szCs w:val="21"/>
        </w:rPr>
        <w:t xml:space="preserve">10.5 </w:t>
      </w:r>
      <w:r>
        <w:rPr>
          <w:rFonts w:ascii="宋体" w:hAnsi="宋体" w:eastAsia="宋体" w:cs="宋体"/>
          <w:b/>
          <w:bCs/>
          <w:sz w:val="21"/>
          <w:szCs w:val="21"/>
        </w:rPr>
        <w:t>承包人的合理化建议</w:t>
      </w:r>
    </w:p>
    <w:p w14:paraId="4A59CC2B">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14:paraId="15E8C683">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按通用条款执行   </w:t>
      </w:r>
      <w:r>
        <w:rPr>
          <w:rFonts w:hint="eastAsia" w:ascii="宋体" w:hAnsi="宋体" w:eastAsia="宋体"/>
          <w:color w:val="000000"/>
          <w:sz w:val="21"/>
          <w:szCs w:val="21"/>
        </w:rPr>
        <w:t>。</w:t>
      </w:r>
    </w:p>
    <w:p w14:paraId="79D5D525">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0F61F702">
      <w:pPr>
        <w:spacing w:line="360" w:lineRule="auto"/>
        <w:ind w:left="500"/>
        <w:outlineLvl w:val="3"/>
        <w:rPr>
          <w:sz w:val="20"/>
          <w:szCs w:val="20"/>
        </w:rPr>
      </w:pPr>
      <w:r>
        <w:rPr>
          <w:rFonts w:ascii="Arial" w:hAnsi="Arial" w:eastAsia="Arial" w:cs="Arial"/>
          <w:b/>
          <w:bCs/>
          <w:sz w:val="21"/>
          <w:szCs w:val="21"/>
        </w:rPr>
        <w:t xml:space="preserve">10.7 </w:t>
      </w:r>
      <w:r>
        <w:rPr>
          <w:rFonts w:ascii="宋体" w:hAnsi="宋体" w:eastAsia="宋体" w:cs="宋体"/>
          <w:b/>
          <w:bCs/>
          <w:sz w:val="21"/>
          <w:szCs w:val="21"/>
        </w:rPr>
        <w:t>暂估价</w:t>
      </w:r>
    </w:p>
    <w:p w14:paraId="5B4BD63C">
      <w:pPr>
        <w:spacing w:line="360" w:lineRule="auto"/>
        <w:ind w:left="500"/>
        <w:rPr>
          <w:sz w:val="20"/>
          <w:szCs w:val="20"/>
        </w:rPr>
      </w:pPr>
      <w:r>
        <w:rPr>
          <w:rFonts w:ascii="宋体" w:hAnsi="宋体" w:eastAsia="宋体" w:cs="宋体"/>
          <w:sz w:val="21"/>
          <w:szCs w:val="21"/>
        </w:rPr>
        <w:t>暂估价材料和工程设备的明细详见附件</w:t>
      </w:r>
      <w:r>
        <w:rPr>
          <w:rFonts w:ascii="Arial" w:hAnsi="Arial" w:eastAsia="Arial" w:cs="Arial"/>
          <w:sz w:val="21"/>
          <w:szCs w:val="21"/>
        </w:rPr>
        <w:t xml:space="preserve"> 11</w:t>
      </w:r>
      <w:r>
        <w:rPr>
          <w:rFonts w:ascii="宋体" w:hAnsi="宋体" w:eastAsia="宋体" w:cs="宋体"/>
          <w:sz w:val="21"/>
          <w:szCs w:val="21"/>
        </w:rPr>
        <w:t>：《暂估价一览表》。</w:t>
      </w:r>
    </w:p>
    <w:p w14:paraId="3ED76962">
      <w:pPr>
        <w:spacing w:line="360" w:lineRule="auto"/>
        <w:ind w:left="500"/>
        <w:outlineLvl w:val="4"/>
        <w:rPr>
          <w:sz w:val="20"/>
          <w:szCs w:val="20"/>
        </w:rPr>
      </w:pPr>
      <w:r>
        <w:rPr>
          <w:rFonts w:ascii="Arial" w:hAnsi="Arial" w:eastAsia="Arial" w:cs="Arial"/>
          <w:sz w:val="21"/>
          <w:szCs w:val="21"/>
        </w:rPr>
        <w:t xml:space="preserve">10.7.1 </w:t>
      </w:r>
      <w:r>
        <w:rPr>
          <w:rFonts w:ascii="宋体" w:hAnsi="宋体" w:eastAsia="宋体" w:cs="宋体"/>
          <w:sz w:val="21"/>
          <w:szCs w:val="21"/>
        </w:rPr>
        <w:t>依法必须招标的暂估价项目</w:t>
      </w:r>
    </w:p>
    <w:p w14:paraId="3DF46FD1">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w:t>
      </w:r>
      <w:r>
        <w:rPr>
          <w:rFonts w:hint="eastAsia" w:ascii="宋体" w:hAnsi="宋体" w:eastAsia="宋体"/>
          <w:color w:val="auto"/>
          <w:sz w:val="21"/>
          <w:szCs w:val="21"/>
          <w:u w:val="single"/>
          <w:lang w:val="en-US" w:eastAsia="zh-CN"/>
        </w:rPr>
        <w:t>30</w:t>
      </w:r>
      <w:r>
        <w:rPr>
          <w:rFonts w:hint="eastAsia" w:ascii="宋体" w:hAnsi="宋体" w:eastAsia="宋体"/>
          <w:color w:val="000000"/>
          <w:sz w:val="21"/>
          <w:szCs w:val="21"/>
          <w:u w:val="single"/>
        </w:rPr>
        <w:t>万元以上的（指可以向同</w:t>
      </w:r>
    </w:p>
    <w:p w14:paraId="6E46758E">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6D6A4779">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10.7.2 </w:t>
      </w:r>
      <w:r>
        <w:rPr>
          <w:rFonts w:hint="eastAsia" w:ascii="宋体" w:hAnsi="宋体" w:eastAsia="宋体"/>
          <w:color w:val="000000"/>
          <w:sz w:val="21"/>
          <w:szCs w:val="21"/>
        </w:rPr>
        <w:t>不属于依法必须招标的暂估价项目：</w:t>
      </w:r>
      <w:r>
        <w:rPr>
          <w:rFonts w:hint="eastAsia" w:ascii="宋体" w:hAnsi="宋体" w:eastAsia="宋体"/>
          <w:color w:val="000000"/>
          <w:sz w:val="21"/>
          <w:szCs w:val="21"/>
          <w:u w:val="single"/>
        </w:rPr>
        <w:t>按合同通用条款。</w:t>
      </w:r>
    </w:p>
    <w:p w14:paraId="5368D790">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第3种方式：承包人直接实施的暂估价项目</w:t>
      </w:r>
    </w:p>
    <w:p w14:paraId="7DE2F5CB">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hint="eastAsia" w:ascii="宋体" w:hAnsi="宋体" w:eastAsia="宋体"/>
          <w:color w:val="000000"/>
          <w:sz w:val="21"/>
          <w:szCs w:val="21"/>
          <w:u w:val="single"/>
        </w:rPr>
        <w:t xml:space="preserve">   </w:t>
      </w:r>
      <w:r>
        <w:rPr>
          <w:rFonts w:hint="eastAsia" w:ascii="宋体" w:hAnsi="宋体" w:eastAsia="宋体"/>
          <w:bCs/>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1F7A47B4">
      <w:pPr>
        <w:spacing w:line="360" w:lineRule="auto"/>
        <w:ind w:left="500"/>
        <w:rPr>
          <w:rFonts w:hint="eastAsia" w:ascii="Arial" w:hAnsi="Arial" w:eastAsia="Arial" w:cs="Arial"/>
          <w:sz w:val="21"/>
          <w:szCs w:val="21"/>
        </w:rPr>
      </w:pPr>
      <w:r>
        <w:rPr>
          <w:rFonts w:hint="eastAsia" w:ascii="Arial" w:hAnsi="Arial" w:eastAsia="Arial" w:cs="Arial"/>
          <w:sz w:val="21"/>
          <w:szCs w:val="21"/>
        </w:rPr>
        <w:t>10.7.4专业发包工程管理费</w:t>
      </w:r>
    </w:p>
    <w:p w14:paraId="461E506B">
      <w:pPr>
        <w:spacing w:line="360" w:lineRule="auto"/>
        <w:ind w:firstLine="388" w:firstLineChars="185"/>
        <w:rPr>
          <w:rFonts w:hint="eastAsia" w:ascii="Arial" w:hAnsi="Arial" w:eastAsia="Arial" w:cs="Arial"/>
          <w:sz w:val="21"/>
          <w:szCs w:val="21"/>
        </w:rPr>
      </w:pPr>
      <w:r>
        <w:rPr>
          <w:rFonts w:hint="eastAsia" w:ascii="Arial" w:hAnsi="Arial" w:eastAsia="Arial" w:cs="Arial"/>
          <w:sz w:val="21"/>
          <w:szCs w:val="21"/>
        </w:rPr>
        <w:t xml:space="preserve">发包人另行发包的专业工程，向承包人支付专业发包工程管理费（或称总承包服务费），以另行发包的专业工程税前金额（指不含销项税）为基数，乘以费率 </w:t>
      </w:r>
      <w:r>
        <w:rPr>
          <w:rFonts w:hint="eastAsia" w:ascii="Arial" w:hAnsi="Arial" w:eastAsia="Arial" w:cs="Arial"/>
          <w:sz w:val="21"/>
          <w:szCs w:val="21"/>
          <w:lang w:val="en-US" w:eastAsia="zh-CN"/>
        </w:rPr>
        <w:t>/</w:t>
      </w:r>
      <w:r>
        <w:rPr>
          <w:rFonts w:hint="eastAsia" w:ascii="Arial" w:hAnsi="Arial" w:eastAsia="Arial" w:cs="Arial"/>
          <w:sz w:val="21"/>
          <w:szCs w:val="21"/>
        </w:rPr>
        <w:t>%计算。</w:t>
      </w:r>
    </w:p>
    <w:p w14:paraId="6918AD2E">
      <w:pPr>
        <w:spacing w:line="360" w:lineRule="auto"/>
        <w:ind w:firstLine="388" w:firstLineChars="185"/>
        <w:rPr>
          <w:rFonts w:hint="eastAsia" w:ascii="Arial" w:hAnsi="Arial" w:eastAsia="Arial" w:cs="Arial"/>
          <w:sz w:val="21"/>
          <w:szCs w:val="21"/>
        </w:rPr>
      </w:pPr>
      <w:r>
        <w:rPr>
          <w:rFonts w:hint="eastAsia" w:ascii="Arial" w:hAnsi="Arial" w:eastAsia="Arial" w:cs="Arial"/>
          <w:sz w:val="21"/>
          <w:szCs w:val="21"/>
        </w:rPr>
        <w:t>需总承包人配合的具体事项：</w:t>
      </w:r>
      <w:r>
        <w:rPr>
          <w:rFonts w:hint="eastAsia" w:ascii="Arial" w:hAnsi="Arial" w:eastAsia="Arial" w:cs="Arial"/>
          <w:sz w:val="21"/>
          <w:szCs w:val="21"/>
          <w:u w:val="single"/>
        </w:rPr>
        <w:t xml:space="preserve">                                  </w:t>
      </w:r>
      <w:r>
        <w:rPr>
          <w:rFonts w:hint="eastAsia" w:ascii="Arial" w:hAnsi="Arial" w:eastAsia="Arial" w:cs="Arial"/>
          <w:sz w:val="21"/>
          <w:szCs w:val="21"/>
        </w:rPr>
        <w:t>。</w:t>
      </w:r>
    </w:p>
    <w:p w14:paraId="40354452">
      <w:pPr>
        <w:spacing w:line="360" w:lineRule="auto"/>
        <w:ind w:firstLine="388" w:firstLineChars="185"/>
        <w:rPr>
          <w:rFonts w:hint="eastAsia" w:ascii="Arial" w:hAnsi="Arial" w:eastAsia="Arial" w:cs="Arial"/>
          <w:sz w:val="21"/>
          <w:szCs w:val="21"/>
        </w:rPr>
      </w:pPr>
      <w:r>
        <w:rPr>
          <w:rFonts w:hint="eastAsia" w:ascii="Arial" w:hAnsi="Arial" w:eastAsia="Arial" w:cs="Arial"/>
          <w:sz w:val="21"/>
          <w:szCs w:val="21"/>
        </w:rPr>
        <w:t>发包人另行发包的专业工程：</w:t>
      </w:r>
      <w:r>
        <w:rPr>
          <w:rFonts w:hint="eastAsia" w:ascii="Arial" w:hAnsi="Arial" w:eastAsia="Arial" w:cs="Arial"/>
          <w:sz w:val="21"/>
          <w:szCs w:val="21"/>
          <w:u w:val="single"/>
        </w:rPr>
        <w:t xml:space="preserve">                                  </w:t>
      </w:r>
      <w:r>
        <w:rPr>
          <w:rFonts w:hint="eastAsia" w:ascii="Arial" w:hAnsi="Arial" w:eastAsia="Arial" w:cs="Arial"/>
          <w:sz w:val="21"/>
          <w:szCs w:val="21"/>
        </w:rPr>
        <w:t>。</w:t>
      </w:r>
    </w:p>
    <w:p w14:paraId="50A47374">
      <w:pPr>
        <w:spacing w:line="360" w:lineRule="auto"/>
        <w:ind w:left="500"/>
        <w:outlineLvl w:val="3"/>
        <w:rPr>
          <w:sz w:val="20"/>
          <w:szCs w:val="20"/>
        </w:rPr>
      </w:pPr>
      <w:r>
        <w:rPr>
          <w:rFonts w:ascii="Arial" w:hAnsi="Arial" w:eastAsia="Arial" w:cs="Arial"/>
          <w:b/>
          <w:bCs/>
          <w:sz w:val="21"/>
          <w:szCs w:val="21"/>
        </w:rPr>
        <w:t xml:space="preserve">10.8 </w:t>
      </w:r>
      <w:r>
        <w:rPr>
          <w:rFonts w:ascii="宋体" w:hAnsi="宋体" w:eastAsia="宋体" w:cs="宋体"/>
          <w:b/>
          <w:bCs/>
          <w:sz w:val="21"/>
          <w:szCs w:val="21"/>
        </w:rPr>
        <w:t>暂列金额</w:t>
      </w:r>
    </w:p>
    <w:p w14:paraId="4D88FDBA">
      <w:p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合同当事人关于暂列金额使用的约定：</w:t>
      </w:r>
      <w:r>
        <w:rPr>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p>
    <w:p w14:paraId="40FDEAAE">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创标化工地增加费: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14:paraId="1F1A429F">
      <w:pPr>
        <w:autoSpaceDE w:val="0"/>
        <w:autoSpaceDN w:val="0"/>
        <w:adjustRightInd w:val="0"/>
        <w:spacing w:line="360" w:lineRule="auto"/>
        <w:ind w:firstLine="420" w:firstLineChars="200"/>
        <w:rPr>
          <w:rFonts w:hint="eastAsia" w:ascii="宋体" w:hAnsi="宋体" w:eastAsia="宋体"/>
          <w:sz w:val="21"/>
          <w:szCs w:val="21"/>
          <w:u w:val="single"/>
        </w:rPr>
      </w:pPr>
      <w:r>
        <w:rPr>
          <w:rFonts w:hint="eastAsia" w:ascii="宋体" w:hAnsi="宋体" w:eastAsia="宋体"/>
          <w:sz w:val="21"/>
          <w:szCs w:val="21"/>
        </w:rPr>
        <w:t>创优质工程增加费: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14:paraId="1671ED07">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30" w:name="_Toc13199"/>
      <w:r>
        <w:rPr>
          <w:rFonts w:hint="default" w:ascii="宋体" w:hAnsi="宋体" w:eastAsia="宋体" w:cstheme="minorEastAsia"/>
          <w:b/>
          <w:sz w:val="24"/>
          <w:szCs w:val="24"/>
          <w:lang w:val="en-US" w:eastAsia="zh-CN" w:bidi="ar-SA"/>
        </w:rPr>
        <w:t>11.</w:t>
      </w:r>
      <w:r>
        <w:rPr>
          <w:rFonts w:hint="eastAsia" w:asciiTheme="minorEastAsia" w:hAnsiTheme="minorEastAsia" w:eastAsiaTheme="minorEastAsia" w:cstheme="minorEastAsia"/>
          <w:sz w:val="24"/>
          <w:szCs w:val="24"/>
        </w:rPr>
        <w:t>价格调整</w:t>
      </w:r>
      <w:bookmarkEnd w:id="430"/>
    </w:p>
    <w:p w14:paraId="5E19DD1B">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11.1 </w:t>
      </w:r>
      <w:r>
        <w:rPr>
          <w:rFonts w:ascii="宋体" w:hAnsi="宋体" w:eastAsia="宋体" w:cs="宋体"/>
          <w:b/>
          <w:bCs/>
          <w:sz w:val="21"/>
          <w:szCs w:val="21"/>
        </w:rPr>
        <w:t>市场价格波动引起的调整</w:t>
      </w:r>
    </w:p>
    <w:p w14:paraId="54182E9A">
      <w:pPr>
        <w:spacing w:line="360" w:lineRule="auto"/>
        <w:ind w:firstLine="388" w:firstLineChars="185"/>
        <w:rPr>
          <w:rFonts w:ascii="宋体" w:hAnsi="宋体" w:eastAsia="宋体"/>
          <w:sz w:val="21"/>
          <w:szCs w:val="21"/>
          <w:u w:val="single"/>
        </w:rPr>
      </w:pPr>
      <w:r>
        <w:rPr>
          <w:rFonts w:hint="eastAsia" w:ascii="宋体" w:hAnsi="宋体" w:eastAsia="宋体"/>
          <w:sz w:val="21"/>
          <w:szCs w:val="21"/>
        </w:rPr>
        <w:t>市场价格波动是否调整合同价格的约定：</w:t>
      </w:r>
      <w:r>
        <w:rPr>
          <w:rFonts w:hint="eastAsia" w:ascii="宋体" w:hAnsi="宋体" w:eastAsia="宋体" w:cs="宋体"/>
          <w:sz w:val="21"/>
          <w:szCs w:val="21"/>
          <w:highlight w:val="none"/>
          <w:u w:val="single"/>
        </w:rPr>
        <w:t>分部分项及技术措施项目综合单价中的〔具体调整的人工(包括机械费中机上人工) 、材料(钢筋、水泥、商品砼、砂、石子) 市场价格波动调整价格，再按投标含量调整综合单价；其余材料及机械费(除机上人工) 市场价格波动不调整。人工(含机上人工) 调整的差价部分不作为企业管理费、利润及施工组织措施费、规费的取费基数，仅另计取税金。调整时间均为在合同工期范围内。</w:t>
      </w:r>
    </w:p>
    <w:p w14:paraId="6A9FC3D9">
      <w:pPr>
        <w:spacing w:line="360" w:lineRule="auto"/>
        <w:ind w:firstLine="420" w:firstLineChars="200"/>
        <w:rPr>
          <w:rFonts w:ascii="宋体" w:hAnsi="宋体" w:eastAsia="宋体"/>
          <w:sz w:val="21"/>
          <w:szCs w:val="21"/>
        </w:rPr>
      </w:pPr>
      <w:r>
        <w:rPr>
          <w:rFonts w:ascii="宋体" w:hAnsi="宋体" w:eastAsia="宋体"/>
          <w:sz w:val="21"/>
          <w:szCs w:val="21"/>
        </w:rPr>
        <w:t>因市场价格波动调整合同价格，采用以下第</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2</w:t>
      </w:r>
      <w:r>
        <w:rPr>
          <w:rFonts w:ascii="宋体" w:hAnsi="宋体" w:eastAsia="宋体"/>
          <w:sz w:val="21"/>
          <w:szCs w:val="21"/>
          <w:u w:val="single"/>
        </w:rPr>
        <w:t xml:space="preserve">  </w:t>
      </w:r>
      <w:r>
        <w:rPr>
          <w:rFonts w:ascii="宋体" w:hAnsi="宋体" w:eastAsia="宋体"/>
          <w:sz w:val="21"/>
          <w:szCs w:val="21"/>
        </w:rPr>
        <w:t>种方式对合同价格进行调整：</w:t>
      </w:r>
    </w:p>
    <w:p w14:paraId="4380B236">
      <w:pPr>
        <w:spacing w:line="360" w:lineRule="auto"/>
        <w:ind w:firstLine="420" w:firstLineChars="200"/>
        <w:rPr>
          <w:rFonts w:ascii="宋体" w:hAnsi="宋体" w:eastAsia="宋体"/>
          <w:sz w:val="21"/>
          <w:szCs w:val="21"/>
        </w:rPr>
      </w:pPr>
      <w:r>
        <w:rPr>
          <w:rFonts w:ascii="宋体" w:hAnsi="宋体" w:eastAsia="宋体"/>
          <w:sz w:val="21"/>
          <w:szCs w:val="21"/>
        </w:rPr>
        <w:t>第1种方式：采用价格指数</w:t>
      </w:r>
      <w:r>
        <w:rPr>
          <w:rFonts w:hint="eastAsia" w:ascii="宋体" w:hAnsi="宋体" w:eastAsia="宋体"/>
          <w:sz w:val="21"/>
          <w:szCs w:val="21"/>
        </w:rPr>
        <w:t>进行价格</w:t>
      </w:r>
      <w:r>
        <w:rPr>
          <w:rFonts w:ascii="宋体" w:hAnsi="宋体" w:eastAsia="宋体"/>
          <w:sz w:val="21"/>
          <w:szCs w:val="21"/>
        </w:rPr>
        <w:t>调整。</w:t>
      </w:r>
    </w:p>
    <w:p w14:paraId="6766E774">
      <w:pPr>
        <w:spacing w:line="360" w:lineRule="auto"/>
        <w:ind w:firstLine="420" w:firstLineChars="200"/>
        <w:rPr>
          <w:rFonts w:ascii="宋体" w:hAnsi="宋体" w:eastAsia="宋体"/>
          <w:sz w:val="21"/>
          <w:szCs w:val="21"/>
        </w:rPr>
      </w:pPr>
      <w:r>
        <w:rPr>
          <w:rFonts w:ascii="宋体" w:hAnsi="宋体" w:eastAsia="宋体"/>
          <w:sz w:val="21"/>
          <w:szCs w:val="21"/>
        </w:rPr>
        <w:t>第2种方式：采用造价信息</w:t>
      </w:r>
      <w:r>
        <w:rPr>
          <w:rFonts w:hint="eastAsia" w:ascii="宋体" w:hAnsi="宋体" w:eastAsia="宋体"/>
          <w:sz w:val="21"/>
          <w:szCs w:val="21"/>
        </w:rPr>
        <w:t>进行价格</w:t>
      </w:r>
      <w:r>
        <w:rPr>
          <w:rFonts w:ascii="宋体" w:hAnsi="宋体" w:eastAsia="宋体"/>
          <w:sz w:val="21"/>
          <w:szCs w:val="21"/>
        </w:rPr>
        <w:t>调整。</w:t>
      </w:r>
    </w:p>
    <w:p w14:paraId="13FBFF19">
      <w:pPr>
        <w:spacing w:line="360" w:lineRule="auto"/>
        <w:ind w:firstLine="420" w:firstLineChars="200"/>
        <w:rPr>
          <w:rFonts w:ascii="宋体" w:hAnsi="宋体" w:eastAsia="宋体"/>
          <w:sz w:val="21"/>
          <w:szCs w:val="21"/>
        </w:rPr>
      </w:pPr>
      <w:r>
        <w:rPr>
          <w:rFonts w:ascii="宋体" w:hAnsi="宋体" w:eastAsia="宋体"/>
          <w:sz w:val="21"/>
          <w:szCs w:val="21"/>
        </w:rPr>
        <w:t>（1）关于基准价格的约定：</w:t>
      </w:r>
      <w:r>
        <w:rPr>
          <w:rFonts w:ascii="宋体" w:hAnsi="宋体" w:eastAsia="宋体"/>
          <w:sz w:val="21"/>
          <w:szCs w:val="21"/>
          <w:u w:val="single"/>
        </w:rPr>
        <w:t>A1=</w:t>
      </w:r>
      <w:r>
        <w:rPr>
          <w:rFonts w:hint="eastAsia" w:ascii="宋体" w:hAnsi="宋体" w:eastAsia="宋体"/>
          <w:sz w:val="21"/>
          <w:szCs w:val="21"/>
          <w:u w:val="single"/>
        </w:rPr>
        <w:t>编制预算审核书时所采用《台州造价》</w:t>
      </w:r>
      <w:r>
        <w:rPr>
          <w:rFonts w:hint="eastAsia" w:ascii="宋体" w:hAnsi="宋体" w:eastAsia="宋体"/>
          <w:sz w:val="21"/>
          <w:szCs w:val="21"/>
          <w:u w:val="single"/>
          <w:lang w:eastAsia="zh-CN"/>
        </w:rPr>
        <w:t>（正刊）</w:t>
      </w:r>
      <w:r>
        <w:rPr>
          <w:rFonts w:ascii="宋体" w:hAnsi="宋体" w:eastAsia="宋体"/>
          <w:sz w:val="21"/>
          <w:szCs w:val="21"/>
          <w:u w:val="single"/>
        </w:rPr>
        <w:t>对应</w:t>
      </w:r>
      <w:r>
        <w:rPr>
          <w:rFonts w:hint="eastAsia" w:ascii="宋体" w:hAnsi="宋体" w:eastAsia="宋体"/>
          <w:sz w:val="21"/>
          <w:szCs w:val="21"/>
          <w:u w:val="single"/>
          <w:lang w:val="en-US" w:eastAsia="zh-CN"/>
        </w:rPr>
        <w:t>月份的</w:t>
      </w:r>
      <w:r>
        <w:rPr>
          <w:rFonts w:ascii="宋体" w:hAnsi="宋体" w:eastAsia="宋体"/>
          <w:sz w:val="21"/>
          <w:szCs w:val="21"/>
          <w:u w:val="single"/>
        </w:rPr>
        <w:t>人工、材料</w:t>
      </w:r>
      <w:r>
        <w:rPr>
          <w:rFonts w:hint="eastAsia" w:ascii="宋体" w:hAnsi="宋体" w:eastAsia="宋体"/>
          <w:sz w:val="21"/>
          <w:szCs w:val="21"/>
          <w:u w:val="single"/>
        </w:rPr>
        <w:t>价格</w:t>
      </w:r>
      <w:r>
        <w:rPr>
          <w:rFonts w:ascii="宋体" w:hAnsi="宋体" w:eastAsia="宋体"/>
          <w:sz w:val="21"/>
          <w:szCs w:val="21"/>
        </w:rPr>
        <w:t>。</w:t>
      </w:r>
    </w:p>
    <w:p w14:paraId="77106D60">
      <w:pPr>
        <w:spacing w:line="360" w:lineRule="auto"/>
        <w:ind w:firstLine="420" w:firstLineChars="200"/>
        <w:rPr>
          <w:rFonts w:ascii="宋体" w:hAnsi="宋体" w:eastAsia="宋体"/>
          <w:sz w:val="21"/>
          <w:szCs w:val="21"/>
        </w:rPr>
      </w:pPr>
      <w:r>
        <w:rPr>
          <w:rFonts w:ascii="宋体" w:hAnsi="宋体" w:eastAsia="宋体"/>
          <w:sz w:val="21"/>
          <w:szCs w:val="21"/>
        </w:rPr>
        <w:t>（2）市场价格约定：</w:t>
      </w:r>
      <w:r>
        <w:rPr>
          <w:rFonts w:ascii="宋体" w:hAnsi="宋体" w:eastAsia="宋体"/>
          <w:sz w:val="21"/>
          <w:szCs w:val="21"/>
          <w:u w:val="single"/>
        </w:rPr>
        <w:t>A2＝</w:t>
      </w:r>
      <w:r>
        <w:rPr>
          <w:rFonts w:hint="eastAsia" w:ascii="宋体" w:hAnsi="宋体" w:eastAsia="宋体"/>
          <w:sz w:val="21"/>
          <w:szCs w:val="21"/>
          <w:u w:val="single"/>
        </w:rPr>
        <w:t>施工期</w:t>
      </w:r>
      <w:r>
        <w:rPr>
          <w:rFonts w:hint="eastAsia" w:ascii="宋体" w:hAnsi="宋体" w:eastAsia="宋体"/>
          <w:sz w:val="21"/>
          <w:szCs w:val="21"/>
          <w:u w:val="single"/>
          <w:lang w:eastAsia="zh-CN"/>
        </w:rPr>
        <w:t>（合同工期）前</w:t>
      </w:r>
      <w:r>
        <w:rPr>
          <w:rFonts w:hint="eastAsia" w:ascii="宋体" w:hAnsi="宋体" w:eastAsia="宋体"/>
          <w:color w:val="auto"/>
          <w:sz w:val="21"/>
          <w:szCs w:val="21"/>
          <w:u w:val="single"/>
          <w:lang w:val="en-US" w:eastAsia="zh-CN"/>
        </w:rPr>
        <w:t>80%</w:t>
      </w:r>
      <w:r>
        <w:rPr>
          <w:rFonts w:hint="eastAsia" w:ascii="宋体" w:hAnsi="宋体" w:eastAsia="宋体"/>
          <w:sz w:val="21"/>
          <w:szCs w:val="21"/>
          <w:u w:val="single"/>
          <w:lang w:val="en-US" w:eastAsia="zh-CN"/>
        </w:rPr>
        <w:t>（遇有小数即进位取整）月份</w:t>
      </w:r>
      <w:r>
        <w:rPr>
          <w:rFonts w:hint="eastAsia" w:ascii="宋体" w:hAnsi="宋体" w:eastAsia="宋体"/>
          <w:sz w:val="21"/>
          <w:szCs w:val="21"/>
          <w:u w:val="single"/>
        </w:rPr>
        <w:t>《台州造价》</w:t>
      </w:r>
      <w:r>
        <w:rPr>
          <w:rFonts w:hint="eastAsia" w:ascii="宋体" w:hAnsi="宋体" w:eastAsia="宋体"/>
          <w:sz w:val="21"/>
          <w:szCs w:val="21"/>
          <w:u w:val="single"/>
          <w:lang w:eastAsia="zh-CN"/>
        </w:rPr>
        <w:t>（正刊）</w:t>
      </w:r>
      <w:r>
        <w:rPr>
          <w:rFonts w:hint="eastAsia" w:ascii="宋体" w:hAnsi="宋体" w:eastAsia="宋体"/>
          <w:sz w:val="21"/>
          <w:szCs w:val="21"/>
          <w:u w:val="single"/>
        </w:rPr>
        <w:t>所</w:t>
      </w:r>
      <w:r>
        <w:rPr>
          <w:rFonts w:ascii="宋体" w:hAnsi="宋体" w:eastAsia="宋体"/>
          <w:sz w:val="21"/>
          <w:szCs w:val="21"/>
          <w:u w:val="single"/>
        </w:rPr>
        <w:t>对应</w:t>
      </w:r>
      <w:r>
        <w:rPr>
          <w:rFonts w:hint="eastAsia" w:ascii="宋体" w:hAnsi="宋体" w:eastAsia="宋体"/>
          <w:sz w:val="21"/>
          <w:szCs w:val="21"/>
          <w:u w:val="single"/>
          <w:lang w:eastAsia="zh-CN"/>
        </w:rPr>
        <w:t>的</w:t>
      </w:r>
      <w:r>
        <w:rPr>
          <w:rFonts w:ascii="宋体" w:hAnsi="宋体" w:eastAsia="宋体"/>
          <w:sz w:val="21"/>
          <w:szCs w:val="21"/>
          <w:u w:val="single"/>
        </w:rPr>
        <w:t>人工、材料信息价</w:t>
      </w:r>
      <w:r>
        <w:rPr>
          <w:rFonts w:hint="eastAsia" w:ascii="宋体" w:hAnsi="宋体" w:eastAsia="宋体"/>
          <w:sz w:val="21"/>
          <w:szCs w:val="21"/>
          <w:u w:val="single"/>
        </w:rPr>
        <w:t>算术</w:t>
      </w:r>
      <w:r>
        <w:rPr>
          <w:rFonts w:ascii="宋体" w:hAnsi="宋体" w:eastAsia="宋体"/>
          <w:sz w:val="21"/>
          <w:szCs w:val="21"/>
          <w:u w:val="single"/>
        </w:rPr>
        <w:t>平均价</w:t>
      </w:r>
      <w:r>
        <w:rPr>
          <w:rFonts w:hint="eastAsia" w:ascii="宋体" w:hAnsi="宋体" w:eastAsia="宋体"/>
          <w:sz w:val="21"/>
          <w:szCs w:val="21"/>
          <w:u w:val="single"/>
        </w:rPr>
        <w:t>。</w:t>
      </w:r>
    </w:p>
    <w:p w14:paraId="0DB57100">
      <w:pPr>
        <w:spacing w:line="360" w:lineRule="auto"/>
        <w:ind w:firstLine="420" w:firstLineChars="200"/>
        <w:outlineLvl w:val="4"/>
        <w:rPr>
          <w:rFonts w:ascii="宋体" w:hAnsi="宋体" w:eastAsia="宋体"/>
          <w:sz w:val="21"/>
          <w:szCs w:val="21"/>
        </w:rPr>
      </w:pPr>
      <w:r>
        <w:rPr>
          <w:rFonts w:ascii="宋体" w:hAnsi="宋体" w:eastAsia="宋体"/>
          <w:sz w:val="21"/>
          <w:szCs w:val="21"/>
        </w:rPr>
        <w:t>（3）调整方法</w:t>
      </w:r>
    </w:p>
    <w:p w14:paraId="13D2F4BB">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a.当A2＞A1时，该材料（人工）结算单价按超出的金额调增，即该材料（人工）结算单价=承包人的投标单价+（A2－A1）；</w:t>
      </w:r>
    </w:p>
    <w:p w14:paraId="00132EEE">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b.当A2＜A1时，该材料（人工）结算单价按低于的金额调减，即该材料（人工）结算单价=承包人的投标单价－（A1－A2）；</w:t>
      </w:r>
    </w:p>
    <w:p w14:paraId="74BEBAF5">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c.当A2＝A1时，该材料（人工）结算单价不作调整。</w:t>
      </w:r>
    </w:p>
    <w:p w14:paraId="7E3B39C3">
      <w:pPr>
        <w:spacing w:line="360" w:lineRule="auto"/>
        <w:ind w:firstLine="420" w:firstLineChars="200"/>
        <w:rPr>
          <w:rFonts w:ascii="宋体" w:hAnsi="宋体" w:eastAsia="宋体"/>
          <w:sz w:val="21"/>
          <w:szCs w:val="21"/>
        </w:rPr>
      </w:pPr>
      <w:r>
        <w:rPr>
          <w:rFonts w:ascii="宋体" w:hAnsi="宋体" w:eastAsia="宋体"/>
          <w:sz w:val="21"/>
          <w:szCs w:val="21"/>
        </w:rPr>
        <w:t>第3种方式：其他价格调整方式：</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w:t>
      </w:r>
    </w:p>
    <w:p w14:paraId="4523B760">
      <w:pPr>
        <w:spacing w:line="360" w:lineRule="auto"/>
        <w:ind w:firstLine="420" w:firstLineChars="200"/>
        <w:rPr>
          <w:rFonts w:ascii="宋体" w:hAnsi="宋体" w:eastAsia="宋体"/>
          <w:sz w:val="21"/>
          <w:szCs w:val="21"/>
        </w:rPr>
      </w:pPr>
      <w:r>
        <w:rPr>
          <w:rFonts w:hint="eastAsia" w:ascii="宋体" w:hAnsi="宋体" w:eastAsia="宋体"/>
          <w:sz w:val="21"/>
          <w:szCs w:val="21"/>
        </w:rPr>
        <w:t>11.2  法律变化引起的调整 ：</w:t>
      </w:r>
      <w:r>
        <w:rPr>
          <w:rFonts w:hint="eastAsia" w:ascii="宋体" w:hAnsi="宋体" w:eastAsia="宋体"/>
          <w:sz w:val="21"/>
          <w:szCs w:val="21"/>
          <w:u w:val="single"/>
        </w:rPr>
        <w:t xml:space="preserve"> 基准日期以后变化由发包人承担，但由承包人原因导致工期延误时的法律变化引起合同价增加的由承包人承担，合同价下降的由发包人受益。</w:t>
      </w:r>
    </w:p>
    <w:p w14:paraId="0D4976C5">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31" w:name="_Toc1727"/>
      <w:r>
        <w:rPr>
          <w:rFonts w:hint="default" w:ascii="宋体" w:hAnsi="宋体" w:eastAsia="宋体" w:cstheme="minorEastAsia"/>
          <w:b/>
          <w:sz w:val="24"/>
          <w:szCs w:val="24"/>
          <w:lang w:val="en-US" w:eastAsia="zh-CN" w:bidi="ar-SA"/>
        </w:rPr>
        <w:t>12.</w:t>
      </w:r>
      <w:r>
        <w:rPr>
          <w:rFonts w:hint="eastAsia" w:asciiTheme="minorEastAsia" w:hAnsiTheme="minorEastAsia" w:eastAsiaTheme="minorEastAsia" w:cstheme="minorEastAsia"/>
          <w:sz w:val="24"/>
          <w:szCs w:val="24"/>
        </w:rPr>
        <w:t>合同价格、计量与支付</w:t>
      </w:r>
      <w:bookmarkEnd w:id="431"/>
    </w:p>
    <w:p w14:paraId="5EBDFB01">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12.1 </w:t>
      </w:r>
      <w:r>
        <w:rPr>
          <w:rFonts w:ascii="宋体" w:hAnsi="宋体" w:eastAsia="宋体" w:cs="宋体"/>
          <w:b/>
          <w:bCs/>
          <w:sz w:val="21"/>
          <w:szCs w:val="21"/>
        </w:rPr>
        <w:t>合同价格形式</w:t>
      </w:r>
    </w:p>
    <w:p w14:paraId="20C315DF">
      <w:pPr>
        <w:spacing w:line="360" w:lineRule="auto"/>
        <w:ind w:left="500"/>
        <w:rPr>
          <w:rFonts w:ascii="Arial" w:hAnsi="Arial" w:eastAsia="Arial" w:cs="Arial"/>
          <w:b/>
          <w:bCs/>
          <w:sz w:val="21"/>
          <w:szCs w:val="21"/>
        </w:rPr>
      </w:pPr>
      <w:r>
        <w:rPr>
          <w:rFonts w:ascii="宋体" w:hAnsi="宋体" w:eastAsia="宋体" w:cs="宋体"/>
          <w:sz w:val="21"/>
          <w:szCs w:val="21"/>
        </w:rPr>
        <w:t>本合同价款采用第</w:t>
      </w:r>
      <w:r>
        <w:rPr>
          <w:rFonts w:ascii="Arial" w:hAnsi="Arial" w:eastAsia="Arial" w:cs="Arial"/>
          <w:sz w:val="21"/>
          <w:szCs w:val="21"/>
          <w:u w:val="single"/>
        </w:rPr>
        <w:t xml:space="preserve">  1  </w:t>
      </w:r>
      <w:r>
        <w:rPr>
          <w:rFonts w:ascii="宋体" w:hAnsi="宋体" w:eastAsia="宋体" w:cs="宋体"/>
          <w:sz w:val="21"/>
          <w:szCs w:val="21"/>
        </w:rPr>
        <w:t>种方式</w:t>
      </w:r>
      <w:r>
        <w:rPr>
          <w:rFonts w:ascii="宋体" w:hAnsi="宋体" w:eastAsia="宋体" w:cs="宋体"/>
          <w:sz w:val="21"/>
          <w:szCs w:val="21"/>
          <w:u w:val="single"/>
        </w:rPr>
        <w:t xml:space="preserve">  单价合同   </w:t>
      </w:r>
      <w:r>
        <w:rPr>
          <w:rFonts w:ascii="宋体" w:hAnsi="宋体" w:eastAsia="宋体" w:cs="宋体"/>
          <w:sz w:val="21"/>
          <w:szCs w:val="21"/>
        </w:rPr>
        <w:t>确定。</w:t>
      </w:r>
    </w:p>
    <w:p w14:paraId="4D390E3D">
      <w:pPr>
        <w:spacing w:line="360" w:lineRule="auto"/>
        <w:ind w:left="500"/>
        <w:outlineLvl w:val="2"/>
        <w:rPr>
          <w:sz w:val="21"/>
          <w:szCs w:val="21"/>
        </w:rPr>
      </w:pPr>
      <w:bookmarkStart w:id="432" w:name="_Toc29013"/>
      <w:bookmarkStart w:id="433" w:name="_Toc6359"/>
      <w:bookmarkStart w:id="434" w:name="_Toc25855"/>
      <w:bookmarkStart w:id="435" w:name="_Toc10674"/>
      <w:bookmarkStart w:id="436" w:name="_Toc3080"/>
      <w:bookmarkStart w:id="437" w:name="_Toc16682"/>
      <w:r>
        <w:rPr>
          <w:rFonts w:ascii="Arial" w:hAnsi="Arial" w:eastAsia="Arial" w:cs="Arial"/>
          <w:sz w:val="21"/>
          <w:szCs w:val="21"/>
        </w:rPr>
        <w:t>1</w:t>
      </w:r>
      <w:r>
        <w:rPr>
          <w:rFonts w:ascii="宋体" w:hAnsi="宋体" w:eastAsia="宋体" w:cs="宋体"/>
          <w:sz w:val="21"/>
          <w:szCs w:val="21"/>
        </w:rPr>
        <w:t>．单价合同。</w:t>
      </w:r>
      <w:bookmarkEnd w:id="432"/>
      <w:bookmarkEnd w:id="433"/>
      <w:bookmarkEnd w:id="434"/>
      <w:bookmarkEnd w:id="435"/>
      <w:bookmarkEnd w:id="436"/>
      <w:bookmarkEnd w:id="437"/>
    </w:p>
    <w:p w14:paraId="5CEC1DFF">
      <w:pPr>
        <w:spacing w:line="360" w:lineRule="auto"/>
        <w:ind w:left="400"/>
        <w:rPr>
          <w:sz w:val="21"/>
          <w:szCs w:val="21"/>
        </w:rPr>
      </w:pPr>
      <w:r>
        <w:rPr>
          <w:rFonts w:ascii="宋体" w:hAnsi="宋体" w:eastAsia="宋体" w:cs="宋体"/>
          <w:sz w:val="21"/>
          <w:szCs w:val="21"/>
        </w:rPr>
        <w:t>综合单价包含的风险范围：</w:t>
      </w:r>
    </w:p>
    <w:p w14:paraId="5DD313F6">
      <w:pPr>
        <w:spacing w:line="360" w:lineRule="auto"/>
        <w:ind w:left="500"/>
        <w:rPr>
          <w:sz w:val="21"/>
          <w:szCs w:val="21"/>
          <w:u w:val="single"/>
        </w:rPr>
      </w:pPr>
      <w:r>
        <w:rPr>
          <w:rFonts w:ascii="宋体" w:hAnsi="宋体" w:eastAsia="宋体" w:cs="宋体"/>
          <w:sz w:val="21"/>
          <w:szCs w:val="21"/>
          <w:u w:val="single"/>
        </w:rPr>
        <w:t>本工程结算价的计算方式同投标价。除风险范围以外约定的调整外，以下内容按承包人的投</w:t>
      </w:r>
    </w:p>
    <w:p w14:paraId="1081EE44">
      <w:pPr>
        <w:spacing w:line="360" w:lineRule="auto"/>
        <w:ind w:left="80"/>
        <w:rPr>
          <w:sz w:val="21"/>
          <w:szCs w:val="21"/>
          <w:u w:val="single"/>
        </w:rPr>
      </w:pPr>
      <w:r>
        <w:rPr>
          <w:rFonts w:ascii="宋体" w:hAnsi="宋体" w:eastAsia="宋体" w:cs="宋体"/>
          <w:sz w:val="21"/>
          <w:szCs w:val="21"/>
          <w:u w:val="single"/>
        </w:rPr>
        <w:t>标承诺不作调整：</w:t>
      </w:r>
    </w:p>
    <w:p w14:paraId="4BCA265E">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）综合单价；</w:t>
      </w:r>
    </w:p>
    <w:p w14:paraId="0E26FE55">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）施工组织措施费的费项及费率；</w:t>
      </w:r>
    </w:p>
    <w:p w14:paraId="47A516E5">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）规费费率、税金税率；</w:t>
      </w:r>
    </w:p>
    <w:p w14:paraId="7C834293">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）计日工综合单价（</w:t>
      </w:r>
      <w:r>
        <w:rPr>
          <w:rFonts w:ascii="宋体" w:hAnsi="宋体" w:eastAsia="宋体" w:cs="宋体"/>
          <w:color w:val="auto"/>
          <w:sz w:val="21"/>
          <w:szCs w:val="21"/>
          <w:u w:val="single"/>
        </w:rPr>
        <w:t>工数经发包人签证，综合单价按技术工（</w:t>
      </w:r>
      <w:r>
        <w:rPr>
          <w:rFonts w:hint="eastAsia" w:ascii="Arial" w:hAnsi="Arial" w:eastAsia="宋体" w:cs="Arial"/>
          <w:color w:val="auto"/>
          <w:sz w:val="21"/>
          <w:szCs w:val="21"/>
          <w:u w:val="single"/>
          <w:lang w:val="en-US" w:eastAsia="zh-CN"/>
        </w:rPr>
        <w:t>300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工日、普工（</w:t>
      </w:r>
      <w:r>
        <w:rPr>
          <w:rFonts w:hint="eastAsia" w:ascii="Arial" w:hAnsi="Arial" w:eastAsia="宋体" w:cs="Arial"/>
          <w:color w:val="auto"/>
          <w:sz w:val="21"/>
          <w:szCs w:val="21"/>
          <w:u w:val="single"/>
          <w:lang w:val="en-US" w:eastAsia="zh-CN"/>
        </w:rPr>
        <w:t>20</w:t>
      </w:r>
      <w:r>
        <w:rPr>
          <w:rFonts w:ascii="Arial" w:hAnsi="Arial" w:eastAsia="Arial" w:cs="Arial"/>
          <w:color w:val="auto"/>
          <w:sz w:val="21"/>
          <w:szCs w:val="21"/>
          <w:u w:val="single"/>
        </w:rPr>
        <w:t>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工日计取）</w:t>
      </w:r>
      <w:r>
        <w:rPr>
          <w:rFonts w:ascii="宋体" w:hAnsi="宋体" w:eastAsia="宋体" w:cs="宋体"/>
          <w:sz w:val="21"/>
          <w:szCs w:val="21"/>
          <w:u w:val="single"/>
        </w:rPr>
        <w:t>；</w:t>
      </w:r>
    </w:p>
    <w:p w14:paraId="205BE1EC">
      <w:pPr>
        <w:spacing w:line="360" w:lineRule="auto"/>
        <w:ind w:left="500"/>
        <w:outlineLvl w:val="3"/>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）其他可能发生的费用</w:t>
      </w:r>
      <w:r>
        <w:rPr>
          <w:rFonts w:hint="eastAsia" w:ascii="宋体" w:hAnsi="宋体" w:eastAsia="宋体" w:cs="宋体"/>
          <w:sz w:val="21"/>
          <w:szCs w:val="21"/>
          <w:u w:val="single"/>
        </w:rPr>
        <w:t>，已包含在合同价内，不再另行计取</w:t>
      </w:r>
      <w:r>
        <w:rPr>
          <w:rFonts w:ascii="宋体" w:hAnsi="宋体" w:eastAsia="宋体" w:cs="宋体"/>
          <w:sz w:val="21"/>
          <w:szCs w:val="21"/>
          <w:u w:val="single"/>
        </w:rPr>
        <w:t>：</w:t>
      </w:r>
    </w:p>
    <w:p w14:paraId="7BAF3928">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08F7B0DF">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b.实际施工中可能发生街道管理费、干扰费、环保费、占道押金等其它管理费。</w:t>
      </w:r>
    </w:p>
    <w:p w14:paraId="20118A13">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c.土方开挖及外运、处置及泥浆外运、处置按当地有关要求办理，费用包含在合同价内。</w:t>
      </w:r>
    </w:p>
    <w:p w14:paraId="3AD57A8E">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d.自备发电机、储水设施费用：包括由于停电、停水及施工用水加压而增加的费用。</w:t>
      </w:r>
    </w:p>
    <w:p w14:paraId="56186FD2">
      <w:pPr>
        <w:autoSpaceDE w:val="0"/>
        <w:autoSpaceDN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e.除合同另有规定外，承包人应在工程完工后竣工验收前，无条件清除施工区和生活区及其附近的施工废弃物，并按监理人批准的环境保护措施计划完成环境恢复。</w:t>
      </w:r>
    </w:p>
    <w:p w14:paraId="69139392">
      <w:pPr>
        <w:autoSpaceDE w:val="0"/>
        <w:autoSpaceDN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f.建筑垃圾外运应按当地有关要求办理，如垃圾运至指定地点集中处理等。建筑垃圾外运及场地清理发生的费用已包含在合同价内，不再另行计取。</w:t>
      </w:r>
    </w:p>
    <w:p w14:paraId="551E5458">
      <w:pP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g.</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商品砼、土方运输运距由承包人报价时综合考虑，施工过程中不管运距是否有变化，综合单价都不予调整。</w:t>
      </w:r>
    </w:p>
    <w:p w14:paraId="0C488985">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h.大型机械设备进出场及安拆费用</w:t>
      </w:r>
      <w:r>
        <w:rPr>
          <w:rFonts w:hint="eastAsia" w:ascii="宋体" w:hAnsi="宋体" w:eastAsia="宋体" w:cs="宋体"/>
          <w:sz w:val="21"/>
          <w:szCs w:val="21"/>
          <w:highlight w:val="none"/>
          <w:u w:val="single"/>
        </w:rPr>
        <w:t>：承包人不论实际用于本工程的机械设备是否增加或变动，均不予调整。</w:t>
      </w:r>
    </w:p>
    <w:p w14:paraId="019C1716">
      <w:pPr>
        <w:spacing w:line="360" w:lineRule="auto"/>
        <w:ind w:left="500"/>
        <w:rPr>
          <w:rFonts w:ascii="宋体" w:hAnsi="宋体" w:eastAsia="宋体" w:cs="宋体"/>
          <w:sz w:val="21"/>
          <w:szCs w:val="21"/>
          <w:u w:val="single"/>
        </w:rPr>
      </w:pPr>
      <w:r>
        <w:rPr>
          <w:rFonts w:ascii="宋体" w:hAnsi="宋体" w:eastAsia="宋体" w:cs="宋体"/>
          <w:sz w:val="21"/>
          <w:szCs w:val="21"/>
        </w:rPr>
        <w:t>风险费用的计算方法：</w:t>
      </w:r>
      <w:r>
        <w:rPr>
          <w:rFonts w:ascii="宋体" w:hAnsi="宋体" w:eastAsia="宋体" w:cs="宋体"/>
          <w:sz w:val="21"/>
          <w:szCs w:val="21"/>
          <w:u w:val="single"/>
        </w:rPr>
        <w:t>已包含在合同价内。</w:t>
      </w:r>
    </w:p>
    <w:p w14:paraId="1B50C2EC">
      <w:pPr>
        <w:spacing w:line="360" w:lineRule="auto"/>
        <w:ind w:left="500"/>
        <w:rPr>
          <w:sz w:val="21"/>
          <w:szCs w:val="21"/>
        </w:rPr>
      </w:pPr>
      <w:r>
        <w:rPr>
          <w:rFonts w:ascii="宋体" w:hAnsi="宋体" w:eastAsia="宋体" w:cs="宋体"/>
          <w:sz w:val="21"/>
          <w:szCs w:val="21"/>
        </w:rPr>
        <w:t>风险范围以外合同价格的调整方法：</w:t>
      </w:r>
    </w:p>
    <w:p w14:paraId="5BD08747">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（1）工程量按照专用条款12.3.1条规定，由承包人计量，发包人及有关部门审核。</w:t>
      </w:r>
    </w:p>
    <w:p w14:paraId="2F4C42FE">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（2）因市场价格波动引起的调整按本合同专用条款第11.1款的约定调整。</w:t>
      </w:r>
    </w:p>
    <w:p w14:paraId="3D49A4E5">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（3）因发包人提供的工程量清单项目工程数量计算偏差或工程变更引起的工程量增加或减少，</w:t>
      </w:r>
      <w:r>
        <w:rPr>
          <w:rFonts w:hint="eastAsia" w:ascii="宋体" w:hAnsi="宋体" w:eastAsia="宋体" w:cs="宋体"/>
          <w:sz w:val="21"/>
          <w:szCs w:val="21"/>
          <w:u w:val="single"/>
          <w:lang w:eastAsia="zh-CN"/>
        </w:rPr>
        <w:t>综合单价的确定</w:t>
      </w:r>
      <w:r>
        <w:rPr>
          <w:rFonts w:ascii="宋体" w:hAnsi="宋体" w:eastAsia="宋体" w:cs="宋体"/>
          <w:sz w:val="21"/>
          <w:szCs w:val="21"/>
          <w:u w:val="single"/>
        </w:rPr>
        <w:t>按专用条款10.4.1条执行。</w:t>
      </w:r>
    </w:p>
    <w:p w14:paraId="25855A8E">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（4）发包人提供的工程量清单项目漏项、错项、工程变更引起的新增项目、工程量清单局部</w:t>
      </w:r>
    </w:p>
    <w:p w14:paraId="40DE99C1">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变更，与已标价工程量清单项目不同或相类似项目，其综合单价的确定方法按本合同专用条款10.4.1条约定调整。</w:t>
      </w:r>
    </w:p>
    <w:p w14:paraId="14C2FEDE">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（5）因非承包人原因的分部分项工程量清单漏项、错项、工程变更及清单工程量增减等，引</w:t>
      </w:r>
      <w:bookmarkStart w:id="438" w:name="page47"/>
      <w:bookmarkEnd w:id="438"/>
    </w:p>
    <w:p w14:paraId="670A3483">
      <w:pPr>
        <w:spacing w:line="360" w:lineRule="auto"/>
        <w:rPr>
          <w:rFonts w:ascii="宋体" w:hAnsi="宋体" w:eastAsia="宋体" w:cs="宋体"/>
          <w:sz w:val="21"/>
          <w:szCs w:val="21"/>
          <w:u w:val="single"/>
        </w:rPr>
      </w:pPr>
      <w:r>
        <w:rPr>
          <w:rFonts w:ascii="宋体" w:hAnsi="宋体" w:eastAsia="宋体" w:cs="宋体"/>
          <w:sz w:val="21"/>
          <w:szCs w:val="21"/>
          <w:u w:val="single"/>
        </w:rPr>
        <w:t>起措施项目内容、工程数量发生变化，则调整措施项目费用：</w:t>
      </w:r>
    </w:p>
    <w:p w14:paraId="23D61BE0">
      <w:pPr>
        <w:spacing w:line="360" w:lineRule="auto"/>
        <w:ind w:left="0" w:leftChars="0" w:firstLine="630" w:firstLineChars="300"/>
        <w:rPr>
          <w:rFonts w:ascii="Arial" w:hAnsi="Arial" w:eastAsia="Arial" w:cs="Arial"/>
          <w:sz w:val="21"/>
          <w:szCs w:val="21"/>
          <w:u w:val="single"/>
        </w:rPr>
      </w:pPr>
      <w:r>
        <w:rPr>
          <w:rFonts w:ascii="Arial" w:hAnsi="Arial" w:eastAsia="Arial" w:cs="Arial"/>
          <w:sz w:val="21"/>
          <w:szCs w:val="21"/>
          <w:u w:val="single"/>
        </w:rPr>
        <w:t>a、采用综合单价计价的按专用条款第10.4.1条计算综合单价。</w:t>
      </w:r>
    </w:p>
    <w:p w14:paraId="1249494B">
      <w:pPr>
        <w:spacing w:line="360" w:lineRule="auto"/>
        <w:ind w:left="0" w:leftChars="0" w:firstLine="630" w:firstLineChars="300"/>
        <w:rPr>
          <w:rFonts w:ascii="Arial" w:hAnsi="Arial" w:eastAsia="Arial" w:cs="Arial"/>
          <w:sz w:val="21"/>
          <w:szCs w:val="21"/>
          <w:u w:val="single"/>
        </w:rPr>
      </w:pPr>
      <w:r>
        <w:rPr>
          <w:rFonts w:ascii="Arial" w:hAnsi="Arial" w:eastAsia="Arial" w:cs="Arial"/>
          <w:sz w:val="21"/>
          <w:szCs w:val="21"/>
          <w:u w:val="single"/>
        </w:rPr>
        <w:t>b、计量单位采用以“项”计价的措施项目，工程量清单项目及工程数量变化引起措施变动部分重新组价。</w:t>
      </w:r>
    </w:p>
    <w:p w14:paraId="5F8B8E3E">
      <w:pPr>
        <w:spacing w:line="360" w:lineRule="auto"/>
        <w:ind w:left="0" w:leftChars="0" w:firstLine="630" w:firstLineChars="300"/>
        <w:rPr>
          <w:rFonts w:ascii="Arial" w:hAnsi="Arial" w:eastAsia="Arial" w:cs="Arial"/>
          <w:sz w:val="21"/>
          <w:szCs w:val="21"/>
          <w:u w:val="single"/>
        </w:rPr>
      </w:pPr>
      <w:r>
        <w:rPr>
          <w:rFonts w:ascii="Arial" w:hAnsi="Arial" w:eastAsia="Arial" w:cs="Arial"/>
          <w:sz w:val="21"/>
          <w:szCs w:val="21"/>
          <w:u w:val="single"/>
        </w:rPr>
        <w:t>c、施工组织措施项目，按合同约定的费率内容调整措施费用计算基数。</w:t>
      </w:r>
    </w:p>
    <w:p w14:paraId="5CE60270">
      <w:pPr>
        <w:spacing w:line="360" w:lineRule="auto"/>
        <w:ind w:left="0" w:leftChars="0" w:firstLine="438" w:firstLineChars="209"/>
        <w:rPr>
          <w:rFonts w:ascii="宋体" w:hAnsi="宋体" w:eastAsia="宋体" w:cs="宋体"/>
          <w:sz w:val="21"/>
          <w:szCs w:val="21"/>
          <w:u w:val="single"/>
        </w:rPr>
      </w:pPr>
      <w:r>
        <w:rPr>
          <w:rFonts w:ascii="宋体" w:hAnsi="宋体" w:eastAsia="宋体" w:cs="宋体"/>
          <w:sz w:val="21"/>
          <w:szCs w:val="21"/>
          <w:u w:val="single"/>
        </w:rPr>
        <w:t>（</w:t>
      </w:r>
      <w:r>
        <w:rPr>
          <w:rFonts w:ascii="Arial" w:hAnsi="Arial" w:eastAsia="Arial" w:cs="Arial"/>
          <w:sz w:val="21"/>
          <w:szCs w:val="21"/>
          <w:u w:val="single"/>
        </w:rPr>
        <w:t>6</w:t>
      </w:r>
      <w:r>
        <w:rPr>
          <w:rFonts w:ascii="宋体" w:hAnsi="宋体" w:eastAsia="宋体" w:cs="宋体"/>
          <w:sz w:val="21"/>
          <w:szCs w:val="21"/>
          <w:u w:val="single"/>
        </w:rPr>
        <w:t>）未在投标价中包含的专项施工方案的施工及论证费用，根据施工现场实际</w:t>
      </w:r>
      <w:r>
        <w:rPr>
          <w:rFonts w:hint="eastAsia" w:ascii="宋体" w:hAnsi="宋体" w:eastAsia="宋体" w:cs="宋体"/>
          <w:sz w:val="21"/>
          <w:szCs w:val="21"/>
          <w:u w:val="single"/>
          <w:lang w:eastAsia="zh-CN"/>
        </w:rPr>
        <w:t>情况</w:t>
      </w:r>
      <w:r>
        <w:rPr>
          <w:rFonts w:ascii="宋体" w:hAnsi="宋体" w:eastAsia="宋体" w:cs="宋体"/>
          <w:sz w:val="21"/>
          <w:szCs w:val="21"/>
          <w:u w:val="single"/>
        </w:rPr>
        <w:t>参照合同专用条款10.4.1款约定方法确定或签证。</w:t>
      </w:r>
    </w:p>
    <w:p w14:paraId="610DBD7C">
      <w:pPr>
        <w:spacing w:line="360" w:lineRule="auto"/>
        <w:ind w:left="0" w:leftChars="0" w:firstLine="462" w:firstLineChars="209"/>
        <w:rPr>
          <w:rFonts w:hint="eastAsia"/>
          <w:b/>
          <w:szCs w:val="21"/>
          <w:u w:val="single"/>
        </w:rPr>
      </w:pPr>
      <w:r>
        <w:rPr>
          <w:rFonts w:hint="eastAsia"/>
          <w:b/>
          <w:szCs w:val="21"/>
          <w:u w:val="single"/>
        </w:rPr>
        <w:t>（7）</w:t>
      </w:r>
      <w:r>
        <w:rPr>
          <w:rFonts w:hint="eastAsia" w:ascii="宋体" w:hAnsi="宋体" w:eastAsia="宋体" w:cs="宋体"/>
          <w:b/>
          <w:sz w:val="21"/>
          <w:szCs w:val="21"/>
          <w:u w:val="single"/>
        </w:rPr>
        <w:t>工程中凡涉及工程项目变更管理均严格按</w:t>
      </w:r>
      <w:r>
        <w:rPr>
          <w:rFonts w:hint="eastAsia" w:ascii="宋体" w:hAnsi="宋体" w:eastAsia="宋体" w:cs="宋体"/>
          <w:b/>
          <w:sz w:val="21"/>
          <w:szCs w:val="21"/>
          <w:u w:val="single"/>
          <w:lang w:eastAsia="zh-CN"/>
        </w:rPr>
        <w:t>《</w:t>
      </w:r>
      <w:r>
        <w:rPr>
          <w:b/>
          <w:sz w:val="21"/>
          <w:szCs w:val="21"/>
          <w:u w:val="single"/>
        </w:rPr>
        <w:t>三门县政府投资项目变更管理办法（试行</w:t>
      </w:r>
      <w:r>
        <w:rPr>
          <w:rFonts w:hint="eastAsia"/>
          <w:b/>
          <w:sz w:val="21"/>
          <w:szCs w:val="21"/>
          <w:u w:val="single"/>
          <w:lang w:eastAsia="zh-CN"/>
        </w:rPr>
        <w:t>）</w:t>
      </w:r>
      <w:r>
        <w:rPr>
          <w:rFonts w:hint="eastAsia"/>
          <w:b/>
          <w:sz w:val="21"/>
          <w:szCs w:val="21"/>
          <w:u w:val="single"/>
          <w:lang w:val="en-US" w:eastAsia="zh-CN"/>
        </w:rPr>
        <w:t>的通知》</w:t>
      </w:r>
      <w:r>
        <w:rPr>
          <w:b/>
          <w:sz w:val="21"/>
          <w:szCs w:val="21"/>
          <w:u w:val="single"/>
        </w:rPr>
        <w:t>三政</w:t>
      </w:r>
      <w:r>
        <w:rPr>
          <w:rFonts w:hint="eastAsia"/>
          <w:b/>
          <w:sz w:val="21"/>
          <w:szCs w:val="21"/>
          <w:u w:val="single"/>
        </w:rPr>
        <w:t>办</w:t>
      </w:r>
      <w:r>
        <w:rPr>
          <w:b/>
          <w:sz w:val="21"/>
          <w:szCs w:val="21"/>
          <w:u w:val="single"/>
        </w:rPr>
        <w:t>规〔2023〕4号</w:t>
      </w:r>
      <w:r>
        <w:rPr>
          <w:rFonts w:hint="eastAsia" w:ascii="宋体" w:hAnsi="宋体" w:eastAsia="宋体" w:cs="宋体"/>
          <w:b/>
          <w:sz w:val="21"/>
          <w:szCs w:val="21"/>
          <w:u w:val="single"/>
        </w:rPr>
        <w:t>执行，具体详见三门县政府性投资项目工程变更操作手册</w:t>
      </w:r>
      <w:r>
        <w:rPr>
          <w:rFonts w:hint="eastAsia"/>
          <w:b/>
          <w:szCs w:val="21"/>
          <w:u w:val="single"/>
        </w:rPr>
        <w:t>。</w:t>
      </w:r>
    </w:p>
    <w:p w14:paraId="14647EFB">
      <w:pPr>
        <w:spacing w:line="360" w:lineRule="auto"/>
        <w:ind w:left="500"/>
        <w:outlineLvl w:val="2"/>
        <w:rPr>
          <w:sz w:val="21"/>
          <w:szCs w:val="21"/>
        </w:rPr>
      </w:pPr>
      <w:bookmarkStart w:id="439" w:name="_Toc23406"/>
      <w:bookmarkStart w:id="440" w:name="_Toc10602"/>
      <w:bookmarkStart w:id="441" w:name="_Toc27369"/>
      <w:bookmarkStart w:id="442" w:name="_Toc30118"/>
      <w:bookmarkStart w:id="443" w:name="_Toc12896"/>
      <w:bookmarkStart w:id="444" w:name="_Toc19984"/>
      <w:r>
        <w:rPr>
          <w:rFonts w:ascii="宋体" w:hAnsi="宋体" w:eastAsia="宋体" w:cs="宋体"/>
          <w:sz w:val="21"/>
          <w:szCs w:val="21"/>
        </w:rPr>
        <w:t>2．总价合同。</w:t>
      </w:r>
      <w:bookmarkEnd w:id="439"/>
      <w:bookmarkEnd w:id="440"/>
      <w:bookmarkEnd w:id="441"/>
      <w:bookmarkEnd w:id="442"/>
      <w:bookmarkEnd w:id="443"/>
      <w:bookmarkEnd w:id="444"/>
    </w:p>
    <w:p w14:paraId="06ADC145">
      <w:pPr>
        <w:spacing w:line="360" w:lineRule="auto"/>
        <w:ind w:firstLine="420" w:firstLineChars="200"/>
        <w:rPr>
          <w:rFonts w:ascii="宋体" w:hAnsi="宋体" w:eastAsia="宋体"/>
          <w:sz w:val="21"/>
          <w:szCs w:val="21"/>
        </w:rPr>
      </w:pPr>
      <w:r>
        <w:rPr>
          <w:rFonts w:hint="eastAsia" w:ascii="宋体" w:hAnsi="宋体" w:eastAsia="宋体"/>
          <w:sz w:val="21"/>
          <w:szCs w:val="21"/>
        </w:rPr>
        <w:t>总价包含的风险范围：</w:t>
      </w:r>
      <w:r>
        <w:rPr>
          <w:rFonts w:hint="eastAsia" w:ascii="宋体" w:hAnsi="宋体" w:eastAsia="宋体"/>
          <w:sz w:val="21"/>
          <w:szCs w:val="21"/>
          <w:u w:val="single"/>
        </w:rPr>
        <w:t xml:space="preserve">              /                  </w:t>
      </w:r>
      <w:r>
        <w:rPr>
          <w:rFonts w:hint="eastAsia" w:ascii="宋体" w:hAnsi="宋体" w:eastAsia="宋体"/>
          <w:sz w:val="21"/>
          <w:szCs w:val="21"/>
        </w:rPr>
        <w:t>。</w:t>
      </w:r>
    </w:p>
    <w:p w14:paraId="3117C894">
      <w:pPr>
        <w:spacing w:line="360" w:lineRule="auto"/>
        <w:ind w:firstLine="420" w:firstLineChars="200"/>
        <w:rPr>
          <w:rFonts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 xml:space="preserve">                /                </w:t>
      </w:r>
      <w:r>
        <w:rPr>
          <w:rFonts w:hint="eastAsia" w:ascii="宋体" w:hAnsi="宋体" w:eastAsia="宋体"/>
          <w:sz w:val="21"/>
          <w:szCs w:val="21"/>
        </w:rPr>
        <w:t>。</w:t>
      </w:r>
    </w:p>
    <w:p w14:paraId="63C40E91">
      <w:pPr>
        <w:spacing w:line="360" w:lineRule="auto"/>
        <w:ind w:firstLine="420" w:firstLineChars="200"/>
        <w:rPr>
          <w:rFonts w:ascii="宋体" w:hAnsi="宋体" w:eastAsia="宋体"/>
          <w:sz w:val="21"/>
          <w:szCs w:val="21"/>
        </w:rPr>
      </w:pPr>
      <w:r>
        <w:rPr>
          <w:rFonts w:hint="eastAsia" w:ascii="宋体" w:hAnsi="宋体" w:eastAsia="宋体"/>
          <w:sz w:val="21"/>
          <w:szCs w:val="21"/>
        </w:rPr>
        <w:t>风险范围以外合同价格的调整方法：</w:t>
      </w:r>
      <w:r>
        <w:rPr>
          <w:rFonts w:hint="eastAsia" w:ascii="宋体" w:hAnsi="宋体" w:eastAsia="宋体"/>
          <w:sz w:val="21"/>
          <w:szCs w:val="21"/>
          <w:u w:val="single"/>
        </w:rPr>
        <w:t xml:space="preserve">       /             </w:t>
      </w:r>
      <w:r>
        <w:rPr>
          <w:rFonts w:hint="eastAsia" w:ascii="宋体" w:hAnsi="宋体" w:eastAsia="宋体"/>
          <w:sz w:val="21"/>
          <w:szCs w:val="21"/>
        </w:rPr>
        <w:t>。</w:t>
      </w:r>
    </w:p>
    <w:p w14:paraId="35A8616F">
      <w:pPr>
        <w:spacing w:line="360" w:lineRule="auto"/>
        <w:ind w:left="500"/>
        <w:rPr>
          <w:rFonts w:ascii="Arial" w:hAnsi="Arial" w:eastAsia="宋体" w:cs="Arial"/>
          <w:b/>
          <w:bCs/>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2A4309D">
      <w:pPr>
        <w:spacing w:line="360" w:lineRule="auto"/>
        <w:ind w:left="500"/>
        <w:outlineLvl w:val="3"/>
        <w:rPr>
          <w:sz w:val="21"/>
          <w:szCs w:val="21"/>
        </w:rPr>
      </w:pPr>
      <w:r>
        <w:rPr>
          <w:rFonts w:ascii="Arial" w:hAnsi="Arial" w:eastAsia="Arial" w:cs="Arial"/>
          <w:b/>
          <w:bCs/>
          <w:sz w:val="21"/>
          <w:szCs w:val="21"/>
        </w:rPr>
        <w:t xml:space="preserve">12.2 </w:t>
      </w:r>
      <w:r>
        <w:rPr>
          <w:rFonts w:ascii="宋体" w:hAnsi="宋体" w:eastAsia="宋体" w:cs="宋体"/>
          <w:b/>
          <w:bCs/>
          <w:sz w:val="21"/>
          <w:szCs w:val="21"/>
        </w:rPr>
        <w:t>预付款</w:t>
      </w:r>
    </w:p>
    <w:p w14:paraId="3D884FB0">
      <w:pPr>
        <w:spacing w:line="360" w:lineRule="auto"/>
        <w:ind w:firstLine="420" w:firstLineChars="200"/>
        <w:outlineLvl w:val="4"/>
        <w:rPr>
          <w:sz w:val="21"/>
          <w:szCs w:val="21"/>
        </w:rPr>
      </w:pPr>
      <w:r>
        <w:rPr>
          <w:rFonts w:hint="eastAsia" w:ascii="宋体" w:hAnsi="宋体" w:eastAsia="宋体" w:cs="宋体"/>
          <w:color w:val="000000"/>
          <w:sz w:val="21"/>
          <w:szCs w:val="21"/>
          <w:lang w:bidi="ar"/>
        </w:rPr>
        <w:t xml:space="preserve">12.2.1 预付款的支付 </w:t>
      </w:r>
    </w:p>
    <w:p w14:paraId="6EC71D85">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sz w:val="21"/>
          <w:szCs w:val="21"/>
          <w:lang w:bidi="ar"/>
        </w:rPr>
        <w:t>预付款支付比例或金额：</w:t>
      </w:r>
      <w:r>
        <w:rPr>
          <w:rFonts w:hint="eastAsia" w:ascii="宋体" w:hAnsi="宋体" w:eastAsia="宋体" w:cs="宋体"/>
          <w:color w:val="000000" w:themeColor="text1"/>
          <w:sz w:val="21"/>
          <w:szCs w:val="21"/>
          <w:u w:val="single"/>
          <w:lang w:bidi="ar"/>
          <w14:textFill>
            <w14:solidFill>
              <w14:schemeClr w14:val="tx1"/>
            </w14:solidFill>
          </w14:textFill>
        </w:rPr>
        <w:t>签约合同价</w:t>
      </w:r>
      <w:r>
        <w:rPr>
          <w:rFonts w:hint="eastAsia" w:ascii="宋体" w:hAnsi="宋体" w:eastAsia="宋体" w:cs="宋体"/>
          <w:color w:val="000000" w:themeColor="text1"/>
          <w:sz w:val="21"/>
          <w:szCs w:val="21"/>
          <w:u w:val="single"/>
          <w:lang w:val="en-US" w:eastAsia="zh-CN" w:bidi="ar"/>
          <w14:textFill>
            <w14:solidFill>
              <w14:schemeClr w14:val="tx1"/>
            </w14:solidFill>
          </w14:textFill>
        </w:rPr>
        <w:t>的</w:t>
      </w:r>
      <w:r>
        <w:rPr>
          <w:rFonts w:hint="eastAsia" w:ascii="宋体" w:hAnsi="宋体" w:eastAsia="宋体" w:cs="宋体"/>
          <w:color w:val="000000" w:themeColor="text1"/>
          <w:sz w:val="21"/>
          <w:szCs w:val="21"/>
          <w:u w:val="single"/>
          <w:lang w:bidi="ar"/>
          <w14:textFill>
            <w14:solidFill>
              <w14:schemeClr w14:val="tx1"/>
            </w14:solidFill>
          </w14:textFill>
        </w:rPr>
        <w:t xml:space="preserve">10%，包含专用条款 6.1.6 条所列的安全文明施工费， </w:t>
      </w:r>
    </w:p>
    <w:p w14:paraId="52C73527">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其余作为备料款。 </w:t>
      </w:r>
    </w:p>
    <w:p w14:paraId="29AF8C21">
      <w:pPr>
        <w:spacing w:line="360" w:lineRule="auto"/>
        <w:ind w:firstLine="420" w:firstLineChars="200"/>
        <w:rPr>
          <w:sz w:val="21"/>
          <w:szCs w:val="21"/>
        </w:rPr>
      </w:pPr>
      <w:r>
        <w:rPr>
          <w:rFonts w:hint="eastAsia" w:ascii="宋体" w:hAnsi="宋体" w:eastAsia="宋体" w:cs="宋体"/>
          <w:color w:val="000000"/>
          <w:sz w:val="21"/>
          <w:szCs w:val="21"/>
          <w:lang w:bidi="ar"/>
        </w:rPr>
        <w:t>预付款支付期限：</w:t>
      </w:r>
      <w:r>
        <w:rPr>
          <w:rFonts w:hint="eastAsia" w:ascii="宋体" w:hAnsi="宋体" w:eastAsia="宋体" w:cs="宋体"/>
          <w:color w:val="000000"/>
          <w:sz w:val="21"/>
          <w:szCs w:val="21"/>
          <w:u w:val="single"/>
          <w:lang w:bidi="ar"/>
        </w:rPr>
        <w:t xml:space="preserve">按投标承诺的人员、机械设备进场后7天内 </w:t>
      </w:r>
      <w:r>
        <w:rPr>
          <w:szCs w:val="21"/>
        </w:rPr>
        <w:t>。</w:t>
      </w:r>
    </w:p>
    <w:p w14:paraId="011142BC">
      <w:pPr>
        <w:spacing w:line="360" w:lineRule="auto"/>
        <w:ind w:firstLine="420" w:firstLineChars="200"/>
        <w:rPr>
          <w:color w:val="auto"/>
          <w:sz w:val="21"/>
          <w:szCs w:val="21"/>
          <w:u w:val="single"/>
          <w:shd w:val="clear" w:color="auto" w:fill="auto"/>
        </w:rPr>
      </w:pPr>
      <w:r>
        <w:rPr>
          <w:rFonts w:hint="eastAsia" w:ascii="宋体" w:hAnsi="宋体" w:eastAsia="宋体" w:cs="宋体"/>
          <w:color w:val="000000"/>
          <w:sz w:val="21"/>
          <w:szCs w:val="21"/>
          <w:lang w:bidi="ar"/>
        </w:rPr>
        <w:t>预付款扣回的方式：</w:t>
      </w:r>
      <w:r>
        <w:rPr>
          <w:rFonts w:hint="eastAsia" w:ascii="宋体" w:hAnsi="宋体" w:eastAsia="宋体" w:cs="宋体"/>
          <w:color w:val="auto"/>
          <w:sz w:val="21"/>
          <w:szCs w:val="21"/>
          <w:u w:val="single"/>
          <w:shd w:val="clear" w:color="auto" w:fill="auto"/>
          <w:lang w:bidi="ar"/>
        </w:rPr>
        <w:t>不抵扣每期应付进度款，待完工验收合格，计量价款付至合同价的90%</w:t>
      </w:r>
    </w:p>
    <w:p w14:paraId="21B8D6DC">
      <w:pPr>
        <w:spacing w:line="360" w:lineRule="auto"/>
        <w:rPr>
          <w:color w:val="FF0000"/>
          <w:sz w:val="21"/>
          <w:szCs w:val="21"/>
          <w:shd w:val="clear" w:color="FFFFFF" w:fill="D9D9D9"/>
        </w:rPr>
      </w:pPr>
      <w:r>
        <w:rPr>
          <w:rFonts w:hint="eastAsia" w:ascii="宋体" w:hAnsi="宋体" w:eastAsia="宋体" w:cs="宋体"/>
          <w:color w:val="auto"/>
          <w:sz w:val="21"/>
          <w:szCs w:val="21"/>
          <w:u w:val="single"/>
          <w:shd w:val="clear" w:color="auto" w:fill="auto"/>
          <w:lang w:bidi="ar"/>
        </w:rPr>
        <w:t>时，转为工程款</w:t>
      </w:r>
      <w:r>
        <w:rPr>
          <w:rFonts w:hint="eastAsia" w:ascii="宋体" w:hAnsi="宋体" w:eastAsia="宋体" w:cs="宋体"/>
          <w:color w:val="auto"/>
          <w:sz w:val="21"/>
          <w:szCs w:val="21"/>
          <w:shd w:val="clear" w:color="auto" w:fill="auto"/>
          <w:lang w:bidi="ar"/>
        </w:rPr>
        <w:t>。</w:t>
      </w:r>
      <w:r>
        <w:rPr>
          <w:rFonts w:hint="eastAsia" w:ascii="宋体" w:hAnsi="宋体" w:eastAsia="宋体" w:cs="宋体"/>
          <w:color w:val="FF0000"/>
          <w:sz w:val="21"/>
          <w:szCs w:val="21"/>
          <w:shd w:val="clear" w:color="auto" w:fill="auto"/>
          <w:lang w:bidi="ar"/>
        </w:rPr>
        <w:t xml:space="preserve"> </w:t>
      </w:r>
    </w:p>
    <w:p w14:paraId="0822CD66">
      <w:pPr>
        <w:spacing w:line="360" w:lineRule="auto"/>
        <w:ind w:firstLine="420" w:firstLineChars="200"/>
        <w:outlineLvl w:val="4"/>
        <w:rPr>
          <w:sz w:val="21"/>
          <w:szCs w:val="21"/>
        </w:rPr>
      </w:pPr>
      <w:r>
        <w:rPr>
          <w:rFonts w:ascii="Times-Roman" w:hAnsi="Times-Roman" w:eastAsia="Times-Roman" w:cs="Times-Roman"/>
          <w:color w:val="000000"/>
          <w:sz w:val="21"/>
          <w:szCs w:val="21"/>
          <w:lang w:bidi="ar"/>
        </w:rPr>
        <w:t xml:space="preserve">12.2.2 </w:t>
      </w:r>
      <w:r>
        <w:rPr>
          <w:rFonts w:hint="eastAsia" w:ascii="宋体" w:hAnsi="宋体" w:eastAsia="宋体" w:cs="宋体"/>
          <w:color w:val="000000"/>
          <w:sz w:val="21"/>
          <w:szCs w:val="21"/>
          <w:lang w:bidi="ar"/>
        </w:rPr>
        <w:t xml:space="preserve">预付款担保 </w:t>
      </w:r>
    </w:p>
    <w:p w14:paraId="69F6438B">
      <w:pPr>
        <w:spacing w:line="360" w:lineRule="auto"/>
        <w:ind w:firstLine="420" w:firstLineChars="200"/>
        <w:rPr>
          <w:sz w:val="21"/>
          <w:szCs w:val="21"/>
        </w:rPr>
      </w:pPr>
      <w:r>
        <w:rPr>
          <w:rFonts w:hint="eastAsia" w:ascii="宋体" w:hAnsi="宋体" w:eastAsia="宋体" w:cs="宋体"/>
          <w:color w:val="000000"/>
          <w:sz w:val="21"/>
          <w:szCs w:val="21"/>
          <w:lang w:bidi="ar"/>
        </w:rPr>
        <w:t>承包人提交预付款担保的期限：</w:t>
      </w:r>
      <w:r>
        <w:rPr>
          <w:rFonts w:hint="eastAsia" w:ascii="宋体" w:hAnsi="宋体" w:eastAsia="宋体" w:cs="宋体"/>
          <w:color w:val="000000"/>
          <w:sz w:val="21"/>
          <w:szCs w:val="21"/>
          <w:u w:val="single"/>
          <w:lang w:bidi="ar"/>
        </w:rPr>
        <w:t>发包人支付预付款前提交</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bidi="ar"/>
        </w:rPr>
        <w:t>计量价款付至合同价的</w:t>
      </w:r>
      <w:r>
        <w:rPr>
          <w:rFonts w:hint="eastAsia" w:ascii="宋体" w:hAnsi="宋体" w:eastAsia="宋体" w:cs="宋体"/>
          <w:color w:val="000000"/>
          <w:sz w:val="21"/>
          <w:szCs w:val="21"/>
          <w:u w:val="single"/>
          <w:lang w:val="en-US" w:eastAsia="zh-CN" w:bidi="ar"/>
        </w:rPr>
        <w:t>90</w:t>
      </w:r>
      <w:r>
        <w:rPr>
          <w:rFonts w:hint="eastAsia" w:ascii="宋体" w:hAnsi="宋体" w:eastAsia="宋体" w:cs="宋体"/>
          <w:color w:val="000000"/>
          <w:sz w:val="21"/>
          <w:szCs w:val="21"/>
          <w:u w:val="single"/>
          <w:lang w:bidi="ar"/>
        </w:rPr>
        <w:t>%</w:t>
      </w:r>
      <w:r>
        <w:rPr>
          <w:rFonts w:hint="eastAsia" w:ascii="宋体" w:hAnsi="宋体" w:eastAsia="宋体" w:cs="宋体"/>
          <w:color w:val="000000"/>
          <w:sz w:val="21"/>
          <w:szCs w:val="21"/>
          <w:u w:val="single"/>
          <w:lang w:eastAsia="zh-CN" w:bidi="ar"/>
        </w:rPr>
        <w:t>且预付款转为工程款时，退还预付款保函</w:t>
      </w:r>
      <w:r>
        <w:rPr>
          <w:rFonts w:hint="eastAsia" w:ascii="宋体" w:hAnsi="宋体" w:eastAsia="宋体" w:cs="宋体"/>
          <w:color w:val="000000"/>
          <w:sz w:val="21"/>
          <w:szCs w:val="21"/>
          <w:u w:val="single"/>
          <w:lang w:bidi="ar"/>
        </w:rPr>
        <w:t xml:space="preserve">。 </w:t>
      </w:r>
    </w:p>
    <w:p w14:paraId="4F8C5DD2">
      <w:pPr>
        <w:spacing w:line="360" w:lineRule="auto"/>
        <w:ind w:firstLine="420" w:firstLineChars="200"/>
        <w:rPr>
          <w:rFonts w:hint="eastAsia" w:ascii="宋体" w:hAnsi="宋体" w:eastAsia="宋体" w:cs="宋体"/>
          <w:color w:val="000000"/>
          <w:sz w:val="21"/>
          <w:szCs w:val="21"/>
          <w:u w:val="single"/>
          <w:lang w:eastAsia="zh-CN" w:bidi="ar"/>
        </w:rPr>
      </w:pPr>
      <w:r>
        <w:rPr>
          <w:rFonts w:hint="eastAsia" w:ascii="宋体" w:hAnsi="宋体" w:eastAsia="宋体" w:cs="宋体"/>
          <w:color w:val="000000"/>
          <w:sz w:val="21"/>
          <w:szCs w:val="21"/>
          <w:lang w:bidi="ar"/>
        </w:rPr>
        <w:t>预付款担保的形式为：</w:t>
      </w:r>
      <w:r>
        <w:rPr>
          <w:rFonts w:hint="eastAsia" w:ascii="宋体" w:hAnsi="宋体" w:eastAsia="宋体" w:cs="宋体"/>
          <w:color w:val="000000"/>
          <w:sz w:val="21"/>
          <w:szCs w:val="21"/>
          <w:u w:val="single"/>
          <w:lang w:eastAsia="zh-CN" w:bidi="ar"/>
        </w:rPr>
        <w:t>承包人提交预付款保函（仅指银行保函、保险机构保证保险保单，金额为签约合同价的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10%</w:t>
      </w:r>
      <w:r>
        <w:rPr>
          <w:rFonts w:hint="eastAsia" w:ascii="宋体" w:hAnsi="宋体" w:eastAsia="宋体" w:cs="宋体"/>
          <w:color w:val="000000" w:themeColor="text1"/>
          <w:sz w:val="21"/>
          <w:szCs w:val="21"/>
          <w:u w:val="single"/>
          <w:lang w:eastAsia="zh-CN" w:bidi="ar"/>
          <w14:textFill>
            <w14:solidFill>
              <w14:schemeClr w14:val="tx1"/>
            </w14:solidFill>
          </w14:textFill>
        </w:rPr>
        <w:t>）</w:t>
      </w:r>
      <w:r>
        <w:rPr>
          <w:rFonts w:hint="eastAsia" w:ascii="宋体" w:hAnsi="宋体" w:eastAsia="宋体" w:cs="宋体"/>
          <w:color w:val="000000"/>
          <w:sz w:val="21"/>
          <w:szCs w:val="21"/>
          <w:u w:val="single"/>
          <w:lang w:eastAsia="zh-CN" w:bidi="ar"/>
        </w:rPr>
        <w:t xml:space="preserve">。 </w:t>
      </w:r>
    </w:p>
    <w:p w14:paraId="1E996C8C">
      <w:pPr>
        <w:spacing w:line="360" w:lineRule="auto"/>
        <w:ind w:left="500"/>
        <w:outlineLvl w:val="3"/>
        <w:rPr>
          <w:sz w:val="21"/>
          <w:szCs w:val="21"/>
        </w:rPr>
      </w:pPr>
      <w:r>
        <w:rPr>
          <w:rFonts w:ascii="Arial" w:hAnsi="Arial" w:eastAsia="Arial" w:cs="Arial"/>
          <w:b/>
          <w:bCs/>
          <w:sz w:val="21"/>
          <w:szCs w:val="21"/>
        </w:rPr>
        <w:t xml:space="preserve">12.3 </w:t>
      </w:r>
      <w:r>
        <w:rPr>
          <w:rFonts w:ascii="宋体" w:hAnsi="宋体" w:eastAsia="宋体" w:cs="宋体"/>
          <w:b/>
          <w:bCs/>
          <w:sz w:val="21"/>
          <w:szCs w:val="21"/>
        </w:rPr>
        <w:t>计量</w:t>
      </w:r>
    </w:p>
    <w:p w14:paraId="6E691A7A">
      <w:pPr>
        <w:spacing w:line="360" w:lineRule="auto"/>
        <w:ind w:left="500"/>
        <w:outlineLvl w:val="4"/>
        <w:rPr>
          <w:sz w:val="21"/>
          <w:szCs w:val="21"/>
        </w:rPr>
      </w:pPr>
      <w:r>
        <w:rPr>
          <w:rFonts w:ascii="Arial" w:hAnsi="Arial" w:eastAsia="Arial" w:cs="Arial"/>
          <w:sz w:val="21"/>
          <w:szCs w:val="21"/>
        </w:rPr>
        <w:t xml:space="preserve">12.3.1 </w:t>
      </w:r>
      <w:r>
        <w:rPr>
          <w:rFonts w:ascii="宋体" w:hAnsi="宋体" w:eastAsia="宋体" w:cs="宋体"/>
          <w:sz w:val="21"/>
          <w:szCs w:val="21"/>
        </w:rPr>
        <w:t>计量原则</w:t>
      </w:r>
    </w:p>
    <w:p w14:paraId="35DEE5E0">
      <w:pPr>
        <w:spacing w:line="360" w:lineRule="auto"/>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u w:val="single"/>
          <w14:textFill>
            <w14:solidFill>
              <w14:schemeClr w14:val="tx1"/>
            </w14:solidFill>
          </w14:textFill>
        </w:rPr>
        <w:t>工程量计算按照实际完成施工图纸范围内和经发包人同意增加的施工内容按实计算，工程量计算规则按照</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《建设工程工程量清单计价规范》（GB50500-2013）、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《房屋建筑与装饰工程工程量计算规范（</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GB50854-2013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）》、《通用安装工程工程量计算规范（</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GB50856-2013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、《浙江省建设工程计价规则》（2018版）、</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《浙江省建设工程施工费用定额（201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版）》、《浙江省房屋建筑与装饰工程预算定额（201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版）》、《浙江省安装工程预算定额（201</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版）》</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以及相关补充与综合解释等及发包人提供的工程量清单中说明的工程量计算</w:t>
      </w:r>
      <w:r>
        <w:rPr>
          <w:rFonts w:hint="eastAsia" w:ascii="宋体" w:hAnsi="宋体" w:eastAsia="宋体"/>
          <w:color w:val="000000" w:themeColor="text1"/>
          <w:sz w:val="21"/>
          <w:szCs w:val="21"/>
          <w:u w:val="single"/>
          <w14:textFill>
            <w14:solidFill>
              <w14:schemeClr w14:val="tx1"/>
            </w14:solidFill>
          </w14:textFill>
        </w:rPr>
        <w:t>规则计量</w:t>
      </w:r>
      <w:bookmarkStart w:id="445" w:name="page48"/>
      <w:bookmarkEnd w:id="445"/>
      <w:r>
        <w:rPr>
          <w:rFonts w:hint="eastAsia" w:ascii="宋体" w:hAnsi="宋体" w:eastAsia="宋体"/>
          <w:color w:val="000000" w:themeColor="text1"/>
          <w:sz w:val="21"/>
          <w:szCs w:val="21"/>
          <w:u w:val="single"/>
          <w14:textFill>
            <w14:solidFill>
              <w14:schemeClr w14:val="tx1"/>
            </w14:solidFill>
          </w14:textFill>
        </w:rPr>
        <w:t>。</w:t>
      </w:r>
    </w:p>
    <w:p w14:paraId="741F4BA6">
      <w:pPr>
        <w:spacing w:line="360" w:lineRule="auto"/>
        <w:ind w:left="500"/>
        <w:outlineLvl w:val="4"/>
        <w:rPr>
          <w:sz w:val="21"/>
          <w:szCs w:val="21"/>
        </w:rPr>
      </w:pPr>
      <w:r>
        <w:rPr>
          <w:rFonts w:ascii="Arial" w:hAnsi="Arial" w:eastAsia="Arial" w:cs="Arial"/>
          <w:sz w:val="21"/>
          <w:szCs w:val="21"/>
        </w:rPr>
        <w:t xml:space="preserve">12.3.2 </w:t>
      </w:r>
      <w:r>
        <w:rPr>
          <w:rFonts w:ascii="宋体" w:hAnsi="宋体" w:eastAsia="宋体" w:cs="宋体"/>
          <w:sz w:val="21"/>
          <w:szCs w:val="21"/>
        </w:rPr>
        <w:t>计量周期：</w:t>
      </w:r>
    </w:p>
    <w:p w14:paraId="61710506">
      <w:pPr>
        <w:spacing w:line="360" w:lineRule="auto"/>
        <w:ind w:left="500"/>
        <w:rPr>
          <w:sz w:val="21"/>
          <w:szCs w:val="21"/>
        </w:rPr>
      </w:pPr>
      <w:r>
        <w:rPr>
          <w:rFonts w:ascii="宋体" w:hAnsi="宋体" w:eastAsia="宋体" w:cs="宋体"/>
          <w:sz w:val="21"/>
          <w:szCs w:val="21"/>
        </w:rPr>
        <w:t>关于计量周期的约定：</w:t>
      </w:r>
      <w:r>
        <w:rPr>
          <w:rFonts w:hint="eastAsia" w:ascii="宋体" w:hAnsi="宋体" w:eastAsia="宋体" w:cs="宋体"/>
          <w:sz w:val="21"/>
          <w:szCs w:val="21"/>
          <w:u w:val="single"/>
        </w:rPr>
        <w:t xml:space="preserve"> 按月计量   </w:t>
      </w:r>
      <w:r>
        <w:rPr>
          <w:rFonts w:ascii="宋体" w:hAnsi="宋体" w:eastAsia="宋体" w:cs="宋体"/>
          <w:sz w:val="21"/>
          <w:szCs w:val="21"/>
        </w:rPr>
        <w:t>。</w:t>
      </w:r>
    </w:p>
    <w:p w14:paraId="29F764C6">
      <w:pPr>
        <w:spacing w:line="360" w:lineRule="auto"/>
        <w:ind w:left="500"/>
        <w:outlineLvl w:val="4"/>
        <w:rPr>
          <w:sz w:val="21"/>
          <w:szCs w:val="21"/>
        </w:rPr>
      </w:pPr>
      <w:r>
        <w:rPr>
          <w:rFonts w:ascii="Arial" w:hAnsi="Arial" w:eastAsia="Arial" w:cs="Arial"/>
          <w:sz w:val="21"/>
          <w:szCs w:val="21"/>
        </w:rPr>
        <w:t xml:space="preserve">12.3.3 </w:t>
      </w:r>
      <w:r>
        <w:rPr>
          <w:rFonts w:ascii="宋体" w:hAnsi="宋体" w:eastAsia="宋体" w:cs="宋体"/>
          <w:sz w:val="21"/>
          <w:szCs w:val="21"/>
        </w:rPr>
        <w:t>单价合同的计量</w:t>
      </w:r>
    </w:p>
    <w:p w14:paraId="20959ECC">
      <w:pPr>
        <w:spacing w:line="360" w:lineRule="auto"/>
        <w:ind w:left="0" w:leftChars="0" w:firstLine="499" w:firstLineChars="238"/>
        <w:rPr>
          <w:sz w:val="21"/>
          <w:szCs w:val="21"/>
        </w:rPr>
      </w:pPr>
      <w:r>
        <w:rPr>
          <w:rFonts w:ascii="宋体" w:hAnsi="宋体" w:eastAsia="宋体" w:cs="宋体"/>
          <w:sz w:val="21"/>
          <w:szCs w:val="21"/>
        </w:rPr>
        <w:t>关于单价合同计量的约定：</w:t>
      </w:r>
      <w:r>
        <w:rPr>
          <w:rFonts w:ascii="宋体" w:hAnsi="宋体" w:eastAsia="宋体" w:cs="宋体"/>
          <w:sz w:val="21"/>
          <w:szCs w:val="21"/>
          <w:u w:val="single"/>
        </w:rPr>
        <w:t>按合同通用条款执行</w:t>
      </w:r>
      <w:r>
        <w:rPr>
          <w:rFonts w:hint="eastAsia" w:ascii="宋体" w:hAnsi="宋体" w:eastAsia="宋体" w:cs="宋体"/>
          <w:sz w:val="21"/>
          <w:szCs w:val="21"/>
          <w:u w:val="single"/>
          <w:lang w:val="en-US" w:eastAsia="zh-CN"/>
        </w:rPr>
        <w:t>但</w:t>
      </w:r>
      <w:r>
        <w:rPr>
          <w:rFonts w:ascii="宋体" w:hAnsi="宋体" w:eastAsia="宋体" w:cs="宋体"/>
          <w:sz w:val="21"/>
          <w:szCs w:val="21"/>
          <w:u w:val="single"/>
        </w:rPr>
        <w:t>确认的工程量和单价仅作为本期工程款支付的依据。</w:t>
      </w:r>
    </w:p>
    <w:p w14:paraId="47F73225">
      <w:pPr>
        <w:spacing w:line="360" w:lineRule="auto"/>
        <w:ind w:left="500"/>
        <w:outlineLvl w:val="4"/>
        <w:rPr>
          <w:sz w:val="21"/>
          <w:szCs w:val="21"/>
        </w:rPr>
      </w:pPr>
      <w:r>
        <w:rPr>
          <w:rFonts w:ascii="Arial" w:hAnsi="Arial" w:eastAsia="Arial" w:cs="Arial"/>
          <w:sz w:val="21"/>
          <w:szCs w:val="21"/>
        </w:rPr>
        <w:t xml:space="preserve">12.3.4 </w:t>
      </w:r>
      <w:r>
        <w:rPr>
          <w:rFonts w:ascii="宋体" w:hAnsi="宋体" w:eastAsia="宋体" w:cs="宋体"/>
          <w:sz w:val="21"/>
          <w:szCs w:val="21"/>
        </w:rPr>
        <w:t>总价合同的计量</w:t>
      </w:r>
    </w:p>
    <w:p w14:paraId="7D17CF76">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关于总价合同计量的约定：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56ABC5D3">
      <w:pPr>
        <w:spacing w:line="360" w:lineRule="auto"/>
        <w:ind w:left="500"/>
        <w:rPr>
          <w:rFonts w:ascii="宋体" w:hAnsi="宋体" w:eastAsia="宋体"/>
          <w:color w:val="000000"/>
          <w:sz w:val="21"/>
          <w:szCs w:val="21"/>
        </w:rPr>
      </w:pPr>
      <w:r>
        <w:rPr>
          <w:rFonts w:hint="eastAsia" w:ascii="Arial" w:hAnsi="Arial" w:eastAsia="Arial" w:cs="Arial"/>
          <w:sz w:val="21"/>
          <w:szCs w:val="21"/>
        </w:rPr>
        <w:t>12.3.5总价合同采用支付分</w:t>
      </w:r>
      <w:r>
        <w:rPr>
          <w:rFonts w:hint="eastAsia" w:ascii="宋体" w:hAnsi="宋体" w:eastAsia="宋体"/>
          <w:color w:val="000000"/>
          <w:sz w:val="21"/>
          <w:szCs w:val="21"/>
        </w:rPr>
        <w:t>解表计量支付的，是否适用第12.3.4 项〔总价合同的计量〕约</w:t>
      </w:r>
    </w:p>
    <w:p w14:paraId="064639DE">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定进行计量：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52B5357C">
      <w:pPr>
        <w:spacing w:line="360" w:lineRule="auto"/>
        <w:ind w:left="500"/>
        <w:outlineLvl w:val="4"/>
        <w:rPr>
          <w:rFonts w:ascii="Arial" w:hAnsi="Arial" w:eastAsia="Arial" w:cs="Arial"/>
          <w:sz w:val="21"/>
          <w:szCs w:val="21"/>
        </w:rPr>
      </w:pPr>
      <w:r>
        <w:rPr>
          <w:rFonts w:hint="eastAsia" w:ascii="Arial" w:hAnsi="Arial" w:eastAsia="Arial" w:cs="Arial"/>
          <w:sz w:val="21"/>
          <w:szCs w:val="21"/>
        </w:rPr>
        <w:t>12.3.6 其他价格形式合同的计量</w:t>
      </w:r>
    </w:p>
    <w:p w14:paraId="250942B9">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 xml:space="preserve">   /   </w:t>
      </w:r>
    </w:p>
    <w:p w14:paraId="6CD5233A">
      <w:pPr>
        <w:spacing w:line="360" w:lineRule="auto"/>
        <w:ind w:left="500"/>
        <w:outlineLvl w:val="3"/>
        <w:rPr>
          <w:sz w:val="21"/>
          <w:szCs w:val="21"/>
        </w:rPr>
      </w:pPr>
      <w:r>
        <w:rPr>
          <w:rFonts w:ascii="Arial" w:hAnsi="Arial" w:eastAsia="Arial" w:cs="Arial"/>
          <w:b/>
          <w:bCs/>
          <w:sz w:val="21"/>
          <w:szCs w:val="21"/>
        </w:rPr>
        <w:t xml:space="preserve">12.4 </w:t>
      </w:r>
      <w:r>
        <w:rPr>
          <w:rFonts w:ascii="宋体" w:hAnsi="宋体" w:eastAsia="宋体" w:cs="宋体"/>
          <w:b/>
          <w:bCs/>
          <w:sz w:val="21"/>
          <w:szCs w:val="21"/>
        </w:rPr>
        <w:t>工程进度款支付</w:t>
      </w:r>
    </w:p>
    <w:p w14:paraId="713A7853">
      <w:pPr>
        <w:spacing w:line="360" w:lineRule="auto"/>
        <w:ind w:left="500"/>
        <w:outlineLvl w:val="4"/>
        <w:rPr>
          <w:sz w:val="21"/>
          <w:szCs w:val="21"/>
        </w:rPr>
      </w:pPr>
      <w:r>
        <w:rPr>
          <w:rFonts w:ascii="Arial" w:hAnsi="Arial" w:eastAsia="Arial" w:cs="Arial"/>
          <w:sz w:val="21"/>
          <w:szCs w:val="21"/>
        </w:rPr>
        <w:t xml:space="preserve">12.4.1 </w:t>
      </w:r>
      <w:r>
        <w:rPr>
          <w:rFonts w:ascii="宋体" w:hAnsi="宋体" w:eastAsia="宋体" w:cs="宋体"/>
          <w:sz w:val="21"/>
          <w:szCs w:val="21"/>
        </w:rPr>
        <w:t>付款周期</w:t>
      </w:r>
    </w:p>
    <w:p w14:paraId="62729DA8">
      <w:pPr>
        <w:spacing w:line="360" w:lineRule="auto"/>
        <w:ind w:left="500"/>
        <w:rPr>
          <w:sz w:val="21"/>
          <w:szCs w:val="21"/>
        </w:rPr>
      </w:pPr>
      <w:r>
        <w:rPr>
          <w:rFonts w:ascii="宋体" w:hAnsi="宋体" w:eastAsia="宋体" w:cs="宋体"/>
          <w:sz w:val="21"/>
          <w:szCs w:val="21"/>
        </w:rPr>
        <w:t>关于付款周期的约定：</w:t>
      </w:r>
      <w:r>
        <w:rPr>
          <w:rFonts w:hint="eastAsia" w:ascii="宋体" w:hAnsi="宋体" w:eastAsia="宋体" w:cs="宋体"/>
          <w:sz w:val="21"/>
          <w:szCs w:val="21"/>
          <w:u w:val="single"/>
        </w:rPr>
        <w:t xml:space="preserve"> 按月进度支付 </w:t>
      </w:r>
      <w:r>
        <w:rPr>
          <w:rFonts w:ascii="宋体" w:hAnsi="宋体" w:eastAsia="宋体" w:cs="宋体"/>
          <w:sz w:val="21"/>
          <w:szCs w:val="21"/>
        </w:rPr>
        <w:t>。</w:t>
      </w:r>
    </w:p>
    <w:p w14:paraId="59CD1C06">
      <w:pPr>
        <w:spacing w:line="360" w:lineRule="auto"/>
        <w:ind w:left="500"/>
        <w:outlineLvl w:val="4"/>
        <w:rPr>
          <w:sz w:val="21"/>
          <w:szCs w:val="21"/>
        </w:rPr>
      </w:pPr>
      <w:r>
        <w:rPr>
          <w:rFonts w:ascii="Arial" w:hAnsi="Arial" w:eastAsia="Arial" w:cs="Arial"/>
          <w:sz w:val="21"/>
          <w:szCs w:val="21"/>
        </w:rPr>
        <w:t xml:space="preserve">12.4.2 </w:t>
      </w:r>
      <w:r>
        <w:rPr>
          <w:rFonts w:ascii="宋体" w:hAnsi="宋体" w:eastAsia="宋体" w:cs="宋体"/>
          <w:sz w:val="21"/>
          <w:szCs w:val="21"/>
        </w:rPr>
        <w:t>进度付款申请单的编制</w:t>
      </w:r>
    </w:p>
    <w:p w14:paraId="5F1CF856">
      <w:pPr>
        <w:spacing w:line="360" w:lineRule="auto"/>
        <w:ind w:left="500"/>
        <w:rPr>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关于进度付款申请单编制的约定：</w:t>
      </w:r>
    </w:p>
    <w:p w14:paraId="2AE2DB8E">
      <w:pPr>
        <w:spacing w:line="360" w:lineRule="auto"/>
        <w:ind w:firstLine="420" w:firstLineChars="200"/>
        <w:rPr>
          <w:color w:val="000000" w:themeColor="text1"/>
          <w:sz w:val="21"/>
          <w:szCs w:val="21"/>
          <w:u w:val="single"/>
          <w14:textFill>
            <w14:solidFill>
              <w14:schemeClr w14:val="tx1"/>
            </w14:solidFill>
          </w14:textFill>
        </w:rPr>
      </w:pPr>
      <w:r>
        <w:rPr>
          <w:rFonts w:hint="eastAsia" w:ascii="Times-Roman" w:hAnsi="Times-Roman" w:eastAsia="Times-Roman" w:cs="Times-Roman"/>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1</w:t>
      </w:r>
      <w:r>
        <w:rPr>
          <w:rFonts w:hint="eastAsia" w:ascii="宋体" w:hAnsi="宋体" w:eastAsia="宋体" w:cs="宋体"/>
          <w:color w:val="000000" w:themeColor="text1"/>
          <w:sz w:val="21"/>
          <w:szCs w:val="21"/>
          <w:u w:val="single"/>
          <w:lang w:bidi="ar"/>
          <w14:textFill>
            <w14:solidFill>
              <w14:schemeClr w14:val="tx1"/>
            </w14:solidFill>
          </w14:textFill>
        </w:rPr>
        <w:t xml:space="preserve">）发包人向承包人支付当期按 </w:t>
      </w:r>
      <w:r>
        <w:rPr>
          <w:rFonts w:ascii="Times-Roman" w:hAnsi="Times-Roman" w:eastAsia="Times-Roman" w:cs="Times-Roman"/>
          <w:color w:val="000000" w:themeColor="text1"/>
          <w:sz w:val="21"/>
          <w:szCs w:val="21"/>
          <w:u w:val="single"/>
          <w:lang w:bidi="ar"/>
          <w14:textFill>
            <w14:solidFill>
              <w14:schemeClr w14:val="tx1"/>
            </w14:solidFill>
          </w14:textFill>
        </w:rPr>
        <w:t>12.1</w:t>
      </w: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 xml:space="preserve">12.3 </w:t>
      </w:r>
      <w:r>
        <w:rPr>
          <w:rFonts w:hint="eastAsia" w:ascii="宋体" w:hAnsi="宋体" w:eastAsia="宋体" w:cs="宋体"/>
          <w:color w:val="000000" w:themeColor="text1"/>
          <w:sz w:val="21"/>
          <w:szCs w:val="21"/>
          <w:u w:val="single"/>
          <w:lang w:bidi="ar"/>
          <w14:textFill>
            <w14:solidFill>
              <w14:schemeClr w14:val="tx1"/>
            </w14:solidFill>
          </w14:textFill>
        </w:rPr>
        <w:t>款计量工程量价款的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75</w:t>
      </w:r>
      <w:r>
        <w:rPr>
          <w:rFonts w:hint="eastAsia" w:ascii="宋体" w:hAnsi="宋体" w:eastAsia="宋体" w:cs="宋体"/>
          <w:color w:val="000000" w:themeColor="text1"/>
          <w:sz w:val="21"/>
          <w:szCs w:val="21"/>
          <w:u w:val="single"/>
          <w:lang w:bidi="ar"/>
          <w14:textFill>
            <w14:solidFill>
              <w14:schemeClr w14:val="tx1"/>
            </w14:solidFill>
          </w14:textFill>
        </w:rPr>
        <w:t>%工程价款</w:t>
      </w:r>
      <w:r>
        <w:rPr>
          <w:rFonts w:hint="eastAsia" w:ascii="宋体" w:hAnsi="宋体" w:eastAsia="宋体" w:cs="宋体"/>
          <w:color w:val="000000" w:themeColor="text1"/>
          <w:sz w:val="21"/>
          <w:szCs w:val="21"/>
          <w:u w:val="single"/>
          <w:lang w:eastAsia="zh-CN" w:bidi="ar"/>
          <w14:textFill>
            <w14:solidFill>
              <w14:schemeClr w14:val="tx1"/>
            </w14:solidFill>
          </w14:textFill>
        </w:rPr>
        <w:t>（</w:t>
      </w:r>
      <w:r>
        <w:rPr>
          <w:rFonts w:hint="eastAsia" w:ascii="宋体" w:hAnsi="宋体" w:eastAsia="宋体" w:cs="宋体"/>
          <w:color w:val="000000" w:themeColor="text1"/>
          <w:sz w:val="21"/>
          <w:szCs w:val="21"/>
          <w:u w:val="single"/>
          <w:lang w:val="en-US" w:eastAsia="zh-CN" w:bidi="ar"/>
          <w14:textFill>
            <w14:solidFill>
              <w14:schemeClr w14:val="tx1"/>
            </w14:solidFill>
          </w14:textFill>
        </w:rPr>
        <w:t>不含预付款</w:t>
      </w:r>
      <w:r>
        <w:rPr>
          <w:rFonts w:hint="eastAsia" w:ascii="宋体" w:hAnsi="宋体" w:eastAsia="宋体" w:cs="宋体"/>
          <w:color w:val="000000" w:themeColor="text1"/>
          <w:sz w:val="21"/>
          <w:szCs w:val="21"/>
          <w:u w:val="single"/>
          <w:lang w:eastAsia="zh-CN" w:bidi="ar"/>
          <w14:textFill>
            <w14:solidFill>
              <w14:schemeClr w14:val="tx1"/>
            </w14:solidFill>
          </w14:textFill>
        </w:rPr>
        <w:t>）</w:t>
      </w:r>
      <w:r>
        <w:rPr>
          <w:rFonts w:hint="eastAsia" w:ascii="宋体" w:hAnsi="宋体" w:eastAsia="宋体" w:cs="宋体"/>
          <w:color w:val="000000" w:themeColor="text1"/>
          <w:sz w:val="21"/>
          <w:szCs w:val="21"/>
          <w:u w:val="single"/>
          <w:lang w:bidi="ar"/>
          <w14:textFill>
            <w14:solidFill>
              <w14:schemeClr w14:val="tx1"/>
            </w14:solidFill>
          </w14:textFill>
        </w:rPr>
        <w:t xml:space="preserve">。人工、材料市场价格调整引起合同价款调整，在完成专用条款第11.1条约定的调整节点后，计入该节点所在当期工程进度款；工程变更、索赔、现场签证等办理完毕的，计入当期工程进度款。 </w:t>
      </w:r>
    </w:p>
    <w:p w14:paraId="08C6E4FE">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2</w:t>
      </w:r>
      <w:r>
        <w:rPr>
          <w:rFonts w:hint="eastAsia" w:ascii="宋体" w:hAnsi="宋体" w:eastAsia="宋体" w:cs="宋体"/>
          <w:color w:val="000000" w:themeColor="text1"/>
          <w:sz w:val="21"/>
          <w:szCs w:val="21"/>
          <w:u w:val="single"/>
          <w:lang w:bidi="ar"/>
          <w14:textFill>
            <w14:solidFill>
              <w14:schemeClr w14:val="tx1"/>
            </w14:solidFill>
          </w14:textFill>
        </w:rPr>
        <w:t xml:space="preserve">）合同范围内的施工内容施工完成，参建各方（建设、监理、施工、勘察、设计单位等） </w:t>
      </w:r>
    </w:p>
    <w:p w14:paraId="1581F396">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对工程验收并签署工程质量合格文件后，支付至进度款审核汇总的合同价格的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9</w:t>
      </w:r>
      <w:r>
        <w:rPr>
          <w:rFonts w:hint="eastAsia" w:ascii="宋体" w:hAnsi="宋体" w:eastAsia="宋体" w:cs="宋体"/>
          <w:color w:val="000000" w:themeColor="text1"/>
          <w:sz w:val="21"/>
          <w:szCs w:val="21"/>
          <w:u w:val="single"/>
          <w:lang w:bidi="ar"/>
          <w14:textFill>
            <w14:solidFill>
              <w14:schemeClr w14:val="tx1"/>
            </w14:solidFill>
          </w14:textFill>
        </w:rPr>
        <w:t xml:space="preserve">0%（含预付款）； </w:t>
      </w:r>
    </w:p>
    <w:p w14:paraId="7F584740">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3</w:t>
      </w:r>
      <w:r>
        <w:rPr>
          <w:rFonts w:hint="eastAsia" w:ascii="宋体" w:hAnsi="宋体" w:eastAsia="宋体" w:cs="宋体"/>
          <w:color w:val="000000" w:themeColor="text1"/>
          <w:sz w:val="21"/>
          <w:szCs w:val="21"/>
          <w:u w:val="single"/>
          <w:lang w:bidi="ar"/>
          <w14:textFill>
            <w14:solidFill>
              <w14:schemeClr w14:val="tx1"/>
            </w14:solidFill>
          </w14:textFill>
        </w:rPr>
        <w:t xml:space="preserve">）工程结算款经审定后付至结算价100%。发包人支付最后工程结算付款前，承包人向 </w:t>
      </w:r>
    </w:p>
    <w:p w14:paraId="243A1525">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发包人提供质量保证金保函（金额为工程结算价的 </w:t>
      </w:r>
      <w:r>
        <w:rPr>
          <w:rFonts w:hint="eastAsia" w:ascii="宋体" w:hAnsi="宋体" w:eastAsia="宋体" w:cs="宋体"/>
          <w:color w:val="000000" w:themeColor="text1"/>
          <w:sz w:val="21"/>
          <w:szCs w:val="21"/>
          <w:u w:val="single"/>
          <w:lang w:val="en-US" w:eastAsia="zh-CN" w:bidi="ar"/>
          <w14:textFill>
            <w14:solidFill>
              <w14:schemeClr w14:val="tx1"/>
            </w14:solidFill>
          </w14:textFill>
        </w:rPr>
        <w:t>1</w:t>
      </w:r>
      <w:r>
        <w:rPr>
          <w:rFonts w:hint="eastAsia" w:ascii="宋体" w:hAnsi="宋体" w:eastAsia="宋体" w:cs="宋体"/>
          <w:color w:val="000000" w:themeColor="text1"/>
          <w:sz w:val="21"/>
          <w:szCs w:val="21"/>
          <w:u w:val="single"/>
          <w:lang w:bidi="ar"/>
          <w14:textFill>
            <w14:solidFill>
              <w14:schemeClr w14:val="tx1"/>
            </w14:solidFill>
          </w14:textFill>
        </w:rPr>
        <w:t>.5%）。</w:t>
      </w:r>
    </w:p>
    <w:p w14:paraId="3C443382">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hint="eastAsia" w:ascii="Times-Roman" w:hAnsi="Times-Roman" w:eastAsia="宋体" w:cs="Times-Roman"/>
          <w:color w:val="000000" w:themeColor="text1"/>
          <w:sz w:val="21"/>
          <w:szCs w:val="21"/>
          <w:u w:val="single"/>
          <w:lang w:val="en-US" w:eastAsia="zh-CN" w:bidi="ar"/>
          <w14:textFill>
            <w14:solidFill>
              <w14:schemeClr w14:val="tx1"/>
            </w14:solidFill>
          </w14:textFill>
        </w:rPr>
        <w:t>4</w:t>
      </w:r>
      <w:r>
        <w:rPr>
          <w:rFonts w:hint="eastAsia" w:ascii="宋体" w:hAnsi="宋体" w:eastAsia="宋体" w:cs="宋体"/>
          <w:color w:val="000000" w:themeColor="text1"/>
          <w:sz w:val="21"/>
          <w:szCs w:val="21"/>
          <w:u w:val="single"/>
          <w:lang w:bidi="ar"/>
          <w14:textFill>
            <w14:solidFill>
              <w14:schemeClr w14:val="tx1"/>
            </w14:solidFill>
          </w14:textFill>
        </w:rPr>
        <w:t xml:space="preserve">）其余按通用合同条款。承包人收取备料款及每期工程款时应开具正式发票。 </w:t>
      </w:r>
    </w:p>
    <w:p w14:paraId="145CDE0F">
      <w:pPr>
        <w:spacing w:line="360" w:lineRule="auto"/>
        <w:ind w:left="500"/>
        <w:outlineLvl w:val="4"/>
        <w:rPr>
          <w:sz w:val="21"/>
          <w:szCs w:val="21"/>
        </w:rPr>
      </w:pPr>
      <w:r>
        <w:rPr>
          <w:rFonts w:ascii="Arial" w:hAnsi="Arial" w:eastAsia="Arial" w:cs="Arial"/>
          <w:sz w:val="21"/>
          <w:szCs w:val="21"/>
        </w:rPr>
        <w:t xml:space="preserve">12.4.3 </w:t>
      </w:r>
      <w:r>
        <w:rPr>
          <w:rFonts w:ascii="宋体" w:hAnsi="宋体" w:eastAsia="宋体" w:cs="宋体"/>
          <w:sz w:val="21"/>
          <w:szCs w:val="21"/>
        </w:rPr>
        <w:t>进度付款申请单的提交</w:t>
      </w:r>
    </w:p>
    <w:p w14:paraId="3DEBA8EC">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）单价合同进度付款申请单提交的约定：</w:t>
      </w:r>
      <w:r>
        <w:rPr>
          <w:rFonts w:ascii="宋体" w:hAnsi="宋体" w:eastAsia="宋体" w:cs="宋体"/>
          <w:sz w:val="21"/>
          <w:szCs w:val="21"/>
          <w:u w:val="single"/>
        </w:rPr>
        <w:t>按合同通用条款</w:t>
      </w:r>
      <w:r>
        <w:rPr>
          <w:rFonts w:ascii="宋体" w:hAnsi="宋体" w:eastAsia="宋体" w:cs="宋体"/>
          <w:sz w:val="21"/>
          <w:szCs w:val="21"/>
        </w:rPr>
        <w:t>。</w:t>
      </w:r>
    </w:p>
    <w:p w14:paraId="66C4EA17">
      <w:pPr>
        <w:tabs>
          <w:tab w:val="left" w:pos="5220"/>
          <w:tab w:val="left" w:pos="6140"/>
        </w:tabs>
        <w:spacing w:line="360" w:lineRule="auto"/>
        <w:ind w:left="500"/>
        <w:rPr>
          <w:sz w:val="20"/>
          <w:szCs w:val="20"/>
        </w:rPr>
      </w:pPr>
      <w:bookmarkStart w:id="446" w:name="page49"/>
      <w:bookmarkEnd w:id="446"/>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）总价合同进度付款申请单提交的约定：</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18049FD4">
      <w:pPr>
        <w:tabs>
          <w:tab w:val="left" w:pos="5520"/>
          <w:tab w:val="left" w:pos="584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）其他价格形式合同进度付款申请单提交的约定：</w:t>
      </w:r>
      <w:r>
        <w:rPr>
          <w:rFonts w:ascii="Arial" w:hAnsi="Arial" w:eastAsia="Arial" w:cs="Arial"/>
          <w:sz w:val="21"/>
          <w:szCs w:val="21"/>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03136F27">
      <w:pPr>
        <w:spacing w:line="360" w:lineRule="auto"/>
        <w:ind w:left="500"/>
        <w:outlineLvl w:val="4"/>
        <w:rPr>
          <w:sz w:val="20"/>
          <w:szCs w:val="20"/>
        </w:rPr>
      </w:pPr>
      <w:r>
        <w:rPr>
          <w:rFonts w:ascii="Arial" w:hAnsi="Arial" w:eastAsia="Arial" w:cs="Arial"/>
          <w:sz w:val="21"/>
          <w:szCs w:val="21"/>
        </w:rPr>
        <w:t xml:space="preserve">12.4.4 </w:t>
      </w:r>
      <w:r>
        <w:rPr>
          <w:rFonts w:ascii="宋体" w:hAnsi="宋体" w:eastAsia="宋体" w:cs="宋体"/>
          <w:sz w:val="21"/>
          <w:szCs w:val="21"/>
        </w:rPr>
        <w:t>进度款审核和支付</w:t>
      </w:r>
    </w:p>
    <w:p w14:paraId="5D9793B6">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（1）监理人审查并报送发包人的期限：</w:t>
      </w:r>
      <w:r>
        <w:rPr>
          <w:rFonts w:hint="eastAsia" w:ascii="宋体" w:hAnsi="宋体" w:eastAsia="宋体"/>
          <w:color w:val="000000"/>
          <w:sz w:val="21"/>
          <w:szCs w:val="21"/>
          <w:u w:val="single"/>
        </w:rPr>
        <w:t xml:space="preserve">按合同通用条款 </w:t>
      </w:r>
      <w:r>
        <w:rPr>
          <w:rFonts w:hint="eastAsia" w:ascii="宋体" w:hAnsi="宋体" w:eastAsia="宋体"/>
          <w:color w:val="000000"/>
          <w:sz w:val="21"/>
          <w:szCs w:val="21"/>
        </w:rPr>
        <w:t>。</w:t>
      </w:r>
    </w:p>
    <w:p w14:paraId="4C773558">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发包人完成审批并签发进度款支付证书的期限：</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14:paraId="090138D5">
      <w:pPr>
        <w:numPr>
          <w:ilvl w:val="0"/>
          <w:numId w:val="0"/>
        </w:num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2</w:t>
      </w:r>
      <w:r>
        <w:rPr>
          <w:rFonts w:hint="eastAsia" w:ascii="宋体" w:hAnsi="宋体" w:eastAsia="宋体"/>
          <w:color w:val="000000"/>
          <w:sz w:val="21"/>
          <w:szCs w:val="21"/>
          <w:lang w:eastAsia="zh-CN"/>
        </w:rPr>
        <w:t>）</w:t>
      </w:r>
      <w:r>
        <w:rPr>
          <w:rFonts w:hint="eastAsia" w:ascii="宋体" w:hAnsi="宋体" w:eastAsia="宋体"/>
          <w:color w:val="000000"/>
          <w:sz w:val="21"/>
          <w:szCs w:val="21"/>
        </w:rPr>
        <w:t>发包人支付进度款的期限：</w:t>
      </w:r>
      <w:r>
        <w:rPr>
          <w:rFonts w:hint="eastAsia" w:ascii="宋体" w:hAnsi="宋体" w:eastAsia="宋体"/>
          <w:color w:val="000000"/>
          <w:sz w:val="21"/>
          <w:szCs w:val="21"/>
          <w:u w:val="single"/>
        </w:rPr>
        <w:t>在发包人确认计量结果后14天内完成支付。</w:t>
      </w:r>
    </w:p>
    <w:p w14:paraId="7770EF41">
      <w:pPr>
        <w:keepNext w:val="0"/>
        <w:keepLines w:val="0"/>
        <w:widowControl/>
        <w:suppressLineNumbers w:val="0"/>
        <w:spacing w:line="360" w:lineRule="auto"/>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u w:val="single"/>
        </w:rPr>
        <w:t>发包人将当期应付工程进度款</w:t>
      </w:r>
      <w:r>
        <w:rPr>
          <w:rFonts w:hint="eastAsia" w:ascii="宋体" w:hAnsi="宋体" w:eastAsia="宋体"/>
          <w:color w:val="000000"/>
          <w:sz w:val="21"/>
          <w:szCs w:val="21"/>
          <w:u w:val="single"/>
          <w:lang w:eastAsia="zh-CN"/>
        </w:rPr>
        <w:t>（含预付款）</w:t>
      </w:r>
      <w:r>
        <w:rPr>
          <w:rFonts w:hint="eastAsia" w:ascii="宋体" w:hAnsi="宋体" w:eastAsia="宋体"/>
          <w:color w:val="000000"/>
          <w:sz w:val="21"/>
          <w:szCs w:val="21"/>
          <w:u w:val="single"/>
        </w:rPr>
        <w:t>的[20]%单独拨付到承包人开设的农民工工资（劳务费）专用账户，承包人应确保专款专用。</w:t>
      </w:r>
    </w:p>
    <w:p w14:paraId="1E1436E9">
      <w:pPr>
        <w:keepNext w:val="0"/>
        <w:keepLines w:val="0"/>
        <w:widowControl/>
        <w:suppressLineNumbers w:val="0"/>
        <w:spacing w:line="360" w:lineRule="auto"/>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w:t>
      </w:r>
      <w:r>
        <w:rPr>
          <w:rFonts w:hint="eastAsia" w:ascii="宋体" w:hAnsi="宋体" w:eastAsia="宋体"/>
          <w:color w:val="000000"/>
          <w:sz w:val="21"/>
          <w:szCs w:val="21"/>
          <w:u w:val="single"/>
          <w:lang w:val="en-US" w:eastAsia="zh-CN"/>
        </w:rPr>
        <w:t>同期全国银行间同业拆借中心公布的贷</w:t>
      </w:r>
      <w:r>
        <w:rPr>
          <w:rFonts w:hint="default" w:ascii="宋体" w:hAnsi="宋体" w:eastAsia="宋体"/>
          <w:color w:val="000000"/>
          <w:sz w:val="21"/>
          <w:szCs w:val="21"/>
          <w:u w:val="single"/>
          <w:lang w:val="en-US" w:eastAsia="zh-CN"/>
        </w:rPr>
        <w:t>款市场报价利率</w:t>
      </w:r>
      <w:r>
        <w:rPr>
          <w:rFonts w:hint="eastAsia" w:ascii="宋体" w:hAnsi="宋体" w:eastAsia="宋体"/>
          <w:color w:val="000000"/>
          <w:sz w:val="21"/>
          <w:szCs w:val="21"/>
          <w:u w:val="single"/>
        </w:rPr>
        <w:t>，时间为从约定应付之日起至支付之日止计算利息。</w:t>
      </w:r>
    </w:p>
    <w:p w14:paraId="321881A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2F3C2009">
      <w:pPr>
        <w:spacing w:line="360" w:lineRule="auto"/>
        <w:ind w:left="500"/>
        <w:outlineLvl w:val="4"/>
        <w:rPr>
          <w:sz w:val="20"/>
          <w:szCs w:val="20"/>
        </w:rPr>
      </w:pPr>
      <w:r>
        <w:rPr>
          <w:rFonts w:ascii="Arial" w:hAnsi="Arial" w:eastAsia="Arial" w:cs="Arial"/>
          <w:b/>
          <w:bCs/>
          <w:sz w:val="21"/>
          <w:szCs w:val="21"/>
        </w:rPr>
        <w:t xml:space="preserve">12.4.6 </w:t>
      </w:r>
      <w:r>
        <w:rPr>
          <w:rFonts w:ascii="宋体" w:hAnsi="宋体" w:eastAsia="宋体" w:cs="宋体"/>
          <w:b/>
          <w:bCs/>
          <w:sz w:val="21"/>
          <w:szCs w:val="21"/>
        </w:rPr>
        <w:t>支付分解表的编制</w:t>
      </w:r>
    </w:p>
    <w:p w14:paraId="6FB943BE">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2、总价合同支付分解表的编制与审批：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7CDE3D5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3、单价合同的总价项目支付分解表的编制与审批：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4A2F8CFB">
      <w:pPr>
        <w:spacing w:line="360" w:lineRule="auto"/>
        <w:ind w:left="500"/>
        <w:outlineLvl w:val="3"/>
        <w:rPr>
          <w:sz w:val="20"/>
          <w:szCs w:val="20"/>
        </w:rPr>
      </w:pPr>
      <w:r>
        <w:rPr>
          <w:rFonts w:ascii="Arial" w:hAnsi="Arial" w:eastAsia="Arial" w:cs="Arial"/>
          <w:sz w:val="21"/>
          <w:szCs w:val="21"/>
        </w:rPr>
        <w:t xml:space="preserve">12.5 </w:t>
      </w:r>
      <w:r>
        <w:rPr>
          <w:rFonts w:ascii="宋体" w:hAnsi="宋体" w:eastAsia="宋体" w:cs="宋体"/>
          <w:sz w:val="21"/>
          <w:szCs w:val="21"/>
        </w:rPr>
        <w:t>支付帐户</w:t>
      </w:r>
    </w:p>
    <w:p w14:paraId="58B29D9A">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发包人将当期应付工程进度款（含预付款）的</w:t>
      </w:r>
      <w:r>
        <w:rPr>
          <w:rFonts w:hint="eastAsia" w:ascii="宋体" w:hAnsi="宋体" w:eastAsia="宋体"/>
          <w:color w:val="000000" w:themeColor="text1"/>
          <w:sz w:val="21"/>
          <w:szCs w:val="21"/>
          <w:shd w:val="clear" w:color="auto" w:fill="auto"/>
          <w14:textFill>
            <w14:solidFill>
              <w14:schemeClr w14:val="tx1"/>
            </w14:solidFill>
          </w14:textFill>
        </w:rPr>
        <w:t>(</w:t>
      </w:r>
      <w:r>
        <w:rPr>
          <w:rFonts w:hint="eastAsia" w:ascii="宋体" w:hAnsi="宋体" w:eastAsia="宋体"/>
          <w:color w:val="000000" w:themeColor="text1"/>
          <w:sz w:val="21"/>
          <w:szCs w:val="21"/>
          <w:shd w:val="clear" w:color="auto" w:fill="auto"/>
          <w:lang w:val="en-US" w:eastAsia="zh-CN"/>
          <w14:textFill>
            <w14:solidFill>
              <w14:schemeClr w14:val="tx1"/>
            </w14:solidFill>
          </w14:textFill>
        </w:rPr>
        <w:t>20</w:t>
      </w:r>
      <w:r>
        <w:rPr>
          <w:rFonts w:hint="eastAsia" w:ascii="宋体" w:hAnsi="宋体" w:eastAsia="宋体"/>
          <w:color w:val="000000" w:themeColor="text1"/>
          <w:sz w:val="21"/>
          <w:szCs w:val="21"/>
          <w:shd w:val="clear" w:color="auto" w:fill="auto"/>
          <w14:textFill>
            <w14:solidFill>
              <w14:schemeClr w14:val="tx1"/>
            </w14:solidFill>
          </w14:textFill>
        </w:rPr>
        <w:t>)</w:t>
      </w:r>
      <w:r>
        <w:rPr>
          <w:rFonts w:hint="eastAsia" w:ascii="宋体" w:hAnsi="宋体" w:eastAsia="宋体"/>
          <w:color w:val="auto"/>
          <w:sz w:val="21"/>
          <w:szCs w:val="21"/>
          <w:shd w:val="clear" w:color="auto" w:fill="auto"/>
        </w:rPr>
        <w:t>%</w:t>
      </w:r>
      <w:r>
        <w:rPr>
          <w:rFonts w:hint="eastAsia" w:ascii="宋体" w:hAnsi="宋体" w:eastAsia="宋体"/>
          <w:color w:val="FF0000"/>
          <w:sz w:val="21"/>
          <w:szCs w:val="21"/>
          <w:shd w:val="clear" w:color="auto" w:fill="auto"/>
        </w:rPr>
        <w:t xml:space="preserve"> </w:t>
      </w:r>
      <w:r>
        <w:rPr>
          <w:rFonts w:hint="eastAsia" w:ascii="宋体" w:hAnsi="宋体" w:eastAsia="宋体"/>
          <w:color w:val="000000"/>
          <w:sz w:val="21"/>
          <w:szCs w:val="21"/>
        </w:rPr>
        <w:t>拨付到承包人的农民工工资专用账户：</w:t>
      </w:r>
    </w:p>
    <w:p w14:paraId="3F355042">
      <w:pPr>
        <w:spacing w:line="360" w:lineRule="auto"/>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FF"/>
          <w:sz w:val="20"/>
          <w:szCs w:val="20"/>
          <w:lang w:bidi="ar"/>
        </w:rPr>
        <w:t xml:space="preserve"> </w:t>
      </w:r>
      <w:r>
        <w:rPr>
          <w:rFonts w:hint="eastAsia" w:ascii="宋体" w:hAnsi="宋体" w:eastAsia="宋体"/>
          <w:color w:val="000000"/>
          <w:sz w:val="21"/>
          <w:szCs w:val="21"/>
        </w:rPr>
        <w:t>；其余合同价款支付至合同协议书中约定的承包人帐户。</w:t>
      </w:r>
    </w:p>
    <w:p w14:paraId="7797BC4F">
      <w:pPr>
        <w:spacing w:line="360" w:lineRule="auto"/>
        <w:ind w:left="500"/>
        <w:rPr>
          <w:sz w:val="20"/>
          <w:szCs w:val="20"/>
        </w:rPr>
      </w:pPr>
      <w:r>
        <w:rPr>
          <w:rFonts w:hint="eastAsia" w:ascii="宋体" w:hAnsi="宋体" w:eastAsia="宋体"/>
          <w:color w:val="000000"/>
          <w:sz w:val="21"/>
          <w:szCs w:val="21"/>
        </w:rPr>
        <w:t>如承包人因经营需要将工程款支付至其他指定帐户时，应向发包人书面申请，并由承包人法</w:t>
      </w:r>
    </w:p>
    <w:p w14:paraId="3413A49A">
      <w:pPr>
        <w:spacing w:line="360" w:lineRule="auto"/>
        <w:ind w:left="80"/>
        <w:rPr>
          <w:sz w:val="20"/>
          <w:szCs w:val="20"/>
        </w:rPr>
      </w:pPr>
      <w:r>
        <w:rPr>
          <w:rFonts w:ascii="宋体" w:hAnsi="宋体" w:eastAsia="宋体" w:cs="宋体"/>
          <w:sz w:val="21"/>
          <w:szCs w:val="21"/>
        </w:rPr>
        <w:t>定代表人或授权代表签字、盖章。</w:t>
      </w:r>
    </w:p>
    <w:p w14:paraId="2779B7B5">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47" w:name="_Toc28142"/>
      <w:r>
        <w:rPr>
          <w:rFonts w:hint="default" w:ascii="宋体" w:hAnsi="宋体" w:eastAsia="宋体" w:cstheme="minorEastAsia"/>
          <w:b/>
          <w:sz w:val="24"/>
          <w:szCs w:val="24"/>
          <w:lang w:val="en-US" w:eastAsia="zh-CN" w:bidi="ar-SA"/>
        </w:rPr>
        <w:t>13.</w:t>
      </w:r>
      <w:r>
        <w:rPr>
          <w:rFonts w:hint="eastAsia" w:asciiTheme="minorEastAsia" w:hAnsiTheme="minorEastAsia" w:eastAsiaTheme="minorEastAsia" w:cstheme="minorEastAsia"/>
          <w:sz w:val="24"/>
          <w:szCs w:val="24"/>
        </w:rPr>
        <w:t>验收和工程试车</w:t>
      </w:r>
      <w:bookmarkEnd w:id="447"/>
    </w:p>
    <w:p w14:paraId="30A5B6FB">
      <w:pPr>
        <w:spacing w:line="124" w:lineRule="exact"/>
        <w:rPr>
          <w:rFonts w:ascii="Arial" w:hAnsi="Arial" w:eastAsia="Arial" w:cs="Arial"/>
          <w:b/>
          <w:bCs/>
          <w:sz w:val="21"/>
          <w:szCs w:val="21"/>
        </w:rPr>
      </w:pPr>
    </w:p>
    <w:p w14:paraId="63BEB721">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13.1 </w:t>
      </w:r>
      <w:r>
        <w:rPr>
          <w:rFonts w:ascii="宋体" w:hAnsi="宋体" w:eastAsia="宋体" w:cs="宋体"/>
          <w:b/>
          <w:bCs/>
          <w:sz w:val="21"/>
          <w:szCs w:val="21"/>
        </w:rPr>
        <w:t>分部分项工程验收</w:t>
      </w:r>
    </w:p>
    <w:p w14:paraId="7A2AE1D2">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13.1.2</w:t>
      </w:r>
      <w:r>
        <w:rPr>
          <w:rFonts w:hint="eastAsia" w:ascii="宋体" w:hAnsi="宋体" w:eastAsia="宋体"/>
          <w:color w:val="000000"/>
          <w:sz w:val="21"/>
          <w:szCs w:val="21"/>
        </w:rPr>
        <w:t>监理人不能按时进行验收时，应提前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14:paraId="513867E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w:t>
      </w:r>
    </w:p>
    <w:p w14:paraId="0DF0189C">
      <w:pPr>
        <w:spacing w:line="360" w:lineRule="auto"/>
        <w:ind w:firstLine="420" w:firstLineChars="200"/>
        <w:rPr>
          <w:rFonts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14:paraId="7BE80D2A">
      <w:pPr>
        <w:spacing w:line="360" w:lineRule="auto"/>
        <w:ind w:left="500"/>
        <w:outlineLvl w:val="3"/>
        <w:rPr>
          <w:sz w:val="20"/>
          <w:szCs w:val="20"/>
        </w:rPr>
      </w:pPr>
      <w:r>
        <w:rPr>
          <w:rFonts w:ascii="Arial" w:hAnsi="Arial" w:eastAsia="Arial" w:cs="Arial"/>
          <w:b/>
          <w:bCs/>
          <w:sz w:val="21"/>
          <w:szCs w:val="21"/>
        </w:rPr>
        <w:t xml:space="preserve">13.2 </w:t>
      </w:r>
      <w:r>
        <w:rPr>
          <w:rFonts w:ascii="宋体" w:hAnsi="宋体" w:eastAsia="宋体" w:cs="宋体"/>
          <w:b/>
          <w:bCs/>
          <w:sz w:val="21"/>
          <w:szCs w:val="21"/>
        </w:rPr>
        <w:t>竣工验收</w:t>
      </w:r>
    </w:p>
    <w:p w14:paraId="0D3BF2FB">
      <w:pPr>
        <w:spacing w:line="360" w:lineRule="auto"/>
        <w:ind w:left="500"/>
        <w:outlineLvl w:val="4"/>
        <w:rPr>
          <w:sz w:val="20"/>
          <w:szCs w:val="20"/>
        </w:rPr>
      </w:pPr>
      <w:r>
        <w:rPr>
          <w:rFonts w:ascii="Arial" w:hAnsi="Arial" w:eastAsia="Arial" w:cs="Arial"/>
          <w:sz w:val="21"/>
          <w:szCs w:val="21"/>
        </w:rPr>
        <w:t xml:space="preserve">13.2.2 </w:t>
      </w:r>
      <w:r>
        <w:rPr>
          <w:rFonts w:ascii="宋体" w:hAnsi="宋体" w:eastAsia="宋体" w:cs="宋体"/>
          <w:sz w:val="21"/>
          <w:szCs w:val="21"/>
        </w:rPr>
        <w:t>竣工验收程序</w:t>
      </w:r>
    </w:p>
    <w:p w14:paraId="432E0982">
      <w:pPr>
        <w:spacing w:line="360" w:lineRule="auto"/>
        <w:ind w:left="3765" w:leftChars="188" w:hanging="3351" w:hangingChars="1596"/>
        <w:rPr>
          <w:rFonts w:ascii="宋体" w:hAnsi="宋体" w:eastAsia="宋体"/>
          <w:color w:val="000000"/>
          <w:sz w:val="21"/>
          <w:szCs w:val="21"/>
        </w:rPr>
      </w:pPr>
      <w:r>
        <w:rPr>
          <w:rFonts w:hint="eastAsia" w:ascii="宋体" w:hAnsi="宋体" w:eastAsia="宋体"/>
          <w:color w:val="000000"/>
          <w:sz w:val="21"/>
          <w:szCs w:val="21"/>
        </w:rPr>
        <w:t>关于竣工验收程序的约定：</w:t>
      </w:r>
      <w:r>
        <w:rPr>
          <w:rFonts w:hint="eastAsia" w:ascii="宋体" w:hAnsi="宋体" w:eastAsia="宋体"/>
          <w:color w:val="000000"/>
          <w:sz w:val="21"/>
          <w:szCs w:val="21"/>
          <w:u w:val="single"/>
        </w:rPr>
        <w:t xml:space="preserve">按通用条款 </w:t>
      </w:r>
      <w:r>
        <w:rPr>
          <w:rFonts w:hint="eastAsia" w:ascii="宋体" w:hAnsi="宋体" w:eastAsia="宋体"/>
          <w:color w:val="000000"/>
          <w:sz w:val="21"/>
          <w:szCs w:val="21"/>
        </w:rPr>
        <w:t>。</w:t>
      </w:r>
    </w:p>
    <w:p w14:paraId="28F0A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34674EB9">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发包人不按照本项约定组织竣工验收、颁发工程接收证书的违约金的计算方法：</w:t>
      </w:r>
      <w:r>
        <w:rPr>
          <w:rFonts w:hint="eastAsia" w:ascii="宋体" w:hAnsi="宋体" w:eastAsia="宋体"/>
          <w:color w:val="000000"/>
          <w:sz w:val="21"/>
          <w:szCs w:val="21"/>
          <w:u w:val="single"/>
        </w:rPr>
        <w:t>不计违约金。</w:t>
      </w:r>
    </w:p>
    <w:p w14:paraId="6CF8E1A6">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000000"/>
          <w:sz w:val="21"/>
          <w:szCs w:val="21"/>
        </w:rPr>
        <w:t>。</w:t>
      </w:r>
    </w:p>
    <w:p w14:paraId="2A70BBA1">
      <w:pPr>
        <w:spacing w:line="360" w:lineRule="auto"/>
        <w:ind w:left="500"/>
        <w:outlineLvl w:val="4"/>
        <w:rPr>
          <w:rFonts w:hint="eastAsia" w:ascii="Arial" w:hAnsi="Arial" w:eastAsia="Arial" w:cs="Arial"/>
          <w:sz w:val="21"/>
          <w:szCs w:val="21"/>
        </w:rPr>
      </w:pPr>
      <w:r>
        <w:rPr>
          <w:rFonts w:hint="eastAsia" w:ascii="Arial" w:hAnsi="Arial" w:eastAsia="Arial" w:cs="Arial"/>
          <w:sz w:val="21"/>
          <w:szCs w:val="21"/>
        </w:rPr>
        <w:t>13.2.3竣工日期</w:t>
      </w:r>
    </w:p>
    <w:p w14:paraId="4C18B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（1）承包人完成合同范围内的全部工程以及有关工作，工程经验收合格的，以承包人提交验收申请报告之日为计算合同工期终止日。</w:t>
      </w:r>
    </w:p>
    <w:p w14:paraId="1EED5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（2）其余按通用合同条款。</w:t>
      </w:r>
    </w:p>
    <w:p w14:paraId="52A22B81">
      <w:pPr>
        <w:spacing w:line="360" w:lineRule="auto"/>
        <w:ind w:left="500"/>
        <w:outlineLvl w:val="4"/>
        <w:rPr>
          <w:sz w:val="20"/>
          <w:szCs w:val="20"/>
        </w:rPr>
      </w:pPr>
      <w:r>
        <w:rPr>
          <w:rFonts w:ascii="Arial" w:hAnsi="Arial" w:eastAsia="Arial" w:cs="Arial"/>
          <w:sz w:val="21"/>
          <w:szCs w:val="21"/>
        </w:rPr>
        <w:t xml:space="preserve">13.2.5 </w:t>
      </w:r>
      <w:r>
        <w:rPr>
          <w:rFonts w:ascii="宋体" w:hAnsi="宋体" w:eastAsia="宋体" w:cs="宋体"/>
          <w:sz w:val="21"/>
          <w:szCs w:val="21"/>
        </w:rPr>
        <w:t>移交、接收全部与部分工程</w:t>
      </w:r>
    </w:p>
    <w:p w14:paraId="7105A12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承包人向发包人移交工程的期限：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14:paraId="2272E4D2">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发包人未按本合同约定接收全部或部分工程的，违约金的计算方法为：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2BDE6B67">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633B7C47">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13.3 工程试车</w:t>
      </w:r>
    </w:p>
    <w:p w14:paraId="4E650575">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13.3.1</w:t>
      </w:r>
      <w:r>
        <w:rPr>
          <w:rFonts w:hint="eastAsia" w:ascii="宋体" w:hAnsi="宋体" w:eastAsia="宋体"/>
          <w:color w:val="000000"/>
          <w:sz w:val="21"/>
          <w:szCs w:val="21"/>
        </w:rPr>
        <w:t xml:space="preserve"> 试车程序</w:t>
      </w:r>
    </w:p>
    <w:p w14:paraId="5F1AF6C6">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工程试车内容：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1B8B813C">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（1）单机无负荷试车费用由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14:paraId="20F65BE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（2）无负荷联动试车费用由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14:paraId="1A581935">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13.3.3 </w:t>
      </w:r>
      <w:r>
        <w:rPr>
          <w:rFonts w:hint="eastAsia" w:ascii="宋体" w:hAnsi="宋体" w:eastAsia="宋体"/>
          <w:color w:val="000000"/>
          <w:sz w:val="21"/>
          <w:szCs w:val="21"/>
        </w:rPr>
        <w:t>投料试车</w:t>
      </w:r>
    </w:p>
    <w:p w14:paraId="27765B0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关于投料试车相关事项的约定：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61EF4A42">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13.6 竣工退场</w:t>
      </w:r>
    </w:p>
    <w:p w14:paraId="4617C198">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13.6.1 </w:t>
      </w:r>
      <w:r>
        <w:rPr>
          <w:rFonts w:hint="eastAsia" w:ascii="宋体" w:hAnsi="宋体" w:eastAsia="宋体"/>
          <w:color w:val="000000"/>
          <w:sz w:val="21"/>
          <w:szCs w:val="21"/>
        </w:rPr>
        <w:t>竣工退场</w:t>
      </w:r>
    </w:p>
    <w:p w14:paraId="60A28CBC">
      <w:pPr>
        <w:adjustRightInd w:val="0"/>
        <w:snapToGrid w:val="0"/>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承包人完成竣工退场的期限：</w:t>
      </w:r>
      <w:r>
        <w:rPr>
          <w:rFonts w:hint="eastAsia" w:ascii="宋体" w:hAnsi="宋体" w:eastAsia="宋体"/>
          <w:color w:val="000000"/>
          <w:sz w:val="21"/>
          <w:szCs w:val="21"/>
          <w:u w:val="single"/>
        </w:rPr>
        <w:t xml:space="preserve"> 颁发工程接收证书后7天内</w:t>
      </w:r>
      <w:r>
        <w:rPr>
          <w:rFonts w:hint="eastAsia" w:ascii="宋体" w:hAnsi="宋体" w:eastAsia="宋体"/>
          <w:color w:val="000000"/>
          <w:sz w:val="21"/>
          <w:szCs w:val="21"/>
        </w:rPr>
        <w:t>。</w:t>
      </w:r>
    </w:p>
    <w:p w14:paraId="30A7BF7F">
      <w:pPr>
        <w:spacing w:line="360" w:lineRule="auto"/>
        <w:ind w:left="500"/>
        <w:outlineLvl w:val="4"/>
        <w:rPr>
          <w:rFonts w:hint="eastAsia" w:ascii="Arial" w:hAnsi="Arial" w:eastAsia="Arial" w:cs="Arial"/>
          <w:sz w:val="21"/>
          <w:szCs w:val="21"/>
        </w:rPr>
      </w:pPr>
      <w:r>
        <w:rPr>
          <w:rFonts w:hint="eastAsia" w:ascii="Arial" w:hAnsi="Arial" w:eastAsia="Arial" w:cs="Arial"/>
          <w:sz w:val="21"/>
          <w:szCs w:val="21"/>
        </w:rPr>
        <w:t>13.6.2地表还原</w:t>
      </w:r>
    </w:p>
    <w:p w14:paraId="6D76A7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67735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本工程场地恢复的要求：</w:t>
      </w:r>
    </w:p>
    <w:p w14:paraId="5C170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14:paraId="1A47B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（2）施工后废弃材料、设备清理撤离；</w:t>
      </w:r>
    </w:p>
    <w:p w14:paraId="562FC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14:paraId="1E4AB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（4）其它要求：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14:paraId="56A514FA">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48" w:name="_Toc16652"/>
      <w:r>
        <w:rPr>
          <w:rFonts w:hint="default" w:ascii="宋体" w:hAnsi="宋体" w:eastAsia="宋体" w:cstheme="minorEastAsia"/>
          <w:b/>
          <w:sz w:val="24"/>
          <w:szCs w:val="24"/>
          <w:lang w:val="en-US" w:eastAsia="zh-CN" w:bidi="ar-SA"/>
        </w:rPr>
        <w:t>14.</w:t>
      </w:r>
      <w:r>
        <w:rPr>
          <w:rFonts w:hint="eastAsia" w:asciiTheme="minorEastAsia" w:hAnsiTheme="minorEastAsia" w:eastAsiaTheme="minorEastAsia" w:cstheme="minorEastAsia"/>
          <w:sz w:val="24"/>
          <w:szCs w:val="24"/>
        </w:rPr>
        <w:t>竣工结算</w:t>
      </w:r>
      <w:bookmarkEnd w:id="448"/>
    </w:p>
    <w:p w14:paraId="4BBBE830">
      <w:pPr>
        <w:spacing w:line="360" w:lineRule="auto"/>
        <w:ind w:left="500"/>
        <w:outlineLvl w:val="3"/>
        <w:rPr>
          <w:sz w:val="20"/>
          <w:szCs w:val="20"/>
        </w:rPr>
      </w:pPr>
      <w:r>
        <w:rPr>
          <w:rFonts w:ascii="Arial" w:hAnsi="Arial" w:eastAsia="Arial" w:cs="Arial"/>
          <w:b/>
          <w:bCs/>
          <w:sz w:val="21"/>
          <w:szCs w:val="21"/>
        </w:rPr>
        <w:t xml:space="preserve">14.1 </w:t>
      </w:r>
      <w:r>
        <w:rPr>
          <w:rFonts w:ascii="宋体" w:hAnsi="宋体" w:eastAsia="宋体" w:cs="宋体"/>
          <w:b/>
          <w:bCs/>
          <w:sz w:val="21"/>
          <w:szCs w:val="21"/>
        </w:rPr>
        <w:t>竣工结算申请</w:t>
      </w:r>
    </w:p>
    <w:p w14:paraId="5FADE0AE">
      <w:pPr>
        <w:spacing w:line="360" w:lineRule="auto"/>
        <w:ind w:left="500"/>
        <w:outlineLvl w:val="2"/>
        <w:rPr>
          <w:sz w:val="20"/>
          <w:szCs w:val="20"/>
        </w:rPr>
      </w:pPr>
      <w:bookmarkStart w:id="449" w:name="_Toc29616"/>
      <w:bookmarkStart w:id="450" w:name="_Toc2460"/>
      <w:bookmarkStart w:id="451" w:name="_Toc28852"/>
      <w:bookmarkStart w:id="452" w:name="_Toc10194"/>
      <w:bookmarkStart w:id="453" w:name="_Toc23613"/>
      <w:bookmarkStart w:id="454" w:name="_Toc9269"/>
      <w:r>
        <w:rPr>
          <w:rFonts w:ascii="Arial" w:hAnsi="Arial" w:eastAsia="Arial" w:cs="Arial"/>
          <w:sz w:val="21"/>
          <w:szCs w:val="21"/>
        </w:rPr>
        <w:t>1.</w:t>
      </w:r>
      <w:r>
        <w:rPr>
          <w:rFonts w:ascii="宋体" w:hAnsi="宋体" w:eastAsia="宋体" w:cs="宋体"/>
          <w:sz w:val="21"/>
          <w:szCs w:val="21"/>
        </w:rPr>
        <w:t>承包人提交竣工结算申请的期限：</w:t>
      </w:r>
      <w:bookmarkEnd w:id="449"/>
      <w:bookmarkEnd w:id="450"/>
      <w:bookmarkEnd w:id="451"/>
      <w:bookmarkEnd w:id="452"/>
      <w:bookmarkEnd w:id="453"/>
      <w:bookmarkEnd w:id="454"/>
    </w:p>
    <w:p w14:paraId="76B42CD0">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承包人完成合同范围内施工内容，参建各方（建设、监理、施工、勘察、设计单位等）对工程验收并签署工程质量合格文件后可在</w:t>
      </w:r>
      <w:r>
        <w:rPr>
          <w:rFonts w:hint="eastAsia" w:ascii="宋体" w:hAnsi="宋体" w:eastAsia="宋体"/>
          <w:sz w:val="21"/>
          <w:szCs w:val="21"/>
          <w:u w:val="single"/>
          <w:lang w:val="en-US" w:eastAsia="zh-CN"/>
        </w:rPr>
        <w:t>28</w:t>
      </w:r>
      <w:r>
        <w:rPr>
          <w:rFonts w:hint="eastAsia" w:ascii="宋体" w:hAnsi="宋体" w:eastAsia="宋体"/>
          <w:sz w:val="21"/>
          <w:szCs w:val="21"/>
          <w:u w:val="single"/>
        </w:rPr>
        <w:t>天内，向发包人或监理人、发包人委托的中介机构提交最终工程结算申请，并提交完整的工程结算资料一套。</w:t>
      </w:r>
    </w:p>
    <w:p w14:paraId="59DD1D95">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14394AE4">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none"/>
        </w:rPr>
        <w:t>2.竣工结算申请单应包括的内容：</w:t>
      </w:r>
      <w:r>
        <w:rPr>
          <w:rFonts w:hint="eastAsia" w:ascii="宋体" w:hAnsi="宋体" w:eastAsia="宋体"/>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40C3F0C4">
      <w:pPr>
        <w:spacing w:line="360" w:lineRule="auto"/>
        <w:ind w:left="500"/>
        <w:outlineLvl w:val="3"/>
        <w:rPr>
          <w:sz w:val="20"/>
          <w:szCs w:val="20"/>
        </w:rPr>
      </w:pPr>
      <w:bookmarkStart w:id="455" w:name="page51"/>
      <w:bookmarkEnd w:id="455"/>
      <w:r>
        <w:rPr>
          <w:rFonts w:ascii="Arial" w:hAnsi="Arial" w:eastAsia="Arial" w:cs="Arial"/>
          <w:b/>
          <w:bCs/>
          <w:sz w:val="21"/>
          <w:szCs w:val="21"/>
        </w:rPr>
        <w:t xml:space="preserve">14.2 </w:t>
      </w:r>
      <w:r>
        <w:rPr>
          <w:rFonts w:ascii="宋体" w:hAnsi="宋体" w:eastAsia="宋体" w:cs="宋体"/>
          <w:b/>
          <w:bCs/>
          <w:sz w:val="21"/>
          <w:szCs w:val="21"/>
        </w:rPr>
        <w:t>竣工结算审核</w:t>
      </w:r>
    </w:p>
    <w:p w14:paraId="3EC2DE93">
      <w:pPr>
        <w:adjustRightInd w:val="0"/>
        <w:snapToGrid w:val="0"/>
        <w:spacing w:line="360" w:lineRule="auto"/>
        <w:ind w:firstLine="420" w:firstLineChars="200"/>
        <w:outlineLvl w:val="4"/>
        <w:rPr>
          <w:rFonts w:hint="eastAsia" w:ascii="宋体" w:hAnsi="宋体" w:eastAsia="宋体" w:cs="宋体"/>
          <w:sz w:val="21"/>
          <w:szCs w:val="21"/>
          <w:u w:val="single"/>
        </w:rPr>
      </w:pPr>
      <w:r>
        <w:rPr>
          <w:rFonts w:hint="eastAsia" w:ascii="宋体" w:hAnsi="宋体" w:eastAsia="宋体"/>
          <w:sz w:val="21"/>
          <w:szCs w:val="21"/>
          <w:u w:val="single"/>
        </w:rPr>
        <w:t>（1）发包人结算审核时间：</w:t>
      </w:r>
      <w:r>
        <w:rPr>
          <w:rFonts w:hint="eastAsia" w:ascii="宋体" w:hAnsi="宋体" w:eastAsia="宋体" w:cs="宋体"/>
          <w:sz w:val="21"/>
          <w:szCs w:val="21"/>
          <w:u w:val="single"/>
        </w:rPr>
        <w:t>发包人收到承包人递交的最终工程结算报告及结算资料后，在（</w:t>
      </w:r>
      <w:r>
        <w:rPr>
          <w:rFonts w:hint="eastAsia" w:ascii="宋体" w:hAnsi="宋体" w:eastAsia="宋体" w:cs="宋体"/>
          <w:sz w:val="21"/>
          <w:szCs w:val="21"/>
          <w:u w:val="single"/>
          <w:lang w:val="en-US" w:eastAsia="zh-CN"/>
        </w:rPr>
        <w:t>60</w:t>
      </w:r>
      <w:r>
        <w:rPr>
          <w:rFonts w:hint="eastAsia" w:ascii="宋体" w:hAnsi="宋体" w:eastAsia="宋体" w:cs="宋体"/>
          <w:sz w:val="21"/>
          <w:szCs w:val="21"/>
          <w:u w:val="single"/>
        </w:rPr>
        <w:t>）天内审核完毕，并签发最终工程结算证书（</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政府性投资工程项目，在确定审核时间时应将相关部门监管复核时间计入）。</w:t>
      </w:r>
    </w:p>
    <w:p w14:paraId="66D50073">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46A474A">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（2）发包人在签发</w:t>
      </w:r>
      <w:r>
        <w:rPr>
          <w:rFonts w:hint="eastAsia" w:ascii="宋体" w:hAnsi="宋体" w:eastAsia="宋体"/>
          <w:color w:val="000000"/>
          <w:sz w:val="21"/>
          <w:szCs w:val="21"/>
          <w:u w:val="single"/>
          <w:lang w:val="en-US" w:eastAsia="zh-CN"/>
        </w:rPr>
        <w:t>最终工程</w:t>
      </w:r>
      <w:r>
        <w:rPr>
          <w:rFonts w:hint="eastAsia" w:ascii="宋体" w:hAnsi="宋体" w:eastAsia="宋体"/>
          <w:color w:val="000000"/>
          <w:sz w:val="21"/>
          <w:szCs w:val="21"/>
          <w:u w:val="single"/>
        </w:rPr>
        <w:t>竣工结算证</w:t>
      </w:r>
      <w:r>
        <w:rPr>
          <w:rFonts w:hint="eastAsia" w:ascii="宋体" w:hAnsi="宋体" w:eastAsia="宋体" w:cs="宋体"/>
          <w:sz w:val="21"/>
          <w:szCs w:val="21"/>
          <w:u w:val="single"/>
        </w:rPr>
        <w:t>书后14天内，</w:t>
      </w:r>
      <w:r>
        <w:rPr>
          <w:rFonts w:hint="eastAsia" w:ascii="宋体" w:hAnsi="宋体" w:eastAsia="宋体" w:cs="宋体"/>
          <w:sz w:val="21"/>
          <w:szCs w:val="21"/>
          <w:u w:val="single"/>
          <w:lang w:val="en-US" w:eastAsia="zh-CN"/>
        </w:rPr>
        <w:t xml:space="preserve">按专用条款 15.3 </w:t>
      </w:r>
      <w:r>
        <w:rPr>
          <w:rFonts w:hint="default" w:ascii="宋体" w:hAnsi="宋体" w:eastAsia="宋体" w:cs="宋体"/>
          <w:sz w:val="21"/>
          <w:szCs w:val="21"/>
          <w:u w:val="single"/>
          <w:lang w:val="en-US" w:eastAsia="zh-CN"/>
        </w:rPr>
        <w:t>条办理工程质量保证金留置手续后完成对承包人的付款。</w:t>
      </w:r>
      <w:r>
        <w:rPr>
          <w:rFonts w:hint="eastAsia" w:ascii="宋体" w:hAnsi="宋体" w:eastAsia="宋体"/>
          <w:b/>
          <w:bCs/>
          <w:color w:val="000000"/>
          <w:sz w:val="21"/>
          <w:szCs w:val="21"/>
          <w:u w:val="single"/>
        </w:rPr>
        <w:t>逾期支付按</w:t>
      </w:r>
      <w:r>
        <w:rPr>
          <w:rFonts w:hint="eastAsia" w:ascii="宋体" w:hAnsi="宋体" w:eastAsia="宋体"/>
          <w:b/>
          <w:bCs/>
          <w:color w:val="000000"/>
          <w:sz w:val="21"/>
          <w:szCs w:val="21"/>
          <w:u w:val="single"/>
          <w:lang w:val="en-US" w:eastAsia="zh-CN"/>
        </w:rPr>
        <w:t>同期全国银行间同业拆借中心公布的贷</w:t>
      </w:r>
      <w:r>
        <w:rPr>
          <w:rFonts w:hint="default" w:ascii="宋体" w:hAnsi="宋体" w:eastAsia="宋体"/>
          <w:b/>
          <w:bCs/>
          <w:color w:val="000000"/>
          <w:sz w:val="21"/>
          <w:szCs w:val="21"/>
          <w:u w:val="single"/>
          <w:lang w:val="en-US" w:eastAsia="zh-CN"/>
        </w:rPr>
        <w:t>款市场报价利率</w:t>
      </w:r>
      <w:r>
        <w:rPr>
          <w:rFonts w:hint="eastAsia" w:ascii="宋体" w:hAnsi="宋体" w:eastAsia="宋体"/>
          <w:b/>
          <w:bCs/>
          <w:color w:val="000000"/>
          <w:sz w:val="21"/>
          <w:szCs w:val="21"/>
          <w:u w:val="single"/>
        </w:rPr>
        <w:t>支付违约金；逾期超过56天，按</w:t>
      </w:r>
      <w:r>
        <w:rPr>
          <w:rFonts w:hint="eastAsia" w:ascii="宋体" w:hAnsi="宋体" w:eastAsia="宋体"/>
          <w:b/>
          <w:bCs/>
          <w:color w:val="000000"/>
          <w:sz w:val="21"/>
          <w:szCs w:val="21"/>
          <w:u w:val="single"/>
          <w:lang w:val="en-US" w:eastAsia="zh-CN"/>
        </w:rPr>
        <w:t>同期全国银行间同业拆借中心公布的贷</w:t>
      </w:r>
      <w:r>
        <w:rPr>
          <w:rFonts w:hint="default" w:ascii="宋体" w:hAnsi="宋体" w:eastAsia="宋体"/>
          <w:b/>
          <w:bCs/>
          <w:color w:val="000000"/>
          <w:sz w:val="21"/>
          <w:szCs w:val="21"/>
          <w:u w:val="single"/>
          <w:lang w:val="en-US" w:eastAsia="zh-CN"/>
        </w:rPr>
        <w:t>款市场报价利率</w:t>
      </w:r>
      <w:r>
        <w:rPr>
          <w:rFonts w:hint="eastAsia" w:ascii="宋体" w:hAnsi="宋体" w:eastAsia="宋体"/>
          <w:b/>
          <w:bCs/>
          <w:color w:val="000000"/>
          <w:sz w:val="21"/>
          <w:szCs w:val="21"/>
          <w:u w:val="single"/>
        </w:rPr>
        <w:t>的两倍支付违约金。</w:t>
      </w:r>
    </w:p>
    <w:p w14:paraId="414EBF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sz w:val="21"/>
          <w:szCs w:val="21"/>
          <w:u w:val="single"/>
        </w:rPr>
      </w:pPr>
      <w:r>
        <w:rPr>
          <w:rFonts w:hint="eastAsia" w:ascii="宋体" w:hAnsi="宋体" w:eastAsia="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434AEEC">
      <w:pPr>
        <w:adjustRightInd w:val="0"/>
        <w:snapToGrid w:val="0"/>
        <w:spacing w:line="360" w:lineRule="auto"/>
        <w:ind w:firstLine="420" w:firstLineChars="200"/>
        <w:rPr>
          <w:sz w:val="20"/>
          <w:szCs w:val="20"/>
        </w:rPr>
      </w:pPr>
      <w:r>
        <w:rPr>
          <w:rFonts w:ascii="宋体" w:hAnsi="宋体" w:eastAsia="宋体" w:cs="宋体"/>
          <w:sz w:val="21"/>
          <w:szCs w:val="21"/>
          <w:u w:val="single"/>
        </w:rPr>
        <w:t>（</w:t>
      </w:r>
      <w:r>
        <w:rPr>
          <w:rFonts w:ascii="Times" w:hAnsi="Times" w:eastAsia="Times" w:cs="Times"/>
          <w:sz w:val="21"/>
          <w:szCs w:val="21"/>
          <w:u w:val="single"/>
        </w:rPr>
        <w:t>4</w:t>
      </w:r>
      <w:r>
        <w:rPr>
          <w:rFonts w:ascii="宋体" w:hAnsi="宋体" w:eastAsia="宋体" w:cs="宋体"/>
          <w:sz w:val="21"/>
          <w:szCs w:val="21"/>
          <w:u w:val="single"/>
        </w:rPr>
        <w:t>）结算特殊要求：</w:t>
      </w:r>
      <w:r>
        <w:rPr>
          <w:rFonts w:hint="eastAsia"/>
          <w:b/>
          <w:bCs/>
          <w:sz w:val="21"/>
          <w:szCs w:val="21"/>
          <w:u w:val="single"/>
          <w:lang w:val="en-US" w:eastAsia="zh-CN"/>
        </w:rPr>
        <w:t>工</w:t>
      </w:r>
      <w:r>
        <w:rPr>
          <w:b/>
          <w:sz w:val="21"/>
          <w:szCs w:val="21"/>
          <w:u w:val="single"/>
        </w:rPr>
        <w:t>程结算由发包人委托</w:t>
      </w:r>
      <w:r>
        <w:rPr>
          <w:rFonts w:hint="eastAsia"/>
          <w:b/>
          <w:sz w:val="21"/>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 w:val="21"/>
          <w:szCs w:val="21"/>
          <w:u w:val="single"/>
        </w:rPr>
        <w:t>。</w:t>
      </w:r>
    </w:p>
    <w:p w14:paraId="45E29F39">
      <w:pPr>
        <w:spacing w:line="360" w:lineRule="auto"/>
        <w:ind w:left="500"/>
        <w:outlineLvl w:val="3"/>
        <w:rPr>
          <w:sz w:val="20"/>
          <w:szCs w:val="20"/>
        </w:rPr>
      </w:pPr>
      <w:r>
        <w:rPr>
          <w:rFonts w:ascii="Arial" w:hAnsi="Arial" w:eastAsia="Arial" w:cs="Arial"/>
          <w:b/>
          <w:bCs/>
          <w:sz w:val="21"/>
          <w:szCs w:val="21"/>
        </w:rPr>
        <w:t xml:space="preserve">14.4 </w:t>
      </w:r>
      <w:r>
        <w:rPr>
          <w:rFonts w:ascii="宋体" w:hAnsi="宋体" w:eastAsia="宋体" w:cs="宋体"/>
          <w:b/>
          <w:bCs/>
          <w:sz w:val="21"/>
          <w:szCs w:val="21"/>
        </w:rPr>
        <w:t>最终结清</w:t>
      </w:r>
    </w:p>
    <w:p w14:paraId="0A85AAC1">
      <w:pPr>
        <w:spacing w:line="360" w:lineRule="auto"/>
        <w:ind w:left="500"/>
        <w:outlineLvl w:val="4"/>
        <w:rPr>
          <w:sz w:val="20"/>
          <w:szCs w:val="20"/>
        </w:rPr>
      </w:pPr>
      <w:r>
        <w:rPr>
          <w:rFonts w:ascii="Arial" w:hAnsi="Arial" w:eastAsia="Arial" w:cs="Arial"/>
          <w:sz w:val="21"/>
          <w:szCs w:val="21"/>
        </w:rPr>
        <w:t xml:space="preserve">14.4.1 </w:t>
      </w:r>
      <w:r>
        <w:rPr>
          <w:rFonts w:ascii="宋体" w:hAnsi="宋体" w:eastAsia="宋体" w:cs="宋体"/>
          <w:sz w:val="21"/>
          <w:szCs w:val="21"/>
        </w:rPr>
        <w:t>最终结清申请单</w:t>
      </w:r>
    </w:p>
    <w:p w14:paraId="3B7C76E0">
      <w:pPr>
        <w:spacing w:line="360" w:lineRule="auto"/>
        <w:ind w:firstLine="420" w:firstLineChars="200"/>
        <w:rPr>
          <w:rFonts w:ascii="宋体" w:hAnsi="宋体" w:eastAsia="宋体"/>
          <w:sz w:val="21"/>
          <w:szCs w:val="21"/>
        </w:rPr>
      </w:pPr>
      <w:r>
        <w:rPr>
          <w:rFonts w:hint="eastAsia" w:ascii="宋体" w:hAnsi="宋体" w:eastAsia="宋体"/>
          <w:color w:val="000000"/>
          <w:sz w:val="21"/>
          <w:szCs w:val="21"/>
        </w:rPr>
        <w:t>承包人提交最终结清申请单的份数：</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满足发包人及相关部门审查要求</w:t>
      </w:r>
      <w:r>
        <w:rPr>
          <w:rFonts w:ascii="宋体" w:hAnsi="宋体" w:eastAsia="宋体"/>
          <w:sz w:val="21"/>
          <w:szCs w:val="21"/>
        </w:rPr>
        <w:t>。</w:t>
      </w:r>
    </w:p>
    <w:p w14:paraId="3E6CCA3C">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承包人提交最终结算申请单的期限：</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缺陷责任期终止后7天内</w:t>
      </w:r>
      <w:r>
        <w:rPr>
          <w:rFonts w:ascii="宋体" w:hAnsi="宋体" w:eastAsia="宋体"/>
          <w:sz w:val="21"/>
          <w:szCs w:val="21"/>
        </w:rPr>
        <w:t>。</w:t>
      </w:r>
      <w:r>
        <w:rPr>
          <w:rFonts w:hint="eastAsia" w:ascii="宋体" w:hAnsi="宋体" w:eastAsia="宋体"/>
          <w:color w:val="000000"/>
          <w:sz w:val="21"/>
          <w:szCs w:val="21"/>
        </w:rPr>
        <w:t xml:space="preserve">。 </w:t>
      </w:r>
    </w:p>
    <w:p w14:paraId="5375DE72">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14.4.2</w:t>
      </w:r>
      <w:r>
        <w:rPr>
          <w:rFonts w:hint="eastAsia" w:ascii="宋体" w:hAnsi="宋体" w:eastAsia="宋体"/>
          <w:color w:val="000000"/>
          <w:sz w:val="21"/>
          <w:szCs w:val="21"/>
        </w:rPr>
        <w:t xml:space="preserve"> 最终结清证书和支付</w:t>
      </w:r>
    </w:p>
    <w:p w14:paraId="2F32A37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（1）发包人完成最终结清申请单的审批并颁发最终结清证书的期限：</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14:paraId="2DDFD1E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14:paraId="3298AAB7">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56" w:name="_Toc13246"/>
      <w:r>
        <w:rPr>
          <w:rFonts w:hint="default" w:ascii="宋体" w:hAnsi="宋体" w:eastAsia="宋体" w:cstheme="minorEastAsia"/>
          <w:b/>
          <w:sz w:val="24"/>
          <w:szCs w:val="24"/>
          <w:lang w:val="en-US" w:eastAsia="zh-CN" w:bidi="ar-SA"/>
        </w:rPr>
        <w:t>15.</w:t>
      </w:r>
      <w:r>
        <w:rPr>
          <w:rFonts w:hint="eastAsia" w:asciiTheme="minorEastAsia" w:hAnsiTheme="minorEastAsia" w:eastAsiaTheme="minorEastAsia" w:cstheme="minorEastAsia"/>
          <w:sz w:val="24"/>
          <w:szCs w:val="24"/>
        </w:rPr>
        <w:t>缺陷责任期与保修</w:t>
      </w:r>
      <w:bookmarkEnd w:id="456"/>
    </w:p>
    <w:p w14:paraId="7F892EC1">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15.2 </w:t>
      </w:r>
      <w:r>
        <w:rPr>
          <w:rFonts w:ascii="宋体" w:hAnsi="宋体" w:eastAsia="宋体" w:cs="宋体"/>
          <w:b/>
          <w:bCs/>
          <w:sz w:val="21"/>
          <w:szCs w:val="21"/>
        </w:rPr>
        <w:t>缺陷责任期</w:t>
      </w:r>
    </w:p>
    <w:p w14:paraId="77953C1D">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缺陷责任期的具体期限：</w:t>
      </w:r>
      <w:r>
        <w:rPr>
          <w:rFonts w:hint="eastAsia" w:ascii="宋体" w:hAnsi="宋体" w:eastAsia="宋体"/>
          <w:color w:val="000000"/>
          <w:sz w:val="21"/>
          <w:szCs w:val="21"/>
          <w:u w:val="single"/>
        </w:rPr>
        <w:t xml:space="preserve"> 缺陷责任期24个月，其余按通用条款执行</w:t>
      </w:r>
      <w:r>
        <w:rPr>
          <w:rFonts w:hint="eastAsia" w:ascii="宋体" w:hAnsi="宋体" w:eastAsia="宋体"/>
          <w:color w:val="000000"/>
          <w:sz w:val="21"/>
          <w:szCs w:val="21"/>
        </w:rPr>
        <w:t>。</w:t>
      </w:r>
    </w:p>
    <w:p w14:paraId="52A970EA">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15.3 </w:t>
      </w:r>
      <w:r>
        <w:rPr>
          <w:rFonts w:ascii="宋体" w:hAnsi="宋体" w:eastAsia="宋体" w:cs="宋体"/>
          <w:b/>
          <w:bCs/>
          <w:sz w:val="21"/>
          <w:szCs w:val="21"/>
        </w:rPr>
        <w:t>质量保证金</w:t>
      </w:r>
    </w:p>
    <w:p w14:paraId="2D27024E">
      <w:pPr>
        <w:spacing w:line="360" w:lineRule="auto"/>
        <w:ind w:firstLine="420" w:firstLineChars="200"/>
        <w:rPr>
          <w:rFonts w:ascii="宋体" w:hAnsi="宋体" w:eastAsia="宋体"/>
          <w:color w:val="000000"/>
          <w:sz w:val="21"/>
          <w:szCs w:val="21"/>
        </w:rPr>
      </w:pPr>
      <w:bookmarkStart w:id="457" w:name="page52"/>
      <w:bookmarkEnd w:id="457"/>
      <w:r>
        <w:rPr>
          <w:rFonts w:hint="eastAsia" w:ascii="宋体" w:hAnsi="宋体" w:eastAsia="宋体"/>
          <w:color w:val="000000"/>
          <w:sz w:val="21"/>
          <w:szCs w:val="21"/>
        </w:rPr>
        <w:t>关于是否扣留质量保证金的约定：</w:t>
      </w:r>
      <w:r>
        <w:rPr>
          <w:rFonts w:hint="eastAsia" w:ascii="宋体" w:hAnsi="宋体" w:eastAsia="宋体"/>
          <w:color w:val="000000"/>
          <w:sz w:val="21"/>
          <w:szCs w:val="21"/>
          <w:u w:val="single"/>
        </w:rPr>
        <w:t xml:space="preserve">     是    </w:t>
      </w:r>
      <w:r>
        <w:rPr>
          <w:rFonts w:hint="eastAsia" w:ascii="宋体" w:hAnsi="宋体" w:eastAsia="宋体"/>
          <w:color w:val="000000"/>
          <w:sz w:val="21"/>
          <w:szCs w:val="21"/>
        </w:rPr>
        <w:t>。</w:t>
      </w:r>
    </w:p>
    <w:p w14:paraId="4B2D91E6">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15.3.1 </w:t>
      </w:r>
      <w:r>
        <w:rPr>
          <w:rFonts w:hint="eastAsia" w:ascii="宋体" w:hAnsi="宋体" w:eastAsia="宋体"/>
          <w:color w:val="000000"/>
          <w:sz w:val="21"/>
          <w:szCs w:val="21"/>
        </w:rPr>
        <w:t>承包人提供质量保证金的方式</w:t>
      </w:r>
    </w:p>
    <w:p w14:paraId="3ACD08FD">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质量保证金采用以下第</w:t>
      </w:r>
      <w:r>
        <w:rPr>
          <w:rFonts w:hint="eastAsia" w:ascii="宋体" w:hAnsi="宋体" w:eastAsia="宋体"/>
          <w:color w:val="000000"/>
          <w:sz w:val="21"/>
          <w:szCs w:val="21"/>
          <w:u w:val="single"/>
        </w:rPr>
        <w:t xml:space="preserve"> （1） </w:t>
      </w:r>
      <w:r>
        <w:rPr>
          <w:rFonts w:hint="eastAsia" w:ascii="宋体" w:hAnsi="宋体" w:eastAsia="宋体"/>
          <w:color w:val="000000"/>
          <w:sz w:val="21"/>
          <w:szCs w:val="21"/>
        </w:rPr>
        <w:t>种方式：</w:t>
      </w:r>
    </w:p>
    <w:p w14:paraId="5AD6A9DE">
      <w:pPr>
        <w:numPr>
          <w:ilvl w:val="0"/>
          <w:numId w:val="28"/>
        </w:num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质量保证金保函</w:t>
      </w:r>
      <w:r>
        <w:rPr>
          <w:rFonts w:hint="eastAsia" w:ascii="宋体" w:hAnsi="宋体" w:eastAsia="宋体" w:cs="宋体"/>
          <w:color w:val="auto"/>
          <w:kern w:val="0"/>
          <w:sz w:val="21"/>
          <w:szCs w:val="21"/>
          <w:lang w:eastAsia="zh-CN"/>
        </w:rPr>
        <w:t>（</w:t>
      </w:r>
      <w:r>
        <w:rPr>
          <w:rFonts w:hint="eastAsia" w:ascii="宋体" w:hAnsi="宋体" w:eastAsia="宋体" w:cs="宋体"/>
          <w:b/>
          <w:color w:val="auto"/>
          <w:sz w:val="21"/>
          <w:szCs w:val="21"/>
          <w:u w:val="single"/>
          <w:lang w:eastAsia="zh-CN"/>
        </w:rPr>
        <w:t>仅指</w:t>
      </w:r>
      <w:r>
        <w:rPr>
          <w:rFonts w:hint="eastAsia" w:ascii="宋体" w:hAnsi="宋体" w:eastAsia="宋体" w:cs="宋体"/>
          <w:b/>
          <w:color w:val="auto"/>
          <w:sz w:val="21"/>
          <w:szCs w:val="21"/>
          <w:u w:val="single"/>
        </w:rPr>
        <w:t>银行保函、保险机构保证保险保单</w:t>
      </w:r>
      <w:r>
        <w:rPr>
          <w:rFonts w:hint="eastAsia" w:ascii="宋体" w:hAnsi="宋体" w:eastAsia="宋体" w:cs="宋体"/>
          <w:color w:val="auto"/>
          <w:kern w:val="0"/>
          <w:sz w:val="21"/>
          <w:szCs w:val="21"/>
          <w:lang w:eastAsia="zh-CN"/>
        </w:rPr>
        <w:t>）</w:t>
      </w:r>
      <w:r>
        <w:rPr>
          <w:rFonts w:hint="eastAsia" w:ascii="宋体" w:hAnsi="宋体" w:eastAsia="宋体"/>
          <w:color w:val="000000"/>
          <w:sz w:val="21"/>
          <w:szCs w:val="21"/>
        </w:rPr>
        <w:t>，保证金额为：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w:t>
      </w:r>
      <w:r>
        <w:rPr>
          <w:rFonts w:hint="eastAsia" w:ascii="宋体" w:hAnsi="宋体" w:eastAsia="宋体"/>
          <w:color w:val="000000"/>
          <w:sz w:val="21"/>
          <w:szCs w:val="21"/>
          <w:u w:val="single"/>
        </w:rPr>
        <w:t>.5%的工程结算价款 ；</w:t>
      </w:r>
    </w:p>
    <w:p w14:paraId="719BD2C0">
      <w:pPr>
        <w:numPr>
          <w:ilvl w:val="0"/>
          <w:numId w:val="28"/>
        </w:num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1.5%</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的工程结算价款；</w:t>
      </w:r>
    </w:p>
    <w:p w14:paraId="1DA04487">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（3）其他方式: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的工程结算价款。</w:t>
      </w:r>
    </w:p>
    <w:p w14:paraId="676720F3">
      <w:pPr>
        <w:spacing w:line="360" w:lineRule="auto"/>
        <w:ind w:left="500"/>
        <w:outlineLvl w:val="4"/>
        <w:rPr>
          <w:sz w:val="20"/>
          <w:szCs w:val="20"/>
        </w:rPr>
      </w:pPr>
      <w:r>
        <w:rPr>
          <w:rFonts w:ascii="Arial" w:hAnsi="Arial" w:eastAsia="Arial" w:cs="Arial"/>
          <w:sz w:val="21"/>
          <w:szCs w:val="21"/>
        </w:rPr>
        <w:t xml:space="preserve">15.3.2 </w:t>
      </w:r>
      <w:r>
        <w:rPr>
          <w:rFonts w:ascii="宋体" w:hAnsi="宋体" w:eastAsia="宋体" w:cs="宋体"/>
          <w:sz w:val="21"/>
          <w:szCs w:val="21"/>
        </w:rPr>
        <w:t>质量保证金的扣留</w:t>
      </w:r>
    </w:p>
    <w:p w14:paraId="793E172A">
      <w:pPr>
        <w:tabs>
          <w:tab w:val="left" w:pos="3360"/>
        </w:tabs>
        <w:spacing w:line="360" w:lineRule="auto"/>
        <w:ind w:left="500"/>
        <w:rPr>
          <w:rFonts w:ascii="宋体" w:hAnsi="宋体" w:eastAsia="宋体" w:cs="宋体"/>
          <w:sz w:val="21"/>
          <w:szCs w:val="21"/>
        </w:rPr>
      </w:pPr>
      <w:r>
        <w:rPr>
          <w:rFonts w:ascii="宋体" w:hAnsi="宋体" w:eastAsia="宋体" w:cs="宋体"/>
          <w:sz w:val="21"/>
          <w:szCs w:val="21"/>
        </w:rPr>
        <w:t>质量保证金的扣留采取以下第</w:t>
      </w:r>
      <w:r>
        <w:rPr>
          <w:rFonts w:ascii="宋体" w:hAnsi="宋体" w:eastAsia="宋体" w:cs="宋体"/>
          <w:sz w:val="21"/>
          <w:szCs w:val="21"/>
          <w:u w:val="single"/>
        </w:rPr>
        <w:tab/>
      </w:r>
      <w:r>
        <w:rPr>
          <w:rFonts w:hint="eastAsia" w:ascii="宋体" w:hAnsi="宋体" w:eastAsia="宋体" w:cs="宋体"/>
          <w:sz w:val="21"/>
          <w:szCs w:val="21"/>
          <w:u w:val="single"/>
          <w:lang w:val="en-US" w:eastAsia="zh-CN"/>
        </w:rPr>
        <w:t>3</w:t>
      </w:r>
      <w:r>
        <w:rPr>
          <w:rFonts w:ascii="宋体" w:hAnsi="宋体" w:eastAsia="宋体" w:cs="宋体"/>
          <w:sz w:val="21"/>
          <w:szCs w:val="21"/>
          <w:u w:val="single"/>
        </w:rPr>
        <w:t xml:space="preserve"> </w:t>
      </w:r>
      <w:r>
        <w:rPr>
          <w:rFonts w:ascii="宋体" w:hAnsi="宋体" w:eastAsia="宋体" w:cs="宋体"/>
          <w:sz w:val="21"/>
          <w:szCs w:val="21"/>
        </w:rPr>
        <w:t>种方式：</w:t>
      </w:r>
    </w:p>
    <w:p w14:paraId="6BF90845">
      <w:pPr>
        <w:spacing w:line="360" w:lineRule="auto"/>
        <w:ind w:left="500"/>
        <w:rPr>
          <w:sz w:val="20"/>
          <w:szCs w:val="20"/>
        </w:rPr>
      </w:pPr>
      <w:r>
        <w:rPr>
          <w:rFonts w:ascii="宋体" w:hAnsi="宋体" w:eastAsia="宋体" w:cs="宋体"/>
          <w:sz w:val="21"/>
          <w:szCs w:val="21"/>
        </w:rPr>
        <w:t>（1）在支付工程进度款时逐次扣留，在此情形下，质量保证金的计算基数不包括预付款的支</w:t>
      </w:r>
    </w:p>
    <w:p w14:paraId="29D0A015">
      <w:pPr>
        <w:spacing w:line="360" w:lineRule="auto"/>
        <w:ind w:left="80"/>
        <w:rPr>
          <w:sz w:val="20"/>
          <w:szCs w:val="20"/>
        </w:rPr>
      </w:pPr>
      <w:r>
        <w:rPr>
          <w:rFonts w:ascii="宋体" w:hAnsi="宋体" w:eastAsia="宋体" w:cs="宋体"/>
          <w:sz w:val="21"/>
          <w:szCs w:val="21"/>
        </w:rPr>
        <w:t>付、扣回以及价格调整的金额；</w:t>
      </w:r>
    </w:p>
    <w:p w14:paraId="6C18C727">
      <w:pPr>
        <w:spacing w:line="360" w:lineRule="auto"/>
        <w:ind w:left="5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）工程竣工结算时一次性扣留质量保证金；</w:t>
      </w:r>
    </w:p>
    <w:p w14:paraId="7A95D3CF">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）其他扣留方式</w:t>
      </w:r>
      <w:r>
        <w:rPr>
          <w:rFonts w:ascii="Arial" w:hAnsi="Arial" w:eastAsia="Arial" w:cs="Arial"/>
          <w:sz w:val="21"/>
          <w:szCs w:val="21"/>
        </w:rPr>
        <w:t xml:space="preserve">: </w:t>
      </w:r>
      <w:r>
        <w:rPr>
          <w:rFonts w:hint="eastAsia" w:ascii="宋体" w:hAnsi="宋体" w:eastAsia="宋体" w:cs="宋体"/>
          <w:color w:val="000000"/>
          <w:sz w:val="21"/>
          <w:szCs w:val="21"/>
          <w:u w:val="single"/>
        </w:rPr>
        <w:t>发包人支付最后工程结算</w:t>
      </w:r>
      <w:r>
        <w:rPr>
          <w:rFonts w:hint="eastAsia" w:ascii="宋体" w:hAnsi="宋体" w:cs="宋体"/>
          <w:color w:val="000000"/>
          <w:sz w:val="21"/>
          <w:szCs w:val="21"/>
          <w:u w:val="single"/>
          <w:lang w:eastAsia="zh-CN"/>
        </w:rPr>
        <w:t>价款</w:t>
      </w:r>
      <w:r>
        <w:rPr>
          <w:rFonts w:hint="eastAsia" w:ascii="宋体" w:hAnsi="宋体" w:eastAsia="宋体" w:cs="宋体"/>
          <w:color w:val="000000"/>
          <w:sz w:val="21"/>
          <w:szCs w:val="21"/>
          <w:u w:val="single"/>
        </w:rPr>
        <w:t xml:space="preserve">前，承包人提供质量保证金保函 </w:t>
      </w:r>
      <w:r>
        <w:rPr>
          <w:rFonts w:ascii="Arial" w:hAnsi="Arial" w:eastAsia="Arial" w:cs="Arial"/>
          <w:sz w:val="21"/>
          <w:szCs w:val="21"/>
          <w:u w:val="single"/>
        </w:rPr>
        <w:t xml:space="preserve"> </w:t>
      </w:r>
      <w:r>
        <w:rPr>
          <w:rFonts w:ascii="宋体" w:hAnsi="宋体" w:eastAsia="宋体" w:cs="宋体"/>
          <w:sz w:val="21"/>
          <w:szCs w:val="21"/>
        </w:rPr>
        <w:t>。</w:t>
      </w:r>
    </w:p>
    <w:p w14:paraId="1363F0CB">
      <w:pPr>
        <w:tabs>
          <w:tab w:val="left" w:pos="6140"/>
        </w:tabs>
        <w:spacing w:line="360" w:lineRule="auto"/>
        <w:ind w:left="500"/>
        <w:rPr>
          <w:sz w:val="20"/>
          <w:szCs w:val="20"/>
        </w:rPr>
      </w:pPr>
      <w:r>
        <w:rPr>
          <w:rFonts w:ascii="宋体" w:hAnsi="宋体" w:eastAsia="宋体" w:cs="宋体"/>
          <w:sz w:val="21"/>
          <w:szCs w:val="21"/>
        </w:rPr>
        <w:t>关于质量保证金的补充约定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sz w:val="20"/>
          <w:szCs w:val="20"/>
          <w:u w:val="single"/>
          <w:lang w:val="en-US" w:eastAsia="zh-CN"/>
        </w:rPr>
        <w:t xml:space="preserve">/      </w:t>
      </w:r>
      <w:r>
        <w:rPr>
          <w:rFonts w:ascii="宋体" w:hAnsi="宋体" w:eastAsia="宋体" w:cs="宋体"/>
          <w:sz w:val="21"/>
          <w:szCs w:val="21"/>
          <w:u w:val="single"/>
        </w:rPr>
        <w:t>。</w:t>
      </w:r>
    </w:p>
    <w:p w14:paraId="53B63702">
      <w:pPr>
        <w:spacing w:line="360" w:lineRule="auto"/>
        <w:ind w:left="500"/>
        <w:outlineLvl w:val="4"/>
        <w:rPr>
          <w:sz w:val="20"/>
          <w:szCs w:val="20"/>
        </w:rPr>
      </w:pPr>
      <w:r>
        <w:rPr>
          <w:rFonts w:ascii="Arial" w:hAnsi="Arial" w:eastAsia="Arial" w:cs="Arial"/>
          <w:sz w:val="21"/>
          <w:szCs w:val="21"/>
        </w:rPr>
        <w:t xml:space="preserve">15.3.3 </w:t>
      </w:r>
      <w:r>
        <w:rPr>
          <w:rFonts w:ascii="宋体" w:hAnsi="宋体" w:eastAsia="宋体" w:cs="宋体"/>
          <w:sz w:val="21"/>
          <w:szCs w:val="21"/>
        </w:rPr>
        <w:t>质量保证金的退还</w:t>
      </w:r>
    </w:p>
    <w:p w14:paraId="75D58D8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质量保证金按以下第</w:t>
      </w:r>
      <w:r>
        <w:rPr>
          <w:rFonts w:hint="eastAsia" w:ascii="宋体" w:hAnsi="宋体" w:eastAsia="宋体"/>
          <w:color w:val="000000"/>
          <w:sz w:val="21"/>
          <w:szCs w:val="21"/>
          <w:u w:val="single"/>
        </w:rPr>
        <w:t xml:space="preserve"> （4） </w:t>
      </w:r>
      <w:r>
        <w:rPr>
          <w:rFonts w:hint="eastAsia" w:ascii="宋体" w:hAnsi="宋体" w:eastAsia="宋体"/>
          <w:color w:val="000000"/>
          <w:sz w:val="21"/>
          <w:szCs w:val="21"/>
        </w:rPr>
        <w:t>方式退回：</w:t>
      </w:r>
    </w:p>
    <w:p w14:paraId="05B51545">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（1）缺陷责任期终止后，发包人退还剩余的质量保证金（是否计息）。</w:t>
      </w:r>
    </w:p>
    <w:p w14:paraId="436D2886">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（2）建筑工程：工程实际竣工验收合格后满一年返还质量保证金的30%，满二年返还质量保证金的50%，达到除地基基础工程、主体结构工程外的最长质量缺陷保修期后返还全部预留的质量保证金。</w:t>
      </w:r>
    </w:p>
    <w:p w14:paraId="43CCF381">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（3）市政工程：工程实际竣工验收合格后满二年可返还全部质量保证金（不计息）。</w:t>
      </w:r>
    </w:p>
    <w:p w14:paraId="51D15993">
      <w:pPr>
        <w:spacing w:line="360" w:lineRule="auto"/>
        <w:ind w:firstLine="420" w:firstLineChars="200"/>
        <w:rPr>
          <w:rFonts w:ascii="宋体" w:hAnsi="宋体" w:eastAsia="宋体"/>
          <w:color w:val="000000"/>
          <w:sz w:val="24"/>
          <w:szCs w:val="24"/>
        </w:rPr>
      </w:pPr>
      <w:r>
        <w:rPr>
          <w:rFonts w:hint="eastAsia" w:ascii="宋体" w:hAnsi="宋体" w:eastAsia="宋体"/>
          <w:color w:val="000000"/>
          <w:sz w:val="21"/>
          <w:szCs w:val="21"/>
        </w:rPr>
        <w:t xml:space="preserve">（4）其它： </w:t>
      </w:r>
      <w:r>
        <w:rPr>
          <w:rFonts w:hint="eastAsia" w:ascii="宋体" w:hAnsi="宋体" w:eastAsia="宋体"/>
          <w:color w:val="000000"/>
          <w:sz w:val="21"/>
          <w:szCs w:val="21"/>
          <w:u w:val="single"/>
        </w:rPr>
        <w:t xml:space="preserve"> </w:t>
      </w:r>
      <w:r>
        <w:rPr>
          <w:rFonts w:hint="eastAsia" w:ascii="宋体" w:hAnsi="宋体" w:eastAsia="宋体" w:cs="宋体"/>
          <w:bCs/>
          <w:sz w:val="21"/>
          <w:szCs w:val="21"/>
          <w:u w:val="single"/>
          <w:lang w:val="en-US" w:eastAsia="zh-CN"/>
        </w:rPr>
        <w:t>缺陷责任期满后退还质量保证金保函</w:t>
      </w:r>
      <w:r>
        <w:rPr>
          <w:rFonts w:hint="eastAsia" w:ascii="宋体" w:hAnsi="宋体" w:eastAsia="宋体" w:cs="宋体"/>
          <w:bCs/>
          <w:sz w:val="21"/>
          <w:szCs w:val="21"/>
          <w:u w:val="single"/>
        </w:rPr>
        <w:t xml:space="preserve"> </w:t>
      </w:r>
      <w:r>
        <w:rPr>
          <w:rFonts w:hint="eastAsia" w:ascii="宋体" w:hAnsi="宋体" w:eastAsia="宋体"/>
          <w:color w:val="000000"/>
          <w:sz w:val="21"/>
          <w:szCs w:val="21"/>
          <w:u w:val="single"/>
        </w:rPr>
        <w:t xml:space="preserve">。     </w:t>
      </w:r>
    </w:p>
    <w:p w14:paraId="68D3333D">
      <w:pPr>
        <w:spacing w:line="360" w:lineRule="auto"/>
        <w:ind w:left="500"/>
        <w:outlineLvl w:val="3"/>
        <w:rPr>
          <w:sz w:val="20"/>
          <w:szCs w:val="20"/>
        </w:rPr>
      </w:pPr>
      <w:r>
        <w:rPr>
          <w:rFonts w:ascii="Arial" w:hAnsi="Arial" w:eastAsia="Arial" w:cs="Arial"/>
          <w:b/>
          <w:bCs/>
          <w:sz w:val="21"/>
          <w:szCs w:val="21"/>
        </w:rPr>
        <w:t xml:space="preserve">15.4 </w:t>
      </w:r>
      <w:r>
        <w:rPr>
          <w:rFonts w:ascii="宋体" w:hAnsi="宋体" w:eastAsia="宋体" w:cs="宋体"/>
          <w:b/>
          <w:bCs/>
          <w:sz w:val="21"/>
          <w:szCs w:val="21"/>
        </w:rPr>
        <w:t>保修</w:t>
      </w:r>
    </w:p>
    <w:p w14:paraId="3530BA2F">
      <w:pPr>
        <w:spacing w:line="360" w:lineRule="auto"/>
        <w:ind w:left="500"/>
        <w:outlineLvl w:val="4"/>
        <w:rPr>
          <w:sz w:val="20"/>
          <w:szCs w:val="20"/>
        </w:rPr>
      </w:pPr>
      <w:r>
        <w:rPr>
          <w:rFonts w:ascii="Arial" w:hAnsi="Arial" w:eastAsia="Arial" w:cs="Arial"/>
          <w:sz w:val="21"/>
          <w:szCs w:val="21"/>
        </w:rPr>
        <w:t xml:space="preserve">15.4.1 </w:t>
      </w:r>
      <w:r>
        <w:rPr>
          <w:rFonts w:ascii="宋体" w:hAnsi="宋体" w:eastAsia="宋体" w:cs="宋体"/>
          <w:sz w:val="21"/>
          <w:szCs w:val="21"/>
        </w:rPr>
        <w:t>保修责任</w:t>
      </w:r>
    </w:p>
    <w:p w14:paraId="42F56C57">
      <w:pPr>
        <w:spacing w:line="360" w:lineRule="auto"/>
        <w:ind w:left="500"/>
        <w:rPr>
          <w:sz w:val="20"/>
          <w:szCs w:val="20"/>
        </w:rPr>
      </w:pPr>
      <w:r>
        <w:rPr>
          <w:rFonts w:ascii="宋体" w:hAnsi="宋体" w:eastAsia="宋体" w:cs="宋体"/>
          <w:sz w:val="21"/>
          <w:szCs w:val="21"/>
        </w:rPr>
        <w:t>工程保修期为：</w:t>
      </w:r>
      <w:r>
        <w:rPr>
          <w:rFonts w:ascii="宋体" w:hAnsi="宋体" w:eastAsia="宋体" w:cs="宋体"/>
          <w:sz w:val="21"/>
          <w:szCs w:val="21"/>
          <w:u w:val="single"/>
        </w:rPr>
        <w:t xml:space="preserve"> 按本合同附件</w:t>
      </w:r>
      <w:r>
        <w:rPr>
          <w:rFonts w:ascii="Arial" w:hAnsi="Arial" w:eastAsia="Arial" w:cs="Arial"/>
          <w:sz w:val="21"/>
          <w:szCs w:val="21"/>
          <w:u w:val="single"/>
        </w:rPr>
        <w:t xml:space="preserve"> 3</w:t>
      </w:r>
      <w:r>
        <w:rPr>
          <w:rFonts w:ascii="宋体" w:hAnsi="宋体" w:eastAsia="宋体" w:cs="宋体"/>
          <w:sz w:val="21"/>
          <w:szCs w:val="21"/>
          <w:u w:val="single"/>
        </w:rPr>
        <w:t>《工程质量保修书》</w:t>
      </w:r>
    </w:p>
    <w:p w14:paraId="59F8B035">
      <w:pPr>
        <w:spacing w:line="360" w:lineRule="auto"/>
        <w:ind w:left="500"/>
        <w:outlineLvl w:val="4"/>
        <w:rPr>
          <w:sz w:val="20"/>
          <w:szCs w:val="20"/>
        </w:rPr>
      </w:pPr>
      <w:r>
        <w:rPr>
          <w:rFonts w:ascii="Arial" w:hAnsi="Arial" w:eastAsia="Arial" w:cs="Arial"/>
          <w:sz w:val="21"/>
          <w:szCs w:val="21"/>
        </w:rPr>
        <w:t xml:space="preserve">15.4.3 </w:t>
      </w:r>
      <w:r>
        <w:rPr>
          <w:rFonts w:ascii="宋体" w:hAnsi="宋体" w:eastAsia="宋体" w:cs="宋体"/>
          <w:sz w:val="21"/>
          <w:szCs w:val="21"/>
        </w:rPr>
        <w:t>修复通知</w:t>
      </w:r>
    </w:p>
    <w:p w14:paraId="0D5DDCA6">
      <w:pPr>
        <w:tabs>
          <w:tab w:val="left" w:pos="5220"/>
          <w:tab w:val="left" w:pos="6560"/>
        </w:tabs>
        <w:spacing w:line="360" w:lineRule="auto"/>
        <w:ind w:left="500"/>
        <w:rPr>
          <w:rFonts w:hint="eastAsia" w:eastAsia="宋体"/>
          <w:sz w:val="20"/>
          <w:szCs w:val="20"/>
          <w:lang w:eastAsia="zh-CN"/>
        </w:rPr>
      </w:pPr>
      <w:r>
        <w:rPr>
          <w:rFonts w:ascii="宋体" w:hAnsi="宋体" w:eastAsia="宋体" w:cs="宋体"/>
          <w:sz w:val="21"/>
          <w:szCs w:val="21"/>
        </w:rPr>
        <w:t>承包人收到保修通知并到达工程现场的合理时间：</w:t>
      </w:r>
      <w:r>
        <w:rPr>
          <w:rFonts w:ascii="宋体" w:hAnsi="宋体" w:eastAsia="宋体" w:cs="宋体"/>
          <w:sz w:val="21"/>
          <w:szCs w:val="21"/>
          <w:u w:val="single"/>
        </w:rPr>
        <w:t>按通用条款</w:t>
      </w:r>
      <w:r>
        <w:rPr>
          <w:rFonts w:hint="eastAsia" w:ascii="宋体" w:hAnsi="宋体" w:eastAsia="宋体" w:cs="宋体"/>
          <w:sz w:val="21"/>
          <w:szCs w:val="21"/>
          <w:u w:val="single"/>
          <w:lang w:eastAsia="zh-CN"/>
        </w:rPr>
        <w:t>。</w:t>
      </w:r>
    </w:p>
    <w:p w14:paraId="703ED476">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58" w:name="_Toc15859"/>
      <w:r>
        <w:rPr>
          <w:rFonts w:hint="default" w:ascii="宋体" w:hAnsi="宋体" w:eastAsia="宋体" w:cstheme="minorEastAsia"/>
          <w:b/>
          <w:sz w:val="24"/>
          <w:szCs w:val="24"/>
          <w:lang w:val="en-US" w:eastAsia="zh-CN" w:bidi="ar-SA"/>
        </w:rPr>
        <w:t>16.</w:t>
      </w:r>
      <w:r>
        <w:rPr>
          <w:rFonts w:hint="eastAsia" w:asciiTheme="minorEastAsia" w:hAnsiTheme="minorEastAsia" w:eastAsiaTheme="minorEastAsia" w:cstheme="minorEastAsia"/>
          <w:sz w:val="24"/>
          <w:szCs w:val="24"/>
        </w:rPr>
        <w:t>违约</w:t>
      </w:r>
      <w:bookmarkEnd w:id="458"/>
    </w:p>
    <w:p w14:paraId="5C5E488E">
      <w:pPr>
        <w:spacing w:line="360" w:lineRule="auto"/>
        <w:ind w:left="500"/>
        <w:outlineLvl w:val="3"/>
        <w:rPr>
          <w:rFonts w:ascii="Arial" w:hAnsi="Arial" w:eastAsia="Arial" w:cs="Arial"/>
          <w:b/>
          <w:bCs/>
          <w:sz w:val="21"/>
          <w:szCs w:val="21"/>
        </w:rPr>
      </w:pPr>
      <w:r>
        <w:rPr>
          <w:rFonts w:ascii="Arial" w:hAnsi="Arial" w:eastAsia="Arial" w:cs="Arial"/>
          <w:sz w:val="21"/>
          <w:szCs w:val="21"/>
        </w:rPr>
        <w:t xml:space="preserve">16.1 </w:t>
      </w:r>
      <w:r>
        <w:rPr>
          <w:rFonts w:ascii="宋体" w:hAnsi="宋体" w:eastAsia="宋体" w:cs="宋体"/>
          <w:sz w:val="21"/>
          <w:szCs w:val="21"/>
        </w:rPr>
        <w:t>发包人违约</w:t>
      </w:r>
    </w:p>
    <w:p w14:paraId="53C26392">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16.1.1 </w:t>
      </w:r>
      <w:r>
        <w:rPr>
          <w:rFonts w:ascii="宋体" w:hAnsi="宋体" w:eastAsia="宋体" w:cs="宋体"/>
          <w:sz w:val="21"/>
          <w:szCs w:val="21"/>
        </w:rPr>
        <w:t>发包人违约的情形</w:t>
      </w:r>
    </w:p>
    <w:p w14:paraId="352F7854">
      <w:pPr>
        <w:spacing w:line="360" w:lineRule="auto"/>
        <w:ind w:left="500"/>
        <w:rPr>
          <w:rFonts w:ascii="Arial" w:hAnsi="Arial" w:eastAsia="Arial" w:cs="Arial"/>
          <w:b/>
          <w:bCs/>
          <w:sz w:val="21"/>
          <w:szCs w:val="21"/>
        </w:rPr>
      </w:pPr>
      <w:r>
        <w:rPr>
          <w:rFonts w:ascii="宋体" w:hAnsi="宋体" w:eastAsia="宋体" w:cs="宋体"/>
          <w:sz w:val="21"/>
          <w:szCs w:val="21"/>
        </w:rPr>
        <w:t>发包人违约的其他情形：</w:t>
      </w:r>
      <w:r>
        <w:rPr>
          <w:rFonts w:hint="eastAsia" w:ascii="Arial" w:hAnsi="Arial" w:eastAsia="宋体" w:cs="Arial"/>
          <w:sz w:val="21"/>
          <w:szCs w:val="21"/>
          <w:u w:val="single"/>
        </w:rPr>
        <w:t xml:space="preserve">           /          </w:t>
      </w:r>
      <w:r>
        <w:rPr>
          <w:rFonts w:ascii="宋体" w:hAnsi="宋体" w:eastAsia="宋体" w:cs="宋体"/>
          <w:sz w:val="21"/>
          <w:szCs w:val="21"/>
        </w:rPr>
        <w:t>。</w:t>
      </w:r>
    </w:p>
    <w:p w14:paraId="3D9DBDE1">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16.1.2 </w:t>
      </w:r>
      <w:r>
        <w:rPr>
          <w:rFonts w:ascii="宋体" w:hAnsi="宋体" w:eastAsia="宋体" w:cs="宋体"/>
          <w:sz w:val="21"/>
          <w:szCs w:val="21"/>
        </w:rPr>
        <w:t>发包人违约的责任</w:t>
      </w:r>
    </w:p>
    <w:p w14:paraId="25CEB4D6">
      <w:pPr>
        <w:spacing w:line="360" w:lineRule="auto"/>
        <w:ind w:left="500"/>
        <w:rPr>
          <w:sz w:val="20"/>
          <w:szCs w:val="20"/>
        </w:rPr>
      </w:pPr>
      <w:r>
        <w:rPr>
          <w:rFonts w:ascii="宋体" w:hAnsi="宋体" w:eastAsia="宋体" w:cs="宋体"/>
          <w:sz w:val="21"/>
          <w:szCs w:val="21"/>
        </w:rPr>
        <w:t>发包人违约责任的承担方式和计算方法：</w:t>
      </w:r>
    </w:p>
    <w:p w14:paraId="27D641BB">
      <w:pPr>
        <w:spacing w:line="360" w:lineRule="auto"/>
        <w:ind w:firstLine="420" w:firstLineChars="200"/>
        <w:rPr>
          <w:rFonts w:eastAsia="宋体"/>
          <w:sz w:val="20"/>
          <w:szCs w:val="20"/>
          <w:u w:val="single"/>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）因发包人原因未能在计划开工日期前</w:t>
      </w:r>
      <w:r>
        <w:rPr>
          <w:rFonts w:ascii="Arial" w:hAnsi="Arial" w:eastAsia="Arial" w:cs="Arial"/>
          <w:sz w:val="21"/>
          <w:szCs w:val="21"/>
        </w:rPr>
        <w:t xml:space="preserve"> 7 </w:t>
      </w:r>
      <w:r>
        <w:rPr>
          <w:rFonts w:ascii="宋体" w:hAnsi="宋体" w:eastAsia="宋体" w:cs="宋体"/>
          <w:sz w:val="21"/>
          <w:szCs w:val="21"/>
        </w:rPr>
        <w:t>天内下达开工通知的违约责任：</w:t>
      </w:r>
      <w:r>
        <w:rPr>
          <w:rFonts w:hint="eastAsia" w:ascii="宋体" w:hAnsi="宋体" w:eastAsia="宋体" w:cs="宋体"/>
          <w:b w:val="0"/>
          <w:bCs w:val="0"/>
          <w:sz w:val="21"/>
          <w:szCs w:val="21"/>
          <w:u w:val="single"/>
        </w:rPr>
        <w:t>赔偿承包人相关损失；属于专用合同条款7.3.2条约定情形的，按该条款约定处理</w:t>
      </w:r>
      <w:r>
        <w:rPr>
          <w:rFonts w:ascii="宋体" w:hAnsi="宋体" w:eastAsia="宋体" w:cs="宋体"/>
          <w:b w:val="0"/>
          <w:bCs w:val="0"/>
          <w:sz w:val="21"/>
          <w:szCs w:val="21"/>
          <w:u w:val="single"/>
        </w:rPr>
        <w:t>。</w:t>
      </w:r>
      <w:r>
        <w:rPr>
          <w:rFonts w:hint="eastAsia" w:ascii="宋体" w:hAnsi="宋体" w:eastAsia="宋体" w:cs="宋体"/>
          <w:b w:val="0"/>
          <w:bCs w:val="0"/>
          <w:sz w:val="21"/>
          <w:szCs w:val="21"/>
          <w:u w:val="single"/>
        </w:rPr>
        <w:t xml:space="preserve"> </w:t>
      </w:r>
      <w:r>
        <w:rPr>
          <w:rFonts w:hint="eastAsia" w:eastAsia="宋体"/>
          <w:sz w:val="20"/>
          <w:szCs w:val="20"/>
          <w:u w:val="single"/>
        </w:rPr>
        <w:t xml:space="preserve"> </w:t>
      </w:r>
    </w:p>
    <w:p w14:paraId="3CD376BD">
      <w:pPr>
        <w:spacing w:line="360" w:lineRule="auto"/>
        <w:ind w:left="500"/>
        <w:rPr>
          <w:b w:val="0"/>
          <w:bCs w:val="0"/>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）因发包人原因未能按合同约定支付合同价款的违约责任：</w:t>
      </w:r>
      <w:r>
        <w:rPr>
          <w:rFonts w:ascii="宋体" w:hAnsi="宋体" w:eastAsia="宋体" w:cs="宋体"/>
          <w:b w:val="0"/>
          <w:bCs w:val="0"/>
          <w:sz w:val="21"/>
          <w:szCs w:val="21"/>
          <w:u w:val="single"/>
        </w:rPr>
        <w:t>支付违约金，违约金为应付</w:t>
      </w:r>
    </w:p>
    <w:p w14:paraId="2297F724">
      <w:pPr>
        <w:spacing w:line="360" w:lineRule="auto"/>
        <w:ind w:left="80" w:right="0" w:rightChars="0"/>
        <w:rPr>
          <w:rFonts w:hint="eastAsia" w:eastAsia="宋体"/>
          <w:b w:val="0"/>
          <w:bCs w:val="0"/>
          <w:sz w:val="20"/>
          <w:szCs w:val="20"/>
          <w:lang w:eastAsia="zh-CN"/>
        </w:rPr>
      </w:pPr>
      <w:r>
        <w:rPr>
          <w:rFonts w:ascii="宋体" w:hAnsi="宋体" w:eastAsia="宋体" w:cs="宋体"/>
          <w:b w:val="0"/>
          <w:bCs w:val="0"/>
          <w:sz w:val="21"/>
          <w:szCs w:val="21"/>
          <w:u w:val="single"/>
        </w:rPr>
        <w:t>工程款的利息</w:t>
      </w:r>
      <w:r>
        <w:rPr>
          <w:rFonts w:hint="eastAsia" w:ascii="宋体" w:hAnsi="宋体" w:eastAsia="宋体" w:cs="宋体"/>
          <w:b w:val="0"/>
          <w:bCs w:val="0"/>
          <w:sz w:val="21"/>
          <w:szCs w:val="21"/>
          <w:u w:val="single"/>
          <w:lang w:eastAsia="zh-CN"/>
        </w:rPr>
        <w:t>，</w:t>
      </w:r>
      <w:r>
        <w:rPr>
          <w:rFonts w:hint="eastAsia" w:ascii="宋体" w:hAnsi="宋体" w:eastAsia="宋体" w:cs="宋体"/>
          <w:b w:val="0"/>
          <w:bCs w:val="0"/>
          <w:sz w:val="21"/>
          <w:szCs w:val="21"/>
          <w:u w:val="single"/>
        </w:rPr>
        <w:t>利率按同期全国银行间同业拆借中心公布的贷款市场报价利率，利息计算时间为应付工程款日至支付工程款日止</w:t>
      </w:r>
      <w:r>
        <w:rPr>
          <w:rFonts w:hint="eastAsia" w:ascii="宋体" w:hAnsi="宋体" w:eastAsia="宋体" w:cs="宋体"/>
          <w:b w:val="0"/>
          <w:bCs w:val="0"/>
          <w:sz w:val="21"/>
          <w:szCs w:val="21"/>
          <w:u w:val="single"/>
          <w:lang w:eastAsia="zh-CN"/>
        </w:rPr>
        <w:t>；</w:t>
      </w:r>
      <w:r>
        <w:rPr>
          <w:rFonts w:hint="eastAsia" w:ascii="宋体" w:hAnsi="宋体" w:eastAsia="宋体" w:cs="宋体"/>
          <w:sz w:val="21"/>
          <w:szCs w:val="21"/>
          <w:u w:val="single"/>
        </w:rPr>
        <w:t>造成工期延误的顺延工期，并承担承包人的相应损失费用</w:t>
      </w:r>
      <w:r>
        <w:rPr>
          <w:rFonts w:hint="eastAsia" w:ascii="宋体" w:hAnsi="宋体" w:eastAsia="宋体" w:cs="宋体"/>
          <w:sz w:val="21"/>
          <w:szCs w:val="21"/>
          <w:u w:val="single"/>
          <w:lang w:eastAsia="zh-CN"/>
        </w:rPr>
        <w:t>；</w:t>
      </w:r>
    </w:p>
    <w:p w14:paraId="655D0F9D">
      <w:pPr>
        <w:tabs>
          <w:tab w:val="left" w:pos="7780"/>
        </w:tabs>
        <w:spacing w:line="360" w:lineRule="auto"/>
        <w:ind w:left="500"/>
        <w:rPr>
          <w:rFonts w:ascii="宋体" w:hAnsi="宋体" w:eastAsia="宋体" w:cs="宋体"/>
          <w:sz w:val="21"/>
          <w:szCs w:val="21"/>
        </w:rPr>
      </w:pPr>
      <w:r>
        <w:rPr>
          <w:rFonts w:ascii="宋体" w:hAnsi="宋体" w:eastAsia="宋体" w:cs="宋体"/>
          <w:sz w:val="21"/>
          <w:szCs w:val="21"/>
        </w:rPr>
        <w:t>（</w:t>
      </w:r>
      <w:r>
        <w:rPr>
          <w:rFonts w:hint="eastAsia" w:ascii="Arial" w:hAnsi="Arial" w:eastAsia="宋体" w:cs="Arial"/>
          <w:sz w:val="21"/>
          <w:szCs w:val="21"/>
        </w:rPr>
        <w:t>3</w:t>
      </w:r>
      <w:r>
        <w:rPr>
          <w:rFonts w:ascii="宋体" w:hAnsi="宋体" w:eastAsia="宋体" w:cs="宋体"/>
          <w:sz w:val="21"/>
          <w:szCs w:val="21"/>
        </w:rPr>
        <w:t>）发包人违反第 10.1 款〔变更的范围〕第（2）项约定，自行实施被取消的工作或转由</w:t>
      </w:r>
    </w:p>
    <w:p w14:paraId="6589C91E">
      <w:pPr>
        <w:tabs>
          <w:tab w:val="left" w:pos="5940"/>
          <w:tab w:val="left" w:pos="6440"/>
        </w:tabs>
        <w:spacing w:line="360" w:lineRule="auto"/>
        <w:ind w:left="80"/>
        <w:rPr>
          <w:sz w:val="20"/>
          <w:szCs w:val="20"/>
        </w:rPr>
      </w:pPr>
      <w:r>
        <w:rPr>
          <w:rFonts w:ascii="宋体" w:hAnsi="宋体" w:eastAsia="宋体" w:cs="宋体"/>
          <w:sz w:val="21"/>
          <w:szCs w:val="21"/>
        </w:rPr>
        <w:t>他人实施的违约责任：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r>
        <w:rPr>
          <w:rFonts w:ascii="宋体" w:hAnsi="宋体" w:eastAsia="宋体" w:cs="宋体"/>
          <w:sz w:val="20"/>
          <w:szCs w:val="20"/>
        </w:rPr>
        <w:t>。</w:t>
      </w:r>
    </w:p>
    <w:p w14:paraId="0E21E31E">
      <w:pPr>
        <w:spacing w:line="360" w:lineRule="auto"/>
        <w:ind w:left="500"/>
        <w:rPr>
          <w:sz w:val="20"/>
          <w:szCs w:val="20"/>
        </w:rPr>
      </w:pPr>
      <w:r>
        <w:rPr>
          <w:rFonts w:ascii="宋体" w:hAnsi="宋体" w:eastAsia="宋体" w:cs="宋体"/>
          <w:sz w:val="20"/>
          <w:szCs w:val="20"/>
        </w:rPr>
        <w:t>（</w:t>
      </w:r>
      <w:r>
        <w:rPr>
          <w:rFonts w:ascii="Arial" w:hAnsi="Arial" w:eastAsia="Arial" w:cs="Arial"/>
          <w:sz w:val="20"/>
          <w:szCs w:val="20"/>
        </w:rPr>
        <w:t>4</w:t>
      </w:r>
      <w:r>
        <w:rPr>
          <w:rFonts w:ascii="宋体" w:hAnsi="宋体" w:eastAsia="宋体" w:cs="宋体"/>
          <w:sz w:val="20"/>
          <w:szCs w:val="20"/>
        </w:rPr>
        <w:t>）</w:t>
      </w:r>
      <w:r>
        <w:rPr>
          <w:rFonts w:ascii="宋体" w:hAnsi="宋体" w:eastAsia="宋体" w:cs="宋体"/>
          <w:sz w:val="21"/>
          <w:szCs w:val="21"/>
        </w:rPr>
        <w:t>发包人提供的材料、工程设备的规格、数量或质量不符合合同约定，或因发包人原因导</w:t>
      </w:r>
    </w:p>
    <w:p w14:paraId="14850E08">
      <w:pPr>
        <w:spacing w:line="360" w:lineRule="auto"/>
        <w:ind w:firstLine="420" w:firstLineChars="200"/>
        <w:rPr>
          <w:sz w:val="20"/>
          <w:szCs w:val="20"/>
        </w:rPr>
      </w:pPr>
      <w:r>
        <w:rPr>
          <w:rFonts w:ascii="宋体" w:hAnsi="宋体" w:eastAsia="宋体" w:cs="宋体"/>
          <w:sz w:val="21"/>
          <w:szCs w:val="21"/>
        </w:rPr>
        <w:t>致交货日期延误或交货地点变更等情况的违约责任：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p>
    <w:p w14:paraId="2D99A55A">
      <w:pPr>
        <w:spacing w:line="360" w:lineRule="auto"/>
        <w:ind w:firstLine="420" w:firstLineChars="20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）因发包人违反合同约定造成暂停施工的违约责任：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ascii="宋体" w:hAnsi="宋体" w:eastAsia="宋体" w:cs="宋体"/>
          <w:w w:val="99"/>
          <w:sz w:val="21"/>
          <w:szCs w:val="21"/>
        </w:rPr>
        <w:t>。</w:t>
      </w:r>
    </w:p>
    <w:p w14:paraId="754F11CB">
      <w:pPr>
        <w:spacing w:line="360" w:lineRule="auto"/>
        <w:ind w:left="500"/>
        <w:rPr>
          <w:rFonts w:ascii="宋体" w:hAnsi="宋体" w:eastAsia="宋体" w:cs="宋体"/>
          <w:sz w:val="21"/>
          <w:szCs w:val="21"/>
          <w:u w:val="single"/>
        </w:rPr>
      </w:pPr>
      <w:bookmarkStart w:id="459" w:name="page53"/>
      <w:bookmarkEnd w:id="459"/>
      <w:r>
        <w:rPr>
          <w:rFonts w:ascii="宋体" w:hAnsi="宋体" w:eastAsia="宋体" w:cs="宋体"/>
          <w:sz w:val="20"/>
          <w:szCs w:val="20"/>
        </w:rPr>
        <w:t>（</w:t>
      </w:r>
      <w:r>
        <w:rPr>
          <w:rFonts w:ascii="Arial" w:hAnsi="Arial" w:eastAsia="Arial" w:cs="Arial"/>
          <w:sz w:val="20"/>
          <w:szCs w:val="20"/>
        </w:rPr>
        <w:t>6</w:t>
      </w:r>
      <w:r>
        <w:rPr>
          <w:rFonts w:ascii="宋体" w:hAnsi="宋体" w:eastAsia="宋体" w:cs="宋体"/>
          <w:sz w:val="20"/>
          <w:szCs w:val="20"/>
        </w:rPr>
        <w:t>）</w:t>
      </w:r>
      <w:r>
        <w:rPr>
          <w:rFonts w:ascii="宋体" w:hAnsi="宋体" w:eastAsia="宋体" w:cs="宋体"/>
          <w:sz w:val="21"/>
          <w:szCs w:val="21"/>
        </w:rPr>
        <w:t>发包人无正当理由没有在约定期限内发出复工指示，导致承包人无法复工的违约责任：</w:t>
      </w:r>
      <w:r>
        <w:rPr>
          <w:rFonts w:hint="eastAsia" w:ascii="宋体" w:hAnsi="宋体" w:eastAsia="宋体" w:cs="宋体"/>
          <w:sz w:val="21"/>
          <w:szCs w:val="21"/>
          <w:u w:val="single"/>
        </w:rPr>
        <w:t xml:space="preserve">       </w:t>
      </w:r>
    </w:p>
    <w:p w14:paraId="78B45F5D">
      <w:pPr>
        <w:spacing w:line="360" w:lineRule="auto"/>
        <w:rPr>
          <w:sz w:val="20"/>
          <w:szCs w:val="20"/>
        </w:rPr>
      </w:pP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hint="eastAsia" w:ascii="宋体" w:hAnsi="宋体" w:cs="宋体"/>
          <w:sz w:val="21"/>
          <w:szCs w:val="21"/>
          <w:u w:val="single"/>
        </w:rPr>
        <w:t>。</w:t>
      </w:r>
    </w:p>
    <w:p w14:paraId="21A698D2">
      <w:pPr>
        <w:tabs>
          <w:tab w:val="left" w:pos="2640"/>
          <w:tab w:val="left" w:pos="326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）其他：</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14:paraId="021C8346">
      <w:pPr>
        <w:spacing w:line="360" w:lineRule="auto"/>
        <w:ind w:left="500"/>
        <w:outlineLvl w:val="4"/>
        <w:rPr>
          <w:sz w:val="20"/>
          <w:szCs w:val="20"/>
        </w:rPr>
      </w:pPr>
      <w:r>
        <w:rPr>
          <w:rFonts w:ascii="Arial" w:hAnsi="Arial" w:eastAsia="Arial" w:cs="Arial"/>
          <w:sz w:val="21"/>
          <w:szCs w:val="21"/>
        </w:rPr>
        <w:t xml:space="preserve">16.1.3 </w:t>
      </w:r>
      <w:r>
        <w:rPr>
          <w:rFonts w:ascii="宋体" w:hAnsi="宋体" w:eastAsia="宋体" w:cs="宋体"/>
          <w:sz w:val="21"/>
          <w:szCs w:val="21"/>
        </w:rPr>
        <w:t>因发包人违约解除合同</w:t>
      </w:r>
    </w:p>
    <w:p w14:paraId="24172C91">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承包人按16.1.1项〔发包人违约的情形〕约定暂停施工满</w:t>
      </w:r>
      <w:r>
        <w:rPr>
          <w:rFonts w:hint="eastAsia" w:ascii="宋体" w:hAnsi="宋体" w:eastAsia="宋体"/>
          <w:color w:val="000000"/>
          <w:sz w:val="21"/>
          <w:szCs w:val="21"/>
          <w:u w:val="single"/>
        </w:rPr>
        <w:t xml:space="preserve"> 90  </w:t>
      </w:r>
      <w:r>
        <w:rPr>
          <w:rFonts w:hint="eastAsia" w:ascii="宋体" w:hAnsi="宋体" w:eastAsia="宋体"/>
          <w:color w:val="000000"/>
          <w:sz w:val="21"/>
          <w:szCs w:val="21"/>
        </w:rPr>
        <w:t>天后发包人仍不纠正其违约行为并致使合同目的不能实现的，承包人有权解除合同。</w:t>
      </w:r>
    </w:p>
    <w:p w14:paraId="18A188FC">
      <w:pPr>
        <w:spacing w:line="360" w:lineRule="auto"/>
        <w:ind w:left="500"/>
        <w:outlineLvl w:val="3"/>
        <w:rPr>
          <w:sz w:val="20"/>
          <w:szCs w:val="20"/>
        </w:rPr>
      </w:pPr>
      <w:r>
        <w:rPr>
          <w:rFonts w:ascii="Arial" w:hAnsi="Arial" w:eastAsia="Arial" w:cs="Arial"/>
          <w:b/>
          <w:bCs/>
          <w:sz w:val="21"/>
          <w:szCs w:val="21"/>
        </w:rPr>
        <w:t xml:space="preserve">16.2 </w:t>
      </w:r>
      <w:r>
        <w:rPr>
          <w:rFonts w:ascii="宋体" w:hAnsi="宋体" w:eastAsia="宋体" w:cs="宋体"/>
          <w:b/>
          <w:bCs/>
          <w:sz w:val="21"/>
          <w:szCs w:val="21"/>
        </w:rPr>
        <w:t>承包人违约</w:t>
      </w:r>
    </w:p>
    <w:p w14:paraId="65BFE824">
      <w:pPr>
        <w:spacing w:line="360" w:lineRule="auto"/>
        <w:ind w:left="500"/>
        <w:outlineLvl w:val="4"/>
        <w:rPr>
          <w:sz w:val="20"/>
          <w:szCs w:val="20"/>
        </w:rPr>
      </w:pPr>
      <w:r>
        <w:rPr>
          <w:rFonts w:ascii="Arial" w:hAnsi="Arial" w:eastAsia="Arial" w:cs="Arial"/>
          <w:sz w:val="21"/>
          <w:szCs w:val="21"/>
        </w:rPr>
        <w:t xml:space="preserve">16.2.1 </w:t>
      </w:r>
      <w:r>
        <w:rPr>
          <w:rFonts w:ascii="宋体" w:hAnsi="宋体" w:eastAsia="宋体" w:cs="宋体"/>
          <w:sz w:val="21"/>
          <w:szCs w:val="21"/>
        </w:rPr>
        <w:t>承包人违约的情形</w:t>
      </w:r>
    </w:p>
    <w:p w14:paraId="46D08EBD">
      <w:pPr>
        <w:spacing w:line="360" w:lineRule="auto"/>
        <w:ind w:left="500"/>
        <w:rPr>
          <w:sz w:val="20"/>
          <w:szCs w:val="20"/>
        </w:rPr>
      </w:pPr>
      <w:r>
        <w:rPr>
          <w:rFonts w:ascii="宋体" w:hAnsi="宋体" w:eastAsia="宋体" w:cs="宋体"/>
          <w:sz w:val="21"/>
          <w:szCs w:val="21"/>
        </w:rPr>
        <w:t>承包人违约的其他情形：</w:t>
      </w:r>
    </w:p>
    <w:p w14:paraId="6A768077">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机械设备、施工项目班子未按投标承诺及时到位；</w:t>
      </w:r>
    </w:p>
    <w:p w14:paraId="388938DA">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 xml:space="preserve">（2  </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14:paraId="4379EEF3">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sz w:val="21"/>
          <w:szCs w:val="21"/>
        </w:rPr>
        <w:t>；</w:t>
      </w:r>
    </w:p>
    <w:p w14:paraId="70662620">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u w:val="single"/>
        </w:rPr>
        <w:t>承包人未达到投标时所承诺的</w:t>
      </w:r>
      <w:r>
        <w:rPr>
          <w:rFonts w:hint="eastAsia" w:ascii="宋体" w:hAnsi="宋体" w:eastAsia="宋体" w:cs="宋体"/>
          <w:kern w:val="0"/>
          <w:sz w:val="21"/>
          <w:szCs w:val="21"/>
          <w:u w:val="single"/>
        </w:rPr>
        <w:t>诚信、技术标准及创优、创标化工程目标</w:t>
      </w:r>
      <w:r>
        <w:rPr>
          <w:rFonts w:hint="eastAsia" w:ascii="宋体" w:hAnsi="宋体" w:eastAsia="宋体"/>
          <w:color w:val="000000"/>
          <w:sz w:val="21"/>
          <w:szCs w:val="21"/>
        </w:rPr>
        <w:t>。</w:t>
      </w:r>
    </w:p>
    <w:p w14:paraId="647BDE13">
      <w:pPr>
        <w:spacing w:line="360" w:lineRule="auto"/>
        <w:ind w:left="500"/>
        <w:outlineLvl w:val="4"/>
        <w:rPr>
          <w:sz w:val="20"/>
          <w:szCs w:val="20"/>
        </w:rPr>
      </w:pPr>
      <w:r>
        <w:rPr>
          <w:rFonts w:ascii="Arial" w:hAnsi="Arial" w:eastAsia="Arial" w:cs="Arial"/>
          <w:sz w:val="21"/>
          <w:szCs w:val="21"/>
        </w:rPr>
        <w:t xml:space="preserve">16.2.2 </w:t>
      </w:r>
      <w:r>
        <w:rPr>
          <w:rFonts w:ascii="宋体" w:hAnsi="宋体" w:eastAsia="宋体" w:cs="宋体"/>
          <w:sz w:val="21"/>
          <w:szCs w:val="21"/>
        </w:rPr>
        <w:t>承包人违约的责任</w:t>
      </w:r>
    </w:p>
    <w:p w14:paraId="4884E2B7">
      <w:pPr>
        <w:spacing w:line="360" w:lineRule="auto"/>
        <w:ind w:left="500"/>
        <w:rPr>
          <w:sz w:val="20"/>
          <w:szCs w:val="20"/>
        </w:rPr>
      </w:pPr>
      <w:r>
        <w:rPr>
          <w:rFonts w:ascii="宋体" w:hAnsi="宋体" w:eastAsia="宋体" w:cs="宋体"/>
          <w:sz w:val="21"/>
          <w:szCs w:val="21"/>
        </w:rPr>
        <w:t>承包人违约责任的承担方式和计算方法：</w:t>
      </w:r>
    </w:p>
    <w:p w14:paraId="07777408">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机械设备未按投标承诺到位，每项扣除履约担保金2%；</w:t>
      </w:r>
    </w:p>
    <w:p w14:paraId="16A441BE">
      <w:pPr>
        <w:tabs>
          <w:tab w:val="left" w:pos="220"/>
        </w:tabs>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1270D6D">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14:paraId="5EE657A3">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未达到投标所承诺的</w:t>
      </w:r>
      <w:r>
        <w:rPr>
          <w:rFonts w:hint="eastAsia" w:ascii="宋体" w:hAnsi="宋体" w:eastAsia="宋体" w:cs="宋体"/>
          <w:color w:val="000000" w:themeColor="text1"/>
          <w:kern w:val="0"/>
          <w:sz w:val="21"/>
          <w:szCs w:val="21"/>
          <w:u w:val="single"/>
          <w14:textFill>
            <w14:solidFill>
              <w14:schemeClr w14:val="tx1"/>
            </w14:solidFill>
          </w14:textFill>
        </w:rPr>
        <w:t>诚信、技术标准及创优、创标化工程目标</w:t>
      </w:r>
      <w:r>
        <w:rPr>
          <w:rFonts w:hint="eastAsia" w:ascii="宋体" w:hAnsi="宋体" w:eastAsia="宋体"/>
          <w:color w:val="000000"/>
          <w:sz w:val="21"/>
          <w:szCs w:val="21"/>
          <w:u w:val="single"/>
        </w:rPr>
        <w:t>，按每一项扣减履约担保金的10%。</w:t>
      </w:r>
    </w:p>
    <w:p w14:paraId="3075CB27">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0576DC59">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（6）</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14:paraId="38CFD186">
      <w:pPr>
        <w:spacing w:line="360" w:lineRule="auto"/>
        <w:ind w:left="500"/>
        <w:outlineLvl w:val="4"/>
        <w:rPr>
          <w:sz w:val="20"/>
          <w:szCs w:val="20"/>
        </w:rPr>
      </w:pPr>
      <w:r>
        <w:rPr>
          <w:rFonts w:ascii="Arial" w:hAnsi="Arial" w:eastAsia="Arial" w:cs="Arial"/>
          <w:sz w:val="21"/>
          <w:szCs w:val="21"/>
        </w:rPr>
        <w:t xml:space="preserve">16.2.3 </w:t>
      </w:r>
      <w:r>
        <w:rPr>
          <w:rFonts w:ascii="宋体" w:hAnsi="宋体" w:eastAsia="宋体" w:cs="宋体"/>
          <w:sz w:val="21"/>
          <w:szCs w:val="21"/>
        </w:rPr>
        <w:t>因承包人违约解除合同</w:t>
      </w:r>
    </w:p>
    <w:p w14:paraId="2C5AC927">
      <w:pPr>
        <w:autoSpaceDE w:val="0"/>
        <w:autoSpaceDN w:val="0"/>
        <w:spacing w:line="360" w:lineRule="auto"/>
        <w:ind w:firstLine="420" w:firstLineChars="200"/>
        <w:rPr>
          <w:rFonts w:ascii="宋体" w:hAnsi="宋体" w:eastAsia="宋体"/>
          <w:color w:val="000000"/>
          <w:sz w:val="21"/>
          <w:szCs w:val="21"/>
          <w:u w:val="single"/>
        </w:rPr>
      </w:pPr>
      <w:bookmarkStart w:id="460" w:name="page54"/>
      <w:bookmarkEnd w:id="460"/>
      <w:r>
        <w:rPr>
          <w:rFonts w:hint="eastAsia" w:ascii="宋体" w:hAnsi="宋体" w:eastAsia="宋体"/>
          <w:color w:val="000000"/>
          <w:sz w:val="21"/>
          <w:szCs w:val="21"/>
        </w:rPr>
        <w:t>关于承包人违约解除合同的特别约定：</w:t>
      </w:r>
      <w:r>
        <w:rPr>
          <w:rFonts w:hint="eastAsia" w:ascii="宋体" w:hAnsi="宋体" w:eastAsia="宋体"/>
          <w:color w:val="000000"/>
          <w:sz w:val="21"/>
          <w:szCs w:val="21"/>
          <w:u w:val="single"/>
        </w:rPr>
        <w:t xml:space="preserve">        /          。</w:t>
      </w:r>
    </w:p>
    <w:p w14:paraId="10411AC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00000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000000"/>
          <w:sz w:val="21"/>
          <w:szCs w:val="21"/>
        </w:rPr>
        <w:t>。</w:t>
      </w:r>
    </w:p>
    <w:p w14:paraId="2DE7D504">
      <w:pPr>
        <w:spacing w:line="360" w:lineRule="auto"/>
        <w:ind w:left="500"/>
        <w:rPr>
          <w:rFonts w:eastAsia="宋体"/>
          <w:sz w:val="20"/>
          <w:szCs w:val="20"/>
        </w:rPr>
      </w:pPr>
      <w:r>
        <w:rPr>
          <w:rFonts w:ascii="Arial" w:hAnsi="Arial" w:eastAsia="Arial" w:cs="Arial"/>
          <w:sz w:val="21"/>
          <w:szCs w:val="21"/>
        </w:rPr>
        <w:t xml:space="preserve">16.2.4 </w:t>
      </w:r>
      <w:r>
        <w:rPr>
          <w:rFonts w:ascii="宋体" w:hAnsi="宋体" w:eastAsia="宋体" w:cs="宋体"/>
          <w:sz w:val="21"/>
          <w:szCs w:val="21"/>
        </w:rPr>
        <w:t>因承包人违约解除合同后的处理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F99918">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61" w:name="_Toc2392"/>
      <w:r>
        <w:rPr>
          <w:rFonts w:hint="default" w:ascii="宋体" w:hAnsi="宋体" w:eastAsia="宋体" w:cstheme="minorEastAsia"/>
          <w:b/>
          <w:sz w:val="24"/>
          <w:szCs w:val="24"/>
          <w:lang w:val="en-US" w:eastAsia="zh-CN" w:bidi="ar-SA"/>
        </w:rPr>
        <w:t>17.</w:t>
      </w:r>
      <w:r>
        <w:rPr>
          <w:rFonts w:hint="eastAsia" w:asciiTheme="minorEastAsia" w:hAnsiTheme="minorEastAsia" w:eastAsiaTheme="minorEastAsia" w:cstheme="minorEastAsia"/>
          <w:sz w:val="24"/>
          <w:szCs w:val="24"/>
        </w:rPr>
        <w:t>不可抗力</w:t>
      </w:r>
      <w:bookmarkEnd w:id="461"/>
    </w:p>
    <w:p w14:paraId="207DCB79">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17.1 </w:t>
      </w:r>
      <w:r>
        <w:rPr>
          <w:rFonts w:ascii="宋体" w:hAnsi="宋体" w:eastAsia="宋体" w:cs="宋体"/>
          <w:b/>
          <w:bCs/>
          <w:sz w:val="21"/>
          <w:szCs w:val="21"/>
        </w:rPr>
        <w:t>不可抗力的确认</w:t>
      </w:r>
    </w:p>
    <w:p w14:paraId="393A06AF">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hint="eastAsia" w:ascii="宋体" w:hAnsi="宋体" w:eastAsia="宋体" w:cs="宋体"/>
          <w:sz w:val="21"/>
          <w:szCs w:val="21"/>
          <w:u w:val="single"/>
        </w:rPr>
        <w:t xml:space="preserve">10级（不含10级）以上台风、10年一遇洪水、暴风雪、干旱，罢工、政府禁令 </w:t>
      </w:r>
      <w:r>
        <w:rPr>
          <w:rFonts w:hint="eastAsia" w:ascii="宋体" w:hAnsi="宋体" w:eastAsia="宋体"/>
          <w:color w:val="000000"/>
          <w:sz w:val="21"/>
          <w:szCs w:val="21"/>
        </w:rPr>
        <w:t>。</w:t>
      </w:r>
    </w:p>
    <w:p w14:paraId="305D7994">
      <w:pPr>
        <w:spacing w:line="360" w:lineRule="auto"/>
        <w:ind w:left="500"/>
        <w:outlineLvl w:val="3"/>
        <w:rPr>
          <w:rFonts w:hint="eastAsia" w:ascii="Arial" w:hAnsi="Arial" w:eastAsia="Arial" w:cs="Arial"/>
          <w:b/>
          <w:bCs/>
          <w:sz w:val="21"/>
          <w:szCs w:val="21"/>
        </w:rPr>
      </w:pPr>
      <w:r>
        <w:rPr>
          <w:rFonts w:hint="eastAsia" w:ascii="Arial" w:hAnsi="Arial" w:eastAsia="Arial" w:cs="Arial"/>
          <w:b/>
          <w:bCs/>
          <w:sz w:val="21"/>
          <w:szCs w:val="21"/>
        </w:rPr>
        <w:t>17.2 不可抗力的通知</w:t>
      </w:r>
    </w:p>
    <w:p w14:paraId="049B5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96F91DE">
      <w:pPr>
        <w:spacing w:line="360" w:lineRule="auto"/>
        <w:ind w:left="500"/>
        <w:outlineLvl w:val="3"/>
        <w:rPr>
          <w:rFonts w:hint="eastAsia" w:ascii="Arial" w:hAnsi="Arial" w:eastAsia="Arial" w:cs="Arial"/>
          <w:b/>
          <w:bCs/>
          <w:sz w:val="21"/>
          <w:szCs w:val="21"/>
        </w:rPr>
      </w:pPr>
      <w:r>
        <w:rPr>
          <w:rFonts w:hint="eastAsia" w:ascii="Arial" w:hAnsi="Arial" w:eastAsia="Arial" w:cs="Arial"/>
          <w:b/>
          <w:bCs/>
          <w:sz w:val="21"/>
          <w:szCs w:val="21"/>
        </w:rPr>
        <w:t>17.3 不可抗力后果的承担</w:t>
      </w:r>
    </w:p>
    <w:p w14:paraId="552A5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按通用条款。</w:t>
      </w:r>
    </w:p>
    <w:p w14:paraId="2C67F8FA">
      <w:pPr>
        <w:spacing w:line="360" w:lineRule="auto"/>
        <w:ind w:left="500"/>
        <w:outlineLvl w:val="3"/>
        <w:rPr>
          <w:sz w:val="20"/>
          <w:szCs w:val="20"/>
        </w:rPr>
      </w:pPr>
      <w:r>
        <w:rPr>
          <w:rFonts w:hint="eastAsia" w:ascii="Arial" w:hAnsi="Arial" w:eastAsia="Arial" w:cs="Arial"/>
          <w:b/>
          <w:bCs/>
          <w:sz w:val="21"/>
          <w:szCs w:val="21"/>
        </w:rPr>
        <w:t>17.4</w:t>
      </w:r>
      <w:r>
        <w:rPr>
          <w:rFonts w:ascii="Arial" w:hAnsi="Arial" w:eastAsia="Arial" w:cs="Arial"/>
          <w:b/>
          <w:bCs/>
          <w:sz w:val="21"/>
          <w:szCs w:val="21"/>
        </w:rPr>
        <w:t xml:space="preserve"> </w:t>
      </w:r>
      <w:r>
        <w:rPr>
          <w:rFonts w:ascii="宋体" w:hAnsi="宋体" w:eastAsia="宋体" w:cs="宋体"/>
          <w:b/>
          <w:bCs/>
          <w:sz w:val="21"/>
          <w:szCs w:val="21"/>
        </w:rPr>
        <w:t>因不可抗力解除合同</w:t>
      </w:r>
    </w:p>
    <w:p w14:paraId="6F637C15">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6</w:t>
      </w:r>
      <w:r>
        <w:rPr>
          <w:rFonts w:hint="eastAsia" w:ascii="宋体" w:hAnsi="宋体" w:eastAsia="宋体"/>
          <w:color w:val="000000"/>
          <w:sz w:val="21"/>
          <w:szCs w:val="21"/>
          <w:u w:val="single"/>
        </w:rPr>
        <w:t xml:space="preserve">0 </w:t>
      </w:r>
      <w:r>
        <w:rPr>
          <w:rFonts w:hint="eastAsia" w:ascii="宋体" w:hAnsi="宋体" w:eastAsia="宋体"/>
          <w:color w:val="000000"/>
          <w:sz w:val="21"/>
          <w:szCs w:val="21"/>
        </w:rPr>
        <w:t>天内完成款项的支付。</w:t>
      </w:r>
    </w:p>
    <w:p w14:paraId="479951B8">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462" w:name="_Toc21645"/>
      <w:r>
        <w:rPr>
          <w:rFonts w:hint="default" w:ascii="宋体" w:hAnsi="宋体" w:eastAsia="宋体" w:cstheme="minorEastAsia"/>
          <w:b/>
          <w:sz w:val="24"/>
          <w:szCs w:val="24"/>
          <w:lang w:val="en-US" w:eastAsia="zh-CN" w:bidi="ar-SA"/>
        </w:rPr>
        <w:t>18.</w:t>
      </w:r>
      <w:r>
        <w:rPr>
          <w:rFonts w:hint="eastAsia" w:asciiTheme="minorEastAsia" w:hAnsiTheme="minorEastAsia" w:eastAsiaTheme="minorEastAsia" w:cstheme="minorEastAsia"/>
          <w:sz w:val="24"/>
          <w:szCs w:val="24"/>
        </w:rPr>
        <w:t>保险</w:t>
      </w:r>
      <w:bookmarkEnd w:id="462"/>
    </w:p>
    <w:p w14:paraId="2F9269F7">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18.1 </w:t>
      </w:r>
      <w:r>
        <w:rPr>
          <w:rFonts w:ascii="宋体" w:hAnsi="宋体" w:eastAsia="宋体" w:cs="宋体"/>
          <w:b/>
          <w:bCs/>
          <w:sz w:val="21"/>
          <w:szCs w:val="21"/>
        </w:rPr>
        <w:t>工程保险</w:t>
      </w:r>
    </w:p>
    <w:p w14:paraId="32860C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u w:val="single"/>
        </w:rPr>
      </w:pPr>
      <w:r>
        <w:rPr>
          <w:rFonts w:hint="eastAsia" w:ascii="宋体" w:hAnsi="宋体" w:eastAsia="宋体"/>
          <w:color w:val="000000"/>
          <w:sz w:val="21"/>
          <w:szCs w:val="21"/>
        </w:rPr>
        <w:t>关于工程保险的特别约定：</w:t>
      </w:r>
      <w:r>
        <w:rPr>
          <w:rFonts w:hint="eastAsia" w:ascii="宋体" w:hAnsi="宋体" w:eastAsia="宋体" w:cs="宋体"/>
          <w:kern w:val="0"/>
          <w:sz w:val="21"/>
          <w:szCs w:val="21"/>
          <w:u w:val="single"/>
          <w:lang w:val="en-US" w:eastAsia="zh-CN"/>
        </w:rPr>
        <w:t>安全生产责任险、工程一切险及第三者责任险由发包人委托承包人投保，工程一切险（按合同总额的3‰计算）、安全生产责任险、第三者责任险（投保金额为 200 万元）事故次数不限（不计免赔额），承包人根据保险单及发票纳入工程结算。</w:t>
      </w:r>
    </w:p>
    <w:p w14:paraId="09722743">
      <w:pPr>
        <w:spacing w:line="360" w:lineRule="auto"/>
        <w:ind w:left="500"/>
        <w:outlineLvl w:val="3"/>
        <w:rPr>
          <w:sz w:val="20"/>
          <w:szCs w:val="20"/>
        </w:rPr>
      </w:pPr>
      <w:r>
        <w:rPr>
          <w:rFonts w:ascii="Arial" w:hAnsi="Arial" w:eastAsia="Arial" w:cs="Arial"/>
          <w:b/>
          <w:bCs/>
          <w:sz w:val="21"/>
          <w:szCs w:val="21"/>
        </w:rPr>
        <w:t xml:space="preserve">18.3 </w:t>
      </w:r>
      <w:r>
        <w:rPr>
          <w:rFonts w:ascii="宋体" w:hAnsi="宋体" w:eastAsia="宋体" w:cs="宋体"/>
          <w:b/>
          <w:bCs/>
          <w:sz w:val="21"/>
          <w:szCs w:val="21"/>
        </w:rPr>
        <w:t>其他保险</w:t>
      </w:r>
    </w:p>
    <w:p w14:paraId="56D5AA41">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关于其他保险的约定：</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sz w:val="21"/>
          <w:szCs w:val="21"/>
          <w:u w:val="single"/>
        </w:rPr>
        <w:t>农民工工伤保险按规定执行</w:t>
      </w:r>
      <w:r>
        <w:rPr>
          <w:rFonts w:hint="eastAsia" w:ascii="宋体" w:hAnsi="宋体" w:eastAsia="宋体"/>
          <w:color w:val="FF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4FAEC253">
      <w:pPr>
        <w:spacing w:line="360" w:lineRule="auto"/>
        <w:rPr>
          <w:rFonts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bidi="ar"/>
        </w:rPr>
        <w:t>由承包人自行确定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5563B362">
      <w:pPr>
        <w:spacing w:line="360" w:lineRule="auto"/>
        <w:ind w:left="500"/>
        <w:outlineLvl w:val="3"/>
        <w:rPr>
          <w:sz w:val="20"/>
          <w:szCs w:val="20"/>
        </w:rPr>
      </w:pPr>
      <w:r>
        <w:rPr>
          <w:rFonts w:ascii="Arial" w:hAnsi="Arial" w:eastAsia="Arial" w:cs="Arial"/>
          <w:b/>
          <w:bCs/>
          <w:sz w:val="21"/>
          <w:szCs w:val="21"/>
        </w:rPr>
        <w:t xml:space="preserve">18.7 </w:t>
      </w:r>
      <w:r>
        <w:rPr>
          <w:rFonts w:ascii="宋体" w:hAnsi="宋体" w:eastAsia="宋体" w:cs="宋体"/>
          <w:b/>
          <w:bCs/>
          <w:sz w:val="21"/>
          <w:szCs w:val="21"/>
        </w:rPr>
        <w:t>通知义务</w:t>
      </w:r>
    </w:p>
    <w:p w14:paraId="4B1B179D">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关于变更保险合同时的通知义务的约定：</w:t>
      </w:r>
      <w:r>
        <w:rPr>
          <w:rFonts w:hint="eastAsia" w:ascii="宋体" w:hAnsi="宋体" w:eastAsia="宋体"/>
          <w:color w:val="auto"/>
          <w:sz w:val="21"/>
          <w:szCs w:val="21"/>
          <w:u w:val="single"/>
        </w:rPr>
        <w:t xml:space="preserve">  按通用条款     </w:t>
      </w:r>
      <w:r>
        <w:rPr>
          <w:rFonts w:hint="eastAsia" w:ascii="宋体" w:hAnsi="宋体" w:eastAsia="宋体"/>
          <w:color w:val="000000"/>
          <w:sz w:val="21"/>
          <w:szCs w:val="21"/>
        </w:rPr>
        <w:t>。</w:t>
      </w:r>
    </w:p>
    <w:p w14:paraId="5DAD2E41">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241" w:firstLineChars="100"/>
        <w:textAlignment w:val="auto"/>
        <w:outlineLvl w:val="2"/>
        <w:rPr>
          <w:rFonts w:hint="eastAsia" w:asciiTheme="minorEastAsia" w:hAnsiTheme="minorEastAsia" w:eastAsiaTheme="minorEastAsia" w:cstheme="minorEastAsia"/>
          <w:sz w:val="24"/>
          <w:szCs w:val="24"/>
        </w:rPr>
      </w:pPr>
      <w:bookmarkStart w:id="463" w:name="_Toc26738"/>
      <w:r>
        <w:rPr>
          <w:rFonts w:hint="eastAsia" w:ascii="宋体" w:hAnsi="宋体" w:eastAsia="宋体" w:cstheme="minorEastAsia"/>
          <w:b/>
          <w:sz w:val="24"/>
          <w:szCs w:val="24"/>
          <w:lang w:val="en-US" w:eastAsia="zh-CN" w:bidi="ar-SA"/>
        </w:rPr>
        <w:t>20</w:t>
      </w:r>
      <w:r>
        <w:rPr>
          <w:rFonts w:hint="default" w:ascii="宋体" w:hAnsi="宋体" w:eastAsia="宋体" w:cstheme="minorEastAsia"/>
          <w:b/>
          <w:sz w:val="24"/>
          <w:szCs w:val="24"/>
          <w:lang w:val="en-US" w:eastAsia="zh-CN" w:bidi="ar-SA"/>
        </w:rPr>
        <w:t>.</w:t>
      </w:r>
      <w:r>
        <w:rPr>
          <w:rFonts w:hint="eastAsia" w:asciiTheme="minorEastAsia" w:hAnsiTheme="minorEastAsia" w:eastAsiaTheme="minorEastAsia" w:cstheme="minorEastAsia"/>
          <w:sz w:val="24"/>
          <w:szCs w:val="24"/>
        </w:rPr>
        <w:t>争议解决</w:t>
      </w:r>
      <w:bookmarkEnd w:id="463"/>
    </w:p>
    <w:p w14:paraId="37840B5E">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20.3 </w:t>
      </w:r>
      <w:r>
        <w:rPr>
          <w:rFonts w:ascii="宋体" w:hAnsi="宋体" w:eastAsia="宋体" w:cs="宋体"/>
          <w:b/>
          <w:bCs/>
          <w:sz w:val="21"/>
          <w:szCs w:val="21"/>
        </w:rPr>
        <w:t>争议评审</w:t>
      </w:r>
    </w:p>
    <w:p w14:paraId="7D2696F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201DCBEB">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20.3.1 </w:t>
      </w:r>
      <w:r>
        <w:rPr>
          <w:rFonts w:ascii="宋体" w:hAnsi="宋体" w:eastAsia="宋体" w:cs="宋体"/>
          <w:sz w:val="21"/>
          <w:szCs w:val="21"/>
        </w:rPr>
        <w:t>争议评审小组的确定</w:t>
      </w:r>
    </w:p>
    <w:p w14:paraId="448B8CC4">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提交争议评审时再选定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14:paraId="04026AE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选定争议评审员的期限：</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5BDE7179">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2DDD27CF">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14:paraId="6952ECFD">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20.3.2</w:t>
      </w:r>
      <w:r>
        <w:rPr>
          <w:rFonts w:hint="eastAsia" w:ascii="宋体" w:hAnsi="宋体" w:eastAsia="宋体"/>
          <w:color w:val="000000"/>
          <w:sz w:val="21"/>
          <w:szCs w:val="21"/>
        </w:rPr>
        <w:t xml:space="preserve"> 争议评审小组的决定</w:t>
      </w:r>
    </w:p>
    <w:p w14:paraId="6B79842C">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hint="eastAsia" w:ascii="宋体" w:hAnsi="宋体" w:eastAsia="宋体"/>
          <w:color w:val="000000"/>
          <w:sz w:val="21"/>
          <w:szCs w:val="21"/>
          <w:u w:val="single"/>
        </w:rPr>
        <w:t xml:space="preserve">  按通用条款。</w:t>
      </w:r>
    </w:p>
    <w:p w14:paraId="72FAF570">
      <w:pPr>
        <w:spacing w:line="360" w:lineRule="auto"/>
        <w:ind w:left="500"/>
        <w:outlineLvl w:val="4"/>
        <w:rPr>
          <w:rFonts w:ascii="宋体" w:hAnsi="宋体" w:eastAsia="宋体"/>
          <w:color w:val="000000"/>
          <w:sz w:val="21"/>
          <w:szCs w:val="21"/>
          <w:u w:val="single"/>
        </w:rPr>
      </w:pPr>
      <w:r>
        <w:rPr>
          <w:rFonts w:hint="eastAsia" w:ascii="Arial" w:hAnsi="Arial" w:eastAsia="Arial" w:cs="Arial"/>
          <w:sz w:val="21"/>
          <w:szCs w:val="21"/>
        </w:rPr>
        <w:t xml:space="preserve">20.3.3 </w:t>
      </w:r>
      <w:r>
        <w:rPr>
          <w:rFonts w:hint="eastAsia" w:ascii="宋体" w:hAnsi="宋体" w:eastAsia="宋体"/>
          <w:color w:val="000000"/>
          <w:sz w:val="21"/>
          <w:szCs w:val="21"/>
        </w:rPr>
        <w:t>争议评审小组决定的效力：</w:t>
      </w:r>
      <w:r>
        <w:rPr>
          <w:rFonts w:hint="eastAsia" w:ascii="宋体" w:hAnsi="宋体" w:eastAsia="宋体"/>
          <w:color w:val="000000"/>
          <w:sz w:val="21"/>
          <w:szCs w:val="21"/>
          <w:u w:val="single"/>
        </w:rPr>
        <w:t>按通用条款执行。</w:t>
      </w:r>
    </w:p>
    <w:p w14:paraId="63D7AF73">
      <w:pPr>
        <w:spacing w:line="360" w:lineRule="auto"/>
        <w:ind w:left="500"/>
        <w:outlineLvl w:val="3"/>
        <w:rPr>
          <w:sz w:val="20"/>
          <w:szCs w:val="20"/>
        </w:rPr>
      </w:pPr>
      <w:bookmarkStart w:id="464" w:name="page55"/>
      <w:bookmarkEnd w:id="464"/>
      <w:r>
        <w:rPr>
          <w:rFonts w:ascii="Arial" w:hAnsi="Arial" w:eastAsia="Arial" w:cs="Arial"/>
          <w:b/>
          <w:bCs/>
          <w:sz w:val="21"/>
          <w:szCs w:val="21"/>
        </w:rPr>
        <w:t xml:space="preserve">20.4 </w:t>
      </w:r>
      <w:r>
        <w:rPr>
          <w:rFonts w:ascii="宋体" w:hAnsi="宋体" w:eastAsia="宋体" w:cs="宋体"/>
          <w:b/>
          <w:bCs/>
          <w:sz w:val="21"/>
          <w:szCs w:val="21"/>
        </w:rPr>
        <w:t>仲裁或诉讼</w:t>
      </w:r>
    </w:p>
    <w:p w14:paraId="4E03F01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因合同及合同有关事项发生的争议，按下列第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种方式解决：</w:t>
      </w:r>
    </w:p>
    <w:p w14:paraId="2B7BD58A">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（1）向</w:t>
      </w:r>
      <w:r>
        <w:rPr>
          <w:rFonts w:hint="eastAsia" w:ascii="宋体" w:hAnsi="宋体" w:eastAsia="宋体"/>
          <w:color w:val="000000"/>
          <w:sz w:val="21"/>
          <w:szCs w:val="21"/>
          <w:u w:val="single"/>
        </w:rPr>
        <w:t>台州</w:t>
      </w:r>
      <w:r>
        <w:rPr>
          <w:rFonts w:hint="eastAsia" w:ascii="宋体" w:hAnsi="宋体" w:eastAsia="宋体"/>
          <w:color w:val="000000"/>
          <w:sz w:val="21"/>
          <w:szCs w:val="21"/>
        </w:rPr>
        <w:t>仲裁委员会申请仲裁；</w:t>
      </w:r>
    </w:p>
    <w:p w14:paraId="6E31513B">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（2）向</w:t>
      </w:r>
      <w:r>
        <w:rPr>
          <w:rFonts w:hint="eastAsia" w:ascii="宋体" w:hAnsi="宋体" w:eastAsia="宋体"/>
          <w:color w:val="000000"/>
          <w:sz w:val="21"/>
          <w:szCs w:val="21"/>
          <w:u w:val="single"/>
        </w:rPr>
        <w:t xml:space="preserve"> 三门县</w:t>
      </w:r>
      <w:r>
        <w:rPr>
          <w:rFonts w:hint="eastAsia" w:ascii="宋体" w:hAnsi="宋体" w:eastAsia="宋体"/>
          <w:color w:val="000000"/>
          <w:sz w:val="21"/>
          <w:szCs w:val="21"/>
        </w:rPr>
        <w:t>人民法院起诉。</w:t>
      </w:r>
    </w:p>
    <w:p w14:paraId="492CA09D">
      <w:pPr>
        <w:spacing w:line="340" w:lineRule="exact"/>
        <w:rPr>
          <w:rFonts w:ascii="宋体" w:hAnsi="宋体" w:eastAsia="宋体"/>
          <w:sz w:val="21"/>
          <w:szCs w:val="21"/>
        </w:rPr>
      </w:pPr>
      <w:bookmarkStart w:id="465" w:name="page56"/>
      <w:bookmarkEnd w:id="465"/>
    </w:p>
    <w:p w14:paraId="1331140A">
      <w:pPr>
        <w:pStyle w:val="9"/>
      </w:pPr>
    </w:p>
    <w:p w14:paraId="601CB8FF">
      <w:pPr>
        <w:spacing w:line="340" w:lineRule="exact"/>
        <w:rPr>
          <w:rFonts w:ascii="宋体" w:hAnsi="宋体" w:eastAsia="宋体"/>
          <w:sz w:val="21"/>
          <w:szCs w:val="21"/>
        </w:rPr>
      </w:pPr>
      <w:r>
        <w:rPr>
          <w:rFonts w:hint="eastAsia" w:ascii="宋体" w:hAnsi="宋体" w:eastAsia="宋体"/>
          <w:sz w:val="21"/>
          <w:szCs w:val="21"/>
        </w:rPr>
        <w:t>发包人（公章）：</w:t>
      </w:r>
      <w:r>
        <w:rPr>
          <w:rFonts w:hint="eastAsia" w:ascii="宋体" w:hAnsi="宋体" w:eastAsia="宋体"/>
          <w:sz w:val="21"/>
          <w:szCs w:val="21"/>
          <w:u w:val="single"/>
        </w:rPr>
        <w:t xml:space="preserve">                            </w:t>
      </w:r>
      <w:r>
        <w:rPr>
          <w:rFonts w:hint="eastAsia" w:ascii="宋体" w:hAnsi="宋体" w:eastAsia="宋体"/>
          <w:sz w:val="21"/>
          <w:szCs w:val="21"/>
        </w:rPr>
        <w:t xml:space="preserve"> 承包人（公章）：</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14:paraId="1A424B4C">
      <w:pPr>
        <w:spacing w:line="340" w:lineRule="exact"/>
        <w:rPr>
          <w:rFonts w:ascii="宋体" w:hAnsi="宋体" w:eastAsia="宋体"/>
          <w:sz w:val="21"/>
          <w:szCs w:val="21"/>
        </w:rPr>
      </w:pPr>
    </w:p>
    <w:p w14:paraId="5944A745">
      <w:pPr>
        <w:spacing w:line="340" w:lineRule="exact"/>
        <w:rPr>
          <w:rFonts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color w:val="FF0000"/>
          <w:sz w:val="21"/>
          <w:szCs w:val="21"/>
        </w:rPr>
        <w:t xml:space="preserve"> </w:t>
      </w:r>
      <w:r>
        <w:rPr>
          <w:rFonts w:hint="eastAsia" w:ascii="宋体" w:hAnsi="宋体" w:eastAsia="宋体"/>
          <w:sz w:val="21"/>
          <w:szCs w:val="21"/>
        </w:rPr>
        <w:t>地  址：</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14:paraId="156B87BF">
      <w:pPr>
        <w:spacing w:line="340" w:lineRule="exact"/>
        <w:rPr>
          <w:rFonts w:ascii="宋体" w:hAnsi="宋体" w:eastAsia="宋体"/>
          <w:sz w:val="21"/>
          <w:szCs w:val="21"/>
        </w:rPr>
      </w:pPr>
    </w:p>
    <w:p w14:paraId="7008CEC3">
      <w:pPr>
        <w:spacing w:line="340" w:lineRule="exact"/>
        <w:rPr>
          <w:rFonts w:ascii="宋体" w:hAnsi="宋体" w:eastAsia="宋体"/>
          <w:sz w:val="21"/>
          <w:szCs w:val="21"/>
        </w:rPr>
      </w:pPr>
      <w:r>
        <w:rPr>
          <w:rFonts w:hint="eastAsia" w:ascii="宋体" w:hAnsi="宋体" w:eastAsia="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14:paraId="189F587F">
      <w:pPr>
        <w:spacing w:line="340" w:lineRule="exact"/>
        <w:rPr>
          <w:rFonts w:ascii="宋体" w:hAnsi="宋体" w:eastAsia="宋体"/>
          <w:sz w:val="21"/>
          <w:szCs w:val="21"/>
        </w:rPr>
      </w:pPr>
    </w:p>
    <w:p w14:paraId="30E55662">
      <w:pPr>
        <w:spacing w:line="340" w:lineRule="exact"/>
        <w:rPr>
          <w:rFonts w:ascii="宋体" w:hAnsi="宋体" w:eastAsia="宋体"/>
          <w:sz w:val="21"/>
          <w:szCs w:val="21"/>
        </w:rPr>
      </w:pPr>
      <w:r>
        <w:rPr>
          <w:rFonts w:hint="eastAsia" w:ascii="宋体" w:hAnsi="宋体" w:eastAsia="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14:paraId="7E937CAA">
      <w:pPr>
        <w:spacing w:line="340" w:lineRule="exact"/>
        <w:rPr>
          <w:rFonts w:ascii="宋体" w:hAnsi="宋体" w:eastAsia="宋体"/>
          <w:sz w:val="21"/>
          <w:szCs w:val="21"/>
        </w:rPr>
      </w:pPr>
    </w:p>
    <w:p w14:paraId="75E32FB6">
      <w:pPr>
        <w:spacing w:line="340" w:lineRule="exact"/>
        <w:rPr>
          <w:rFonts w:ascii="宋体" w:hAnsi="宋体" w:eastAsia="宋体"/>
          <w:sz w:val="21"/>
          <w:szCs w:val="21"/>
        </w:rPr>
      </w:pP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14:paraId="1D21CC67">
      <w:pPr>
        <w:ind w:left="80"/>
        <w:rPr>
          <w:sz w:val="20"/>
          <w:szCs w:val="20"/>
        </w:rPr>
      </w:pPr>
      <w:r>
        <w:rPr>
          <w:rFonts w:ascii="宋体" w:hAnsi="宋体" w:eastAsia="宋体" w:cs="宋体"/>
          <w:sz w:val="21"/>
          <w:szCs w:val="21"/>
        </w:rPr>
        <w:t>附件</w:t>
      </w:r>
    </w:p>
    <w:p w14:paraId="1C2B0682">
      <w:pPr>
        <w:rPr>
          <w:sz w:val="20"/>
          <w:szCs w:val="20"/>
        </w:rPr>
      </w:pPr>
    </w:p>
    <w:p w14:paraId="70A72FA4">
      <w:pPr>
        <w:ind w:firstLine="420" w:firstLineChars="200"/>
        <w:rPr>
          <w:sz w:val="20"/>
          <w:szCs w:val="20"/>
        </w:rPr>
      </w:pPr>
      <w:r>
        <w:rPr>
          <w:rFonts w:ascii="宋体" w:hAnsi="宋体" w:eastAsia="宋体" w:cs="宋体"/>
          <w:sz w:val="21"/>
          <w:szCs w:val="21"/>
        </w:rPr>
        <w:t>专用合同条款附件：</w:t>
      </w:r>
    </w:p>
    <w:p w14:paraId="4AEFDB74">
      <w:pPr>
        <w:rPr>
          <w:sz w:val="20"/>
          <w:szCs w:val="20"/>
        </w:rPr>
      </w:pPr>
    </w:p>
    <w:p w14:paraId="7CC9504B">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3</w:t>
      </w:r>
      <w:r>
        <w:rPr>
          <w:rFonts w:ascii="宋体" w:hAnsi="宋体" w:eastAsia="宋体" w:cs="宋体"/>
          <w:sz w:val="21"/>
          <w:szCs w:val="21"/>
        </w:rPr>
        <w:t>：工程质量保书</w:t>
      </w:r>
    </w:p>
    <w:p w14:paraId="1239B73C">
      <w:pPr>
        <w:ind w:firstLine="420" w:firstLineChars="200"/>
        <w:rPr>
          <w:rFonts w:ascii="宋体" w:hAnsi="宋体" w:eastAsia="宋体" w:cs="宋体"/>
          <w:sz w:val="21"/>
          <w:szCs w:val="21"/>
        </w:rPr>
      </w:pPr>
    </w:p>
    <w:p w14:paraId="0921C351">
      <w:pPr>
        <w:ind w:firstLine="420" w:firstLineChars="200"/>
        <w:rPr>
          <w:sz w:val="20"/>
          <w:szCs w:val="20"/>
        </w:rPr>
      </w:pPr>
      <w:r>
        <w:rPr>
          <w:rFonts w:ascii="宋体" w:hAnsi="宋体" w:eastAsia="宋体" w:cs="宋体"/>
          <w:sz w:val="21"/>
          <w:szCs w:val="21"/>
        </w:rPr>
        <w:t>附件</w:t>
      </w:r>
      <w:r>
        <w:rPr>
          <w:rFonts w:ascii="Arial" w:hAnsi="Arial" w:eastAsia="Arial" w:cs="Arial"/>
          <w:sz w:val="21"/>
          <w:szCs w:val="21"/>
        </w:rPr>
        <w:t xml:space="preserve"> 8</w:t>
      </w:r>
      <w:r>
        <w:rPr>
          <w:rFonts w:ascii="宋体" w:hAnsi="宋体" w:eastAsia="宋体" w:cs="宋体"/>
          <w:sz w:val="21"/>
          <w:szCs w:val="21"/>
        </w:rPr>
        <w:t>：履约担保格式</w:t>
      </w:r>
    </w:p>
    <w:p w14:paraId="07D92C97">
      <w:pPr>
        <w:rPr>
          <w:sz w:val="20"/>
          <w:szCs w:val="20"/>
        </w:rPr>
      </w:pPr>
    </w:p>
    <w:p w14:paraId="0C291FAD">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9</w:t>
      </w:r>
      <w:r>
        <w:rPr>
          <w:rFonts w:ascii="宋体" w:hAnsi="宋体" w:eastAsia="宋体" w:cs="宋体"/>
          <w:sz w:val="21"/>
          <w:szCs w:val="21"/>
        </w:rPr>
        <w:t>：预付款担保式</w:t>
      </w:r>
    </w:p>
    <w:p w14:paraId="35C04F6E">
      <w:pPr>
        <w:rPr>
          <w:sz w:val="20"/>
          <w:szCs w:val="20"/>
        </w:rPr>
      </w:pPr>
    </w:p>
    <w:p w14:paraId="426AB57B">
      <w:pPr>
        <w:rPr>
          <w:sz w:val="20"/>
          <w:szCs w:val="20"/>
        </w:rPr>
      </w:pPr>
    </w:p>
    <w:p w14:paraId="2860AE5B">
      <w:pPr>
        <w:spacing w:line="200" w:lineRule="exact"/>
        <w:rPr>
          <w:sz w:val="20"/>
          <w:szCs w:val="20"/>
        </w:rPr>
      </w:pPr>
    </w:p>
    <w:p w14:paraId="7B48738D">
      <w:pPr>
        <w:spacing w:line="200" w:lineRule="exact"/>
        <w:rPr>
          <w:sz w:val="20"/>
          <w:szCs w:val="20"/>
        </w:rPr>
      </w:pPr>
    </w:p>
    <w:p w14:paraId="317FEC96">
      <w:pPr>
        <w:spacing w:line="200" w:lineRule="exact"/>
        <w:rPr>
          <w:sz w:val="20"/>
          <w:szCs w:val="20"/>
        </w:rPr>
      </w:pPr>
    </w:p>
    <w:p w14:paraId="7C2F685F">
      <w:pPr>
        <w:spacing w:line="200" w:lineRule="exact"/>
        <w:rPr>
          <w:sz w:val="20"/>
          <w:szCs w:val="20"/>
        </w:rPr>
      </w:pPr>
    </w:p>
    <w:p w14:paraId="69786370">
      <w:pPr>
        <w:spacing w:line="200" w:lineRule="exact"/>
        <w:rPr>
          <w:sz w:val="20"/>
          <w:szCs w:val="20"/>
        </w:rPr>
      </w:pPr>
    </w:p>
    <w:p w14:paraId="1A185516">
      <w:pPr>
        <w:spacing w:line="200" w:lineRule="exact"/>
        <w:rPr>
          <w:sz w:val="20"/>
          <w:szCs w:val="20"/>
        </w:rPr>
      </w:pPr>
    </w:p>
    <w:p w14:paraId="57266351">
      <w:pPr>
        <w:spacing w:line="200" w:lineRule="exact"/>
        <w:rPr>
          <w:sz w:val="20"/>
          <w:szCs w:val="20"/>
        </w:rPr>
      </w:pPr>
    </w:p>
    <w:p w14:paraId="1C4438F1">
      <w:pPr>
        <w:spacing w:line="200" w:lineRule="exact"/>
        <w:rPr>
          <w:sz w:val="20"/>
          <w:szCs w:val="20"/>
        </w:rPr>
      </w:pPr>
    </w:p>
    <w:p w14:paraId="0CE2DEB8">
      <w:pPr>
        <w:spacing w:line="200" w:lineRule="exact"/>
        <w:rPr>
          <w:sz w:val="20"/>
          <w:szCs w:val="20"/>
        </w:rPr>
      </w:pPr>
    </w:p>
    <w:p w14:paraId="5912F7F9">
      <w:pPr>
        <w:spacing w:line="200" w:lineRule="exact"/>
        <w:rPr>
          <w:sz w:val="20"/>
          <w:szCs w:val="20"/>
        </w:rPr>
      </w:pPr>
    </w:p>
    <w:p w14:paraId="53933809">
      <w:pPr>
        <w:spacing w:line="200" w:lineRule="exact"/>
        <w:rPr>
          <w:sz w:val="20"/>
          <w:szCs w:val="20"/>
        </w:rPr>
      </w:pPr>
    </w:p>
    <w:p w14:paraId="55FA22D5">
      <w:pPr>
        <w:spacing w:line="200" w:lineRule="exact"/>
        <w:rPr>
          <w:sz w:val="20"/>
          <w:szCs w:val="20"/>
        </w:rPr>
      </w:pPr>
    </w:p>
    <w:p w14:paraId="626BCF6D">
      <w:pPr>
        <w:spacing w:line="200" w:lineRule="exact"/>
        <w:rPr>
          <w:sz w:val="20"/>
          <w:szCs w:val="20"/>
        </w:rPr>
      </w:pPr>
    </w:p>
    <w:p w14:paraId="34BE9B6D">
      <w:pPr>
        <w:spacing w:line="200" w:lineRule="exact"/>
        <w:rPr>
          <w:sz w:val="20"/>
          <w:szCs w:val="20"/>
        </w:rPr>
      </w:pPr>
    </w:p>
    <w:p w14:paraId="38955F86">
      <w:pPr>
        <w:spacing w:line="200" w:lineRule="exact"/>
        <w:rPr>
          <w:sz w:val="20"/>
          <w:szCs w:val="20"/>
        </w:rPr>
      </w:pPr>
    </w:p>
    <w:p w14:paraId="028D8227">
      <w:pPr>
        <w:spacing w:line="200" w:lineRule="exact"/>
        <w:rPr>
          <w:sz w:val="20"/>
          <w:szCs w:val="20"/>
        </w:rPr>
      </w:pPr>
    </w:p>
    <w:p w14:paraId="6DC2E6F9">
      <w:pPr>
        <w:spacing w:line="200" w:lineRule="exact"/>
        <w:rPr>
          <w:sz w:val="20"/>
          <w:szCs w:val="20"/>
        </w:rPr>
      </w:pPr>
    </w:p>
    <w:p w14:paraId="12F96D56">
      <w:pPr>
        <w:spacing w:line="200" w:lineRule="exact"/>
        <w:rPr>
          <w:sz w:val="20"/>
          <w:szCs w:val="20"/>
        </w:rPr>
      </w:pPr>
    </w:p>
    <w:p w14:paraId="6BDD7C65">
      <w:pPr>
        <w:spacing w:line="200" w:lineRule="exact"/>
        <w:rPr>
          <w:sz w:val="20"/>
          <w:szCs w:val="20"/>
        </w:rPr>
      </w:pPr>
    </w:p>
    <w:p w14:paraId="3B1DB6EA">
      <w:pPr>
        <w:spacing w:line="200" w:lineRule="exact"/>
        <w:rPr>
          <w:sz w:val="20"/>
          <w:szCs w:val="20"/>
        </w:rPr>
      </w:pPr>
    </w:p>
    <w:p w14:paraId="33AF5F67">
      <w:pPr>
        <w:spacing w:line="200" w:lineRule="exact"/>
        <w:rPr>
          <w:sz w:val="20"/>
          <w:szCs w:val="20"/>
        </w:rPr>
      </w:pPr>
    </w:p>
    <w:p w14:paraId="7B91DBDF">
      <w:pPr>
        <w:spacing w:line="200" w:lineRule="exact"/>
        <w:rPr>
          <w:sz w:val="20"/>
          <w:szCs w:val="20"/>
        </w:rPr>
      </w:pPr>
    </w:p>
    <w:p w14:paraId="0A69E692">
      <w:pPr>
        <w:spacing w:line="200" w:lineRule="exact"/>
        <w:rPr>
          <w:sz w:val="20"/>
          <w:szCs w:val="20"/>
        </w:rPr>
      </w:pPr>
    </w:p>
    <w:p w14:paraId="6613D0F0">
      <w:pPr>
        <w:spacing w:line="200" w:lineRule="exact"/>
        <w:rPr>
          <w:sz w:val="20"/>
          <w:szCs w:val="20"/>
        </w:rPr>
      </w:pPr>
    </w:p>
    <w:p w14:paraId="6ADF1A91">
      <w:pPr>
        <w:spacing w:line="200" w:lineRule="exact"/>
        <w:rPr>
          <w:sz w:val="20"/>
          <w:szCs w:val="20"/>
        </w:rPr>
      </w:pPr>
    </w:p>
    <w:p w14:paraId="2CA927D5">
      <w:pPr>
        <w:spacing w:line="200" w:lineRule="exact"/>
        <w:rPr>
          <w:sz w:val="20"/>
          <w:szCs w:val="20"/>
        </w:rPr>
      </w:pPr>
    </w:p>
    <w:p w14:paraId="5D2828DE">
      <w:pPr>
        <w:spacing w:line="200" w:lineRule="exact"/>
        <w:rPr>
          <w:sz w:val="20"/>
          <w:szCs w:val="20"/>
        </w:rPr>
      </w:pPr>
    </w:p>
    <w:p w14:paraId="6F3482D1">
      <w:pPr>
        <w:spacing w:line="200" w:lineRule="exact"/>
        <w:rPr>
          <w:sz w:val="20"/>
          <w:szCs w:val="20"/>
        </w:rPr>
      </w:pPr>
    </w:p>
    <w:p w14:paraId="4B16E3AD">
      <w:pPr>
        <w:spacing w:line="200" w:lineRule="exact"/>
        <w:rPr>
          <w:sz w:val="20"/>
          <w:szCs w:val="20"/>
        </w:rPr>
      </w:pPr>
    </w:p>
    <w:p w14:paraId="4135A890">
      <w:pPr>
        <w:spacing w:line="200" w:lineRule="exact"/>
        <w:rPr>
          <w:sz w:val="20"/>
          <w:szCs w:val="20"/>
        </w:rPr>
      </w:pPr>
    </w:p>
    <w:p w14:paraId="18CAEBE5">
      <w:pPr>
        <w:spacing w:line="200" w:lineRule="exact"/>
        <w:rPr>
          <w:sz w:val="20"/>
          <w:szCs w:val="20"/>
        </w:rPr>
      </w:pPr>
    </w:p>
    <w:p w14:paraId="3085165F">
      <w:pPr>
        <w:spacing w:line="200" w:lineRule="exact"/>
        <w:rPr>
          <w:sz w:val="20"/>
          <w:szCs w:val="20"/>
        </w:rPr>
      </w:pPr>
    </w:p>
    <w:p w14:paraId="610A991B">
      <w:pPr>
        <w:spacing w:line="200" w:lineRule="exact"/>
        <w:rPr>
          <w:sz w:val="20"/>
          <w:szCs w:val="20"/>
        </w:rPr>
      </w:pPr>
    </w:p>
    <w:p w14:paraId="3D95CA95">
      <w:pPr>
        <w:spacing w:line="200" w:lineRule="exact"/>
        <w:rPr>
          <w:sz w:val="20"/>
          <w:szCs w:val="20"/>
        </w:rPr>
      </w:pPr>
    </w:p>
    <w:p w14:paraId="4CD51841">
      <w:pPr>
        <w:spacing w:line="200" w:lineRule="exact"/>
        <w:rPr>
          <w:sz w:val="20"/>
          <w:szCs w:val="20"/>
        </w:rPr>
      </w:pPr>
    </w:p>
    <w:p w14:paraId="764A6FC9">
      <w:pPr>
        <w:spacing w:line="200" w:lineRule="exact"/>
        <w:rPr>
          <w:sz w:val="20"/>
          <w:szCs w:val="20"/>
        </w:rPr>
      </w:pPr>
    </w:p>
    <w:p w14:paraId="09900E4A">
      <w:pPr>
        <w:spacing w:line="200" w:lineRule="exact"/>
        <w:rPr>
          <w:sz w:val="20"/>
          <w:szCs w:val="20"/>
        </w:rPr>
      </w:pPr>
    </w:p>
    <w:p w14:paraId="262D8E43">
      <w:pPr>
        <w:spacing w:line="200" w:lineRule="exact"/>
        <w:rPr>
          <w:sz w:val="20"/>
          <w:szCs w:val="20"/>
        </w:rPr>
      </w:pPr>
    </w:p>
    <w:p w14:paraId="4D87009D">
      <w:pPr>
        <w:spacing w:line="200" w:lineRule="exact"/>
        <w:rPr>
          <w:sz w:val="20"/>
          <w:szCs w:val="20"/>
        </w:rPr>
      </w:pPr>
    </w:p>
    <w:p w14:paraId="2B1948AA">
      <w:pPr>
        <w:spacing w:line="200" w:lineRule="exact"/>
        <w:rPr>
          <w:sz w:val="20"/>
          <w:szCs w:val="20"/>
        </w:rPr>
      </w:pPr>
    </w:p>
    <w:p w14:paraId="6D6161A6">
      <w:pPr>
        <w:spacing w:line="200" w:lineRule="exact"/>
        <w:rPr>
          <w:sz w:val="20"/>
          <w:szCs w:val="20"/>
        </w:rPr>
      </w:pPr>
    </w:p>
    <w:p w14:paraId="4F076378">
      <w:pPr>
        <w:spacing w:line="200" w:lineRule="exact"/>
        <w:rPr>
          <w:sz w:val="20"/>
          <w:szCs w:val="20"/>
        </w:rPr>
      </w:pPr>
    </w:p>
    <w:p w14:paraId="453B8181">
      <w:pPr>
        <w:spacing w:line="200" w:lineRule="exact"/>
        <w:rPr>
          <w:sz w:val="20"/>
          <w:szCs w:val="20"/>
        </w:rPr>
      </w:pPr>
    </w:p>
    <w:p w14:paraId="178A0CD2">
      <w:pPr>
        <w:spacing w:line="200" w:lineRule="exact"/>
        <w:rPr>
          <w:sz w:val="20"/>
          <w:szCs w:val="20"/>
        </w:rPr>
      </w:pPr>
    </w:p>
    <w:p w14:paraId="4E3F2735">
      <w:pPr>
        <w:spacing w:line="200" w:lineRule="exact"/>
        <w:rPr>
          <w:sz w:val="20"/>
          <w:szCs w:val="20"/>
        </w:rPr>
      </w:pPr>
    </w:p>
    <w:p w14:paraId="430F1976">
      <w:pPr>
        <w:spacing w:line="200" w:lineRule="exact"/>
        <w:rPr>
          <w:sz w:val="20"/>
          <w:szCs w:val="20"/>
        </w:rPr>
      </w:pPr>
    </w:p>
    <w:p w14:paraId="7CE53698">
      <w:pPr>
        <w:spacing w:line="200" w:lineRule="exact"/>
        <w:rPr>
          <w:sz w:val="20"/>
          <w:szCs w:val="20"/>
        </w:rPr>
      </w:pPr>
    </w:p>
    <w:p w14:paraId="08FDED18">
      <w:pPr>
        <w:spacing w:line="200" w:lineRule="exact"/>
        <w:rPr>
          <w:sz w:val="20"/>
          <w:szCs w:val="20"/>
        </w:rPr>
      </w:pPr>
    </w:p>
    <w:p w14:paraId="558B6804">
      <w:pPr>
        <w:spacing w:line="200" w:lineRule="exact"/>
        <w:rPr>
          <w:sz w:val="20"/>
          <w:szCs w:val="20"/>
        </w:rPr>
      </w:pPr>
    </w:p>
    <w:p w14:paraId="001E50FC">
      <w:pPr>
        <w:spacing w:line="200" w:lineRule="exact"/>
        <w:rPr>
          <w:sz w:val="20"/>
          <w:szCs w:val="20"/>
        </w:rPr>
      </w:pPr>
    </w:p>
    <w:p w14:paraId="0F3BBD47">
      <w:pPr>
        <w:sectPr>
          <w:pgSz w:w="11900" w:h="16840"/>
          <w:pgMar w:top="1440" w:right="1440" w:bottom="1159" w:left="1440" w:header="567" w:footer="850" w:gutter="0"/>
          <w:pgBorders>
            <w:top w:val="none" w:sz="0" w:space="0"/>
            <w:left w:val="none" w:sz="0" w:space="0"/>
            <w:bottom w:val="none" w:sz="0" w:space="0"/>
            <w:right w:val="none" w:sz="0" w:space="0"/>
          </w:pgBorders>
          <w:pgNumType w:fmt="decimal"/>
          <w:cols w:equalWidth="0" w:num="1">
            <w:col w:w="9020"/>
          </w:cols>
        </w:sectPr>
      </w:pPr>
    </w:p>
    <w:p w14:paraId="6BB7A66B">
      <w:pPr>
        <w:pStyle w:val="6"/>
        <w:spacing w:before="0" w:after="0" w:line="360" w:lineRule="auto"/>
        <w:ind w:firstLine="422" w:firstLineChars="200"/>
        <w:outlineLvl w:val="4"/>
        <w:rPr>
          <w:rFonts w:ascii="Times New Roman" w:hAnsi="Times New Roman"/>
          <w:sz w:val="21"/>
          <w:szCs w:val="21"/>
        </w:rPr>
      </w:pPr>
      <w:bookmarkStart w:id="466" w:name="page59"/>
      <w:bookmarkEnd w:id="466"/>
      <w:bookmarkStart w:id="467" w:name="page57"/>
      <w:bookmarkEnd w:id="467"/>
    </w:p>
    <w:p w14:paraId="4EAEB736">
      <w:pPr>
        <w:pStyle w:val="6"/>
        <w:spacing w:before="0" w:after="0" w:line="360" w:lineRule="auto"/>
        <w:ind w:firstLine="422" w:firstLineChars="200"/>
        <w:outlineLvl w:val="4"/>
        <w:rPr>
          <w:rFonts w:ascii="Times New Roman" w:hAnsi="Times New Roman"/>
          <w:sz w:val="21"/>
          <w:szCs w:val="21"/>
        </w:rPr>
      </w:pPr>
    </w:p>
    <w:p w14:paraId="668A5CAB">
      <w:pPr>
        <w:pStyle w:val="6"/>
        <w:spacing w:before="0" w:after="0" w:line="360" w:lineRule="auto"/>
        <w:ind w:firstLine="422" w:firstLineChars="200"/>
        <w:outlineLvl w:val="4"/>
        <w:rPr>
          <w:rFonts w:ascii="Times New Roman" w:hAnsi="Times New Roman"/>
          <w:sz w:val="21"/>
          <w:szCs w:val="21"/>
        </w:rPr>
      </w:pPr>
    </w:p>
    <w:p w14:paraId="40FE8A14">
      <w:pPr>
        <w:pStyle w:val="6"/>
        <w:spacing w:before="0" w:after="0" w:line="360" w:lineRule="auto"/>
        <w:ind w:firstLine="422" w:firstLineChars="200"/>
        <w:outlineLvl w:val="4"/>
        <w:rPr>
          <w:rFonts w:ascii="Times New Roman" w:hAnsi="Times New Roman"/>
          <w:sz w:val="21"/>
          <w:szCs w:val="21"/>
        </w:rPr>
      </w:pPr>
    </w:p>
    <w:p w14:paraId="40BF75F0">
      <w:pPr>
        <w:pStyle w:val="6"/>
        <w:spacing w:before="0" w:after="0" w:line="360" w:lineRule="auto"/>
        <w:ind w:firstLine="422" w:firstLineChars="200"/>
        <w:outlineLvl w:val="4"/>
        <w:rPr>
          <w:rFonts w:ascii="Times New Roman" w:hAnsi="Times New Roman"/>
          <w:sz w:val="21"/>
          <w:szCs w:val="21"/>
        </w:rPr>
      </w:pPr>
      <w:r>
        <w:rPr>
          <w:rFonts w:ascii="Times New Roman" w:hAnsi="Times New Roman"/>
          <w:sz w:val="21"/>
          <w:szCs w:val="21"/>
        </w:rPr>
        <w:t>附</w:t>
      </w:r>
      <w:bookmarkStart w:id="468" w:name="_Toc296891054"/>
      <w:bookmarkStart w:id="469" w:name="_Toc267261693"/>
      <w:bookmarkStart w:id="470" w:name="_Toc296346727"/>
      <w:bookmarkStart w:id="471" w:name="_Toc296944565"/>
      <w:bookmarkStart w:id="472" w:name="_Toc296891266"/>
      <w:bookmarkStart w:id="473" w:name="_Toc296347225"/>
      <w:bookmarkStart w:id="474" w:name="_Toc296503226"/>
      <w:r>
        <w:rPr>
          <w:rFonts w:ascii="Times New Roman" w:hAnsi="Times New Roman"/>
          <w:sz w:val="21"/>
          <w:szCs w:val="21"/>
        </w:rPr>
        <w:t>件3：</w:t>
      </w:r>
      <w:bookmarkEnd w:id="468"/>
      <w:bookmarkEnd w:id="469"/>
      <w:bookmarkEnd w:id="470"/>
      <w:bookmarkEnd w:id="471"/>
      <w:bookmarkEnd w:id="472"/>
      <w:bookmarkEnd w:id="473"/>
      <w:bookmarkEnd w:id="474"/>
      <w:r>
        <w:rPr>
          <w:rFonts w:ascii="Times New Roman" w:hAnsi="Times New Roman"/>
          <w:sz w:val="21"/>
          <w:szCs w:val="21"/>
        </w:rPr>
        <w:t xml:space="preserve">    </w:t>
      </w:r>
    </w:p>
    <w:p w14:paraId="5E57EA13">
      <w:pPr>
        <w:spacing w:line="360" w:lineRule="auto"/>
        <w:ind w:firstLine="480" w:firstLineChars="200"/>
        <w:jc w:val="center"/>
        <w:rPr>
          <w:rFonts w:eastAsia="黑体"/>
          <w:bCs/>
          <w:sz w:val="24"/>
          <w:szCs w:val="24"/>
        </w:rPr>
      </w:pPr>
      <w:r>
        <w:rPr>
          <w:rFonts w:eastAsia="黑体"/>
          <w:bCs/>
          <w:sz w:val="24"/>
          <w:szCs w:val="24"/>
        </w:rPr>
        <w:t>工程质量保修书</w:t>
      </w:r>
    </w:p>
    <w:p w14:paraId="15F8E28B">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三门县人民医院</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20CB590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209F7226">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三门县人民医院（滨海新城院区）污水处理工程</w:t>
      </w:r>
      <w:r>
        <w:rPr>
          <w:rFonts w:hint="eastAsia" w:ascii="宋体" w:hAnsi="宋体" w:eastAsia="宋体" w:cs="宋体"/>
          <w:bCs/>
          <w:sz w:val="21"/>
          <w:szCs w:val="21"/>
        </w:rPr>
        <w:t>（工程全称）签订工程质量保修书。</w:t>
      </w:r>
    </w:p>
    <w:p w14:paraId="38EB84F7">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一、工程质量保修范围和内容</w:t>
      </w:r>
    </w:p>
    <w:p w14:paraId="7D4BC8C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14:paraId="3C7A025A">
      <w:pPr>
        <w:spacing w:line="360" w:lineRule="auto"/>
        <w:ind w:firstLine="420" w:firstLineChars="200"/>
        <w:rPr>
          <w:rFonts w:ascii="宋体" w:hAnsi="宋体" w:eastAsia="宋体" w:cs="宋体"/>
          <w:bCs/>
          <w:color w:val="FF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kern w:val="0"/>
          <w:sz w:val="21"/>
          <w:szCs w:val="21"/>
          <w:u w:val="single"/>
        </w:rPr>
        <w:t>招标人提供的施工图纸及预算审核书所包含</w:t>
      </w:r>
      <w:r>
        <w:rPr>
          <w:rFonts w:hint="eastAsia" w:ascii="宋体" w:hAnsi="宋体" w:eastAsia="宋体" w:cs="宋体"/>
          <w:color w:val="auto"/>
          <w:kern w:val="0"/>
          <w:sz w:val="21"/>
          <w:szCs w:val="21"/>
          <w:u w:val="single"/>
        </w:rPr>
        <w:t>的</w:t>
      </w:r>
      <w:r>
        <w:rPr>
          <w:rFonts w:hint="eastAsia" w:ascii="宋体" w:hAnsi="宋体" w:eastAsia="宋体" w:cs="宋体"/>
          <w:color w:val="auto"/>
          <w:kern w:val="0"/>
          <w:sz w:val="21"/>
          <w:szCs w:val="21"/>
          <w:u w:val="single"/>
          <w:lang w:eastAsia="zh-CN"/>
        </w:rPr>
        <w:t>所有</w:t>
      </w:r>
      <w:r>
        <w:rPr>
          <w:rFonts w:hint="eastAsia" w:ascii="宋体" w:hAnsi="宋体" w:eastAsia="宋体" w:cs="宋体"/>
          <w:color w:val="auto"/>
          <w:kern w:val="0"/>
          <w:sz w:val="21"/>
          <w:szCs w:val="21"/>
          <w:u w:val="single"/>
        </w:rPr>
        <w:t>工程</w:t>
      </w:r>
      <w:r>
        <w:rPr>
          <w:rFonts w:hint="eastAsia" w:ascii="宋体" w:hAnsi="宋体" w:eastAsia="宋体" w:cs="宋体"/>
          <w:sz w:val="21"/>
          <w:szCs w:val="21"/>
          <w:u w:val="single"/>
        </w:rPr>
        <w:t>。</w:t>
      </w:r>
    </w:p>
    <w:p w14:paraId="58793923">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二、质量保修期</w:t>
      </w:r>
    </w:p>
    <w:p w14:paraId="163F681B">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14:paraId="0D3B102B">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14:paraId="2F5E03AF">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14:paraId="1FC7218C">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46A6C430">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4D4801E3">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14:paraId="5087BD2B">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6F2E0016">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其他项目保修期限约定如下</w:t>
      </w:r>
      <w:r>
        <w:rPr>
          <w:rFonts w:hint="eastAsia" w:ascii="宋体" w:hAnsi="宋体" w:eastAsia="宋体" w:cs="宋体"/>
          <w:bCs/>
          <w:sz w:val="21"/>
          <w:szCs w:val="21"/>
        </w:rPr>
        <w:t>：</w:t>
      </w:r>
      <w:r>
        <w:rPr>
          <w:rFonts w:hint="eastAsia" w:ascii="宋体" w:hAnsi="宋体" w:eastAsia="宋体" w:cs="宋体"/>
          <w:b w:val="0"/>
          <w:bCs/>
          <w:sz w:val="21"/>
          <w:szCs w:val="21"/>
          <w:u w:val="single"/>
          <w:lang w:val="en-US" w:eastAsia="zh-CN"/>
        </w:rPr>
        <w:t xml:space="preserve">             /            </w:t>
      </w:r>
      <w:r>
        <w:rPr>
          <w:rFonts w:hint="eastAsia" w:ascii="宋体" w:hAnsi="宋体" w:eastAsia="宋体" w:cs="宋体"/>
          <w:bCs/>
          <w:sz w:val="21"/>
          <w:szCs w:val="21"/>
          <w:u w:val="none"/>
          <w:lang w:eastAsia="zh-CN"/>
        </w:rPr>
        <w:t>。</w:t>
      </w:r>
    </w:p>
    <w:p w14:paraId="281FEA97">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14:paraId="2D2A3321">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三、缺陷责任期</w:t>
      </w:r>
    </w:p>
    <w:p w14:paraId="6D98D397">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rPr>
        <w:t xml:space="preserve"> 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14:paraId="7C389F31">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四、质量保修责任</w:t>
      </w:r>
    </w:p>
    <w:p w14:paraId="75C514D2">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14:paraId="704C18B3">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14:paraId="4A3417B7">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FCA961">
      <w:pPr>
        <w:spacing w:line="360" w:lineRule="auto"/>
        <w:ind w:firstLine="420" w:firstLineChars="200"/>
        <w:outlineLvl w:val="2"/>
        <w:rPr>
          <w:rFonts w:ascii="宋体" w:hAnsi="宋体" w:eastAsia="宋体" w:cs="宋体"/>
          <w:bCs/>
          <w:sz w:val="21"/>
          <w:szCs w:val="21"/>
        </w:rPr>
      </w:pPr>
      <w:bookmarkStart w:id="475" w:name="_Toc14856"/>
      <w:bookmarkStart w:id="476" w:name="_Toc31852"/>
      <w:bookmarkStart w:id="477" w:name="_Toc6535"/>
      <w:bookmarkStart w:id="478" w:name="_Toc28250"/>
      <w:bookmarkStart w:id="479" w:name="_Toc4900"/>
      <w:bookmarkStart w:id="480" w:name="_Toc4674"/>
      <w:r>
        <w:rPr>
          <w:rFonts w:hint="eastAsia" w:ascii="宋体" w:hAnsi="宋体" w:eastAsia="宋体" w:cs="宋体"/>
          <w:bCs/>
          <w:sz w:val="21"/>
          <w:szCs w:val="21"/>
        </w:rPr>
        <w:t>4．质量保修完成后，由发包人组织验收。</w:t>
      </w:r>
      <w:bookmarkEnd w:id="475"/>
      <w:bookmarkEnd w:id="476"/>
      <w:bookmarkEnd w:id="477"/>
      <w:bookmarkEnd w:id="478"/>
      <w:bookmarkEnd w:id="479"/>
      <w:bookmarkEnd w:id="480"/>
    </w:p>
    <w:p w14:paraId="38F54BA4">
      <w:pPr>
        <w:spacing w:line="360" w:lineRule="auto"/>
        <w:ind w:firstLine="420" w:firstLineChars="200"/>
        <w:outlineLvl w:val="3"/>
        <w:rPr>
          <w:rFonts w:ascii="宋体" w:hAnsi="宋体" w:eastAsia="宋体" w:cs="宋体"/>
          <w:bCs/>
          <w:sz w:val="21"/>
          <w:szCs w:val="21"/>
        </w:rPr>
      </w:pPr>
      <w:r>
        <w:rPr>
          <w:rFonts w:hint="eastAsia" w:ascii="宋体" w:hAnsi="宋体" w:eastAsia="宋体" w:cs="宋体"/>
          <w:bCs/>
          <w:sz w:val="21"/>
          <w:szCs w:val="21"/>
        </w:rPr>
        <w:t>五、保修费用</w:t>
      </w:r>
    </w:p>
    <w:p w14:paraId="63CF1AA5">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保修费用由造成质量缺陷的责任方承担。</w:t>
      </w:r>
    </w:p>
    <w:p w14:paraId="4720DD38">
      <w:pPr>
        <w:spacing w:line="360" w:lineRule="auto"/>
        <w:ind w:firstLine="420" w:firstLineChars="200"/>
        <w:rPr>
          <w:rFonts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14:paraId="71053320">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14:paraId="6C6D8596">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发包人（公章）：</w:t>
      </w:r>
      <w:r>
        <w:rPr>
          <w:rFonts w:hint="eastAsia" w:ascii="宋体" w:hAnsi="宋体" w:eastAsia="宋体" w:cs="宋体"/>
          <w:bCs/>
          <w:sz w:val="21"/>
          <w:szCs w:val="21"/>
          <w:u w:val="single"/>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u w:val="single"/>
        </w:rPr>
        <w:t xml:space="preserve">                      </w:t>
      </w:r>
    </w:p>
    <w:p w14:paraId="0CFB2165">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         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       </w:t>
      </w:r>
    </w:p>
    <w:p w14:paraId="4C42E29D">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法定代表人（签字）：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u w:val="single"/>
        </w:rPr>
        <w:t xml:space="preserve">               </w:t>
      </w:r>
    </w:p>
    <w:p w14:paraId="6DDBC28E">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委托代理人（签字）：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u w:val="single"/>
        </w:rPr>
        <w:t xml:space="preserve">               </w:t>
      </w:r>
    </w:p>
    <w:p w14:paraId="294D6C3B">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      </w:t>
      </w:r>
    </w:p>
    <w:p w14:paraId="0019317D">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      </w:t>
      </w:r>
    </w:p>
    <w:p w14:paraId="5C1E99D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    </w:t>
      </w:r>
    </w:p>
    <w:p w14:paraId="73CA24E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     </w:t>
      </w:r>
    </w:p>
    <w:p w14:paraId="36EC397C">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    </w:t>
      </w:r>
    </w:p>
    <w:p w14:paraId="6622F538">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8FE4B7B">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FB3ACB5">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EA451A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84FECA7">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35F65055">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1E6349FB">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A5150D1">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2F2D33AE">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42203C1E">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7B5B240">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77B6C0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4610CB6D">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CC51086">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13AB5B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B4AE2C5">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BE5D7B7">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49851206">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04A6ED33">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072B6787">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A3C7CDB">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112631A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60E4040">
      <w:pPr>
        <w:rPr>
          <w:sz w:val="21"/>
          <w:szCs w:val="21"/>
          <w:lang w:val="en-US" w:eastAsia="zh-CN"/>
        </w:rPr>
      </w:pPr>
    </w:p>
    <w:p w14:paraId="46022356">
      <w:pPr>
        <w:rPr>
          <w:sz w:val="21"/>
          <w:szCs w:val="21"/>
          <w:lang w:val="en-US" w:eastAsia="zh-CN"/>
        </w:rPr>
      </w:pPr>
    </w:p>
    <w:p w14:paraId="34A4AE80">
      <w:pPr>
        <w:rPr>
          <w:sz w:val="21"/>
          <w:szCs w:val="21"/>
          <w:lang w:val="en-US" w:eastAsia="zh-CN"/>
        </w:rPr>
      </w:pPr>
    </w:p>
    <w:p w14:paraId="6C609508">
      <w:pPr>
        <w:rPr>
          <w:sz w:val="21"/>
          <w:szCs w:val="21"/>
          <w:lang w:val="en-US" w:eastAsia="zh-CN"/>
        </w:rPr>
      </w:pPr>
    </w:p>
    <w:p w14:paraId="0F016460">
      <w:pPr>
        <w:rPr>
          <w:sz w:val="21"/>
          <w:szCs w:val="21"/>
          <w:lang w:val="en-US" w:eastAsia="zh-CN"/>
        </w:rPr>
      </w:pPr>
    </w:p>
    <w:p w14:paraId="67EE016A">
      <w:pPr>
        <w:rPr>
          <w:sz w:val="21"/>
          <w:szCs w:val="21"/>
          <w:lang w:val="en-US" w:eastAsia="zh-CN"/>
        </w:rPr>
      </w:pPr>
    </w:p>
    <w:p w14:paraId="00E6779E">
      <w:pPr>
        <w:rPr>
          <w:sz w:val="21"/>
          <w:szCs w:val="21"/>
          <w:lang w:val="en-US" w:eastAsia="zh-CN"/>
        </w:rPr>
      </w:pPr>
    </w:p>
    <w:p w14:paraId="656B7FED">
      <w:pPr>
        <w:rPr>
          <w:sz w:val="21"/>
          <w:szCs w:val="21"/>
          <w:lang w:val="en-US" w:eastAsia="zh-CN"/>
        </w:rPr>
      </w:pPr>
    </w:p>
    <w:p w14:paraId="2A7B9CA5">
      <w:pPr>
        <w:rPr>
          <w:sz w:val="21"/>
          <w:szCs w:val="21"/>
          <w:lang w:val="en-US" w:eastAsia="zh-CN"/>
        </w:rPr>
      </w:pPr>
    </w:p>
    <w:p w14:paraId="3BBAAB02">
      <w:pPr>
        <w:rPr>
          <w:sz w:val="21"/>
          <w:szCs w:val="21"/>
          <w:lang w:val="en-US" w:eastAsia="zh-CN"/>
        </w:rPr>
      </w:pPr>
    </w:p>
    <w:p w14:paraId="74FB285A">
      <w:pPr>
        <w:rPr>
          <w:sz w:val="21"/>
          <w:szCs w:val="21"/>
          <w:lang w:val="en-US" w:eastAsia="zh-CN"/>
        </w:rPr>
      </w:pPr>
    </w:p>
    <w:p w14:paraId="32C3ECE9">
      <w:pPr>
        <w:rPr>
          <w:sz w:val="21"/>
          <w:szCs w:val="21"/>
          <w:lang w:val="en-US" w:eastAsia="zh-CN"/>
        </w:rPr>
      </w:pPr>
    </w:p>
    <w:p w14:paraId="7CA53E8D">
      <w:pPr>
        <w:rPr>
          <w:sz w:val="21"/>
          <w:szCs w:val="21"/>
          <w:lang w:val="en-US" w:eastAsia="zh-CN"/>
        </w:rPr>
      </w:pPr>
    </w:p>
    <w:p w14:paraId="04F71C74">
      <w:pPr>
        <w:rPr>
          <w:sz w:val="21"/>
          <w:szCs w:val="21"/>
          <w:lang w:val="en-US" w:eastAsia="zh-CN"/>
        </w:rPr>
      </w:pPr>
    </w:p>
    <w:p w14:paraId="586D289E">
      <w:pPr>
        <w:rPr>
          <w:sz w:val="21"/>
          <w:szCs w:val="21"/>
          <w:lang w:val="en-US" w:eastAsia="zh-CN"/>
        </w:rPr>
      </w:pPr>
    </w:p>
    <w:p w14:paraId="15171492">
      <w:pPr>
        <w:rPr>
          <w:sz w:val="21"/>
          <w:szCs w:val="21"/>
          <w:lang w:val="en-US" w:eastAsia="zh-CN"/>
        </w:rPr>
      </w:pPr>
    </w:p>
    <w:p w14:paraId="1572E021">
      <w:pPr>
        <w:rPr>
          <w:sz w:val="21"/>
          <w:szCs w:val="21"/>
          <w:lang w:val="en-US" w:eastAsia="zh-CN"/>
        </w:rPr>
      </w:pPr>
    </w:p>
    <w:p w14:paraId="4A668F7C">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r>
        <w:rPr>
          <w:sz w:val="21"/>
          <w:szCs w:val="21"/>
          <w:lang w:val="en-US" w:eastAsia="zh-CN"/>
        </w:rPr>
        <w:t>附件 8：</w:t>
      </w:r>
    </w:p>
    <w:p w14:paraId="3840439A">
      <w:pPr>
        <w:spacing w:line="360" w:lineRule="auto"/>
        <w:jc w:val="center"/>
        <w:rPr>
          <w:b/>
          <w:bCs/>
          <w:sz w:val="32"/>
          <w:szCs w:val="32"/>
        </w:rPr>
      </w:pPr>
      <w:r>
        <w:rPr>
          <w:rFonts w:ascii="新宋体" w:hAnsi="新宋体" w:eastAsia="新宋体" w:cs="新宋体"/>
          <w:b/>
          <w:bCs/>
          <w:sz w:val="32"/>
          <w:szCs w:val="32"/>
        </w:rPr>
        <w:t>承包商履约保函</w:t>
      </w:r>
    </w:p>
    <w:p w14:paraId="7D445719">
      <w:pPr>
        <w:jc w:val="center"/>
        <w:rPr>
          <w:rFonts w:ascii="宋体" w:hAnsi="宋体" w:eastAsia="宋体" w:cs="宋体"/>
          <w:b/>
          <w:bCs/>
          <w:w w:val="98"/>
          <w:sz w:val="21"/>
          <w:szCs w:val="21"/>
          <w:u w:val="single"/>
        </w:rPr>
      </w:pPr>
      <w:r>
        <w:rPr>
          <w:rFonts w:hint="eastAsia" w:ascii="宋体" w:hAnsi="宋体" w:eastAsia="宋体" w:cs="宋体"/>
          <w:b/>
          <w:bCs/>
          <w:w w:val="98"/>
          <w:sz w:val="21"/>
          <w:szCs w:val="21"/>
        </w:rPr>
        <w:t xml:space="preserve">                                 </w:t>
      </w:r>
      <w:r>
        <w:rPr>
          <w:rFonts w:ascii="宋体" w:hAnsi="宋体" w:eastAsia="宋体" w:cs="宋体"/>
          <w:b/>
          <w:bCs/>
          <w:w w:val="98"/>
          <w:sz w:val="21"/>
          <w:szCs w:val="21"/>
        </w:rPr>
        <w:t>编号：</w:t>
      </w:r>
      <w:r>
        <w:rPr>
          <w:rFonts w:hint="eastAsia" w:ascii="宋体" w:hAnsi="宋体" w:eastAsia="宋体" w:cs="宋体"/>
          <w:b/>
          <w:bCs/>
          <w:w w:val="98"/>
          <w:sz w:val="21"/>
          <w:szCs w:val="21"/>
          <w:u w:val="single"/>
        </w:rPr>
        <w:t xml:space="preserve">                   </w:t>
      </w:r>
    </w:p>
    <w:p w14:paraId="2C8CECD3">
      <w:pPr>
        <w:pStyle w:val="21"/>
        <w:jc w:val="left"/>
        <w:rPr>
          <w:rFonts w:ascii="宋体" w:hAnsi="宋体" w:cs="宋体"/>
          <w:b w:val="0"/>
          <w:sz w:val="21"/>
          <w:szCs w:val="21"/>
        </w:rPr>
      </w:pPr>
      <w:r>
        <w:rPr>
          <w:rFonts w:hint="eastAsia" w:ascii="宋体" w:hAnsi="宋体" w:cs="宋体"/>
          <w:b w:val="0"/>
          <w:sz w:val="21"/>
          <w:szCs w:val="21"/>
          <w:u w:val="single"/>
        </w:rPr>
        <w:t xml:space="preserve">                             </w:t>
      </w:r>
      <w:bookmarkStart w:id="481" w:name="_Toc3985"/>
      <w:bookmarkStart w:id="482" w:name="_Toc19228"/>
      <w:bookmarkStart w:id="483" w:name="_Toc7231"/>
      <w:bookmarkStart w:id="484" w:name="_Toc13391"/>
      <w:bookmarkStart w:id="485" w:name="_Toc17725"/>
      <w:bookmarkStart w:id="486" w:name="_Toc5853"/>
      <w:r>
        <w:rPr>
          <w:rFonts w:hint="eastAsia" w:ascii="宋体" w:hAnsi="宋体" w:cs="宋体"/>
          <w:b w:val="0"/>
          <w:sz w:val="21"/>
          <w:szCs w:val="21"/>
          <w:u w:val="single"/>
        </w:rPr>
        <w:t>（</w:t>
      </w:r>
      <w:r>
        <w:rPr>
          <w:rFonts w:hint="eastAsia" w:ascii="宋体" w:hAnsi="宋体" w:cs="宋体"/>
          <w:b w:val="0"/>
          <w:sz w:val="21"/>
          <w:szCs w:val="21"/>
        </w:rPr>
        <w:t>业主）</w:t>
      </w:r>
      <w:bookmarkEnd w:id="481"/>
      <w:bookmarkEnd w:id="482"/>
      <w:bookmarkEnd w:id="483"/>
      <w:bookmarkEnd w:id="484"/>
      <w:bookmarkEnd w:id="485"/>
      <w:bookmarkEnd w:id="486"/>
    </w:p>
    <w:p w14:paraId="69898EDB">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   </w:t>
      </w:r>
      <w:r>
        <w:rPr>
          <w:rFonts w:ascii="宋体" w:hAnsi="宋体" w:eastAsia="宋体" w:cs="宋体"/>
          <w:sz w:val="21"/>
          <w:szCs w:val="21"/>
        </w:rPr>
        <w:t>鉴于</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 xml:space="preserve">    </w:t>
      </w:r>
      <w:r>
        <w:rPr>
          <w:rFonts w:ascii="宋体" w:hAnsi="宋体" w:eastAsia="宋体" w:cs="宋体"/>
          <w:sz w:val="21"/>
          <w:szCs w:val="21"/>
        </w:rPr>
        <w:t>（发包人名称，以下简称“发包人”）接受</w:t>
      </w:r>
      <w:r>
        <w:rPr>
          <w:u w:val="single"/>
        </w:rPr>
        <w:t xml:space="preserve"> </w:t>
      </w:r>
      <w:r>
        <w:rPr>
          <w:rFonts w:hint="eastAsia"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u w:val="single"/>
        </w:rPr>
        <w:t>（</w:t>
      </w:r>
      <w:r>
        <w:rPr>
          <w:rFonts w:ascii="宋体" w:hAnsi="宋体" w:eastAsia="宋体" w:cs="宋体"/>
          <w:sz w:val="21"/>
          <w:szCs w:val="21"/>
        </w:rPr>
        <w:t>承包人名称，以下简称“承包人”）</w:t>
      </w:r>
      <w:r>
        <w:rPr>
          <w:rFonts w:hint="eastAsia" w:ascii="宋体" w:hAnsi="宋体" w:eastAsia="宋体" w:cs="宋体"/>
          <w:sz w:val="21"/>
          <w:szCs w:val="21"/>
          <w:u w:val="none"/>
        </w:rPr>
        <w:t>于</w:t>
      </w:r>
      <w:r>
        <w:rPr>
          <w:rFonts w:hint="eastAsia" w:ascii="宋体" w:hAnsi="宋体" w:eastAsia="宋体" w:cs="宋体"/>
          <w:sz w:val="21"/>
          <w:szCs w:val="21"/>
          <w:u w:val="single"/>
        </w:rPr>
        <w:t xml:space="preserve">   年   月   日</w:t>
      </w:r>
      <w:r>
        <w:rPr>
          <w:rFonts w:hint="eastAsia" w:ascii="宋体" w:hAnsi="宋体" w:eastAsia="宋体" w:cs="宋体"/>
          <w:sz w:val="21"/>
          <w:szCs w:val="21"/>
        </w:rPr>
        <w:t xml:space="preserve">递交的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（项目名称）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（标段名称）</w:t>
      </w:r>
      <w:r>
        <w:rPr>
          <w:rFonts w:hint="eastAsia" w:ascii="宋体" w:hAnsi="宋体" w:eastAsia="宋体" w:cs="宋体"/>
          <w:sz w:val="21"/>
          <w:szCs w:val="21"/>
        </w:rPr>
        <w:t xml:space="preserve"> 的投标文件。我方愿就承包商履行上述工程的《建设工程施工合同》（以下简称主合同）约定的义务以保证的方式向贵方提供如下担保：</w:t>
      </w:r>
    </w:p>
    <w:p w14:paraId="58F89D74">
      <w:pPr>
        <w:spacing w:line="360" w:lineRule="auto"/>
        <w:ind w:left="780"/>
        <w:outlineLvl w:val="3"/>
        <w:rPr>
          <w:sz w:val="20"/>
          <w:szCs w:val="20"/>
        </w:rPr>
      </w:pPr>
      <w:r>
        <w:rPr>
          <w:rFonts w:ascii="宋体" w:hAnsi="宋体" w:eastAsia="宋体" w:cs="宋体"/>
          <w:b/>
          <w:bCs/>
          <w:sz w:val="21"/>
          <w:szCs w:val="21"/>
        </w:rPr>
        <w:t>一、保证的范围及保证金额</w:t>
      </w:r>
    </w:p>
    <w:p w14:paraId="07845EDC">
      <w:pPr>
        <w:spacing w:line="360" w:lineRule="auto"/>
        <w:ind w:left="220" w:leftChars="0" w:firstLine="438" w:firstLineChars="209"/>
        <w:rPr>
          <w:sz w:val="20"/>
          <w:szCs w:val="20"/>
        </w:rPr>
      </w:pPr>
      <w:r>
        <w:rPr>
          <w:rFonts w:ascii="宋体" w:hAnsi="宋体" w:eastAsia="宋体" w:cs="宋体"/>
          <w:sz w:val="21"/>
          <w:szCs w:val="21"/>
        </w:rPr>
        <w:t>我方的保证范围是承包商未按照主合同的约定履行义务，给贵方造成的实际损失。</w:t>
      </w:r>
    </w:p>
    <w:p w14:paraId="227CF245">
      <w:pPr>
        <w:spacing w:line="360" w:lineRule="auto"/>
        <w:ind w:left="220" w:leftChars="0" w:firstLine="438" w:firstLineChars="209"/>
        <w:rPr>
          <w:sz w:val="20"/>
          <w:szCs w:val="20"/>
        </w:rPr>
      </w:pPr>
      <w:r>
        <w:rPr>
          <w:rFonts w:ascii="宋体" w:hAnsi="宋体" w:eastAsia="宋体" w:cs="宋体"/>
          <w:sz w:val="21"/>
          <w:szCs w:val="21"/>
        </w:rPr>
        <w:t>我方保证的金额最高不超过人民币</w:t>
      </w:r>
      <w:r>
        <w:rPr>
          <w:sz w:val="20"/>
          <w:szCs w:val="20"/>
          <w:u w:val="single"/>
        </w:rPr>
        <w:tab/>
      </w:r>
      <w:r>
        <w:rPr>
          <w:rFonts w:ascii="宋体" w:hAnsi="宋体" w:eastAsia="宋体" w:cs="宋体"/>
          <w:sz w:val="21"/>
          <w:szCs w:val="21"/>
        </w:rPr>
        <w:t>万元整（大写</w:t>
      </w:r>
      <w:r>
        <w:rPr>
          <w:rFonts w:ascii="宋体" w:hAnsi="宋体" w:eastAsia="宋体" w:cs="宋体"/>
          <w:sz w:val="21"/>
          <w:szCs w:val="21"/>
          <w:u w:val="single"/>
        </w:rPr>
        <w:t>：</w:t>
      </w:r>
      <w:r>
        <w:rPr>
          <w:sz w:val="20"/>
          <w:szCs w:val="20"/>
          <w:u w:val="single"/>
        </w:rPr>
        <w:tab/>
      </w:r>
      <w:r>
        <w:rPr>
          <w:rFonts w:ascii="宋体" w:hAnsi="宋体" w:eastAsia="宋体" w:cs="宋体"/>
          <w:w w:val="99"/>
          <w:sz w:val="21"/>
          <w:szCs w:val="21"/>
        </w:rPr>
        <w:t>）。</w:t>
      </w:r>
    </w:p>
    <w:p w14:paraId="41212611">
      <w:pPr>
        <w:spacing w:line="360" w:lineRule="auto"/>
        <w:ind w:left="760"/>
        <w:outlineLvl w:val="3"/>
        <w:rPr>
          <w:sz w:val="20"/>
          <w:szCs w:val="20"/>
        </w:rPr>
      </w:pPr>
      <w:r>
        <w:rPr>
          <w:rFonts w:ascii="宋体" w:hAnsi="宋体" w:eastAsia="宋体" w:cs="宋体"/>
          <w:sz w:val="21"/>
          <w:szCs w:val="21"/>
        </w:rPr>
        <w:t>二、</w:t>
      </w:r>
      <w:r>
        <w:rPr>
          <w:rFonts w:ascii="宋体" w:hAnsi="宋体" w:eastAsia="宋体" w:cs="宋体"/>
          <w:b/>
          <w:bCs/>
          <w:sz w:val="21"/>
          <w:szCs w:val="21"/>
        </w:rPr>
        <w:t>保证的方式及保证期间</w:t>
      </w:r>
    </w:p>
    <w:p w14:paraId="78EC1598">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我方保证的方式为：连带责任保证。</w:t>
      </w:r>
    </w:p>
    <w:p w14:paraId="7AB8D031">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我方保证的期间为：自本合同生效之日起至主合同约定的工程竣工日期后</w:t>
      </w:r>
      <w:r>
        <w:rPr>
          <w:rFonts w:hint="eastAsia" w:ascii="宋体" w:hAnsi="宋体" w:eastAsia="宋体" w:cs="宋体"/>
          <w:sz w:val="21"/>
          <w:szCs w:val="21"/>
          <w:u w:val="single"/>
        </w:rPr>
        <w:t xml:space="preserve">     </w:t>
      </w:r>
      <w:r>
        <w:rPr>
          <w:rFonts w:ascii="宋体" w:hAnsi="宋体" w:eastAsia="宋体" w:cs="宋体"/>
          <w:sz w:val="21"/>
          <w:szCs w:val="21"/>
        </w:rPr>
        <w:t>日内。</w:t>
      </w:r>
    </w:p>
    <w:p w14:paraId="5B9C3D45">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本保函有效期内，如合同规定的承包人履约义务未完成的，应在本保函到期日前到我</w:t>
      </w:r>
      <w:r>
        <w:rPr>
          <w:rFonts w:hint="eastAsia" w:ascii="宋体" w:hAnsi="宋体" w:eastAsia="宋体" w:cs="宋体"/>
          <w:sz w:val="21"/>
          <w:szCs w:val="21"/>
        </w:rPr>
        <w:t>方</w:t>
      </w:r>
      <w:r>
        <w:rPr>
          <w:rFonts w:ascii="宋体" w:hAnsi="宋体" w:eastAsia="宋体" w:cs="宋体"/>
          <w:sz w:val="21"/>
          <w:szCs w:val="21"/>
        </w:rPr>
        <w:t>办理续保手续，经我方书面同意后，保证期做相应调整。</w:t>
      </w:r>
    </w:p>
    <w:p w14:paraId="2430C3D5">
      <w:pPr>
        <w:spacing w:line="360" w:lineRule="auto"/>
        <w:ind w:left="760"/>
        <w:outlineLvl w:val="3"/>
        <w:rPr>
          <w:sz w:val="20"/>
          <w:szCs w:val="20"/>
        </w:rPr>
      </w:pPr>
      <w:r>
        <w:rPr>
          <w:rFonts w:ascii="宋体" w:hAnsi="宋体" w:eastAsia="宋体" w:cs="宋体"/>
          <w:b/>
          <w:bCs/>
          <w:sz w:val="21"/>
          <w:szCs w:val="21"/>
        </w:rPr>
        <w:t>三、承担保证责任的形式</w:t>
      </w:r>
    </w:p>
    <w:p w14:paraId="5D8648F9">
      <w:pPr>
        <w:spacing w:line="360" w:lineRule="auto"/>
        <w:ind w:left="660"/>
        <w:rPr>
          <w:sz w:val="20"/>
          <w:szCs w:val="20"/>
        </w:rPr>
      </w:pPr>
      <w:r>
        <w:rPr>
          <w:rFonts w:ascii="宋体" w:hAnsi="宋体" w:eastAsia="宋体" w:cs="宋体"/>
          <w:sz w:val="21"/>
          <w:szCs w:val="21"/>
        </w:rPr>
        <w:t>我方在本保函第一条规定的保证金额内赔偿贵方的损失。</w:t>
      </w:r>
    </w:p>
    <w:p w14:paraId="22659BFE">
      <w:pPr>
        <w:spacing w:line="360" w:lineRule="auto"/>
        <w:ind w:left="780"/>
        <w:outlineLvl w:val="3"/>
        <w:rPr>
          <w:sz w:val="20"/>
          <w:szCs w:val="20"/>
        </w:rPr>
      </w:pPr>
      <w:r>
        <w:rPr>
          <w:rFonts w:ascii="宋体" w:hAnsi="宋体" w:eastAsia="宋体" w:cs="宋体"/>
          <w:b/>
          <w:bCs/>
          <w:sz w:val="21"/>
          <w:szCs w:val="21"/>
        </w:rPr>
        <w:t>四</w:t>
      </w:r>
      <w:r>
        <w:rPr>
          <w:rFonts w:ascii="宋体" w:hAnsi="宋体" w:eastAsia="宋体" w:cs="宋体"/>
          <w:sz w:val="21"/>
          <w:szCs w:val="21"/>
        </w:rPr>
        <w:t>、</w:t>
      </w:r>
      <w:r>
        <w:rPr>
          <w:rFonts w:ascii="宋体" w:hAnsi="宋体" w:eastAsia="宋体" w:cs="宋体"/>
          <w:b/>
          <w:bCs/>
          <w:sz w:val="21"/>
          <w:szCs w:val="21"/>
        </w:rPr>
        <w:t>代偿的安排</w:t>
      </w:r>
    </w:p>
    <w:p w14:paraId="1974DA16">
      <w:pPr>
        <w:spacing w:line="360" w:lineRule="auto"/>
        <w:ind w:left="220" w:leftChars="0" w:firstLine="438" w:firstLineChars="209"/>
        <w:rPr>
          <w:sz w:val="20"/>
          <w:szCs w:val="20"/>
        </w:rPr>
      </w:pPr>
      <w:r>
        <w:rPr>
          <w:rFonts w:ascii="宋体" w:hAnsi="宋体" w:eastAsia="宋体" w:cs="宋体"/>
          <w:sz w:val="21"/>
          <w:szCs w:val="21"/>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24529520">
      <w:pPr>
        <w:spacing w:line="360" w:lineRule="auto"/>
        <w:ind w:left="220" w:leftChars="0" w:firstLine="438" w:firstLineChars="209"/>
        <w:rPr>
          <w:sz w:val="20"/>
          <w:szCs w:val="20"/>
        </w:rPr>
      </w:pPr>
      <w:r>
        <w:rPr>
          <w:rFonts w:ascii="宋体" w:hAnsi="宋体" w:eastAsia="宋体" w:cs="宋体"/>
          <w:sz w:val="21"/>
          <w:szCs w:val="21"/>
        </w:rPr>
        <w:t>贵方以工程质量不符合主合同约定标准为由，向我方提出违约索赔的，还需同时提供符合相应条件要求的工程质量检测部门出具的质量说明材料。</w:t>
      </w:r>
    </w:p>
    <w:p w14:paraId="5C7B5BF4">
      <w:pPr>
        <w:spacing w:line="360" w:lineRule="auto"/>
        <w:ind w:left="220" w:leftChars="0" w:firstLine="438" w:firstLineChars="209"/>
        <w:rPr>
          <w:sz w:val="20"/>
          <w:szCs w:val="20"/>
        </w:rPr>
      </w:pPr>
      <w:r>
        <w:rPr>
          <w:rFonts w:ascii="宋体" w:hAnsi="宋体" w:eastAsia="宋体" w:cs="宋体"/>
          <w:sz w:val="21"/>
          <w:szCs w:val="21"/>
        </w:rPr>
        <w:t>我方收到贵方的索赔通知书及相应证明材料后，在 3 个工作日内按照本保函的承诺承担保证责任。</w:t>
      </w:r>
    </w:p>
    <w:p w14:paraId="72FBDDDE">
      <w:pPr>
        <w:spacing w:line="360" w:lineRule="auto"/>
        <w:ind w:left="780"/>
        <w:outlineLvl w:val="3"/>
        <w:rPr>
          <w:sz w:val="20"/>
          <w:szCs w:val="20"/>
        </w:rPr>
      </w:pPr>
      <w:r>
        <w:rPr>
          <w:rFonts w:ascii="宋体" w:hAnsi="宋体" w:eastAsia="宋体" w:cs="宋体"/>
          <w:b/>
          <w:bCs/>
          <w:sz w:val="21"/>
          <w:szCs w:val="21"/>
        </w:rPr>
        <w:t>五、保证责任的解除</w:t>
      </w:r>
    </w:p>
    <w:p w14:paraId="01D7CC56">
      <w:pPr>
        <w:spacing w:line="360" w:lineRule="auto"/>
        <w:ind w:left="220" w:leftChars="0" w:firstLine="438" w:firstLineChars="209"/>
        <w:rPr>
          <w:sz w:val="20"/>
          <w:szCs w:val="20"/>
        </w:rPr>
      </w:pPr>
      <w:r>
        <w:rPr>
          <w:rFonts w:ascii="Times" w:hAnsi="Times" w:eastAsia="Times" w:cs="Times"/>
          <w:sz w:val="21"/>
          <w:szCs w:val="21"/>
        </w:rPr>
        <w:t>1</w:t>
      </w:r>
      <w:r>
        <w:rPr>
          <w:rFonts w:ascii="宋体" w:hAnsi="宋体" w:eastAsia="宋体" w:cs="宋体"/>
          <w:sz w:val="21"/>
          <w:szCs w:val="21"/>
        </w:rPr>
        <w:t>、在本保函承诺的保证期间内，贵方未书面向我方主张保证责任的，自保证期间届满次日起，我方保证责任解除。</w:t>
      </w:r>
    </w:p>
    <w:p w14:paraId="144A539D">
      <w:pPr>
        <w:spacing w:line="360" w:lineRule="auto"/>
        <w:ind w:left="220" w:leftChars="0" w:firstLine="438" w:firstLineChars="209"/>
        <w:rPr>
          <w:sz w:val="20"/>
          <w:szCs w:val="20"/>
        </w:rPr>
      </w:pPr>
      <w:r>
        <w:rPr>
          <w:rFonts w:ascii="Times" w:hAnsi="Times" w:eastAsia="Times" w:cs="Times"/>
          <w:sz w:val="21"/>
          <w:szCs w:val="21"/>
        </w:rPr>
        <w:t>2</w:t>
      </w:r>
      <w:r>
        <w:rPr>
          <w:rFonts w:ascii="宋体" w:hAnsi="宋体" w:eastAsia="宋体" w:cs="宋体"/>
          <w:sz w:val="21"/>
          <w:szCs w:val="21"/>
        </w:rPr>
        <w:t>、承包商按主合同约定履行了义务的，自本保函承诺的保证期间届满次日起，我方保证责任解除。</w:t>
      </w:r>
    </w:p>
    <w:p w14:paraId="28E0AEAC">
      <w:pPr>
        <w:spacing w:line="360" w:lineRule="auto"/>
        <w:ind w:left="220" w:leftChars="0" w:firstLine="438" w:firstLineChars="209"/>
        <w:rPr>
          <w:sz w:val="20"/>
          <w:szCs w:val="20"/>
        </w:rPr>
      </w:pPr>
      <w:r>
        <w:rPr>
          <w:rFonts w:ascii="Times" w:hAnsi="Times" w:eastAsia="Times" w:cs="Times"/>
          <w:sz w:val="21"/>
          <w:szCs w:val="21"/>
        </w:rPr>
        <w:t>3</w:t>
      </w:r>
      <w:r>
        <w:rPr>
          <w:rFonts w:ascii="宋体" w:hAnsi="宋体" w:eastAsia="宋体" w:cs="宋体"/>
          <w:sz w:val="21"/>
          <w:szCs w:val="21"/>
        </w:rPr>
        <w:t>、我方按照本保函向贵方履行保证责任所支付的金额达到本保函金额时，自我方向贵方支付（支付款项从我方帐户划出）之日起，保证责任即解除。</w:t>
      </w:r>
    </w:p>
    <w:p w14:paraId="18454B60">
      <w:pPr>
        <w:spacing w:line="360" w:lineRule="auto"/>
        <w:ind w:left="220" w:leftChars="0" w:firstLine="438" w:firstLineChars="209"/>
        <w:rPr>
          <w:sz w:val="20"/>
          <w:szCs w:val="20"/>
        </w:rPr>
      </w:pPr>
      <w:r>
        <w:rPr>
          <w:rFonts w:ascii="Times" w:hAnsi="Times" w:eastAsia="Times" w:cs="Times"/>
          <w:sz w:val="21"/>
          <w:szCs w:val="21"/>
        </w:rPr>
        <w:t>4</w:t>
      </w:r>
      <w:r>
        <w:rPr>
          <w:rFonts w:ascii="宋体" w:hAnsi="宋体" w:eastAsia="宋体" w:cs="宋体"/>
          <w:sz w:val="21"/>
          <w:szCs w:val="21"/>
        </w:rPr>
        <w:t>、按照法律法规的规定或出现应解除我方保证责任的其它情形的，我方在本保函项下</w:t>
      </w:r>
      <w:bookmarkStart w:id="487" w:name="page60"/>
      <w:bookmarkEnd w:id="487"/>
      <w:r>
        <w:rPr>
          <w:rFonts w:ascii="宋体" w:hAnsi="宋体" w:eastAsia="宋体" w:cs="宋体"/>
          <w:sz w:val="21"/>
          <w:szCs w:val="21"/>
        </w:rPr>
        <w:t>的保证责任亦解除。</w:t>
      </w:r>
    </w:p>
    <w:p w14:paraId="62B92E09">
      <w:pPr>
        <w:spacing w:line="360" w:lineRule="auto"/>
        <w:ind w:left="220" w:leftChars="0" w:firstLine="438" w:firstLineChars="209"/>
        <w:rPr>
          <w:sz w:val="20"/>
          <w:szCs w:val="20"/>
        </w:rPr>
      </w:pPr>
      <w:r>
        <w:rPr>
          <w:rFonts w:ascii="宋体" w:hAnsi="宋体" w:eastAsia="宋体" w:cs="宋体"/>
          <w:sz w:val="21"/>
          <w:szCs w:val="21"/>
        </w:rPr>
        <w:t>我方解除保证责任后，贵方应自我方保证责任解除之日起 3 个工作日内，将本保函原件返还我方。</w:t>
      </w:r>
    </w:p>
    <w:p w14:paraId="106C01D4">
      <w:pPr>
        <w:spacing w:line="360" w:lineRule="auto"/>
        <w:ind w:left="780"/>
        <w:outlineLvl w:val="3"/>
        <w:rPr>
          <w:sz w:val="20"/>
          <w:szCs w:val="20"/>
        </w:rPr>
      </w:pPr>
      <w:r>
        <w:rPr>
          <w:rFonts w:ascii="宋体" w:hAnsi="宋体" w:eastAsia="宋体" w:cs="宋体"/>
          <w:b/>
          <w:bCs/>
          <w:sz w:val="21"/>
          <w:szCs w:val="21"/>
        </w:rPr>
        <w:t>六</w:t>
      </w:r>
      <w:r>
        <w:rPr>
          <w:rFonts w:ascii="宋体" w:hAnsi="宋体" w:eastAsia="宋体" w:cs="宋体"/>
          <w:sz w:val="21"/>
          <w:szCs w:val="21"/>
        </w:rPr>
        <w:t>、</w:t>
      </w:r>
      <w:r>
        <w:rPr>
          <w:rFonts w:ascii="宋体" w:hAnsi="宋体" w:eastAsia="宋体" w:cs="宋体"/>
          <w:b/>
          <w:bCs/>
          <w:sz w:val="21"/>
          <w:szCs w:val="21"/>
        </w:rPr>
        <w:t>免责条款</w:t>
      </w:r>
    </w:p>
    <w:p w14:paraId="05FD00FB">
      <w:pPr>
        <w:spacing w:line="360" w:lineRule="auto"/>
        <w:ind w:left="220" w:leftChars="0" w:firstLine="438" w:firstLineChars="209"/>
        <w:rPr>
          <w:sz w:val="20"/>
          <w:szCs w:val="20"/>
        </w:rPr>
      </w:pPr>
      <w:bookmarkStart w:id="488" w:name="_Toc14483"/>
      <w:bookmarkStart w:id="489" w:name="_Toc3667"/>
      <w:bookmarkStart w:id="490" w:name="_Toc25674"/>
      <w:r>
        <w:rPr>
          <w:rFonts w:ascii="Times" w:hAnsi="Times" w:eastAsia="Times" w:cs="Times"/>
          <w:sz w:val="21"/>
          <w:szCs w:val="21"/>
        </w:rPr>
        <w:t>1</w:t>
      </w:r>
      <w:r>
        <w:rPr>
          <w:rFonts w:ascii="宋体" w:hAnsi="宋体" w:eastAsia="宋体" w:cs="宋体"/>
          <w:sz w:val="21"/>
          <w:szCs w:val="21"/>
        </w:rPr>
        <w:t>、因贵方违约致使承包商不能履行义务的，我方不承担保证责任。</w:t>
      </w:r>
      <w:bookmarkEnd w:id="488"/>
      <w:bookmarkEnd w:id="489"/>
      <w:bookmarkEnd w:id="490"/>
    </w:p>
    <w:p w14:paraId="479BDCE6">
      <w:pPr>
        <w:spacing w:line="360" w:lineRule="auto"/>
        <w:ind w:left="220" w:leftChars="0" w:firstLine="438" w:firstLineChars="209"/>
        <w:rPr>
          <w:sz w:val="20"/>
          <w:szCs w:val="20"/>
        </w:rPr>
      </w:pPr>
      <w:r>
        <w:rPr>
          <w:rFonts w:ascii="宋体" w:hAnsi="宋体" w:eastAsia="宋体" w:cs="宋体"/>
          <w:sz w:val="21"/>
          <w:szCs w:val="21"/>
        </w:rPr>
        <w:t>2、依照法律法规的规定或贵方与承包商的另行约定，免除承包商部分或全部义务的，我方亦免除其相应的保证责任。</w:t>
      </w:r>
    </w:p>
    <w:p w14:paraId="57885EDB">
      <w:pPr>
        <w:spacing w:line="360" w:lineRule="auto"/>
        <w:ind w:left="220" w:leftChars="0" w:firstLine="438" w:firstLineChars="209"/>
        <w:rPr>
          <w:sz w:val="20"/>
          <w:szCs w:val="20"/>
        </w:rPr>
      </w:pPr>
      <w:r>
        <w:rPr>
          <w:rFonts w:ascii="Times" w:hAnsi="Times" w:eastAsia="Times" w:cs="Times"/>
          <w:sz w:val="21"/>
          <w:szCs w:val="21"/>
        </w:rPr>
        <w:t>3</w:t>
      </w:r>
      <w:r>
        <w:rPr>
          <w:rFonts w:ascii="宋体" w:hAnsi="宋体" w:eastAsia="宋体" w:cs="宋体"/>
          <w:sz w:val="21"/>
          <w:szCs w:val="21"/>
        </w:rPr>
        <w:t>、贵方与承包商协议变更主合同的，如加重承包商责任致使我方保证责任加重的，需征得我方书面同意，否则我方不再承担因此而加重部分的保证责任。</w:t>
      </w:r>
    </w:p>
    <w:p w14:paraId="4A0A83F1">
      <w:pPr>
        <w:spacing w:line="360" w:lineRule="auto"/>
        <w:ind w:left="220" w:leftChars="0" w:firstLine="438" w:firstLineChars="209"/>
        <w:rPr>
          <w:sz w:val="20"/>
          <w:szCs w:val="20"/>
        </w:rPr>
      </w:pPr>
      <w:bookmarkStart w:id="491" w:name="_Toc2423"/>
      <w:bookmarkStart w:id="492" w:name="_Toc426"/>
      <w:bookmarkStart w:id="493" w:name="_Toc3999"/>
      <w:r>
        <w:rPr>
          <w:rFonts w:ascii="Times" w:hAnsi="Times" w:eastAsia="Times" w:cs="Times"/>
          <w:sz w:val="21"/>
          <w:szCs w:val="21"/>
        </w:rPr>
        <w:t>4</w:t>
      </w:r>
      <w:r>
        <w:rPr>
          <w:rFonts w:ascii="宋体" w:hAnsi="宋体" w:eastAsia="宋体" w:cs="宋体"/>
          <w:sz w:val="21"/>
          <w:szCs w:val="21"/>
        </w:rPr>
        <w:t>、因不可抗力造成承包商不能履行义务的，我方不承担保证责任。</w:t>
      </w:r>
      <w:bookmarkEnd w:id="491"/>
      <w:bookmarkEnd w:id="492"/>
      <w:bookmarkEnd w:id="493"/>
    </w:p>
    <w:p w14:paraId="6DD7CDBA">
      <w:pPr>
        <w:spacing w:line="360" w:lineRule="auto"/>
        <w:ind w:left="780"/>
        <w:outlineLvl w:val="3"/>
        <w:rPr>
          <w:sz w:val="20"/>
          <w:szCs w:val="20"/>
        </w:rPr>
      </w:pPr>
      <w:r>
        <w:rPr>
          <w:rFonts w:ascii="宋体" w:hAnsi="宋体" w:eastAsia="宋体" w:cs="宋体"/>
          <w:b/>
          <w:bCs/>
          <w:sz w:val="21"/>
          <w:szCs w:val="21"/>
        </w:rPr>
        <w:t>七</w:t>
      </w:r>
      <w:r>
        <w:rPr>
          <w:rFonts w:ascii="宋体" w:hAnsi="宋体" w:eastAsia="宋体" w:cs="宋体"/>
          <w:sz w:val="21"/>
          <w:szCs w:val="21"/>
        </w:rPr>
        <w:t>、</w:t>
      </w:r>
      <w:r>
        <w:rPr>
          <w:rFonts w:ascii="宋体" w:hAnsi="宋体" w:eastAsia="宋体" w:cs="宋体"/>
          <w:b/>
          <w:bCs/>
          <w:sz w:val="21"/>
          <w:szCs w:val="21"/>
        </w:rPr>
        <w:t>争议的解决</w:t>
      </w:r>
    </w:p>
    <w:p w14:paraId="20B330D3">
      <w:pPr>
        <w:spacing w:line="360" w:lineRule="auto"/>
        <w:ind w:left="220" w:leftChars="0" w:firstLine="438" w:firstLineChars="209"/>
        <w:rPr>
          <w:sz w:val="20"/>
          <w:szCs w:val="20"/>
        </w:rPr>
      </w:pPr>
      <w:r>
        <w:rPr>
          <w:rFonts w:ascii="宋体" w:hAnsi="宋体" w:eastAsia="宋体" w:cs="宋体"/>
          <w:sz w:val="21"/>
          <w:szCs w:val="21"/>
        </w:rPr>
        <w:t>因本保函发生的纠纷，由贵我双方协商解决，协商不成的，通过诉讼程序解决，诉讼管辖地法院为</w:t>
      </w:r>
      <w:r>
        <w:rPr>
          <w:rFonts w:ascii="宋体" w:hAnsi="宋体" w:eastAsia="宋体" w:cs="宋体"/>
          <w:sz w:val="21"/>
          <w:szCs w:val="21"/>
          <w:u w:val="single"/>
        </w:rPr>
        <w:t>三门县人民法院</w:t>
      </w:r>
      <w:r>
        <w:rPr>
          <w:rFonts w:ascii="宋体" w:hAnsi="宋体" w:eastAsia="宋体" w:cs="宋体"/>
          <w:sz w:val="21"/>
          <w:szCs w:val="21"/>
        </w:rPr>
        <w:t>。</w:t>
      </w:r>
    </w:p>
    <w:p w14:paraId="4CF5FC6B">
      <w:pPr>
        <w:spacing w:line="360" w:lineRule="auto"/>
        <w:ind w:left="780"/>
        <w:outlineLvl w:val="3"/>
        <w:rPr>
          <w:sz w:val="20"/>
          <w:szCs w:val="20"/>
        </w:rPr>
      </w:pPr>
      <w:r>
        <w:rPr>
          <w:rFonts w:ascii="宋体" w:hAnsi="宋体" w:eastAsia="宋体" w:cs="宋体"/>
          <w:b/>
          <w:bCs/>
          <w:sz w:val="21"/>
          <w:szCs w:val="21"/>
        </w:rPr>
        <w:t>八、保函的生效及份数</w:t>
      </w:r>
    </w:p>
    <w:p w14:paraId="6A0CA749">
      <w:pPr>
        <w:spacing w:line="360" w:lineRule="auto"/>
        <w:ind w:left="220" w:leftChars="0" w:firstLine="438" w:firstLineChars="209"/>
        <w:rPr>
          <w:sz w:val="20"/>
          <w:szCs w:val="20"/>
        </w:rPr>
      </w:pPr>
      <w:r>
        <w:rPr>
          <w:rFonts w:ascii="宋体" w:hAnsi="宋体" w:eastAsia="宋体" w:cs="宋体"/>
          <w:sz w:val="21"/>
          <w:szCs w:val="21"/>
        </w:rPr>
        <w:t>本保函须经我方法定代表人（或其授权代理人）签字且加盖公章，并在主合同生效之日起生效。</w:t>
      </w:r>
    </w:p>
    <w:p w14:paraId="56BE1428">
      <w:pPr>
        <w:spacing w:line="360" w:lineRule="auto"/>
        <w:rPr>
          <w:sz w:val="20"/>
          <w:szCs w:val="20"/>
        </w:rPr>
      </w:pPr>
    </w:p>
    <w:p w14:paraId="3B693109">
      <w:pPr>
        <w:spacing w:line="360" w:lineRule="auto"/>
        <w:rPr>
          <w:sz w:val="20"/>
          <w:szCs w:val="20"/>
        </w:rPr>
      </w:pPr>
    </w:p>
    <w:p w14:paraId="406409D0">
      <w:pPr>
        <w:spacing w:line="360" w:lineRule="auto"/>
        <w:rPr>
          <w:sz w:val="20"/>
          <w:szCs w:val="20"/>
        </w:rPr>
      </w:pPr>
    </w:p>
    <w:p w14:paraId="43399909">
      <w:pPr>
        <w:spacing w:line="360" w:lineRule="auto"/>
        <w:rPr>
          <w:sz w:val="20"/>
          <w:szCs w:val="20"/>
        </w:rPr>
      </w:pPr>
    </w:p>
    <w:p w14:paraId="14BFF4E8">
      <w:pPr>
        <w:spacing w:line="360" w:lineRule="auto"/>
        <w:ind w:left="4860" w:firstLine="840" w:firstLineChars="400"/>
        <w:rPr>
          <w:sz w:val="20"/>
          <w:szCs w:val="20"/>
        </w:rPr>
      </w:pPr>
      <w:r>
        <w:rPr>
          <w:rFonts w:ascii="宋体" w:hAnsi="宋体" w:eastAsia="宋体" w:cs="宋体"/>
          <w:sz w:val="21"/>
          <w:szCs w:val="21"/>
        </w:rPr>
        <w:t>保证人（盖章）：</w:t>
      </w:r>
    </w:p>
    <w:p w14:paraId="1581DA94">
      <w:pPr>
        <w:spacing w:line="360" w:lineRule="auto"/>
        <w:rPr>
          <w:sz w:val="20"/>
          <w:szCs w:val="20"/>
        </w:rPr>
      </w:pPr>
    </w:p>
    <w:p w14:paraId="5DA46FB0">
      <w:pPr>
        <w:spacing w:line="360" w:lineRule="auto"/>
        <w:rPr>
          <w:sz w:val="20"/>
          <w:szCs w:val="20"/>
        </w:rPr>
      </w:pPr>
    </w:p>
    <w:p w14:paraId="075C1714">
      <w:pPr>
        <w:spacing w:line="360" w:lineRule="auto"/>
        <w:ind w:firstLine="5250" w:firstLineChars="2500"/>
        <w:rPr>
          <w:sz w:val="20"/>
          <w:szCs w:val="20"/>
        </w:rPr>
      </w:pPr>
      <w:r>
        <w:rPr>
          <w:rFonts w:ascii="宋体" w:hAnsi="宋体" w:eastAsia="宋体" w:cs="宋体"/>
          <w:sz w:val="21"/>
          <w:szCs w:val="21"/>
        </w:rPr>
        <w:t>法定代表人（或授权代理人）：</w:t>
      </w:r>
    </w:p>
    <w:p w14:paraId="36EEA040">
      <w:pPr>
        <w:spacing w:line="360" w:lineRule="auto"/>
        <w:rPr>
          <w:sz w:val="20"/>
          <w:szCs w:val="20"/>
        </w:rPr>
      </w:pPr>
    </w:p>
    <w:p w14:paraId="7468E30D">
      <w:pPr>
        <w:spacing w:line="360" w:lineRule="auto"/>
        <w:rPr>
          <w:sz w:val="20"/>
          <w:szCs w:val="20"/>
        </w:rPr>
      </w:pPr>
    </w:p>
    <w:p w14:paraId="787A37C1">
      <w:pPr>
        <w:tabs>
          <w:tab w:val="left" w:pos="5560"/>
          <w:tab w:val="left" w:pos="6400"/>
        </w:tabs>
        <w:spacing w:line="360" w:lineRule="auto"/>
        <w:ind w:firstLine="5880" w:firstLineChars="2800"/>
        <w:rPr>
          <w:sz w:val="20"/>
          <w:szCs w:val="20"/>
        </w:rPr>
      </w:pPr>
      <w:r>
        <w:rPr>
          <w:rFonts w:ascii="宋体" w:hAnsi="宋体" w:eastAsia="宋体" w:cs="宋体"/>
          <w:sz w:val="21"/>
          <w:szCs w:val="21"/>
        </w:rPr>
        <w:t>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14:paraId="6480DD4E">
      <w:pPr>
        <w:spacing w:line="360" w:lineRule="auto"/>
        <w:sectPr>
          <w:type w:val="continuous"/>
          <w:pgSz w:w="11900" w:h="16840"/>
          <w:pgMar w:top="1077" w:right="1383" w:bottom="434" w:left="1327" w:header="567" w:footer="964" w:gutter="0"/>
          <w:pgBorders>
            <w:top w:val="none" w:sz="0" w:space="0"/>
            <w:left w:val="none" w:sz="0" w:space="0"/>
            <w:bottom w:val="none" w:sz="0" w:space="0"/>
            <w:right w:val="none" w:sz="0" w:space="0"/>
          </w:pgBorders>
          <w:pgNumType w:fmt="decimal"/>
          <w:cols w:equalWidth="0" w:num="1">
            <w:col w:w="9020"/>
          </w:cols>
        </w:sectPr>
      </w:pPr>
    </w:p>
    <w:p w14:paraId="034AA4A9">
      <w:pPr>
        <w:spacing w:line="255" w:lineRule="exact"/>
        <w:ind w:left="360"/>
        <w:rPr>
          <w:rFonts w:ascii="宋体" w:hAnsi="宋体" w:eastAsia="宋体" w:cs="宋体"/>
          <w:b/>
          <w:bCs/>
          <w:sz w:val="21"/>
          <w:szCs w:val="21"/>
        </w:rPr>
      </w:pPr>
    </w:p>
    <w:p w14:paraId="248F0237">
      <w:pPr>
        <w:spacing w:line="255" w:lineRule="exact"/>
        <w:ind w:left="36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44215249">
      <w:pPr>
        <w:spacing w:line="255" w:lineRule="exact"/>
        <w:ind w:left="360"/>
        <w:rPr>
          <w:rFonts w:hint="eastAsia" w:ascii="宋体" w:hAnsi="宋体" w:eastAsia="宋体" w:cs="宋体"/>
          <w:b/>
          <w:bCs/>
          <w:sz w:val="21"/>
          <w:szCs w:val="21"/>
          <w:lang w:eastAsia="zh-CN"/>
        </w:rPr>
      </w:pPr>
    </w:p>
    <w:p w14:paraId="4506E1D5">
      <w:pPr>
        <w:spacing w:line="255" w:lineRule="exact"/>
        <w:ind w:left="360"/>
        <w:rPr>
          <w:rFonts w:hint="eastAsia" w:ascii="宋体" w:hAnsi="宋体" w:eastAsia="宋体" w:cs="宋体"/>
          <w:b/>
          <w:bCs/>
          <w:sz w:val="21"/>
          <w:szCs w:val="21"/>
          <w:lang w:eastAsia="zh-CN"/>
        </w:rPr>
      </w:pPr>
    </w:p>
    <w:p w14:paraId="017F2DE7">
      <w:pPr>
        <w:spacing w:line="255" w:lineRule="exact"/>
        <w:ind w:left="360"/>
        <w:rPr>
          <w:rFonts w:hint="eastAsia" w:ascii="宋体" w:hAnsi="宋体" w:eastAsia="宋体" w:cs="宋体"/>
          <w:b/>
          <w:bCs/>
          <w:sz w:val="21"/>
          <w:szCs w:val="21"/>
          <w:lang w:eastAsia="zh-CN"/>
        </w:rPr>
      </w:pPr>
    </w:p>
    <w:p w14:paraId="54D5266D">
      <w:pPr>
        <w:spacing w:line="255" w:lineRule="exact"/>
        <w:ind w:left="360"/>
        <w:rPr>
          <w:rFonts w:hint="eastAsia" w:ascii="宋体" w:hAnsi="宋体" w:eastAsia="宋体" w:cs="宋体"/>
          <w:b/>
          <w:bCs/>
          <w:sz w:val="21"/>
          <w:szCs w:val="21"/>
          <w:lang w:eastAsia="zh-CN"/>
        </w:rPr>
      </w:pPr>
    </w:p>
    <w:p w14:paraId="6F480B09">
      <w:pPr>
        <w:spacing w:line="255" w:lineRule="exact"/>
        <w:ind w:left="360"/>
        <w:rPr>
          <w:rFonts w:hint="eastAsia" w:ascii="宋体" w:hAnsi="宋体" w:eastAsia="宋体" w:cs="宋体"/>
          <w:b/>
          <w:bCs/>
          <w:sz w:val="21"/>
          <w:szCs w:val="21"/>
          <w:lang w:eastAsia="zh-CN"/>
        </w:rPr>
      </w:pPr>
    </w:p>
    <w:p w14:paraId="097DE159">
      <w:pPr>
        <w:spacing w:line="255" w:lineRule="exact"/>
        <w:ind w:left="360"/>
        <w:rPr>
          <w:rFonts w:hint="eastAsia" w:ascii="宋体" w:hAnsi="宋体" w:eastAsia="宋体" w:cs="宋体"/>
          <w:b/>
          <w:bCs/>
          <w:sz w:val="21"/>
          <w:szCs w:val="21"/>
          <w:lang w:eastAsia="zh-CN"/>
        </w:rPr>
      </w:pPr>
    </w:p>
    <w:p w14:paraId="0FCC4B89">
      <w:pPr>
        <w:spacing w:line="255" w:lineRule="exact"/>
        <w:ind w:left="360"/>
        <w:rPr>
          <w:rFonts w:hint="eastAsia" w:ascii="宋体" w:hAnsi="宋体" w:eastAsia="宋体" w:cs="宋体"/>
          <w:b/>
          <w:bCs/>
          <w:sz w:val="21"/>
          <w:szCs w:val="21"/>
          <w:lang w:eastAsia="zh-CN"/>
        </w:rPr>
      </w:pPr>
    </w:p>
    <w:p w14:paraId="07975540">
      <w:pPr>
        <w:spacing w:line="255" w:lineRule="exact"/>
        <w:ind w:left="360"/>
        <w:rPr>
          <w:rFonts w:hint="eastAsia" w:ascii="宋体" w:hAnsi="宋体" w:eastAsia="宋体" w:cs="宋体"/>
          <w:b/>
          <w:bCs/>
          <w:sz w:val="21"/>
          <w:szCs w:val="21"/>
          <w:lang w:eastAsia="zh-CN"/>
        </w:rPr>
      </w:pPr>
    </w:p>
    <w:p w14:paraId="03572632">
      <w:pPr>
        <w:spacing w:line="255" w:lineRule="exact"/>
        <w:ind w:left="360"/>
        <w:rPr>
          <w:rFonts w:hint="eastAsia" w:ascii="宋体" w:hAnsi="宋体" w:eastAsia="宋体" w:cs="宋体"/>
          <w:b/>
          <w:bCs/>
          <w:sz w:val="21"/>
          <w:szCs w:val="21"/>
          <w:lang w:eastAsia="zh-CN"/>
        </w:rPr>
      </w:pPr>
    </w:p>
    <w:p w14:paraId="38EE7736">
      <w:pPr>
        <w:spacing w:line="255" w:lineRule="exact"/>
        <w:ind w:left="360"/>
        <w:rPr>
          <w:rFonts w:hint="eastAsia" w:ascii="宋体" w:hAnsi="宋体" w:eastAsia="宋体" w:cs="宋体"/>
          <w:b/>
          <w:bCs/>
          <w:sz w:val="21"/>
          <w:szCs w:val="21"/>
          <w:lang w:eastAsia="zh-CN"/>
        </w:rPr>
      </w:pPr>
    </w:p>
    <w:p w14:paraId="2A028CE4">
      <w:pPr>
        <w:spacing w:line="255" w:lineRule="exact"/>
        <w:ind w:left="360"/>
        <w:rPr>
          <w:rFonts w:hint="eastAsia" w:ascii="宋体" w:hAnsi="宋体" w:eastAsia="宋体" w:cs="宋体"/>
          <w:b/>
          <w:bCs/>
          <w:sz w:val="21"/>
          <w:szCs w:val="21"/>
          <w:lang w:eastAsia="zh-CN"/>
        </w:rPr>
      </w:pPr>
    </w:p>
    <w:p w14:paraId="7A5521FD">
      <w:pPr>
        <w:spacing w:line="255" w:lineRule="exact"/>
        <w:ind w:left="360"/>
        <w:rPr>
          <w:rFonts w:hint="eastAsia" w:ascii="宋体" w:hAnsi="宋体" w:eastAsia="宋体" w:cs="宋体"/>
          <w:b/>
          <w:bCs/>
          <w:sz w:val="21"/>
          <w:szCs w:val="21"/>
          <w:lang w:eastAsia="zh-CN"/>
        </w:rPr>
      </w:pPr>
    </w:p>
    <w:p w14:paraId="6A634632">
      <w:pPr>
        <w:spacing w:line="255" w:lineRule="exact"/>
        <w:ind w:left="360"/>
        <w:rPr>
          <w:rFonts w:hint="eastAsia" w:ascii="宋体" w:hAnsi="宋体" w:eastAsia="宋体" w:cs="宋体"/>
          <w:b/>
          <w:bCs/>
          <w:sz w:val="21"/>
          <w:szCs w:val="21"/>
          <w:lang w:eastAsia="zh-CN"/>
        </w:rPr>
      </w:pPr>
    </w:p>
    <w:p w14:paraId="78432D4F">
      <w:pPr>
        <w:spacing w:line="255" w:lineRule="exact"/>
        <w:ind w:left="360"/>
        <w:rPr>
          <w:rFonts w:hint="eastAsia" w:ascii="宋体" w:hAnsi="宋体" w:eastAsia="宋体" w:cs="宋体"/>
          <w:b/>
          <w:bCs/>
          <w:sz w:val="21"/>
          <w:szCs w:val="21"/>
          <w:lang w:eastAsia="zh-CN"/>
        </w:rPr>
      </w:pPr>
    </w:p>
    <w:p w14:paraId="725C05B6">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1"/>
        <w:rPr>
          <w:sz w:val="21"/>
          <w:szCs w:val="21"/>
          <w:lang w:val="en-US" w:eastAsia="zh-CN"/>
        </w:rPr>
      </w:pPr>
      <w:bookmarkStart w:id="494" w:name="_Toc18279"/>
      <w:bookmarkStart w:id="495" w:name="_Toc31941"/>
      <w:bookmarkStart w:id="496" w:name="_Toc31101"/>
      <w:bookmarkStart w:id="497" w:name="_Toc26518"/>
      <w:bookmarkStart w:id="498" w:name="_Toc20524"/>
      <w:bookmarkStart w:id="499" w:name="_Toc21504"/>
      <w:r>
        <w:rPr>
          <w:sz w:val="21"/>
          <w:szCs w:val="21"/>
          <w:lang w:val="en-US" w:eastAsia="zh-CN"/>
        </w:rPr>
        <w:t>附件 9：</w:t>
      </w:r>
      <w:bookmarkEnd w:id="494"/>
      <w:bookmarkEnd w:id="495"/>
      <w:bookmarkEnd w:id="496"/>
      <w:bookmarkEnd w:id="497"/>
      <w:bookmarkEnd w:id="498"/>
      <w:bookmarkEnd w:id="499"/>
    </w:p>
    <w:p w14:paraId="14C7CDFB">
      <w:pPr>
        <w:spacing w:line="40" w:lineRule="exact"/>
        <w:rPr>
          <w:sz w:val="20"/>
          <w:szCs w:val="20"/>
        </w:rPr>
      </w:pPr>
    </w:p>
    <w:p w14:paraId="4A176238">
      <w:pPr>
        <w:spacing w:line="360" w:lineRule="auto"/>
        <w:jc w:val="center"/>
        <w:rPr>
          <w:rFonts w:ascii="新宋体" w:hAnsi="新宋体" w:eastAsia="新宋体" w:cs="新宋体"/>
          <w:b/>
          <w:bCs/>
          <w:sz w:val="32"/>
          <w:szCs w:val="32"/>
        </w:rPr>
      </w:pPr>
      <w:bookmarkStart w:id="500" w:name="page63"/>
      <w:bookmarkEnd w:id="500"/>
      <w:r>
        <w:rPr>
          <w:rFonts w:hint="eastAsia" w:ascii="新宋体" w:hAnsi="新宋体" w:eastAsia="新宋体" w:cs="新宋体"/>
          <w:b/>
          <w:bCs/>
          <w:sz w:val="32"/>
          <w:szCs w:val="32"/>
        </w:rPr>
        <w:t>预付款担保</w:t>
      </w:r>
    </w:p>
    <w:p w14:paraId="6A22D7E4">
      <w:pPr>
        <w:pStyle w:val="9"/>
        <w:rPr>
          <w:sz w:val="20"/>
        </w:rPr>
      </w:pPr>
    </w:p>
    <w:p w14:paraId="3FAF4D63">
      <w:pPr>
        <w:pStyle w:val="9"/>
        <w:keepNext w:val="0"/>
        <w:keepLines w:val="0"/>
        <w:pageBreakBefore w:val="0"/>
        <w:widowControl/>
        <w:tabs>
          <w:tab w:val="left" w:pos="1830"/>
        </w:tabs>
        <w:kinsoku/>
        <w:wordWrap/>
        <w:overflowPunct/>
        <w:topLinePunct w:val="0"/>
        <w:autoSpaceDE/>
        <w:autoSpaceDN/>
        <w:bidi w:val="0"/>
        <w:adjustRightInd/>
        <w:snapToGrid/>
        <w:spacing w:line="360" w:lineRule="auto"/>
        <w:ind w:left="253"/>
        <w:textAlignment w:val="auto"/>
      </w:pPr>
      <w:r>
        <w:rPr>
          <w:rFonts w:ascii="Times New Roman" w:eastAsia="Times New Roman"/>
          <w:w w:val="99"/>
          <w:u w:val="single"/>
        </w:rPr>
        <w:t xml:space="preserve"> </w:t>
      </w:r>
      <w:r>
        <w:rPr>
          <w:rFonts w:ascii="Times New Roman" w:eastAsia="Times New Roman"/>
          <w:u w:val="single"/>
        </w:rPr>
        <w:tab/>
      </w:r>
      <w:r>
        <w:t>（发包人名称）：</w:t>
      </w:r>
    </w:p>
    <w:p w14:paraId="1318A0F1">
      <w:pPr>
        <w:pStyle w:val="32"/>
        <w:keepNext w:val="0"/>
        <w:keepLines w:val="0"/>
        <w:pageBreakBefore w:val="0"/>
        <w:widowControl/>
        <w:tabs>
          <w:tab w:val="left" w:pos="993"/>
        </w:tabs>
        <w:kinsoku/>
        <w:wordWrap/>
        <w:overflowPunct/>
        <w:topLinePunct w:val="0"/>
        <w:autoSpaceDE/>
        <w:autoSpaceDN/>
        <w:bidi w:val="0"/>
        <w:adjustRightInd/>
        <w:snapToGrid/>
        <w:spacing w:line="360" w:lineRule="auto"/>
        <w:ind w:left="669" w:firstLine="432" w:firstLineChars="200"/>
        <w:jc w:val="both"/>
        <w:textAlignment w:val="auto"/>
        <w:rPr>
          <w:spacing w:val="3"/>
          <w:sz w:val="21"/>
        </w:rPr>
      </w:pPr>
      <w:r>
        <w:rPr>
          <w:spacing w:val="3"/>
          <w:sz w:val="21"/>
        </w:rPr>
        <w:t>根据</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（承包人名称，以下简称“承包人”）与</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 xml:space="preserve">（发包人名称，以下简称“发包人”）于 </w:t>
      </w:r>
      <w:r>
        <w:rPr>
          <w:rFonts w:hint="eastAsia"/>
          <w:spacing w:val="3"/>
          <w:sz w:val="21"/>
          <w:u w:val="single"/>
          <w:lang w:val="en-US"/>
        </w:rPr>
        <w:t xml:space="preserve">      </w:t>
      </w:r>
      <w:r>
        <w:rPr>
          <w:spacing w:val="3"/>
          <w:sz w:val="21"/>
        </w:rPr>
        <w:t>年</w:t>
      </w:r>
      <w:r>
        <w:rPr>
          <w:spacing w:val="3"/>
          <w:sz w:val="21"/>
          <w:u w:val="single"/>
        </w:rPr>
        <w:t xml:space="preserve"> </w:t>
      </w:r>
      <w:r>
        <w:rPr>
          <w:rFonts w:hint="eastAsia"/>
          <w:spacing w:val="3"/>
          <w:sz w:val="21"/>
          <w:u w:val="single"/>
          <w:lang w:val="en-US"/>
        </w:rPr>
        <w:t xml:space="preserve">  </w:t>
      </w:r>
      <w:r>
        <w:rPr>
          <w:spacing w:val="3"/>
          <w:sz w:val="21"/>
        </w:rPr>
        <w:t>月</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日签订的</w:t>
      </w:r>
      <w:r>
        <w:rPr>
          <w:spacing w:val="3"/>
          <w:sz w:val="21"/>
          <w:u w:val="single"/>
        </w:rPr>
        <w:t xml:space="preserve"> </w:t>
      </w:r>
      <w:r>
        <w:rPr>
          <w:rFonts w:hint="eastAsia"/>
          <w:spacing w:val="3"/>
          <w:sz w:val="21"/>
          <w:u w:val="single"/>
          <w:lang w:val="en-US"/>
        </w:rPr>
        <w:t xml:space="preserve">        </w:t>
      </w:r>
      <w:r>
        <w:rPr>
          <w:spacing w:val="3"/>
          <w:sz w:val="21"/>
          <w:u w:val="single"/>
        </w:rPr>
        <w:tab/>
      </w:r>
      <w:r>
        <w:rPr>
          <w:spacing w:val="3"/>
          <w:sz w:val="21"/>
        </w:rPr>
        <w:t xml:space="preserve">（项目名称） </w:t>
      </w:r>
    </w:p>
    <w:p w14:paraId="7189632C">
      <w:pPr>
        <w:pStyle w:val="32"/>
        <w:keepNext w:val="0"/>
        <w:keepLines w:val="0"/>
        <w:pageBreakBefore w:val="0"/>
        <w:widowControl/>
        <w:tabs>
          <w:tab w:val="left" w:pos="993"/>
        </w:tabs>
        <w:kinsoku/>
        <w:wordWrap/>
        <w:overflowPunct/>
        <w:topLinePunct w:val="0"/>
        <w:autoSpaceDE/>
        <w:autoSpaceDN/>
        <w:bidi w:val="0"/>
        <w:adjustRightInd/>
        <w:snapToGrid/>
        <w:spacing w:line="360" w:lineRule="auto"/>
        <w:ind w:left="669" w:firstLine="432" w:firstLineChars="200"/>
        <w:jc w:val="both"/>
        <w:textAlignment w:val="auto"/>
        <w:rPr>
          <w:spacing w:val="3"/>
          <w:sz w:val="21"/>
        </w:rPr>
      </w:pPr>
      <w:r>
        <w:rPr>
          <w:rFonts w:hint="eastAsia"/>
          <w:spacing w:val="3"/>
          <w:sz w:val="21"/>
          <w:u w:val="single"/>
          <w:lang w:val="en-US"/>
        </w:rPr>
        <w:t xml:space="preserve">     </w:t>
      </w:r>
      <w:r>
        <w:rPr>
          <w:rFonts w:hint="eastAsia"/>
          <w:spacing w:val="3"/>
          <w:sz w:val="21"/>
          <w:u w:val="single"/>
          <w:lang w:val="en-US" w:eastAsia="zh-CN"/>
        </w:rPr>
        <w:t xml:space="preserve">  </w:t>
      </w:r>
      <w:r>
        <w:rPr>
          <w:rFonts w:hint="eastAsia"/>
          <w:spacing w:val="3"/>
          <w:sz w:val="21"/>
          <w:u w:val="single"/>
          <w:lang w:val="en-US"/>
        </w:rPr>
        <w:t xml:space="preserve">     </w:t>
      </w:r>
      <w:r>
        <w:rPr>
          <w:spacing w:val="3"/>
          <w:sz w:val="21"/>
        </w:rPr>
        <w:t>（标段名称）合同协议书，承包人按约定的金额向发包人提交一份预付款担保，即有权得到发包人支付相等金额的预付款。我方愿意就你方提供给承包人的预付款提供</w:t>
      </w:r>
      <w:r>
        <w:rPr>
          <w:rFonts w:hint="eastAsia"/>
          <w:spacing w:val="3"/>
          <w:sz w:val="21"/>
          <w:lang w:val="en-US" w:eastAsia="zh-CN"/>
        </w:rPr>
        <w:t>连带</w:t>
      </w:r>
      <w:r>
        <w:rPr>
          <w:spacing w:val="3"/>
          <w:sz w:val="21"/>
        </w:rPr>
        <w:t>担保</w:t>
      </w:r>
      <w:r>
        <w:rPr>
          <w:rFonts w:hint="eastAsia"/>
          <w:spacing w:val="3"/>
          <w:sz w:val="21"/>
          <w:lang w:val="en-US" w:eastAsia="zh-CN"/>
        </w:rPr>
        <w:t>责任</w:t>
      </w:r>
      <w:r>
        <w:rPr>
          <w:spacing w:val="3"/>
          <w:sz w:val="21"/>
        </w:rPr>
        <w:t>。</w:t>
      </w:r>
    </w:p>
    <w:p w14:paraId="28563A3B">
      <w:pPr>
        <w:pStyle w:val="32"/>
        <w:keepNext w:val="0"/>
        <w:keepLines w:val="0"/>
        <w:pageBreakBefore w:val="0"/>
        <w:widowControl/>
        <w:numPr>
          <w:ilvl w:val="0"/>
          <w:numId w:val="29"/>
        </w:numPr>
        <w:tabs>
          <w:tab w:val="left" w:pos="993"/>
        </w:tabs>
        <w:kinsoku/>
        <w:wordWrap/>
        <w:overflowPunct/>
        <w:topLinePunct w:val="0"/>
        <w:autoSpaceDE/>
        <w:autoSpaceDN/>
        <w:bidi w:val="0"/>
        <w:adjustRightInd/>
        <w:snapToGrid/>
        <w:spacing w:line="360" w:lineRule="auto"/>
        <w:ind w:left="992" w:hanging="320"/>
        <w:jc w:val="both"/>
        <w:textAlignment w:val="auto"/>
        <w:rPr>
          <w:spacing w:val="-4"/>
          <w:sz w:val="21"/>
        </w:rPr>
      </w:pPr>
      <w:r>
        <w:rPr>
          <w:spacing w:val="-4"/>
          <w:sz w:val="21"/>
        </w:rPr>
        <w:t>担保金额人民币（大写）</w:t>
      </w:r>
      <w:r>
        <w:rPr>
          <w:rFonts w:hint="eastAsia"/>
          <w:spacing w:val="-4"/>
          <w:sz w:val="21"/>
          <w:u w:val="single"/>
          <w:lang w:val="en-US"/>
        </w:rPr>
        <w:t xml:space="preserve">         </w:t>
      </w:r>
      <w:r>
        <w:rPr>
          <w:spacing w:val="-4"/>
          <w:sz w:val="21"/>
          <w:u w:val="single"/>
        </w:rPr>
        <w:t xml:space="preserve"> </w:t>
      </w:r>
      <w:r>
        <w:rPr>
          <w:spacing w:val="-4"/>
          <w:sz w:val="21"/>
          <w:u w:val="single"/>
        </w:rPr>
        <w:tab/>
      </w:r>
      <w:r>
        <w:rPr>
          <w:spacing w:val="-4"/>
          <w:sz w:val="21"/>
        </w:rPr>
        <w:t>元（¥</w:t>
      </w:r>
      <w:r>
        <w:rPr>
          <w:spacing w:val="-4"/>
          <w:sz w:val="21"/>
          <w:u w:val="single"/>
        </w:rPr>
        <w:t xml:space="preserve"> </w:t>
      </w:r>
      <w:r>
        <w:rPr>
          <w:rFonts w:hint="eastAsia"/>
          <w:spacing w:val="-4"/>
          <w:sz w:val="21"/>
          <w:u w:val="single"/>
          <w:lang w:val="en-US"/>
        </w:rPr>
        <w:t xml:space="preserve">          </w:t>
      </w:r>
      <w:r>
        <w:rPr>
          <w:rFonts w:hint="eastAsia"/>
          <w:spacing w:val="-4"/>
          <w:sz w:val="21"/>
          <w:lang w:val="en-US"/>
        </w:rPr>
        <w:t xml:space="preserve">元 </w:t>
      </w:r>
      <w:r>
        <w:rPr>
          <w:spacing w:val="-4"/>
          <w:sz w:val="21"/>
        </w:rPr>
        <w:t>）。</w:t>
      </w:r>
    </w:p>
    <w:p w14:paraId="58684E38">
      <w:pPr>
        <w:pStyle w:val="32"/>
        <w:keepNext w:val="0"/>
        <w:keepLines w:val="0"/>
        <w:pageBreakBefore w:val="0"/>
        <w:widowControl/>
        <w:numPr>
          <w:ilvl w:val="0"/>
          <w:numId w:val="29"/>
        </w:numPr>
        <w:tabs>
          <w:tab w:val="left" w:pos="993"/>
        </w:tabs>
        <w:kinsoku/>
        <w:wordWrap/>
        <w:overflowPunct/>
        <w:topLinePunct w:val="0"/>
        <w:autoSpaceDE/>
        <w:autoSpaceDN/>
        <w:bidi w:val="0"/>
        <w:adjustRightInd/>
        <w:snapToGrid/>
        <w:spacing w:line="360" w:lineRule="auto"/>
        <w:ind w:left="992" w:hanging="320"/>
        <w:jc w:val="both"/>
        <w:textAlignment w:val="auto"/>
      </w:pPr>
      <w:r>
        <w:rPr>
          <w:spacing w:val="-4"/>
          <w:sz w:val="21"/>
        </w:rPr>
        <w:t>担保有效期自预付款支付给承包人起生效，至发包人签发的进度付款证书说明预付款已完成扣清止。</w:t>
      </w:r>
    </w:p>
    <w:p w14:paraId="43AC6F56">
      <w:pPr>
        <w:pStyle w:val="32"/>
        <w:keepNext w:val="0"/>
        <w:keepLines w:val="0"/>
        <w:pageBreakBefore w:val="0"/>
        <w:widowControl/>
        <w:numPr>
          <w:ilvl w:val="0"/>
          <w:numId w:val="29"/>
        </w:numPr>
        <w:tabs>
          <w:tab w:val="left" w:pos="991"/>
        </w:tabs>
        <w:kinsoku/>
        <w:wordWrap/>
        <w:overflowPunct/>
        <w:topLinePunct w:val="0"/>
        <w:autoSpaceDE/>
        <w:autoSpaceDN/>
        <w:bidi w:val="0"/>
        <w:adjustRightInd/>
        <w:snapToGrid/>
        <w:spacing w:line="360" w:lineRule="auto"/>
        <w:ind w:hanging="318"/>
        <w:textAlignment w:val="auto"/>
      </w:pPr>
      <w:r>
        <w:rPr>
          <w:spacing w:val="-9"/>
          <w:sz w:val="21"/>
        </w:rPr>
        <w:t xml:space="preserve">在本担保有效期内，因承包人违反合同约定的义务而要求收回预付款时，我方在收到你方的书面通知后，无条件地在 </w:t>
      </w:r>
      <w:r>
        <w:rPr>
          <w:sz w:val="21"/>
        </w:rPr>
        <w:t>7</w:t>
      </w:r>
      <w:r>
        <w:rPr>
          <w:spacing w:val="-7"/>
          <w:sz w:val="21"/>
        </w:rPr>
        <w:t xml:space="preserve"> 天内予以支付。但本担保的担保金额，在任何时候不应超过预付款金额减去发包人按合同约定在向承包人签发的进度付款证书中已扣回的金额。</w:t>
      </w:r>
    </w:p>
    <w:p w14:paraId="13D2FF7A">
      <w:pPr>
        <w:pStyle w:val="32"/>
        <w:keepNext w:val="0"/>
        <w:keepLines w:val="0"/>
        <w:pageBreakBefore w:val="0"/>
        <w:widowControl/>
        <w:numPr>
          <w:ilvl w:val="0"/>
          <w:numId w:val="29"/>
        </w:numPr>
        <w:tabs>
          <w:tab w:val="left" w:pos="991"/>
        </w:tabs>
        <w:kinsoku/>
        <w:wordWrap/>
        <w:overflowPunct/>
        <w:topLinePunct w:val="0"/>
        <w:autoSpaceDE/>
        <w:autoSpaceDN/>
        <w:bidi w:val="0"/>
        <w:adjustRightInd/>
        <w:snapToGrid/>
        <w:spacing w:line="360" w:lineRule="auto"/>
        <w:ind w:hanging="318"/>
        <w:textAlignment w:val="auto"/>
        <w:rPr>
          <w:sz w:val="21"/>
        </w:rPr>
      </w:pPr>
      <w:r>
        <w:rPr>
          <w:spacing w:val="-8"/>
          <w:sz w:val="21"/>
        </w:rPr>
        <w:t xml:space="preserve">发包人和承包人按《通用合同条款》第 </w:t>
      </w:r>
      <w:r>
        <w:rPr>
          <w:sz w:val="21"/>
        </w:rPr>
        <w:t>15</w:t>
      </w:r>
      <w:r>
        <w:rPr>
          <w:spacing w:val="-9"/>
          <w:sz w:val="21"/>
        </w:rPr>
        <w:t xml:space="preserve"> 条变更合同时，我方承担本担保规定的义务不变</w:t>
      </w:r>
      <w:r>
        <w:rPr>
          <w:rFonts w:hint="eastAsia"/>
          <w:spacing w:val="-9"/>
          <w:sz w:val="21"/>
        </w:rPr>
        <w:t>。</w:t>
      </w:r>
    </w:p>
    <w:p w14:paraId="170C9488">
      <w:pPr>
        <w:pStyle w:val="9"/>
        <w:rPr>
          <w:sz w:val="20"/>
        </w:rPr>
      </w:pPr>
    </w:p>
    <w:p w14:paraId="2EB31419">
      <w:pPr>
        <w:pStyle w:val="9"/>
        <w:rPr>
          <w:sz w:val="20"/>
        </w:rPr>
      </w:pPr>
    </w:p>
    <w:p w14:paraId="48751EA1">
      <w:pPr>
        <w:pStyle w:val="9"/>
        <w:rPr>
          <w:sz w:val="20"/>
        </w:rPr>
      </w:pPr>
    </w:p>
    <w:p w14:paraId="12F08D0A">
      <w:pPr>
        <w:pStyle w:val="9"/>
        <w:rPr>
          <w:sz w:val="20"/>
        </w:rPr>
      </w:pPr>
    </w:p>
    <w:p w14:paraId="02958AD2">
      <w:pPr>
        <w:pStyle w:val="9"/>
        <w:tabs>
          <w:tab w:val="left" w:pos="8024"/>
          <w:tab w:val="left" w:pos="8444"/>
          <w:tab w:val="left" w:pos="9331"/>
        </w:tabs>
        <w:spacing w:line="364" w:lineRule="auto"/>
        <w:ind w:left="4770" w:right="785"/>
        <w:jc w:val="both"/>
      </w:pPr>
    </w:p>
    <w:p w14:paraId="289F8FCB">
      <w:pPr>
        <w:pStyle w:val="9"/>
        <w:tabs>
          <w:tab w:val="left" w:pos="8024"/>
          <w:tab w:val="left" w:pos="8444"/>
          <w:tab w:val="left" w:pos="9331"/>
        </w:tabs>
        <w:spacing w:line="364" w:lineRule="auto"/>
        <w:ind w:left="4770" w:right="-220" w:rightChars="-100"/>
        <w:jc w:val="both"/>
      </w:pPr>
      <w:r>
        <w:t>担 保</w:t>
      </w:r>
      <w:r>
        <w:rPr>
          <w:spacing w:val="-2"/>
        </w:rPr>
        <w:t xml:space="preserve"> </w:t>
      </w:r>
      <w:r>
        <w:t>人：</w:t>
      </w:r>
      <w:r>
        <w:rPr>
          <w:rFonts w:hint="eastAsia"/>
          <w:u w:val="single"/>
          <w:lang w:val="en-US"/>
        </w:rPr>
        <w:t xml:space="preserve">                      </w:t>
      </w:r>
      <w:r>
        <w:t xml:space="preserve">（盖单位章） </w:t>
      </w:r>
    </w:p>
    <w:p w14:paraId="179B7A1A">
      <w:pPr>
        <w:pStyle w:val="9"/>
        <w:tabs>
          <w:tab w:val="left" w:pos="8024"/>
          <w:tab w:val="left" w:pos="8444"/>
          <w:tab w:val="left" w:pos="9331"/>
        </w:tabs>
        <w:spacing w:line="364" w:lineRule="auto"/>
        <w:ind w:left="4770" w:right="-220" w:rightChars="-100"/>
        <w:jc w:val="both"/>
      </w:pPr>
      <w:r>
        <w:t>法定代表人或其委托代理人：</w:t>
      </w:r>
      <w:r>
        <w:rPr>
          <w:u w:val="single"/>
        </w:rPr>
        <w:t xml:space="preserve"> </w:t>
      </w:r>
      <w:r>
        <w:rPr>
          <w:u w:val="single"/>
        </w:rPr>
        <w:tab/>
      </w:r>
      <w:r>
        <w:rPr>
          <w:rFonts w:hint="eastAsia"/>
          <w:u w:val="single"/>
          <w:lang w:val="en-US"/>
        </w:rPr>
        <w:t xml:space="preserve">    </w:t>
      </w:r>
      <w:r>
        <w:t xml:space="preserve">（签字） </w:t>
      </w:r>
    </w:p>
    <w:p w14:paraId="2AB7ED2D">
      <w:pPr>
        <w:pStyle w:val="9"/>
        <w:tabs>
          <w:tab w:val="left" w:pos="8024"/>
          <w:tab w:val="left" w:pos="8444"/>
          <w:tab w:val="left" w:pos="9331"/>
        </w:tabs>
        <w:spacing w:line="364" w:lineRule="auto"/>
        <w:ind w:left="4770" w:right="-220" w:rightChars="-100"/>
        <w:jc w:val="both"/>
        <w:rPr>
          <w:w w:val="95"/>
          <w:u w:val="single"/>
        </w:rPr>
      </w:pPr>
      <w:r>
        <w:t xml:space="preserve">地  </w:t>
      </w:r>
      <w:r>
        <w:rPr>
          <w:spacing w:val="101"/>
        </w:rPr>
        <w:t xml:space="preserve"> </w:t>
      </w:r>
      <w:r>
        <w:t>址：</w:t>
      </w:r>
      <w:r>
        <w:rPr>
          <w:rFonts w:ascii="Times New Roman" w:eastAsia="Times New Roman"/>
          <w:w w:val="99"/>
          <w:u w:val="single"/>
        </w:rPr>
        <w:t xml:space="preserve"> </w:t>
      </w:r>
      <w:r>
        <w:rPr>
          <w:rFonts w:hint="eastAsia" w:ascii="Times New Roman"/>
          <w:w w:val="99"/>
          <w:u w:val="single"/>
          <w:lang w:val="en-US"/>
        </w:rPr>
        <w:t xml:space="preserve">      </w:t>
      </w:r>
      <w:r>
        <w:rPr>
          <w:rFonts w:ascii="Times New Roman" w:eastAsia="Times New Roman"/>
          <w:u w:val="single"/>
        </w:rPr>
        <w:tab/>
      </w:r>
      <w:r>
        <w:rPr>
          <w:rFonts w:ascii="Times New Roman" w:eastAsia="Times New Roman"/>
          <w:u w:val="single"/>
        </w:rPr>
        <w:t xml:space="preserve">                                  </w:t>
      </w:r>
      <w:r>
        <w:t>邮政编码：</w:t>
      </w:r>
      <w:r>
        <w:rPr>
          <w:w w:val="95"/>
          <w:u w:val="single"/>
        </w:rPr>
        <w:tab/>
      </w:r>
      <w:r>
        <w:rPr>
          <w:w w:val="95"/>
          <w:u w:val="single"/>
        </w:rPr>
        <w:tab/>
      </w:r>
      <w:r>
        <w:rPr>
          <w:w w:val="95"/>
          <w:u w:val="single"/>
        </w:rPr>
        <w:tab/>
      </w:r>
      <w:r>
        <w:rPr>
          <w:w w:val="95"/>
          <w:u w:val="single"/>
        </w:rPr>
        <w:t xml:space="preserve"> </w:t>
      </w:r>
    </w:p>
    <w:p w14:paraId="2399E030">
      <w:pPr>
        <w:pStyle w:val="9"/>
        <w:tabs>
          <w:tab w:val="left" w:pos="8024"/>
          <w:tab w:val="left" w:pos="8444"/>
          <w:tab w:val="left" w:pos="9331"/>
        </w:tabs>
        <w:spacing w:line="364" w:lineRule="auto"/>
        <w:ind w:left="4770" w:right="-220" w:rightChars="-100"/>
        <w:jc w:val="both"/>
        <w:rPr>
          <w:rFonts w:ascii="Times New Roman" w:eastAsia="Times New Roman"/>
          <w:u w:val="single"/>
        </w:rPr>
      </w:pPr>
      <w:r>
        <w:t xml:space="preserve">电  </w:t>
      </w:r>
      <w:r>
        <w:rPr>
          <w:spacing w:val="101"/>
        </w:rPr>
        <w:t xml:space="preserve"> </w:t>
      </w:r>
      <w:r>
        <w:t>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451EA01">
      <w:pPr>
        <w:pStyle w:val="9"/>
        <w:tabs>
          <w:tab w:val="left" w:pos="8024"/>
          <w:tab w:val="left" w:pos="8444"/>
          <w:tab w:val="left" w:pos="9331"/>
        </w:tabs>
        <w:spacing w:line="364" w:lineRule="auto"/>
        <w:ind w:left="4770" w:right="-220" w:rightChars="-100"/>
        <w:jc w:val="both"/>
        <w:rPr>
          <w:rFonts w:ascii="Times New Roman" w:eastAsia="Times New Roman"/>
        </w:rPr>
      </w:pPr>
      <w:r>
        <w:t xml:space="preserve">传 </w:t>
      </w:r>
      <w:r>
        <w:rPr>
          <w:rFonts w:hint="eastAsia"/>
          <w:lang w:val="en-US"/>
        </w:rPr>
        <w:t xml:space="preserve"> </w:t>
      </w:r>
      <w:r>
        <w:rPr>
          <w:spacing w:val="101"/>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3F6EC5D5">
      <w:pPr>
        <w:pStyle w:val="9"/>
        <w:tabs>
          <w:tab w:val="left" w:pos="7184"/>
          <w:tab w:val="left" w:pos="8130"/>
          <w:tab w:val="left" w:pos="9073"/>
        </w:tabs>
        <w:spacing w:line="266" w:lineRule="exact"/>
        <w:ind w:right="-220" w:rightChars="-100"/>
        <w:jc w:val="right"/>
      </w:pPr>
      <w:r>
        <w:rPr>
          <w:rFonts w:hint="eastAsia" w:ascii="Times New Roman"/>
          <w:w w:val="99"/>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t>日</w:t>
      </w:r>
    </w:p>
    <w:p w14:paraId="3BCED6B6">
      <w:pPr>
        <w:pStyle w:val="9"/>
        <w:ind w:right="-220" w:rightChars="-100"/>
        <w:rPr>
          <w:rFonts w:hint="eastAsia"/>
          <w:sz w:val="22"/>
          <w:lang w:val="en-US"/>
        </w:rPr>
      </w:pPr>
    </w:p>
    <w:p w14:paraId="49B0277C">
      <w:pPr>
        <w:pStyle w:val="9"/>
        <w:ind w:right="-220" w:rightChars="-100"/>
        <w:rPr>
          <w:rFonts w:hint="eastAsia"/>
          <w:sz w:val="22"/>
          <w:lang w:val="en-US"/>
        </w:rPr>
      </w:pPr>
    </w:p>
    <w:p w14:paraId="3461F9AC">
      <w:pPr>
        <w:pStyle w:val="9"/>
        <w:ind w:right="-220" w:rightChars="-100"/>
        <w:rPr>
          <w:rFonts w:hint="eastAsia"/>
          <w:sz w:val="22"/>
          <w:lang w:val="en-US"/>
        </w:rPr>
      </w:pPr>
    </w:p>
    <w:p w14:paraId="14F464CF">
      <w:pPr>
        <w:pStyle w:val="9"/>
        <w:ind w:right="-220" w:rightChars="-100"/>
        <w:rPr>
          <w:rFonts w:hint="eastAsia"/>
          <w:sz w:val="22"/>
          <w:lang w:val="en-US"/>
        </w:rPr>
      </w:pPr>
    </w:p>
    <w:p w14:paraId="3648F4C9">
      <w:pPr>
        <w:pStyle w:val="9"/>
        <w:ind w:right="-220" w:rightChars="-100"/>
        <w:rPr>
          <w:sz w:val="22"/>
          <w:lang w:val="en-US"/>
        </w:rPr>
      </w:pPr>
      <w:r>
        <w:rPr>
          <w:rFonts w:hint="eastAsia"/>
          <w:sz w:val="22"/>
          <w:lang w:val="en-US"/>
        </w:rPr>
        <w:t xml:space="preserve"> </w:t>
      </w:r>
    </w:p>
    <w:p w14:paraId="72901CC2">
      <w:pPr>
        <w:pStyle w:val="9"/>
        <w:rPr>
          <w:sz w:val="22"/>
        </w:rPr>
      </w:pPr>
    </w:p>
    <w:p w14:paraId="00AC3912">
      <w:pPr>
        <w:pStyle w:val="9"/>
        <w:rPr>
          <w:sz w:val="22"/>
        </w:rPr>
      </w:pPr>
    </w:p>
    <w:p w14:paraId="7145E545">
      <w:pPr>
        <w:pStyle w:val="9"/>
        <w:spacing w:before="9"/>
        <w:rPr>
          <w:sz w:val="30"/>
        </w:rPr>
      </w:pPr>
    </w:p>
    <w:p w14:paraId="229A53AB">
      <w:pPr>
        <w:ind w:left="673"/>
        <w:rPr>
          <w:rFonts w:ascii="微软雅黑" w:eastAsia="微软雅黑"/>
          <w:b/>
          <w:sz w:val="21"/>
        </w:rPr>
      </w:pPr>
      <w:r>
        <w:rPr>
          <w:rFonts w:hint="eastAsia" w:ascii="微软雅黑" w:eastAsia="微软雅黑"/>
          <w:b/>
          <w:sz w:val="21"/>
        </w:rPr>
        <w:t>注：委托代理人应附授权委托书。</w:t>
      </w:r>
    </w:p>
    <w:p w14:paraId="0ABE8A18">
      <w:pPr>
        <w:pStyle w:val="9"/>
        <w:rPr>
          <w:sz w:val="20"/>
        </w:rPr>
      </w:pPr>
    </w:p>
    <w:p w14:paraId="1492F7F0">
      <w:pPr>
        <w:pStyle w:val="9"/>
        <w:rPr>
          <w:sz w:val="20"/>
        </w:rPr>
      </w:pPr>
    </w:p>
    <w:p w14:paraId="2CB95E41">
      <w:pPr>
        <w:pStyle w:val="9"/>
        <w:rPr>
          <w:sz w:val="20"/>
        </w:rPr>
      </w:pPr>
    </w:p>
    <w:p w14:paraId="60DAB60F">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501" w:name="_Toc12335"/>
      <w:r>
        <w:rPr>
          <w:rFonts w:hint="eastAsia" w:asciiTheme="majorEastAsia" w:hAnsiTheme="majorEastAsia" w:eastAsiaTheme="majorEastAsia" w:cstheme="majorEastAsia"/>
          <w:b/>
          <w:bCs w:val="0"/>
          <w:sz w:val="32"/>
          <w:szCs w:val="32"/>
          <w:lang w:val="en-US" w:eastAsia="zh-CN"/>
        </w:rPr>
        <w:t>第四部分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工程建设项目廉政责任书</w:t>
      </w:r>
      <w:bookmarkEnd w:id="501"/>
    </w:p>
    <w:p w14:paraId="59D4FF5F">
      <w:pPr>
        <w:keepNext w:val="0"/>
        <w:keepLines w:val="0"/>
        <w:widowControl/>
        <w:suppressLineNumbers w:val="0"/>
        <w:jc w:val="left"/>
        <w:rPr>
          <w:rFonts w:ascii="宋体" w:hAnsi="宋体" w:eastAsia="宋体" w:cs="宋体"/>
          <w:sz w:val="21"/>
          <w:szCs w:val="21"/>
          <w:lang w:val="en-US" w:eastAsia="zh-CN" w:bidi="zh-CN"/>
        </w:rPr>
      </w:pPr>
    </w:p>
    <w:p w14:paraId="52113668">
      <w:pPr>
        <w:keepNext w:val="0"/>
        <w:keepLines w:val="0"/>
        <w:widowControl/>
        <w:suppressLineNumbers w:val="0"/>
        <w:spacing w:line="360" w:lineRule="auto"/>
        <w:ind w:left="440" w:leftChars="200" w:firstLine="0" w:firstLineChars="0"/>
        <w:jc w:val="left"/>
        <w:rPr>
          <w:rFonts w:ascii="宋体" w:hAnsi="宋体" w:eastAsia="宋体" w:cs="宋体"/>
          <w:sz w:val="21"/>
          <w:szCs w:val="21"/>
          <w:lang w:val="zh-CN" w:eastAsia="zh-CN" w:bidi="zh-CN"/>
        </w:rPr>
      </w:pPr>
      <w:r>
        <w:rPr>
          <w:rFonts w:ascii="宋体" w:hAnsi="宋体" w:eastAsia="宋体" w:cs="宋体"/>
          <w:sz w:val="21"/>
          <w:szCs w:val="21"/>
          <w:lang w:val="en-US" w:eastAsia="zh-CN" w:bidi="zh-CN"/>
        </w:rPr>
        <w:t>工程项目名称：</w:t>
      </w:r>
      <w:r>
        <w:rPr>
          <w:rFonts w:hint="eastAsia" w:ascii="宋体" w:hAnsi="宋体" w:eastAsia="宋体" w:cs="宋体"/>
          <w:sz w:val="21"/>
          <w:szCs w:val="21"/>
          <w:u w:val="single"/>
          <w:lang w:eastAsia="zh-CN"/>
        </w:rPr>
        <w:t>三门县人民医院（滨海新城院区）污水处理工程</w:t>
      </w:r>
      <w:r>
        <w:rPr>
          <w:rFonts w:ascii="宋体" w:hAnsi="宋体" w:eastAsia="宋体" w:cs="宋体"/>
          <w:sz w:val="21"/>
          <w:szCs w:val="21"/>
          <w:lang w:val="en-US" w:eastAsia="zh-CN" w:bidi="zh-CN"/>
        </w:rPr>
        <w:t xml:space="preserve"> </w:t>
      </w:r>
    </w:p>
    <w:p w14:paraId="6C1BCA8E">
      <w:pPr>
        <w:keepNext w:val="0"/>
        <w:keepLines w:val="0"/>
        <w:widowControl/>
        <w:suppressLineNumbers w:val="0"/>
        <w:spacing w:line="360" w:lineRule="auto"/>
        <w:ind w:left="440" w:leftChars="200" w:firstLine="0" w:firstLineChars="0"/>
        <w:jc w:val="left"/>
        <w:rPr>
          <w:rFonts w:hint="default" w:ascii="宋体" w:hAnsi="宋体" w:eastAsia="宋体" w:cs="宋体"/>
          <w:sz w:val="21"/>
          <w:szCs w:val="21"/>
          <w:lang w:val="en-US" w:eastAsia="zh-CN" w:bidi="zh-CN"/>
        </w:rPr>
      </w:pPr>
      <w:r>
        <w:rPr>
          <w:rFonts w:hint="default" w:ascii="宋体" w:hAnsi="宋体" w:eastAsia="宋体" w:cs="宋体"/>
          <w:sz w:val="21"/>
          <w:szCs w:val="21"/>
          <w:lang w:val="en-US" w:eastAsia="zh-CN" w:bidi="zh-CN"/>
        </w:rPr>
        <w:t>工程项目地址：</w:t>
      </w:r>
      <w:r>
        <w:rPr>
          <w:rFonts w:hint="default" w:ascii="宋体" w:hAnsi="宋体" w:eastAsia="宋体" w:cs="宋体"/>
          <w:sz w:val="21"/>
          <w:szCs w:val="21"/>
          <w:u w:val="single"/>
          <w:lang w:val="en-US" w:eastAsia="zh-CN" w:bidi="zh-CN"/>
        </w:rPr>
        <w:t>三门县</w:t>
      </w:r>
      <w:r>
        <w:rPr>
          <w:rFonts w:hint="eastAsia" w:ascii="宋体" w:hAnsi="宋体" w:eastAsia="宋体" w:cs="宋体"/>
          <w:sz w:val="21"/>
          <w:szCs w:val="21"/>
          <w:u w:val="single"/>
          <w:lang w:val="en-US" w:eastAsia="zh-CN" w:bidi="zh-CN"/>
        </w:rPr>
        <w:t>海游街道</w:t>
      </w:r>
    </w:p>
    <w:p w14:paraId="481B33D5">
      <w:pPr>
        <w:keepNext w:val="0"/>
        <w:keepLines w:val="0"/>
        <w:widowControl/>
        <w:suppressLineNumbers w:val="0"/>
        <w:spacing w:line="360" w:lineRule="auto"/>
        <w:ind w:left="440" w:leftChars="200" w:firstLine="0" w:firstLineChars="0"/>
        <w:jc w:val="left"/>
        <w:rPr>
          <w:rFonts w:ascii="宋体" w:hAnsi="宋体" w:eastAsia="宋体" w:cs="宋体"/>
          <w:sz w:val="21"/>
          <w:szCs w:val="21"/>
          <w:lang w:val="zh-CN" w:eastAsia="zh-CN" w:bidi="zh-CN"/>
        </w:rPr>
      </w:pPr>
      <w:r>
        <w:rPr>
          <w:rFonts w:hint="default" w:ascii="宋体" w:hAnsi="宋体" w:eastAsia="宋体" w:cs="宋体"/>
          <w:sz w:val="21"/>
          <w:szCs w:val="21"/>
          <w:lang w:val="en-US" w:eastAsia="zh-CN" w:bidi="zh-CN"/>
        </w:rPr>
        <w:t>建设单位（甲方）：</w:t>
      </w:r>
      <w:r>
        <w:rPr>
          <w:rFonts w:hint="eastAsia" w:ascii="宋体" w:hAnsi="宋体" w:eastAsia="宋体" w:cs="宋体"/>
          <w:sz w:val="21"/>
          <w:szCs w:val="21"/>
          <w:u w:val="single"/>
          <w:lang w:val="en-US" w:eastAsia="zh-CN" w:bidi="zh-CN"/>
        </w:rPr>
        <w:t>三门县人民医院</w:t>
      </w:r>
    </w:p>
    <w:p w14:paraId="07D9B763">
      <w:pPr>
        <w:keepNext w:val="0"/>
        <w:keepLines w:val="0"/>
        <w:widowControl/>
        <w:suppressLineNumbers w:val="0"/>
        <w:spacing w:line="360" w:lineRule="auto"/>
        <w:ind w:left="440" w:leftChars="200" w:firstLine="0" w:firstLineChars="0"/>
        <w:jc w:val="left"/>
        <w:rPr>
          <w:rFonts w:hint="default" w:ascii="宋体" w:hAnsi="宋体" w:eastAsia="宋体" w:cs="宋体"/>
          <w:sz w:val="21"/>
          <w:szCs w:val="21"/>
          <w:u w:val="single"/>
          <w:lang w:val="en-US" w:eastAsia="zh-CN" w:bidi="zh-CN"/>
        </w:rPr>
      </w:pPr>
      <w:r>
        <w:rPr>
          <w:rFonts w:hint="default" w:ascii="宋体" w:hAnsi="宋体" w:eastAsia="宋体" w:cs="宋体"/>
          <w:sz w:val="21"/>
          <w:szCs w:val="21"/>
          <w:lang w:val="en-US" w:eastAsia="zh-CN" w:bidi="zh-CN"/>
        </w:rPr>
        <w:t>施工单位（乙方</w:t>
      </w:r>
      <w:r>
        <w:rPr>
          <w:rFonts w:hint="eastAsia" w:ascii="宋体" w:hAnsi="宋体" w:eastAsia="宋体" w:cs="宋体"/>
          <w:sz w:val="21"/>
          <w:szCs w:val="21"/>
          <w:lang w:val="en-US" w:eastAsia="zh-CN" w:bidi="zh-CN"/>
        </w:rPr>
        <w:t>）：</w:t>
      </w:r>
      <w:r>
        <w:rPr>
          <w:rFonts w:hint="eastAsia" w:ascii="宋体" w:hAnsi="宋体" w:eastAsia="宋体" w:cs="宋体"/>
          <w:sz w:val="21"/>
          <w:szCs w:val="21"/>
          <w:u w:val="single"/>
          <w:lang w:val="en-US" w:eastAsia="zh-CN" w:bidi="zh-CN"/>
        </w:rPr>
        <w:t xml:space="preserve">                                    </w:t>
      </w:r>
    </w:p>
    <w:p w14:paraId="76D16FD0">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bookmarkStart w:id="502" w:name="_Toc30607"/>
      <w:r>
        <w:rPr>
          <w:rFonts w:ascii="宋体" w:hAnsi="宋体" w:eastAsia="宋体" w:cs="宋体"/>
          <w:lang w:val="en-US" w:eastAsia="zh-CN"/>
        </w:rPr>
        <w:t>为加强工程建设中的廉政建设，规范工程建设项目承发包双方的各项活动，防止发生各种谋取</w:t>
      </w:r>
      <w:r>
        <w:rPr>
          <w:rFonts w:hint="default" w:ascii="宋体" w:hAnsi="宋体" w:eastAsia="宋体" w:cs="宋体"/>
          <w:lang w:val="en-US" w:eastAsia="zh-CN"/>
        </w:rPr>
        <w:t>不正当利益的违法违纪行为，保护国家、集体和当事人的合法权益，根据国家有关工程建设的法律法规和廉政建设责任制规定，特订立本廉政责任书。</w:t>
      </w:r>
    </w:p>
    <w:p w14:paraId="5C985EF1">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第一条</w:t>
      </w:r>
      <w:r>
        <w:tab/>
      </w:r>
      <w:r>
        <w:t>甲乙双方的权利和义务</w:t>
      </w:r>
      <w:bookmarkEnd w:id="502"/>
    </w:p>
    <w:p w14:paraId="074A3A54">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ascii="宋体" w:hAnsi="宋体" w:eastAsia="宋体" w:cs="宋体"/>
        </w:rPr>
        <w:t>（一）</w:t>
      </w:r>
      <w:r>
        <w:rPr>
          <w:rFonts w:ascii="宋体" w:hAnsi="宋体" w:eastAsia="宋体" w:cs="宋体"/>
          <w:lang w:val="en-US" w:eastAsia="zh-CN"/>
        </w:rPr>
        <w:t>应严格遵守国家关于市场准入、项目招标投标、工程建设、施工安装和市场活动等有关法</w:t>
      </w:r>
      <w:r>
        <w:rPr>
          <w:rFonts w:hint="default" w:ascii="宋体" w:hAnsi="宋体" w:eastAsia="宋体" w:cs="宋体"/>
          <w:lang w:val="en-US" w:eastAsia="zh-CN"/>
        </w:rPr>
        <w:t xml:space="preserve">律、法规，相关政策，以及廉政建设的各项规定。 </w:t>
      </w:r>
    </w:p>
    <w:p w14:paraId="056F0833">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（二）严格执行</w:t>
      </w:r>
      <w:r>
        <w:rPr>
          <w:rFonts w:ascii="宋体-WinCharSetFFFF-H" w:hAnsi="宋体-WinCharSetFFFF-H" w:eastAsia="宋体-WinCharSetFFFF-H" w:cs="宋体-WinCharSetFFFF-H"/>
          <w:color w:val="000000"/>
          <w:kern w:val="0"/>
          <w:sz w:val="20"/>
          <w:szCs w:val="20"/>
          <w:lang w:val="en-US" w:eastAsia="zh-CN" w:bidi="ar"/>
        </w:rPr>
        <w:t>建设工程项目承发包</w:t>
      </w:r>
      <w:r>
        <w:t>合同文件，自觉按合同办事。</w:t>
      </w:r>
    </w:p>
    <w:p w14:paraId="4D739C2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（三）业务</w:t>
      </w:r>
      <w:r>
        <w:rPr>
          <w:rFonts w:ascii="宋体" w:hAnsi="宋体" w:eastAsia="宋体" w:cs="宋体"/>
          <w:lang w:val="en-US" w:eastAsia="zh-CN"/>
        </w:rPr>
        <w:t>活动坚持公开、公平、公正、诚信、透明的原则（除法律</w:t>
      </w:r>
      <w:r>
        <w:rPr>
          <w:rFonts w:hint="eastAsia" w:ascii="宋体" w:hAnsi="宋体" w:eastAsia="宋体" w:cs="宋体"/>
          <w:lang w:val="en-US" w:eastAsia="zh-CN"/>
        </w:rPr>
        <w:t>法规</w:t>
      </w:r>
      <w:r>
        <w:rPr>
          <w:rFonts w:ascii="宋体" w:hAnsi="宋体" w:eastAsia="宋体" w:cs="宋体"/>
          <w:lang w:val="en-US" w:eastAsia="zh-CN"/>
        </w:rPr>
        <w:t>另有规定之外），不得为获取不正当的利益，损害国家、集体和对方利益，不得违反工程建设管理、施工安装的规章制</w:t>
      </w:r>
      <w:r>
        <w:rPr>
          <w:rFonts w:hint="default" w:ascii="宋体" w:hAnsi="宋体" w:eastAsia="宋体" w:cs="宋体"/>
          <w:lang w:val="en-US" w:eastAsia="zh-CN"/>
        </w:rPr>
        <w:t xml:space="preserve">度。 </w:t>
      </w:r>
    </w:p>
    <w:p w14:paraId="112DB92C">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rPr>
          <w:rFonts w:ascii="宋体" w:hAnsi="宋体" w:eastAsia="宋体" w:cs="宋体"/>
          <w:sz w:val="21"/>
          <w:szCs w:val="21"/>
          <w:lang w:val="zh-CN" w:eastAsia="zh-CN" w:bidi="zh-CN"/>
        </w:rPr>
        <w:t>（</w:t>
      </w:r>
      <w:r>
        <w:rPr>
          <w:rFonts w:hint="eastAsia" w:ascii="宋体" w:hAnsi="宋体" w:eastAsia="宋体" w:cs="宋体"/>
          <w:sz w:val="21"/>
          <w:szCs w:val="21"/>
          <w:lang w:val="en-US" w:eastAsia="zh-CN" w:bidi="zh-CN"/>
        </w:rPr>
        <w:t>四</w:t>
      </w:r>
      <w:r>
        <w:rPr>
          <w:rFonts w:ascii="宋体" w:hAnsi="宋体" w:eastAsia="宋体" w:cs="宋体"/>
          <w:sz w:val="21"/>
          <w:szCs w:val="21"/>
          <w:lang w:val="zh-CN" w:eastAsia="zh-CN" w:bidi="zh-CN"/>
        </w:rPr>
        <w:t>）</w:t>
      </w:r>
      <w:r>
        <w:rPr>
          <w:rFonts w:ascii="宋体" w:hAnsi="宋体" w:eastAsia="宋体" w:cs="宋体"/>
          <w:sz w:val="21"/>
          <w:szCs w:val="21"/>
          <w:lang w:val="en-US" w:eastAsia="zh-CN" w:bidi="zh-CN"/>
        </w:rPr>
        <w:t>发现对方在业务活动中有违规、违纪、违法行为的，应及时提醒对方，情节严重的，应向</w:t>
      </w:r>
      <w:r>
        <w:rPr>
          <w:rFonts w:hint="default" w:ascii="宋体" w:hAnsi="宋体" w:eastAsia="宋体" w:cs="宋体"/>
          <w:sz w:val="21"/>
          <w:szCs w:val="21"/>
          <w:lang w:val="en-US" w:eastAsia="zh-CN" w:bidi="zh-CN"/>
        </w:rPr>
        <w:t>其上级主管部门或纪检监察、司法等有关机关举报</w:t>
      </w:r>
      <w:r>
        <w:rPr>
          <w:rFonts w:hint="default" w:ascii="宋体-WinCharSetFFFF-H" w:hAnsi="宋体-WinCharSetFFFF-H" w:eastAsia="宋体-WinCharSetFFFF-H" w:cs="宋体-WinCharSetFFFF-H"/>
          <w:color w:val="000000"/>
          <w:kern w:val="0"/>
          <w:sz w:val="20"/>
          <w:szCs w:val="20"/>
          <w:lang w:val="en-US" w:eastAsia="zh-CN" w:bidi="ar"/>
        </w:rPr>
        <w:t xml:space="preserve">。 </w:t>
      </w:r>
    </w:p>
    <w:p w14:paraId="45292C95">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bookmarkStart w:id="503" w:name="_Toc5670"/>
      <w:r>
        <w:t>第二条</w:t>
      </w:r>
      <w:r>
        <w:tab/>
      </w:r>
      <w:r>
        <w:t>甲方的义务</w:t>
      </w:r>
      <w:bookmarkEnd w:id="503"/>
    </w:p>
    <w:p w14:paraId="0B4F918D">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ascii="宋体" w:hAnsi="宋体" w:eastAsia="宋体" w:cs="宋体"/>
          <w:lang w:val="en-US" w:eastAsia="zh-CN"/>
        </w:rPr>
        <w:t>甲方的领导和从事该建设工程项目的工作人员，在工程建设的事前、事中、事后应遵</w:t>
      </w:r>
      <w:r>
        <w:rPr>
          <w:rFonts w:hint="default" w:ascii="宋体" w:hAnsi="宋体" w:eastAsia="宋体" w:cs="宋体"/>
          <w:lang w:val="en-US" w:eastAsia="zh-CN"/>
        </w:rPr>
        <w:t xml:space="preserve">守以下规定： </w:t>
      </w:r>
    </w:p>
    <w:p w14:paraId="56334CD2">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（一）不准向乙方和相关单位索要或接受回扣、礼金、有价证券、贵重物品和好处费、感谢费等。 </w:t>
      </w:r>
    </w:p>
    <w:p w14:paraId="601A21EE">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（二）不准在乙方和相关单位报销任何应由甲方或个人支付的费用。 </w:t>
      </w:r>
    </w:p>
    <w:p w14:paraId="22B9CE7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hint="default" w:ascii="宋体" w:hAnsi="宋体" w:eastAsia="宋体" w:cs="宋体"/>
          <w:lang w:val="en-US" w:eastAsia="zh-CN"/>
        </w:rPr>
      </w:pPr>
      <w:r>
        <w:rPr>
          <w:rFonts w:hint="default" w:ascii="宋体" w:hAnsi="宋体" w:eastAsia="宋体" w:cs="宋体"/>
          <w:lang w:val="en-US" w:eastAsia="zh-CN"/>
        </w:rPr>
        <w:t xml:space="preserve">（三）不准要求、暗示和接受乙方和相关单位为个人装修住房、婚丧嫁娶、配偶子女的工作安排以及出国（境）、旅游等提供方便。 </w:t>
      </w:r>
    </w:p>
    <w:p w14:paraId="4E7D82DC">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hint="default" w:ascii="宋体" w:hAnsi="宋体" w:eastAsia="宋体" w:cs="宋体"/>
          <w:lang w:val="en-US" w:eastAsia="zh-CN"/>
        </w:rPr>
      </w:pPr>
      <w:r>
        <w:rPr>
          <w:rFonts w:hint="default" w:ascii="宋体" w:hAnsi="宋体" w:eastAsia="宋体" w:cs="宋体"/>
          <w:lang w:val="en-US" w:eastAsia="zh-CN"/>
        </w:rPr>
        <w:t xml:space="preserve">（四）不准参加有可能影响公正执行公务的乙方和相关单位的宴请和健身、娱乐等活动。 </w:t>
      </w:r>
    </w:p>
    <w:p w14:paraId="456DD44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五）不准向乙方介绍或为配偶、子女、亲属参与同甲方项目工程施工合同有关的设备、材料、工程分包、劳务等经济活动。不得以任何理由向乙方和相关单位推荐分包单位和要求乙方购买项目工程施工合同规定以外的材料、设备等。 </w:t>
      </w:r>
    </w:p>
    <w:p w14:paraId="67F33CB3">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第三条 乙方的责任 </w:t>
      </w:r>
    </w:p>
    <w:p w14:paraId="5E4124C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应与甲方保持正常的业务交往，按照有关法律法规和程序开展业务工作，严格执行工程建设的有关方针、政策，尤其是有关建筑施工安装的强制性标准和规范，并遵守以下规定： </w:t>
      </w:r>
    </w:p>
    <w:p w14:paraId="188C3775">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（一）不准以任何理由向甲方、相关单位及其工作人员索要、接受或赠送礼金、有价证券、贵重物品和回扣、好处费、感谢费等。 </w:t>
      </w:r>
    </w:p>
    <w:p w14:paraId="74BB8623">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（二）不准以任何理由为甲方和相关单位报销应由对方或个人支付的费用。 </w:t>
      </w:r>
    </w:p>
    <w:p w14:paraId="5E65E603">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（三）不准接受或暗示为甲方、相关单位或个人装修住房、婚丧嫁娶、配偶子女的工作安排以及出国（境）、旅游等提供方便。 </w:t>
      </w:r>
    </w:p>
    <w:p w14:paraId="510A197B">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（四）不准以任何理由为甲方、相关单位或个人组织有可能影响公正执行公务的宴请、健身、娱乐等活动。 </w:t>
      </w:r>
    </w:p>
    <w:p w14:paraId="7B076260">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第四条 违约责任 </w:t>
      </w:r>
    </w:p>
    <w:p w14:paraId="24300C1F">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甲方工作人员有违反本责任书第一、二条责任行为的，按照管理权限，依据有关法律法规和规定给予党纪、政纪处分或组织处理；涉嫌犯罪的，移交司法机关追究刑事责任；给乙方单位造成经济损失的，应予以赔偿。 </w:t>
      </w:r>
    </w:p>
    <w:p w14:paraId="5ECC5E21">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乙方工作人员有违反本责任书第一、三条责任行为的，按照管理权限，依据有关法律法规和规定给予党纪、政纪处分或组织处理；涉嫌犯罪的，移交司法机关追究刑事责任；给甲方单位造成经济损失的，应予以赔偿。 </w:t>
      </w:r>
    </w:p>
    <w:p w14:paraId="03A481DC">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第五条 本责任书作为工程施工合同的附件，与工程施工合同具有同等法律效力。经双方签署后立即生效。 </w:t>
      </w:r>
    </w:p>
    <w:p w14:paraId="11D1BF09">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第六条 本责任书的有效期为双方签署之日起至该工程项目竣工验收合格时止。 </w:t>
      </w:r>
    </w:p>
    <w:p w14:paraId="3569FB87">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第七条 本责任书一式</w:t>
      </w:r>
      <w:r>
        <w:rPr>
          <w:rFonts w:hint="eastAsia" w:cs="宋体"/>
          <w:lang w:val="en-US" w:eastAsia="zh-CN"/>
        </w:rPr>
        <w:t>肆</w:t>
      </w:r>
      <w:r>
        <w:rPr>
          <w:rFonts w:hint="default" w:ascii="宋体" w:hAnsi="宋体" w:eastAsia="宋体" w:cs="宋体"/>
          <w:lang w:val="en-US" w:eastAsia="zh-CN"/>
        </w:rPr>
        <w:t>份，由甲乙双方各执</w:t>
      </w:r>
      <w:r>
        <w:rPr>
          <w:rFonts w:hint="eastAsia" w:cs="宋体"/>
          <w:lang w:val="en-US" w:eastAsia="zh-CN"/>
        </w:rPr>
        <w:t>壹</w:t>
      </w:r>
      <w:r>
        <w:rPr>
          <w:rFonts w:hint="default" w:ascii="宋体" w:hAnsi="宋体" w:eastAsia="宋体" w:cs="宋体"/>
          <w:lang w:val="en-US" w:eastAsia="zh-CN"/>
        </w:rPr>
        <w:t>份，送交甲乙双方的监督单位各</w:t>
      </w:r>
      <w:r>
        <w:rPr>
          <w:rFonts w:hint="eastAsia" w:cs="宋体"/>
          <w:lang w:val="en-US" w:eastAsia="zh-CN"/>
        </w:rPr>
        <w:t>壹</w:t>
      </w:r>
      <w:r>
        <w:rPr>
          <w:rFonts w:hint="default" w:ascii="宋体" w:hAnsi="宋体" w:eastAsia="宋体" w:cs="宋体"/>
          <w:lang w:val="en-US" w:eastAsia="zh-CN"/>
        </w:rPr>
        <w:t xml:space="preserve">份。 </w:t>
      </w:r>
    </w:p>
    <w:p w14:paraId="289B007E">
      <w:pPr>
        <w:spacing w:line="200" w:lineRule="exact"/>
        <w:rPr>
          <w:sz w:val="20"/>
          <w:szCs w:val="20"/>
        </w:rPr>
      </w:pPr>
    </w:p>
    <w:p w14:paraId="11209816">
      <w:pPr>
        <w:spacing w:line="200" w:lineRule="exact"/>
        <w:rPr>
          <w:sz w:val="20"/>
          <w:szCs w:val="20"/>
        </w:rPr>
      </w:pPr>
    </w:p>
    <w:p w14:paraId="2769BD50">
      <w:pPr>
        <w:wordWrap w:val="0"/>
        <w:autoSpaceDE w:val="0"/>
        <w:autoSpaceDN w:val="0"/>
        <w:spacing w:line="324" w:lineRule="auto"/>
        <w:ind w:firstLine="482"/>
        <w:rPr>
          <w:rFonts w:ascii="宋体" w:hAnsi="宋体" w:eastAsia="宋体"/>
          <w:sz w:val="21"/>
        </w:rPr>
      </w:pPr>
    </w:p>
    <w:p w14:paraId="0A4BAD83">
      <w:pPr>
        <w:wordWrap w:val="0"/>
        <w:autoSpaceDE w:val="0"/>
        <w:autoSpaceDN w:val="0"/>
        <w:ind w:firstLine="482"/>
        <w:rPr>
          <w:rFonts w:ascii="宋体" w:hAnsi="宋体" w:eastAsia="宋体"/>
          <w:sz w:val="21"/>
        </w:rPr>
      </w:pPr>
      <w:r>
        <w:rPr>
          <w:rFonts w:hint="eastAsia" w:ascii="宋体" w:hAnsi="宋体" w:eastAsia="宋体"/>
          <w:sz w:val="21"/>
        </w:rPr>
        <w:t>甲方单位：</w:t>
      </w:r>
      <w:r>
        <w:rPr>
          <w:rFonts w:hint="eastAsia" w:ascii="宋体" w:hAnsi="宋体" w:eastAsia="宋体"/>
          <w:sz w:val="21"/>
          <w:u w:val="single"/>
        </w:rPr>
        <w:t xml:space="preserve">                   </w:t>
      </w:r>
      <w:r>
        <w:rPr>
          <w:rFonts w:hint="eastAsia" w:ascii="宋体" w:hAnsi="宋体" w:eastAsia="宋体"/>
          <w:sz w:val="21"/>
        </w:rPr>
        <w:t>（盖章）　　　　　乙方单位：</w:t>
      </w:r>
      <w:r>
        <w:rPr>
          <w:rFonts w:hint="eastAsia" w:ascii="宋体" w:hAnsi="宋体" w:eastAsia="宋体"/>
          <w:sz w:val="21"/>
          <w:u w:val="single"/>
        </w:rPr>
        <w:t xml:space="preserve">                  </w:t>
      </w:r>
      <w:r>
        <w:rPr>
          <w:rFonts w:hint="eastAsia" w:ascii="宋体" w:hAnsi="宋体" w:eastAsia="宋体"/>
          <w:sz w:val="21"/>
        </w:rPr>
        <w:t>（盖章）</w:t>
      </w:r>
    </w:p>
    <w:p w14:paraId="33E3E9A0">
      <w:pPr>
        <w:wordWrap w:val="0"/>
        <w:autoSpaceDE w:val="0"/>
        <w:autoSpaceDN w:val="0"/>
        <w:ind w:firstLine="482"/>
        <w:rPr>
          <w:rFonts w:ascii="宋体" w:hAnsi="宋体" w:eastAsia="宋体"/>
          <w:sz w:val="21"/>
        </w:rPr>
      </w:pPr>
    </w:p>
    <w:p w14:paraId="283AA242">
      <w:pPr>
        <w:wordWrap w:val="0"/>
        <w:autoSpaceDE w:val="0"/>
        <w:autoSpaceDN w:val="0"/>
        <w:ind w:firstLine="482"/>
        <w:rPr>
          <w:rFonts w:ascii="宋体" w:hAnsi="宋体" w:eastAsia="宋体"/>
          <w:sz w:val="21"/>
          <w:u w:val="single"/>
        </w:rPr>
      </w:pPr>
      <w:r>
        <w:rPr>
          <w:rFonts w:hint="eastAsia" w:ascii="宋体" w:hAnsi="宋体" w:eastAsia="宋体"/>
          <w:sz w:val="21"/>
        </w:rPr>
        <w:t>法定代表人：</w:t>
      </w:r>
      <w:r>
        <w:rPr>
          <w:rFonts w:hint="eastAsia" w:ascii="宋体" w:hAnsi="宋体" w:eastAsia="宋体"/>
          <w:sz w:val="21"/>
          <w:u w:val="single"/>
        </w:rPr>
        <w:t xml:space="preserve">                        </w:t>
      </w:r>
      <w:r>
        <w:rPr>
          <w:rFonts w:hint="eastAsia" w:ascii="宋体" w:hAnsi="宋体" w:eastAsia="宋体"/>
          <w:sz w:val="21"/>
        </w:rPr>
        <w:t>　　　　　 法定代表人：</w:t>
      </w:r>
      <w:r>
        <w:rPr>
          <w:rFonts w:hint="eastAsia" w:ascii="宋体" w:hAnsi="宋体" w:eastAsia="宋体"/>
          <w:sz w:val="21"/>
          <w:u w:val="single"/>
        </w:rPr>
        <w:t xml:space="preserve">                      </w:t>
      </w:r>
    </w:p>
    <w:p w14:paraId="6E5D4F31">
      <w:pPr>
        <w:wordWrap w:val="0"/>
        <w:autoSpaceDE w:val="0"/>
        <w:autoSpaceDN w:val="0"/>
        <w:ind w:firstLine="482"/>
        <w:rPr>
          <w:rFonts w:ascii="宋体" w:hAnsi="宋体" w:eastAsia="宋体"/>
          <w:sz w:val="21"/>
        </w:rPr>
      </w:pPr>
    </w:p>
    <w:p w14:paraId="57CE3E10">
      <w:pPr>
        <w:wordWrap w:val="0"/>
        <w:autoSpaceDE w:val="0"/>
        <w:autoSpaceDN w:val="0"/>
        <w:ind w:firstLine="482"/>
        <w:rPr>
          <w:rFonts w:ascii="宋体" w:hAnsi="宋体" w:eastAsia="宋体"/>
          <w:sz w:val="21"/>
          <w:u w:val="single"/>
        </w:rPr>
      </w:pPr>
      <w:r>
        <w:rPr>
          <w:rFonts w:hint="eastAsia" w:ascii="宋体" w:hAnsi="宋体" w:eastAsia="宋体"/>
          <w:sz w:val="21"/>
        </w:rPr>
        <w:t>地址：</w:t>
      </w:r>
      <w:r>
        <w:rPr>
          <w:rFonts w:hint="eastAsia" w:ascii="宋体" w:hAnsi="宋体" w:eastAsia="宋体"/>
          <w:sz w:val="21"/>
          <w:u w:val="single"/>
        </w:rPr>
        <w:t xml:space="preserve">                              </w:t>
      </w:r>
      <w:r>
        <w:rPr>
          <w:rFonts w:hint="eastAsia" w:ascii="宋体" w:hAnsi="宋体" w:eastAsia="宋体"/>
          <w:sz w:val="21"/>
        </w:rPr>
        <w:t xml:space="preserve">           地址：</w:t>
      </w:r>
      <w:r>
        <w:rPr>
          <w:rFonts w:hint="eastAsia" w:ascii="宋体" w:hAnsi="宋体" w:eastAsia="宋体"/>
          <w:sz w:val="21"/>
          <w:u w:val="single"/>
        </w:rPr>
        <w:t xml:space="preserve">                            </w:t>
      </w:r>
    </w:p>
    <w:p w14:paraId="383BA645">
      <w:pPr>
        <w:wordWrap w:val="0"/>
        <w:autoSpaceDE w:val="0"/>
        <w:autoSpaceDN w:val="0"/>
        <w:ind w:firstLine="482"/>
        <w:rPr>
          <w:rFonts w:ascii="宋体" w:hAnsi="宋体" w:eastAsia="宋体"/>
          <w:sz w:val="21"/>
        </w:rPr>
      </w:pPr>
    </w:p>
    <w:p w14:paraId="3007B469">
      <w:pPr>
        <w:wordWrap w:val="0"/>
        <w:autoSpaceDE w:val="0"/>
        <w:autoSpaceDN w:val="0"/>
        <w:ind w:firstLine="482"/>
        <w:rPr>
          <w:rFonts w:ascii="宋体" w:hAnsi="宋体" w:eastAsia="宋体"/>
          <w:sz w:val="21"/>
          <w:u w:val="single"/>
        </w:rPr>
      </w:pPr>
      <w:r>
        <w:rPr>
          <w:rFonts w:hint="eastAsia" w:ascii="宋体" w:hAnsi="宋体" w:eastAsia="宋体"/>
          <w:sz w:val="21"/>
        </w:rPr>
        <w:t>电话：</w:t>
      </w:r>
      <w:r>
        <w:rPr>
          <w:rFonts w:hint="eastAsia" w:ascii="宋体" w:hAnsi="宋体" w:eastAsia="宋体"/>
          <w:sz w:val="21"/>
          <w:u w:val="single"/>
        </w:rPr>
        <w:t xml:space="preserve">                              </w:t>
      </w:r>
      <w:r>
        <w:rPr>
          <w:rFonts w:hint="eastAsia" w:ascii="宋体" w:hAnsi="宋体" w:eastAsia="宋体"/>
          <w:sz w:val="21"/>
        </w:rPr>
        <w:t xml:space="preserve">           电话：</w:t>
      </w:r>
      <w:r>
        <w:rPr>
          <w:rFonts w:hint="eastAsia" w:ascii="宋体" w:hAnsi="宋体" w:eastAsia="宋体"/>
          <w:sz w:val="21"/>
          <w:u w:val="single"/>
        </w:rPr>
        <w:t xml:space="preserve">                            </w:t>
      </w:r>
    </w:p>
    <w:p w14:paraId="734FA284">
      <w:pPr>
        <w:wordWrap w:val="0"/>
        <w:autoSpaceDE w:val="0"/>
        <w:autoSpaceDN w:val="0"/>
        <w:ind w:firstLine="1365" w:firstLineChars="650"/>
        <w:rPr>
          <w:rFonts w:ascii="宋体" w:hAnsi="宋体" w:eastAsia="宋体"/>
          <w:sz w:val="21"/>
        </w:rPr>
      </w:pPr>
      <w:r>
        <w:rPr>
          <w:rFonts w:hint="eastAsia" w:ascii="宋体" w:hAnsi="宋体" w:eastAsia="宋体"/>
          <w:sz w:val="21"/>
        </w:rPr>
        <w:t xml:space="preserve">  </w:t>
      </w:r>
    </w:p>
    <w:p w14:paraId="468DFFC5">
      <w:pPr>
        <w:wordWrap w:val="0"/>
        <w:autoSpaceDE w:val="0"/>
        <w:autoSpaceDN w:val="0"/>
        <w:ind w:firstLine="2625" w:firstLineChars="1250"/>
        <w:rPr>
          <w:rFonts w:ascii="宋体" w:hAnsi="宋体" w:eastAsia="宋体"/>
          <w:sz w:val="21"/>
        </w:rPr>
      </w:pPr>
      <w:r>
        <w:rPr>
          <w:rFonts w:hint="eastAsia" w:ascii="宋体" w:hAnsi="宋体" w:eastAsia="宋体"/>
          <w:sz w:val="21"/>
        </w:rPr>
        <w:t xml:space="preserve">  </w:t>
      </w:r>
    </w:p>
    <w:p w14:paraId="2C377710">
      <w:pPr>
        <w:wordWrap w:val="0"/>
        <w:autoSpaceDE w:val="0"/>
        <w:autoSpaceDN w:val="0"/>
        <w:ind w:firstLine="2625" w:firstLineChars="1250"/>
        <w:rPr>
          <w:rFonts w:ascii="宋体" w:hAnsi="宋体" w:eastAsia="宋体"/>
          <w:sz w:val="21"/>
        </w:rPr>
      </w:pPr>
      <w:r>
        <w:rPr>
          <w:rFonts w:hint="eastAsia" w:ascii="宋体" w:hAnsi="宋体" w:eastAsia="宋体"/>
          <w:sz w:val="21"/>
        </w:rPr>
        <w:t>年　  月　 日　　　　　　　　　　　　　       年　  月　 日</w:t>
      </w:r>
    </w:p>
    <w:p w14:paraId="294EA062">
      <w:pPr>
        <w:spacing w:line="200" w:lineRule="exact"/>
        <w:rPr>
          <w:sz w:val="20"/>
          <w:szCs w:val="20"/>
        </w:rPr>
      </w:pPr>
    </w:p>
    <w:p w14:paraId="4156E600">
      <w:pPr>
        <w:spacing w:line="200" w:lineRule="exact"/>
        <w:rPr>
          <w:sz w:val="20"/>
          <w:szCs w:val="20"/>
        </w:rPr>
      </w:pPr>
    </w:p>
    <w:p w14:paraId="482FE226">
      <w:pPr>
        <w:spacing w:line="280" w:lineRule="exact"/>
        <w:rPr>
          <w:sz w:val="20"/>
          <w:szCs w:val="20"/>
        </w:rPr>
      </w:pPr>
    </w:p>
    <w:p w14:paraId="4AA13D33">
      <w:pPr>
        <w:sectPr>
          <w:type w:val="continuous"/>
          <w:pgSz w:w="11900" w:h="16840"/>
          <w:pgMar w:top="1400" w:right="1400" w:bottom="850" w:left="1440" w:header="567" w:footer="964" w:gutter="0"/>
          <w:pgBorders>
            <w:top w:val="none" w:sz="0" w:space="0"/>
            <w:left w:val="none" w:sz="0" w:space="0"/>
            <w:bottom w:val="none" w:sz="0" w:space="0"/>
            <w:right w:val="none" w:sz="0" w:space="0"/>
          </w:pgBorders>
          <w:pgNumType w:fmt="decimal"/>
          <w:cols w:equalWidth="0" w:num="1">
            <w:col w:w="9060"/>
          </w:cols>
        </w:sectPr>
      </w:pPr>
    </w:p>
    <w:p w14:paraId="589F06A2">
      <w:pPr>
        <w:spacing w:line="65" w:lineRule="exact"/>
        <w:rPr>
          <w:sz w:val="20"/>
          <w:szCs w:val="20"/>
        </w:rPr>
      </w:pPr>
      <w:bookmarkStart w:id="504" w:name="page64"/>
      <w:bookmarkEnd w:id="504"/>
    </w:p>
    <w:p w14:paraId="2E26C105">
      <w:pPr>
        <w:spacing w:line="200" w:lineRule="exact"/>
        <w:rPr>
          <w:sz w:val="20"/>
          <w:szCs w:val="20"/>
        </w:rPr>
      </w:pPr>
    </w:p>
    <w:p w14:paraId="3A9DB648">
      <w:pPr>
        <w:spacing w:line="200" w:lineRule="exact"/>
        <w:rPr>
          <w:sz w:val="20"/>
          <w:szCs w:val="20"/>
        </w:rPr>
      </w:pPr>
    </w:p>
    <w:p w14:paraId="20D1BAC2">
      <w:pPr>
        <w:spacing w:line="200" w:lineRule="exact"/>
        <w:rPr>
          <w:sz w:val="20"/>
          <w:szCs w:val="20"/>
        </w:rPr>
      </w:pPr>
    </w:p>
    <w:p w14:paraId="56BFD28E">
      <w:pPr>
        <w:spacing w:line="200" w:lineRule="exact"/>
        <w:rPr>
          <w:sz w:val="20"/>
          <w:szCs w:val="20"/>
        </w:rPr>
      </w:pPr>
    </w:p>
    <w:p w14:paraId="7AD14180">
      <w:pPr>
        <w:spacing w:line="200" w:lineRule="exact"/>
        <w:rPr>
          <w:sz w:val="20"/>
          <w:szCs w:val="20"/>
        </w:rPr>
      </w:pPr>
    </w:p>
    <w:p w14:paraId="261D7F58">
      <w:pPr>
        <w:spacing w:line="200" w:lineRule="exact"/>
        <w:rPr>
          <w:sz w:val="20"/>
          <w:szCs w:val="20"/>
        </w:rPr>
      </w:pPr>
    </w:p>
    <w:p w14:paraId="4BACA6C8">
      <w:pPr>
        <w:spacing w:line="200" w:lineRule="exact"/>
        <w:rPr>
          <w:sz w:val="20"/>
          <w:szCs w:val="20"/>
        </w:rPr>
      </w:pPr>
    </w:p>
    <w:p w14:paraId="024EFDAD">
      <w:pPr>
        <w:pStyle w:val="21"/>
        <w:outlineLvl w:val="9"/>
        <w:rPr>
          <w:sz w:val="20"/>
          <w:szCs w:val="20"/>
        </w:rPr>
      </w:pPr>
    </w:p>
    <w:p w14:paraId="02327A0E">
      <w:pPr>
        <w:rPr>
          <w:sz w:val="20"/>
          <w:szCs w:val="20"/>
        </w:rPr>
      </w:pPr>
    </w:p>
    <w:p w14:paraId="3A076DB5">
      <w:pPr>
        <w:pStyle w:val="21"/>
        <w:outlineLvl w:val="9"/>
      </w:pPr>
    </w:p>
    <w:p w14:paraId="1C636808">
      <w:pPr>
        <w:spacing w:line="200" w:lineRule="exact"/>
        <w:rPr>
          <w:sz w:val="20"/>
          <w:szCs w:val="20"/>
        </w:rPr>
      </w:pPr>
    </w:p>
    <w:p w14:paraId="5BC908FD">
      <w:pPr>
        <w:sectPr>
          <w:type w:val="continuous"/>
          <w:pgSz w:w="11900" w:h="16840"/>
          <w:pgMar w:top="850" w:right="1440" w:bottom="850" w:left="1440" w:header="567" w:footer="964" w:gutter="0"/>
          <w:pgBorders>
            <w:top w:val="none" w:sz="0" w:space="0"/>
            <w:left w:val="none" w:sz="0" w:space="0"/>
            <w:bottom w:val="none" w:sz="0" w:space="0"/>
            <w:right w:val="none" w:sz="0" w:space="0"/>
          </w:pgBorders>
          <w:pgNumType w:fmt="decimal"/>
          <w:cols w:equalWidth="0" w:num="1">
            <w:col w:w="9020"/>
          </w:cols>
        </w:sectPr>
      </w:pPr>
    </w:p>
    <w:p w14:paraId="23D50EBC">
      <w:pPr>
        <w:pStyle w:val="3"/>
        <w:numPr>
          <w:ilvl w:val="0"/>
          <w:numId w:val="3"/>
        </w:numPr>
        <w:bidi w:val="0"/>
        <w:ind w:left="0" w:leftChars="0" w:firstLine="0" w:firstLineChars="0"/>
        <w:jc w:val="center"/>
        <w:outlineLvl w:val="0"/>
        <w:rPr>
          <w:rFonts w:hint="eastAsia" w:asciiTheme="majorEastAsia" w:hAnsiTheme="majorEastAsia" w:eastAsiaTheme="majorEastAsia" w:cstheme="majorEastAsia"/>
        </w:rPr>
      </w:pPr>
      <w:bookmarkStart w:id="505" w:name="page66"/>
      <w:bookmarkEnd w:id="505"/>
      <w:r>
        <w:rPr>
          <w:rFonts w:hint="eastAsia" w:asciiTheme="majorEastAsia" w:hAnsiTheme="majorEastAsia" w:eastAsiaTheme="majorEastAsia" w:cstheme="majorEastAsia"/>
          <w:lang w:val="en-US" w:eastAsia="zh-CN"/>
        </w:rPr>
        <w:t xml:space="preserve"> </w:t>
      </w:r>
      <w:bookmarkStart w:id="506" w:name="_Toc1091"/>
      <w:r>
        <w:rPr>
          <w:rFonts w:hint="eastAsia" w:asciiTheme="majorEastAsia" w:hAnsiTheme="majorEastAsia" w:eastAsiaTheme="majorEastAsia" w:cstheme="majorEastAsia"/>
        </w:rPr>
        <w:t>工程量清单</w:t>
      </w:r>
      <w:r>
        <w:rPr>
          <w:rFonts w:hint="eastAsia" w:asciiTheme="majorEastAsia" w:hAnsiTheme="majorEastAsia" w:eastAsiaTheme="majorEastAsia" w:cstheme="majorEastAsia"/>
          <w:lang w:val="en-US" w:eastAsia="zh-CN"/>
        </w:rPr>
        <w:t>编制</w:t>
      </w:r>
      <w:bookmarkEnd w:id="506"/>
    </w:p>
    <w:p w14:paraId="277F6E4E">
      <w:pPr>
        <w:pStyle w:val="12"/>
        <w:spacing w:line="440" w:lineRule="exact"/>
        <w:jc w:val="center"/>
        <w:outlineLvl w:val="1"/>
        <w:rPr>
          <w:color w:val="000000"/>
          <w:sz w:val="28"/>
          <w:szCs w:val="28"/>
        </w:rPr>
      </w:pPr>
      <w:bookmarkStart w:id="507" w:name="_Toc13833"/>
      <w:bookmarkStart w:id="508" w:name="_Toc29922"/>
      <w:bookmarkStart w:id="509" w:name="_Toc29724"/>
      <w:bookmarkStart w:id="510" w:name="_Toc24852"/>
      <w:bookmarkStart w:id="511" w:name="_Toc28184"/>
      <w:r>
        <w:rPr>
          <w:rFonts w:hint="eastAsia"/>
          <w:color w:val="000000"/>
          <w:sz w:val="28"/>
          <w:szCs w:val="28"/>
        </w:rPr>
        <w:t>1.</w:t>
      </w:r>
      <w:r>
        <w:rPr>
          <w:color w:val="000000"/>
          <w:sz w:val="28"/>
          <w:szCs w:val="28"/>
        </w:rPr>
        <w:t>投标报价组成</w:t>
      </w:r>
      <w:bookmarkEnd w:id="507"/>
      <w:bookmarkEnd w:id="508"/>
      <w:bookmarkEnd w:id="509"/>
      <w:bookmarkEnd w:id="510"/>
      <w:bookmarkEnd w:id="511"/>
    </w:p>
    <w:p w14:paraId="62EAF7F4">
      <w:pPr>
        <w:rPr>
          <w:sz w:val="21"/>
          <w:szCs w:val="21"/>
        </w:rPr>
      </w:pPr>
    </w:p>
    <w:p w14:paraId="6E925A50">
      <w:pPr>
        <w:pStyle w:val="12"/>
        <w:spacing w:line="360" w:lineRule="auto"/>
        <w:ind w:firstLine="420" w:firstLineChars="200"/>
        <w:outlineLvl w:val="2"/>
        <w:rPr>
          <w:rFonts w:ascii="宋体" w:eastAsia="宋体"/>
          <w:color w:val="000000"/>
        </w:rPr>
      </w:pPr>
      <w:bookmarkStart w:id="512" w:name="_Toc10626"/>
      <w:bookmarkStart w:id="513" w:name="_Toc25043"/>
      <w:bookmarkStart w:id="514" w:name="_Toc31592"/>
      <w:bookmarkStart w:id="515" w:name="_Toc26449"/>
      <w:bookmarkStart w:id="516" w:name="_Toc28197"/>
      <w:bookmarkStart w:id="517" w:name="_Toc18169"/>
      <w:r>
        <w:rPr>
          <w:rFonts w:ascii="宋体" w:eastAsia="宋体"/>
          <w:color w:val="000000"/>
        </w:rPr>
        <w:t>1.1 报价方式：本工程项目报价方式为工程量清单报价法。</w:t>
      </w:r>
      <w:bookmarkEnd w:id="512"/>
      <w:bookmarkEnd w:id="513"/>
      <w:bookmarkEnd w:id="514"/>
      <w:bookmarkEnd w:id="515"/>
      <w:bookmarkEnd w:id="516"/>
      <w:bookmarkEnd w:id="517"/>
    </w:p>
    <w:p w14:paraId="70D67430">
      <w:pPr>
        <w:pStyle w:val="12"/>
        <w:spacing w:line="360" w:lineRule="auto"/>
        <w:ind w:firstLine="420" w:firstLineChars="200"/>
        <w:rPr>
          <w:rFonts w:ascii="宋体" w:eastAsia="宋体"/>
          <w:color w:val="000000"/>
          <w:lang w:val="en-US" w:eastAsia="zh-CN"/>
        </w:rPr>
      </w:pPr>
      <w:r>
        <w:rPr>
          <w:rFonts w:hint="default" w:ascii="宋体" w:eastAsia="宋体"/>
          <w:color w:val="000000"/>
          <w:lang w:val="en-US" w:eastAsia="zh-CN"/>
        </w:rPr>
        <w:t xml:space="preserve">1.2 </w:t>
      </w:r>
      <w:r>
        <w:rPr>
          <w:rFonts w:hint="eastAsia"/>
          <w:highlight w:val="none"/>
        </w:rPr>
        <w:t>工程量清单由招标人提供，投标人填报综合单价。综合单价指完成一个规定清单项目（或定额项目）所需人工费、材料费、机械费和对应的企业管理费、利润及一定范围内的风险费用，但不包括规费及税金。</w:t>
      </w:r>
      <w:r>
        <w:rPr>
          <w:rFonts w:hint="eastAsia" w:ascii="Calibri" w:hAnsi="Calibri"/>
          <w:highlight w:val="none"/>
        </w:rPr>
        <w:t>人工费、材料费、机械费</w:t>
      </w:r>
      <w:r>
        <w:rPr>
          <w:rFonts w:hint="eastAsia"/>
          <w:highlight w:val="none"/>
        </w:rPr>
        <w:t>、</w:t>
      </w:r>
      <w:r>
        <w:rPr>
          <w:rFonts w:hint="eastAsia" w:ascii="Calibri" w:hAnsi="Calibri"/>
          <w:highlight w:val="none"/>
        </w:rPr>
        <w:t>企业管理费、利润及一定范围内的风险费用由投标人自报。其中管理费、利润的计算基数中的人工费所涉及的人工和机械单价按投标人自报的人工和机械台班单价计取。</w:t>
      </w:r>
      <w:r>
        <w:rPr>
          <w:rFonts w:hint="eastAsia"/>
          <w:highlight w:val="none"/>
        </w:rPr>
        <w:t>企业管理费、利润费率由企业自主确定。</w:t>
      </w:r>
      <w:r>
        <w:rPr>
          <w:rFonts w:hint="eastAsia" w:ascii="Calibri" w:hAnsi="Calibri"/>
          <w:highlight w:val="none"/>
        </w:rPr>
        <w:t>人工费、材料费、机械费和对应的企业管理费、利润以及一定范围内的风险费用内容按《浙江省建设工程计价规则（</w:t>
      </w:r>
      <w:r>
        <w:rPr>
          <w:rFonts w:ascii="Calibri" w:hAnsi="Calibri"/>
          <w:highlight w:val="none"/>
        </w:rPr>
        <w:t>2018</w:t>
      </w:r>
      <w:r>
        <w:rPr>
          <w:rFonts w:hint="eastAsia" w:ascii="Calibri" w:hAnsi="Calibri"/>
          <w:highlight w:val="none"/>
        </w:rPr>
        <w:t>版）》确定。</w:t>
      </w:r>
    </w:p>
    <w:p w14:paraId="30E4D52D">
      <w:pPr>
        <w:pStyle w:val="12"/>
        <w:spacing w:line="360" w:lineRule="auto"/>
        <w:ind w:firstLine="420" w:firstLineChars="200"/>
        <w:rPr>
          <w:color w:val="000000"/>
        </w:rPr>
      </w:pPr>
      <w:r>
        <w:rPr>
          <w:color w:val="000000"/>
        </w:rPr>
        <w:t>1.3 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5C9A0300">
      <w:pPr>
        <w:pStyle w:val="12"/>
        <w:spacing w:line="360" w:lineRule="auto"/>
        <w:ind w:firstLine="420" w:firstLineChars="200"/>
        <w:rPr>
          <w:color w:val="000000"/>
        </w:rPr>
      </w:pPr>
      <w:r>
        <w:rPr>
          <w:color w:val="000000"/>
        </w:rPr>
        <w:t xml:space="preserve">1.4 </w:t>
      </w:r>
      <w:r>
        <w:rPr>
          <w:rFonts w:hint="eastAsia"/>
          <w:color w:val="000000"/>
        </w:rPr>
        <w:t>本招标文件中提供的工程量是根据完整的施工图纸及有关资料</w:t>
      </w:r>
      <w:r>
        <w:rPr>
          <w:color w:val="000000"/>
        </w:rPr>
        <w:t>，</w:t>
      </w:r>
      <w:r>
        <w:rPr>
          <w:rFonts w:hint="eastAsia"/>
          <w:color w:val="000000"/>
        </w:rPr>
        <w:t>按《建设工程工程量清单计价规范》GB50500-2013</w:t>
      </w:r>
      <w:r>
        <w:rPr>
          <w:rFonts w:hint="eastAsia"/>
          <w:highlight w:val="none"/>
        </w:rPr>
        <w:t>及其各专业工程量计算规范</w:t>
      </w:r>
      <w:r>
        <w:rPr>
          <w:rFonts w:hint="eastAsia"/>
          <w:color w:val="000000"/>
          <w:lang w:val="zh-CN"/>
        </w:rPr>
        <w:t>、</w:t>
      </w:r>
      <w:r>
        <w:rPr>
          <w:rFonts w:hint="eastAsia"/>
          <w:highlight w:val="none"/>
        </w:rPr>
        <w:t>《建设工程工程量清单计价规范》</w:t>
      </w:r>
      <w:r>
        <w:rPr>
          <w:rFonts w:hint="eastAsia"/>
          <w:color w:val="000000"/>
        </w:rPr>
        <w:t>浙江省补充条款及补充内容的规定计算得出的，是统一投标报价口径的主要依据。</w:t>
      </w:r>
    </w:p>
    <w:p w14:paraId="798688E5">
      <w:pPr>
        <w:pStyle w:val="12"/>
        <w:spacing w:line="360" w:lineRule="auto"/>
        <w:ind w:firstLine="420" w:firstLineChars="200"/>
        <w:rPr>
          <w:color w:val="000000"/>
        </w:rPr>
      </w:pPr>
      <w:r>
        <w:rPr>
          <w:color w:val="000000"/>
        </w:rPr>
        <w:t xml:space="preserve">1.5 </w:t>
      </w:r>
      <w:r>
        <w:rPr>
          <w:rFonts w:hint="eastAsia"/>
          <w:highlight w:val="none"/>
        </w:rPr>
        <w:t>分部分项工程费是指根据设计规定，按照施工验收规范、质量评定标准的要求，完成构成工程实体所耗费或所发生的各项费用，包括人工费、材料费、机械费和企业管理费、利润</w:t>
      </w:r>
      <w:r>
        <w:rPr>
          <w:rFonts w:hint="eastAsia" w:ascii="Calibri" w:hAnsi="Calibri"/>
          <w:highlight w:val="none"/>
        </w:rPr>
        <w:t>以及风险费用</w:t>
      </w:r>
      <w:r>
        <w:rPr>
          <w:rFonts w:hint="eastAsia"/>
          <w:highlight w:val="none"/>
        </w:rPr>
        <w:t>。</w:t>
      </w:r>
    </w:p>
    <w:p w14:paraId="5DA4A00F">
      <w:pPr>
        <w:pStyle w:val="9"/>
        <w:keepNext w:val="0"/>
        <w:keepLines w:val="0"/>
        <w:pageBreakBefore w:val="0"/>
        <w:widowControl w:val="0"/>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ascii="宋体" w:hAnsi="Courier New" w:eastAsia="宋体" w:cstheme="minorBidi"/>
          <w:sz w:val="21"/>
          <w:szCs w:val="22"/>
          <w:highlight w:val="none"/>
          <w:lang w:val="en-US" w:eastAsia="zh-CN" w:bidi="ar-SA"/>
        </w:rPr>
      </w:pPr>
      <w:r>
        <w:rPr>
          <w:color w:val="000000"/>
        </w:rPr>
        <w:t xml:space="preserve">1.6 </w:t>
      </w:r>
      <w:r>
        <w:rPr>
          <w:rFonts w:hint="eastAsia" w:ascii="宋体" w:hAnsi="Courier New" w:eastAsia="宋体" w:cstheme="minorBidi"/>
          <w:sz w:val="21"/>
          <w:szCs w:val="22"/>
          <w:highlight w:val="none"/>
          <w:lang w:val="en-US" w:eastAsia="zh-CN" w:bidi="ar-SA"/>
        </w:rPr>
        <w:t>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14:paraId="05F89C18">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14:paraId="2AF687CD">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2）施工组织措施项目费是指为完成工程项目施工而采取的各项组织措施所需的费用。包括安全文明施工费，提前竣工增加费，二次搬运费，冬雨季施工增加费，行车、行人干扰增加费（限市政）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14:paraId="394329BB">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1.7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14:paraId="67FD2F7F">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1.8规费包括养老保险费、失业保险费、医疗保险费、生育保险费、工伤保险费和住房公积金等“五险一金”。投标人应根据本企业实际缴纳“五险一金”情况在《浙江省建设工程计价规则（2018版）》标准费率的30%~100%范围内自主确定规费费率。</w:t>
      </w:r>
    </w:p>
    <w:p w14:paraId="65141F26">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1.9税金是指按《关于增值税调整后我省建设工程计价依据增值税税率及有关计价调整的通知》（浙建建发〔2019〕92号）文及最新规定应计入建筑安装工程造价内的税额。</w:t>
      </w:r>
    </w:p>
    <w:p w14:paraId="2F6C6473">
      <w:pPr>
        <w:pStyle w:val="12"/>
        <w:spacing w:line="440" w:lineRule="exact"/>
        <w:jc w:val="center"/>
        <w:outlineLvl w:val="1"/>
        <w:rPr>
          <w:color w:val="000000"/>
          <w:sz w:val="28"/>
          <w:szCs w:val="28"/>
        </w:rPr>
      </w:pPr>
      <w:bookmarkStart w:id="518" w:name="_Toc19661"/>
      <w:bookmarkStart w:id="519" w:name="_Toc24659"/>
      <w:bookmarkStart w:id="520" w:name="_Toc21093"/>
      <w:bookmarkStart w:id="521" w:name="_Toc4106"/>
      <w:bookmarkStart w:id="522" w:name="_Toc23727"/>
      <w:r>
        <w:rPr>
          <w:rFonts w:hint="eastAsia"/>
          <w:color w:val="000000"/>
          <w:sz w:val="28"/>
          <w:szCs w:val="28"/>
        </w:rPr>
        <w:t>2.投标报价要求</w:t>
      </w:r>
      <w:bookmarkEnd w:id="518"/>
      <w:bookmarkEnd w:id="519"/>
      <w:bookmarkEnd w:id="520"/>
      <w:bookmarkEnd w:id="521"/>
      <w:bookmarkEnd w:id="522"/>
    </w:p>
    <w:p w14:paraId="17F0FB79">
      <w:pPr>
        <w:pStyle w:val="12"/>
        <w:spacing w:line="440" w:lineRule="exact"/>
        <w:ind w:firstLine="420" w:firstLineChars="200"/>
        <w:rPr>
          <w:color w:val="000000"/>
        </w:rPr>
      </w:pPr>
      <w:r>
        <w:rPr>
          <w:color w:val="000000"/>
        </w:rPr>
        <w:t>2.1 招标文件规定应由投标人自行确定的费用，投标人应根据报价要求，结合工程施工的实际情况、市场行情、技术方案和企业的管理水平，综合分析后自主确定报价。</w:t>
      </w:r>
    </w:p>
    <w:p w14:paraId="64FAF38D">
      <w:pPr>
        <w:pStyle w:val="12"/>
        <w:spacing w:line="440" w:lineRule="exact"/>
        <w:ind w:firstLine="420" w:firstLineChars="200"/>
        <w:outlineLvl w:val="2"/>
        <w:rPr>
          <w:color w:val="000000"/>
        </w:rPr>
      </w:pPr>
      <w:bookmarkStart w:id="523" w:name="_Toc32202"/>
      <w:bookmarkStart w:id="524" w:name="_Toc16971"/>
      <w:bookmarkStart w:id="525" w:name="_Toc2585"/>
      <w:bookmarkStart w:id="526" w:name="_Toc24016"/>
      <w:bookmarkStart w:id="527" w:name="_Toc20974"/>
      <w:bookmarkStart w:id="528" w:name="_Toc17316"/>
      <w:r>
        <w:rPr>
          <w:color w:val="000000"/>
        </w:rPr>
        <w:t>2.2 施工技术措施项目可根据施工组织设计增加项目。</w:t>
      </w:r>
      <w:bookmarkEnd w:id="523"/>
      <w:bookmarkEnd w:id="524"/>
      <w:bookmarkEnd w:id="525"/>
      <w:bookmarkEnd w:id="526"/>
      <w:bookmarkEnd w:id="527"/>
      <w:bookmarkEnd w:id="528"/>
    </w:p>
    <w:p w14:paraId="4007C918">
      <w:pPr>
        <w:pStyle w:val="12"/>
        <w:spacing w:line="440" w:lineRule="exact"/>
        <w:ind w:firstLine="420" w:firstLineChars="200"/>
        <w:rPr>
          <w:color w:val="000000"/>
        </w:rPr>
      </w:pPr>
      <w:r>
        <w:rPr>
          <w:color w:val="000000"/>
        </w:rPr>
        <w:t>2.3 投标人在投标报价中每单项单价和合价均需填写，对没有填写单价和合价的项目，其费用视为已包含或分配到其他项目的单价或合价中。</w:t>
      </w:r>
    </w:p>
    <w:p w14:paraId="5BE49244">
      <w:pPr>
        <w:pStyle w:val="12"/>
        <w:spacing w:line="440" w:lineRule="exact"/>
        <w:ind w:firstLine="420" w:firstLineChars="200"/>
        <w:outlineLvl w:val="2"/>
        <w:rPr>
          <w:color w:val="000000"/>
        </w:rPr>
      </w:pPr>
      <w:bookmarkStart w:id="529" w:name="_Toc16365"/>
      <w:bookmarkStart w:id="530" w:name="_Toc26233"/>
      <w:bookmarkStart w:id="531" w:name="_Toc15123"/>
      <w:bookmarkStart w:id="532" w:name="_Toc22994"/>
      <w:bookmarkStart w:id="533" w:name="_Toc6623"/>
      <w:bookmarkStart w:id="534" w:name="_Toc28256"/>
      <w:r>
        <w:rPr>
          <w:color w:val="000000"/>
        </w:rPr>
        <w:t>2.4 投标人的报价要求</w:t>
      </w:r>
      <w:bookmarkEnd w:id="529"/>
      <w:r>
        <w:rPr>
          <w:color w:val="000000"/>
        </w:rPr>
        <w:t>详见“投标工具-招标概况-投标报价要求”，未按要求报价的，作无效标处理。</w:t>
      </w:r>
      <w:bookmarkEnd w:id="530"/>
      <w:bookmarkEnd w:id="531"/>
      <w:bookmarkEnd w:id="532"/>
      <w:bookmarkEnd w:id="533"/>
      <w:bookmarkEnd w:id="534"/>
    </w:p>
    <w:p w14:paraId="00640075">
      <w:pPr>
        <w:pStyle w:val="12"/>
        <w:spacing w:line="440" w:lineRule="exact"/>
        <w:ind w:firstLine="420" w:firstLineChars="200"/>
        <w:rPr>
          <w:color w:val="000000"/>
        </w:rPr>
      </w:pPr>
      <w:r>
        <w:rPr>
          <w:color w:val="000000"/>
        </w:rPr>
        <w:t>2.5 投标单位报价时应根据本项目施工图纸、项目清单描述，结合清单计价规范相关内容，综合考虑后自主报价</w:t>
      </w:r>
      <w:r>
        <w:rPr>
          <w:rFonts w:hint="eastAsia"/>
          <w:color w:val="000000"/>
          <w:lang w:eastAsia="zh-CN"/>
        </w:rPr>
        <w:t>，</w:t>
      </w:r>
      <w:r>
        <w:rPr>
          <w:color w:val="000000"/>
        </w:rPr>
        <w:t>结算时由于清单描述不完整原因的单价不作调整。</w:t>
      </w:r>
    </w:p>
    <w:p w14:paraId="18BE064E">
      <w:pPr>
        <w:pStyle w:val="12"/>
        <w:spacing w:line="440" w:lineRule="exact"/>
        <w:ind w:firstLine="420" w:firstLineChars="200"/>
        <w:rPr>
          <w:color w:val="000000"/>
        </w:rPr>
      </w:pPr>
      <w:r>
        <w:rPr>
          <w:rFonts w:hint="eastAsia"/>
          <w:color w:val="000000"/>
          <w:lang w:val="en-US" w:eastAsia="zh-CN"/>
        </w:rPr>
        <w:t>2.6</w:t>
      </w:r>
      <w:r>
        <w:rPr>
          <w:rFonts w:hint="eastAsia"/>
          <w:color w:val="000000"/>
        </w:rPr>
        <w:t>投标人的报价其它要求详见“工程量清单</w:t>
      </w:r>
      <w:r>
        <w:rPr>
          <w:rFonts w:hint="eastAsia"/>
          <w:color w:val="000000"/>
          <w:lang w:val="en-US" w:eastAsia="zh-CN"/>
        </w:rPr>
        <w:t>编制说明</w:t>
      </w:r>
      <w:r>
        <w:rPr>
          <w:rFonts w:hint="eastAsia"/>
          <w:color w:val="000000"/>
        </w:rPr>
        <w:t>”未按要求报价的，作无效标处理。</w:t>
      </w:r>
    </w:p>
    <w:p w14:paraId="29356F4C">
      <w:pPr>
        <w:pStyle w:val="12"/>
        <w:spacing w:line="440" w:lineRule="exact"/>
        <w:jc w:val="center"/>
        <w:outlineLvl w:val="1"/>
        <w:rPr>
          <w:color w:val="000000"/>
          <w:sz w:val="28"/>
          <w:szCs w:val="28"/>
        </w:rPr>
      </w:pPr>
      <w:bookmarkStart w:id="535" w:name="_Toc10701"/>
      <w:bookmarkStart w:id="536" w:name="_Toc30727"/>
      <w:bookmarkStart w:id="537" w:name="_Toc3573"/>
      <w:bookmarkStart w:id="538" w:name="_Toc24302"/>
      <w:bookmarkStart w:id="539" w:name="_Toc7830"/>
      <w:r>
        <w:rPr>
          <w:rFonts w:hint="eastAsia"/>
          <w:color w:val="000000"/>
          <w:sz w:val="28"/>
          <w:szCs w:val="28"/>
        </w:rPr>
        <w:t>3.工程量清单与计价表</w:t>
      </w:r>
      <w:bookmarkEnd w:id="535"/>
      <w:bookmarkEnd w:id="536"/>
      <w:bookmarkEnd w:id="537"/>
      <w:bookmarkEnd w:id="538"/>
      <w:bookmarkEnd w:id="539"/>
    </w:p>
    <w:p w14:paraId="1CB111FC">
      <w:pPr>
        <w:pStyle w:val="12"/>
        <w:spacing w:line="440" w:lineRule="exact"/>
        <w:jc w:val="center"/>
        <w:rPr>
          <w:color w:val="000000"/>
        </w:rPr>
      </w:pPr>
      <w:r>
        <w:rPr>
          <w:color w:val="000000"/>
        </w:rPr>
        <w:t>工程量清单： 详见后缀名为“.招标文件”的电子招标文件。</w:t>
      </w:r>
    </w:p>
    <w:p w14:paraId="3A43FD08">
      <w:pPr>
        <w:pStyle w:val="12"/>
        <w:spacing w:line="440" w:lineRule="exact"/>
        <w:rPr>
          <w:color w:val="000000"/>
        </w:rPr>
        <w:sectPr>
          <w:pgSz w:w="11900" w:h="16840"/>
          <w:pgMar w:top="1440" w:right="1440" w:bottom="434" w:left="1440" w:header="567" w:footer="567" w:gutter="0"/>
          <w:pgBorders>
            <w:top w:val="none" w:sz="0" w:space="0"/>
            <w:left w:val="none" w:sz="0" w:space="0"/>
            <w:bottom w:val="none" w:sz="0" w:space="0"/>
            <w:right w:val="none" w:sz="0" w:space="0"/>
          </w:pgBorders>
          <w:pgNumType w:fmt="decimal"/>
          <w:cols w:equalWidth="0" w:num="1">
            <w:col w:w="9020"/>
          </w:cols>
        </w:sectPr>
      </w:pPr>
    </w:p>
    <w:p w14:paraId="2E2B1F38">
      <w:pPr>
        <w:keepNext w:val="0"/>
        <w:keepLines w:val="0"/>
        <w:widowControl w:val="0"/>
        <w:suppressLineNumbers w:val="0"/>
        <w:spacing w:before="0" w:beforeAutospacing="0" w:after="0" w:afterAutospacing="0" w:line="420" w:lineRule="exact"/>
        <w:ind w:left="375" w:right="0" w:hanging="375"/>
        <w:jc w:val="center"/>
        <w:outlineLvl w:val="2"/>
        <w:rPr>
          <w:rFonts w:hint="eastAsia" w:ascii="宋体" w:hAnsi="宋体" w:eastAsia="宋体" w:cs="宋体"/>
          <w:b/>
          <w:bCs w:val="0"/>
          <w:sz w:val="36"/>
          <w:szCs w:val="36"/>
          <w:highlight w:val="yellow"/>
          <w:lang w:val="en-US"/>
        </w:rPr>
      </w:pPr>
      <w:bookmarkStart w:id="540" w:name="page70"/>
      <w:bookmarkEnd w:id="540"/>
      <w:bookmarkStart w:id="541" w:name="page72"/>
      <w:bookmarkEnd w:id="541"/>
      <w:bookmarkStart w:id="542" w:name="_Toc4284"/>
      <w:bookmarkStart w:id="543" w:name="_Toc2848"/>
      <w:bookmarkStart w:id="544" w:name="_Toc18433"/>
      <w:bookmarkStart w:id="545" w:name="_Toc12623"/>
      <w:bookmarkStart w:id="546" w:name="_Toc16561"/>
      <w:bookmarkStart w:id="547" w:name="_Toc12845"/>
      <w:r>
        <w:rPr>
          <w:rFonts w:hint="eastAsia" w:ascii="宋体" w:hAnsi="宋体" w:eastAsia="宋体" w:cs="宋体"/>
          <w:b/>
          <w:bCs w:val="0"/>
          <w:kern w:val="2"/>
          <w:sz w:val="36"/>
          <w:szCs w:val="36"/>
          <w:lang w:val="en-US" w:eastAsia="zh-CN" w:bidi="ar"/>
        </w:rPr>
        <w:t>工程量清单编制说明</w:t>
      </w:r>
      <w:bookmarkEnd w:id="542"/>
      <w:bookmarkEnd w:id="543"/>
      <w:bookmarkEnd w:id="544"/>
      <w:bookmarkEnd w:id="545"/>
      <w:bookmarkEnd w:id="546"/>
      <w:bookmarkEnd w:id="547"/>
    </w:p>
    <w:p w14:paraId="3222E071">
      <w:pPr>
        <w:tabs>
          <w:tab w:val="left" w:pos="375"/>
        </w:tabs>
        <w:spacing w:beforeLines="0" w:afterLines="0" w:line="360" w:lineRule="auto"/>
        <w:ind w:left="105" w:firstLine="241"/>
        <w:rPr>
          <w:rFonts w:hint="eastAsia"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zh-CN"/>
        </w:rPr>
        <w:t>一</w:t>
      </w:r>
      <w:r>
        <w:rPr>
          <w:rFonts w:hint="eastAsia" w:asciiTheme="minorEastAsia" w:hAnsiTheme="minorEastAsia" w:eastAsiaTheme="minorEastAsia" w:cstheme="minorEastAsia"/>
          <w:b/>
          <w:sz w:val="21"/>
          <w:szCs w:val="21"/>
          <w:lang w:val="en-US"/>
        </w:rPr>
        <w:t>.</w:t>
      </w:r>
      <w:r>
        <w:rPr>
          <w:rFonts w:hint="eastAsia" w:asciiTheme="minorEastAsia" w:hAnsiTheme="minorEastAsia" w:eastAsiaTheme="minorEastAsia" w:cstheme="minorEastAsia"/>
          <w:b/>
          <w:sz w:val="21"/>
          <w:szCs w:val="21"/>
          <w:lang w:val="en-US"/>
        </w:rPr>
        <w:tab/>
      </w:r>
      <w:r>
        <w:rPr>
          <w:rFonts w:hint="eastAsia" w:asciiTheme="minorEastAsia" w:hAnsiTheme="minorEastAsia" w:eastAsiaTheme="minorEastAsia" w:cstheme="minorEastAsia"/>
          <w:b/>
          <w:sz w:val="21"/>
          <w:szCs w:val="21"/>
          <w:lang w:val="zh-CN"/>
        </w:rPr>
        <w:t>工程概况</w:t>
      </w:r>
    </w:p>
    <w:p w14:paraId="1EBEBF38">
      <w:pPr>
        <w:spacing w:beforeLines="0" w:afterLines="0" w:line="360" w:lineRule="auto"/>
        <w:ind w:firstLine="42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本工程为</w:t>
      </w:r>
      <w:r>
        <w:rPr>
          <w:rFonts w:hint="eastAsia" w:asciiTheme="minorEastAsia" w:hAnsiTheme="minorEastAsia" w:eastAsiaTheme="minorEastAsia" w:cstheme="minorEastAsia"/>
          <w:sz w:val="21"/>
          <w:szCs w:val="21"/>
          <w:u w:val="single"/>
          <w:lang w:val="en-US" w:eastAsia="zh-CN"/>
        </w:rPr>
        <w:t>三门县人民医院（滨海新城院区）污水处理工程</w:t>
      </w:r>
      <w:r>
        <w:rPr>
          <w:rFonts w:hint="eastAsia" w:asciiTheme="minorEastAsia" w:hAnsiTheme="minorEastAsia" w:eastAsiaTheme="minorEastAsia" w:cstheme="minorEastAsia"/>
          <w:sz w:val="21"/>
          <w:szCs w:val="21"/>
          <w:lang w:val="zh-CN"/>
        </w:rPr>
        <w:t>，工程建设地点在</w:t>
      </w:r>
      <w:r>
        <w:rPr>
          <w:rFonts w:hint="eastAsia" w:asciiTheme="minorEastAsia" w:hAnsiTheme="minorEastAsia" w:eastAsiaTheme="minorEastAsia" w:cstheme="minorEastAsia"/>
          <w:sz w:val="21"/>
          <w:szCs w:val="21"/>
          <w:u w:val="single"/>
          <w:lang w:val="zh-CN"/>
        </w:rPr>
        <w:t xml:space="preserve"> 三门县</w:t>
      </w:r>
      <w:r>
        <w:rPr>
          <w:rFonts w:hint="eastAsia" w:asciiTheme="minorEastAsia" w:hAnsiTheme="minorEastAsia" w:eastAsiaTheme="minorEastAsia" w:cstheme="minorEastAsia"/>
          <w:sz w:val="21"/>
          <w:szCs w:val="21"/>
          <w:u w:val="single"/>
          <w:lang w:val="en-US" w:eastAsia="zh-CN"/>
        </w:rPr>
        <w:t>滨海新城</w:t>
      </w:r>
      <w:r>
        <w:rPr>
          <w:rFonts w:hint="eastAsia" w:asciiTheme="minorEastAsia" w:hAnsiTheme="minorEastAsia" w:eastAsiaTheme="minorEastAsia" w:cstheme="minorEastAsia"/>
          <w:sz w:val="21"/>
          <w:szCs w:val="21"/>
          <w:lang w:val="zh-CN"/>
        </w:rPr>
        <w:t>，项目由</w:t>
      </w:r>
      <w:r>
        <w:rPr>
          <w:rFonts w:hint="eastAsia" w:asciiTheme="minorEastAsia" w:hAnsiTheme="minorEastAsia" w:eastAsiaTheme="minorEastAsia" w:cstheme="minorEastAsia"/>
          <w:sz w:val="21"/>
          <w:szCs w:val="21"/>
          <w:u w:val="single"/>
          <w:lang w:val="en-US" w:eastAsia="zh-CN"/>
        </w:rPr>
        <w:t>三门县人民医院</w:t>
      </w:r>
      <w:r>
        <w:rPr>
          <w:rFonts w:hint="eastAsia" w:asciiTheme="minorEastAsia" w:hAnsiTheme="minorEastAsia" w:eastAsiaTheme="minorEastAsia" w:cstheme="minorEastAsia"/>
          <w:sz w:val="21"/>
          <w:szCs w:val="21"/>
          <w:lang w:val="zh-CN"/>
        </w:rPr>
        <w:t>负责建设，施工图由</w:t>
      </w:r>
      <w:r>
        <w:rPr>
          <w:rFonts w:hint="eastAsia" w:asciiTheme="minorEastAsia" w:hAnsiTheme="minorEastAsia" w:eastAsiaTheme="minorEastAsia" w:cstheme="minorEastAsia"/>
          <w:sz w:val="21"/>
          <w:szCs w:val="21"/>
          <w:u w:val="single"/>
          <w:lang w:eastAsia="zh-CN"/>
        </w:rPr>
        <w:t>浙江省环境工程</w:t>
      </w:r>
      <w:r>
        <w:rPr>
          <w:rFonts w:hint="eastAsia" w:asciiTheme="minorEastAsia" w:hAnsiTheme="minorEastAsia" w:eastAsiaTheme="minorEastAsia" w:cstheme="minorEastAsia"/>
          <w:sz w:val="21"/>
          <w:szCs w:val="21"/>
          <w:u w:val="single"/>
        </w:rPr>
        <w:t>有限公司</w:t>
      </w:r>
      <w:r>
        <w:rPr>
          <w:rFonts w:hint="eastAsia" w:asciiTheme="minorEastAsia" w:hAnsiTheme="minorEastAsia" w:eastAsiaTheme="minorEastAsia" w:cstheme="minorEastAsia"/>
          <w:sz w:val="21"/>
          <w:szCs w:val="21"/>
          <w:lang w:val="zh-CN"/>
        </w:rPr>
        <w:t>设计。</w:t>
      </w:r>
    </w:p>
    <w:p w14:paraId="3FA0A102">
      <w:pPr>
        <w:tabs>
          <w:tab w:val="left" w:pos="375"/>
        </w:tabs>
        <w:spacing w:beforeLines="0" w:afterLines="0" w:line="360" w:lineRule="auto"/>
        <w:ind w:left="105" w:firstLine="241"/>
        <w:rPr>
          <w:rFonts w:hint="eastAsia"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zh-CN"/>
        </w:rPr>
        <w:t>二</w:t>
      </w:r>
      <w:r>
        <w:rPr>
          <w:rFonts w:hint="eastAsia" w:asciiTheme="minorEastAsia" w:hAnsiTheme="minorEastAsia" w:eastAsiaTheme="minorEastAsia" w:cstheme="minorEastAsia"/>
          <w:b/>
          <w:sz w:val="21"/>
          <w:szCs w:val="21"/>
          <w:lang w:val="en-US"/>
        </w:rPr>
        <w:t>.</w:t>
      </w:r>
      <w:r>
        <w:rPr>
          <w:rFonts w:hint="eastAsia" w:asciiTheme="minorEastAsia" w:hAnsiTheme="minorEastAsia" w:eastAsiaTheme="minorEastAsia" w:cstheme="minorEastAsia"/>
          <w:b/>
          <w:sz w:val="21"/>
          <w:szCs w:val="21"/>
          <w:lang w:val="en-US"/>
        </w:rPr>
        <w:tab/>
      </w:r>
      <w:r>
        <w:rPr>
          <w:rFonts w:hint="eastAsia" w:asciiTheme="minorEastAsia" w:hAnsiTheme="minorEastAsia" w:eastAsiaTheme="minorEastAsia" w:cstheme="minorEastAsia"/>
          <w:b/>
          <w:sz w:val="21"/>
          <w:szCs w:val="21"/>
          <w:lang w:val="zh-CN"/>
        </w:rPr>
        <w:t>编制依据</w:t>
      </w:r>
    </w:p>
    <w:p w14:paraId="530CEC26">
      <w:pPr>
        <w:spacing w:beforeLines="0" w:afterLines="0" w:line="360" w:lineRule="auto"/>
        <w:ind w:left="794" w:hanging="315"/>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rPr>
        <w:t>建设单位提供</w:t>
      </w:r>
      <w:r>
        <w:rPr>
          <w:rFonts w:hint="eastAsia" w:asciiTheme="minorEastAsia" w:hAnsiTheme="minorEastAsia" w:eastAsiaTheme="minorEastAsia" w:cstheme="minorEastAsia"/>
          <w:sz w:val="21"/>
          <w:szCs w:val="21"/>
          <w:lang w:val="zh-CN"/>
        </w:rPr>
        <w:t>的施工图纸；</w:t>
      </w:r>
    </w:p>
    <w:p w14:paraId="403CC78F">
      <w:pPr>
        <w:keepNext/>
        <w:keepLines/>
        <w:tabs>
          <w:tab w:val="left" w:pos="3060"/>
          <w:tab w:val="left" w:pos="9180"/>
          <w:tab w:val="left" w:pos="9360"/>
        </w:tabs>
        <w:spacing w:beforeLines="0" w:afterLines="0" w:line="408" w:lineRule="auto"/>
        <w:ind w:right="359" w:firstLine="48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2、《建设工程工程量清单计价规范》（GB50500-2013）、《房屋建筑与装饰工程工程量计算规范》（GB50854-2013）、《通用安装工程工程量计算规范》（GB50856-2013）、《市政工程工程量计算规范》（GB50857-2013）、</w:t>
      </w:r>
      <w:r>
        <w:rPr>
          <w:rFonts w:hint="eastAsia" w:asciiTheme="minorEastAsia" w:hAnsiTheme="minorEastAsia" w:eastAsiaTheme="minorEastAsia" w:cstheme="minorEastAsia"/>
          <w:sz w:val="21"/>
          <w:szCs w:val="21"/>
          <w:lang w:val="zh-CN"/>
        </w:rPr>
        <w:t>《园林绿化工程工程量计算规范（GB50858-2013）》、</w:t>
      </w:r>
      <w:r>
        <w:rPr>
          <w:rFonts w:hint="eastAsia" w:asciiTheme="minorEastAsia" w:hAnsiTheme="minorEastAsia" w:eastAsiaTheme="minorEastAsia" w:cstheme="minorEastAsia"/>
          <w:sz w:val="21"/>
          <w:szCs w:val="21"/>
          <w:lang w:val="en-US"/>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3ECC64B2">
      <w:pPr>
        <w:tabs>
          <w:tab w:val="left" w:pos="3060"/>
          <w:tab w:val="left" w:pos="9180"/>
          <w:tab w:val="left" w:pos="9360"/>
        </w:tabs>
        <w:spacing w:beforeLines="0" w:afterLines="0" w:line="360" w:lineRule="auto"/>
        <w:ind w:right="359" w:firstLine="36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zh-CN"/>
        </w:rPr>
        <w:t>3.相</w:t>
      </w:r>
      <w:r>
        <w:rPr>
          <w:rFonts w:hint="eastAsia" w:asciiTheme="minorEastAsia" w:hAnsiTheme="minorEastAsia" w:eastAsiaTheme="minorEastAsia" w:cstheme="minorEastAsia"/>
          <w:sz w:val="21"/>
          <w:szCs w:val="21"/>
          <w:lang w:val="en-US"/>
        </w:rPr>
        <w:t>关法律、法规以及规范、文件等。</w:t>
      </w:r>
    </w:p>
    <w:p w14:paraId="65E6E943">
      <w:pPr>
        <w:spacing w:beforeLines="0" w:afterLines="0" w:line="360" w:lineRule="auto"/>
        <w:ind w:left="328" w:hanging="118"/>
        <w:rPr>
          <w:rFonts w:hint="eastAsia"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rPr>
        <w:t>三.工程质量、工期、取费费率等要求</w:t>
      </w:r>
    </w:p>
    <w:p w14:paraId="722CCEFF">
      <w:pPr>
        <w:spacing w:beforeLines="0" w:afterLines="0" w:line="360" w:lineRule="auto"/>
        <w:ind w:firstLine="48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1.工程质量：详见招标文件；</w:t>
      </w:r>
    </w:p>
    <w:p w14:paraId="7A94CE6E">
      <w:pPr>
        <w:spacing w:beforeLines="0" w:afterLines="0" w:line="360" w:lineRule="auto"/>
        <w:ind w:firstLine="48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2.工期：详见招标文件；</w:t>
      </w:r>
    </w:p>
    <w:p w14:paraId="092B2415">
      <w:pPr>
        <w:spacing w:beforeLines="0" w:afterLines="0" w:line="360" w:lineRule="auto"/>
        <w:ind w:firstLine="48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3.安全文明施工费、规费、税金的取费基数以及费率详见招标文件。</w:t>
      </w:r>
    </w:p>
    <w:p w14:paraId="0FEFAF28">
      <w:pPr>
        <w:spacing w:beforeLines="0" w:afterLines="0" w:line="360" w:lineRule="auto"/>
        <w:ind w:firstLine="241"/>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sz w:val="21"/>
          <w:szCs w:val="21"/>
          <w:lang w:val="zh-CN"/>
        </w:rPr>
        <w:t>四</w:t>
      </w:r>
      <w:r>
        <w:rPr>
          <w:rFonts w:hint="eastAsia" w:asciiTheme="minorEastAsia" w:hAnsiTheme="minorEastAsia" w:eastAsiaTheme="minorEastAsia" w:cstheme="minorEastAsia"/>
          <w:b/>
          <w:sz w:val="21"/>
          <w:szCs w:val="21"/>
          <w:lang w:val="en-US"/>
        </w:rPr>
        <w:t>.</w:t>
      </w:r>
      <w:r>
        <w:rPr>
          <w:rFonts w:hint="eastAsia" w:asciiTheme="minorEastAsia" w:hAnsiTheme="minorEastAsia" w:eastAsiaTheme="minorEastAsia" w:cstheme="minorEastAsia"/>
          <w:b/>
          <w:sz w:val="21"/>
          <w:szCs w:val="21"/>
          <w:lang w:val="zh-CN"/>
        </w:rPr>
        <w:t>清单报价相关要求及问题说明</w:t>
      </w:r>
    </w:p>
    <w:p w14:paraId="77EFFA4E">
      <w:pPr>
        <w:spacing w:beforeLines="0" w:afterLines="0" w:line="360" w:lineRule="auto"/>
        <w:ind w:firstLine="48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1.清单项目特征仅描述项目主要特征，项目的详细特征应参照设计图纸；</w:t>
      </w:r>
    </w:p>
    <w:p w14:paraId="130F011E">
      <w:pPr>
        <w:spacing w:beforeLines="0" w:afterLines="0" w:line="360" w:lineRule="auto"/>
        <w:ind w:firstLine="48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1840D97E">
      <w:pPr>
        <w:spacing w:beforeLines="0" w:afterLines="0" w:line="360" w:lineRule="auto"/>
        <w:ind w:firstLine="48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rPr>
        <w:t>3.本项目弃土运距和砼</w:t>
      </w:r>
      <w:r>
        <w:rPr>
          <w:rFonts w:hint="eastAsia" w:asciiTheme="minorEastAsia" w:hAnsiTheme="minorEastAsia" w:eastAsiaTheme="minorEastAsia" w:cstheme="minorEastAsia"/>
          <w:sz w:val="21"/>
          <w:szCs w:val="21"/>
          <w:lang w:val="en-US" w:eastAsia="zh-CN"/>
        </w:rPr>
        <w:t>搅拌方式</w:t>
      </w:r>
      <w:r>
        <w:rPr>
          <w:rFonts w:hint="eastAsia" w:asciiTheme="minorEastAsia" w:hAnsiTheme="minorEastAsia" w:eastAsiaTheme="minorEastAsia" w:cstheme="minorEastAsia"/>
          <w:sz w:val="21"/>
          <w:szCs w:val="21"/>
          <w:lang w:val="en-US"/>
        </w:rPr>
        <w:t>由投标人报价时自行考虑，结算时不再调整；</w:t>
      </w:r>
    </w:p>
    <w:p w14:paraId="3F6D8195">
      <w:pPr>
        <w:numPr>
          <w:ilvl w:val="0"/>
          <w:numId w:val="0"/>
        </w:numPr>
        <w:autoSpaceDE w:val="0"/>
        <w:autoSpaceDN w:val="0"/>
        <w:adjustRightInd w:val="0"/>
        <w:spacing w:line="360" w:lineRule="auto"/>
        <w:rPr>
          <w:rFonts w:hint="eastAsia" w:asciiTheme="minorEastAsia" w:hAnsiTheme="minorEastAsia" w:eastAsiaTheme="minorEastAsia" w:cstheme="minorEastAsia"/>
          <w:sz w:val="21"/>
          <w:szCs w:val="21"/>
          <w:highlight w:val="yellow"/>
          <w:lang w:val="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val="zh-CN"/>
        </w:rPr>
        <w:t>.工程量清单项目名称和项目特征中，未特别注明的单位均为mm。</w:t>
      </w:r>
    </w:p>
    <w:p w14:paraId="41954D76">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22C893C5">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139F37D3">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67D96048">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02766263">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16B3B654">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62F3DA9E">
      <w:pPr>
        <w:pStyle w:val="3"/>
        <w:numPr>
          <w:ilvl w:val="0"/>
          <w:numId w:val="0"/>
        </w:numPr>
        <w:bidi w:val="0"/>
        <w:jc w:val="center"/>
        <w:outlineLvl w:val="0"/>
        <w:rPr>
          <w:rFonts w:hint="eastAsia" w:asciiTheme="majorEastAsia" w:hAnsiTheme="majorEastAsia" w:eastAsiaTheme="majorEastAsia" w:cstheme="majorEastAsia"/>
        </w:rPr>
      </w:pPr>
      <w:bookmarkStart w:id="548" w:name="_Toc11504"/>
      <w:r>
        <w:rPr>
          <w:rFonts w:hint="eastAsia" w:asciiTheme="majorEastAsia" w:hAnsiTheme="majorEastAsia" w:eastAsiaTheme="majorEastAsia" w:cstheme="majorEastAsia"/>
        </w:rPr>
        <w:t>第六章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图</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纸</w:t>
      </w:r>
      <w:bookmarkEnd w:id="548"/>
    </w:p>
    <w:p w14:paraId="66975F1E">
      <w:pPr>
        <w:spacing w:line="200" w:lineRule="exact"/>
        <w:rPr>
          <w:rFonts w:hint="eastAsia" w:asciiTheme="majorEastAsia" w:hAnsiTheme="majorEastAsia" w:eastAsiaTheme="majorEastAsia" w:cstheme="majorEastAsia"/>
          <w:b/>
          <w:sz w:val="32"/>
          <w:szCs w:val="22"/>
          <w:lang w:val="en-US" w:eastAsia="zh-CN" w:bidi="ar-SA"/>
        </w:rPr>
      </w:pPr>
    </w:p>
    <w:p w14:paraId="5DD66683">
      <w:pPr>
        <w:spacing w:line="370" w:lineRule="exact"/>
        <w:rPr>
          <w:sz w:val="20"/>
          <w:szCs w:val="20"/>
        </w:rPr>
      </w:pPr>
    </w:p>
    <w:p w14:paraId="7D6D34E4">
      <w:pPr>
        <w:spacing w:line="308" w:lineRule="exact"/>
        <w:ind w:right="-19"/>
        <w:jc w:val="center"/>
        <w:outlineLvl w:val="1"/>
        <w:rPr>
          <w:sz w:val="20"/>
          <w:szCs w:val="20"/>
        </w:rPr>
      </w:pPr>
      <w:bookmarkStart w:id="549" w:name="_Toc7791"/>
      <w:bookmarkStart w:id="550" w:name="_Toc3950"/>
      <w:bookmarkStart w:id="551" w:name="_Toc6629"/>
      <w:bookmarkStart w:id="552" w:name="_Toc28021"/>
      <w:bookmarkStart w:id="553" w:name="_Toc7029"/>
      <w:bookmarkStart w:id="554" w:name="_Toc14146"/>
      <w:r>
        <w:rPr>
          <w:rFonts w:ascii="宋体" w:hAnsi="宋体" w:eastAsia="宋体" w:cs="宋体"/>
          <w:sz w:val="27"/>
          <w:szCs w:val="27"/>
        </w:rPr>
        <w:t>详见三门县公共资源交易中心网站施工图纸</w:t>
      </w:r>
      <w:bookmarkEnd w:id="549"/>
      <w:bookmarkEnd w:id="550"/>
      <w:bookmarkEnd w:id="551"/>
      <w:bookmarkEnd w:id="552"/>
      <w:bookmarkEnd w:id="553"/>
      <w:bookmarkEnd w:id="554"/>
    </w:p>
    <w:p w14:paraId="52F25EC2">
      <w:pPr>
        <w:spacing w:line="30" w:lineRule="exact"/>
        <w:rPr>
          <w:sz w:val="20"/>
          <w:szCs w:val="20"/>
        </w:rPr>
      </w:pPr>
    </w:p>
    <w:p w14:paraId="009EC22B">
      <w:pPr>
        <w:spacing w:line="340" w:lineRule="exact"/>
        <w:jc w:val="center"/>
        <w:rPr>
          <w:sz w:val="20"/>
          <w:szCs w:val="20"/>
        </w:rPr>
      </w:pPr>
      <w:r>
        <w:rPr>
          <w:rFonts w:ascii="宋体" w:hAnsi="宋体" w:eastAsia="宋体" w:cs="宋体"/>
          <w:sz w:val="28"/>
          <w:szCs w:val="28"/>
        </w:rPr>
        <w:t>（</w:t>
      </w:r>
      <w:r>
        <w:rPr>
          <w:rFonts w:hint="eastAsia" w:ascii="宋体" w:hAnsi="宋体" w:eastAsia="宋体" w:cs="宋体"/>
          <w:b/>
          <w:bCs/>
          <w:sz w:val="27"/>
          <w:szCs w:val="27"/>
        </w:rPr>
        <w:t>http://www.sanmen.gov.cn/col/col1229610743/index.html</w:t>
      </w:r>
      <w:r>
        <w:rPr>
          <w:rFonts w:ascii="宋体" w:hAnsi="宋体" w:eastAsia="宋体" w:cs="宋体"/>
          <w:sz w:val="28"/>
          <w:szCs w:val="28"/>
        </w:rPr>
        <w:t>）</w:t>
      </w:r>
    </w:p>
    <w:p w14:paraId="1E7D921F">
      <w:pPr>
        <w:sectPr>
          <w:pgSz w:w="11900" w:h="16840"/>
          <w:pgMar w:top="1440" w:right="1440" w:bottom="434" w:left="1440" w:header="567" w:footer="964" w:gutter="0"/>
          <w:pgBorders>
            <w:top w:val="none" w:sz="0" w:space="0"/>
            <w:left w:val="none" w:sz="0" w:space="0"/>
            <w:bottom w:val="none" w:sz="0" w:space="0"/>
            <w:right w:val="none" w:sz="0" w:space="0"/>
          </w:pgBorders>
          <w:pgNumType w:fmt="decimal"/>
          <w:cols w:equalWidth="0" w:num="1">
            <w:col w:w="9020"/>
          </w:cols>
        </w:sectPr>
      </w:pPr>
    </w:p>
    <w:p w14:paraId="6A49B311">
      <w:pPr>
        <w:spacing w:line="200" w:lineRule="exact"/>
        <w:rPr>
          <w:sz w:val="20"/>
          <w:szCs w:val="20"/>
        </w:rPr>
      </w:pPr>
    </w:p>
    <w:p w14:paraId="36FDD72C">
      <w:pPr>
        <w:spacing w:line="200" w:lineRule="exact"/>
        <w:rPr>
          <w:sz w:val="20"/>
          <w:szCs w:val="20"/>
        </w:rPr>
      </w:pPr>
    </w:p>
    <w:p w14:paraId="3B8F0324">
      <w:pPr>
        <w:spacing w:line="200" w:lineRule="exact"/>
        <w:rPr>
          <w:sz w:val="20"/>
          <w:szCs w:val="20"/>
        </w:rPr>
      </w:pPr>
    </w:p>
    <w:p w14:paraId="203143CE">
      <w:pPr>
        <w:spacing w:line="200" w:lineRule="exact"/>
        <w:rPr>
          <w:sz w:val="20"/>
          <w:szCs w:val="20"/>
        </w:rPr>
      </w:pPr>
    </w:p>
    <w:p w14:paraId="2F17DBC7">
      <w:pPr>
        <w:spacing w:line="200" w:lineRule="exact"/>
        <w:rPr>
          <w:sz w:val="20"/>
          <w:szCs w:val="20"/>
        </w:rPr>
      </w:pPr>
    </w:p>
    <w:p w14:paraId="546B4D63">
      <w:pPr>
        <w:spacing w:line="200" w:lineRule="exact"/>
        <w:rPr>
          <w:sz w:val="20"/>
          <w:szCs w:val="20"/>
        </w:rPr>
      </w:pPr>
    </w:p>
    <w:p w14:paraId="14449F30">
      <w:pPr>
        <w:spacing w:line="200" w:lineRule="exact"/>
        <w:rPr>
          <w:sz w:val="20"/>
          <w:szCs w:val="20"/>
        </w:rPr>
      </w:pPr>
    </w:p>
    <w:p w14:paraId="6B8D2E0F">
      <w:pPr>
        <w:spacing w:line="200" w:lineRule="exact"/>
        <w:rPr>
          <w:sz w:val="20"/>
          <w:szCs w:val="20"/>
        </w:rPr>
      </w:pPr>
    </w:p>
    <w:p w14:paraId="5416A6E1">
      <w:pPr>
        <w:spacing w:line="200" w:lineRule="exact"/>
        <w:rPr>
          <w:sz w:val="20"/>
          <w:szCs w:val="20"/>
        </w:rPr>
      </w:pPr>
    </w:p>
    <w:p w14:paraId="1ED732CB">
      <w:pPr>
        <w:spacing w:line="200" w:lineRule="exact"/>
        <w:rPr>
          <w:sz w:val="20"/>
          <w:szCs w:val="20"/>
        </w:rPr>
      </w:pPr>
    </w:p>
    <w:p w14:paraId="4095DF0C">
      <w:pPr>
        <w:spacing w:line="200" w:lineRule="exact"/>
        <w:rPr>
          <w:sz w:val="20"/>
          <w:szCs w:val="20"/>
        </w:rPr>
      </w:pPr>
    </w:p>
    <w:p w14:paraId="521C1B47">
      <w:pPr>
        <w:spacing w:line="200" w:lineRule="exact"/>
        <w:rPr>
          <w:sz w:val="20"/>
          <w:szCs w:val="20"/>
        </w:rPr>
      </w:pPr>
    </w:p>
    <w:p w14:paraId="43EEEFBD">
      <w:pPr>
        <w:spacing w:line="200" w:lineRule="exact"/>
        <w:rPr>
          <w:sz w:val="20"/>
          <w:szCs w:val="20"/>
        </w:rPr>
      </w:pPr>
    </w:p>
    <w:p w14:paraId="483ECB15">
      <w:pPr>
        <w:spacing w:line="200" w:lineRule="exact"/>
        <w:rPr>
          <w:sz w:val="20"/>
          <w:szCs w:val="20"/>
        </w:rPr>
      </w:pPr>
    </w:p>
    <w:p w14:paraId="28E4D012">
      <w:pPr>
        <w:spacing w:line="200" w:lineRule="exact"/>
        <w:rPr>
          <w:sz w:val="20"/>
          <w:szCs w:val="20"/>
        </w:rPr>
      </w:pPr>
    </w:p>
    <w:p w14:paraId="44E5D81A">
      <w:pPr>
        <w:spacing w:line="200" w:lineRule="exact"/>
        <w:rPr>
          <w:sz w:val="20"/>
          <w:szCs w:val="20"/>
        </w:rPr>
      </w:pPr>
    </w:p>
    <w:p w14:paraId="7B343BD2">
      <w:pPr>
        <w:spacing w:line="200" w:lineRule="exact"/>
        <w:rPr>
          <w:sz w:val="20"/>
          <w:szCs w:val="20"/>
        </w:rPr>
      </w:pPr>
    </w:p>
    <w:p w14:paraId="4B83DF2D">
      <w:pPr>
        <w:spacing w:line="200" w:lineRule="exact"/>
        <w:rPr>
          <w:sz w:val="20"/>
          <w:szCs w:val="20"/>
        </w:rPr>
      </w:pPr>
    </w:p>
    <w:p w14:paraId="2D41E204">
      <w:pPr>
        <w:spacing w:line="200" w:lineRule="exact"/>
        <w:rPr>
          <w:sz w:val="20"/>
          <w:szCs w:val="20"/>
        </w:rPr>
      </w:pPr>
    </w:p>
    <w:p w14:paraId="7068690B">
      <w:pPr>
        <w:spacing w:line="200" w:lineRule="exact"/>
        <w:rPr>
          <w:sz w:val="20"/>
          <w:szCs w:val="20"/>
        </w:rPr>
      </w:pPr>
    </w:p>
    <w:p w14:paraId="20742CFE">
      <w:pPr>
        <w:spacing w:line="200" w:lineRule="exact"/>
        <w:rPr>
          <w:sz w:val="20"/>
          <w:szCs w:val="20"/>
        </w:rPr>
      </w:pPr>
    </w:p>
    <w:p w14:paraId="3E1FDD70">
      <w:pPr>
        <w:spacing w:line="200" w:lineRule="exact"/>
        <w:rPr>
          <w:sz w:val="20"/>
          <w:szCs w:val="20"/>
        </w:rPr>
      </w:pPr>
    </w:p>
    <w:p w14:paraId="456BD140">
      <w:pPr>
        <w:spacing w:line="200" w:lineRule="exact"/>
        <w:rPr>
          <w:sz w:val="20"/>
          <w:szCs w:val="20"/>
        </w:rPr>
      </w:pPr>
    </w:p>
    <w:p w14:paraId="40B555C3">
      <w:pPr>
        <w:spacing w:line="200" w:lineRule="exact"/>
        <w:rPr>
          <w:sz w:val="20"/>
          <w:szCs w:val="20"/>
        </w:rPr>
      </w:pPr>
    </w:p>
    <w:p w14:paraId="524CCD0C">
      <w:pPr>
        <w:spacing w:line="200" w:lineRule="exact"/>
        <w:rPr>
          <w:sz w:val="20"/>
          <w:szCs w:val="20"/>
        </w:rPr>
      </w:pPr>
    </w:p>
    <w:p w14:paraId="51912FE3">
      <w:pPr>
        <w:spacing w:line="200" w:lineRule="exact"/>
        <w:rPr>
          <w:sz w:val="20"/>
          <w:szCs w:val="20"/>
        </w:rPr>
      </w:pPr>
    </w:p>
    <w:p w14:paraId="3B5A4BD1">
      <w:pPr>
        <w:pStyle w:val="21"/>
        <w:outlineLvl w:val="9"/>
      </w:pPr>
    </w:p>
    <w:p w14:paraId="6D568AF7"/>
    <w:p w14:paraId="3107C020">
      <w:pPr>
        <w:pStyle w:val="21"/>
        <w:outlineLvl w:val="9"/>
      </w:pPr>
    </w:p>
    <w:p w14:paraId="20A8471E"/>
    <w:p w14:paraId="6DE683F8">
      <w:pPr>
        <w:pStyle w:val="21"/>
        <w:outlineLvl w:val="9"/>
      </w:pPr>
    </w:p>
    <w:p w14:paraId="0CC8CF9B"/>
    <w:p w14:paraId="742BA1C3">
      <w:pPr>
        <w:sectPr>
          <w:type w:val="continuous"/>
          <w:pgSz w:w="11900" w:h="16840"/>
          <w:pgMar w:top="1440" w:right="1440" w:bottom="434" w:left="1440" w:header="0" w:footer="0" w:gutter="0"/>
          <w:pgBorders>
            <w:top w:val="none" w:sz="0" w:space="0"/>
            <w:left w:val="none" w:sz="0" w:space="0"/>
            <w:bottom w:val="none" w:sz="0" w:space="0"/>
            <w:right w:val="none" w:sz="0" w:space="0"/>
          </w:pgBorders>
          <w:pgNumType w:fmt="decimal"/>
          <w:cols w:equalWidth="0" w:num="1">
            <w:col w:w="9020"/>
          </w:cols>
        </w:sectPr>
      </w:pPr>
    </w:p>
    <w:p w14:paraId="3951B09D">
      <w:pPr>
        <w:spacing w:line="84" w:lineRule="exact"/>
        <w:rPr>
          <w:sz w:val="20"/>
          <w:szCs w:val="20"/>
        </w:rPr>
      </w:pPr>
      <w:bookmarkStart w:id="555" w:name="page73"/>
      <w:bookmarkEnd w:id="555"/>
    </w:p>
    <w:p w14:paraId="3BEBD725">
      <w:pPr>
        <w:pStyle w:val="3"/>
        <w:numPr>
          <w:ilvl w:val="0"/>
          <w:numId w:val="0"/>
        </w:numPr>
        <w:bidi w:val="0"/>
        <w:jc w:val="center"/>
        <w:outlineLvl w:val="0"/>
        <w:rPr>
          <w:rFonts w:hint="eastAsia" w:asciiTheme="majorEastAsia" w:hAnsiTheme="majorEastAsia" w:eastAsiaTheme="majorEastAsia" w:cstheme="majorEastAsia"/>
        </w:rPr>
      </w:pPr>
      <w:bookmarkStart w:id="556" w:name="_Toc16029"/>
      <w:r>
        <w:rPr>
          <w:rFonts w:hint="eastAsia" w:asciiTheme="majorEastAsia" w:hAnsiTheme="majorEastAsia" w:eastAsiaTheme="majorEastAsia" w:cstheme="majorEastAsia"/>
        </w:rPr>
        <w:t>第七章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技术标准和要求</w:t>
      </w:r>
      <w:bookmarkEnd w:id="556"/>
    </w:p>
    <w:p w14:paraId="54CA5D7F">
      <w:pPr>
        <w:spacing w:line="200" w:lineRule="exact"/>
        <w:rPr>
          <w:sz w:val="20"/>
          <w:szCs w:val="20"/>
        </w:rPr>
      </w:pPr>
    </w:p>
    <w:p w14:paraId="0CADFF9E">
      <w:pPr>
        <w:pStyle w:val="42"/>
        <w:numPr>
          <w:ilvl w:val="0"/>
          <w:numId w:val="0"/>
        </w:numPr>
        <w:spacing w:line="360" w:lineRule="auto"/>
        <w:jc w:val="center"/>
      </w:pPr>
      <w:bookmarkStart w:id="557" w:name="_Toc4141"/>
      <w:bookmarkStart w:id="558" w:name="_Toc5660"/>
      <w:bookmarkStart w:id="559" w:name="_Toc20677"/>
      <w:r>
        <w:rPr>
          <w:rFonts w:hint="eastAsia"/>
        </w:rPr>
        <w:t>1.工程概况</w:t>
      </w:r>
      <w:bookmarkEnd w:id="557"/>
      <w:bookmarkEnd w:id="558"/>
      <w:bookmarkEnd w:id="559"/>
    </w:p>
    <w:p w14:paraId="1E0AAF54">
      <w:pPr>
        <w:spacing w:line="360" w:lineRule="auto"/>
        <w:ind w:left="778" w:leftChars="200" w:hanging="338" w:hangingChars="161"/>
        <w:rPr>
          <w:rFonts w:hint="eastAsia" w:ascii="宋体" w:hAnsi="宋体" w:eastAsia="宋体" w:cs="宋体"/>
          <w:sz w:val="21"/>
          <w:szCs w:val="21"/>
          <w:lang w:eastAsia="zh-CN"/>
        </w:rPr>
      </w:pPr>
      <w:r>
        <w:rPr>
          <w:rFonts w:hint="eastAsia" w:ascii="宋体" w:hAnsi="宋体" w:eastAsia="宋体" w:cs="宋体"/>
          <w:sz w:val="21"/>
          <w:szCs w:val="21"/>
        </w:rPr>
        <w:t>1.1 招标工程：</w:t>
      </w:r>
      <w:r>
        <w:rPr>
          <w:rFonts w:hint="eastAsia" w:ascii="宋体" w:hAnsi="宋体" w:eastAsia="宋体" w:cs="宋体"/>
          <w:sz w:val="21"/>
          <w:szCs w:val="21"/>
          <w:lang w:eastAsia="zh-CN"/>
        </w:rPr>
        <w:t>三门县人民医院（滨海新城院区）污水处理工程</w:t>
      </w:r>
    </w:p>
    <w:p w14:paraId="6FA3249D">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1.2 建设规模：详见本项目招标公告</w:t>
      </w:r>
    </w:p>
    <w:p w14:paraId="36CDAF81">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1.3 工程估算价：详见招标公告</w:t>
      </w:r>
    </w:p>
    <w:p w14:paraId="0C3254B8">
      <w:pPr>
        <w:spacing w:line="360" w:lineRule="auto"/>
        <w:ind w:left="778" w:leftChars="200" w:hanging="338" w:hangingChars="161"/>
        <w:rPr>
          <w:rFonts w:hint="default" w:ascii="宋体" w:hAnsi="宋体" w:eastAsia="宋体" w:cs="宋体"/>
          <w:sz w:val="21"/>
          <w:szCs w:val="21"/>
          <w:lang w:val="en-US" w:eastAsia="zh-CN"/>
        </w:rPr>
      </w:pPr>
      <w:r>
        <w:rPr>
          <w:rFonts w:hint="eastAsia" w:ascii="宋体" w:hAnsi="宋体" w:eastAsia="宋体" w:cs="宋体"/>
          <w:sz w:val="21"/>
          <w:szCs w:val="21"/>
        </w:rPr>
        <w:t>1.4 建设地点：</w:t>
      </w:r>
      <w:r>
        <w:rPr>
          <w:rFonts w:hint="eastAsia" w:ascii="宋体" w:hAnsi="宋体" w:eastAsia="宋体" w:cs="宋体"/>
          <w:sz w:val="21"/>
          <w:szCs w:val="21"/>
          <w:lang w:val="en-US" w:eastAsia="zh-CN"/>
        </w:rPr>
        <w:t>三门县人民医院（滨海新城院区）</w:t>
      </w:r>
    </w:p>
    <w:p w14:paraId="38CE390D">
      <w:pPr>
        <w:pStyle w:val="42"/>
        <w:numPr>
          <w:ilvl w:val="0"/>
          <w:numId w:val="0"/>
        </w:numPr>
        <w:spacing w:line="360" w:lineRule="auto"/>
        <w:jc w:val="center"/>
      </w:pPr>
      <w:bookmarkStart w:id="560" w:name="_Toc372899888"/>
      <w:bookmarkStart w:id="561" w:name="_Toc12128"/>
      <w:bookmarkStart w:id="562" w:name="_Toc5334"/>
      <w:bookmarkStart w:id="563" w:name="_Toc394573958"/>
      <w:bookmarkStart w:id="564" w:name="_Toc288556314"/>
      <w:bookmarkStart w:id="565" w:name="_Toc4051"/>
      <w:bookmarkStart w:id="566" w:name="_Toc282596327"/>
      <w:bookmarkStart w:id="567" w:name="_Toc229990372"/>
      <w:bookmarkStart w:id="568" w:name="_Toc288556315"/>
      <w:bookmarkStart w:id="569" w:name="_Toc372899889"/>
      <w:bookmarkStart w:id="570" w:name="_Toc283886272"/>
      <w:bookmarkStart w:id="571" w:name="_Toc394573959"/>
      <w:bookmarkStart w:id="572" w:name="_Toc283976562"/>
      <w:r>
        <w:rPr>
          <w:rFonts w:hint="eastAsia"/>
        </w:rPr>
        <w:t>2.技术规范及标准</w:t>
      </w:r>
      <w:bookmarkEnd w:id="560"/>
      <w:bookmarkEnd w:id="561"/>
      <w:bookmarkEnd w:id="562"/>
      <w:bookmarkEnd w:id="563"/>
      <w:bookmarkEnd w:id="564"/>
      <w:bookmarkEnd w:id="565"/>
    </w:p>
    <w:p w14:paraId="28E4A964">
      <w:pPr>
        <w:spacing w:line="360" w:lineRule="auto"/>
        <w:ind w:left="238" w:leftChars="108" w:firstLine="201" w:firstLineChars="96"/>
        <w:rPr>
          <w:rFonts w:hint="eastAsia" w:ascii="宋体" w:hAnsi="宋体" w:eastAsia="宋体" w:cs="宋体"/>
          <w:sz w:val="21"/>
          <w:szCs w:val="21"/>
        </w:rPr>
      </w:pPr>
      <w:bookmarkStart w:id="573" w:name="_Toc31572"/>
      <w:r>
        <w:rPr>
          <w:rFonts w:hint="eastAsia" w:ascii="宋体" w:hAnsi="宋体" w:eastAsia="宋体" w:cs="宋体"/>
          <w:sz w:val="21"/>
          <w:szCs w:val="21"/>
        </w:rPr>
        <w:t>2.1  依据设计施工图纸和技术文件要求，本工程项目的材料、设备、施工必须达到以下现行中华人民共和国及省、市、行业的一切有关法规、规范的要求，如下述标准及规范要求有出入则以较严格者为准。</w:t>
      </w:r>
    </w:p>
    <w:p w14:paraId="5FF8A1E3">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《工程测量规范》GB50026-2016</w:t>
      </w:r>
    </w:p>
    <w:p w14:paraId="0A2E536D">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《城镇</w:t>
      </w:r>
      <w:r>
        <w:rPr>
          <w:rFonts w:hint="eastAsia" w:ascii="宋体" w:hAnsi="宋体" w:eastAsia="宋体" w:cs="宋体"/>
          <w:sz w:val="21"/>
          <w:szCs w:val="21"/>
          <w:lang w:val="en-US" w:eastAsia="zh-CN" w:bidi="ar-SA"/>
        </w:rPr>
        <w:fldChar w:fldCharType="begin"/>
      </w:r>
      <w:r>
        <w:rPr>
          <w:rFonts w:hint="eastAsia" w:ascii="宋体" w:hAnsi="宋体" w:eastAsia="宋体" w:cs="宋体"/>
          <w:sz w:val="21"/>
          <w:szCs w:val="21"/>
          <w:lang w:val="en-US" w:eastAsia="zh-CN" w:bidi="ar-SA"/>
        </w:rPr>
        <w:instrText xml:space="preserve"> HYPERLINK "http://www.so.com/s?q=%E9%81%93%E8%B7%AF%E5%B7%A5%E7%A8%8B%E6%96%BD%E5%B7%A5&amp;ie=utf-8&amp;src=wenda_link" \t "http://wenda.so.com/q/_blank" </w:instrText>
      </w:r>
      <w:r>
        <w:rPr>
          <w:rFonts w:hint="eastAsia" w:ascii="宋体" w:hAnsi="宋体" w:eastAsia="宋体" w:cs="宋体"/>
          <w:sz w:val="21"/>
          <w:szCs w:val="21"/>
          <w:lang w:val="en-US" w:eastAsia="zh-CN" w:bidi="ar-SA"/>
        </w:rPr>
        <w:fldChar w:fldCharType="separate"/>
      </w:r>
      <w:r>
        <w:rPr>
          <w:rFonts w:hint="eastAsia" w:ascii="宋体" w:hAnsi="宋体" w:eastAsia="宋体" w:cs="宋体"/>
          <w:sz w:val="21"/>
          <w:szCs w:val="21"/>
          <w:lang w:val="en-US" w:eastAsia="zh-CN" w:bidi="ar-SA"/>
        </w:rPr>
        <w:t>道路工程施工</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与质量验收规范》CJJ1-2008</w:t>
      </w:r>
    </w:p>
    <w:p w14:paraId="2F97BC19">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《给水排水管道工程施工及</w:t>
      </w:r>
      <w:r>
        <w:rPr>
          <w:rFonts w:hint="eastAsia" w:ascii="宋体" w:hAnsi="宋体" w:eastAsia="宋体" w:cs="宋体"/>
          <w:sz w:val="21"/>
          <w:szCs w:val="21"/>
          <w:lang w:val="en-US" w:eastAsia="zh-CN" w:bidi="ar-SA"/>
        </w:rPr>
        <w:fldChar w:fldCharType="begin"/>
      </w:r>
      <w:r>
        <w:rPr>
          <w:rFonts w:hint="eastAsia" w:ascii="宋体" w:hAnsi="宋体" w:eastAsia="宋体" w:cs="宋体"/>
          <w:sz w:val="21"/>
          <w:szCs w:val="21"/>
          <w:lang w:val="en-US" w:eastAsia="zh-CN" w:bidi="ar-SA"/>
        </w:rPr>
        <w:instrText xml:space="preserve"> HYPERLINK "http://www.so.com/s?q=%E9%AA%8C%E6%94%B6%E8%A7%84%E8%8C%83&amp;ie=utf-8&amp;src=wenda_link" \t "http://wenda.so.com/q/_blank" </w:instrText>
      </w:r>
      <w:r>
        <w:rPr>
          <w:rFonts w:hint="eastAsia" w:ascii="宋体" w:hAnsi="宋体" w:eastAsia="宋体" w:cs="宋体"/>
          <w:sz w:val="21"/>
          <w:szCs w:val="21"/>
          <w:lang w:val="en-US" w:eastAsia="zh-CN" w:bidi="ar-SA"/>
        </w:rPr>
        <w:fldChar w:fldCharType="separate"/>
      </w:r>
      <w:r>
        <w:rPr>
          <w:rFonts w:hint="eastAsia" w:ascii="宋体" w:hAnsi="宋体" w:eastAsia="宋体" w:cs="宋体"/>
          <w:sz w:val="21"/>
          <w:szCs w:val="21"/>
          <w:lang w:val="en-US" w:eastAsia="zh-CN" w:bidi="ar-SA"/>
        </w:rPr>
        <w:t>验收规范</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》GB50268-2008</w:t>
      </w:r>
    </w:p>
    <w:p w14:paraId="1D09977A">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《地基与基础工程施工及验收规范》GB50209-2002</w:t>
      </w:r>
    </w:p>
    <w:p w14:paraId="4562BCA0">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《建筑基坑支护技术规范》JGJ120-2012</w:t>
      </w:r>
    </w:p>
    <w:p w14:paraId="0651285A">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《建筑地基处理技术规范》JGJ79-2012、J220-2012</w:t>
      </w:r>
    </w:p>
    <w:p w14:paraId="68571B5F">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《混凝土结构工程施工及验收规范》GB50204-2015</w:t>
      </w:r>
    </w:p>
    <w:p w14:paraId="6DE8DEBB">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《混凝土质量控制标准》GB50164-2011</w:t>
      </w:r>
    </w:p>
    <w:p w14:paraId="52B617FB">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《普通混凝土用砂、石质量标准及检验方法》JGJ52-2006</w:t>
      </w:r>
    </w:p>
    <w:p w14:paraId="634B5481">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《普通混凝土用碎石和卵石质量标准及检验方法》JGJ53-92</w:t>
      </w:r>
    </w:p>
    <w:p w14:paraId="31E673F6">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《混凝土外加剂应用技术规范》 GB50119-2013</w:t>
      </w:r>
    </w:p>
    <w:p w14:paraId="6D3EC51E">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《钢筋机械连接通用技术规程》JBJ107-2010</w:t>
      </w:r>
    </w:p>
    <w:p w14:paraId="52DEB192">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《砌体结构工程施工质量验收规范》GB50203-2011</w:t>
      </w:r>
    </w:p>
    <w:p w14:paraId="30A5F3F2">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《屋面工程技术规范》GB50345-2012</w:t>
      </w:r>
    </w:p>
    <w:p w14:paraId="30D7C4E4">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《钢结构焊接及验收规程》JGJ81-2003     </w:t>
      </w:r>
    </w:p>
    <w:p w14:paraId="39D20251">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《冷弯薄壁型钢结构技术规范》GB50018-2016</w:t>
      </w:r>
    </w:p>
    <w:p w14:paraId="3C23CD08">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《混凝土结构设计规范》GB50010-2010    </w:t>
      </w:r>
    </w:p>
    <w:p w14:paraId="5A9426A4">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《钢结构施工及验收规范》GB50205-2002</w:t>
      </w:r>
    </w:p>
    <w:p w14:paraId="598C0096">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《钢结构防火涂料应用技术规范》CECS 24  </w:t>
      </w:r>
    </w:p>
    <w:p w14:paraId="7B12E308">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《门式刚架轻型房屋钢结构技术规程》GB51022-2015  </w:t>
      </w:r>
    </w:p>
    <w:p w14:paraId="39625D7B">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《钢结构高强度螺栓连接的设施工及验收规程》JGJ82-91  </w:t>
      </w:r>
    </w:p>
    <w:p w14:paraId="4E944256">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《涂装前钢材表面锈蚀等级和除锈等级》GB8923  </w:t>
      </w:r>
    </w:p>
    <w:p w14:paraId="390101ED">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《施工现场临时用电安全技术规范》JGJ46-2005</w:t>
      </w:r>
    </w:p>
    <w:p w14:paraId="618D37FB">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《建筑施工高处作业安全技术规范》JGJ80-2016</w:t>
      </w:r>
    </w:p>
    <w:p w14:paraId="39E144C7">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《建筑机械使用安全技术规范》JGJ33-2012</w:t>
      </w:r>
    </w:p>
    <w:p w14:paraId="04D21D64">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《建筑内部装修设计防火规范》GB50222-2017</w:t>
      </w:r>
    </w:p>
    <w:p w14:paraId="58888201">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《建筑装修工程质量验收规范》GB 50210-2001</w:t>
      </w:r>
    </w:p>
    <w:p w14:paraId="200AD437">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《民用建筑工程室内环境污染控制规范》GB 50325－2010</w:t>
      </w:r>
    </w:p>
    <w:p w14:paraId="43635D9B">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《采暖通风与空气调节设计规范》GBJ19－2003</w:t>
      </w:r>
    </w:p>
    <w:p w14:paraId="3B9112E6">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《建筑电气工程施工质量验收规范》GB50303-2015</w:t>
      </w:r>
    </w:p>
    <w:p w14:paraId="45627457">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《建筑给水排水及采暖施工质量验收规范》GB50242-2002</w:t>
      </w:r>
    </w:p>
    <w:p w14:paraId="770982E7">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《通风与空调工程施工质量验收规范》GB50243-2016</w:t>
      </w:r>
    </w:p>
    <w:p w14:paraId="7D78E63E">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《火灾自动报警系统设计规范》GB50116-2013</w:t>
      </w:r>
    </w:p>
    <w:p w14:paraId="2BAF9854">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《火灾自动报警系统施工及验收规范》GB 50166-2007</w:t>
      </w:r>
    </w:p>
    <w:p w14:paraId="54FE41A5">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《自动喷水灭火系统施工及验收规范》GB 50261-2017</w:t>
      </w:r>
    </w:p>
    <w:p w14:paraId="26B70E70">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《建筑边坡工程技术规范》(GB50330-2013) ； </w:t>
      </w:r>
    </w:p>
    <w:p w14:paraId="63784BF5">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《滑坡防治工程设计与施工技术规范》(DZ/T 0219—2016) ； </w:t>
      </w:r>
    </w:p>
    <w:p w14:paraId="5A6387FC">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《锚杆喷射混凝土支护技术规范》(GB50086-2015) ； </w:t>
      </w:r>
    </w:p>
    <w:p w14:paraId="410607FB">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《岩土锚杆(索) 技术规程》(CECS 22 ：2005) ； </w:t>
      </w:r>
    </w:p>
    <w:p w14:paraId="6533872C">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《工程岩体分级标准》(GB50218-2014) ； </w:t>
      </w:r>
    </w:p>
    <w:p w14:paraId="66ED41E8">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《砌体结构设计规范》(GB5003-2011) ； </w:t>
      </w:r>
    </w:p>
    <w:p w14:paraId="68A179A7">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《滑坡防治工程施工技术规范（试行）》（T/CAGHP 038—2018） </w:t>
      </w:r>
    </w:p>
    <w:p w14:paraId="1A229BA3">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《建筑桩基技术规范》（JGJ94-2008） </w:t>
      </w:r>
    </w:p>
    <w:p w14:paraId="613B4E1A">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《砌体工程施工质量验收规范》（GB50203-2002） </w:t>
      </w:r>
    </w:p>
    <w:p w14:paraId="3C046F51">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《地质灾害防治条例》(国务院令第394 号) ； </w:t>
      </w:r>
    </w:p>
    <w:p w14:paraId="2B59FEBB">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《浙江省地质灾害防治条例》(浙江省人大公告第 18 号) ； </w:t>
      </w:r>
    </w:p>
    <w:p w14:paraId="0A5DC509">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《建筑边坡工程鉴定与加固技术规范》（</w:t>
      </w:r>
      <w:r>
        <w:rPr>
          <w:rFonts w:hint="eastAsia" w:ascii="宋体" w:hAnsi="宋体" w:eastAsia="宋体" w:cs="宋体"/>
          <w:sz w:val="21"/>
          <w:szCs w:val="21"/>
          <w:lang w:val="en-US" w:eastAsia="zh-CN" w:bidi="ar-SA"/>
        </w:rPr>
        <w:t>GB50843—2013</w:t>
      </w:r>
      <w:r>
        <w:rPr>
          <w:rFonts w:hint="default" w:ascii="宋体" w:hAnsi="宋体" w:eastAsia="宋体" w:cs="宋体"/>
          <w:sz w:val="21"/>
          <w:szCs w:val="21"/>
          <w:lang w:val="en-US" w:eastAsia="zh-CN" w:bidi="ar-SA"/>
        </w:rPr>
        <w:t xml:space="preserve">） </w:t>
      </w:r>
    </w:p>
    <w:p w14:paraId="1BD41DD5">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浙江省园林绿化工程施工质量验收规范、 </w:t>
      </w:r>
    </w:p>
    <w:p w14:paraId="4E1D9368">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浙江省园林绿化技术规程（试行）DB33/T1009-2001、 </w:t>
      </w:r>
    </w:p>
    <w:p w14:paraId="09AAC972">
      <w:pPr>
        <w:pStyle w:val="43"/>
        <w:spacing w:line="360" w:lineRule="auto"/>
        <w:ind w:firstLine="480"/>
        <w:rPr>
          <w:rFonts w:hint="eastAsia" w:ascii="宋体" w:hAnsi="宋体" w:eastAsia="宋体" w:cs="宋体"/>
          <w:sz w:val="21"/>
          <w:szCs w:val="21"/>
          <w:lang w:val="en-US" w:eastAsia="zh-CN" w:bidi="ar-SA"/>
        </w:rPr>
      </w:pPr>
      <w:r>
        <w:rPr>
          <w:rFonts w:hint="default" w:ascii="宋体" w:hAnsi="宋体" w:eastAsia="宋体" w:cs="宋体"/>
          <w:sz w:val="21"/>
          <w:szCs w:val="21"/>
          <w:lang w:val="en-US" w:eastAsia="zh-CN" w:bidi="ar-SA"/>
        </w:rPr>
        <w:t xml:space="preserve">其他有关设计计算规范、规程及本项目工程地质勘查资料。 </w:t>
      </w:r>
    </w:p>
    <w:p w14:paraId="24ABEDAE">
      <w:pPr>
        <w:pStyle w:val="43"/>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w:t>
      </w:r>
    </w:p>
    <w:p w14:paraId="732CF7B5">
      <w:pPr>
        <w:pStyle w:val="43"/>
        <w:spacing w:line="360" w:lineRule="auto"/>
        <w:ind w:firstLine="48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2.2以上技术规范由承包人自备，如有不足之处或未能达到国家最新标准时，承包人应使施工及选用的设备和材料符合最新版本的国家标准、规范。</w:t>
      </w:r>
    </w:p>
    <w:p w14:paraId="5ACD715B">
      <w:pPr>
        <w:pStyle w:val="42"/>
        <w:numPr>
          <w:ilvl w:val="0"/>
          <w:numId w:val="0"/>
        </w:numPr>
        <w:spacing w:line="360" w:lineRule="auto"/>
        <w:jc w:val="center"/>
      </w:pPr>
      <w:bookmarkStart w:id="574" w:name="_Toc1608"/>
      <w:bookmarkStart w:id="575" w:name="_Toc23425"/>
      <w:r>
        <w:rPr>
          <w:rFonts w:hint="eastAsia"/>
        </w:rPr>
        <w:t>3.</w:t>
      </w:r>
      <w:r>
        <w:t>材料质量要求</w:t>
      </w:r>
      <w:bookmarkEnd w:id="566"/>
      <w:bookmarkEnd w:id="567"/>
      <w:bookmarkEnd w:id="568"/>
      <w:bookmarkEnd w:id="569"/>
      <w:bookmarkEnd w:id="570"/>
      <w:bookmarkEnd w:id="571"/>
      <w:bookmarkEnd w:id="572"/>
      <w:bookmarkEnd w:id="573"/>
      <w:bookmarkEnd w:id="574"/>
      <w:bookmarkEnd w:id="575"/>
    </w:p>
    <w:p w14:paraId="1510FE98">
      <w:pPr>
        <w:spacing w:line="360" w:lineRule="auto"/>
        <w:ind w:left="778" w:leftChars="200" w:hanging="338" w:hangingChars="161"/>
        <w:rPr>
          <w:rFonts w:hint="eastAsia" w:ascii="宋体" w:hAnsi="宋体" w:eastAsia="宋体" w:cs="宋体"/>
          <w:sz w:val="21"/>
          <w:szCs w:val="21"/>
        </w:rPr>
      </w:pPr>
      <w:bookmarkStart w:id="576" w:name="_Toc66769197"/>
      <w:bookmarkStart w:id="577" w:name="_Toc8260"/>
      <w:r>
        <w:rPr>
          <w:rFonts w:hint="eastAsia" w:ascii="宋体" w:hAnsi="宋体" w:eastAsia="宋体" w:cs="宋体"/>
          <w:sz w:val="21"/>
          <w:szCs w:val="21"/>
        </w:rPr>
        <w:t>3.1 材料选择</w:t>
      </w:r>
      <w:bookmarkEnd w:id="576"/>
      <w:bookmarkEnd w:id="577"/>
    </w:p>
    <w:p w14:paraId="5B3986CC">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（1）本章节附件为“主要设备材料备选品牌一览表”， 投标人在投标时必须按表中所列的备选品牌之一进行报价。</w:t>
      </w:r>
    </w:p>
    <w:p w14:paraId="77B6477A">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EC4BDAA">
      <w:pPr>
        <w:spacing w:line="360" w:lineRule="auto"/>
        <w:ind w:left="778" w:leftChars="200" w:hanging="338" w:hangingChars="161"/>
        <w:rPr>
          <w:rFonts w:hint="eastAsia" w:ascii="宋体" w:hAnsi="宋体" w:eastAsia="宋体" w:cs="宋体"/>
          <w:sz w:val="21"/>
          <w:szCs w:val="21"/>
        </w:rPr>
      </w:pPr>
      <w:bookmarkStart w:id="578" w:name="_Toc66769198"/>
      <w:bookmarkStart w:id="579" w:name="_Toc5834"/>
      <w:r>
        <w:rPr>
          <w:rFonts w:hint="eastAsia" w:ascii="宋体" w:hAnsi="宋体" w:eastAsia="宋体" w:cs="宋体"/>
          <w:sz w:val="21"/>
          <w:szCs w:val="21"/>
        </w:rPr>
        <w:t>3.2 材料的质量保证</w:t>
      </w:r>
      <w:bookmarkEnd w:id="578"/>
      <w:bookmarkEnd w:id="579"/>
    </w:p>
    <w:p w14:paraId="2764594A">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（1）在免费保修期内，承包人对有缺陷的部位必须无偿地给予修理与更换，并承担一切由此引起的对发包人或第三者的直接损失，除非该缺陷是由于人为破坏或合同规定的不可抗因素造成的损坏。</w:t>
      </w:r>
    </w:p>
    <w:p w14:paraId="6A78C677">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（2）承包人必须对所承包的工程的质量负全部责任，其责任不因其他材料生产商提供的保证书而减轻或更改。</w:t>
      </w:r>
    </w:p>
    <w:p w14:paraId="32A8C63F">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（3）材料检验结果证明其有害物质含量指标超标的产品不得在工程上使用。</w:t>
      </w:r>
    </w:p>
    <w:p w14:paraId="340D8548">
      <w:pPr>
        <w:spacing w:line="360" w:lineRule="auto"/>
        <w:ind w:left="778" w:leftChars="200" w:hanging="338" w:hangingChars="161"/>
        <w:rPr>
          <w:rFonts w:hint="eastAsia" w:ascii="宋体" w:hAnsi="宋体" w:eastAsia="宋体" w:cs="宋体"/>
          <w:sz w:val="21"/>
          <w:szCs w:val="21"/>
        </w:rPr>
      </w:pPr>
      <w:bookmarkStart w:id="580" w:name="_Toc28708"/>
      <w:r>
        <w:rPr>
          <w:rFonts w:hint="eastAsia" w:ascii="宋体" w:hAnsi="宋体" w:eastAsia="宋体" w:cs="宋体"/>
          <w:sz w:val="21"/>
          <w:szCs w:val="21"/>
        </w:rPr>
        <w:t>3.3 供应要求</w:t>
      </w:r>
      <w:bookmarkEnd w:id="580"/>
    </w:p>
    <w:p w14:paraId="21BCC357">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6F52D8FE">
      <w:pPr>
        <w:spacing w:line="360" w:lineRule="auto"/>
        <w:ind w:left="218" w:leftChars="99" w:firstLine="218" w:firstLineChars="104"/>
        <w:rPr>
          <w:rFonts w:hint="eastAsia" w:ascii="宋体" w:hAnsi="宋体" w:eastAsia="宋体" w:cs="宋体"/>
          <w:sz w:val="21"/>
          <w:szCs w:val="21"/>
        </w:rPr>
      </w:pPr>
      <w:bookmarkStart w:id="581" w:name="_Toc163749454"/>
      <w:bookmarkStart w:id="582" w:name="_Toc66769200"/>
      <w:bookmarkStart w:id="583" w:name="_Toc61168478"/>
      <w:r>
        <w:rPr>
          <w:rFonts w:hint="eastAsia" w:ascii="宋体" w:hAnsi="宋体" w:eastAsia="宋体" w:cs="宋体"/>
          <w:sz w:val="21"/>
          <w:szCs w:val="21"/>
        </w:rPr>
        <w:t>（2）由承包人采购的主要建筑材料，当承包人选定的产品质量达不到设计要求和预期质量目标时，发包人保留更换的权利，且中标价不予调整。</w:t>
      </w:r>
      <w:bookmarkEnd w:id="581"/>
      <w:bookmarkEnd w:id="582"/>
      <w:bookmarkEnd w:id="583"/>
    </w:p>
    <w:p w14:paraId="596A0EE7">
      <w:pPr>
        <w:pStyle w:val="42"/>
        <w:numPr>
          <w:ilvl w:val="0"/>
          <w:numId w:val="0"/>
        </w:numPr>
        <w:spacing w:line="360" w:lineRule="auto"/>
        <w:jc w:val="center"/>
      </w:pPr>
      <w:bookmarkStart w:id="584" w:name="_Toc9858"/>
      <w:bookmarkStart w:id="585" w:name="_Toc22954"/>
      <w:bookmarkStart w:id="586" w:name="_Toc1915"/>
      <w:r>
        <w:rPr>
          <w:rFonts w:hint="eastAsia"/>
          <w:lang w:val="en-US" w:eastAsia="zh-CN"/>
        </w:rPr>
        <w:t>4.工程管理要求</w:t>
      </w:r>
      <w:bookmarkEnd w:id="584"/>
      <w:bookmarkEnd w:id="585"/>
      <w:bookmarkEnd w:id="586"/>
    </w:p>
    <w:p w14:paraId="199E6A04">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4.1 本工程发包范围内的工程项目，未经发包人同意一律不得分包。一经发现立即取消承包资格，作违约处理，并承担由此引起的一切经济损失。</w:t>
      </w:r>
    </w:p>
    <w:p w14:paraId="7B6BB7A6">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4.2 承包人应严格按已确认设计图纸和施工技术方案组织施工，并无条件地接受发包人委托的监理单位对施工质量的监督和管理。</w:t>
      </w:r>
    </w:p>
    <w:p w14:paraId="516CFF15">
      <w:pPr>
        <w:pStyle w:val="42"/>
        <w:numPr>
          <w:ilvl w:val="0"/>
          <w:numId w:val="0"/>
        </w:numPr>
        <w:spacing w:line="360" w:lineRule="auto"/>
        <w:jc w:val="center"/>
      </w:pPr>
      <w:bookmarkStart w:id="587" w:name="page77"/>
      <w:bookmarkEnd w:id="587"/>
      <w:bookmarkStart w:id="588" w:name="_Toc22184"/>
      <w:bookmarkStart w:id="589" w:name="_Toc18890"/>
      <w:r>
        <w:rPr>
          <w:rFonts w:hint="eastAsia"/>
          <w:lang w:val="en-US" w:eastAsia="zh-CN"/>
        </w:rPr>
        <w:t>5.其他</w:t>
      </w:r>
      <w:bookmarkEnd w:id="588"/>
      <w:bookmarkEnd w:id="589"/>
    </w:p>
    <w:p w14:paraId="26DDA9C6">
      <w:pPr>
        <w:spacing w:line="200" w:lineRule="exact"/>
        <w:rPr>
          <w:sz w:val="20"/>
          <w:szCs w:val="20"/>
        </w:rPr>
      </w:pPr>
    </w:p>
    <w:p w14:paraId="6B6AE809">
      <w:pPr>
        <w:spacing w:line="200" w:lineRule="exact"/>
        <w:rPr>
          <w:sz w:val="20"/>
          <w:szCs w:val="20"/>
        </w:rPr>
      </w:pPr>
    </w:p>
    <w:p w14:paraId="1F1522FF">
      <w:pPr>
        <w:spacing w:line="200" w:lineRule="exact"/>
        <w:rPr>
          <w:sz w:val="20"/>
          <w:szCs w:val="20"/>
        </w:rPr>
      </w:pPr>
    </w:p>
    <w:p w14:paraId="590F9C5A">
      <w:pPr>
        <w:spacing w:line="200" w:lineRule="exact"/>
        <w:rPr>
          <w:sz w:val="20"/>
          <w:szCs w:val="20"/>
        </w:rPr>
      </w:pPr>
    </w:p>
    <w:p w14:paraId="6AC74B5F">
      <w:pPr>
        <w:spacing w:line="200" w:lineRule="exact"/>
        <w:rPr>
          <w:sz w:val="20"/>
          <w:szCs w:val="20"/>
        </w:rPr>
      </w:pPr>
    </w:p>
    <w:p w14:paraId="3B7103AC">
      <w:pPr>
        <w:spacing w:line="200" w:lineRule="exact"/>
        <w:rPr>
          <w:sz w:val="20"/>
          <w:szCs w:val="20"/>
        </w:rPr>
      </w:pPr>
    </w:p>
    <w:p w14:paraId="0F5E1648">
      <w:pPr>
        <w:spacing w:line="200" w:lineRule="exact"/>
        <w:rPr>
          <w:sz w:val="20"/>
          <w:szCs w:val="20"/>
        </w:rPr>
      </w:pPr>
    </w:p>
    <w:p w14:paraId="2CB1564F">
      <w:pPr>
        <w:spacing w:line="200" w:lineRule="exact"/>
        <w:rPr>
          <w:sz w:val="20"/>
          <w:szCs w:val="20"/>
        </w:rPr>
      </w:pPr>
    </w:p>
    <w:p w14:paraId="166BE8A6">
      <w:pPr>
        <w:spacing w:line="284" w:lineRule="exact"/>
        <w:rPr>
          <w:sz w:val="20"/>
          <w:szCs w:val="20"/>
        </w:rPr>
      </w:pPr>
    </w:p>
    <w:p w14:paraId="2691B524">
      <w:pPr>
        <w:pStyle w:val="21"/>
        <w:outlineLvl w:val="9"/>
        <w:rPr>
          <w:sz w:val="20"/>
          <w:szCs w:val="20"/>
        </w:rPr>
      </w:pPr>
    </w:p>
    <w:p w14:paraId="20B78B0A">
      <w:pPr>
        <w:rPr>
          <w:sz w:val="20"/>
          <w:szCs w:val="20"/>
        </w:rPr>
      </w:pPr>
    </w:p>
    <w:p w14:paraId="652ABB9E">
      <w:pPr>
        <w:pStyle w:val="21"/>
        <w:outlineLvl w:val="9"/>
        <w:rPr>
          <w:sz w:val="20"/>
          <w:szCs w:val="20"/>
        </w:rPr>
      </w:pPr>
    </w:p>
    <w:p w14:paraId="29FDBA19">
      <w:pPr>
        <w:rPr>
          <w:sz w:val="20"/>
          <w:szCs w:val="20"/>
        </w:rPr>
      </w:pPr>
    </w:p>
    <w:p w14:paraId="2BF7E561">
      <w:pPr>
        <w:pStyle w:val="47"/>
        <w:spacing w:before="240" w:beforeLines="0"/>
        <w:outlineLvl w:val="0"/>
        <w:rPr>
          <w:rFonts w:ascii="Times New Roman" w:hAnsi="Times New Roman" w:eastAsia="黑体" w:cs="Arial"/>
          <w:szCs w:val="21"/>
        </w:rPr>
      </w:pPr>
      <w:bookmarkStart w:id="590" w:name="_Toc288556318"/>
      <w:bookmarkStart w:id="591" w:name="_Toc283976565"/>
      <w:bookmarkStart w:id="592" w:name="_Toc283886275"/>
      <w:bookmarkStart w:id="593" w:name="_Toc15344"/>
      <w:bookmarkStart w:id="594" w:name="_Toc229990375"/>
      <w:bookmarkStart w:id="595" w:name="_Toc7575"/>
      <w:bookmarkStart w:id="596" w:name="_Toc282596330"/>
      <w:bookmarkStart w:id="597" w:name="_Toc394573962"/>
      <w:bookmarkStart w:id="598" w:name="_Toc372899892"/>
      <w:bookmarkStart w:id="599" w:name="_Toc6423"/>
      <w:bookmarkStart w:id="600" w:name="_Toc21870"/>
      <w:bookmarkStart w:id="601" w:name="_Toc4249"/>
      <w:r>
        <w:rPr>
          <w:rFonts w:hint="eastAsia" w:ascii="Times New Roman" w:hAnsi="Times New Roman" w:cs="Arial"/>
          <w:szCs w:val="21"/>
        </w:rPr>
        <w:t>附件</w:t>
      </w:r>
      <w:r>
        <w:rPr>
          <w:rFonts w:hint="eastAsia" w:ascii="Times New Roman" w:hAnsi="Times New Roman" w:eastAsia="黑体" w:cs="Arial"/>
          <w:szCs w:val="21"/>
        </w:rPr>
        <w:t>：</w:t>
      </w:r>
      <w:r>
        <w:rPr>
          <w:rFonts w:ascii="Times New Roman" w:hAnsi="Times New Roman" w:cs="Arial"/>
          <w:szCs w:val="21"/>
        </w:rPr>
        <w:t>主要设备材料备选品牌一览表</w:t>
      </w:r>
      <w:bookmarkEnd w:id="590"/>
      <w:bookmarkEnd w:id="591"/>
      <w:bookmarkEnd w:id="592"/>
      <w:bookmarkEnd w:id="593"/>
      <w:bookmarkEnd w:id="594"/>
      <w:bookmarkEnd w:id="595"/>
      <w:bookmarkEnd w:id="596"/>
      <w:bookmarkEnd w:id="597"/>
      <w:bookmarkEnd w:id="598"/>
      <w:bookmarkEnd w:id="599"/>
      <w:bookmarkEnd w:id="600"/>
      <w:bookmarkEnd w:id="601"/>
    </w:p>
    <w:tbl>
      <w:tblPr>
        <w:tblStyle w:val="23"/>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400"/>
        <w:gridCol w:w="5488"/>
        <w:gridCol w:w="1246"/>
      </w:tblGrid>
      <w:tr w14:paraId="4BBE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2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备选品牌或厂家</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F31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63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水泥</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1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尖崟峰、三狮、海螺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或相当于</w:t>
            </w:r>
          </w:p>
        </w:tc>
      </w:tr>
      <w:tr w14:paraId="200E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B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0C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钢材</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1C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沙钢、杭钢、鞍钢</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A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或相当于</w:t>
            </w:r>
          </w:p>
        </w:tc>
      </w:tr>
      <w:tr w14:paraId="31EA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3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3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照明灯具</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5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佛山照明、欧普、雷士</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或相当于</w:t>
            </w:r>
          </w:p>
        </w:tc>
      </w:tr>
      <w:tr w14:paraId="78CA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08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电线、电缆</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杭州中策、中兴、中策永通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8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1"/>
                <w:szCs w:val="21"/>
                <w:u w:val="none"/>
                <w:lang w:val="en-US" w:eastAsia="zh-CN"/>
              </w:rPr>
              <w:t>或相当于</w:t>
            </w:r>
          </w:p>
        </w:tc>
      </w:tr>
      <w:tr w14:paraId="655A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9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防水卷材</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东方雨虹、翱鹏、深圳卓宝</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02B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1"/>
                <w:szCs w:val="21"/>
                <w:u w:val="none"/>
                <w:lang w:val="en-US" w:eastAsia="zh-CN"/>
              </w:rPr>
              <w:t>或相当于</w:t>
            </w:r>
          </w:p>
        </w:tc>
      </w:tr>
      <w:tr w14:paraId="6F98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6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2"/>
                <w:sz w:val="22"/>
                <w:szCs w:val="22"/>
                <w:u w:val="none"/>
                <w:lang w:val="en-US" w:eastAsia="zh-CN"/>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67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涂料</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9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贝士得、华石、志强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8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1EB1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8D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挤塑保温板</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91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欧文斯科宁、乐佳、泰弋</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4173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A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C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回转式格栅机</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E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宜兴东鹏、江苏鹏锦、江苏盛佰强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1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3DF8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B1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潜水提升泵</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4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上海山川、杭州春禾、南方泵业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64DD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3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穿孔曝气系统</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F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宜兴东鹏、江苏鹏锦、ZJEE</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2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6DF5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0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A9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回转风机</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FF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百事德、山东章晃、台湾川源</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1893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5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52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弹性填料</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4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宜兴东鹏、江苏鹏锦、ZJEE</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D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2EB4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F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潜水搅拌机</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68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上海山川、杭州春禾、南京南蓝</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02AD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7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组合填料</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86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宜兴东鹏、江苏鹏锦、ZJEE</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4592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8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7E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盘式曝气盘</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59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宜兴东鹏、江苏鹏锦、ZJEE</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C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48BA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E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6D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混合液回流泵</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06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上海山川、杭州春禾、南方泵业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F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11F8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3D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6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中心导流筒</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73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宜兴东鹏、江苏鹏锦、杭州春禾</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76AD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9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5E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排泥泵</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6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上海山川、杭州春禾、南方泵业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738A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8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E5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出水堰板</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2B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国标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7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67FC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C4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E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排泥泵</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A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上海山川、杭州春禾、南方泵业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5C1B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E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0F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叠螺机</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EB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宜兴东鹏、安尼康、碧诺</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502E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88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D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废气处理系统</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7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宜兴东鹏、ZJEE、鑫悦盛</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1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2D1F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5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A5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加药泵</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9D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米顿罗、Blue White、Pentair</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43A4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0C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52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仪器类</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3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上海佑富   大泉（上海） 云仪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2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7B31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41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41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配电箱</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52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主要元器件：ABB、施耐德、西门子</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2DD3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B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D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污水管道</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A7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中财、伟星、鸿雁</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9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7AA3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AA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6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污水站活性菌种</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39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宜兴东鹏、江苏鹏锦、ZJEE</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6AD1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9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3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在线监测</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E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微兰、聚光、卓胜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E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3E4E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3F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73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余氯检测仪</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D7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普贝斯、哈希、岛津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0765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4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66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悬浮风机</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A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德国凯撒、韩国纽若斯、韩国亚世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4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2"/>
                <w:sz w:val="21"/>
                <w:szCs w:val="21"/>
                <w:u w:val="none"/>
                <w:lang w:val="en-US" w:eastAsia="zh-CN"/>
              </w:rPr>
              <w:t>或相当于</w:t>
            </w:r>
          </w:p>
        </w:tc>
      </w:tr>
      <w:tr w14:paraId="7FF0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00" w:type="dxa"/>
            <w:gridSpan w:val="4"/>
            <w:tcBorders>
              <w:top w:val="single" w:color="000000" w:sz="4" w:space="0"/>
              <w:left w:val="nil"/>
              <w:bottom w:val="nil"/>
              <w:right w:val="nil"/>
            </w:tcBorders>
            <w:shd w:val="clear" w:color="auto" w:fill="auto"/>
            <w:vAlign w:val="center"/>
          </w:tcPr>
          <w:p w14:paraId="5B04585F">
            <w:pPr>
              <w:keepNext w:val="0"/>
              <w:keepLines w:val="0"/>
              <w:widowControl/>
              <w:suppressLineNumbers w:val="0"/>
              <w:spacing w:before="0" w:beforeAutospacing="0" w:after="0" w:afterAutospacing="0" w:line="400" w:lineRule="exact"/>
              <w:ind w:left="0" w:right="0"/>
              <w:jc w:val="both"/>
              <w:rPr>
                <w:rFonts w:hint="eastAsia"/>
                <w:kern w:val="2"/>
              </w:rPr>
            </w:pPr>
            <w:r>
              <w:rPr>
                <w:rFonts w:hint="eastAsia"/>
                <w:kern w:val="2"/>
              </w:rPr>
              <w:t>注：若某设备材料的品牌与厂家存在同名时，以品牌为先。</w:t>
            </w:r>
          </w:p>
          <w:p w14:paraId="2B86F94E">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eastAsia"/>
                <w:kern w:val="2"/>
              </w:rPr>
            </w:pPr>
          </w:p>
          <w:p w14:paraId="10384B17">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eastAsia"/>
                <w:kern w:val="2"/>
              </w:rPr>
            </w:pPr>
          </w:p>
          <w:p w14:paraId="1A1D3C1F">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eastAsia"/>
                <w:kern w:val="2"/>
              </w:rPr>
            </w:pPr>
          </w:p>
          <w:p w14:paraId="2DC5A40C">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eastAsia"/>
                <w:kern w:val="2"/>
              </w:rPr>
            </w:pPr>
          </w:p>
          <w:p w14:paraId="2E1ABE57">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eastAsia"/>
                <w:kern w:val="2"/>
              </w:rPr>
            </w:pPr>
          </w:p>
          <w:p w14:paraId="6A49BA2E">
            <w:pPr>
              <w:keepNext w:val="0"/>
              <w:keepLines w:val="0"/>
              <w:widowControl/>
              <w:suppressLineNumbers w:val="0"/>
              <w:spacing w:before="0" w:beforeAutospacing="0" w:after="0" w:afterAutospacing="0" w:line="400" w:lineRule="exact"/>
              <w:ind w:left="0" w:right="0" w:firstLine="440" w:firstLineChars="200"/>
              <w:jc w:val="center"/>
              <w:textAlignment w:val="center"/>
              <w:rPr>
                <w:rFonts w:hint="default" w:ascii="等线" w:hAnsi="等线" w:eastAsia="等线" w:cs="等线"/>
                <w:i w:val="0"/>
                <w:iCs w:val="0"/>
                <w:color w:val="000000"/>
                <w:kern w:val="2"/>
                <w:sz w:val="22"/>
                <w:szCs w:val="22"/>
                <w:u w:val="none"/>
              </w:rPr>
            </w:pPr>
            <w:r>
              <w:rPr>
                <w:rFonts w:hint="eastAsia"/>
                <w:kern w:val="2"/>
              </w:rPr>
              <w:br w:type="page"/>
            </w:r>
          </w:p>
        </w:tc>
      </w:tr>
    </w:tbl>
    <w:p w14:paraId="33DDBE41">
      <w:pPr>
        <w:spacing w:line="400" w:lineRule="exact"/>
        <w:rPr>
          <w:rFonts w:hint="eastAsia"/>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7B93D96">
      <w:pPr>
        <w:pStyle w:val="3"/>
        <w:numPr>
          <w:ilvl w:val="0"/>
          <w:numId w:val="0"/>
        </w:numPr>
        <w:bidi w:val="0"/>
        <w:jc w:val="center"/>
        <w:outlineLvl w:val="0"/>
        <w:rPr>
          <w:rFonts w:hint="eastAsia" w:asciiTheme="majorEastAsia" w:hAnsiTheme="majorEastAsia" w:eastAsiaTheme="majorEastAsia" w:cstheme="majorEastAsia"/>
        </w:rPr>
      </w:pPr>
      <w:bookmarkStart w:id="602" w:name="_Toc18866"/>
    </w:p>
    <w:p w14:paraId="292EB964">
      <w:pPr>
        <w:pStyle w:val="4"/>
        <w:rPr>
          <w:rFonts w:hint="eastAsia" w:asciiTheme="majorEastAsia" w:hAnsiTheme="majorEastAsia" w:eastAsiaTheme="majorEastAsia" w:cstheme="majorEastAsia"/>
        </w:rPr>
      </w:pPr>
    </w:p>
    <w:p w14:paraId="17005208">
      <w:pPr>
        <w:pStyle w:val="4"/>
        <w:rPr>
          <w:rFonts w:hint="eastAsia" w:asciiTheme="majorEastAsia" w:hAnsiTheme="majorEastAsia" w:eastAsiaTheme="majorEastAsia" w:cstheme="majorEastAsia"/>
        </w:rPr>
      </w:pPr>
    </w:p>
    <w:p w14:paraId="672DD5D4">
      <w:pPr>
        <w:pStyle w:val="4"/>
        <w:rPr>
          <w:rFonts w:hint="eastAsia" w:asciiTheme="majorEastAsia" w:hAnsiTheme="majorEastAsia" w:eastAsiaTheme="majorEastAsia" w:cstheme="majorEastAsia"/>
        </w:rPr>
      </w:pPr>
    </w:p>
    <w:p w14:paraId="3A9EADB1">
      <w:pPr>
        <w:pStyle w:val="4"/>
        <w:rPr>
          <w:rFonts w:hint="eastAsia" w:asciiTheme="majorEastAsia" w:hAnsiTheme="majorEastAsia" w:eastAsiaTheme="majorEastAsia" w:cstheme="majorEastAsia"/>
        </w:rPr>
      </w:pPr>
    </w:p>
    <w:p w14:paraId="1EB39E9E">
      <w:pPr>
        <w:pStyle w:val="4"/>
        <w:rPr>
          <w:rFonts w:hint="eastAsia" w:asciiTheme="majorEastAsia" w:hAnsiTheme="majorEastAsia" w:eastAsiaTheme="majorEastAsia" w:cstheme="majorEastAsia"/>
        </w:rPr>
      </w:pPr>
    </w:p>
    <w:p w14:paraId="16648597">
      <w:pPr>
        <w:pStyle w:val="4"/>
        <w:rPr>
          <w:rFonts w:hint="eastAsia" w:asciiTheme="majorEastAsia" w:hAnsiTheme="majorEastAsia" w:eastAsiaTheme="majorEastAsia" w:cstheme="majorEastAsia"/>
        </w:rPr>
      </w:pPr>
    </w:p>
    <w:p w14:paraId="58CBDEEB">
      <w:pPr>
        <w:pStyle w:val="4"/>
        <w:rPr>
          <w:rFonts w:hint="eastAsia" w:asciiTheme="majorEastAsia" w:hAnsiTheme="majorEastAsia" w:eastAsiaTheme="majorEastAsia" w:cstheme="majorEastAsia"/>
        </w:rPr>
      </w:pPr>
    </w:p>
    <w:p w14:paraId="1D6C16FA">
      <w:pPr>
        <w:pStyle w:val="4"/>
        <w:rPr>
          <w:rFonts w:hint="eastAsia" w:asciiTheme="majorEastAsia" w:hAnsiTheme="majorEastAsia" w:eastAsiaTheme="majorEastAsia" w:cstheme="majorEastAsia"/>
        </w:rPr>
      </w:pPr>
    </w:p>
    <w:p w14:paraId="5E042ADF">
      <w:pPr>
        <w:pStyle w:val="4"/>
        <w:rPr>
          <w:rFonts w:hint="eastAsia" w:asciiTheme="majorEastAsia" w:hAnsiTheme="majorEastAsia" w:eastAsiaTheme="majorEastAsia" w:cstheme="majorEastAsia"/>
        </w:rPr>
      </w:pPr>
    </w:p>
    <w:p w14:paraId="5A936422">
      <w:pPr>
        <w:pStyle w:val="4"/>
        <w:rPr>
          <w:rFonts w:hint="eastAsia" w:asciiTheme="majorEastAsia" w:hAnsiTheme="majorEastAsia" w:eastAsiaTheme="majorEastAsia" w:cstheme="majorEastAsia"/>
        </w:rPr>
      </w:pPr>
    </w:p>
    <w:p w14:paraId="6A7ABBF8">
      <w:pPr>
        <w:pStyle w:val="4"/>
        <w:rPr>
          <w:rFonts w:hint="eastAsia" w:asciiTheme="majorEastAsia" w:hAnsiTheme="majorEastAsia" w:eastAsiaTheme="majorEastAsia" w:cstheme="majorEastAsia"/>
        </w:rPr>
      </w:pPr>
    </w:p>
    <w:p w14:paraId="3626F7BE">
      <w:pPr>
        <w:pStyle w:val="4"/>
        <w:rPr>
          <w:rFonts w:hint="eastAsia" w:asciiTheme="majorEastAsia" w:hAnsiTheme="majorEastAsia" w:eastAsiaTheme="majorEastAsia" w:cstheme="majorEastAsia"/>
        </w:rPr>
      </w:pPr>
    </w:p>
    <w:p w14:paraId="7A0D28D0">
      <w:pPr>
        <w:pStyle w:val="4"/>
        <w:rPr>
          <w:rFonts w:hint="eastAsia" w:asciiTheme="majorEastAsia" w:hAnsiTheme="majorEastAsia" w:eastAsiaTheme="majorEastAsia" w:cstheme="majorEastAsia"/>
        </w:rPr>
      </w:pPr>
    </w:p>
    <w:p w14:paraId="3FCA059D">
      <w:pPr>
        <w:pStyle w:val="4"/>
        <w:rPr>
          <w:rFonts w:hint="eastAsia" w:asciiTheme="majorEastAsia" w:hAnsiTheme="majorEastAsia" w:eastAsiaTheme="majorEastAsia" w:cstheme="majorEastAsia"/>
        </w:rPr>
      </w:pPr>
    </w:p>
    <w:p w14:paraId="5FFCA5D9">
      <w:pPr>
        <w:pStyle w:val="4"/>
        <w:rPr>
          <w:rFonts w:hint="eastAsia" w:asciiTheme="majorEastAsia" w:hAnsiTheme="majorEastAsia" w:eastAsiaTheme="majorEastAsia" w:cstheme="majorEastAsia"/>
        </w:rPr>
      </w:pPr>
    </w:p>
    <w:p w14:paraId="1EAF9FED">
      <w:pPr>
        <w:pStyle w:val="4"/>
        <w:rPr>
          <w:rFonts w:hint="eastAsia" w:asciiTheme="majorEastAsia" w:hAnsiTheme="majorEastAsia" w:eastAsiaTheme="majorEastAsia" w:cstheme="majorEastAsia"/>
        </w:rPr>
      </w:pPr>
    </w:p>
    <w:p w14:paraId="6F585DFF">
      <w:pPr>
        <w:pStyle w:val="4"/>
        <w:rPr>
          <w:rFonts w:hint="eastAsia" w:asciiTheme="majorEastAsia" w:hAnsiTheme="majorEastAsia" w:eastAsiaTheme="majorEastAsia" w:cstheme="majorEastAsia"/>
        </w:rPr>
      </w:pPr>
    </w:p>
    <w:p w14:paraId="1E2FB3A0">
      <w:pPr>
        <w:pStyle w:val="3"/>
        <w:numPr>
          <w:ilvl w:val="0"/>
          <w:numId w:val="0"/>
        </w:numPr>
        <w:bidi w:val="0"/>
        <w:jc w:val="center"/>
        <w:outlineLvl w:val="0"/>
        <w:rPr>
          <w:rFonts w:hint="eastAsia" w:asciiTheme="majorEastAsia" w:hAnsiTheme="majorEastAsia" w:eastAsiaTheme="majorEastAsia" w:cstheme="majorEastAsia"/>
        </w:rPr>
      </w:pPr>
      <w:r>
        <w:rPr>
          <w:rFonts w:hint="eastAsia" w:asciiTheme="majorEastAsia" w:hAnsiTheme="majorEastAsia" w:eastAsiaTheme="majorEastAsia" w:cstheme="majorEastAsia"/>
        </w:rPr>
        <w:t>第八章</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投标文件格式</w:t>
      </w:r>
      <w:bookmarkEnd w:id="602"/>
    </w:p>
    <w:p w14:paraId="3927932D"/>
    <w:p w14:paraId="2268DCC0">
      <w:pPr>
        <w:pStyle w:val="12"/>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6CC9B2A3">
      <w:pPr>
        <w:spacing w:line="540" w:lineRule="exact"/>
        <w:ind w:firstLine="440" w:firstLineChars="200"/>
        <w:rPr>
          <w:rFonts w:hint="eastAsia" w:ascii="宋体" w:hAnsi="宋体" w:eastAsia="宋体" w:cs="宋体"/>
        </w:rPr>
      </w:pPr>
      <w:r>
        <w:rPr>
          <w:rFonts w:hint="eastAsia" w:ascii="宋体" w:hAnsi="宋体" w:eastAsia="宋体" w:cs="宋体"/>
        </w:rPr>
        <w:t>一、项目负责人简历表</w:t>
      </w:r>
    </w:p>
    <w:p w14:paraId="3CDE5C4E">
      <w:pPr>
        <w:spacing w:line="540" w:lineRule="exact"/>
        <w:ind w:firstLine="440" w:firstLineChars="200"/>
        <w:rPr>
          <w:rFonts w:hint="eastAsia" w:ascii="宋体" w:hAnsi="宋体" w:eastAsia="宋体" w:cs="宋体"/>
        </w:rPr>
      </w:pPr>
      <w:r>
        <w:rPr>
          <w:rFonts w:hint="eastAsia" w:ascii="宋体" w:hAnsi="宋体" w:eastAsia="宋体" w:cs="宋体"/>
        </w:rPr>
        <w:t>二、技术负责人简历表</w:t>
      </w:r>
    </w:p>
    <w:p w14:paraId="5F917245">
      <w:pPr>
        <w:spacing w:line="540" w:lineRule="exact"/>
        <w:ind w:firstLine="440" w:firstLineChars="200"/>
        <w:rPr>
          <w:rFonts w:hint="eastAsia" w:ascii="宋体" w:hAnsi="宋体" w:eastAsia="宋体" w:cs="宋体"/>
        </w:rPr>
      </w:pPr>
      <w:r>
        <w:rPr>
          <w:rFonts w:hint="eastAsia" w:ascii="宋体" w:hAnsi="宋体" w:eastAsia="宋体" w:cs="宋体"/>
        </w:rPr>
        <w:t>三、主要施工机械设备表</w:t>
      </w:r>
    </w:p>
    <w:p w14:paraId="0EE0DB08">
      <w:pPr>
        <w:spacing w:line="540" w:lineRule="exact"/>
        <w:ind w:firstLine="440" w:firstLineChars="200"/>
        <w:rPr>
          <w:rFonts w:hint="eastAsia" w:ascii="宋体" w:hAnsi="宋体" w:eastAsia="宋体" w:cs="宋体"/>
        </w:rPr>
      </w:pPr>
      <w:r>
        <w:rPr>
          <w:rFonts w:hint="eastAsia" w:ascii="宋体" w:hAnsi="宋体" w:eastAsia="宋体" w:cs="宋体"/>
        </w:rPr>
        <w:t>四、台州市建设工程投标人资格自查表</w:t>
      </w:r>
    </w:p>
    <w:p w14:paraId="0FE97A56">
      <w:pPr>
        <w:spacing w:line="540" w:lineRule="exact"/>
        <w:ind w:firstLine="44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2F15AB50">
      <w:pPr>
        <w:spacing w:line="540" w:lineRule="exact"/>
        <w:ind w:firstLine="440" w:firstLineChars="200"/>
        <w:rPr>
          <w:rFonts w:hint="eastAsia" w:ascii="宋体" w:hAnsi="宋体" w:eastAsia="宋体" w:cs="宋体"/>
        </w:rPr>
      </w:pPr>
      <w:r>
        <w:rPr>
          <w:rFonts w:hint="eastAsia" w:ascii="宋体" w:hAnsi="宋体" w:eastAsia="宋体" w:cs="宋体"/>
        </w:rPr>
        <w:t>六、台州市建设工程诚信投标承诺书</w:t>
      </w:r>
    </w:p>
    <w:p w14:paraId="4370A7D6">
      <w:pPr>
        <w:spacing w:line="540" w:lineRule="exact"/>
        <w:ind w:firstLine="440" w:firstLineChars="200"/>
        <w:rPr>
          <w:rFonts w:hint="eastAsia" w:ascii="宋体" w:hAnsi="宋体" w:eastAsia="宋体" w:cs="宋体"/>
        </w:rPr>
      </w:pPr>
      <w:r>
        <w:rPr>
          <w:rFonts w:hint="eastAsia" w:ascii="宋体" w:hAnsi="宋体" w:eastAsia="宋体" w:cs="宋体"/>
        </w:rPr>
        <w:t>七、法定代表人授权委托书</w:t>
      </w:r>
    </w:p>
    <w:p w14:paraId="00EE66DF">
      <w:pPr>
        <w:spacing w:line="540" w:lineRule="exact"/>
        <w:ind w:firstLine="440" w:firstLineChars="200"/>
        <w:rPr>
          <w:rFonts w:hint="eastAsia" w:ascii="宋体" w:hAnsi="宋体" w:eastAsia="宋体" w:cs="宋体"/>
        </w:rPr>
      </w:pPr>
      <w:r>
        <w:rPr>
          <w:rFonts w:hint="eastAsia" w:ascii="宋体" w:hAnsi="宋体" w:eastAsia="宋体" w:cs="宋体"/>
        </w:rPr>
        <w:t>八、台州市建设工程安全生产任职资格承诺书</w:t>
      </w:r>
    </w:p>
    <w:p w14:paraId="39A0B654">
      <w:pPr>
        <w:spacing w:line="540" w:lineRule="exact"/>
        <w:ind w:firstLine="440" w:firstLineChars="200"/>
        <w:rPr>
          <w:rFonts w:hint="eastAsia" w:ascii="宋体" w:hAnsi="宋体" w:eastAsia="宋体" w:cs="宋体"/>
        </w:rPr>
      </w:pPr>
      <w:r>
        <w:rPr>
          <w:rFonts w:hint="eastAsia" w:ascii="宋体" w:hAnsi="宋体" w:eastAsia="宋体" w:cs="宋体"/>
        </w:rPr>
        <w:t>九、危大工程清单及安全管理措施表</w:t>
      </w:r>
    </w:p>
    <w:p w14:paraId="24DFE6E0">
      <w:pPr>
        <w:spacing w:line="540" w:lineRule="exact"/>
        <w:ind w:firstLine="440" w:firstLineChars="200"/>
        <w:rPr>
          <w:rFonts w:hint="eastAsia" w:ascii="宋体" w:hAnsi="宋体" w:eastAsia="宋体" w:cs="宋体"/>
          <w:lang w:val="en-US" w:eastAsia="zh-CN"/>
        </w:rPr>
      </w:pPr>
      <w:r>
        <w:rPr>
          <w:rFonts w:hint="eastAsia" w:ascii="宋体" w:hAnsi="宋体" w:eastAsia="宋体" w:cs="宋体"/>
        </w:rPr>
        <w:t>十、停工证明</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1EB9AB94">
      <w:pPr>
        <w:spacing w:line="540" w:lineRule="exact"/>
        <w:ind w:firstLine="440" w:firstLineChars="200"/>
        <w:rPr>
          <w:rFonts w:hint="eastAsia" w:ascii="宋体" w:hAnsi="宋体" w:eastAsia="宋体" w:cs="宋体"/>
        </w:rPr>
      </w:pPr>
      <w:r>
        <w:rPr>
          <w:rFonts w:hint="eastAsia" w:ascii="宋体" w:hAnsi="宋体" w:eastAsia="宋体" w:cs="宋体"/>
        </w:rPr>
        <w:t>十一、未验收证明</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47041067">
      <w:pPr>
        <w:spacing w:line="540" w:lineRule="exact"/>
        <w:ind w:firstLine="440" w:firstLineChars="200"/>
        <w:rPr>
          <w:rFonts w:hint="eastAsia" w:ascii="宋体" w:hAnsi="宋体" w:eastAsia="宋体" w:cs="宋体"/>
        </w:rPr>
      </w:pPr>
      <w:r>
        <w:rPr>
          <w:rFonts w:hint="eastAsia" w:ascii="宋体" w:hAnsi="宋体" w:eastAsia="宋体" w:cs="宋体"/>
        </w:rPr>
        <w:t>十二、法定代表人身份证明</w:t>
      </w:r>
    </w:p>
    <w:p w14:paraId="7BD19700">
      <w:pPr>
        <w:spacing w:line="540" w:lineRule="exact"/>
        <w:ind w:firstLine="440" w:firstLineChars="200"/>
        <w:rPr>
          <w:rFonts w:hint="eastAsia" w:ascii="宋体" w:hAnsi="宋体" w:eastAsia="宋体" w:cs="宋体"/>
          <w:lang w:eastAsia="zh-CN"/>
        </w:rPr>
      </w:pPr>
      <w:r>
        <w:rPr>
          <w:rFonts w:hint="eastAsia" w:ascii="宋体" w:hAnsi="宋体" w:eastAsia="宋体" w:cs="宋体"/>
        </w:rPr>
        <w:t>十三、联合体协议书</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4EF5BFCB">
      <w:pPr>
        <w:pStyle w:val="17"/>
        <w:rPr>
          <w:rFonts w:hint="eastAsia" w:ascii="宋体" w:hAnsi="宋体" w:eastAsia="宋体" w:cs="宋体"/>
          <w:lang w:eastAsia="zh-CN"/>
        </w:rPr>
      </w:pPr>
    </w:p>
    <w:p w14:paraId="5E5B52F0">
      <w:pPr>
        <w:rPr>
          <w:rFonts w:hint="eastAsia" w:ascii="宋体" w:hAnsi="宋体" w:eastAsia="宋体" w:cs="宋体"/>
          <w:lang w:eastAsia="zh-CN"/>
        </w:rPr>
      </w:pPr>
    </w:p>
    <w:p w14:paraId="0CBBECAA">
      <w:pPr>
        <w:pStyle w:val="17"/>
        <w:rPr>
          <w:rFonts w:hint="eastAsia" w:ascii="宋体" w:hAnsi="宋体" w:eastAsia="宋体" w:cs="宋体"/>
          <w:lang w:eastAsia="zh-CN"/>
        </w:rPr>
      </w:pPr>
    </w:p>
    <w:p w14:paraId="6E7DE71E">
      <w:pPr>
        <w:rPr>
          <w:rFonts w:hint="eastAsia" w:ascii="宋体" w:hAnsi="宋体" w:eastAsia="宋体" w:cs="宋体"/>
          <w:lang w:eastAsia="zh-CN"/>
        </w:rPr>
      </w:pPr>
    </w:p>
    <w:p w14:paraId="40ADE513">
      <w:pPr>
        <w:pStyle w:val="17"/>
        <w:rPr>
          <w:rFonts w:hint="eastAsia" w:ascii="宋体" w:hAnsi="宋体" w:eastAsia="宋体" w:cs="宋体"/>
          <w:lang w:eastAsia="zh-CN"/>
        </w:rPr>
      </w:pPr>
    </w:p>
    <w:p w14:paraId="60502149">
      <w:pPr>
        <w:rPr>
          <w:rFonts w:hint="eastAsia" w:ascii="宋体" w:hAnsi="宋体" w:eastAsia="宋体" w:cs="宋体"/>
          <w:lang w:eastAsia="zh-CN"/>
        </w:rPr>
      </w:pPr>
    </w:p>
    <w:p w14:paraId="6960687F">
      <w:pPr>
        <w:pStyle w:val="17"/>
        <w:rPr>
          <w:rFonts w:hint="eastAsia" w:ascii="宋体" w:hAnsi="宋体" w:eastAsia="宋体" w:cs="宋体"/>
          <w:lang w:eastAsia="zh-CN"/>
        </w:rPr>
      </w:pPr>
    </w:p>
    <w:p w14:paraId="0282422F">
      <w:pPr>
        <w:rPr>
          <w:rFonts w:hint="eastAsia" w:ascii="宋体" w:hAnsi="宋体" w:eastAsia="宋体" w:cs="宋体"/>
          <w:lang w:eastAsia="zh-CN"/>
        </w:rPr>
      </w:pPr>
    </w:p>
    <w:p w14:paraId="3F310360">
      <w:pPr>
        <w:pStyle w:val="17"/>
        <w:rPr>
          <w:rFonts w:hint="eastAsia" w:ascii="宋体" w:hAnsi="宋体" w:eastAsia="宋体" w:cs="宋体"/>
          <w:lang w:eastAsia="zh-CN"/>
        </w:rPr>
      </w:pPr>
    </w:p>
    <w:p w14:paraId="7EC8D248">
      <w:pPr>
        <w:rPr>
          <w:rFonts w:hint="eastAsia" w:ascii="宋体" w:hAnsi="宋体" w:eastAsia="宋体" w:cs="宋体"/>
          <w:lang w:eastAsia="zh-CN"/>
        </w:rPr>
      </w:pPr>
    </w:p>
    <w:p w14:paraId="25A6D1AC">
      <w:pPr>
        <w:pStyle w:val="17"/>
        <w:rPr>
          <w:rFonts w:hint="eastAsia"/>
        </w:rPr>
      </w:pPr>
    </w:p>
    <w:p w14:paraId="7778E0DC">
      <w:pPr>
        <w:pStyle w:val="5"/>
        <w:numPr>
          <w:ilvl w:val="0"/>
          <w:numId w:val="30"/>
        </w:numPr>
        <w:bidi w:val="0"/>
        <w:spacing w:line="240" w:lineRule="auto"/>
        <w:ind w:left="385" w:leftChars="0" w:hanging="385" w:hangingChars="137"/>
        <w:jc w:val="both"/>
        <w:outlineLvl w:val="1"/>
        <w:rPr>
          <w:rFonts w:hint="eastAsia"/>
          <w:sz w:val="28"/>
          <w:szCs w:val="28"/>
        </w:rPr>
      </w:pPr>
      <w:bookmarkStart w:id="603" w:name="page78"/>
      <w:bookmarkEnd w:id="603"/>
      <w:bookmarkStart w:id="604" w:name="_Toc394573966"/>
      <w:bookmarkStart w:id="605" w:name="_Toc10187"/>
      <w:bookmarkStart w:id="606" w:name="_Toc228163259"/>
      <w:r>
        <w:rPr>
          <w:rFonts w:hint="eastAsia"/>
          <w:sz w:val="28"/>
          <w:szCs w:val="28"/>
        </w:rPr>
        <w:t>项目负责人简历表</w:t>
      </w:r>
      <w:bookmarkEnd w:id="604"/>
      <w:bookmarkEnd w:id="605"/>
    </w:p>
    <w:p w14:paraId="264E9BDB">
      <w:pPr>
        <w:spacing w:line="360" w:lineRule="auto"/>
        <w:jc w:val="center"/>
        <w:rPr>
          <w:rFonts w:hint="eastAsia"/>
          <w:sz w:val="24"/>
        </w:rPr>
      </w:pPr>
      <w:r>
        <w:rPr>
          <w:rFonts w:hint="eastAsia"/>
          <w:sz w:val="24"/>
        </w:rPr>
        <w:t xml:space="preserve">  </w:t>
      </w:r>
      <w:r>
        <w:rPr>
          <w:rFonts w:hint="eastAsia"/>
          <w:sz w:val="24"/>
          <w:u w:val="single"/>
        </w:rPr>
        <w:t xml:space="preserve">                              </w:t>
      </w:r>
      <w:r>
        <w:rPr>
          <w:rFonts w:hint="eastAsia"/>
          <w:sz w:val="24"/>
        </w:rPr>
        <w:t xml:space="preserve">工程 </w:t>
      </w:r>
    </w:p>
    <w:p w14:paraId="30F8DF6E">
      <w:pPr>
        <w:spacing w:line="360" w:lineRule="auto"/>
        <w:jc w:val="center"/>
        <w:rPr>
          <w:rFonts w:hint="eastAsia" w:eastAsia="黑体"/>
          <w:sz w:val="44"/>
        </w:rPr>
      </w:pPr>
      <w:r>
        <w:rPr>
          <w:rFonts w:hint="eastAsia" w:eastAsia="黑体"/>
          <w:sz w:val="44"/>
        </w:rPr>
        <w:t>项目负责人简历表</w:t>
      </w:r>
    </w:p>
    <w:tbl>
      <w:tblPr>
        <w:tblStyle w:val="2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14:paraId="4D5989BE">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A09C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669843A">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3D732712">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7091323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331A38C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2BAD203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0BD049A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14:paraId="1DAEAA8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34A62D2B">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9D9D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76BDF4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7AF79FC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9656AC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14:paraId="22A07E0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14:paraId="0F0B369B">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2A891B88">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D715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1EEC60E">
            <w:pPr>
              <w:keepNext w:val="0"/>
              <w:keepLines w:val="0"/>
              <w:widowControl/>
              <w:suppressLineNumbers w:val="0"/>
              <w:spacing w:before="0" w:beforeAutospacing="0" w:after="0" w:afterAutospacing="0"/>
              <w:ind w:left="-13" w:leftChars="-137" w:right="0" w:hanging="288" w:hangingChars="120"/>
              <w:jc w:val="left"/>
              <w:rPr>
                <w:rFonts w:hint="default"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590F352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14:paraId="4C7A8873">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r w14:paraId="78FA0A48">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217DB">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F0F76DA">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7905339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2B39AE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67748CD0">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BD24BBA">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14:paraId="287F8EF4">
            <w:pPr>
              <w:keepNext w:val="0"/>
              <w:keepLines w:val="0"/>
              <w:widowControl/>
              <w:suppressLineNumbers w:val="0"/>
              <w:spacing w:before="0" w:beforeAutospacing="0" w:after="0" w:afterAutospacing="0"/>
              <w:ind w:left="0" w:right="0"/>
              <w:jc w:val="center"/>
              <w:rPr>
                <w:rFonts w:hint="eastAsia" w:cs="宋体"/>
                <w:kern w:val="0"/>
                <w:sz w:val="24"/>
              </w:rPr>
            </w:pPr>
          </w:p>
          <w:p w14:paraId="06D8BC71">
            <w:pPr>
              <w:keepNext w:val="0"/>
              <w:keepLines w:val="0"/>
              <w:widowControl/>
              <w:suppressLineNumbers w:val="0"/>
              <w:spacing w:before="0" w:beforeAutospacing="0" w:after="0" w:afterAutospacing="0"/>
              <w:ind w:left="0" w:right="0"/>
              <w:jc w:val="center"/>
              <w:rPr>
                <w:rFonts w:hint="eastAsia" w:cs="宋体"/>
                <w:kern w:val="0"/>
                <w:sz w:val="24"/>
              </w:rPr>
            </w:pPr>
          </w:p>
          <w:p w14:paraId="3E9E746D">
            <w:pPr>
              <w:keepNext w:val="0"/>
              <w:keepLines w:val="0"/>
              <w:widowControl/>
              <w:suppressLineNumbers w:val="0"/>
              <w:spacing w:before="0" w:beforeAutospacing="0" w:after="0" w:afterAutospacing="0"/>
              <w:ind w:left="0" w:right="0"/>
              <w:jc w:val="center"/>
              <w:rPr>
                <w:rFonts w:hint="eastAsia" w:cs="宋体"/>
                <w:kern w:val="0"/>
                <w:sz w:val="24"/>
              </w:rPr>
            </w:pPr>
          </w:p>
          <w:p w14:paraId="1CD3FAF2">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363B45E">
            <w:pPr>
              <w:keepNext w:val="0"/>
              <w:keepLines w:val="0"/>
              <w:widowControl/>
              <w:suppressLineNumbers w:val="0"/>
              <w:spacing w:before="0" w:beforeAutospacing="0" w:after="0" w:afterAutospacing="0"/>
              <w:ind w:left="0" w:right="0"/>
              <w:jc w:val="left"/>
              <w:rPr>
                <w:rFonts w:hint="default" w:cs="宋体"/>
                <w:kern w:val="0"/>
                <w:sz w:val="24"/>
              </w:rPr>
            </w:pPr>
          </w:p>
        </w:tc>
      </w:tr>
      <w:tr w14:paraId="2B2B9724">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1962F261">
            <w:pPr>
              <w:keepNext w:val="0"/>
              <w:keepLines w:val="0"/>
              <w:widowControl/>
              <w:suppressLineNumbers w:val="0"/>
              <w:spacing w:before="0" w:beforeAutospacing="0" w:after="0" w:afterAutospacing="0"/>
              <w:ind w:left="0" w:right="0"/>
              <w:jc w:val="left"/>
              <w:rPr>
                <w:rFonts w:hint="default" w:cs="宋体"/>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15F3FA78">
            <w:pPr>
              <w:keepNext w:val="0"/>
              <w:keepLines w:val="0"/>
              <w:widowControl/>
              <w:suppressLineNumbers w:val="0"/>
              <w:spacing w:before="0" w:beforeAutospacing="0" w:after="0" w:afterAutospacing="0"/>
              <w:ind w:left="0" w:right="0"/>
              <w:jc w:val="left"/>
              <w:rPr>
                <w:rFonts w:hint="default" w:cs="宋体"/>
                <w:kern w:val="0"/>
                <w:sz w:val="22"/>
                <w:szCs w:val="22"/>
              </w:rPr>
            </w:pPr>
          </w:p>
        </w:tc>
      </w:tr>
    </w:tbl>
    <w:p w14:paraId="0B8BA322">
      <w:pPr>
        <w:spacing w:line="480" w:lineRule="auto"/>
        <w:ind w:right="480" w:firstLine="4800" w:firstLineChars="2000"/>
        <w:rPr>
          <w:rFonts w:hint="eastAsia"/>
          <w:sz w:val="24"/>
        </w:rPr>
      </w:pPr>
      <w:r>
        <w:rPr>
          <w:rFonts w:hint="eastAsia"/>
          <w:sz w:val="24"/>
        </w:rPr>
        <w:t xml:space="preserve">法定代表人（签字或盖章）： </w:t>
      </w:r>
      <w:r>
        <w:rPr>
          <w:rFonts w:hint="eastAsia"/>
        </w:rPr>
        <w:t xml:space="preserve">                   </w:t>
      </w:r>
      <w:r>
        <w:rPr>
          <w:rFonts w:hint="eastAsia"/>
          <w:sz w:val="24"/>
        </w:rPr>
        <w:t xml:space="preserve">  </w:t>
      </w:r>
    </w:p>
    <w:p w14:paraId="79F224F6">
      <w:pPr>
        <w:spacing w:line="480" w:lineRule="auto"/>
        <w:ind w:right="480"/>
        <w:jc w:val="center"/>
        <w:rPr>
          <w:rFonts w:hint="eastAsia"/>
          <w:sz w:val="24"/>
        </w:rPr>
      </w:pPr>
      <w:r>
        <w:rPr>
          <w:rFonts w:hint="eastAsia"/>
          <w:sz w:val="24"/>
        </w:rPr>
        <w:t xml:space="preserve">                                投 标 人（盖章）：  </w:t>
      </w:r>
    </w:p>
    <w:p w14:paraId="3CE8A52C">
      <w:pPr>
        <w:spacing w:line="480" w:lineRule="auto"/>
        <w:ind w:right="480"/>
        <w:jc w:val="right"/>
        <w:rPr>
          <w:rFonts w:hint="eastAsia"/>
          <w:sz w:val="24"/>
        </w:rPr>
      </w:pPr>
      <w:r>
        <w:rPr>
          <w:rFonts w:hint="eastAsia"/>
          <w:sz w:val="24"/>
        </w:rPr>
        <w:t>日期：    年   月   日</w:t>
      </w:r>
    </w:p>
    <w:p w14:paraId="11711793">
      <w:pPr>
        <w:pStyle w:val="5"/>
        <w:numPr>
          <w:ilvl w:val="0"/>
          <w:numId w:val="30"/>
        </w:numPr>
        <w:bidi w:val="0"/>
        <w:ind w:left="385" w:leftChars="0" w:hanging="385" w:hangingChars="137"/>
        <w:jc w:val="both"/>
        <w:outlineLvl w:val="1"/>
        <w:rPr>
          <w:rFonts w:hint="eastAsia"/>
          <w:sz w:val="28"/>
          <w:szCs w:val="28"/>
        </w:rPr>
      </w:pPr>
      <w:bookmarkStart w:id="607" w:name="_Toc394573967"/>
      <w:bookmarkStart w:id="608" w:name="_Toc7023"/>
      <w:r>
        <w:rPr>
          <w:rFonts w:hint="eastAsia"/>
          <w:sz w:val="28"/>
          <w:szCs w:val="28"/>
        </w:rPr>
        <w:t>技术负责人简历表</w:t>
      </w:r>
      <w:bookmarkEnd w:id="607"/>
      <w:bookmarkEnd w:id="608"/>
    </w:p>
    <w:p w14:paraId="5F7676B1">
      <w:pPr>
        <w:spacing w:line="360" w:lineRule="auto"/>
        <w:jc w:val="center"/>
        <w:rPr>
          <w:rFonts w:hint="eastAsia"/>
          <w:sz w:val="24"/>
        </w:rPr>
      </w:pPr>
      <w:r>
        <w:rPr>
          <w:rFonts w:hint="eastAsia"/>
          <w:sz w:val="24"/>
          <w:u w:val="single"/>
        </w:rPr>
        <w:t xml:space="preserve">                              </w:t>
      </w:r>
      <w:r>
        <w:rPr>
          <w:rFonts w:hint="eastAsia"/>
          <w:sz w:val="24"/>
        </w:rPr>
        <w:t>工程</w:t>
      </w:r>
    </w:p>
    <w:p w14:paraId="2A73174B">
      <w:pPr>
        <w:spacing w:line="360" w:lineRule="auto"/>
        <w:jc w:val="center"/>
        <w:rPr>
          <w:rFonts w:hint="eastAsia" w:eastAsia="黑体"/>
          <w:sz w:val="44"/>
        </w:rPr>
      </w:pPr>
      <w:r>
        <w:rPr>
          <w:rFonts w:hint="eastAsia" w:eastAsia="黑体"/>
          <w:sz w:val="44"/>
        </w:rPr>
        <w:t>技术负责人简历表</w:t>
      </w:r>
    </w:p>
    <w:tbl>
      <w:tblPr>
        <w:tblStyle w:val="2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34885107">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17983">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53F8B30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8B0514">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21A33879">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E8E671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191DC834">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35E97BE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464E9E7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7A7B86DD">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A15D08">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70EDFB6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73FD68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C0E211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2DC2F5DE">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11E548C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3A2758BD">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77D0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525F307">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1031A5C2">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450470A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0CE7BDB4">
        <w:tblPrEx>
          <w:tblCellMar>
            <w:top w:w="0" w:type="dxa"/>
            <w:left w:w="108" w:type="dxa"/>
            <w:bottom w:w="0" w:type="dxa"/>
            <w:right w:w="108" w:type="dxa"/>
          </w:tblCellMar>
        </w:tblPrEx>
        <w:trPr>
          <w:trHeight w:val="760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7B70A132">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14:paraId="3D5EE9A9">
            <w:pPr>
              <w:keepNext w:val="0"/>
              <w:keepLines w:val="0"/>
              <w:widowControl/>
              <w:suppressLineNumbers w:val="0"/>
              <w:spacing w:before="0" w:beforeAutospacing="0" w:after="0" w:afterAutospacing="0"/>
              <w:ind w:left="0" w:right="0"/>
              <w:jc w:val="center"/>
              <w:rPr>
                <w:rFonts w:hint="eastAsia" w:cs="宋体"/>
                <w:kern w:val="0"/>
                <w:sz w:val="24"/>
              </w:rPr>
            </w:pPr>
          </w:p>
          <w:p w14:paraId="0B5DCD07">
            <w:pPr>
              <w:keepNext w:val="0"/>
              <w:keepLines w:val="0"/>
              <w:widowControl/>
              <w:suppressLineNumbers w:val="0"/>
              <w:spacing w:before="0" w:beforeAutospacing="0" w:after="0" w:afterAutospacing="0"/>
              <w:ind w:left="0" w:right="0"/>
              <w:jc w:val="center"/>
              <w:rPr>
                <w:rFonts w:hint="eastAsia" w:cs="宋体"/>
                <w:kern w:val="0"/>
                <w:sz w:val="24"/>
              </w:rPr>
            </w:pPr>
          </w:p>
          <w:p w14:paraId="06C88582">
            <w:pPr>
              <w:keepNext w:val="0"/>
              <w:keepLines w:val="0"/>
              <w:widowControl/>
              <w:suppressLineNumbers w:val="0"/>
              <w:spacing w:before="0" w:beforeAutospacing="0" w:after="0" w:afterAutospacing="0"/>
              <w:ind w:left="0" w:right="0"/>
              <w:jc w:val="center"/>
              <w:rPr>
                <w:rFonts w:hint="eastAsia" w:cs="宋体"/>
                <w:kern w:val="0"/>
                <w:sz w:val="24"/>
              </w:rPr>
            </w:pPr>
          </w:p>
          <w:p w14:paraId="0DF67F9D">
            <w:pPr>
              <w:keepNext w:val="0"/>
              <w:keepLines w:val="0"/>
              <w:widowControl/>
              <w:suppressLineNumbers w:val="0"/>
              <w:spacing w:before="0" w:beforeAutospacing="0" w:after="0" w:afterAutospacing="0"/>
              <w:ind w:left="0" w:right="0"/>
              <w:jc w:val="center"/>
              <w:rPr>
                <w:rFonts w:hint="eastAsia" w:cs="宋体"/>
                <w:kern w:val="0"/>
                <w:sz w:val="24"/>
              </w:rPr>
            </w:pPr>
          </w:p>
          <w:p w14:paraId="06E33E90">
            <w:pPr>
              <w:keepNext w:val="0"/>
              <w:keepLines w:val="0"/>
              <w:widowControl/>
              <w:suppressLineNumbers w:val="0"/>
              <w:spacing w:before="0" w:beforeAutospacing="0" w:after="0" w:afterAutospacing="0"/>
              <w:ind w:left="0" w:right="0"/>
              <w:jc w:val="center"/>
              <w:rPr>
                <w:rFonts w:hint="eastAsia" w:cs="宋体"/>
                <w:kern w:val="0"/>
                <w:sz w:val="24"/>
              </w:rPr>
            </w:pPr>
          </w:p>
          <w:p w14:paraId="0632D4B9">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75B9F6C1">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bl>
    <w:p w14:paraId="5A679E30">
      <w:pPr>
        <w:spacing w:line="480" w:lineRule="auto"/>
        <w:ind w:right="480" w:firstLine="4800" w:firstLineChars="2000"/>
        <w:rPr>
          <w:rFonts w:hint="eastAsia"/>
          <w:sz w:val="24"/>
        </w:rPr>
      </w:pPr>
      <w:r>
        <w:rPr>
          <w:rFonts w:hint="eastAsia"/>
          <w:sz w:val="24"/>
        </w:rPr>
        <w:t xml:space="preserve">法定代表人（签字或盖章）： </w:t>
      </w:r>
    </w:p>
    <w:p w14:paraId="2ECE5089">
      <w:pPr>
        <w:spacing w:line="480" w:lineRule="auto"/>
        <w:ind w:right="480"/>
        <w:jc w:val="center"/>
        <w:rPr>
          <w:rFonts w:hint="eastAsia"/>
          <w:sz w:val="24"/>
        </w:rPr>
      </w:pPr>
      <w:r>
        <w:rPr>
          <w:rFonts w:hint="eastAsia"/>
          <w:sz w:val="24"/>
        </w:rPr>
        <w:t xml:space="preserve">                                投 标 人（盖章）：  </w:t>
      </w:r>
    </w:p>
    <w:p w14:paraId="63E28F14">
      <w:pPr>
        <w:spacing w:line="480" w:lineRule="auto"/>
        <w:ind w:firstLine="4800" w:firstLineChars="2000"/>
        <w:jc w:val="both"/>
        <w:rPr>
          <w:rFonts w:hint="eastAsia"/>
          <w:szCs w:val="28"/>
        </w:rPr>
      </w:pPr>
      <w:r>
        <w:rPr>
          <w:rFonts w:hint="eastAsia"/>
          <w:sz w:val="24"/>
        </w:rPr>
        <w:t xml:space="preserve"> 日期：    年   月   日</w:t>
      </w:r>
      <w:bookmarkStart w:id="609" w:name="_Toc394573968"/>
    </w:p>
    <w:p w14:paraId="6BAD9514">
      <w:pPr>
        <w:pStyle w:val="5"/>
        <w:numPr>
          <w:ilvl w:val="0"/>
          <w:numId w:val="30"/>
        </w:numPr>
        <w:bidi w:val="0"/>
        <w:ind w:left="385" w:leftChars="0" w:hanging="385" w:hangingChars="137"/>
        <w:jc w:val="both"/>
        <w:outlineLvl w:val="1"/>
        <w:rPr>
          <w:rFonts w:hint="eastAsia"/>
          <w:sz w:val="28"/>
          <w:szCs w:val="28"/>
        </w:rPr>
      </w:pPr>
      <w:bookmarkStart w:id="610" w:name="_Toc14123"/>
      <w:r>
        <w:rPr>
          <w:rFonts w:hint="eastAsia"/>
          <w:sz w:val="28"/>
          <w:szCs w:val="28"/>
        </w:rPr>
        <w:t>主要施工机械设备表</w:t>
      </w:r>
      <w:bookmarkEnd w:id="609"/>
      <w:bookmarkEnd w:id="610"/>
    </w:p>
    <w:p w14:paraId="61ACE238">
      <w:pPr>
        <w:spacing w:line="360" w:lineRule="auto"/>
        <w:jc w:val="center"/>
        <w:rPr>
          <w:rFonts w:hint="eastAsia"/>
          <w:sz w:val="24"/>
        </w:rPr>
      </w:pPr>
      <w:r>
        <w:rPr>
          <w:rFonts w:hint="eastAsia"/>
          <w:sz w:val="24"/>
          <w:u w:val="single"/>
        </w:rPr>
        <w:t xml:space="preserve">                              </w:t>
      </w:r>
      <w:r>
        <w:rPr>
          <w:rFonts w:hint="eastAsia"/>
          <w:sz w:val="24"/>
        </w:rPr>
        <w:t>工程</w:t>
      </w:r>
    </w:p>
    <w:p w14:paraId="5C827107">
      <w:pPr>
        <w:spacing w:line="360" w:lineRule="auto"/>
        <w:jc w:val="center"/>
        <w:rPr>
          <w:rFonts w:hint="eastAsia" w:eastAsia="黑体"/>
          <w:sz w:val="44"/>
        </w:rPr>
      </w:pPr>
      <w:r>
        <w:rPr>
          <w:rFonts w:hint="eastAsia" w:eastAsia="黑体"/>
          <w:sz w:val="44"/>
        </w:rPr>
        <w:t>主要施工机械设备表</w:t>
      </w:r>
    </w:p>
    <w:tbl>
      <w:tblPr>
        <w:tblStyle w:val="2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77CA946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FC6D8">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34FF827">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826C8A6">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CE9A323">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EE0EB9A">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3933BC2">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ED250A7">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14:paraId="6A42564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9BDF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E80DD3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465407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AE955E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574E82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0857A9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F928D79">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5503B44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129B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3F7287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215F51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861E9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5D2FE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9A432E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45278E3">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7B4423B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C747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111C0C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20B924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429DBF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8B6D80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1C681E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03B57BC">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45AEB7F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5BD7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09C56A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3F58F0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26A6BA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00967B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75A1E7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38B094">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46FA5D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937F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35BC8A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5D114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A1C3E8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462820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454EA3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716E184">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FBE8FF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ED76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92974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A1481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6EAD32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81AF8B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BDDE6A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DE3FF9C">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39F3CC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6E23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283E26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62D09E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0D8F66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9ECB50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F6E9CD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4245439">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5D3A73F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99C4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71D494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F9FBE8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11D363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C8A76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C8057E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3A4AEB">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4E3F93B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EAD7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D42B64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EAAE3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A3C2E0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DDF006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CC83AD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9A0E817">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7C06BAA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2C65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E9528B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5D7A9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E30CCE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34F0B2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DB3C27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562EA6E">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73CCF1D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C031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36CD8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B4D81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0A56AC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EBDF28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DCD47A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52C7240">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48347D9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CD1E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2CAB2F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EAF64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9695B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F582DE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CEE9A2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D65B038">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5AAE37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6109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437AE5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479AC7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771FBA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8B06C7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0B348C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9550C8A">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14:paraId="1049BFBD">
      <w:pPr>
        <w:spacing w:line="440" w:lineRule="exact"/>
        <w:jc w:val="right"/>
        <w:rPr>
          <w:rFonts w:hint="eastAsia"/>
          <w:sz w:val="24"/>
        </w:rPr>
      </w:pPr>
    </w:p>
    <w:p w14:paraId="6E1BC1D9">
      <w:pPr>
        <w:spacing w:line="440" w:lineRule="exact"/>
        <w:ind w:right="480" w:firstLine="4800" w:firstLineChars="2000"/>
        <w:rPr>
          <w:rFonts w:hint="eastAsia"/>
          <w:sz w:val="24"/>
        </w:rPr>
      </w:pPr>
      <w:r>
        <w:rPr>
          <w:rFonts w:hint="eastAsia"/>
          <w:sz w:val="24"/>
        </w:rPr>
        <w:t xml:space="preserve">法定代表人（签字或盖章）： </w:t>
      </w:r>
    </w:p>
    <w:p w14:paraId="22B8A5F5">
      <w:pPr>
        <w:spacing w:line="440" w:lineRule="exact"/>
        <w:jc w:val="right"/>
        <w:rPr>
          <w:rFonts w:hint="eastAsia"/>
          <w:sz w:val="24"/>
        </w:rPr>
      </w:pPr>
      <w:r>
        <w:rPr>
          <w:rFonts w:hint="eastAsia"/>
          <w:sz w:val="24"/>
        </w:rPr>
        <w:t xml:space="preserve"> </w:t>
      </w:r>
    </w:p>
    <w:p w14:paraId="134998A3">
      <w:pPr>
        <w:spacing w:line="360" w:lineRule="auto"/>
        <w:ind w:right="480"/>
        <w:jc w:val="center"/>
        <w:rPr>
          <w:rFonts w:hint="eastAsia"/>
          <w:sz w:val="24"/>
        </w:rPr>
      </w:pPr>
      <w:r>
        <w:rPr>
          <w:rFonts w:hint="eastAsia"/>
          <w:sz w:val="24"/>
        </w:rPr>
        <w:t xml:space="preserve">                                投 标 人（盖章）：  </w:t>
      </w:r>
    </w:p>
    <w:p w14:paraId="585EBEBC">
      <w:pPr>
        <w:spacing w:line="440" w:lineRule="exact"/>
        <w:ind w:firstLine="480"/>
        <w:jc w:val="right"/>
        <w:rPr>
          <w:rFonts w:hint="eastAsia"/>
          <w:szCs w:val="28"/>
        </w:rPr>
      </w:pPr>
      <w:r>
        <w:rPr>
          <w:rFonts w:hint="eastAsia"/>
          <w:sz w:val="24"/>
          <w:lang w:val="en-US" w:eastAsia="zh-CN"/>
        </w:rPr>
        <w:t xml:space="preserve">             </w:t>
      </w:r>
      <w:r>
        <w:rPr>
          <w:rFonts w:hint="eastAsia"/>
          <w:sz w:val="24"/>
        </w:rPr>
        <w:t>日期：    年   月   日</w:t>
      </w:r>
      <w:bookmarkStart w:id="611" w:name="_Toc288556325"/>
      <w:bookmarkStart w:id="612" w:name="_Toc370743415"/>
      <w:bookmarkStart w:id="613" w:name="_Toc394573970"/>
      <w:bookmarkStart w:id="614" w:name="_Toc365645478"/>
      <w:bookmarkStart w:id="615" w:name="_Toc12085"/>
    </w:p>
    <w:bookmarkEnd w:id="611"/>
    <w:p w14:paraId="2CF3BF06">
      <w:pPr>
        <w:pStyle w:val="5"/>
        <w:numPr>
          <w:ilvl w:val="0"/>
          <w:numId w:val="30"/>
        </w:numPr>
        <w:bidi w:val="0"/>
        <w:spacing w:line="240" w:lineRule="auto"/>
        <w:ind w:left="385" w:leftChars="0" w:hanging="385" w:hangingChars="137"/>
        <w:jc w:val="both"/>
        <w:outlineLvl w:val="1"/>
        <w:rPr>
          <w:rFonts w:hint="eastAsia"/>
          <w:sz w:val="28"/>
          <w:szCs w:val="28"/>
        </w:rPr>
      </w:pPr>
      <w:bookmarkStart w:id="616" w:name="_Toc24238"/>
      <w:r>
        <w:rPr>
          <w:rFonts w:hint="eastAsia"/>
          <w:sz w:val="28"/>
          <w:szCs w:val="28"/>
        </w:rPr>
        <w:t>台州市建设工程投标人资格自查表</w:t>
      </w:r>
      <w:bookmarkEnd w:id="612"/>
      <w:bookmarkEnd w:id="613"/>
      <w:bookmarkEnd w:id="614"/>
      <w:bookmarkEnd w:id="615"/>
      <w:bookmarkEnd w:id="616"/>
    </w:p>
    <w:p w14:paraId="30D67DE8">
      <w:pPr>
        <w:spacing w:line="360" w:lineRule="auto"/>
        <w:jc w:val="center"/>
        <w:outlineLvl w:val="2"/>
        <w:rPr>
          <w:rFonts w:hint="eastAsia"/>
          <w:sz w:val="24"/>
        </w:rPr>
      </w:pPr>
      <w:r>
        <w:rPr>
          <w:rFonts w:hint="eastAsia"/>
          <w:sz w:val="24"/>
          <w:u w:val="single"/>
        </w:rPr>
        <w:t xml:space="preserve">                              </w:t>
      </w:r>
      <w:bookmarkStart w:id="617" w:name="_Toc29514"/>
      <w:bookmarkStart w:id="618" w:name="_Toc22416"/>
      <w:bookmarkStart w:id="619" w:name="_Toc32255"/>
      <w:bookmarkStart w:id="620" w:name="_Toc7149"/>
      <w:bookmarkStart w:id="621" w:name="_Toc3294"/>
      <w:bookmarkStart w:id="622" w:name="_Toc11656"/>
      <w:r>
        <w:rPr>
          <w:rFonts w:hint="eastAsia"/>
          <w:sz w:val="24"/>
        </w:rPr>
        <w:t>工程</w:t>
      </w:r>
      <w:bookmarkEnd w:id="617"/>
      <w:bookmarkEnd w:id="618"/>
      <w:bookmarkEnd w:id="619"/>
      <w:bookmarkEnd w:id="620"/>
      <w:bookmarkEnd w:id="621"/>
      <w:bookmarkEnd w:id="622"/>
    </w:p>
    <w:p w14:paraId="6EC32328">
      <w:pPr>
        <w:ind w:leftChars="-95" w:hanging="199" w:hangingChars="66"/>
        <w:jc w:val="center"/>
        <w:rPr>
          <w:rFonts w:hint="eastAsia" w:eastAsia="黑体"/>
          <w:b/>
          <w:sz w:val="30"/>
          <w:szCs w:val="30"/>
        </w:rPr>
      </w:pPr>
      <w:r>
        <w:rPr>
          <w:rFonts w:hint="eastAsia" w:eastAsia="黑体"/>
          <w:b/>
          <w:sz w:val="30"/>
          <w:szCs w:val="30"/>
        </w:rPr>
        <w:t>台州市建设工程投标人资格自查表</w:t>
      </w:r>
    </w:p>
    <w:tbl>
      <w:tblPr>
        <w:tblStyle w:val="2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767"/>
        <w:gridCol w:w="1245"/>
        <w:gridCol w:w="1142"/>
        <w:gridCol w:w="1140"/>
      </w:tblGrid>
      <w:tr w14:paraId="6494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 w:type="dxa"/>
            <w:noWrap w:val="0"/>
            <w:vAlign w:val="center"/>
          </w:tcPr>
          <w:p w14:paraId="6E1155DB">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序号</w:t>
            </w:r>
          </w:p>
        </w:tc>
        <w:tc>
          <w:tcPr>
            <w:tcW w:w="4767" w:type="dxa"/>
            <w:noWrap w:val="0"/>
            <w:vAlign w:val="center"/>
          </w:tcPr>
          <w:p w14:paraId="7D131177">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自查内容</w:t>
            </w:r>
          </w:p>
        </w:tc>
        <w:tc>
          <w:tcPr>
            <w:tcW w:w="1245" w:type="dxa"/>
            <w:noWrap w:val="0"/>
            <w:vAlign w:val="center"/>
          </w:tcPr>
          <w:p w14:paraId="5EE51BB3">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招标文件条款号</w:t>
            </w:r>
          </w:p>
        </w:tc>
        <w:tc>
          <w:tcPr>
            <w:tcW w:w="1142" w:type="dxa"/>
            <w:noWrap w:val="0"/>
            <w:vAlign w:val="center"/>
          </w:tcPr>
          <w:p w14:paraId="5928C308">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投标要求</w:t>
            </w:r>
          </w:p>
        </w:tc>
        <w:tc>
          <w:tcPr>
            <w:tcW w:w="1140" w:type="dxa"/>
            <w:noWrap w:val="0"/>
            <w:vAlign w:val="center"/>
          </w:tcPr>
          <w:p w14:paraId="0799713C">
            <w:pPr>
              <w:keepNext w:val="0"/>
              <w:keepLines w:val="0"/>
              <w:widowControl/>
              <w:suppressLineNumbers w:val="0"/>
              <w:adjustRightInd w:val="0"/>
              <w:snapToGrid w:val="0"/>
              <w:spacing w:before="0" w:beforeAutospacing="0" w:after="0" w:afterAutospacing="0"/>
              <w:ind w:left="0" w:leftChars="0" w:right="0" w:rightChars="0"/>
              <w:jc w:val="center"/>
              <w:rPr>
                <w:rFonts w:hint="eastAsia" w:eastAsia="黑体"/>
                <w:b/>
                <w:kern w:val="2"/>
                <w:szCs w:val="21"/>
              </w:rPr>
            </w:pPr>
            <w:r>
              <w:rPr>
                <w:rFonts w:hint="eastAsia" w:eastAsia="黑体"/>
                <w:b/>
                <w:kern w:val="2"/>
                <w:szCs w:val="21"/>
              </w:rPr>
              <w:t>自查情况</w:t>
            </w:r>
          </w:p>
        </w:tc>
      </w:tr>
      <w:tr w14:paraId="3009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8" w:type="dxa"/>
            <w:noWrap w:val="0"/>
            <w:vAlign w:val="center"/>
          </w:tcPr>
          <w:p w14:paraId="1BD8D3D6">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default"/>
                <w:kern w:val="2"/>
                <w:sz w:val="21"/>
                <w:szCs w:val="21"/>
                <w:highlight w:val="none"/>
              </w:rPr>
              <w:t>1</w:t>
            </w:r>
          </w:p>
        </w:tc>
        <w:tc>
          <w:tcPr>
            <w:tcW w:w="4767" w:type="dxa"/>
            <w:noWrap w:val="0"/>
            <w:vAlign w:val="center"/>
          </w:tcPr>
          <w:p w14:paraId="6FB9201A">
            <w:pPr>
              <w:keepNext w:val="0"/>
              <w:keepLines w:val="0"/>
              <w:widowControl/>
              <w:suppressLineNumbers w:val="0"/>
              <w:spacing w:before="0" w:beforeAutospacing="0" w:after="0" w:afterAutospacing="0"/>
              <w:ind w:left="0" w:right="0"/>
              <w:jc w:val="left"/>
              <w:rPr>
                <w:rFonts w:hint="eastAsia" w:eastAsia="黑体"/>
                <w:b/>
                <w:kern w:val="2"/>
                <w:szCs w:val="21"/>
              </w:rPr>
            </w:pPr>
            <w:r>
              <w:rPr>
                <w:rFonts w:hint="default"/>
                <w:kern w:val="2"/>
                <w:sz w:val="21"/>
                <w:szCs w:val="21"/>
                <w:highlight w:val="none"/>
              </w:rPr>
              <w:t>投标人资质条件是否符合</w:t>
            </w:r>
          </w:p>
        </w:tc>
        <w:tc>
          <w:tcPr>
            <w:tcW w:w="1245" w:type="dxa"/>
            <w:noWrap w:val="0"/>
            <w:vAlign w:val="center"/>
          </w:tcPr>
          <w:p w14:paraId="2BEE1265">
            <w:pPr>
              <w:keepNext w:val="0"/>
              <w:keepLines w:val="0"/>
              <w:widowControl/>
              <w:suppressLineNumbers w:val="0"/>
              <w:spacing w:before="0" w:beforeAutospacing="0" w:after="0" w:afterAutospacing="0" w:line="240" w:lineRule="auto"/>
              <w:ind w:left="0" w:right="0"/>
              <w:jc w:val="center"/>
              <w:rPr>
                <w:rFonts w:hint="eastAsia" w:eastAsia="黑体"/>
                <w:b/>
                <w:kern w:val="2"/>
                <w:szCs w:val="21"/>
              </w:rPr>
            </w:pPr>
            <w:r>
              <w:rPr>
                <w:rFonts w:hint="default"/>
                <w:kern w:val="2"/>
                <w:sz w:val="21"/>
                <w:szCs w:val="21"/>
                <w:highlight w:val="none"/>
              </w:rPr>
              <w:t>1.4.1（1）</w:t>
            </w:r>
          </w:p>
        </w:tc>
        <w:tc>
          <w:tcPr>
            <w:tcW w:w="1142" w:type="dxa"/>
            <w:noWrap w:val="0"/>
            <w:vAlign w:val="center"/>
          </w:tcPr>
          <w:p w14:paraId="13941D08">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default"/>
                <w:kern w:val="2"/>
                <w:sz w:val="21"/>
                <w:szCs w:val="21"/>
                <w:highlight w:val="none"/>
              </w:rPr>
              <w:t>是</w:t>
            </w:r>
          </w:p>
        </w:tc>
        <w:tc>
          <w:tcPr>
            <w:tcW w:w="1140" w:type="dxa"/>
            <w:noWrap w:val="0"/>
            <w:vAlign w:val="center"/>
          </w:tcPr>
          <w:p w14:paraId="2811BF3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5A89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6C351A7E">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2</w:t>
            </w:r>
          </w:p>
        </w:tc>
        <w:tc>
          <w:tcPr>
            <w:tcW w:w="4767" w:type="dxa"/>
            <w:noWrap w:val="0"/>
            <w:vAlign w:val="center"/>
          </w:tcPr>
          <w:p w14:paraId="4EDCD214">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是否为招标人不具有独立法人资格的附属机构（单位）</w:t>
            </w:r>
          </w:p>
        </w:tc>
        <w:tc>
          <w:tcPr>
            <w:tcW w:w="1245" w:type="dxa"/>
            <w:noWrap w:val="0"/>
            <w:vAlign w:val="center"/>
          </w:tcPr>
          <w:p w14:paraId="25ED7351">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w:t>
            </w:r>
          </w:p>
        </w:tc>
        <w:tc>
          <w:tcPr>
            <w:tcW w:w="1142" w:type="dxa"/>
            <w:noWrap w:val="0"/>
            <w:vAlign w:val="center"/>
          </w:tcPr>
          <w:p w14:paraId="75C7DC7F">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60FB83B7">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51E1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648" w:type="dxa"/>
            <w:noWrap w:val="0"/>
            <w:vAlign w:val="center"/>
          </w:tcPr>
          <w:p w14:paraId="7F4F2614">
            <w:pPr>
              <w:keepNext w:val="0"/>
              <w:keepLines w:val="0"/>
              <w:widowControl/>
              <w:suppressLineNumbers w:val="0"/>
              <w:spacing w:before="0" w:beforeAutospacing="0" w:after="0" w:afterAutospacing="0" w:line="360" w:lineRule="auto"/>
              <w:ind w:left="0" w:right="0"/>
              <w:jc w:val="center"/>
              <w:rPr>
                <w:rFonts w:hint="eastAsia" w:eastAsiaTheme="minorEastAsia"/>
                <w:kern w:val="2"/>
                <w:szCs w:val="21"/>
                <w:lang w:val="en-US" w:eastAsia="zh-CN"/>
              </w:rPr>
            </w:pPr>
            <w:r>
              <w:rPr>
                <w:rFonts w:hint="eastAsia"/>
                <w:kern w:val="2"/>
                <w:szCs w:val="21"/>
                <w:lang w:val="en-US" w:eastAsia="zh-CN"/>
              </w:rPr>
              <w:t>3</w:t>
            </w:r>
          </w:p>
        </w:tc>
        <w:tc>
          <w:tcPr>
            <w:tcW w:w="4767" w:type="dxa"/>
            <w:noWrap w:val="0"/>
            <w:vAlign w:val="center"/>
          </w:tcPr>
          <w:p w14:paraId="4C97DE83">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是否为与招标人存在利害关系可能影响招标公正性的法人、其他组织或者个人</w:t>
            </w:r>
          </w:p>
        </w:tc>
        <w:tc>
          <w:tcPr>
            <w:tcW w:w="1245" w:type="dxa"/>
            <w:noWrap w:val="0"/>
            <w:vAlign w:val="center"/>
          </w:tcPr>
          <w:p w14:paraId="383CB7E0">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1.4.4（2）</w:t>
            </w:r>
          </w:p>
        </w:tc>
        <w:tc>
          <w:tcPr>
            <w:tcW w:w="1142" w:type="dxa"/>
            <w:noWrap w:val="0"/>
            <w:vAlign w:val="center"/>
          </w:tcPr>
          <w:p w14:paraId="769A29C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646BF255">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19FD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648" w:type="dxa"/>
            <w:noWrap w:val="0"/>
            <w:vAlign w:val="center"/>
          </w:tcPr>
          <w:p w14:paraId="10ADF53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4</w:t>
            </w:r>
          </w:p>
        </w:tc>
        <w:tc>
          <w:tcPr>
            <w:tcW w:w="4767" w:type="dxa"/>
            <w:noWrap w:val="0"/>
            <w:vAlign w:val="center"/>
          </w:tcPr>
          <w:p w14:paraId="21AB2F78">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是否不同投标人的单位负责人为同一人或者互相存在控股、管理关系的</w:t>
            </w:r>
          </w:p>
        </w:tc>
        <w:tc>
          <w:tcPr>
            <w:tcW w:w="1245" w:type="dxa"/>
            <w:noWrap w:val="0"/>
            <w:vAlign w:val="center"/>
          </w:tcPr>
          <w:p w14:paraId="59DBEE10">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1.4.4（3）</w:t>
            </w:r>
          </w:p>
        </w:tc>
        <w:tc>
          <w:tcPr>
            <w:tcW w:w="1142" w:type="dxa"/>
            <w:noWrap w:val="0"/>
            <w:vAlign w:val="center"/>
          </w:tcPr>
          <w:p w14:paraId="717F0DA7">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5EED1536">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49C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648" w:type="dxa"/>
            <w:noWrap w:val="0"/>
            <w:vAlign w:val="center"/>
          </w:tcPr>
          <w:p w14:paraId="0C5D8ADF">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5</w:t>
            </w:r>
          </w:p>
        </w:tc>
        <w:tc>
          <w:tcPr>
            <w:tcW w:w="4767" w:type="dxa"/>
            <w:noWrap w:val="0"/>
            <w:vAlign w:val="center"/>
          </w:tcPr>
          <w:p w14:paraId="4C65D2EF">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前期准备提供设计或咨询服务的</w:t>
            </w:r>
          </w:p>
        </w:tc>
        <w:tc>
          <w:tcPr>
            <w:tcW w:w="1245" w:type="dxa"/>
            <w:noWrap w:val="0"/>
            <w:vAlign w:val="center"/>
          </w:tcPr>
          <w:p w14:paraId="0B149A7B">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1.4.4（4）</w:t>
            </w:r>
          </w:p>
        </w:tc>
        <w:tc>
          <w:tcPr>
            <w:tcW w:w="1142" w:type="dxa"/>
            <w:noWrap w:val="0"/>
            <w:vAlign w:val="center"/>
          </w:tcPr>
          <w:p w14:paraId="665CE664">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36C0B55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0529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648" w:type="dxa"/>
            <w:noWrap w:val="0"/>
            <w:vAlign w:val="center"/>
          </w:tcPr>
          <w:p w14:paraId="0434A1D0">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6</w:t>
            </w:r>
          </w:p>
        </w:tc>
        <w:tc>
          <w:tcPr>
            <w:tcW w:w="4767" w:type="dxa"/>
            <w:noWrap w:val="0"/>
            <w:vAlign w:val="center"/>
          </w:tcPr>
          <w:p w14:paraId="12A5C283">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的监理人</w:t>
            </w:r>
          </w:p>
        </w:tc>
        <w:tc>
          <w:tcPr>
            <w:tcW w:w="1245" w:type="dxa"/>
            <w:noWrap w:val="0"/>
            <w:vAlign w:val="center"/>
          </w:tcPr>
          <w:p w14:paraId="1CBA6EA3">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1.4.4（5）</w:t>
            </w:r>
          </w:p>
        </w:tc>
        <w:tc>
          <w:tcPr>
            <w:tcW w:w="1142" w:type="dxa"/>
            <w:noWrap w:val="0"/>
            <w:vAlign w:val="center"/>
          </w:tcPr>
          <w:p w14:paraId="4F67DA3C">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7D3EFEF2">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1429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48" w:type="dxa"/>
            <w:noWrap w:val="0"/>
            <w:vAlign w:val="center"/>
          </w:tcPr>
          <w:p w14:paraId="685B91E2">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7</w:t>
            </w:r>
          </w:p>
        </w:tc>
        <w:tc>
          <w:tcPr>
            <w:tcW w:w="4767" w:type="dxa"/>
            <w:noWrap w:val="0"/>
            <w:vAlign w:val="center"/>
          </w:tcPr>
          <w:p w14:paraId="5C53DEBD">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的代建人</w:t>
            </w:r>
          </w:p>
        </w:tc>
        <w:tc>
          <w:tcPr>
            <w:tcW w:w="1245" w:type="dxa"/>
            <w:noWrap w:val="0"/>
            <w:vAlign w:val="center"/>
          </w:tcPr>
          <w:p w14:paraId="0A793253">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1.4.4（6）</w:t>
            </w:r>
          </w:p>
        </w:tc>
        <w:tc>
          <w:tcPr>
            <w:tcW w:w="1142" w:type="dxa"/>
            <w:noWrap w:val="0"/>
            <w:vAlign w:val="center"/>
          </w:tcPr>
          <w:p w14:paraId="6AAC820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2922AF45">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8A3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trPr>
        <w:tc>
          <w:tcPr>
            <w:tcW w:w="648" w:type="dxa"/>
            <w:noWrap w:val="0"/>
            <w:vAlign w:val="center"/>
          </w:tcPr>
          <w:p w14:paraId="46FD4D66">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8</w:t>
            </w:r>
          </w:p>
        </w:tc>
        <w:tc>
          <w:tcPr>
            <w:tcW w:w="4767" w:type="dxa"/>
            <w:noWrap w:val="0"/>
            <w:vAlign w:val="center"/>
          </w:tcPr>
          <w:p w14:paraId="3C72A42B">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提供招标代理服务</w:t>
            </w:r>
          </w:p>
        </w:tc>
        <w:tc>
          <w:tcPr>
            <w:tcW w:w="1245" w:type="dxa"/>
            <w:noWrap w:val="0"/>
            <w:vAlign w:val="center"/>
          </w:tcPr>
          <w:p w14:paraId="748D7D53">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1.4.4（7）</w:t>
            </w:r>
          </w:p>
        </w:tc>
        <w:tc>
          <w:tcPr>
            <w:tcW w:w="1142" w:type="dxa"/>
            <w:noWrap w:val="0"/>
            <w:vAlign w:val="center"/>
          </w:tcPr>
          <w:p w14:paraId="7C95AFC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348C120F">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7099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648" w:type="dxa"/>
            <w:noWrap w:val="0"/>
            <w:vAlign w:val="center"/>
          </w:tcPr>
          <w:p w14:paraId="4187112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9</w:t>
            </w:r>
          </w:p>
        </w:tc>
        <w:tc>
          <w:tcPr>
            <w:tcW w:w="4767" w:type="dxa"/>
            <w:noWrap w:val="0"/>
            <w:vAlign w:val="center"/>
          </w:tcPr>
          <w:p w14:paraId="46784BBC">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的监理人或代建人或招标代理机构同为一个法定代表人</w:t>
            </w:r>
          </w:p>
        </w:tc>
        <w:tc>
          <w:tcPr>
            <w:tcW w:w="1245" w:type="dxa"/>
            <w:noWrap w:val="0"/>
            <w:vAlign w:val="center"/>
          </w:tcPr>
          <w:p w14:paraId="466CE44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1.4.4（8）</w:t>
            </w:r>
          </w:p>
        </w:tc>
        <w:tc>
          <w:tcPr>
            <w:tcW w:w="1142" w:type="dxa"/>
            <w:noWrap w:val="0"/>
            <w:vAlign w:val="center"/>
          </w:tcPr>
          <w:p w14:paraId="2EBAAE84">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103789E4">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5335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648" w:type="dxa"/>
            <w:noWrap w:val="0"/>
            <w:vAlign w:val="center"/>
          </w:tcPr>
          <w:p w14:paraId="4570E6A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10</w:t>
            </w:r>
          </w:p>
        </w:tc>
        <w:tc>
          <w:tcPr>
            <w:tcW w:w="4767" w:type="dxa"/>
            <w:noWrap w:val="0"/>
            <w:vAlign w:val="center"/>
          </w:tcPr>
          <w:p w14:paraId="0445E23B">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的监理人或代建人或招标代理机构相互控股或参股</w:t>
            </w:r>
          </w:p>
        </w:tc>
        <w:tc>
          <w:tcPr>
            <w:tcW w:w="1245" w:type="dxa"/>
            <w:noWrap w:val="0"/>
            <w:vAlign w:val="center"/>
          </w:tcPr>
          <w:p w14:paraId="17428FB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1.4.4（9）</w:t>
            </w:r>
          </w:p>
        </w:tc>
        <w:tc>
          <w:tcPr>
            <w:tcW w:w="1142" w:type="dxa"/>
            <w:noWrap w:val="0"/>
            <w:vAlign w:val="center"/>
          </w:tcPr>
          <w:p w14:paraId="14E56EC9">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305706CA">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7C35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2BBCFD6A">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11</w:t>
            </w:r>
          </w:p>
        </w:tc>
        <w:tc>
          <w:tcPr>
            <w:tcW w:w="4767" w:type="dxa"/>
            <w:noWrap w:val="0"/>
            <w:vAlign w:val="center"/>
          </w:tcPr>
          <w:p w14:paraId="3D95520E">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的监理人或代建人或招标代理机构相互任职或工作</w:t>
            </w:r>
          </w:p>
        </w:tc>
        <w:tc>
          <w:tcPr>
            <w:tcW w:w="1245" w:type="dxa"/>
            <w:noWrap w:val="0"/>
            <w:vAlign w:val="center"/>
          </w:tcPr>
          <w:p w14:paraId="45880874">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1.4.4（10）</w:t>
            </w:r>
          </w:p>
        </w:tc>
        <w:tc>
          <w:tcPr>
            <w:tcW w:w="1142" w:type="dxa"/>
            <w:noWrap w:val="0"/>
            <w:vAlign w:val="center"/>
          </w:tcPr>
          <w:p w14:paraId="139F482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6E081A58">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478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48C3B7B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12</w:t>
            </w:r>
          </w:p>
        </w:tc>
        <w:tc>
          <w:tcPr>
            <w:tcW w:w="4767" w:type="dxa"/>
            <w:noWrap w:val="0"/>
            <w:vAlign w:val="center"/>
          </w:tcPr>
          <w:p w14:paraId="08D234BD">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w:t>
            </w:r>
            <w:r>
              <w:rPr>
                <w:rFonts w:hint="eastAsia"/>
                <w:kern w:val="2"/>
                <w:sz w:val="21"/>
                <w:szCs w:val="21"/>
                <w:highlight w:val="none"/>
              </w:rPr>
              <w:t>被责令停产停业、暂扣或者吊销许可证、暂扣或者吊销执照</w:t>
            </w:r>
          </w:p>
        </w:tc>
        <w:tc>
          <w:tcPr>
            <w:tcW w:w="1245" w:type="dxa"/>
            <w:noWrap w:val="0"/>
            <w:vAlign w:val="center"/>
          </w:tcPr>
          <w:p w14:paraId="3B20EDB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1.4.4（11）</w:t>
            </w:r>
          </w:p>
        </w:tc>
        <w:tc>
          <w:tcPr>
            <w:tcW w:w="1142" w:type="dxa"/>
            <w:noWrap w:val="0"/>
            <w:vAlign w:val="center"/>
          </w:tcPr>
          <w:p w14:paraId="0C7DF291">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460FF77E">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079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648" w:type="dxa"/>
            <w:noWrap w:val="0"/>
            <w:vAlign w:val="center"/>
          </w:tcPr>
          <w:p w14:paraId="54C868B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13</w:t>
            </w:r>
          </w:p>
        </w:tc>
        <w:tc>
          <w:tcPr>
            <w:tcW w:w="4767" w:type="dxa"/>
            <w:noWrap w:val="0"/>
            <w:vAlign w:val="center"/>
          </w:tcPr>
          <w:p w14:paraId="3E4C150D">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w:t>
            </w:r>
            <w:r>
              <w:rPr>
                <w:rFonts w:hint="eastAsia"/>
                <w:kern w:val="2"/>
                <w:sz w:val="21"/>
                <w:szCs w:val="21"/>
                <w:highlight w:val="none"/>
              </w:rPr>
              <w:t>进入清算程序，或被宣告破产</w:t>
            </w:r>
          </w:p>
        </w:tc>
        <w:tc>
          <w:tcPr>
            <w:tcW w:w="1245" w:type="dxa"/>
            <w:noWrap w:val="0"/>
            <w:vAlign w:val="center"/>
          </w:tcPr>
          <w:p w14:paraId="7D46099F">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1.4.4（12）</w:t>
            </w:r>
          </w:p>
        </w:tc>
        <w:tc>
          <w:tcPr>
            <w:tcW w:w="1142" w:type="dxa"/>
            <w:noWrap w:val="0"/>
            <w:vAlign w:val="center"/>
          </w:tcPr>
          <w:p w14:paraId="3444E9B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0A38C2E4">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EC2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648" w:type="dxa"/>
            <w:noWrap w:val="0"/>
            <w:vAlign w:val="center"/>
          </w:tcPr>
          <w:p w14:paraId="10FD1988">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1</w:t>
            </w:r>
            <w:r>
              <w:rPr>
                <w:rFonts w:hint="default"/>
                <w:kern w:val="2"/>
                <w:sz w:val="21"/>
                <w:szCs w:val="21"/>
                <w:highlight w:val="none"/>
              </w:rPr>
              <w:t>4</w:t>
            </w:r>
          </w:p>
        </w:tc>
        <w:tc>
          <w:tcPr>
            <w:tcW w:w="4767" w:type="dxa"/>
            <w:noWrap w:val="0"/>
            <w:vAlign w:val="center"/>
          </w:tcPr>
          <w:p w14:paraId="489B9695">
            <w:pPr>
              <w:keepNext w:val="0"/>
              <w:keepLines w:val="0"/>
              <w:widowControl/>
              <w:suppressLineNumbers w:val="0"/>
              <w:spacing w:before="0" w:beforeAutospacing="0" w:after="0" w:afterAutospacing="0"/>
              <w:ind w:left="0" w:right="0"/>
              <w:jc w:val="left"/>
              <w:rPr>
                <w:rFonts w:hint="eastAsia"/>
                <w:kern w:val="2"/>
                <w:szCs w:val="21"/>
              </w:rPr>
            </w:pPr>
            <w:r>
              <w:rPr>
                <w:rFonts w:hint="eastAsia"/>
                <w:kern w:val="2"/>
                <w:sz w:val="21"/>
                <w:szCs w:val="21"/>
                <w:highlight w:val="none"/>
              </w:rPr>
              <w:t>是否</w:t>
            </w:r>
            <w:r>
              <w:rPr>
                <w:rFonts w:hint="eastAsia" w:hAnsi="宋体"/>
                <w:kern w:val="2"/>
                <w:sz w:val="21"/>
                <w:szCs w:val="21"/>
                <w:highlight w:val="none"/>
              </w:rPr>
              <w:t>被依法暂停或取消投标资格</w:t>
            </w:r>
          </w:p>
        </w:tc>
        <w:tc>
          <w:tcPr>
            <w:tcW w:w="1245" w:type="dxa"/>
            <w:noWrap w:val="0"/>
            <w:vAlign w:val="center"/>
          </w:tcPr>
          <w:p w14:paraId="30CA18C0">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1.4.4（13）</w:t>
            </w:r>
          </w:p>
        </w:tc>
        <w:tc>
          <w:tcPr>
            <w:tcW w:w="1142" w:type="dxa"/>
            <w:noWrap w:val="0"/>
            <w:vAlign w:val="center"/>
          </w:tcPr>
          <w:p w14:paraId="48032561">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7446A32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81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648" w:type="dxa"/>
            <w:noWrap w:val="0"/>
            <w:vAlign w:val="center"/>
          </w:tcPr>
          <w:p w14:paraId="606F09C9">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15</w:t>
            </w:r>
          </w:p>
        </w:tc>
        <w:tc>
          <w:tcPr>
            <w:tcW w:w="4767" w:type="dxa"/>
            <w:noWrap w:val="0"/>
            <w:vAlign w:val="center"/>
          </w:tcPr>
          <w:p w14:paraId="39C14573">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是否存在法律法规或投标人须知前附表规定的其他情形</w:t>
            </w:r>
          </w:p>
        </w:tc>
        <w:tc>
          <w:tcPr>
            <w:tcW w:w="1245" w:type="dxa"/>
            <w:noWrap w:val="0"/>
            <w:vAlign w:val="center"/>
          </w:tcPr>
          <w:p w14:paraId="30A1CF18">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1.4.4（14）</w:t>
            </w:r>
          </w:p>
        </w:tc>
        <w:tc>
          <w:tcPr>
            <w:tcW w:w="1142" w:type="dxa"/>
            <w:noWrap w:val="0"/>
            <w:vAlign w:val="center"/>
          </w:tcPr>
          <w:p w14:paraId="007E12AC">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0E27078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90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648" w:type="dxa"/>
            <w:noWrap w:val="0"/>
            <w:vAlign w:val="center"/>
          </w:tcPr>
          <w:p w14:paraId="164C7D6E">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16</w:t>
            </w:r>
          </w:p>
        </w:tc>
        <w:tc>
          <w:tcPr>
            <w:tcW w:w="4767" w:type="dxa"/>
            <w:noWrap w:val="0"/>
            <w:vAlign w:val="center"/>
          </w:tcPr>
          <w:p w14:paraId="7A80354D">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是否存在安全生产许可证超出有效期或处于暂扣时限内</w:t>
            </w:r>
          </w:p>
        </w:tc>
        <w:tc>
          <w:tcPr>
            <w:tcW w:w="1245" w:type="dxa"/>
            <w:noWrap w:val="0"/>
            <w:vAlign w:val="center"/>
          </w:tcPr>
          <w:p w14:paraId="245E6F7B">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1.4.4（15）</w:t>
            </w:r>
          </w:p>
        </w:tc>
        <w:tc>
          <w:tcPr>
            <w:tcW w:w="1142" w:type="dxa"/>
            <w:noWrap w:val="0"/>
            <w:vAlign w:val="center"/>
          </w:tcPr>
          <w:p w14:paraId="749CB367">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4060C708">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78AE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648" w:type="dxa"/>
            <w:noWrap w:val="0"/>
            <w:vAlign w:val="center"/>
          </w:tcPr>
          <w:p w14:paraId="78AE9D16">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eastAsia"/>
                <w:kern w:val="2"/>
                <w:sz w:val="21"/>
                <w:szCs w:val="21"/>
                <w:highlight w:val="none"/>
              </w:rPr>
              <w:t>17</w:t>
            </w:r>
          </w:p>
        </w:tc>
        <w:tc>
          <w:tcPr>
            <w:tcW w:w="4767" w:type="dxa"/>
            <w:noWrap w:val="0"/>
            <w:vAlign w:val="center"/>
          </w:tcPr>
          <w:p w14:paraId="56AE4D75">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eastAsia"/>
                <w:kern w:val="2"/>
                <w:sz w:val="21"/>
                <w:szCs w:val="21"/>
                <w:highlight w:val="none"/>
              </w:rPr>
              <w:t>是否存在投标人及相关管理人员安全生产任职资格不符合相关规定</w:t>
            </w:r>
          </w:p>
        </w:tc>
        <w:tc>
          <w:tcPr>
            <w:tcW w:w="1245" w:type="dxa"/>
            <w:noWrap w:val="0"/>
            <w:vAlign w:val="center"/>
          </w:tcPr>
          <w:p w14:paraId="64567CA3">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eastAsia"/>
                <w:kern w:val="2"/>
                <w:sz w:val="21"/>
                <w:szCs w:val="21"/>
                <w:highlight w:val="none"/>
              </w:rPr>
              <w:t>1.4.4（16）</w:t>
            </w:r>
          </w:p>
        </w:tc>
        <w:tc>
          <w:tcPr>
            <w:tcW w:w="1142" w:type="dxa"/>
            <w:noWrap w:val="0"/>
            <w:vAlign w:val="center"/>
          </w:tcPr>
          <w:p w14:paraId="55EA80C8">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eastAsia"/>
                <w:kern w:val="2"/>
                <w:sz w:val="21"/>
                <w:szCs w:val="21"/>
                <w:highlight w:val="none"/>
              </w:rPr>
              <w:t>否</w:t>
            </w:r>
          </w:p>
        </w:tc>
        <w:tc>
          <w:tcPr>
            <w:tcW w:w="1140" w:type="dxa"/>
            <w:noWrap w:val="0"/>
            <w:vAlign w:val="center"/>
          </w:tcPr>
          <w:p w14:paraId="6EA3B432">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107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648" w:type="dxa"/>
            <w:noWrap w:val="0"/>
            <w:vAlign w:val="center"/>
          </w:tcPr>
          <w:p w14:paraId="6E2EA6DA">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18</w:t>
            </w:r>
          </w:p>
        </w:tc>
        <w:tc>
          <w:tcPr>
            <w:tcW w:w="4767" w:type="dxa"/>
            <w:noWrap w:val="0"/>
            <w:vAlign w:val="center"/>
          </w:tcPr>
          <w:p w14:paraId="232F12FB">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default"/>
                <w:kern w:val="2"/>
                <w:sz w:val="21"/>
                <w:szCs w:val="21"/>
                <w:highlight w:val="none"/>
              </w:rPr>
              <w:t>是否存在投标人（包括法定代表人）有行贿犯罪记录的（由投标文件提交截止之日上溯</w:t>
            </w:r>
            <w:r>
              <w:rPr>
                <w:rFonts w:hint="eastAsia"/>
                <w:kern w:val="2"/>
                <w:sz w:val="21"/>
                <w:szCs w:val="21"/>
                <w:highlight w:val="none"/>
                <w:lang w:val="en-US" w:eastAsia="zh-CN"/>
              </w:rPr>
              <w:t>3</w:t>
            </w:r>
            <w:r>
              <w:rPr>
                <w:rFonts w:hint="default"/>
                <w:kern w:val="2"/>
                <w:sz w:val="21"/>
                <w:szCs w:val="21"/>
                <w:highlight w:val="none"/>
              </w:rPr>
              <w:t>年，行贿犯罪记录日期以法院判决生效日期为准）</w:t>
            </w:r>
          </w:p>
        </w:tc>
        <w:tc>
          <w:tcPr>
            <w:tcW w:w="1245" w:type="dxa"/>
            <w:noWrap w:val="0"/>
            <w:vAlign w:val="center"/>
          </w:tcPr>
          <w:p w14:paraId="2910F11E">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default"/>
                <w:kern w:val="2"/>
                <w:sz w:val="21"/>
                <w:szCs w:val="21"/>
                <w:highlight w:val="none"/>
              </w:rPr>
              <w:t>1.4.4（17）</w:t>
            </w:r>
          </w:p>
        </w:tc>
        <w:tc>
          <w:tcPr>
            <w:tcW w:w="1142" w:type="dxa"/>
            <w:noWrap w:val="0"/>
            <w:vAlign w:val="center"/>
          </w:tcPr>
          <w:p w14:paraId="41ED068A">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否</w:t>
            </w:r>
          </w:p>
        </w:tc>
        <w:tc>
          <w:tcPr>
            <w:tcW w:w="1140" w:type="dxa"/>
            <w:noWrap w:val="0"/>
            <w:vAlign w:val="center"/>
          </w:tcPr>
          <w:p w14:paraId="55F680C8">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E27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48" w:type="dxa"/>
            <w:noWrap w:val="0"/>
            <w:vAlign w:val="center"/>
          </w:tcPr>
          <w:p w14:paraId="0D29F4BC">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19</w:t>
            </w:r>
          </w:p>
        </w:tc>
        <w:tc>
          <w:tcPr>
            <w:tcW w:w="4767" w:type="dxa"/>
            <w:noWrap w:val="0"/>
            <w:vAlign w:val="center"/>
          </w:tcPr>
          <w:p w14:paraId="5CB679A0">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eastAsia"/>
                <w:kern w:val="2"/>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245" w:type="dxa"/>
            <w:noWrap w:val="0"/>
            <w:vAlign w:val="center"/>
          </w:tcPr>
          <w:p w14:paraId="45240CC6">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default"/>
                <w:kern w:val="2"/>
                <w:sz w:val="21"/>
                <w:szCs w:val="21"/>
                <w:highlight w:val="none"/>
              </w:rPr>
              <w:t>1.4.4（18）</w:t>
            </w:r>
          </w:p>
        </w:tc>
        <w:tc>
          <w:tcPr>
            <w:tcW w:w="1142" w:type="dxa"/>
            <w:noWrap w:val="0"/>
            <w:vAlign w:val="center"/>
          </w:tcPr>
          <w:p w14:paraId="3E156798">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否</w:t>
            </w:r>
          </w:p>
        </w:tc>
        <w:tc>
          <w:tcPr>
            <w:tcW w:w="1140" w:type="dxa"/>
            <w:noWrap w:val="0"/>
            <w:vAlign w:val="center"/>
          </w:tcPr>
          <w:p w14:paraId="1AF2EF33">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bl>
    <w:p w14:paraId="48811E89">
      <w:pPr>
        <w:spacing w:line="440" w:lineRule="exact"/>
        <w:jc w:val="right"/>
        <w:rPr>
          <w:rFonts w:hint="eastAsia"/>
          <w:szCs w:val="21"/>
        </w:rPr>
      </w:pPr>
      <w:r>
        <w:rPr>
          <w:rFonts w:hint="eastAsia"/>
          <w:szCs w:val="21"/>
        </w:rPr>
        <w:t xml:space="preserve">法定代表人（签字或盖章）：           </w:t>
      </w:r>
    </w:p>
    <w:p w14:paraId="05DF90A3">
      <w:pPr>
        <w:spacing w:line="440" w:lineRule="exact"/>
        <w:jc w:val="right"/>
        <w:rPr>
          <w:rFonts w:hint="eastAsia"/>
          <w:szCs w:val="21"/>
        </w:rPr>
      </w:pPr>
      <w:r>
        <w:rPr>
          <w:rFonts w:hint="eastAsia"/>
          <w:szCs w:val="21"/>
        </w:rPr>
        <w:t xml:space="preserve">                                      投  标  人（盖章）：           </w:t>
      </w:r>
    </w:p>
    <w:p w14:paraId="40AD84C1">
      <w:pPr>
        <w:spacing w:line="440" w:lineRule="exact"/>
        <w:ind w:right="560"/>
        <w:jc w:val="right"/>
        <w:rPr>
          <w:sz w:val="28"/>
          <w:szCs w:val="28"/>
        </w:rPr>
        <w:sectPr>
          <w:footerReference r:id="rId7"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Cs w:val="21"/>
        </w:rPr>
        <w:t xml:space="preserve">                                                       年    月    日</w:t>
      </w:r>
    </w:p>
    <w:p w14:paraId="7C149E10">
      <w:pPr>
        <w:pStyle w:val="5"/>
        <w:numPr>
          <w:ilvl w:val="0"/>
          <w:numId w:val="30"/>
        </w:numPr>
        <w:bidi w:val="0"/>
        <w:ind w:left="385" w:leftChars="0" w:hanging="385" w:hangingChars="137"/>
        <w:jc w:val="both"/>
        <w:outlineLvl w:val="1"/>
        <w:rPr>
          <w:rFonts w:hint="eastAsia"/>
          <w:sz w:val="28"/>
          <w:szCs w:val="28"/>
        </w:rPr>
      </w:pPr>
      <w:bookmarkStart w:id="623" w:name="_Toc7435"/>
      <w:bookmarkStart w:id="624" w:name="_Toc370743416"/>
      <w:bookmarkStart w:id="625" w:name="_Toc365645479"/>
      <w:bookmarkStart w:id="626" w:name="_Toc394573971"/>
      <w:r>
        <w:rPr>
          <w:rFonts w:hint="eastAsia"/>
          <w:sz w:val="28"/>
          <w:szCs w:val="28"/>
        </w:rPr>
        <w:t>台州市建设工程投标项目负责人资格自查表</w:t>
      </w:r>
      <w:bookmarkEnd w:id="623"/>
      <w:bookmarkEnd w:id="624"/>
      <w:bookmarkEnd w:id="625"/>
      <w:bookmarkEnd w:id="626"/>
    </w:p>
    <w:p w14:paraId="4B8976C8">
      <w:pPr>
        <w:spacing w:line="360" w:lineRule="auto"/>
        <w:jc w:val="center"/>
        <w:outlineLvl w:val="2"/>
        <w:rPr>
          <w:rFonts w:hint="eastAsia"/>
          <w:sz w:val="24"/>
        </w:rPr>
      </w:pPr>
      <w:r>
        <w:rPr>
          <w:rFonts w:hint="eastAsia"/>
          <w:sz w:val="24"/>
          <w:u w:val="single"/>
        </w:rPr>
        <w:t xml:space="preserve">                              </w:t>
      </w:r>
      <w:bookmarkStart w:id="627" w:name="_Toc30076"/>
      <w:bookmarkStart w:id="628" w:name="_Toc12947"/>
      <w:bookmarkStart w:id="629" w:name="_Toc29275"/>
      <w:bookmarkStart w:id="630" w:name="_Toc19914"/>
      <w:bookmarkStart w:id="631" w:name="_Toc16096"/>
      <w:bookmarkStart w:id="632" w:name="_Toc2764"/>
      <w:r>
        <w:rPr>
          <w:rFonts w:hint="eastAsia"/>
          <w:sz w:val="24"/>
        </w:rPr>
        <w:t>工程</w:t>
      </w:r>
      <w:bookmarkEnd w:id="627"/>
      <w:bookmarkEnd w:id="628"/>
      <w:bookmarkEnd w:id="629"/>
      <w:bookmarkEnd w:id="630"/>
      <w:bookmarkEnd w:id="631"/>
      <w:bookmarkEnd w:id="632"/>
    </w:p>
    <w:p w14:paraId="56135C11">
      <w:pPr>
        <w:spacing w:line="440" w:lineRule="exact"/>
        <w:jc w:val="center"/>
        <w:rPr>
          <w:rFonts w:hint="eastAsia" w:eastAsia="黑体"/>
          <w:b/>
          <w:sz w:val="30"/>
          <w:szCs w:val="30"/>
        </w:rPr>
      </w:pPr>
      <w:r>
        <w:rPr>
          <w:rFonts w:hint="eastAsia" w:eastAsia="黑体"/>
          <w:b/>
          <w:sz w:val="30"/>
          <w:szCs w:val="30"/>
        </w:rPr>
        <w:t>台州市建设工程投标项目负责人资格自查表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939"/>
        <w:gridCol w:w="1100"/>
        <w:gridCol w:w="1600"/>
        <w:gridCol w:w="825"/>
      </w:tblGrid>
      <w:tr w14:paraId="1B99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14:paraId="29176F1A">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序号</w:t>
            </w:r>
          </w:p>
        </w:tc>
        <w:tc>
          <w:tcPr>
            <w:tcW w:w="4939" w:type="dxa"/>
            <w:noWrap w:val="0"/>
            <w:vAlign w:val="center"/>
          </w:tcPr>
          <w:p w14:paraId="422591FC">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自查内容</w:t>
            </w:r>
          </w:p>
        </w:tc>
        <w:tc>
          <w:tcPr>
            <w:tcW w:w="1100" w:type="dxa"/>
            <w:noWrap w:val="0"/>
            <w:vAlign w:val="center"/>
          </w:tcPr>
          <w:p w14:paraId="657C925C">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招标文件条款号</w:t>
            </w:r>
          </w:p>
        </w:tc>
        <w:tc>
          <w:tcPr>
            <w:tcW w:w="1600" w:type="dxa"/>
            <w:noWrap w:val="0"/>
            <w:vAlign w:val="center"/>
          </w:tcPr>
          <w:p w14:paraId="1E62F2C6">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投标要求</w:t>
            </w:r>
          </w:p>
        </w:tc>
        <w:tc>
          <w:tcPr>
            <w:tcW w:w="825" w:type="dxa"/>
            <w:noWrap w:val="0"/>
            <w:vAlign w:val="center"/>
          </w:tcPr>
          <w:p w14:paraId="444AC06F">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自查情况</w:t>
            </w:r>
          </w:p>
        </w:tc>
      </w:tr>
      <w:tr w14:paraId="529B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648" w:type="dxa"/>
            <w:noWrap w:val="0"/>
            <w:vAlign w:val="center"/>
          </w:tcPr>
          <w:p w14:paraId="1C5E8A73">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1</w:t>
            </w:r>
          </w:p>
        </w:tc>
        <w:tc>
          <w:tcPr>
            <w:tcW w:w="4939" w:type="dxa"/>
            <w:noWrap w:val="0"/>
            <w:vAlign w:val="center"/>
          </w:tcPr>
          <w:p w14:paraId="151DDCE0">
            <w:pPr>
              <w:keepNext w:val="0"/>
              <w:keepLines w:val="0"/>
              <w:widowControl/>
              <w:suppressLineNumbers w:val="0"/>
              <w:spacing w:before="0" w:beforeAutospacing="0" w:after="0" w:afterAutospacing="0" w:line="240" w:lineRule="auto"/>
              <w:ind w:left="0" w:leftChars="0" w:right="0" w:rightChars="0"/>
              <w:rPr>
                <w:rFonts w:hint="eastAsia"/>
                <w:b/>
                <w:kern w:val="2"/>
                <w:szCs w:val="21"/>
              </w:rPr>
            </w:pPr>
            <w:r>
              <w:rPr>
                <w:rFonts w:hint="default"/>
                <w:kern w:val="2"/>
                <w:sz w:val="21"/>
                <w:szCs w:val="21"/>
                <w:highlight w:val="none"/>
              </w:rPr>
              <w:t>投标项目负责人建造师专业和等级是否符合</w:t>
            </w:r>
          </w:p>
        </w:tc>
        <w:tc>
          <w:tcPr>
            <w:tcW w:w="1100" w:type="dxa"/>
            <w:noWrap w:val="0"/>
            <w:vAlign w:val="center"/>
          </w:tcPr>
          <w:p w14:paraId="5473C155">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1.4.1（3）</w:t>
            </w:r>
          </w:p>
        </w:tc>
        <w:tc>
          <w:tcPr>
            <w:tcW w:w="1600" w:type="dxa"/>
            <w:noWrap w:val="0"/>
            <w:vAlign w:val="center"/>
          </w:tcPr>
          <w:p w14:paraId="11B4D613">
            <w:pPr>
              <w:keepNext w:val="0"/>
              <w:keepLines w:val="0"/>
              <w:widowControl/>
              <w:suppressLineNumbers w:val="0"/>
              <w:spacing w:before="0" w:beforeAutospacing="0" w:after="0" w:afterAutospacing="0" w:line="240" w:lineRule="auto"/>
              <w:ind w:left="0" w:leftChars="0" w:right="0" w:rightChars="0"/>
              <w:jc w:val="center"/>
              <w:rPr>
                <w:rFonts w:hint="eastAsia" w:eastAsia="黑体"/>
                <w:kern w:val="2"/>
                <w:szCs w:val="21"/>
              </w:rPr>
            </w:pPr>
            <w:r>
              <w:rPr>
                <w:rFonts w:hint="default" w:eastAsia="黑体"/>
                <w:kern w:val="2"/>
                <w:sz w:val="21"/>
                <w:szCs w:val="21"/>
                <w:highlight w:val="none"/>
              </w:rPr>
              <w:t>是</w:t>
            </w:r>
          </w:p>
        </w:tc>
        <w:tc>
          <w:tcPr>
            <w:tcW w:w="825" w:type="dxa"/>
            <w:noWrap w:val="0"/>
            <w:vAlign w:val="top"/>
          </w:tcPr>
          <w:p w14:paraId="4513159F">
            <w:pPr>
              <w:keepNext w:val="0"/>
              <w:keepLines w:val="0"/>
              <w:widowControl/>
              <w:suppressLineNumbers w:val="0"/>
              <w:spacing w:before="0" w:beforeAutospacing="0" w:after="0" w:afterAutospacing="0" w:line="240" w:lineRule="auto"/>
              <w:ind w:left="0" w:leftChars="0" w:right="0" w:rightChars="0"/>
              <w:jc w:val="center"/>
              <w:rPr>
                <w:rFonts w:hint="eastAsia" w:eastAsia="黑体"/>
                <w:b/>
                <w:kern w:val="2"/>
                <w:szCs w:val="21"/>
              </w:rPr>
            </w:pPr>
          </w:p>
        </w:tc>
      </w:tr>
      <w:tr w14:paraId="4FF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exact"/>
        </w:trPr>
        <w:tc>
          <w:tcPr>
            <w:tcW w:w="648" w:type="dxa"/>
            <w:noWrap w:val="0"/>
            <w:vAlign w:val="center"/>
          </w:tcPr>
          <w:p w14:paraId="38BD4ECA">
            <w:pPr>
              <w:keepNext w:val="0"/>
              <w:keepLines w:val="0"/>
              <w:widowControl/>
              <w:suppressLineNumbers w:val="0"/>
              <w:spacing w:before="0" w:beforeAutospacing="0" w:after="0" w:afterAutospacing="0" w:line="360" w:lineRule="auto"/>
              <w:ind w:left="0" w:leftChars="0" w:right="0" w:rightChars="0"/>
              <w:jc w:val="center"/>
              <w:rPr>
                <w:rFonts w:hint="eastAsia"/>
                <w:b/>
                <w:kern w:val="2"/>
                <w:szCs w:val="21"/>
              </w:rPr>
            </w:pPr>
            <w:r>
              <w:rPr>
                <w:rFonts w:hint="eastAsia"/>
                <w:b/>
                <w:kern w:val="2"/>
                <w:szCs w:val="21"/>
              </w:rPr>
              <w:t>2</w:t>
            </w:r>
          </w:p>
        </w:tc>
        <w:tc>
          <w:tcPr>
            <w:tcW w:w="4939" w:type="dxa"/>
            <w:noWrap w:val="0"/>
            <w:vAlign w:val="center"/>
          </w:tcPr>
          <w:p w14:paraId="36C99BE0">
            <w:pPr>
              <w:keepNext w:val="0"/>
              <w:keepLines w:val="0"/>
              <w:widowControl/>
              <w:suppressLineNumbers w:val="0"/>
              <w:snapToGrid w:val="0"/>
              <w:spacing w:before="0" w:beforeAutospacing="0" w:after="0" w:afterAutospacing="0" w:line="240" w:lineRule="auto"/>
              <w:ind w:left="0" w:right="0"/>
              <w:rPr>
                <w:rFonts w:hint="default" w:ascii="宋体" w:hAnsi="宋体"/>
                <w:b/>
                <w:kern w:val="2"/>
                <w:sz w:val="21"/>
                <w:szCs w:val="21"/>
                <w:highlight w:val="none"/>
              </w:rPr>
            </w:pPr>
            <w:r>
              <w:rPr>
                <w:rFonts w:hint="eastAsia" w:ascii="宋体" w:hAnsi="宋体"/>
                <w:b/>
                <w:kern w:val="2"/>
                <w:sz w:val="21"/>
                <w:szCs w:val="21"/>
                <w:highlight w:val="none"/>
              </w:rPr>
              <w:t>投标项目负责人在建状态存在下列四种之一情形的：</w:t>
            </w:r>
          </w:p>
          <w:p w14:paraId="6B4EEFF6">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（1）无在建；</w:t>
            </w:r>
          </w:p>
          <w:p w14:paraId="533ABE34">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（2）原承接的项目与本工程属于同一工程相邻分段发包或分期施工的；（证明格式自拟）</w:t>
            </w:r>
          </w:p>
          <w:p w14:paraId="69EE02B2">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kern w:val="2"/>
                <w:sz w:val="21"/>
                <w:szCs w:val="21"/>
                <w:highlight w:val="none"/>
              </w:rPr>
              <w:t>（详见投标文件格式十一））</w:t>
            </w:r>
            <w:r>
              <w:rPr>
                <w:rFonts w:hint="eastAsia" w:ascii="宋体" w:hAnsi="宋体"/>
                <w:b/>
                <w:kern w:val="2"/>
                <w:sz w:val="21"/>
                <w:szCs w:val="21"/>
                <w:highlight w:val="none"/>
              </w:rPr>
              <w:t>；</w:t>
            </w:r>
          </w:p>
          <w:p w14:paraId="237D0587">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kern w:val="2"/>
                <w:sz w:val="21"/>
                <w:szCs w:val="21"/>
                <w:highlight w:val="none"/>
              </w:rPr>
              <w:t>（详见投标文件格式十二））</w:t>
            </w:r>
            <w:r>
              <w:rPr>
                <w:rFonts w:hint="eastAsia" w:ascii="宋体" w:hAnsi="宋体"/>
                <w:b/>
                <w:kern w:val="2"/>
                <w:sz w:val="21"/>
                <w:szCs w:val="21"/>
                <w:highlight w:val="none"/>
              </w:rPr>
              <w:t>。</w:t>
            </w:r>
          </w:p>
          <w:p w14:paraId="7554AC6B">
            <w:pPr>
              <w:keepNext w:val="0"/>
              <w:keepLines w:val="0"/>
              <w:widowControl/>
              <w:suppressLineNumbers w:val="0"/>
              <w:snapToGrid w:val="0"/>
              <w:spacing w:before="0" w:beforeAutospacing="0" w:after="0" w:afterAutospacing="0" w:line="240" w:lineRule="auto"/>
              <w:ind w:left="0" w:leftChars="0" w:right="0" w:rightChars="0"/>
              <w:rPr>
                <w:rFonts w:hint="eastAsia"/>
                <w:b/>
                <w:kern w:val="2"/>
                <w:szCs w:val="21"/>
              </w:rPr>
            </w:pPr>
            <w:r>
              <w:rPr>
                <w:rFonts w:hint="eastAsia" w:ascii="宋体" w:hAnsi="宋体"/>
                <w:b/>
                <w:kern w:val="2"/>
                <w:sz w:val="21"/>
                <w:szCs w:val="21"/>
                <w:highlight w:val="none"/>
              </w:rPr>
              <w:t>属上述（2）、（3）、（4）情形的，投标人应在投标文件中提交有关书面证明材料（以电子文档形式随资信标上传）。</w:t>
            </w:r>
          </w:p>
        </w:tc>
        <w:tc>
          <w:tcPr>
            <w:tcW w:w="1100" w:type="dxa"/>
            <w:noWrap w:val="0"/>
            <w:vAlign w:val="center"/>
          </w:tcPr>
          <w:p w14:paraId="036A5D84">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10.3</w:t>
            </w:r>
          </w:p>
        </w:tc>
        <w:tc>
          <w:tcPr>
            <w:tcW w:w="1600" w:type="dxa"/>
            <w:noWrap w:val="0"/>
            <w:vAlign w:val="center"/>
          </w:tcPr>
          <w:p w14:paraId="3CD1C933">
            <w:pPr>
              <w:keepNext w:val="0"/>
              <w:keepLines w:val="0"/>
              <w:widowControl/>
              <w:suppressLineNumbers w:val="0"/>
              <w:spacing w:before="0" w:beforeAutospacing="0" w:after="0" w:afterAutospacing="0" w:line="240" w:lineRule="auto"/>
              <w:ind w:left="0" w:leftChars="0" w:right="0" w:rightChars="0"/>
              <w:rPr>
                <w:rFonts w:hint="eastAsia"/>
                <w:kern w:val="2"/>
                <w:szCs w:val="21"/>
              </w:rPr>
            </w:pPr>
            <w:r>
              <w:rPr>
                <w:rFonts w:hint="default"/>
                <w:b/>
                <w:kern w:val="2"/>
                <w:sz w:val="21"/>
                <w:szCs w:val="21"/>
                <w:highlight w:val="none"/>
              </w:rPr>
              <w:t>应是（1）、（2）、（3）、（4）之一情形。自查应填写属何种情形</w:t>
            </w:r>
          </w:p>
        </w:tc>
        <w:tc>
          <w:tcPr>
            <w:tcW w:w="825" w:type="dxa"/>
            <w:noWrap w:val="0"/>
            <w:vAlign w:val="center"/>
          </w:tcPr>
          <w:p w14:paraId="339241C6">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r>
              <w:rPr>
                <w:rFonts w:hint="eastAsia"/>
                <w:kern w:val="2"/>
                <w:sz w:val="21"/>
                <w:szCs w:val="21"/>
              </w:rPr>
              <w:t>属</w:t>
            </w:r>
            <w:r>
              <w:rPr>
                <w:rFonts w:hint="eastAsia"/>
                <w:kern w:val="2"/>
                <w:sz w:val="21"/>
                <w:szCs w:val="21"/>
                <w:u w:val="single"/>
              </w:rPr>
              <w:t xml:space="preserve">   </w:t>
            </w:r>
            <w:r>
              <w:rPr>
                <w:rFonts w:hint="eastAsia"/>
                <w:kern w:val="2"/>
                <w:sz w:val="21"/>
                <w:szCs w:val="21"/>
              </w:rPr>
              <w:t>情形</w:t>
            </w:r>
          </w:p>
        </w:tc>
      </w:tr>
      <w:tr w14:paraId="6A15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648" w:type="dxa"/>
            <w:noWrap w:val="0"/>
            <w:vAlign w:val="center"/>
          </w:tcPr>
          <w:p w14:paraId="17648B01">
            <w:pPr>
              <w:keepNext w:val="0"/>
              <w:keepLines w:val="0"/>
              <w:widowControl/>
              <w:suppressLineNumbers w:val="0"/>
              <w:spacing w:before="0" w:beforeAutospacing="0" w:after="0" w:afterAutospacing="0" w:line="360" w:lineRule="auto"/>
              <w:ind w:left="0" w:leftChars="0" w:right="0" w:rightChars="0"/>
              <w:jc w:val="center"/>
              <w:rPr>
                <w:rFonts w:hint="eastAsia"/>
                <w:b/>
                <w:kern w:val="2"/>
                <w:szCs w:val="21"/>
              </w:rPr>
            </w:pPr>
            <w:r>
              <w:rPr>
                <w:rFonts w:hint="eastAsia"/>
                <w:b/>
                <w:kern w:val="2"/>
                <w:szCs w:val="21"/>
              </w:rPr>
              <w:t>3</w:t>
            </w:r>
          </w:p>
        </w:tc>
        <w:tc>
          <w:tcPr>
            <w:tcW w:w="4939" w:type="dxa"/>
            <w:noWrap w:val="0"/>
            <w:vAlign w:val="center"/>
          </w:tcPr>
          <w:p w14:paraId="2941B944">
            <w:pPr>
              <w:keepNext w:val="0"/>
              <w:keepLines w:val="0"/>
              <w:widowControl/>
              <w:suppressLineNumbers w:val="0"/>
              <w:snapToGrid w:val="0"/>
              <w:spacing w:before="0" w:beforeAutospacing="0" w:after="0" w:afterAutospacing="0" w:line="240" w:lineRule="auto"/>
              <w:ind w:left="0" w:leftChars="0" w:right="0" w:rightChars="0"/>
              <w:rPr>
                <w:rFonts w:hint="eastAsia"/>
                <w:b/>
                <w:kern w:val="2"/>
                <w:szCs w:val="21"/>
              </w:rPr>
            </w:pPr>
            <w:r>
              <w:rPr>
                <w:rFonts w:hint="default"/>
                <w:b/>
                <w:kern w:val="2"/>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100" w:type="dxa"/>
            <w:noWrap w:val="0"/>
            <w:vAlign w:val="center"/>
          </w:tcPr>
          <w:p w14:paraId="76F8D039">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1.4.1</w:t>
            </w:r>
            <w:r>
              <w:rPr>
                <w:rFonts w:hint="eastAsia"/>
                <w:kern w:val="2"/>
                <w:sz w:val="21"/>
                <w:szCs w:val="21"/>
                <w:highlight w:val="none"/>
              </w:rPr>
              <w:t>（4）</w:t>
            </w:r>
          </w:p>
        </w:tc>
        <w:tc>
          <w:tcPr>
            <w:tcW w:w="1600" w:type="dxa"/>
            <w:noWrap w:val="0"/>
            <w:vAlign w:val="center"/>
          </w:tcPr>
          <w:p w14:paraId="252619CF">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55193625">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62CF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48" w:type="dxa"/>
            <w:noWrap w:val="0"/>
            <w:vAlign w:val="center"/>
          </w:tcPr>
          <w:p w14:paraId="6E9B90D9">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4</w:t>
            </w:r>
          </w:p>
        </w:tc>
        <w:tc>
          <w:tcPr>
            <w:tcW w:w="4939" w:type="dxa"/>
            <w:noWrap w:val="0"/>
            <w:vAlign w:val="center"/>
          </w:tcPr>
          <w:p w14:paraId="0740FA32">
            <w:pPr>
              <w:keepNext w:val="0"/>
              <w:keepLines w:val="0"/>
              <w:widowControl/>
              <w:suppressLineNumbers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投标项目负责人是否</w:t>
            </w:r>
            <w:r>
              <w:rPr>
                <w:rFonts w:hint="eastAsia" w:hAnsi="宋体"/>
                <w:kern w:val="2"/>
                <w:sz w:val="21"/>
                <w:szCs w:val="21"/>
                <w:highlight w:val="none"/>
              </w:rPr>
              <w:t>被依法</w:t>
            </w:r>
            <w:r>
              <w:rPr>
                <w:rFonts w:hint="default"/>
                <w:kern w:val="2"/>
                <w:sz w:val="21"/>
                <w:szCs w:val="21"/>
                <w:highlight w:val="none"/>
              </w:rPr>
              <w:t>暂停或取消投标资格</w:t>
            </w:r>
          </w:p>
        </w:tc>
        <w:tc>
          <w:tcPr>
            <w:tcW w:w="1100" w:type="dxa"/>
            <w:noWrap w:val="0"/>
            <w:vAlign w:val="center"/>
          </w:tcPr>
          <w:p w14:paraId="0FC026BC">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w:t>
            </w:r>
            <w:r>
              <w:rPr>
                <w:rFonts w:hint="eastAsia"/>
                <w:kern w:val="2"/>
                <w:sz w:val="21"/>
                <w:szCs w:val="21"/>
                <w:highlight w:val="none"/>
                <w:lang w:val="en-US" w:eastAsia="zh-CN"/>
              </w:rPr>
              <w:t>4</w:t>
            </w:r>
            <w:r>
              <w:rPr>
                <w:rFonts w:hint="default"/>
                <w:kern w:val="2"/>
                <w:sz w:val="21"/>
                <w:szCs w:val="21"/>
                <w:highlight w:val="none"/>
              </w:rPr>
              <w:t>（13）</w:t>
            </w:r>
          </w:p>
        </w:tc>
        <w:tc>
          <w:tcPr>
            <w:tcW w:w="1600" w:type="dxa"/>
            <w:noWrap w:val="0"/>
            <w:vAlign w:val="center"/>
          </w:tcPr>
          <w:p w14:paraId="4083F508">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267A9117">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313E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648" w:type="dxa"/>
            <w:noWrap w:val="0"/>
            <w:vAlign w:val="center"/>
          </w:tcPr>
          <w:p w14:paraId="4F6657D0">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5</w:t>
            </w:r>
          </w:p>
        </w:tc>
        <w:tc>
          <w:tcPr>
            <w:tcW w:w="4939" w:type="dxa"/>
            <w:noWrap w:val="0"/>
            <w:vAlign w:val="center"/>
          </w:tcPr>
          <w:p w14:paraId="60CDA3E8">
            <w:pPr>
              <w:keepNext w:val="0"/>
              <w:keepLines w:val="0"/>
              <w:widowControl/>
              <w:suppressLineNumbers w:val="0"/>
              <w:snapToGrid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投标项目负责人安全生产任职资格是否符合相关规定</w:t>
            </w:r>
          </w:p>
        </w:tc>
        <w:tc>
          <w:tcPr>
            <w:tcW w:w="1100" w:type="dxa"/>
            <w:noWrap w:val="0"/>
            <w:vAlign w:val="center"/>
          </w:tcPr>
          <w:p w14:paraId="123DE452">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w:t>
            </w:r>
            <w:r>
              <w:rPr>
                <w:rFonts w:hint="eastAsia"/>
                <w:kern w:val="2"/>
                <w:sz w:val="21"/>
                <w:szCs w:val="21"/>
                <w:highlight w:val="none"/>
                <w:lang w:val="en-US" w:eastAsia="zh-CN"/>
              </w:rPr>
              <w:t>4</w:t>
            </w:r>
            <w:r>
              <w:rPr>
                <w:rFonts w:hint="default"/>
                <w:kern w:val="2"/>
                <w:sz w:val="21"/>
                <w:szCs w:val="21"/>
                <w:highlight w:val="none"/>
              </w:rPr>
              <w:t>（16）</w:t>
            </w:r>
          </w:p>
        </w:tc>
        <w:tc>
          <w:tcPr>
            <w:tcW w:w="1600" w:type="dxa"/>
            <w:noWrap w:val="0"/>
            <w:vAlign w:val="center"/>
          </w:tcPr>
          <w:p w14:paraId="15841CBE">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是</w:t>
            </w:r>
          </w:p>
        </w:tc>
        <w:tc>
          <w:tcPr>
            <w:tcW w:w="825" w:type="dxa"/>
            <w:noWrap w:val="0"/>
            <w:vAlign w:val="top"/>
          </w:tcPr>
          <w:p w14:paraId="3F3A3FFA">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0A0A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648" w:type="dxa"/>
            <w:noWrap w:val="0"/>
            <w:vAlign w:val="center"/>
          </w:tcPr>
          <w:p w14:paraId="7E8AE0F9">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6</w:t>
            </w:r>
          </w:p>
        </w:tc>
        <w:tc>
          <w:tcPr>
            <w:tcW w:w="4939" w:type="dxa"/>
            <w:noWrap w:val="0"/>
            <w:vAlign w:val="center"/>
          </w:tcPr>
          <w:p w14:paraId="2E354FF4">
            <w:pPr>
              <w:keepNext w:val="0"/>
              <w:keepLines w:val="0"/>
              <w:widowControl/>
              <w:suppressLineNumbers w:val="0"/>
              <w:snapToGrid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投标项目负责人是否有行贿犯罪记录的（由投标文件提交截止之日上溯3年，行贿犯罪记录日期以法院判决生效日期为准）</w:t>
            </w:r>
          </w:p>
        </w:tc>
        <w:tc>
          <w:tcPr>
            <w:tcW w:w="1100" w:type="dxa"/>
            <w:noWrap w:val="0"/>
            <w:vAlign w:val="center"/>
          </w:tcPr>
          <w:p w14:paraId="5800C8A6">
            <w:pPr>
              <w:keepNext w:val="0"/>
              <w:keepLines w:val="0"/>
              <w:widowControl/>
              <w:suppressLineNumbers w:val="0"/>
              <w:spacing w:before="0" w:beforeAutospacing="0" w:after="0" w:afterAutospacing="0" w:line="240" w:lineRule="auto"/>
              <w:ind w:left="0" w:right="0"/>
              <w:jc w:val="center"/>
              <w:rPr>
                <w:rFonts w:hint="eastAsia" w:eastAsiaTheme="minorEastAsia"/>
                <w:kern w:val="2"/>
                <w:sz w:val="21"/>
                <w:szCs w:val="21"/>
                <w:highlight w:val="none"/>
                <w:lang w:eastAsia="zh-CN"/>
              </w:rPr>
            </w:pPr>
            <w:r>
              <w:rPr>
                <w:rFonts w:hint="default"/>
                <w:kern w:val="2"/>
                <w:sz w:val="21"/>
                <w:szCs w:val="21"/>
                <w:highlight w:val="none"/>
              </w:rPr>
              <w:t>1.4.</w:t>
            </w:r>
            <w:r>
              <w:rPr>
                <w:rFonts w:hint="eastAsia"/>
                <w:kern w:val="2"/>
                <w:sz w:val="21"/>
                <w:szCs w:val="21"/>
                <w:highlight w:val="none"/>
                <w:lang w:val="en-US" w:eastAsia="zh-CN"/>
              </w:rPr>
              <w:t>4</w:t>
            </w:r>
          </w:p>
          <w:p w14:paraId="01B06DD5">
            <w:pPr>
              <w:keepNext w:val="0"/>
              <w:keepLines w:val="0"/>
              <w:widowControl/>
              <w:suppressLineNumbers w:val="0"/>
              <w:spacing w:before="0" w:beforeAutospacing="0" w:after="0" w:afterAutospacing="0" w:line="240" w:lineRule="auto"/>
              <w:ind w:left="445" w:leftChars="0" w:right="0" w:rightChars="0" w:hanging="445" w:hangingChars="212"/>
              <w:jc w:val="center"/>
              <w:rPr>
                <w:rFonts w:hint="eastAsia"/>
                <w:kern w:val="2"/>
                <w:szCs w:val="21"/>
              </w:rPr>
            </w:pPr>
            <w:r>
              <w:rPr>
                <w:rFonts w:hint="eastAsia"/>
                <w:kern w:val="2"/>
                <w:sz w:val="21"/>
                <w:szCs w:val="21"/>
                <w:highlight w:val="none"/>
                <w:lang w:eastAsia="zh-CN"/>
              </w:rPr>
              <w:t>（</w:t>
            </w:r>
            <w:r>
              <w:rPr>
                <w:rFonts w:hint="default"/>
                <w:kern w:val="2"/>
                <w:sz w:val="21"/>
                <w:szCs w:val="21"/>
                <w:highlight w:val="none"/>
              </w:rPr>
              <w:t>17</w:t>
            </w:r>
            <w:r>
              <w:rPr>
                <w:rFonts w:hint="eastAsia"/>
                <w:kern w:val="2"/>
                <w:sz w:val="21"/>
                <w:szCs w:val="21"/>
                <w:highlight w:val="none"/>
                <w:lang w:eastAsia="zh-CN"/>
              </w:rPr>
              <w:t>）</w:t>
            </w:r>
          </w:p>
        </w:tc>
        <w:tc>
          <w:tcPr>
            <w:tcW w:w="1600" w:type="dxa"/>
            <w:noWrap w:val="0"/>
            <w:vAlign w:val="center"/>
          </w:tcPr>
          <w:p w14:paraId="19A94FFD">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0A292A8C">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bl>
    <w:p w14:paraId="45F4A95F">
      <w:pPr>
        <w:autoSpaceDE/>
        <w:autoSpaceDN/>
        <w:snapToGrid w:val="0"/>
        <w:spacing w:line="300" w:lineRule="exact"/>
        <w:ind w:firstLine="3293" w:firstLineChars="1497"/>
        <w:rPr>
          <w:rFonts w:hint="eastAsia"/>
          <w:szCs w:val="21"/>
        </w:rPr>
      </w:pPr>
      <w:bookmarkStart w:id="633" w:name="_Toc402426895"/>
      <w:bookmarkStart w:id="634" w:name="_Toc370743417"/>
      <w:bookmarkStart w:id="635" w:name="_Toc394573972"/>
      <w:r>
        <w:rPr>
          <w:rFonts w:hint="eastAsia"/>
          <w:szCs w:val="21"/>
        </w:rPr>
        <w:t xml:space="preserve">法定代表人（签字或盖章）：               </w:t>
      </w:r>
    </w:p>
    <w:p w14:paraId="755F0A64">
      <w:pPr>
        <w:autoSpaceDE/>
        <w:autoSpaceDN/>
        <w:snapToGrid w:val="0"/>
        <w:spacing w:line="300" w:lineRule="exact"/>
        <w:ind w:right="640" w:firstLine="3080" w:firstLineChars="1400"/>
        <w:jc w:val="center"/>
        <w:rPr>
          <w:rFonts w:hint="eastAsia"/>
        </w:rPr>
      </w:pPr>
      <w:r>
        <w:rPr>
          <w:rFonts w:hint="eastAsia"/>
        </w:rPr>
        <w:t xml:space="preserve">投  标  人（盖章）：          </w:t>
      </w:r>
    </w:p>
    <w:p w14:paraId="65C7D5D3">
      <w:pPr>
        <w:autoSpaceDE/>
        <w:autoSpaceDN/>
        <w:snapToGrid w:val="0"/>
        <w:spacing w:line="300" w:lineRule="exact"/>
        <w:ind w:right="640" w:firstLine="3080" w:firstLineChars="1400"/>
        <w:jc w:val="center"/>
        <w:rPr>
          <w:rFonts w:hint="eastAsia"/>
        </w:rPr>
      </w:pPr>
      <w:r>
        <w:rPr>
          <w:rFonts w:hint="eastAsia"/>
        </w:rPr>
        <w:t xml:space="preserve">    年    月    日</w:t>
      </w:r>
    </w:p>
    <w:p w14:paraId="03505BD1">
      <w:pPr>
        <w:autoSpaceDE/>
        <w:autoSpaceDN/>
        <w:snapToGrid w:val="0"/>
        <w:spacing w:line="300" w:lineRule="exact"/>
        <w:ind w:right="640" w:firstLine="3080" w:firstLineChars="1400"/>
        <w:jc w:val="center"/>
        <w:rPr>
          <w:rFonts w:hint="eastAsia"/>
        </w:rPr>
      </w:pPr>
    </w:p>
    <w:p w14:paraId="40854A3B">
      <w:pPr>
        <w:autoSpaceDE/>
        <w:autoSpaceDN/>
        <w:snapToGrid w:val="0"/>
        <w:spacing w:line="300" w:lineRule="exact"/>
        <w:ind w:right="640" w:firstLine="3080" w:firstLineChars="1400"/>
        <w:jc w:val="center"/>
        <w:rPr>
          <w:rFonts w:hint="eastAsia"/>
        </w:rPr>
      </w:pPr>
    </w:p>
    <w:bookmarkEnd w:id="633"/>
    <w:p w14:paraId="212ED3A4">
      <w:pPr>
        <w:pStyle w:val="42"/>
        <w:numPr>
          <w:ilvl w:val="0"/>
          <w:numId w:val="0"/>
        </w:numPr>
        <w:jc w:val="both"/>
        <w:outlineLvl w:val="9"/>
        <w:rPr>
          <w:rFonts w:hint="eastAsia"/>
          <w:szCs w:val="28"/>
        </w:rPr>
      </w:pPr>
      <w:bookmarkStart w:id="636" w:name="_Toc370743414"/>
      <w:bookmarkStart w:id="637" w:name="_Toc365645477"/>
      <w:bookmarkStart w:id="638" w:name="_Toc394573969"/>
    </w:p>
    <w:p w14:paraId="7B9FF4C6">
      <w:pPr>
        <w:pStyle w:val="5"/>
        <w:numPr>
          <w:ilvl w:val="0"/>
          <w:numId w:val="30"/>
        </w:numPr>
        <w:bidi w:val="0"/>
        <w:ind w:left="385" w:leftChars="0" w:hanging="385" w:hangingChars="137"/>
        <w:jc w:val="both"/>
        <w:outlineLvl w:val="1"/>
        <w:rPr>
          <w:rFonts w:hint="eastAsia"/>
          <w:sz w:val="28"/>
          <w:szCs w:val="28"/>
        </w:rPr>
      </w:pPr>
      <w:bookmarkStart w:id="639" w:name="_Toc7428"/>
      <w:r>
        <w:rPr>
          <w:rFonts w:hint="eastAsia"/>
          <w:sz w:val="28"/>
          <w:szCs w:val="28"/>
        </w:rPr>
        <w:t>台州市建设工程诚信投标承诺书</w:t>
      </w:r>
      <w:bookmarkEnd w:id="636"/>
      <w:bookmarkEnd w:id="637"/>
      <w:bookmarkEnd w:id="638"/>
      <w:bookmarkEnd w:id="639"/>
    </w:p>
    <w:p w14:paraId="7724E029">
      <w:pPr>
        <w:spacing w:line="360" w:lineRule="auto"/>
        <w:jc w:val="center"/>
        <w:outlineLvl w:val="2"/>
        <w:rPr>
          <w:rFonts w:hint="eastAsia"/>
          <w:bCs/>
          <w:sz w:val="44"/>
        </w:rPr>
      </w:pPr>
      <w:bookmarkStart w:id="640" w:name="_Toc15234"/>
      <w:bookmarkStart w:id="641" w:name="_Toc29645"/>
      <w:bookmarkStart w:id="642" w:name="_Toc5125"/>
      <w:bookmarkStart w:id="643" w:name="_Toc28380"/>
      <w:bookmarkStart w:id="644" w:name="_Toc11518"/>
      <w:bookmarkStart w:id="645" w:name="_Toc1279"/>
      <w:r>
        <w:rPr>
          <w:rFonts w:hint="eastAsia" w:eastAsia="黑体"/>
          <w:sz w:val="44"/>
        </w:rPr>
        <w:t>台州市建设工程诚信投标承诺书</w:t>
      </w:r>
      <w:bookmarkEnd w:id="640"/>
      <w:bookmarkEnd w:id="641"/>
      <w:bookmarkEnd w:id="642"/>
      <w:bookmarkEnd w:id="643"/>
      <w:bookmarkEnd w:id="644"/>
      <w:bookmarkEnd w:id="645"/>
    </w:p>
    <w:p w14:paraId="14064848">
      <w:pPr>
        <w:adjustRightInd w:val="0"/>
        <w:snapToGrid w:val="0"/>
        <w:spacing w:line="420" w:lineRule="auto"/>
        <w:ind w:firstLine="491" w:firstLineChars="205"/>
        <w:rPr>
          <w:rFonts w:hint="eastAsia" w:ascii="宋体" w:hAnsi="宋体"/>
          <w:sz w:val="24"/>
        </w:rPr>
      </w:pPr>
      <w:r>
        <w:rPr>
          <w:rFonts w:hint="eastAsia" w:ascii="宋体" w:hAnsi="宋体"/>
          <w:sz w:val="24"/>
        </w:rPr>
        <w:t>本人以企业法定代表人的身份郑重承诺：</w:t>
      </w:r>
    </w:p>
    <w:p w14:paraId="14DBB5A3">
      <w:pPr>
        <w:adjustRightInd w:val="0"/>
        <w:snapToGrid w:val="0"/>
        <w:spacing w:line="420" w:lineRule="auto"/>
        <w:ind w:firstLine="513" w:firstLineChars="214"/>
        <w:rPr>
          <w:rFonts w:hint="eastAsia" w:ascii="宋体" w:hAnsi="宋体"/>
          <w:sz w:val="24"/>
        </w:rPr>
      </w:pPr>
      <w:r>
        <w:rPr>
          <w:rFonts w:hint="eastAsia" w:ascii="宋体" w:hAnsi="宋体"/>
          <w:sz w:val="24"/>
        </w:rPr>
        <w:t>一、将遵循公开、公平、公正和诚实信用的原则参加</w:t>
      </w:r>
      <w:r>
        <w:rPr>
          <w:rFonts w:hint="eastAsia" w:ascii="宋体" w:hAnsi="宋体"/>
          <w:sz w:val="24"/>
          <w:u w:val="single"/>
        </w:rPr>
        <w:t xml:space="preserve">                  </w:t>
      </w:r>
      <w:r>
        <w:rPr>
          <w:rFonts w:hint="eastAsia" w:ascii="宋体" w:hAnsi="宋体"/>
          <w:sz w:val="24"/>
        </w:rPr>
        <w:t>（工程项目名称）的投标；</w:t>
      </w:r>
    </w:p>
    <w:p w14:paraId="3038B8D5">
      <w:pPr>
        <w:adjustRightInd w:val="0"/>
        <w:snapToGrid w:val="0"/>
        <w:spacing w:line="420" w:lineRule="auto"/>
        <w:ind w:firstLine="523" w:firstLineChars="218"/>
        <w:outlineLvl w:val="1"/>
        <w:rPr>
          <w:rFonts w:hint="eastAsia" w:ascii="宋体" w:hAnsi="宋体"/>
          <w:sz w:val="24"/>
        </w:rPr>
      </w:pPr>
      <w:bookmarkStart w:id="646" w:name="_Toc27082"/>
      <w:bookmarkStart w:id="647" w:name="_Toc13650"/>
      <w:bookmarkStart w:id="648" w:name="_Toc15853"/>
      <w:bookmarkStart w:id="649" w:name="_Toc6707"/>
      <w:bookmarkStart w:id="650" w:name="_Toc1629"/>
      <w:bookmarkStart w:id="651" w:name="_Toc27765"/>
      <w:r>
        <w:rPr>
          <w:rFonts w:hint="eastAsia" w:ascii="宋体" w:hAnsi="宋体"/>
          <w:sz w:val="24"/>
        </w:rPr>
        <w:t>二、所提供的一切材料都是真实、有效、合法的；</w:t>
      </w:r>
      <w:bookmarkEnd w:id="646"/>
      <w:bookmarkEnd w:id="647"/>
      <w:bookmarkEnd w:id="648"/>
      <w:bookmarkEnd w:id="649"/>
      <w:bookmarkEnd w:id="650"/>
      <w:bookmarkEnd w:id="651"/>
    </w:p>
    <w:p w14:paraId="070AC3DE">
      <w:pPr>
        <w:adjustRightInd w:val="0"/>
        <w:snapToGrid w:val="0"/>
        <w:spacing w:line="420" w:lineRule="auto"/>
        <w:ind w:firstLine="535" w:firstLineChars="223"/>
        <w:rPr>
          <w:rFonts w:hint="eastAsia" w:ascii="宋体" w:hAnsi="宋体"/>
          <w:sz w:val="24"/>
        </w:rPr>
      </w:pPr>
      <w:r>
        <w:rPr>
          <w:rFonts w:hint="eastAsia" w:ascii="宋体" w:hAnsi="宋体"/>
          <w:sz w:val="24"/>
        </w:rPr>
        <w:t>三、本公司的投标资格已按照《台州市建设工程投标人资格自查表》和《台州市建设工程投标项目负责人资格自查表》逐条自查，并如实填写；</w:t>
      </w:r>
    </w:p>
    <w:p w14:paraId="1EDB6E9A">
      <w:pPr>
        <w:adjustRightInd w:val="0"/>
        <w:snapToGrid w:val="0"/>
        <w:spacing w:line="420" w:lineRule="auto"/>
        <w:ind w:firstLine="480" w:firstLineChars="200"/>
        <w:rPr>
          <w:rFonts w:hint="eastAsia" w:ascii="宋体" w:hAnsi="宋体"/>
          <w:sz w:val="24"/>
        </w:rPr>
      </w:pPr>
      <w:r>
        <w:rPr>
          <w:rFonts w:hint="eastAsia" w:ascii="宋体" w:hAnsi="宋体"/>
          <w:sz w:val="24"/>
        </w:rPr>
        <w:t>四、不存在串通投标行为（包括不存在招标文件第三章“评标办法”第3.1.2和第3.1.3项规定的情形）；</w:t>
      </w:r>
    </w:p>
    <w:p w14:paraId="3BF175E2">
      <w:pPr>
        <w:adjustRightInd w:val="0"/>
        <w:snapToGrid w:val="0"/>
        <w:spacing w:line="420" w:lineRule="auto"/>
        <w:ind w:firstLine="513" w:firstLineChars="214"/>
        <w:rPr>
          <w:rFonts w:hint="eastAsia" w:ascii="宋体" w:hAnsi="宋体"/>
          <w:sz w:val="24"/>
        </w:rPr>
      </w:pPr>
      <w:r>
        <w:rPr>
          <w:rFonts w:hint="eastAsia" w:ascii="宋体" w:hAnsi="宋体"/>
          <w:sz w:val="24"/>
        </w:rPr>
        <w:t>五、不存在他人以本公司名义投标或者不存在以其他方式弄虚作假的行为；</w:t>
      </w:r>
    </w:p>
    <w:p w14:paraId="687F0B0B">
      <w:pPr>
        <w:adjustRightInd w:val="0"/>
        <w:snapToGrid w:val="0"/>
        <w:spacing w:line="420" w:lineRule="auto"/>
        <w:ind w:firstLine="513" w:firstLineChars="214"/>
        <w:outlineLvl w:val="1"/>
        <w:rPr>
          <w:rFonts w:hint="eastAsia" w:ascii="宋体" w:hAnsi="宋体"/>
          <w:sz w:val="24"/>
        </w:rPr>
      </w:pPr>
      <w:bookmarkStart w:id="652" w:name="_Toc6171"/>
      <w:bookmarkStart w:id="653" w:name="_Toc27679"/>
      <w:bookmarkStart w:id="654" w:name="_Toc10946"/>
      <w:bookmarkStart w:id="655" w:name="_Toc20708"/>
      <w:bookmarkStart w:id="656" w:name="_Toc25977"/>
      <w:bookmarkStart w:id="657" w:name="_Toc30444"/>
      <w:r>
        <w:rPr>
          <w:rFonts w:hint="eastAsia" w:ascii="宋体" w:hAnsi="宋体"/>
          <w:sz w:val="24"/>
        </w:rPr>
        <w:t>六、不存在向招标人或者评标委员会成员行贿以牟取中标的行为。</w:t>
      </w:r>
      <w:bookmarkEnd w:id="652"/>
      <w:bookmarkEnd w:id="653"/>
      <w:bookmarkEnd w:id="654"/>
      <w:bookmarkEnd w:id="655"/>
      <w:bookmarkEnd w:id="656"/>
      <w:bookmarkEnd w:id="657"/>
    </w:p>
    <w:p w14:paraId="5621434A">
      <w:pPr>
        <w:adjustRightInd w:val="0"/>
        <w:snapToGrid w:val="0"/>
        <w:spacing w:line="420" w:lineRule="auto"/>
        <w:ind w:firstLine="516" w:firstLineChars="214"/>
        <w:rPr>
          <w:rFonts w:hint="eastAsia" w:ascii="宋体" w:hAnsi="宋体"/>
          <w:b/>
          <w:bCs/>
          <w:sz w:val="24"/>
          <w:lang w:eastAsia="zh-CN"/>
        </w:rPr>
      </w:pPr>
      <w:r>
        <w:rPr>
          <w:rFonts w:hint="eastAsia" w:ascii="宋体" w:hAnsi="宋体"/>
          <w:b/>
          <w:bCs/>
          <w:sz w:val="24"/>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32CA6D9">
      <w:pPr>
        <w:adjustRightInd w:val="0"/>
        <w:snapToGrid w:val="0"/>
        <w:spacing w:line="420" w:lineRule="auto"/>
        <w:ind w:firstLine="513" w:firstLineChars="214"/>
        <w:rPr>
          <w:rFonts w:hint="eastAsia" w:ascii="宋体" w:hAnsi="宋体"/>
          <w:sz w:val="24"/>
          <w:u w:val="single"/>
        </w:rPr>
      </w:pPr>
      <w:r>
        <w:rPr>
          <w:rFonts w:hint="eastAsia" w:ascii="宋体" w:hAnsi="宋体"/>
          <w:sz w:val="24"/>
        </w:rPr>
        <w:t>如招标人需要调查了解的，本公司负责本次投标的主管人员（分管经营的副总）将积极配合。主管人员：</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14:paraId="3B6C6140">
      <w:pPr>
        <w:adjustRightInd w:val="0"/>
        <w:snapToGrid w:val="0"/>
        <w:spacing w:line="420" w:lineRule="auto"/>
        <w:ind w:firstLine="482" w:firstLineChars="200"/>
        <w:rPr>
          <w:rFonts w:hint="eastAsia" w:ascii="宋体" w:hAnsi="宋体"/>
          <w:b/>
          <w:sz w:val="24"/>
        </w:rPr>
      </w:pPr>
      <w:r>
        <w:rPr>
          <w:rFonts w:hint="eastAsia" w:ascii="宋体" w:hAnsi="宋体"/>
          <w:b/>
          <w:sz w:val="24"/>
        </w:rPr>
        <w:t>本公司若有违反本承诺内容的行为，愿意按招标文件规定接受投标担保的处理。如已中标的，自动放弃中标资格；给招标人造成损失的，依法承担赔偿责任。</w:t>
      </w:r>
    </w:p>
    <w:p w14:paraId="75CE8687">
      <w:pPr>
        <w:adjustRightInd w:val="0"/>
        <w:snapToGrid w:val="0"/>
        <w:spacing w:line="420" w:lineRule="auto"/>
        <w:ind w:firstLine="3360" w:firstLineChars="1400"/>
        <w:jc w:val="right"/>
        <w:rPr>
          <w:rFonts w:hint="eastAsia" w:ascii="宋体" w:hAnsi="宋体"/>
          <w:sz w:val="24"/>
        </w:rPr>
      </w:pPr>
    </w:p>
    <w:p w14:paraId="61978E7F">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法定代表人（签字或盖章）：</w:t>
      </w:r>
    </w:p>
    <w:p w14:paraId="547F27A1">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投  标  人（盖章）：</w:t>
      </w:r>
    </w:p>
    <w:p w14:paraId="2B855FC3">
      <w:pPr>
        <w:spacing w:line="420" w:lineRule="auto"/>
        <w:jc w:val="right"/>
        <w:rPr>
          <w:rFonts w:hint="eastAsia"/>
          <w:szCs w:val="32"/>
        </w:rPr>
      </w:pPr>
      <w:r>
        <w:rPr>
          <w:rFonts w:hint="eastAsia" w:ascii="宋体" w:hAnsi="宋体"/>
          <w:sz w:val="24"/>
        </w:rPr>
        <w:t xml:space="preserve">       年    月    日</w:t>
      </w:r>
    </w:p>
    <w:bookmarkEnd w:id="606"/>
    <w:bookmarkEnd w:id="634"/>
    <w:bookmarkEnd w:id="635"/>
    <w:p w14:paraId="78D1DA16">
      <w:pPr>
        <w:pStyle w:val="5"/>
        <w:numPr>
          <w:ilvl w:val="0"/>
          <w:numId w:val="30"/>
        </w:numPr>
        <w:bidi w:val="0"/>
        <w:ind w:left="385" w:leftChars="0" w:hanging="385" w:hangingChars="137"/>
        <w:jc w:val="both"/>
        <w:outlineLvl w:val="1"/>
        <w:rPr>
          <w:rFonts w:hint="eastAsia"/>
          <w:sz w:val="28"/>
          <w:szCs w:val="28"/>
        </w:rPr>
      </w:pPr>
      <w:bookmarkStart w:id="658" w:name="_Toc7777"/>
      <w:r>
        <w:rPr>
          <w:rFonts w:hint="eastAsia"/>
          <w:sz w:val="28"/>
          <w:szCs w:val="28"/>
        </w:rPr>
        <w:t>法定代表人授权委托书</w:t>
      </w:r>
      <w:bookmarkEnd w:id="658"/>
    </w:p>
    <w:p w14:paraId="2EBCD0A4">
      <w:pPr>
        <w:snapToGrid w:val="0"/>
        <w:spacing w:before="156" w:beforeLines="50"/>
        <w:jc w:val="center"/>
        <w:rPr>
          <w:rFonts w:eastAsia="黑体"/>
          <w:sz w:val="44"/>
        </w:rPr>
      </w:pPr>
      <w:r>
        <w:rPr>
          <w:rFonts w:hint="eastAsia" w:eastAsia="黑体"/>
          <w:sz w:val="30"/>
          <w:szCs w:val="30"/>
        </w:rPr>
        <w:t>法定代表人授权委托书</w:t>
      </w:r>
    </w:p>
    <w:p w14:paraId="71892C93">
      <w:pPr>
        <w:snapToGrid w:val="0"/>
        <w:spacing w:before="156" w:beforeLines="50"/>
        <w:ind w:firstLine="560" w:firstLineChars="200"/>
        <w:jc w:val="center"/>
        <w:rPr>
          <w:sz w:val="28"/>
        </w:rPr>
      </w:pPr>
      <w:r>
        <w:rPr>
          <w:rFonts w:hint="eastAsia"/>
          <w:sz w:val="28"/>
        </w:rPr>
        <w:t>（参考样张）</w:t>
      </w:r>
    </w:p>
    <w:p w14:paraId="4B36FB5E">
      <w:pPr>
        <w:snapToGrid w:val="0"/>
        <w:spacing w:before="156" w:beforeLines="50" w:line="360" w:lineRule="auto"/>
        <w:ind w:firstLine="440" w:firstLineChars="200"/>
        <w:rPr>
          <w:rFonts w:hint="eastAsia"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日（代理时限）为我公司的代理人，以本公司的名义参加</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14:paraId="712147A8">
      <w:pPr>
        <w:snapToGrid w:val="0"/>
        <w:spacing w:before="156" w:beforeLines="50" w:line="360" w:lineRule="auto"/>
        <w:ind w:firstLine="440" w:firstLineChars="200"/>
        <w:rPr>
          <w:rFonts w:hint="eastAsia" w:ascii="宋体" w:hAnsi="宋体" w:cs="宋体"/>
        </w:rPr>
      </w:pPr>
      <w:r>
        <w:rPr>
          <w:rFonts w:hint="eastAsia" w:ascii="宋体" w:hAnsi="宋体" w:cs="宋体"/>
        </w:rPr>
        <w:t>代理人无权转委托，特此委托。</w:t>
      </w:r>
    </w:p>
    <w:p w14:paraId="2CED7996">
      <w:pPr>
        <w:pStyle w:val="17"/>
        <w:spacing w:line="360" w:lineRule="auto"/>
        <w:ind w:left="420"/>
        <w:rPr>
          <w:rFonts w:ascii="宋体" w:hAnsi="宋体" w:eastAsia="宋体" w:cs="宋体"/>
          <w:sz w:val="24"/>
          <w:szCs w:val="24"/>
        </w:rPr>
      </w:pPr>
      <w:r>
        <w:rPr>
          <w:rFonts w:hint="eastAsia" w:ascii="宋体" w:hAnsi="宋体" w:eastAsia="宋体" w:cs="宋体"/>
          <w:sz w:val="24"/>
          <w:szCs w:val="24"/>
        </w:rPr>
        <w:t xml:space="preserve"> 代理人手机号码：</w:t>
      </w:r>
      <w:r>
        <w:rPr>
          <w:rFonts w:hint="eastAsia" w:ascii="宋体" w:hAnsi="宋体" w:eastAsia="宋体" w:cs="宋体"/>
          <w:sz w:val="24"/>
          <w:szCs w:val="24"/>
          <w:u w:val="single"/>
        </w:rPr>
        <w:t xml:space="preserve">              </w:t>
      </w:r>
    </w:p>
    <w:p w14:paraId="47BD5ED2">
      <w:pPr>
        <w:snapToGrid w:val="0"/>
        <w:spacing w:before="156" w:beforeLines="50"/>
        <w:ind w:firstLine="440" w:firstLineChars="200"/>
        <w:rPr>
          <w:sz w:val="28"/>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650875</wp:posOffset>
                </wp:positionH>
                <wp:positionV relativeFrom="paragraph">
                  <wp:posOffset>71120</wp:posOffset>
                </wp:positionV>
                <wp:extent cx="4781550" cy="4093845"/>
                <wp:effectExtent l="12700" t="12700" r="25400" b="27305"/>
                <wp:wrapNone/>
                <wp:docPr id="9" name="矩形 9"/>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22.35pt;width:376.5pt;z-index:251663360;v-text-anchor:middle;mso-width-relative:page;mso-height-relative:page;" filled="f" stroked="t" coordsize="21600,21600" o:gfxdata="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Jxj1dgAAAAKAQAADwAAAAAAAAABACAAAAAiAAAAZHJzL2Rvd25yZXYu&#10;eG1sUEsBAhQAFAAAAAgAh07iQFrs8d1tAgAAzwQAAA4AAAAAAAAAAQAgAAAAJwEAAGRycy9lMm9E&#10;b2MueG1sUEsFBgAAAAAGAAYAWQEAAAYGAAAAAA==&#10;">
                <v:fill on="f" focussize="0,0"/>
                <v:stroke weight="2pt" color="#000000" joinstyle="round"/>
                <v:imagedata o:title=""/>
                <o:lock v:ext="edit" aspectratio="f"/>
              </v:rect>
            </w:pict>
          </mc:Fallback>
        </mc:AlternateContent>
      </w:r>
      <w:r>
        <w:rPr>
          <w:rFonts w:hint="eastAsia"/>
          <w:sz w:val="28"/>
        </w:rPr>
        <w:t>附</w:t>
      </w:r>
    </w:p>
    <w:p w14:paraId="38CE6013"/>
    <w:p w14:paraId="1894745F">
      <w:pPr>
        <w:snapToGrid w:val="0"/>
        <w:ind w:firstLine="440" w:firstLineChars="200"/>
      </w:pPr>
    </w:p>
    <w:p w14:paraId="72D3A885">
      <w:pPr>
        <w:wordWrap w:val="0"/>
        <w:snapToGrid w:val="0"/>
        <w:ind w:firstLine="640" w:firstLineChars="200"/>
        <w:jc w:val="right"/>
        <w:rPr>
          <w:rFonts w:hint="eastAsia" w:ascii="宋体" w:hAnsi="宋体"/>
          <w:bCs/>
          <w:sz w:val="32"/>
          <w:szCs w:val="32"/>
        </w:rPr>
      </w:pPr>
    </w:p>
    <w:p w14:paraId="678762FF">
      <w:pPr>
        <w:wordWrap w:val="0"/>
        <w:snapToGrid w:val="0"/>
        <w:ind w:firstLine="44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10" name="文本框 10"/>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9E90072">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5408;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ZNvgNYAAAAJAQAADwAAAAAAAAABACAAAAAiAAAAZHJzL2Rvd25yZXYueG1sUEsB&#10;AhQAFAAAAAgAh07iQI/+9nJpAgAA0wQAAA4AAAAAAAAAAQAgAAAAJQEAAGRycy9lMm9Eb2MueG1s&#10;UEsFBgAAAAAGAAYAWQEAAAAGAAAAAA==&#10;">
                <v:fill on="t" focussize="0,0"/>
                <v:stroke weight="0.5pt" color="#000000" joinstyle="round"/>
                <v:imagedata o:title=""/>
                <o:lock v:ext="edit" aspectratio="f"/>
                <v:textbox>
                  <w:txbxContent>
                    <w:p w14:paraId="29E90072">
                      <w:pPr>
                        <w:jc w:val="center"/>
                        <w:rPr>
                          <w:rFonts w:hint="eastAsia"/>
                        </w:rPr>
                      </w:pPr>
                      <w:r>
                        <w:rPr>
                          <w:rFonts w:hint="eastAsia"/>
                        </w:rPr>
                        <w:t>代理人身份证正面复印件粘贴处</w:t>
                      </w:r>
                    </w:p>
                  </w:txbxContent>
                </v:textbox>
              </v:shape>
            </w:pict>
          </mc:Fallback>
        </mc:AlternateContent>
      </w:r>
    </w:p>
    <w:p w14:paraId="47B9241B">
      <w:pPr>
        <w:wordWrap w:val="0"/>
        <w:snapToGrid w:val="0"/>
        <w:ind w:firstLine="640" w:firstLineChars="200"/>
        <w:jc w:val="right"/>
        <w:rPr>
          <w:rFonts w:hint="eastAsia" w:ascii="宋体" w:hAnsi="宋体"/>
          <w:bCs/>
          <w:sz w:val="32"/>
          <w:szCs w:val="32"/>
        </w:rPr>
      </w:pPr>
    </w:p>
    <w:p w14:paraId="07B4C895">
      <w:pPr>
        <w:wordWrap w:val="0"/>
        <w:snapToGrid w:val="0"/>
        <w:ind w:firstLine="640" w:firstLineChars="200"/>
        <w:jc w:val="right"/>
        <w:rPr>
          <w:rFonts w:hint="eastAsia" w:ascii="宋体" w:hAnsi="宋体"/>
          <w:bCs/>
          <w:sz w:val="32"/>
          <w:szCs w:val="32"/>
        </w:rPr>
      </w:pPr>
    </w:p>
    <w:p w14:paraId="792EEE66">
      <w:pPr>
        <w:wordWrap w:val="0"/>
        <w:snapToGrid w:val="0"/>
        <w:ind w:firstLine="640" w:firstLineChars="200"/>
        <w:jc w:val="right"/>
        <w:rPr>
          <w:rFonts w:hint="eastAsia" w:ascii="宋体" w:hAnsi="宋体"/>
          <w:bCs/>
          <w:sz w:val="32"/>
          <w:szCs w:val="32"/>
        </w:rPr>
      </w:pPr>
    </w:p>
    <w:p w14:paraId="204BA5A0">
      <w:pPr>
        <w:wordWrap w:val="0"/>
        <w:snapToGrid w:val="0"/>
        <w:ind w:firstLine="44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687070</wp:posOffset>
                </wp:positionH>
                <wp:positionV relativeFrom="paragraph">
                  <wp:posOffset>9525</wp:posOffset>
                </wp:positionV>
                <wp:extent cx="4781550" cy="0"/>
                <wp:effectExtent l="0" t="4445" r="0" b="5080"/>
                <wp:wrapNone/>
                <wp:docPr id="11" name="直接连接符 11"/>
                <wp:cNvGraphicFramePr/>
                <a:graphic xmlns:a="http://schemas.openxmlformats.org/drawingml/2006/main">
                  <a:graphicData uri="http://schemas.microsoft.com/office/word/2010/wordprocessingShape">
                    <wps:wsp>
                      <wps:cNvCnPr>
                        <a:stCxn id="10" idx="1"/>
                        <a:endCxn id="10"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376.5pt;z-index:251664384;mso-width-relative:page;mso-height-relative:page;" filled="f" stroked="t" coordsize="21600,21600" o:gfxdata="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yHzjSAAAABwEAAA8AAAAAAAAAAQAgAAAAIgAAAGRycy9kb3ducmV2&#10;LnhtbFBLAQIUABQAAAAIAIdO4kCFnK7BAgIAAPgDAAAOAAAAAAAAAAEAIAAAACEBAABkcnMvZTJv&#10;RG9jLnhtbFBLBQYAAAAABgAGAFkBAACVBQAAAAA=&#10;">
                <v:fill on="f" focussize="0,0"/>
                <v:stroke color="#000000" joinstyle="round"/>
                <v:imagedata o:title=""/>
                <o:lock v:ext="edit" aspectratio="f"/>
              </v:line>
            </w:pict>
          </mc:Fallback>
        </mc:AlternateContent>
      </w:r>
    </w:p>
    <w:p w14:paraId="35F5C669">
      <w:pPr>
        <w:wordWrap w:val="0"/>
        <w:snapToGrid w:val="0"/>
        <w:ind w:firstLine="640" w:firstLineChars="200"/>
        <w:jc w:val="right"/>
        <w:rPr>
          <w:rFonts w:hint="eastAsia" w:ascii="宋体" w:hAnsi="宋体"/>
          <w:bCs/>
          <w:sz w:val="32"/>
          <w:szCs w:val="32"/>
        </w:rPr>
      </w:pPr>
    </w:p>
    <w:p w14:paraId="1CAB3450">
      <w:pPr>
        <w:wordWrap w:val="0"/>
        <w:snapToGrid w:val="0"/>
        <w:ind w:firstLine="640" w:firstLineChars="200"/>
        <w:jc w:val="right"/>
        <w:rPr>
          <w:rFonts w:hint="eastAsia" w:ascii="宋体" w:hAnsi="宋体"/>
          <w:bCs/>
          <w:sz w:val="32"/>
          <w:szCs w:val="32"/>
        </w:rPr>
      </w:pPr>
    </w:p>
    <w:p w14:paraId="1F93F5D4">
      <w:pPr>
        <w:wordWrap w:val="0"/>
        <w:snapToGrid w:val="0"/>
        <w:ind w:firstLine="640" w:firstLineChars="200"/>
        <w:jc w:val="right"/>
        <w:rPr>
          <w:rFonts w:hint="eastAsia" w:ascii="宋体" w:hAnsi="宋体"/>
          <w:bCs/>
          <w:sz w:val="32"/>
          <w:szCs w:val="32"/>
        </w:rPr>
      </w:pPr>
    </w:p>
    <w:p w14:paraId="7A24E181">
      <w:pPr>
        <w:wordWrap w:val="0"/>
        <w:snapToGrid w:val="0"/>
        <w:jc w:val="both"/>
        <w:rPr>
          <w:rFonts w:hint="eastAsia" w:ascii="宋体" w:hAnsi="宋体"/>
          <w:bCs/>
          <w:sz w:val="32"/>
          <w:szCs w:val="32"/>
        </w:rPr>
      </w:pPr>
      <w:r>
        <mc:AlternateContent>
          <mc:Choice Requires="wps">
            <w:drawing>
              <wp:anchor distT="0" distB="0" distL="114300" distR="114300" simplePos="0" relativeHeight="251666432"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12" name="文本框 12"/>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372CE4A8">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6432;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DYw3ulgAgAAxw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JTGftYAAAAJAQAADwAAAAAAAAABACAAAAAiAAAAZHJzL2Rvd25yZXYueG1sUEsBAhQAFAAAAAgA&#10;h07iQDYw3ulgAgAAxwQAAA4AAAAAAAAAAQAgAAAAJQEAAGRycy9lMm9Eb2MueG1sUEsFBgAAAAAG&#10;AAYAWQEAAPcFAAAAAA==&#10;">
                <v:fill on="t" focussize="0,0"/>
                <v:stroke weight="0.5pt" color="#000000" joinstyle="round"/>
                <v:imagedata o:title=""/>
                <o:lock v:ext="edit" aspectratio="f"/>
                <v:textbox>
                  <w:txbxContent>
                    <w:p w14:paraId="372CE4A8">
                      <w:pPr>
                        <w:jc w:val="center"/>
                        <w:rPr>
                          <w:rFonts w:hint="eastAsia"/>
                        </w:rPr>
                      </w:pPr>
                      <w:r>
                        <w:rPr>
                          <w:rFonts w:hint="eastAsia"/>
                        </w:rPr>
                        <w:t>代理人身份证背面复印件粘贴处</w:t>
                      </w:r>
                    </w:p>
                  </w:txbxContent>
                </v:textbox>
              </v:shape>
            </w:pict>
          </mc:Fallback>
        </mc:AlternateContent>
      </w:r>
    </w:p>
    <w:p w14:paraId="705E6E63">
      <w:pPr>
        <w:wordWrap w:val="0"/>
        <w:snapToGrid w:val="0"/>
        <w:ind w:firstLine="640" w:firstLineChars="200"/>
        <w:jc w:val="right"/>
        <w:rPr>
          <w:rFonts w:hint="eastAsia" w:ascii="宋体" w:hAnsi="宋体"/>
          <w:bCs/>
          <w:sz w:val="32"/>
          <w:szCs w:val="32"/>
        </w:rPr>
      </w:pPr>
    </w:p>
    <w:p w14:paraId="4236784A">
      <w:pPr>
        <w:wordWrap w:val="0"/>
        <w:snapToGrid w:val="0"/>
        <w:ind w:firstLine="640" w:firstLineChars="200"/>
        <w:jc w:val="right"/>
        <w:rPr>
          <w:rFonts w:ascii="宋体" w:hAnsi="宋体"/>
          <w:bCs/>
          <w:sz w:val="32"/>
          <w:szCs w:val="32"/>
        </w:rPr>
      </w:pPr>
    </w:p>
    <w:p w14:paraId="44253F03">
      <w:pPr>
        <w:snapToGrid w:val="0"/>
        <w:ind w:firstLine="640" w:firstLineChars="200"/>
        <w:jc w:val="right"/>
        <w:rPr>
          <w:rFonts w:ascii="宋体" w:hAnsi="宋体"/>
          <w:bCs/>
          <w:sz w:val="32"/>
          <w:szCs w:val="32"/>
        </w:rPr>
      </w:pPr>
    </w:p>
    <w:p w14:paraId="17119E0B">
      <w:pPr>
        <w:snapToGrid w:val="0"/>
        <w:ind w:firstLine="640" w:firstLineChars="200"/>
        <w:jc w:val="right"/>
        <w:rPr>
          <w:rFonts w:hint="eastAsia" w:ascii="宋体" w:hAnsi="宋体"/>
          <w:bCs/>
          <w:sz w:val="32"/>
          <w:szCs w:val="32"/>
        </w:rPr>
      </w:pPr>
    </w:p>
    <w:p w14:paraId="40C26296">
      <w:pPr>
        <w:wordWrap w:val="0"/>
        <w:snapToGrid w:val="0"/>
        <w:ind w:firstLine="560" w:firstLineChars="200"/>
        <w:jc w:val="right"/>
        <w:rPr>
          <w:rFonts w:hint="eastAsia" w:ascii="宋体" w:hAnsi="宋体"/>
          <w:bCs/>
          <w:sz w:val="28"/>
          <w:szCs w:val="28"/>
        </w:rPr>
      </w:pPr>
    </w:p>
    <w:p w14:paraId="77D82104">
      <w:pPr>
        <w:wordWrap w:val="0"/>
        <w:snapToGrid w:val="0"/>
        <w:ind w:firstLine="560" w:firstLineChars="200"/>
        <w:jc w:val="right"/>
        <w:rPr>
          <w:rFonts w:ascii="宋体" w:hAnsi="宋体"/>
          <w:b/>
          <w:sz w:val="28"/>
          <w:szCs w:val="28"/>
        </w:rPr>
      </w:pPr>
      <w:r>
        <w:rPr>
          <w:rFonts w:hint="eastAsia" w:ascii="宋体" w:hAnsi="宋体"/>
          <w:bCs/>
          <w:sz w:val="28"/>
          <w:szCs w:val="28"/>
        </w:rPr>
        <w:t xml:space="preserve">投标人（单位盖章）：            </w:t>
      </w:r>
    </w:p>
    <w:p w14:paraId="41C9836E">
      <w:pPr>
        <w:wordWrap w:val="0"/>
        <w:snapToGrid w:val="0"/>
        <w:ind w:firstLine="560" w:firstLineChars="200"/>
        <w:jc w:val="right"/>
        <w:rPr>
          <w:rFonts w:hint="eastAsia" w:ascii="宋体" w:hAnsi="宋体"/>
          <w:bCs/>
          <w:sz w:val="28"/>
          <w:szCs w:val="28"/>
        </w:rPr>
      </w:pPr>
      <w:r>
        <w:rPr>
          <w:rFonts w:hint="eastAsia" w:ascii="宋体" w:hAnsi="宋体"/>
          <w:bCs/>
          <w:sz w:val="28"/>
          <w:szCs w:val="28"/>
        </w:rPr>
        <w:t xml:space="preserve">法定代表人（签字或者盖章）：    </w:t>
      </w:r>
    </w:p>
    <w:p w14:paraId="69F2062F">
      <w:pPr>
        <w:wordWrap w:val="0"/>
        <w:snapToGrid w:val="0"/>
        <w:ind w:firstLine="560" w:firstLineChars="200"/>
        <w:jc w:val="right"/>
        <w:rPr>
          <w:rFonts w:hint="eastAsia" w:ascii="宋体" w:hAnsi="宋体"/>
          <w:bCs/>
          <w:sz w:val="28"/>
          <w:szCs w:val="28"/>
        </w:rPr>
      </w:pPr>
      <w:r>
        <w:rPr>
          <w:rFonts w:hint="eastAsia" w:ascii="宋体" w:hAnsi="宋体"/>
          <w:bCs/>
          <w:sz w:val="28"/>
          <w:szCs w:val="28"/>
        </w:rPr>
        <w:t>日期：         年      月     日</w:t>
      </w:r>
    </w:p>
    <w:p w14:paraId="3C944FD2">
      <w:pPr>
        <w:wordWrap/>
        <w:snapToGrid w:val="0"/>
        <w:ind w:firstLine="560" w:firstLineChars="200"/>
        <w:jc w:val="right"/>
        <w:rPr>
          <w:rFonts w:hint="eastAsia" w:ascii="宋体" w:hAnsi="宋体"/>
          <w:bCs/>
          <w:sz w:val="28"/>
          <w:szCs w:val="28"/>
        </w:rPr>
      </w:pPr>
    </w:p>
    <w:p w14:paraId="1AC5C226">
      <w:pPr>
        <w:pStyle w:val="5"/>
        <w:numPr>
          <w:ilvl w:val="0"/>
          <w:numId w:val="30"/>
        </w:numPr>
        <w:bidi w:val="0"/>
        <w:ind w:left="385" w:leftChars="0" w:hanging="385" w:hangingChars="137"/>
        <w:jc w:val="both"/>
        <w:outlineLvl w:val="1"/>
        <w:rPr>
          <w:rFonts w:hint="eastAsia"/>
          <w:sz w:val="28"/>
          <w:szCs w:val="28"/>
        </w:rPr>
      </w:pPr>
      <w:bookmarkStart w:id="659" w:name="_Toc25041"/>
      <w:r>
        <w:rPr>
          <w:rFonts w:hint="eastAsia"/>
          <w:sz w:val="28"/>
          <w:szCs w:val="28"/>
        </w:rPr>
        <w:t>台州市建设工程安全生产任职资格承诺书</w:t>
      </w:r>
      <w:bookmarkEnd w:id="659"/>
    </w:p>
    <w:p w14:paraId="644BFDC4">
      <w:pPr>
        <w:adjustRightInd w:val="0"/>
        <w:snapToGrid w:val="0"/>
        <w:spacing w:before="156" w:beforeLines="50" w:line="360" w:lineRule="auto"/>
        <w:rPr>
          <w:rFonts w:hint="eastAsia"/>
          <w:b/>
          <w:sz w:val="28"/>
          <w:szCs w:val="28"/>
        </w:rPr>
      </w:pPr>
    </w:p>
    <w:p w14:paraId="7C5A1F52">
      <w:pPr>
        <w:adjustRightInd w:val="0"/>
        <w:snapToGrid w:val="0"/>
        <w:ind w:firstLine="1738" w:firstLineChars="541"/>
        <w:outlineLvl w:val="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u w:val="single"/>
        </w:rPr>
        <w:t xml:space="preserve">                            </w:t>
      </w:r>
      <w:bookmarkStart w:id="660" w:name="_Toc11317"/>
      <w:bookmarkStart w:id="661" w:name="_Toc14056"/>
      <w:bookmarkStart w:id="662" w:name="_Toc12045"/>
      <w:bookmarkStart w:id="663" w:name="_Toc10437"/>
      <w:bookmarkStart w:id="664" w:name="_Toc23501"/>
      <w:bookmarkStart w:id="665" w:name="_Toc11486"/>
      <w:r>
        <w:rPr>
          <w:rFonts w:hint="eastAsia" w:ascii="宋体" w:hAnsi="宋体"/>
          <w:b/>
          <w:sz w:val="32"/>
          <w:szCs w:val="32"/>
        </w:rPr>
        <w:t>工程</w:t>
      </w:r>
      <w:bookmarkEnd w:id="660"/>
      <w:bookmarkEnd w:id="661"/>
      <w:bookmarkEnd w:id="662"/>
      <w:bookmarkEnd w:id="663"/>
      <w:bookmarkEnd w:id="664"/>
      <w:bookmarkEnd w:id="665"/>
    </w:p>
    <w:p w14:paraId="04D81400">
      <w:pPr>
        <w:adjustRightInd w:val="0"/>
        <w:snapToGrid w:val="0"/>
        <w:ind w:firstLine="1738" w:firstLineChars="541"/>
        <w:rPr>
          <w:rFonts w:ascii="宋体" w:hAnsi="宋体"/>
          <w:b/>
          <w:sz w:val="32"/>
          <w:szCs w:val="32"/>
        </w:rPr>
      </w:pPr>
    </w:p>
    <w:p w14:paraId="6CF2CC44">
      <w:pPr>
        <w:adjustRightInd w:val="0"/>
        <w:snapToGrid w:val="0"/>
        <w:jc w:val="center"/>
        <w:outlineLvl w:val="0"/>
        <w:rPr>
          <w:rFonts w:hint="eastAsia"/>
          <w:b/>
          <w:sz w:val="32"/>
          <w:szCs w:val="32"/>
        </w:rPr>
      </w:pPr>
      <w:bookmarkStart w:id="666" w:name="_Toc3280"/>
      <w:bookmarkStart w:id="667" w:name="_Toc10006"/>
      <w:bookmarkStart w:id="668" w:name="_Toc7545"/>
      <w:bookmarkStart w:id="669" w:name="_Toc11960"/>
      <w:bookmarkStart w:id="670" w:name="_Toc16748"/>
      <w:bookmarkStart w:id="671" w:name="_Toc13020"/>
      <w:r>
        <w:rPr>
          <w:rFonts w:hint="eastAsia"/>
          <w:b/>
          <w:sz w:val="32"/>
          <w:szCs w:val="32"/>
        </w:rPr>
        <w:t>台州市建设工程安全生产任职资格承诺书</w:t>
      </w:r>
      <w:bookmarkEnd w:id="666"/>
      <w:bookmarkEnd w:id="667"/>
      <w:bookmarkEnd w:id="668"/>
      <w:bookmarkEnd w:id="669"/>
      <w:bookmarkEnd w:id="670"/>
      <w:bookmarkEnd w:id="671"/>
    </w:p>
    <w:p w14:paraId="16CA3E1A">
      <w:pPr>
        <w:adjustRightInd w:val="0"/>
        <w:snapToGrid w:val="0"/>
        <w:jc w:val="center"/>
        <w:rPr>
          <w:rFonts w:ascii="宋体" w:hAnsi="宋体"/>
          <w:b/>
          <w:sz w:val="32"/>
          <w:szCs w:val="32"/>
        </w:rPr>
      </w:pPr>
    </w:p>
    <w:p w14:paraId="109D08A9">
      <w:pPr>
        <w:rPr>
          <w:rFonts w:hint="eastAsia"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14:paraId="3602BD21">
      <w:pPr>
        <w:adjustRightInd w:val="0"/>
        <w:snapToGrid w:val="0"/>
        <w:spacing w:before="156" w:beforeLines="50" w:line="360" w:lineRule="auto"/>
        <w:ind w:firstLine="600" w:firstLineChars="200"/>
        <w:rPr>
          <w:rFonts w:hint="eastAsia"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14:paraId="12151AAA">
      <w:pPr>
        <w:adjustRightInd w:val="0"/>
        <w:snapToGrid w:val="0"/>
        <w:spacing w:before="156" w:beforeLines="50" w:line="360" w:lineRule="auto"/>
        <w:ind w:firstLine="600" w:firstLineChars="200"/>
        <w:rPr>
          <w:rFonts w:hint="eastAsia" w:ascii="宋体" w:hAnsi="宋体"/>
          <w:sz w:val="30"/>
          <w:szCs w:val="30"/>
        </w:rPr>
      </w:pPr>
    </w:p>
    <w:p w14:paraId="7A90E73B">
      <w:pPr>
        <w:adjustRightInd w:val="0"/>
        <w:snapToGrid w:val="0"/>
        <w:spacing w:before="156" w:beforeLines="50" w:line="360" w:lineRule="auto"/>
        <w:ind w:firstLine="600" w:firstLineChars="200"/>
        <w:rPr>
          <w:rFonts w:hint="eastAsia" w:ascii="宋体" w:hAnsi="宋体"/>
          <w:sz w:val="30"/>
          <w:szCs w:val="30"/>
        </w:rPr>
      </w:pPr>
    </w:p>
    <w:p w14:paraId="489553FA">
      <w:pPr>
        <w:adjustRightInd w:val="0"/>
        <w:snapToGrid w:val="0"/>
        <w:spacing w:before="156" w:beforeLines="50" w:line="360" w:lineRule="auto"/>
        <w:ind w:firstLine="600" w:firstLineChars="200"/>
        <w:rPr>
          <w:rFonts w:hint="eastAsia" w:ascii="宋体" w:hAnsi="宋体"/>
          <w:sz w:val="30"/>
          <w:szCs w:val="30"/>
        </w:rPr>
      </w:pPr>
    </w:p>
    <w:p w14:paraId="0AAD713B">
      <w:pPr>
        <w:adjustRightInd w:val="0"/>
        <w:snapToGrid w:val="0"/>
        <w:spacing w:before="156" w:beforeLines="50" w:line="360" w:lineRule="auto"/>
        <w:ind w:firstLine="600" w:firstLineChars="200"/>
        <w:rPr>
          <w:rFonts w:hint="eastAsia" w:ascii="宋体" w:hAnsi="宋体"/>
          <w:sz w:val="30"/>
          <w:szCs w:val="30"/>
        </w:rPr>
      </w:pPr>
    </w:p>
    <w:p w14:paraId="6977779E">
      <w:pPr>
        <w:adjustRightInd w:val="0"/>
        <w:snapToGrid w:val="0"/>
        <w:spacing w:line="360" w:lineRule="auto"/>
        <w:ind w:firstLine="2880" w:firstLineChars="1200"/>
        <w:rPr>
          <w:rFonts w:hint="eastAsia"/>
          <w:sz w:val="24"/>
        </w:rPr>
      </w:pPr>
      <w:r>
        <w:rPr>
          <w:rFonts w:hint="eastAsia"/>
          <w:sz w:val="24"/>
        </w:rPr>
        <w:t xml:space="preserve">法定代表人（签字或盖章）：                </w:t>
      </w:r>
    </w:p>
    <w:p w14:paraId="3FF9D11A">
      <w:pPr>
        <w:adjustRightInd w:val="0"/>
        <w:snapToGrid w:val="0"/>
        <w:spacing w:line="586" w:lineRule="exact"/>
        <w:ind w:right="640" w:firstLine="3000" w:firstLineChars="1250"/>
        <w:rPr>
          <w:rFonts w:hint="eastAsia"/>
          <w:sz w:val="24"/>
        </w:rPr>
      </w:pPr>
      <w:r>
        <w:rPr>
          <w:rFonts w:hint="eastAsia"/>
          <w:sz w:val="24"/>
        </w:rPr>
        <w:t>投  标  人（盖章）：         年    月   日</w:t>
      </w:r>
    </w:p>
    <w:p w14:paraId="44EE09C7">
      <w:pPr>
        <w:rPr>
          <w:rFonts w:ascii="宋体" w:hAnsi="宋体"/>
          <w:sz w:val="24"/>
        </w:rPr>
      </w:pPr>
    </w:p>
    <w:p w14:paraId="62729C3F">
      <w:pPr>
        <w:adjustRightInd w:val="0"/>
        <w:snapToGrid w:val="0"/>
        <w:spacing w:before="156" w:beforeLines="50" w:line="360" w:lineRule="auto"/>
        <w:ind w:firstLine="480" w:firstLineChars="200"/>
        <w:rPr>
          <w:rFonts w:hint="eastAsia" w:ascii="宋体" w:hAnsi="宋体"/>
          <w:sz w:val="24"/>
        </w:rPr>
      </w:pPr>
    </w:p>
    <w:p w14:paraId="192FD25B">
      <w:pPr>
        <w:adjustRightInd w:val="0"/>
        <w:snapToGrid w:val="0"/>
        <w:spacing w:before="156" w:beforeLines="50" w:line="360" w:lineRule="auto"/>
        <w:ind w:firstLine="480" w:firstLineChars="200"/>
        <w:rPr>
          <w:rFonts w:hint="eastAsia" w:ascii="宋体" w:hAnsi="宋体"/>
          <w:sz w:val="24"/>
        </w:rPr>
      </w:pPr>
    </w:p>
    <w:p w14:paraId="4AAF6B68">
      <w:pPr>
        <w:adjustRightInd w:val="0"/>
        <w:snapToGrid w:val="0"/>
        <w:spacing w:before="156" w:beforeLines="50" w:line="360" w:lineRule="auto"/>
        <w:ind w:firstLine="480" w:firstLineChars="200"/>
        <w:rPr>
          <w:rFonts w:hint="eastAsia" w:ascii="宋体" w:hAnsi="宋体"/>
          <w:sz w:val="24"/>
        </w:rPr>
      </w:pPr>
    </w:p>
    <w:p w14:paraId="698C37A5">
      <w:pPr>
        <w:adjustRightInd w:val="0"/>
        <w:snapToGrid w:val="0"/>
        <w:spacing w:before="156" w:beforeLines="50" w:line="360" w:lineRule="auto"/>
        <w:ind w:firstLine="480" w:firstLineChars="200"/>
        <w:rPr>
          <w:rFonts w:hint="eastAsia" w:ascii="宋体" w:hAnsi="宋体"/>
          <w:sz w:val="24"/>
        </w:rPr>
      </w:pPr>
    </w:p>
    <w:p w14:paraId="28B89D77">
      <w:pPr>
        <w:adjustRightInd w:val="0"/>
        <w:snapToGrid w:val="0"/>
        <w:spacing w:before="156" w:beforeLines="50" w:line="360" w:lineRule="auto"/>
        <w:ind w:firstLine="480" w:firstLineChars="200"/>
        <w:rPr>
          <w:rFonts w:hint="eastAsia" w:ascii="宋体" w:hAnsi="宋体"/>
          <w:sz w:val="24"/>
        </w:rPr>
      </w:pPr>
    </w:p>
    <w:p w14:paraId="7F90B564">
      <w:pPr>
        <w:adjustRightInd w:val="0"/>
        <w:snapToGrid w:val="0"/>
        <w:spacing w:before="156" w:beforeLines="50" w:line="360" w:lineRule="auto"/>
        <w:ind w:firstLine="480" w:firstLineChars="200"/>
        <w:rPr>
          <w:rFonts w:hint="eastAsia" w:ascii="宋体" w:hAnsi="宋体"/>
          <w:sz w:val="24"/>
        </w:rPr>
      </w:pPr>
    </w:p>
    <w:p w14:paraId="3D7766CA">
      <w:pPr>
        <w:adjustRightInd w:val="0"/>
        <w:snapToGrid w:val="0"/>
        <w:spacing w:before="156" w:beforeLines="50" w:line="360" w:lineRule="auto"/>
        <w:ind w:firstLine="480" w:firstLineChars="200"/>
        <w:rPr>
          <w:rFonts w:hint="eastAsia" w:ascii="宋体" w:hAnsi="宋体"/>
          <w:sz w:val="24"/>
        </w:rPr>
      </w:pPr>
    </w:p>
    <w:p w14:paraId="22EA557C">
      <w:pPr>
        <w:pStyle w:val="5"/>
        <w:numPr>
          <w:ilvl w:val="0"/>
          <w:numId w:val="30"/>
        </w:numPr>
        <w:bidi w:val="0"/>
        <w:ind w:left="385" w:leftChars="0" w:hanging="385" w:hangingChars="137"/>
        <w:jc w:val="both"/>
        <w:outlineLvl w:val="1"/>
        <w:rPr>
          <w:rFonts w:hint="eastAsia"/>
          <w:sz w:val="28"/>
          <w:szCs w:val="28"/>
        </w:rPr>
      </w:pPr>
      <w:bookmarkStart w:id="672" w:name="_Toc23673"/>
      <w:bookmarkStart w:id="673" w:name="_Toc262"/>
      <w:r>
        <w:rPr>
          <w:rFonts w:hint="eastAsia"/>
          <w:sz w:val="28"/>
          <w:szCs w:val="28"/>
        </w:rPr>
        <w:t>危大工程清单及安全管理措施表</w:t>
      </w:r>
      <w:bookmarkEnd w:id="672"/>
      <w:bookmarkEnd w:id="673"/>
    </w:p>
    <w:p w14:paraId="133C8A14">
      <w:pPr>
        <w:widowControl/>
        <w:spacing w:line="360" w:lineRule="auto"/>
        <w:jc w:val="both"/>
        <w:rPr>
          <w:rFonts w:hint="eastAsia" w:ascii="宋体" w:hAnsi="宋体" w:eastAsia="宋体" w:cs="宋体"/>
        </w:rPr>
      </w:pPr>
    </w:p>
    <w:p w14:paraId="0AAEA437">
      <w:pPr>
        <w:snapToGrid w:val="0"/>
        <w:spacing w:before="156" w:beforeLines="50" w:line="360" w:lineRule="auto"/>
        <w:jc w:val="center"/>
        <w:rPr>
          <w:rFonts w:hint="eastAsia" w:ascii="宋体" w:hAnsi="宋体" w:eastAsia="宋体" w:cs="宋体"/>
          <w:b/>
          <w:sz w:val="28"/>
          <w:szCs w:val="28"/>
        </w:rPr>
      </w:pPr>
      <w:r>
        <w:rPr>
          <w:rFonts w:hint="eastAsia" w:ascii="宋体" w:hAnsi="宋体" w:eastAsia="宋体" w:cs="宋体"/>
          <w:b/>
          <w:sz w:val="28"/>
          <w:szCs w:val="28"/>
        </w:rPr>
        <w:t>一、危大工程清单及安全管理措施表</w:t>
      </w:r>
    </w:p>
    <w:p w14:paraId="7CADE529">
      <w:pPr>
        <w:snapToGrid w:val="0"/>
        <w:jc w:val="center"/>
        <w:rPr>
          <w:rFonts w:hint="eastAsia"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4B3EE092">
      <w:pPr>
        <w:snapToGrid w:val="0"/>
        <w:rPr>
          <w:rFonts w:hint="eastAsia" w:ascii="宋体" w:hAnsi="宋体" w:eastAsia="宋体" w:cs="宋体"/>
          <w:b/>
          <w:sz w:val="32"/>
          <w:szCs w:val="32"/>
        </w:rPr>
      </w:pPr>
    </w:p>
    <w:p w14:paraId="000A3F1A">
      <w:pPr>
        <w:snapToGrid w:val="0"/>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危大工程清单及安全管理措施表</w:t>
      </w:r>
    </w:p>
    <w:p w14:paraId="2B312C22">
      <w:pPr>
        <w:snapToGrid w:val="0"/>
        <w:jc w:val="center"/>
        <w:rPr>
          <w:rFonts w:hint="eastAsia" w:ascii="宋体" w:hAnsi="宋体" w:eastAsia="宋体" w:cs="宋体"/>
          <w:b/>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14:paraId="2F62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029BB036">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序号</w:t>
            </w:r>
          </w:p>
        </w:tc>
        <w:tc>
          <w:tcPr>
            <w:tcW w:w="3540" w:type="dxa"/>
            <w:noWrap w:val="0"/>
            <w:vAlign w:val="top"/>
          </w:tcPr>
          <w:p w14:paraId="5A40B14A">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危大工程清单</w:t>
            </w:r>
          </w:p>
        </w:tc>
        <w:tc>
          <w:tcPr>
            <w:tcW w:w="4074" w:type="dxa"/>
            <w:noWrap w:val="0"/>
            <w:vAlign w:val="top"/>
          </w:tcPr>
          <w:p w14:paraId="4C36E86E">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相应的安全管理措施</w:t>
            </w:r>
          </w:p>
        </w:tc>
      </w:tr>
      <w:tr w14:paraId="28B5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765EF6B2">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1</w:t>
            </w:r>
          </w:p>
        </w:tc>
        <w:tc>
          <w:tcPr>
            <w:tcW w:w="3540" w:type="dxa"/>
            <w:noWrap w:val="0"/>
            <w:vAlign w:val="top"/>
          </w:tcPr>
          <w:p w14:paraId="3E129607">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rPr>
              <w:t>沉井</w:t>
            </w:r>
            <w:r>
              <w:rPr>
                <w:rFonts w:hint="eastAsia" w:ascii="宋体" w:hAnsi="宋体" w:eastAsia="宋体" w:cs="宋体"/>
                <w:b/>
                <w:kern w:val="2"/>
                <w:sz w:val="28"/>
                <w:szCs w:val="28"/>
                <w:lang w:eastAsia="zh-CN"/>
              </w:rPr>
              <w:t>挖土</w:t>
            </w:r>
          </w:p>
        </w:tc>
        <w:tc>
          <w:tcPr>
            <w:tcW w:w="4074" w:type="dxa"/>
            <w:noWrap w:val="0"/>
            <w:vAlign w:val="top"/>
          </w:tcPr>
          <w:p w14:paraId="3E53723A">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r>
      <w:tr w14:paraId="68C8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1FF76A9E">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2</w:t>
            </w:r>
          </w:p>
        </w:tc>
        <w:tc>
          <w:tcPr>
            <w:tcW w:w="3540" w:type="dxa"/>
            <w:noWrap w:val="0"/>
            <w:vAlign w:val="top"/>
          </w:tcPr>
          <w:p w14:paraId="7EAB28D2">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排水、降水</w:t>
            </w:r>
          </w:p>
        </w:tc>
        <w:tc>
          <w:tcPr>
            <w:tcW w:w="4074" w:type="dxa"/>
            <w:noWrap w:val="0"/>
            <w:vAlign w:val="top"/>
          </w:tcPr>
          <w:p w14:paraId="11065EBB">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r>
      <w:tr w14:paraId="4932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075EF58A">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c>
          <w:tcPr>
            <w:tcW w:w="3540" w:type="dxa"/>
            <w:noWrap w:val="0"/>
            <w:vAlign w:val="top"/>
          </w:tcPr>
          <w:p w14:paraId="2E1B0CF3">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c>
          <w:tcPr>
            <w:tcW w:w="4074" w:type="dxa"/>
            <w:noWrap w:val="0"/>
            <w:vAlign w:val="top"/>
          </w:tcPr>
          <w:p w14:paraId="1F026D45">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r>
    </w:tbl>
    <w:p w14:paraId="2FBA3247">
      <w:pPr>
        <w:snapToGrid w:val="0"/>
        <w:spacing w:before="156" w:beforeLines="50" w:line="360" w:lineRule="auto"/>
        <w:rPr>
          <w:rFonts w:hint="eastAsia" w:ascii="宋体" w:hAnsi="宋体" w:eastAsia="宋体" w:cs="宋体"/>
          <w:b/>
          <w:sz w:val="28"/>
          <w:szCs w:val="28"/>
        </w:rPr>
      </w:pPr>
    </w:p>
    <w:p w14:paraId="491B116F">
      <w:pPr>
        <w:rPr>
          <w:rFonts w:hint="eastAsia" w:ascii="宋体" w:hAnsi="宋体" w:eastAsia="宋体" w:cs="宋体"/>
        </w:rPr>
      </w:pPr>
    </w:p>
    <w:p w14:paraId="242713C4">
      <w:pPr>
        <w:snapToGrid w:val="0"/>
        <w:spacing w:before="156" w:beforeLines="50" w:line="360" w:lineRule="auto"/>
        <w:ind w:firstLine="440" w:firstLineChars="200"/>
        <w:rPr>
          <w:rFonts w:hint="eastAsia" w:ascii="宋体" w:hAnsi="宋体" w:eastAsia="宋体" w:cs="宋体"/>
        </w:rPr>
      </w:pPr>
      <w:r>
        <w:rPr>
          <w:rFonts w:hint="eastAsia" w:ascii="宋体" w:hAnsi="宋体" w:eastAsia="宋体" w:cs="宋体"/>
        </w:rPr>
        <w:t>注：1：以上危大工程清单由招标人列出。</w:t>
      </w:r>
    </w:p>
    <w:p w14:paraId="5080EEBB">
      <w:pPr>
        <w:numPr>
          <w:ilvl w:val="0"/>
          <w:numId w:val="31"/>
        </w:numPr>
        <w:snapToGrid w:val="0"/>
        <w:spacing w:before="156" w:beforeLines="50" w:line="360" w:lineRule="auto"/>
        <w:ind w:firstLine="440" w:firstLineChars="200"/>
        <w:rPr>
          <w:rFonts w:hint="eastAsia" w:ascii="宋体" w:hAnsi="宋体" w:eastAsia="宋体" w:cs="宋体"/>
        </w:rPr>
      </w:pPr>
      <w:r>
        <w:rPr>
          <w:rFonts w:hint="eastAsia" w:ascii="宋体" w:hAnsi="宋体" w:eastAsia="宋体" w:cs="宋体"/>
        </w:rPr>
        <w:t>投标单位在投标时应补充完善危大工程清单并明确相应的安全管理措施。</w:t>
      </w:r>
    </w:p>
    <w:p w14:paraId="5D7E2700">
      <w:pPr>
        <w:widowControl/>
        <w:spacing w:line="360" w:lineRule="auto"/>
        <w:jc w:val="both"/>
        <w:rPr>
          <w:rFonts w:hint="eastAsia" w:ascii="宋体" w:hAnsi="宋体" w:eastAsia="宋体" w:cs="宋体"/>
        </w:rPr>
      </w:pPr>
    </w:p>
    <w:p w14:paraId="217D905D">
      <w:pPr>
        <w:adjustRightInd w:val="0"/>
        <w:snapToGrid w:val="0"/>
        <w:spacing w:before="156" w:beforeLines="50" w:line="360" w:lineRule="auto"/>
        <w:ind w:firstLine="480" w:firstLineChars="200"/>
        <w:rPr>
          <w:rFonts w:hint="eastAsia" w:ascii="宋体" w:hAnsi="宋体"/>
          <w:sz w:val="24"/>
        </w:rPr>
      </w:pPr>
    </w:p>
    <w:p w14:paraId="3147B147">
      <w:pPr>
        <w:adjustRightInd w:val="0"/>
        <w:snapToGrid w:val="0"/>
        <w:spacing w:before="156" w:beforeLines="50" w:line="360" w:lineRule="auto"/>
        <w:ind w:firstLine="480" w:firstLineChars="200"/>
        <w:rPr>
          <w:rFonts w:hint="eastAsia" w:ascii="宋体" w:hAnsi="宋体"/>
          <w:sz w:val="24"/>
        </w:rPr>
      </w:pPr>
    </w:p>
    <w:p w14:paraId="7D8B215B">
      <w:pPr>
        <w:pStyle w:val="21"/>
        <w:outlineLvl w:val="9"/>
        <w:rPr>
          <w:rFonts w:hint="eastAsia" w:ascii="宋体" w:hAnsi="宋体"/>
          <w:sz w:val="24"/>
        </w:rPr>
      </w:pPr>
    </w:p>
    <w:p w14:paraId="075DDA62">
      <w:pPr>
        <w:pStyle w:val="10"/>
        <w:tabs>
          <w:tab w:val="left" w:pos="6814"/>
        </w:tabs>
        <w:spacing w:line="360" w:lineRule="auto"/>
        <w:ind w:left="0" w:leftChars="0" w:firstLine="0" w:firstLineChars="0"/>
        <w:rPr>
          <w:rFonts w:hint="eastAsia"/>
          <w:strike/>
        </w:rPr>
      </w:pPr>
    </w:p>
    <w:p w14:paraId="08BC7834">
      <w:pPr>
        <w:rPr>
          <w:rFonts w:hint="eastAsia"/>
          <w:strike/>
        </w:rPr>
      </w:pPr>
    </w:p>
    <w:p w14:paraId="0EA4AC4B">
      <w:pPr>
        <w:pStyle w:val="9"/>
        <w:rPr>
          <w:rFonts w:hint="eastAsia"/>
          <w:strike/>
        </w:rPr>
      </w:pPr>
    </w:p>
    <w:p w14:paraId="5476C144">
      <w:pPr>
        <w:pStyle w:val="22"/>
        <w:rPr>
          <w:rFonts w:hint="eastAsia"/>
          <w:strike/>
        </w:rPr>
      </w:pPr>
    </w:p>
    <w:p w14:paraId="7966AC25">
      <w:pPr>
        <w:rPr>
          <w:rFonts w:hint="eastAsia"/>
          <w:strike/>
        </w:rPr>
      </w:pPr>
    </w:p>
    <w:p w14:paraId="41F7DBE7">
      <w:pPr>
        <w:pStyle w:val="9"/>
        <w:rPr>
          <w:rFonts w:hint="eastAsia"/>
          <w:strike/>
        </w:rPr>
      </w:pPr>
    </w:p>
    <w:p w14:paraId="30028A18">
      <w:pPr>
        <w:pStyle w:val="22"/>
        <w:rPr>
          <w:rFonts w:hint="eastAsia"/>
          <w:strike/>
        </w:rPr>
      </w:pPr>
    </w:p>
    <w:p w14:paraId="6B4228CA">
      <w:pPr>
        <w:pStyle w:val="5"/>
        <w:numPr>
          <w:ilvl w:val="0"/>
          <w:numId w:val="30"/>
        </w:numPr>
        <w:bidi w:val="0"/>
        <w:ind w:left="385" w:leftChars="0" w:hanging="385" w:hangingChars="137"/>
        <w:jc w:val="both"/>
        <w:outlineLvl w:val="1"/>
        <w:rPr>
          <w:rFonts w:hint="eastAsia"/>
          <w:sz w:val="28"/>
          <w:szCs w:val="28"/>
        </w:rPr>
      </w:pPr>
      <w:bookmarkStart w:id="674" w:name="_Toc30058"/>
      <w:bookmarkStart w:id="675" w:name="_Toc30557"/>
      <w:r>
        <w:rPr>
          <w:rFonts w:hint="eastAsia"/>
          <w:sz w:val="28"/>
          <w:szCs w:val="28"/>
        </w:rPr>
        <w:t>停工证明</w:t>
      </w:r>
      <w:bookmarkEnd w:id="674"/>
      <w:bookmarkEnd w:id="675"/>
    </w:p>
    <w:p w14:paraId="2891DE39">
      <w:pPr>
        <w:rPr>
          <w:rFonts w:hint="eastAsia" w:ascii="宋体" w:hAnsi="宋体" w:eastAsia="宋体" w:cs="宋体"/>
        </w:rPr>
      </w:pPr>
    </w:p>
    <w:p w14:paraId="3B80407F">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3DE7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1163363E">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rPr>
              <w:t>____________(原建设单位）：</w:t>
            </w:r>
          </w:p>
          <w:p w14:paraId="4EAFA9D7">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41115C9">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特此报告。</w:t>
            </w:r>
          </w:p>
          <w:p w14:paraId="7958EF76">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rPr>
              <w:t>承包人（盖章）</w:t>
            </w:r>
          </w:p>
          <w:p w14:paraId="742114CA">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rPr>
            </w:pPr>
            <w:r>
              <w:rPr>
                <w:rFonts w:hint="eastAsia" w:ascii="宋体" w:hAnsi="宋体" w:eastAsia="宋体" w:cs="宋体"/>
                <w:kern w:val="2"/>
                <w:sz w:val="28"/>
                <w:szCs w:val="28"/>
              </w:rPr>
              <w:t>___年___月___日</w:t>
            </w:r>
          </w:p>
        </w:tc>
      </w:tr>
      <w:tr w14:paraId="4A24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DD70ED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原建设单位意见：</w:t>
            </w:r>
          </w:p>
          <w:p w14:paraId="163FE812">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p>
          <w:p w14:paraId="6B959303">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原建设单位（盖章）：</w:t>
            </w:r>
          </w:p>
          <w:p w14:paraId="4B195775">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___年___月___日</w:t>
            </w:r>
          </w:p>
          <w:p w14:paraId="7958A7B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rPr>
            </w:pPr>
          </w:p>
        </w:tc>
      </w:tr>
      <w:tr w14:paraId="17AA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367F61F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行政主管部门证明：</w:t>
            </w:r>
          </w:p>
          <w:p w14:paraId="40F44778">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自___年___月___日开始停工，至今已超过120天。情况属实。</w:t>
            </w:r>
          </w:p>
          <w:p w14:paraId="66920296">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p>
          <w:p w14:paraId="51CBAB5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行政主管部门（盖章）：</w:t>
            </w:r>
          </w:p>
          <w:p w14:paraId="59D7A706">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rPr>
            </w:pPr>
            <w:r>
              <w:rPr>
                <w:rFonts w:hint="eastAsia" w:ascii="宋体" w:hAnsi="宋体" w:eastAsia="宋体" w:cs="宋体"/>
                <w:kern w:val="2"/>
                <w:sz w:val="28"/>
                <w:szCs w:val="28"/>
              </w:rPr>
              <w:t>___年___月___日</w:t>
            </w:r>
          </w:p>
        </w:tc>
      </w:tr>
    </w:tbl>
    <w:p w14:paraId="23AF7146">
      <w:pPr>
        <w:spacing w:line="360" w:lineRule="auto"/>
        <w:rPr>
          <w:rFonts w:hint="eastAsia" w:ascii="宋体" w:hAnsi="宋体" w:eastAsia="宋体" w:cs="宋体"/>
        </w:rPr>
      </w:pPr>
      <w:r>
        <w:rPr>
          <w:rFonts w:hint="eastAsia" w:ascii="宋体" w:hAnsi="宋体" w:eastAsia="宋体" w:cs="宋体"/>
          <w:szCs w:val="21"/>
        </w:rPr>
        <w:t>注：在承接新项目时原承接的项目仍处于连续停工状态。若原承接项目已复工的本《证明》不得使用。</w:t>
      </w:r>
    </w:p>
    <w:p w14:paraId="0C580C91">
      <w:pPr>
        <w:pStyle w:val="9"/>
        <w:rPr>
          <w:rFonts w:hint="eastAsia"/>
          <w:strike/>
        </w:rPr>
      </w:pPr>
    </w:p>
    <w:p w14:paraId="281176A5">
      <w:pPr>
        <w:pStyle w:val="22"/>
        <w:rPr>
          <w:rFonts w:hint="eastAsia"/>
        </w:rPr>
      </w:pPr>
    </w:p>
    <w:p w14:paraId="7ECDA919">
      <w:pPr>
        <w:pStyle w:val="5"/>
        <w:numPr>
          <w:ilvl w:val="0"/>
          <w:numId w:val="30"/>
        </w:numPr>
        <w:bidi w:val="0"/>
        <w:ind w:left="385" w:leftChars="0" w:hanging="385" w:hangingChars="137"/>
        <w:jc w:val="both"/>
        <w:outlineLvl w:val="1"/>
        <w:rPr>
          <w:rFonts w:hint="eastAsia"/>
          <w:sz w:val="28"/>
          <w:szCs w:val="28"/>
        </w:rPr>
      </w:pPr>
      <w:bookmarkStart w:id="676" w:name="_Toc19656"/>
      <w:r>
        <w:rPr>
          <w:rFonts w:hint="eastAsia"/>
          <w:sz w:val="28"/>
          <w:szCs w:val="28"/>
          <w:lang w:val="en-US" w:eastAsia="zh-CN"/>
        </w:rPr>
        <w:t>未验收</w:t>
      </w:r>
      <w:r>
        <w:rPr>
          <w:rFonts w:hint="eastAsia"/>
          <w:sz w:val="28"/>
          <w:szCs w:val="28"/>
        </w:rPr>
        <w:t>证明</w:t>
      </w:r>
      <w:bookmarkEnd w:id="676"/>
    </w:p>
    <w:p w14:paraId="5C9D548B">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lang w:val="en-US" w:eastAsia="zh-CN"/>
        </w:rPr>
        <w:t>未验收</w:t>
      </w:r>
      <w:r>
        <w:rPr>
          <w:rFonts w:hint="eastAsia" w:ascii="宋体" w:hAnsi="宋体" w:eastAsia="宋体" w:cs="宋体"/>
          <w:b/>
          <w:sz w:val="32"/>
          <w:szCs w:val="32"/>
        </w:rPr>
        <w:t>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147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251D3DBF">
            <w:pPr>
              <w:keepNext w:val="0"/>
              <w:keepLines w:val="0"/>
              <w:widowControl/>
              <w:suppressLineNumbers w:val="0"/>
              <w:spacing w:before="0" w:beforeAutospacing="0" w:after="0" w:afterAutospacing="0" w:line="360" w:lineRule="auto"/>
              <w:ind w:left="0" w:right="0"/>
              <w:rPr>
                <w:rFonts w:hint="eastAsia"/>
                <w:kern w:val="2"/>
                <w:sz w:val="28"/>
                <w:szCs w:val="28"/>
              </w:rPr>
            </w:pPr>
            <w:r>
              <w:rPr>
                <w:rFonts w:hint="eastAsia"/>
                <w:kern w:val="2"/>
                <w:sz w:val="28"/>
                <w:szCs w:val="28"/>
              </w:rPr>
              <w:t>____________（原建设单位）：</w:t>
            </w:r>
          </w:p>
          <w:p w14:paraId="2D8FB9EA">
            <w:pPr>
              <w:keepNext w:val="0"/>
              <w:keepLines w:val="0"/>
              <w:widowControl/>
              <w:suppressLineNumbers w:val="0"/>
              <w:spacing w:before="0" w:beforeAutospacing="0" w:after="0" w:afterAutospacing="0" w:line="360" w:lineRule="auto"/>
              <w:ind w:left="0" w:right="0" w:firstLine="560" w:firstLineChars="200"/>
              <w:rPr>
                <w:rFonts w:hint="eastAsia"/>
                <w:kern w:val="2"/>
                <w:sz w:val="28"/>
                <w:szCs w:val="28"/>
              </w:rPr>
            </w:pPr>
            <w:r>
              <w:rPr>
                <w:rFonts w:hint="eastAsia"/>
                <w:kern w:val="2"/>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2DBD54CA">
            <w:pPr>
              <w:keepNext w:val="0"/>
              <w:keepLines w:val="0"/>
              <w:widowControl/>
              <w:suppressLineNumbers w:val="0"/>
              <w:spacing w:before="0" w:beforeAutospacing="0" w:after="0" w:afterAutospacing="0" w:line="360" w:lineRule="auto"/>
              <w:ind w:left="0" w:right="0" w:firstLine="560" w:firstLineChars="200"/>
              <w:rPr>
                <w:rFonts w:hint="eastAsia"/>
                <w:kern w:val="2"/>
                <w:sz w:val="28"/>
                <w:szCs w:val="28"/>
              </w:rPr>
            </w:pPr>
            <w:r>
              <w:rPr>
                <w:rFonts w:hint="eastAsia"/>
                <w:kern w:val="2"/>
                <w:sz w:val="28"/>
                <w:szCs w:val="28"/>
              </w:rPr>
              <w:t>特此报告。</w:t>
            </w:r>
          </w:p>
          <w:p w14:paraId="5072A662">
            <w:pPr>
              <w:keepNext w:val="0"/>
              <w:keepLines w:val="0"/>
              <w:widowControl/>
              <w:suppressLineNumbers w:val="0"/>
              <w:spacing w:before="0" w:beforeAutospacing="0" w:after="0" w:afterAutospacing="0" w:line="360" w:lineRule="auto"/>
              <w:ind w:left="0" w:right="0" w:firstLine="560" w:firstLineChars="200"/>
              <w:jc w:val="right"/>
              <w:rPr>
                <w:rFonts w:hint="eastAsia"/>
                <w:kern w:val="2"/>
                <w:sz w:val="28"/>
                <w:szCs w:val="28"/>
              </w:rPr>
            </w:pPr>
            <w:r>
              <w:rPr>
                <w:rFonts w:hint="eastAsia"/>
                <w:kern w:val="2"/>
                <w:sz w:val="28"/>
                <w:szCs w:val="28"/>
              </w:rPr>
              <w:t>承包人（盖章）</w:t>
            </w:r>
          </w:p>
          <w:p w14:paraId="3F4B80B7">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rPr>
            </w:pPr>
            <w:r>
              <w:rPr>
                <w:rFonts w:hint="eastAsia"/>
                <w:kern w:val="2"/>
                <w:sz w:val="28"/>
                <w:szCs w:val="28"/>
              </w:rPr>
              <w:t>___年___月___日</w:t>
            </w:r>
          </w:p>
        </w:tc>
      </w:tr>
      <w:tr w14:paraId="2CDA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476C49B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原建设单位意见：</w:t>
            </w:r>
          </w:p>
          <w:p w14:paraId="4BC446A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p>
          <w:p w14:paraId="76446D64">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原建设单位（盖章）：</w:t>
            </w:r>
          </w:p>
          <w:p w14:paraId="58C8616C">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___年___月___日</w:t>
            </w:r>
          </w:p>
          <w:p w14:paraId="0637737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rPr>
            </w:pPr>
          </w:p>
        </w:tc>
      </w:tr>
      <w:tr w14:paraId="68AB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4D7BFB1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行政主管部门证明：</w:t>
            </w:r>
          </w:p>
          <w:p w14:paraId="3568A688">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承包人向原建设单位提交了竣工报告至今已超过120天。情况属实。</w:t>
            </w:r>
          </w:p>
          <w:p w14:paraId="546D1B51">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行政主管部门（盖章）：</w:t>
            </w:r>
          </w:p>
          <w:p w14:paraId="1CC1FA6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rPr>
            </w:pPr>
            <w:r>
              <w:rPr>
                <w:rFonts w:hint="eastAsia" w:ascii="宋体" w:hAnsi="宋体" w:eastAsia="宋体" w:cs="宋体"/>
                <w:kern w:val="2"/>
                <w:sz w:val="28"/>
                <w:szCs w:val="28"/>
              </w:rPr>
              <w:t>___年___月___日</w:t>
            </w:r>
          </w:p>
        </w:tc>
      </w:tr>
    </w:tbl>
    <w:p w14:paraId="529EFA8D">
      <w:pPr>
        <w:spacing w:line="360" w:lineRule="auto"/>
        <w:rPr>
          <w:rFonts w:hint="eastAsia" w:ascii="宋体" w:hAnsi="宋体" w:eastAsia="宋体" w:cs="宋体"/>
        </w:rPr>
      </w:pPr>
      <w:r>
        <w:rPr>
          <w:rFonts w:hint="eastAsia" w:ascii="宋体" w:hAnsi="宋体" w:eastAsia="宋体" w:cs="宋体"/>
          <w:szCs w:val="21"/>
        </w:rPr>
        <w:t>注：</w:t>
      </w:r>
      <w:r>
        <w:rPr>
          <w:rFonts w:hint="eastAsia" w:ascii="宋体" w:hAnsi="宋体" w:eastAsia="宋体" w:cs="宋体"/>
        </w:rPr>
        <w:t>在承接新项目时原承接的项目已经竣工验收的，本《证明》不得使用。</w:t>
      </w:r>
    </w:p>
    <w:p w14:paraId="5F43CD8A">
      <w:pPr>
        <w:pStyle w:val="9"/>
        <w:rPr>
          <w:rFonts w:hint="eastAsia"/>
        </w:rPr>
      </w:pPr>
    </w:p>
    <w:p w14:paraId="09FF9E4D">
      <w:pPr>
        <w:pStyle w:val="22"/>
        <w:rPr>
          <w:rFonts w:hint="eastAsia"/>
        </w:rPr>
      </w:pPr>
    </w:p>
    <w:p w14:paraId="276D2C9B">
      <w:pPr>
        <w:pStyle w:val="5"/>
        <w:numPr>
          <w:ilvl w:val="0"/>
          <w:numId w:val="30"/>
        </w:numPr>
        <w:bidi w:val="0"/>
        <w:ind w:left="385" w:leftChars="0" w:hanging="385" w:hangingChars="137"/>
        <w:jc w:val="both"/>
        <w:outlineLvl w:val="1"/>
        <w:rPr>
          <w:rFonts w:hint="eastAsia"/>
          <w:sz w:val="28"/>
          <w:szCs w:val="28"/>
        </w:rPr>
      </w:pPr>
      <w:bookmarkStart w:id="677" w:name="_Toc30084"/>
      <w:r>
        <w:rPr>
          <w:rFonts w:hint="eastAsia"/>
          <w:sz w:val="28"/>
          <w:szCs w:val="28"/>
          <w:lang w:val="en-US" w:eastAsia="zh-CN"/>
        </w:rPr>
        <w:t>法定代表人身份证明</w:t>
      </w:r>
      <w:bookmarkEnd w:id="677"/>
    </w:p>
    <w:p w14:paraId="40EF78AB">
      <w:pPr>
        <w:widowControl/>
        <w:spacing w:line="360" w:lineRule="auto"/>
        <w:jc w:val="both"/>
        <w:rPr>
          <w:rFonts w:hint="eastAsia" w:ascii="宋体" w:hAnsi="宋体" w:eastAsia="宋体" w:cs="宋体"/>
        </w:rPr>
      </w:pPr>
    </w:p>
    <w:p w14:paraId="1FF06013">
      <w:pPr>
        <w:widowControl/>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099F6F24">
      <w:pPr>
        <w:widowControl/>
        <w:snapToGrid w:val="0"/>
        <w:spacing w:before="120" w:beforeLines="50" w:line="360" w:lineRule="auto"/>
        <w:jc w:val="center"/>
        <w:rPr>
          <w:rFonts w:hint="eastAsia" w:ascii="宋体" w:hAnsi="宋体" w:eastAsia="宋体" w:cs="宋体"/>
          <w:sz w:val="44"/>
          <w:szCs w:val="44"/>
        </w:rPr>
      </w:pPr>
      <w:r>
        <w:rPr>
          <w:rFonts w:hint="eastAsia" w:ascii="宋体" w:hAnsi="宋体" w:eastAsia="宋体" w:cs="宋体"/>
          <w:sz w:val="28"/>
        </w:rPr>
        <w:t>（参考样张）</w:t>
      </w:r>
    </w:p>
    <w:p w14:paraId="4138511E">
      <w:pPr>
        <w:snapToGrid w:val="0"/>
        <w:spacing w:line="360" w:lineRule="auto"/>
        <w:ind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p>
    <w:p w14:paraId="3F68B118">
      <w:pPr>
        <w:snapToGrid w:val="0"/>
        <w:spacing w:line="360" w:lineRule="auto"/>
        <w:ind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14:paraId="3D221909">
      <w:pPr>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w:t>
      </w:r>
    </w:p>
    <w:p w14:paraId="4893E36F">
      <w:pPr>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法定代表人</w:t>
      </w:r>
      <w:r>
        <w:rPr>
          <w:rFonts w:hint="eastAsia" w:ascii="宋体" w:hAnsi="宋体" w:eastAsia="宋体" w:cs="宋体"/>
          <w:sz w:val="28"/>
          <w:szCs w:val="28"/>
        </w:rPr>
        <w:t>手机号码：</w:t>
      </w:r>
      <w:r>
        <w:rPr>
          <w:rFonts w:hint="eastAsia" w:ascii="宋体" w:hAnsi="宋体" w:eastAsia="宋体" w:cs="宋体"/>
          <w:sz w:val="28"/>
          <w:szCs w:val="28"/>
          <w:u w:val="single"/>
        </w:rPr>
        <w:t xml:space="preserve">              </w:t>
      </w:r>
    </w:p>
    <w:p w14:paraId="7A992CA3">
      <w:pPr>
        <w:snapToGrid w:val="0"/>
        <w:spacing w:line="360" w:lineRule="auto"/>
        <w:ind w:firstLine="440" w:firstLineChars="200"/>
        <w:textAlignment w:val="baseline"/>
        <w:rPr>
          <w:rFonts w:hint="eastAsia" w:ascii="宋体" w:hAnsi="宋体" w:eastAsia="宋体" w:cs="宋体"/>
          <w:sz w:val="28"/>
          <w:szCs w:val="28"/>
        </w:rPr>
      </w:pPr>
      <w:r>
        <w:rPr>
          <w:rFonts w:hint="eastAsia" w:ascii="宋体" w:hAnsi="宋体" w:eastAsia="宋体" w:cs="宋体"/>
        </w:rPr>
        <w:t>附</w:t>
      </w:r>
      <w:r>
        <w:rPr>
          <w:rFonts w:hint="eastAsia" w:ascii="宋体" w:hAnsi="宋体" w:eastAsia="宋体" w:cs="宋体"/>
          <w:sz w:val="28"/>
          <w:szCs w:val="28"/>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2349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020" w:type="dxa"/>
            <w:noWrap w:val="0"/>
            <w:vAlign w:val="center"/>
          </w:tcPr>
          <w:p w14:paraId="40694474">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kern w:val="2"/>
                <w:sz w:val="28"/>
                <w:szCs w:val="28"/>
                <w:vertAlign w:val="baseline"/>
              </w:rPr>
            </w:pPr>
            <w:r>
              <w:rPr>
                <w:rFonts w:hint="eastAsia" w:ascii="宋体" w:hAnsi="宋体"/>
                <w:kern w:val="2"/>
                <w:sz w:val="28"/>
                <w:szCs w:val="28"/>
                <w:vertAlign w:val="baseline"/>
              </w:rPr>
              <w:t>法定代表人身份证正面复印件粘贴处</w:t>
            </w:r>
          </w:p>
        </w:tc>
      </w:tr>
      <w:tr w14:paraId="2197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020" w:type="dxa"/>
            <w:noWrap w:val="0"/>
            <w:vAlign w:val="center"/>
          </w:tcPr>
          <w:p w14:paraId="2133F6A5">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kern w:val="2"/>
                <w:sz w:val="28"/>
                <w:szCs w:val="28"/>
                <w:vertAlign w:val="baseline"/>
              </w:rPr>
            </w:pPr>
            <w:r>
              <w:rPr>
                <w:rFonts w:hint="eastAsia" w:ascii="宋体" w:hAnsi="宋体"/>
                <w:kern w:val="2"/>
                <w:sz w:val="28"/>
                <w:szCs w:val="28"/>
                <w:vertAlign w:val="baseline"/>
              </w:rPr>
              <w:t>法定代表人身份证</w:t>
            </w:r>
            <w:r>
              <w:rPr>
                <w:rFonts w:hint="eastAsia" w:ascii="宋体" w:hAnsi="宋体"/>
                <w:kern w:val="2"/>
                <w:sz w:val="28"/>
                <w:szCs w:val="28"/>
                <w:vertAlign w:val="baseline"/>
                <w:lang w:val="en-US" w:eastAsia="zh-CN"/>
              </w:rPr>
              <w:t>背</w:t>
            </w:r>
            <w:r>
              <w:rPr>
                <w:rFonts w:hint="eastAsia" w:ascii="宋体" w:hAnsi="宋体"/>
                <w:kern w:val="2"/>
                <w:sz w:val="28"/>
                <w:szCs w:val="28"/>
                <w:vertAlign w:val="baseline"/>
              </w:rPr>
              <w:t>面复印件粘贴处</w:t>
            </w:r>
          </w:p>
        </w:tc>
      </w:tr>
    </w:tbl>
    <w:p w14:paraId="5ED3190B">
      <w:pPr>
        <w:snapToGrid w:val="0"/>
        <w:spacing w:line="360" w:lineRule="auto"/>
        <w:ind w:firstLine="560" w:firstLineChars="200"/>
        <w:jc w:val="right"/>
        <w:textAlignment w:val="baseline"/>
        <w:rPr>
          <w:rFonts w:hint="eastAsia" w:ascii="宋体" w:hAnsi="宋体" w:eastAsia="宋体" w:cs="宋体"/>
          <w:sz w:val="28"/>
          <w:szCs w:val="28"/>
        </w:rPr>
      </w:pPr>
    </w:p>
    <w:p w14:paraId="318BCD98">
      <w:pPr>
        <w:snapToGrid w:val="0"/>
        <w:spacing w:line="360" w:lineRule="auto"/>
        <w:ind w:firstLine="440" w:firstLineChars="200"/>
        <w:jc w:val="right"/>
        <w:textAlignment w:val="baseline"/>
        <w:rPr>
          <w:rFonts w:hint="eastAsia" w:ascii="宋体" w:hAnsi="宋体" w:eastAsia="宋体" w:cs="宋体"/>
          <w:sz w:val="28"/>
          <w:szCs w:val="28"/>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674370</wp:posOffset>
                </wp:positionH>
                <wp:positionV relativeFrom="paragraph">
                  <wp:posOffset>-63926085</wp:posOffset>
                </wp:positionV>
                <wp:extent cx="478155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033.55pt;height:0pt;width:376.5pt;z-index:251662336;mso-width-relative:page;mso-height-relative:page;" filled="f" stroked="t" coordsize="21600,21600" o:gfxdata="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akYDXAAAAEQEAAA8AAAAAAAAAAQAgAAAAIgAAAGRycy9kb3ducmV2&#10;LnhtbFBLAQIUABQAAAAIAIdO4kBjKRdI/QEAAOwDAAAOAAAAAAAAAAEAIAAAACYBAABkcnMvZTJv&#10;RG9jLnhtbFBLBQYAAAAABgAGAFkBAACVBQAAAAA=&#10;">
                <v:fill on="f" focussize="0,0"/>
                <v:stroke color="#000000" joinstyle="round"/>
                <v:imagedata o:title=""/>
                <o:lock v:ext="edit" aspectratio="f"/>
              </v:shape>
            </w:pict>
          </mc:Fallback>
        </mc:AlternateContent>
      </w:r>
    </w:p>
    <w:p w14:paraId="5A293C69">
      <w:pPr>
        <w:snapToGrid w:val="0"/>
        <w:spacing w:line="360" w:lineRule="auto"/>
        <w:ind w:firstLine="560" w:firstLineChars="200"/>
        <w:jc w:val="right"/>
        <w:textAlignment w:val="baseline"/>
        <w:rPr>
          <w:rFonts w:hint="eastAsia" w:ascii="宋体" w:hAnsi="宋体" w:eastAsia="宋体" w:cs="宋体"/>
          <w:sz w:val="28"/>
          <w:szCs w:val="28"/>
          <w:u w:val="single"/>
        </w:rPr>
      </w:pPr>
      <w:r>
        <w:rPr>
          <w:rFonts w:hint="eastAsia" w:ascii="宋体" w:hAnsi="宋体" w:eastAsia="宋体" w:cs="宋体"/>
          <w:sz w:val="28"/>
          <w:szCs w:val="28"/>
        </w:rPr>
        <w:t>投标人：（盖单位公章）</w:t>
      </w:r>
    </w:p>
    <w:p w14:paraId="2997378D">
      <w:pPr>
        <w:ind w:firstLine="560" w:firstLineChars="200"/>
        <w:jc w:val="right"/>
        <w:rPr>
          <w:rFonts w:hint="eastAsia" w:ascii="宋体" w:hAnsi="宋体" w:eastAsia="宋体" w:cs="宋体"/>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D8EEC8C">
      <w:pPr>
        <w:pStyle w:val="22"/>
        <w:rPr>
          <w:rFonts w:hint="eastAsia"/>
        </w:rPr>
      </w:pPr>
    </w:p>
    <w:p w14:paraId="35F6DBBF">
      <w:pPr>
        <w:rPr>
          <w:rFonts w:hint="eastAsia" w:eastAsiaTheme="minorEastAsia"/>
          <w:lang w:eastAsia="zh-CN"/>
        </w:rPr>
      </w:pPr>
    </w:p>
    <w:p w14:paraId="24B79518">
      <w:pPr>
        <w:snapToGrid w:val="0"/>
        <w:spacing w:line="360" w:lineRule="auto"/>
        <w:ind w:left="4840" w:leftChars="200" w:hanging="4400" w:hangingChars="2000"/>
        <w:rPr>
          <w:rFonts w:hint="eastAsia" w:ascii="宋体" w:hAnsi="宋体" w:eastAsia="宋体" w:cs="宋体"/>
        </w:rPr>
      </w:pPr>
    </w:p>
    <w:p w14:paraId="04849DD0">
      <w:pPr>
        <w:snapToGrid w:val="0"/>
        <w:spacing w:line="360" w:lineRule="auto"/>
        <w:ind w:left="4840" w:leftChars="200" w:hanging="4400" w:hangingChars="2000"/>
        <w:rPr>
          <w:rFonts w:hint="eastAsia" w:ascii="宋体" w:hAnsi="宋体" w:eastAsia="宋体" w:cs="宋体"/>
        </w:rPr>
      </w:pPr>
    </w:p>
    <w:p w14:paraId="646A68D8">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20635C84">
      <w:pPr>
        <w:pStyle w:val="3"/>
        <w:numPr>
          <w:ilvl w:val="0"/>
          <w:numId w:val="0"/>
        </w:numPr>
        <w:spacing w:before="0"/>
        <w:ind w:left="660" w:leftChars="0"/>
        <w:jc w:val="both"/>
        <w:rPr>
          <w:rFonts w:hint="eastAsia" w:ascii="黑体" w:hAnsi="黑体" w:cs="宋体"/>
          <w:b w:val="0"/>
          <w:bCs/>
          <w:sz w:val="28"/>
          <w:szCs w:val="28"/>
          <w:highlight w:val="none"/>
        </w:rPr>
      </w:pPr>
    </w:p>
    <w:p w14:paraId="762A9C4F">
      <w:pPr>
        <w:pStyle w:val="4"/>
        <w:rPr>
          <w:highlight w:val="none"/>
        </w:rPr>
      </w:pPr>
    </w:p>
    <w:p w14:paraId="3E674095">
      <w:pPr>
        <w:spacing w:line="460" w:lineRule="exact"/>
        <w:jc w:val="center"/>
        <w:rPr>
          <w:rFonts w:ascii="宋体" w:hAnsi="宋体"/>
          <w:sz w:val="36"/>
          <w:highlight w:val="none"/>
        </w:rPr>
      </w:pPr>
      <w:r>
        <w:rPr>
          <w:rFonts w:ascii="宋体" w:hAnsi="宋体"/>
          <w:b/>
          <w:sz w:val="36"/>
          <w:highlight w:val="none"/>
        </w:rPr>
        <w:t>法定代表人身份证明</w:t>
      </w:r>
    </w:p>
    <w:p w14:paraId="21AC85A8">
      <w:pPr>
        <w:snapToGrid w:val="0"/>
        <w:spacing w:line="360" w:lineRule="auto"/>
        <w:ind w:firstLine="480"/>
        <w:rPr>
          <w:rFonts w:ascii="宋体" w:hAnsi="宋体"/>
          <w:b/>
          <w:szCs w:val="21"/>
          <w:highlight w:val="none"/>
        </w:rPr>
      </w:pPr>
    </w:p>
    <w:p w14:paraId="3CC4DBBD">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4267920C">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0825FCAA">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30AD27FB">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79324EA4">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38512BAF">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1155677B">
      <w:pPr>
        <w:snapToGrid w:val="0"/>
        <w:spacing w:line="360" w:lineRule="auto"/>
        <w:ind w:firstLine="44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49C387EF">
      <w:pPr>
        <w:spacing w:line="360" w:lineRule="auto"/>
        <w:rPr>
          <w:rFonts w:hint="eastAsia" w:ascii="宋体" w:hAnsi="宋体"/>
          <w:szCs w:val="21"/>
          <w:highlight w:val="none"/>
        </w:rPr>
      </w:pPr>
    </w:p>
    <w:p w14:paraId="1400EF6D">
      <w:pPr>
        <w:spacing w:line="360" w:lineRule="auto"/>
        <w:rPr>
          <w:rFonts w:hint="eastAsia" w:ascii="宋体" w:hAnsi="宋体"/>
          <w:szCs w:val="21"/>
          <w:highlight w:val="none"/>
        </w:rPr>
      </w:pPr>
    </w:p>
    <w:p w14:paraId="13301BE7">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34A1C7B8">
      <w:pPr>
        <w:spacing w:line="360" w:lineRule="auto"/>
        <w:rPr>
          <w:rFonts w:hint="eastAsia" w:ascii="宋体" w:hAnsi="宋体"/>
          <w:szCs w:val="21"/>
          <w:highlight w:val="none"/>
        </w:rPr>
      </w:pPr>
    </w:p>
    <w:p w14:paraId="00A59C6A">
      <w:pPr>
        <w:spacing w:line="360" w:lineRule="auto"/>
        <w:rPr>
          <w:rFonts w:hint="eastAsia" w:ascii="宋体" w:hAnsi="宋体"/>
          <w:szCs w:val="21"/>
          <w:highlight w:val="none"/>
        </w:rPr>
      </w:pPr>
    </w:p>
    <w:p w14:paraId="0D9B18FF">
      <w:pPr>
        <w:spacing w:line="500" w:lineRule="exact"/>
        <w:ind w:firstLine="3840"/>
        <w:rPr>
          <w:rFonts w:ascii="宋体" w:hAnsi="宋体"/>
          <w:highlight w:val="none"/>
        </w:rPr>
      </w:pPr>
    </w:p>
    <w:p w14:paraId="43B8DC92">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55B3EDD3">
      <w:pPr>
        <w:spacing w:line="360" w:lineRule="auto"/>
        <w:ind w:firstLine="5160"/>
        <w:rPr>
          <w:rFonts w:ascii="宋体" w:hAnsi="宋体"/>
          <w:highlight w:val="none"/>
        </w:rPr>
      </w:pPr>
    </w:p>
    <w:p w14:paraId="471C0FD9">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7BA58D2">
      <w:pPr>
        <w:rPr>
          <w:rFonts w:ascii="宋体" w:hAnsi="宋体"/>
          <w:szCs w:val="21"/>
          <w:highlight w:val="none"/>
        </w:rPr>
      </w:pPr>
    </w:p>
    <w:p w14:paraId="02320AEB">
      <w:pPr>
        <w:spacing w:line="460" w:lineRule="exact"/>
        <w:rPr>
          <w:rFonts w:ascii="宋体" w:hAnsi="宋体"/>
          <w:b/>
          <w:highlight w:val="none"/>
        </w:rPr>
      </w:pPr>
    </w:p>
    <w:p w14:paraId="28CADDF6">
      <w:pPr>
        <w:spacing w:line="460" w:lineRule="exact"/>
        <w:rPr>
          <w:rFonts w:ascii="宋体" w:hAnsi="宋体"/>
          <w:b/>
          <w:highlight w:val="none"/>
        </w:rPr>
      </w:pPr>
    </w:p>
    <w:p w14:paraId="0E06F55F">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09AA94E2">
      <w:pPr>
        <w:spacing w:line="460" w:lineRule="exact"/>
        <w:rPr>
          <w:rFonts w:ascii="宋体" w:hAnsi="宋体"/>
          <w:b/>
          <w:highlight w:val="none"/>
        </w:rPr>
      </w:pPr>
    </w:p>
    <w:p w14:paraId="587C8A0D">
      <w:pPr>
        <w:spacing w:line="460" w:lineRule="exact"/>
        <w:rPr>
          <w:rFonts w:ascii="宋体" w:hAnsi="宋体"/>
          <w:b/>
          <w:highlight w:val="none"/>
        </w:rPr>
      </w:pPr>
    </w:p>
    <w:p w14:paraId="41BC1E36">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0006235B">
      <w:pPr>
        <w:spacing w:line="460" w:lineRule="exact"/>
        <w:jc w:val="center"/>
        <w:rPr>
          <w:rFonts w:ascii="宋体" w:hAnsi="宋体"/>
          <w:b/>
          <w:sz w:val="36"/>
          <w:highlight w:val="none"/>
        </w:rPr>
      </w:pPr>
      <w:r>
        <w:rPr>
          <w:rFonts w:ascii="宋体" w:hAnsi="宋体"/>
          <w:b/>
          <w:sz w:val="36"/>
          <w:highlight w:val="none"/>
        </w:rPr>
        <w:t>授权委托书</w:t>
      </w:r>
    </w:p>
    <w:p w14:paraId="1B141AAD">
      <w:pPr>
        <w:snapToGrid w:val="0"/>
        <w:spacing w:line="360" w:lineRule="auto"/>
        <w:ind w:firstLine="480"/>
        <w:rPr>
          <w:rFonts w:ascii="宋体" w:hAnsi="宋体"/>
          <w:b/>
          <w:szCs w:val="21"/>
          <w:highlight w:val="none"/>
        </w:rPr>
      </w:pPr>
    </w:p>
    <w:p w14:paraId="01B18EEB">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17C781AD">
      <w:pPr>
        <w:snapToGrid w:val="0"/>
        <w:spacing w:line="360" w:lineRule="auto"/>
        <w:ind w:firstLine="480"/>
        <w:rPr>
          <w:rFonts w:ascii="宋体" w:hAnsi="宋体"/>
          <w:highlight w:val="none"/>
        </w:rPr>
      </w:pPr>
      <w:r>
        <w:rPr>
          <w:rFonts w:ascii="宋体" w:hAnsi="宋体"/>
          <w:szCs w:val="21"/>
          <w:highlight w:val="none"/>
        </w:rPr>
        <w:t>代理人无转委托权。</w:t>
      </w:r>
    </w:p>
    <w:p w14:paraId="35422616">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69389070">
      <w:pPr>
        <w:snapToGrid w:val="0"/>
        <w:spacing w:line="360" w:lineRule="auto"/>
        <w:ind w:firstLine="480"/>
        <w:rPr>
          <w:rFonts w:ascii="宋体" w:hAnsi="宋体"/>
          <w:szCs w:val="21"/>
          <w:highlight w:val="none"/>
        </w:rPr>
      </w:pPr>
    </w:p>
    <w:p w14:paraId="52F948EA">
      <w:pPr>
        <w:snapToGrid w:val="0"/>
        <w:spacing w:line="360" w:lineRule="auto"/>
        <w:ind w:firstLine="308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1919FE4D">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1E61E93D">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427ECDD4">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31ED8122">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0C2BA33">
      <w:pPr>
        <w:pStyle w:val="56"/>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0C5D9844">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7C6A5FD4">
      <w:pPr>
        <w:snapToGrid w:val="0"/>
        <w:spacing w:line="360" w:lineRule="auto"/>
        <w:ind w:firstLine="210"/>
        <w:rPr>
          <w:rFonts w:hint="eastAsia" w:ascii="宋体" w:hAnsi="宋体"/>
          <w:highlight w:val="none"/>
        </w:rPr>
      </w:pPr>
    </w:p>
    <w:p w14:paraId="3FFD1C39">
      <w:pPr>
        <w:snapToGrid w:val="0"/>
        <w:spacing w:line="360" w:lineRule="auto"/>
        <w:ind w:firstLine="210"/>
        <w:rPr>
          <w:rFonts w:hint="eastAsia" w:ascii="宋体" w:hAnsi="宋体"/>
          <w:highlight w:val="none"/>
        </w:rPr>
      </w:pPr>
    </w:p>
    <w:p w14:paraId="0BA5383B">
      <w:pPr>
        <w:snapToGrid w:val="0"/>
        <w:spacing w:line="360" w:lineRule="auto"/>
        <w:ind w:firstLine="210"/>
        <w:rPr>
          <w:rFonts w:hint="eastAsia" w:ascii="宋体" w:hAnsi="宋体"/>
          <w:highlight w:val="none"/>
        </w:rPr>
      </w:pPr>
    </w:p>
    <w:p w14:paraId="78637913">
      <w:pPr>
        <w:snapToGrid w:val="0"/>
        <w:spacing w:line="360" w:lineRule="auto"/>
        <w:ind w:firstLine="210"/>
        <w:rPr>
          <w:rFonts w:hint="eastAsia" w:ascii="宋体" w:hAnsi="宋体"/>
          <w:highlight w:val="none"/>
        </w:rPr>
      </w:pPr>
    </w:p>
    <w:p w14:paraId="1C9D4FEC">
      <w:pPr>
        <w:snapToGrid w:val="0"/>
        <w:spacing w:line="360" w:lineRule="auto"/>
        <w:ind w:firstLine="210"/>
        <w:rPr>
          <w:rFonts w:hint="eastAsia" w:ascii="宋体" w:hAnsi="宋体"/>
          <w:highlight w:val="none"/>
        </w:rPr>
      </w:pPr>
    </w:p>
    <w:p w14:paraId="1B3BA1D6">
      <w:pPr>
        <w:pStyle w:val="56"/>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18B4E5A1">
      <w:pPr>
        <w:pStyle w:val="56"/>
        <w:ind w:firstLine="240"/>
        <w:rPr>
          <w:rFonts w:ascii="宋体" w:hAnsi="宋体"/>
          <w:highlight w:val="none"/>
        </w:rPr>
      </w:pPr>
      <w:r>
        <w:rPr>
          <w:rFonts w:hint="eastAsia" w:ascii="宋体" w:hAnsi="宋体"/>
          <w:highlight w:val="none"/>
        </w:rPr>
        <w:t>2. 仅用于递交工程保函时出具，须采用线下盖章。</w:t>
      </w:r>
    </w:p>
    <w:p w14:paraId="2D10CE21">
      <w:pPr>
        <w:rPr>
          <w:rFonts w:hint="eastAsia"/>
          <w:highlight w:val="none"/>
        </w:rPr>
      </w:pPr>
    </w:p>
    <w:p w14:paraId="081EB858">
      <w:pPr>
        <w:spacing w:line="360" w:lineRule="auto"/>
        <w:rPr>
          <w:highlight w:val="none"/>
        </w:rPr>
      </w:pPr>
    </w:p>
    <w:p w14:paraId="1AEFD117">
      <w:pPr>
        <w:pStyle w:val="17"/>
        <w:rPr>
          <w:highlight w:val="none"/>
        </w:rPr>
      </w:pPr>
    </w:p>
    <w:p w14:paraId="4DA13CE2">
      <w:pPr>
        <w:snapToGrid w:val="0"/>
        <w:spacing w:line="360" w:lineRule="auto"/>
        <w:ind w:left="4840" w:leftChars="200" w:hanging="4400" w:hangingChars="2000"/>
        <w:rPr>
          <w:rFonts w:hint="eastAsia" w:ascii="宋体" w:hAnsi="宋体" w:eastAsia="宋体" w:cs="宋体"/>
        </w:rPr>
      </w:pPr>
    </w:p>
    <w:p w14:paraId="6D5ED92D">
      <w:pPr>
        <w:pStyle w:val="9"/>
        <w:rPr>
          <w:rFonts w:hint="eastAsia"/>
          <w:lang w:eastAsia="zh-CN"/>
        </w:rPr>
      </w:pPr>
    </w:p>
    <w:p w14:paraId="71C8D5F2">
      <w:pPr>
        <w:pStyle w:val="9"/>
        <w:rPr>
          <w:rFonts w:hint="eastAsia"/>
          <w:lang w:eastAsia="zh-CN"/>
        </w:rPr>
      </w:pPr>
    </w:p>
    <w:p w14:paraId="2F088196">
      <w:pPr>
        <w:pStyle w:val="9"/>
        <w:rPr>
          <w:rFonts w:hint="eastAsia"/>
          <w:lang w:eastAsia="zh-CN"/>
        </w:rPr>
      </w:pPr>
    </w:p>
    <w:p w14:paraId="0CDF3F16">
      <w:pPr>
        <w:pStyle w:val="9"/>
        <w:rPr>
          <w:rFonts w:hint="eastAsia"/>
          <w:lang w:eastAsia="zh-CN"/>
        </w:rPr>
      </w:pPr>
    </w:p>
    <w:p w14:paraId="74118672">
      <w:pPr>
        <w:pStyle w:val="9"/>
        <w:rPr>
          <w:rFonts w:hint="eastAsia"/>
          <w:lang w:eastAsia="zh-CN"/>
        </w:rPr>
      </w:pPr>
    </w:p>
    <w:p w14:paraId="3F3BF091">
      <w:pPr>
        <w:pStyle w:val="9"/>
        <w:rPr>
          <w:rFonts w:hint="eastAsia"/>
          <w:lang w:eastAsia="zh-CN"/>
        </w:rPr>
      </w:pPr>
    </w:p>
    <w:p w14:paraId="70094A3F">
      <w:pPr>
        <w:pStyle w:val="5"/>
        <w:numPr>
          <w:ilvl w:val="0"/>
          <w:numId w:val="30"/>
        </w:numPr>
        <w:bidi w:val="0"/>
        <w:ind w:left="385" w:leftChars="0" w:hanging="385" w:hangingChars="137"/>
        <w:jc w:val="both"/>
        <w:outlineLvl w:val="1"/>
        <w:rPr>
          <w:rFonts w:hint="eastAsia"/>
          <w:sz w:val="28"/>
          <w:szCs w:val="28"/>
        </w:rPr>
      </w:pPr>
      <w:bookmarkStart w:id="678" w:name="_Toc10094"/>
      <w:bookmarkStart w:id="679" w:name="_Toc18809"/>
      <w:r>
        <w:rPr>
          <w:rFonts w:hint="eastAsia"/>
          <w:sz w:val="28"/>
          <w:szCs w:val="28"/>
          <w:lang w:val="en-US" w:eastAsia="zh-CN"/>
        </w:rPr>
        <w:t>联合体协议书</w:t>
      </w:r>
      <w:bookmarkEnd w:id="678"/>
      <w:bookmarkEnd w:id="679"/>
    </w:p>
    <w:p w14:paraId="1AD4512C">
      <w:pPr>
        <w:jc w:val="center"/>
        <w:rPr>
          <w:rFonts w:hint="eastAsia" w:ascii="宋体" w:hAnsi="宋体" w:eastAsia="宋体" w:cs="宋体"/>
          <w:b/>
          <w:bCs/>
          <w:sz w:val="36"/>
        </w:rPr>
      </w:pPr>
      <w:r>
        <w:rPr>
          <w:rFonts w:hint="eastAsia" w:ascii="宋体" w:hAnsi="宋体" w:eastAsia="宋体" w:cs="宋体"/>
          <w:b/>
          <w:bCs/>
          <w:sz w:val="36"/>
        </w:rPr>
        <w:t>联合体投标协议书</w:t>
      </w:r>
    </w:p>
    <w:p w14:paraId="0D3884D1">
      <w:pPr>
        <w:snapToGrid w:val="0"/>
        <w:spacing w:line="360" w:lineRule="auto"/>
        <w:jc w:val="center"/>
        <w:rPr>
          <w:rFonts w:hint="eastAsia" w:ascii="宋体" w:hAnsi="宋体" w:eastAsia="宋体" w:cs="宋体"/>
        </w:rPr>
      </w:pPr>
      <w:r>
        <w:rPr>
          <w:rFonts w:hint="eastAsia" w:ascii="宋体" w:hAnsi="宋体" w:eastAsia="宋体" w:cs="宋体"/>
        </w:rPr>
        <w:t>（格式供参考）</w:t>
      </w:r>
    </w:p>
    <w:p w14:paraId="43321910">
      <w:pPr>
        <w:snapToGrid w:val="0"/>
        <w:spacing w:line="360" w:lineRule="auto"/>
        <w:jc w:val="both"/>
        <w:rPr>
          <w:rFonts w:hint="eastAsia" w:ascii="宋体" w:hAnsi="宋体" w:eastAsia="宋体" w:cs="宋体"/>
        </w:rPr>
      </w:pPr>
    </w:p>
    <w:p w14:paraId="2CF3010C">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u w:val="single"/>
        </w:rPr>
        <w:t>所有成员单位名称</w:t>
      </w:r>
      <w:r>
        <w:rPr>
          <w:rFonts w:hint="eastAsia" w:ascii="宋体" w:hAnsi="宋体" w:eastAsia="宋体" w:cs="宋体"/>
        </w:rPr>
        <w:t>）自愿组成（</w:t>
      </w:r>
      <w:r>
        <w:rPr>
          <w:rFonts w:hint="eastAsia" w:ascii="宋体" w:hAnsi="宋体" w:eastAsia="宋体" w:cs="宋体"/>
          <w:u w:val="single"/>
        </w:rPr>
        <w:t>联合体名称</w:t>
      </w:r>
      <w:r>
        <w:rPr>
          <w:rFonts w:hint="eastAsia" w:ascii="宋体" w:hAnsi="宋体" w:eastAsia="宋体" w:cs="宋体"/>
        </w:rPr>
        <w:t>）联合体，共同参加（</w:t>
      </w:r>
      <w:r>
        <w:rPr>
          <w:rFonts w:hint="eastAsia" w:ascii="宋体" w:hAnsi="宋体" w:eastAsia="宋体" w:cs="宋体"/>
          <w:u w:val="single"/>
        </w:rPr>
        <w:t>项目名称</w:t>
      </w:r>
      <w:r>
        <w:rPr>
          <w:rFonts w:hint="eastAsia" w:ascii="宋体" w:hAnsi="宋体" w:eastAsia="宋体" w:cs="宋体"/>
        </w:rPr>
        <w:t>）投标。现就联合体投标事宜订立如下协议。</w:t>
      </w:r>
    </w:p>
    <w:p w14:paraId="456FC3AC">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某成员单位名称</w:t>
      </w:r>
      <w:r>
        <w:rPr>
          <w:rFonts w:hint="eastAsia" w:ascii="宋体" w:hAnsi="宋体" w:eastAsia="宋体" w:cs="宋体"/>
        </w:rPr>
        <w:t>）为（</w:t>
      </w:r>
      <w:r>
        <w:rPr>
          <w:rFonts w:hint="eastAsia" w:ascii="宋体" w:hAnsi="宋体" w:eastAsia="宋体" w:cs="宋体"/>
          <w:u w:val="single"/>
        </w:rPr>
        <w:t>联合体名称</w:t>
      </w:r>
      <w:r>
        <w:rPr>
          <w:rFonts w:hint="eastAsia" w:ascii="宋体" w:hAnsi="宋体" w:eastAsia="宋体" w:cs="宋体"/>
        </w:rPr>
        <w:t>）牵头人。</w:t>
      </w:r>
    </w:p>
    <w:p w14:paraId="64B48F2A">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632DF4A">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3、联合体将按照招标文件的各项要求，递交投标文件，履行合同，并对招标人承担连带责任。</w:t>
      </w:r>
    </w:p>
    <w:p w14:paraId="12D17BD9">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4、联合体各成员单位内部的职责分工如下</w:t>
      </w:r>
      <w:r>
        <w:rPr>
          <w:rFonts w:hint="eastAsia" w:ascii="宋体" w:hAnsi="宋体" w:eastAsia="宋体" w:cs="宋体"/>
          <w:u w:val="single"/>
        </w:rPr>
        <w:t xml:space="preserve">：         </w:t>
      </w:r>
      <w:r>
        <w:rPr>
          <w:rFonts w:hint="eastAsia" w:ascii="宋体" w:hAnsi="宋体" w:eastAsia="宋体" w:cs="宋体"/>
        </w:rPr>
        <w:t>。</w:t>
      </w:r>
    </w:p>
    <w:p w14:paraId="5D7B9A58">
      <w:pPr>
        <w:snapToGrid w:val="0"/>
        <w:spacing w:line="360" w:lineRule="auto"/>
        <w:ind w:firstLine="440" w:firstLineChars="200"/>
        <w:rPr>
          <w:rFonts w:hint="eastAsia" w:ascii="宋体" w:hAnsi="宋体" w:eastAsia="宋体" w:cs="宋体"/>
        </w:rPr>
      </w:pPr>
      <w:r>
        <w:rPr>
          <w:rFonts w:hint="eastAsia" w:ascii="宋体" w:hAnsi="宋体" w:eastAsia="宋体" w:cs="宋体"/>
        </w:rPr>
        <w:t>5、联合体各成员单位关于收取招标人支付项目各项费用的约定如下：</w:t>
      </w:r>
      <w:r>
        <w:rPr>
          <w:rFonts w:hint="eastAsia" w:ascii="宋体" w:hAnsi="宋体" w:eastAsia="宋体" w:cs="宋体"/>
          <w:u w:val="single"/>
        </w:rPr>
        <w:t xml:space="preserve">        </w:t>
      </w:r>
    </w:p>
    <w:p w14:paraId="5DDE9B19">
      <w:pPr>
        <w:snapToGrid w:val="0"/>
        <w:spacing w:line="360" w:lineRule="auto"/>
        <w:ind w:firstLine="440" w:firstLineChars="200"/>
        <w:rPr>
          <w:rFonts w:hint="eastAsia" w:ascii="宋体" w:hAnsi="宋体" w:eastAsia="宋体" w:cs="宋体"/>
        </w:rPr>
      </w:pPr>
      <w:r>
        <w:rPr>
          <w:rFonts w:hint="eastAsia" w:ascii="宋体" w:hAnsi="宋体" w:eastAsia="宋体" w:cs="宋体"/>
        </w:rPr>
        <w:t>6、本协议书自签署之日起生效。</w:t>
      </w:r>
    </w:p>
    <w:p w14:paraId="4437C57E">
      <w:pPr>
        <w:snapToGrid w:val="0"/>
        <w:spacing w:line="360" w:lineRule="auto"/>
        <w:ind w:firstLine="440" w:firstLineChars="200"/>
        <w:rPr>
          <w:rFonts w:hint="eastAsia" w:ascii="宋体" w:hAnsi="宋体" w:eastAsia="宋体" w:cs="宋体"/>
        </w:rPr>
      </w:pPr>
      <w:r>
        <w:rPr>
          <w:rFonts w:hint="eastAsia" w:ascii="宋体" w:hAnsi="宋体" w:eastAsia="宋体" w:cs="宋体"/>
        </w:rPr>
        <w:t>7、本协议书一式</w:t>
      </w:r>
      <w:r>
        <w:rPr>
          <w:rFonts w:hint="eastAsia" w:ascii="宋体" w:hAnsi="宋体" w:eastAsia="宋体" w:cs="宋体"/>
          <w:lang w:val="en-US" w:eastAsia="zh-CN"/>
        </w:rPr>
        <w:t>贰</w:t>
      </w:r>
      <w:r>
        <w:rPr>
          <w:rFonts w:hint="eastAsia" w:ascii="宋体" w:hAnsi="宋体" w:eastAsia="宋体" w:cs="宋体"/>
        </w:rPr>
        <w:t>份，联合体成员和招标人各执一份。</w:t>
      </w:r>
    </w:p>
    <w:p w14:paraId="5DFB0F6B">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注：本协议书由委托代理人签字的，应附法定代表人签字或盖章的授权委托书。</w:t>
      </w:r>
    </w:p>
    <w:p w14:paraId="77E2174C">
      <w:pPr>
        <w:snapToGrid w:val="0"/>
        <w:spacing w:line="360" w:lineRule="auto"/>
        <w:rPr>
          <w:rFonts w:hint="eastAsia" w:ascii="宋体" w:hAnsi="宋体" w:eastAsia="宋体" w:cs="宋体"/>
        </w:rPr>
      </w:pPr>
    </w:p>
    <w:p w14:paraId="5FDF725A">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牵头人名称：      （单位盖章）</w:t>
      </w:r>
    </w:p>
    <w:p w14:paraId="4F92D5C8">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法定代表人或其委托代理人（签字或盖章）：</w:t>
      </w:r>
    </w:p>
    <w:p w14:paraId="53B359A0">
      <w:pPr>
        <w:snapToGrid w:val="0"/>
        <w:spacing w:line="360" w:lineRule="auto"/>
        <w:rPr>
          <w:rFonts w:hint="eastAsia" w:ascii="宋体" w:hAnsi="宋体" w:eastAsia="宋体" w:cs="宋体"/>
          <w:u w:val="single"/>
        </w:rPr>
      </w:pPr>
    </w:p>
    <w:p w14:paraId="64D77450">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成员名称：（单位盖章）</w:t>
      </w:r>
    </w:p>
    <w:p w14:paraId="690A82B6">
      <w:pPr>
        <w:snapToGrid w:val="0"/>
        <w:spacing w:line="360" w:lineRule="auto"/>
        <w:ind w:left="4840" w:leftChars="200" w:hanging="4400" w:hangingChars="2000"/>
        <w:rPr>
          <w:rFonts w:hint="eastAsia" w:ascii="宋体" w:hAnsi="宋体" w:eastAsia="宋体" w:cs="宋体"/>
        </w:rPr>
      </w:pPr>
      <w:r>
        <w:rPr>
          <w:rFonts w:hint="eastAsia" w:ascii="宋体" w:hAnsi="宋体" w:eastAsia="宋体" w:cs="宋体"/>
          <w:u w:val="single"/>
        </w:rPr>
        <w:t xml:space="preserve">法定代表人或其委托代理人（签字或盖章）：      </w:t>
      </w:r>
      <w:r>
        <w:rPr>
          <w:rFonts w:hint="eastAsia" w:ascii="宋体" w:hAnsi="宋体" w:eastAsia="宋体" w:cs="宋体"/>
        </w:rPr>
        <w:t xml:space="preserve">       年   月    日</w:t>
      </w:r>
    </w:p>
    <w:p w14:paraId="4AE1419D">
      <w:pPr>
        <w:pStyle w:val="9"/>
        <w:rPr>
          <w:rFonts w:hint="eastAsia"/>
          <w:lang w:eastAsia="zh-CN"/>
        </w:rPr>
      </w:pPr>
    </w:p>
    <w:p w14:paraId="425E73CF">
      <w:pPr>
        <w:pStyle w:val="9"/>
        <w:rPr>
          <w:rFonts w:hint="eastAsia"/>
          <w:lang w:eastAsia="zh-CN"/>
        </w:rPr>
      </w:pPr>
    </w:p>
    <w:sectPr>
      <w:headerReference r:id="rId8" w:type="default"/>
      <w:footerReference r:id="rId9" w:type="default"/>
      <w:type w:val="continuous"/>
      <w:pgSz w:w="11900" w:h="16840"/>
      <w:pgMar w:top="1428" w:right="1220" w:bottom="419" w:left="1440" w:header="850" w:footer="964" w:gutter="0"/>
      <w:pgBorders>
        <w:top w:val="none" w:sz="0" w:space="0"/>
        <w:left w:val="none" w:sz="0" w:space="0"/>
        <w:bottom w:val="none" w:sz="0" w:space="0"/>
        <w:right w:val="none" w:sz="0" w:space="0"/>
      </w:pgBorders>
      <w:pgNumType w:fmt="decimal"/>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宋体-WinCharSetFFFF-H">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Times-Roman">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60B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EAB8">
    <w:pPr>
      <w:pStyle w:val="15"/>
      <w:ind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E644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AE644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D157">
    <w:pPr>
      <w:pStyle w:val="9"/>
      <w:spacing w:line="172" w:lineRule="auto"/>
      <w:ind w:left="4195"/>
      <w:rPr>
        <w:sz w:val="18"/>
        <w:szCs w:val="18"/>
      </w:rPr>
    </w:pPr>
    <w:r>
      <w:rPr>
        <w:spacing w:val="-5"/>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0192">
    <w:pPr>
      <w:pStyle w:val="15"/>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42437">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442437">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4439">
    <w:pPr>
      <w:pStyle w:val="15"/>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B994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DB9941">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250AFC2F">
    <w:pPr>
      <w:pStyle w:val="15"/>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D257">
    <w:pPr>
      <w:pStyle w:val="16"/>
      <w:pBdr>
        <w:bottom w:val="single" w:color="auto" w:sz="4" w:space="1"/>
      </w:pBdr>
      <w:jc w:val="center"/>
      <w:rPr>
        <w:rFonts w:hint="eastAsia" w:eastAsiaTheme="minorEastAsia"/>
        <w:sz w:val="21"/>
        <w:szCs w:val="21"/>
        <w:lang w:eastAsia="zh-CN"/>
      </w:rPr>
    </w:pPr>
    <w:r>
      <w:rPr>
        <w:rFonts w:hint="eastAsia"/>
        <w:sz w:val="21"/>
        <w:szCs w:val="21"/>
        <w:u w:val="none"/>
        <w:lang w:eastAsia="zh-CN"/>
      </w:rPr>
      <w:t>三门县人民医院（滨海新城院区）污水处理站维修改造工程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9B52">
    <w:pPr>
      <w:pStyle w:val="16"/>
      <w:pBdr>
        <w:bottom w:val="single" w:color="333333" w:sz="4" w:space="1"/>
      </w:pBdr>
      <w:jc w:val="center"/>
      <w:rPr>
        <w:rFonts w:hint="eastAsia" w:ascii="华文楷体" w:hAnsi="华文楷体" w:eastAsia="华文楷体" w:cs="华文楷体"/>
        <w:sz w:val="21"/>
        <w:szCs w:val="21"/>
        <w:lang w:eastAsia="zh-CN"/>
      </w:rPr>
    </w:pPr>
    <w:r>
      <w:rPr>
        <w:rFonts w:hint="eastAsia" w:ascii="华文楷体" w:hAnsi="华文楷体" w:eastAsia="华文楷体" w:cs="华文楷体"/>
        <w:sz w:val="21"/>
        <w:szCs w:val="21"/>
        <w:lang w:eastAsia="zh-CN"/>
      </w:rPr>
      <w:t>三门县人民医院（滨海新城院区）污水处理站维修改造工程</w:t>
    </w:r>
  </w:p>
  <w:p w14:paraId="2DD5BBE7">
    <w:pPr>
      <w:pStyle w:val="16"/>
      <w:pBdr>
        <w:bottom w:val="single" w:color="333333" w:sz="4" w:space="1"/>
      </w:pBdr>
      <w:jc w:val="center"/>
      <w:rPr>
        <w:rFonts w:hint="eastAsia" w:ascii="华文楷体" w:hAnsi="华文楷体" w:eastAsia="华文楷体" w:cs="华文楷体"/>
        <w:sz w:val="21"/>
        <w:szCs w:val="21"/>
        <w:lang w:eastAsia="zh-CN"/>
      </w:rPr>
    </w:pPr>
  </w:p>
  <w:p w14:paraId="5C5CDB65">
    <w:pPr>
      <w:pStyle w:val="16"/>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3C69"/>
    <w:multiLevelType w:val="singleLevel"/>
    <w:tmpl w:val="8C083C69"/>
    <w:lvl w:ilvl="0" w:tentative="0">
      <w:start w:val="1"/>
      <w:numFmt w:val="decimal"/>
      <w:suff w:val="nothing"/>
      <w:lvlText w:val="（%1）"/>
      <w:lvlJc w:val="left"/>
    </w:lvl>
  </w:abstractNum>
  <w:abstractNum w:abstractNumId="1">
    <w:nsid w:val="927ACB11"/>
    <w:multiLevelType w:val="singleLevel"/>
    <w:tmpl w:val="927ACB11"/>
    <w:lvl w:ilvl="0" w:tentative="0">
      <w:start w:val="1"/>
      <w:numFmt w:val="decimal"/>
      <w:suff w:val="space"/>
      <w:lvlText w:val="（%1）"/>
      <w:lvlJc w:val="left"/>
    </w:lvl>
  </w:abstractNum>
  <w:abstractNum w:abstractNumId="2">
    <w:nsid w:val="A651A19A"/>
    <w:multiLevelType w:val="multilevel"/>
    <w:tmpl w:val="A651A19A"/>
    <w:lvl w:ilvl="0" w:tentative="0">
      <w:start w:val="1"/>
      <w:numFmt w:val="chineseCounting"/>
      <w:suff w:val="nothing"/>
      <w:lvlText w:val="第%1章　"/>
      <w:lvlJc w:val="left"/>
      <w:pPr>
        <w:ind w:left="-420" w:firstLine="402"/>
      </w:pPr>
      <w:rPr>
        <w:rFonts w:hint="eastAsia"/>
        <w:sz w:val="32"/>
        <w:szCs w:val="32"/>
      </w:rPr>
    </w:lvl>
    <w:lvl w:ilvl="1" w:tentative="0">
      <w:start w:val="1"/>
      <w:numFmt w:val="chineseCounting"/>
      <w:suff w:val="nothing"/>
      <w:lvlText w:val="第%2节　"/>
      <w:lvlJc w:val="left"/>
      <w:pPr>
        <w:ind w:left="-420" w:firstLine="402"/>
      </w:pPr>
      <w:rPr>
        <w:rFonts w:hint="eastAsia"/>
      </w:rPr>
    </w:lvl>
    <w:lvl w:ilvl="2" w:tentative="0">
      <w:start w:val="1"/>
      <w:numFmt w:val="chineseCounting"/>
      <w:suff w:val="nothing"/>
      <w:lvlText w:val="第%3条　"/>
      <w:lvlJc w:val="left"/>
      <w:pPr>
        <w:ind w:left="-420" w:firstLine="402"/>
      </w:pPr>
      <w:rPr>
        <w:rFonts w:hint="eastAsia"/>
      </w:rPr>
    </w:lvl>
    <w:lvl w:ilvl="3" w:tentative="0">
      <w:start w:val="1"/>
      <w:numFmt w:val="chineseCounting"/>
      <w:suff w:val="nothing"/>
      <w:lvlText w:val="（%4）"/>
      <w:lvlJc w:val="left"/>
      <w:pPr>
        <w:ind w:left="-420" w:firstLine="402"/>
      </w:pPr>
      <w:rPr>
        <w:rFonts w:hint="eastAsia"/>
      </w:rPr>
    </w:lvl>
    <w:lvl w:ilvl="4" w:tentative="0">
      <w:start w:val="1"/>
      <w:numFmt w:val="decimal"/>
      <w:suff w:val="nothing"/>
      <w:lvlText w:val="%5．"/>
      <w:lvlJc w:val="left"/>
      <w:pPr>
        <w:ind w:left="-420" w:firstLine="402"/>
      </w:pPr>
      <w:rPr>
        <w:rFonts w:hint="eastAsia"/>
      </w:rPr>
    </w:lvl>
    <w:lvl w:ilvl="5" w:tentative="0">
      <w:start w:val="1"/>
      <w:numFmt w:val="decimal"/>
      <w:suff w:val="nothing"/>
      <w:lvlText w:val="（%6）"/>
      <w:lvlJc w:val="left"/>
      <w:pPr>
        <w:ind w:left="-420" w:firstLine="402"/>
      </w:pPr>
      <w:rPr>
        <w:rFonts w:hint="eastAsia"/>
      </w:rPr>
    </w:lvl>
    <w:lvl w:ilvl="6" w:tentative="0">
      <w:start w:val="1"/>
      <w:numFmt w:val="decimalEnclosedCircleChinese"/>
      <w:suff w:val="nothing"/>
      <w:lvlText w:val="%7 "/>
      <w:lvlJc w:val="left"/>
      <w:pPr>
        <w:ind w:left="-420" w:firstLine="402"/>
      </w:pPr>
      <w:rPr>
        <w:rFonts w:hint="eastAsia"/>
      </w:rPr>
    </w:lvl>
    <w:lvl w:ilvl="7" w:tentative="0">
      <w:start w:val="1"/>
      <w:numFmt w:val="decimal"/>
      <w:suff w:val="nothing"/>
      <w:lvlText w:val="%8）"/>
      <w:lvlJc w:val="left"/>
      <w:pPr>
        <w:ind w:left="-420" w:firstLine="402"/>
      </w:pPr>
      <w:rPr>
        <w:rFonts w:hint="eastAsia"/>
      </w:rPr>
    </w:lvl>
    <w:lvl w:ilvl="8" w:tentative="0">
      <w:start w:val="1"/>
      <w:numFmt w:val="lowerLetter"/>
      <w:suff w:val="nothing"/>
      <w:lvlText w:val="%9．"/>
      <w:lvlJc w:val="left"/>
      <w:pPr>
        <w:ind w:left="-420" w:firstLine="402"/>
      </w:pPr>
      <w:rPr>
        <w:rFonts w:hint="eastAsia"/>
      </w:rPr>
    </w:lvl>
  </w:abstractNum>
  <w:abstractNum w:abstractNumId="3">
    <w:nsid w:val="C703D391"/>
    <w:multiLevelType w:val="singleLevel"/>
    <w:tmpl w:val="C703D391"/>
    <w:lvl w:ilvl="0" w:tentative="0">
      <w:start w:val="1"/>
      <w:numFmt w:val="decimal"/>
      <w:suff w:val="nothing"/>
      <w:lvlText w:val="(%1)"/>
      <w:lvlJc w:val="left"/>
      <w:pPr>
        <w:ind w:left="425" w:hanging="425"/>
      </w:pPr>
      <w:rPr>
        <w:rFonts w:hint="default"/>
      </w:rPr>
    </w:lvl>
  </w:abstractNum>
  <w:abstractNum w:abstractNumId="4">
    <w:nsid w:val="C9CDA208"/>
    <w:multiLevelType w:val="multilevel"/>
    <w:tmpl w:val="C9CDA20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tabs>
          <w:tab w:val="left" w:pos="0"/>
        </w:tabs>
        <w:ind w:left="1007"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E504947C"/>
    <w:multiLevelType w:val="multilevel"/>
    <w:tmpl w:val="E504947C"/>
    <w:lvl w:ilvl="0" w:tentative="0">
      <w:start w:val="1"/>
      <w:numFmt w:val="decimal"/>
      <w:lvlText w:val="%1."/>
      <w:lvlJc w:val="left"/>
      <w:pPr>
        <w:ind w:left="990"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912" w:hanging="317"/>
      </w:pPr>
      <w:rPr>
        <w:rFonts w:hint="default"/>
        <w:lang w:val="zh-CN" w:eastAsia="zh-CN" w:bidi="zh-CN"/>
      </w:rPr>
    </w:lvl>
    <w:lvl w:ilvl="2" w:tentative="0">
      <w:start w:val="0"/>
      <w:numFmt w:val="bullet"/>
      <w:lvlText w:val="•"/>
      <w:lvlJc w:val="left"/>
      <w:pPr>
        <w:ind w:left="2824" w:hanging="317"/>
      </w:pPr>
      <w:rPr>
        <w:rFonts w:hint="default"/>
        <w:lang w:val="zh-CN" w:eastAsia="zh-CN" w:bidi="zh-CN"/>
      </w:rPr>
    </w:lvl>
    <w:lvl w:ilvl="3" w:tentative="0">
      <w:start w:val="0"/>
      <w:numFmt w:val="bullet"/>
      <w:lvlText w:val="•"/>
      <w:lvlJc w:val="left"/>
      <w:pPr>
        <w:ind w:left="3736" w:hanging="317"/>
      </w:pPr>
      <w:rPr>
        <w:rFonts w:hint="default"/>
        <w:lang w:val="zh-CN" w:eastAsia="zh-CN" w:bidi="zh-CN"/>
      </w:rPr>
    </w:lvl>
    <w:lvl w:ilvl="4" w:tentative="0">
      <w:start w:val="0"/>
      <w:numFmt w:val="bullet"/>
      <w:lvlText w:val="•"/>
      <w:lvlJc w:val="left"/>
      <w:pPr>
        <w:ind w:left="4648" w:hanging="317"/>
      </w:pPr>
      <w:rPr>
        <w:rFonts w:hint="default"/>
        <w:lang w:val="zh-CN" w:eastAsia="zh-CN" w:bidi="zh-CN"/>
      </w:rPr>
    </w:lvl>
    <w:lvl w:ilvl="5" w:tentative="0">
      <w:start w:val="0"/>
      <w:numFmt w:val="bullet"/>
      <w:lvlText w:val="•"/>
      <w:lvlJc w:val="left"/>
      <w:pPr>
        <w:ind w:left="5560" w:hanging="317"/>
      </w:pPr>
      <w:rPr>
        <w:rFonts w:hint="default"/>
        <w:lang w:val="zh-CN" w:eastAsia="zh-CN" w:bidi="zh-CN"/>
      </w:rPr>
    </w:lvl>
    <w:lvl w:ilvl="6" w:tentative="0">
      <w:start w:val="0"/>
      <w:numFmt w:val="bullet"/>
      <w:lvlText w:val="•"/>
      <w:lvlJc w:val="left"/>
      <w:pPr>
        <w:ind w:left="6472" w:hanging="317"/>
      </w:pPr>
      <w:rPr>
        <w:rFonts w:hint="default"/>
        <w:lang w:val="zh-CN" w:eastAsia="zh-CN" w:bidi="zh-CN"/>
      </w:rPr>
    </w:lvl>
    <w:lvl w:ilvl="7" w:tentative="0">
      <w:start w:val="0"/>
      <w:numFmt w:val="bullet"/>
      <w:lvlText w:val="•"/>
      <w:lvlJc w:val="left"/>
      <w:pPr>
        <w:ind w:left="7384"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6">
    <w:nsid w:val="ED5777F4"/>
    <w:multiLevelType w:val="singleLevel"/>
    <w:tmpl w:val="ED5777F4"/>
    <w:lvl w:ilvl="0" w:tentative="0">
      <w:start w:val="1"/>
      <w:numFmt w:val="chineseCounting"/>
      <w:suff w:val="nothing"/>
      <w:lvlText w:val="（%1）"/>
      <w:lvlJc w:val="left"/>
      <w:rPr>
        <w:rFonts w:hint="eastAsia"/>
      </w:rPr>
    </w:lvl>
  </w:abstractNum>
  <w:abstractNum w:abstractNumId="7">
    <w:nsid w:val="00000005"/>
    <w:multiLevelType w:val="singleLevel"/>
    <w:tmpl w:val="00000005"/>
    <w:lvl w:ilvl="0" w:tentative="0">
      <w:start w:val="2"/>
      <w:numFmt w:val="decimal"/>
      <w:suff w:val="nothing"/>
      <w:lvlText w:val="%1、"/>
      <w:lvlJc w:val="left"/>
    </w:lvl>
  </w:abstractNum>
  <w:abstractNum w:abstractNumId="8">
    <w:nsid w:val="0000000E"/>
    <w:multiLevelType w:val="multilevel"/>
    <w:tmpl w:val="0000000E"/>
    <w:lvl w:ilvl="0" w:tentative="0">
      <w:start w:val="1"/>
      <w:numFmt w:val="japaneseCounting"/>
      <w:pStyle w:val="3"/>
      <w:lvlText w:val="第%1节"/>
      <w:lvlJc w:val="left"/>
      <w:pPr>
        <w:tabs>
          <w:tab w:val="left" w:pos="2159"/>
        </w:tabs>
        <w:ind w:left="1980"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9">
    <w:nsid w:val="00004B40"/>
    <w:multiLevelType w:val="singleLevel"/>
    <w:tmpl w:val="00004B40"/>
    <w:lvl w:ilvl="0" w:tentative="0">
      <w:start w:val="5"/>
      <w:numFmt w:val="lowerLetter"/>
      <w:lvlText w:val="%1."/>
      <w:lvlJc w:val="left"/>
    </w:lvl>
  </w:abstractNum>
  <w:abstractNum w:abstractNumId="10">
    <w:nsid w:val="00006BFC"/>
    <w:multiLevelType w:val="multilevel"/>
    <w:tmpl w:val="00006BFC"/>
    <w:lvl w:ilvl="0" w:tentative="0">
      <w:start w:val="1"/>
      <w:numFmt w:val="decimal"/>
      <w:lvlText w:val="%1."/>
      <w:lvlJc w:val="left"/>
      <w:pPr>
        <w:tabs>
          <w:tab w:val="left" w:pos="420"/>
        </w:tabs>
        <w:ind w:left="42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101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21F67132"/>
    <w:multiLevelType w:val="multilevel"/>
    <w:tmpl w:val="21F671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7.%3 "/>
      <w:lvlJc w:val="left"/>
      <w:pPr>
        <w:tabs>
          <w:tab w:val="left" w:pos="0"/>
        </w:tabs>
        <w:ind w:left="1234" w:hanging="567"/>
      </w:pPr>
      <w:rPr>
        <w:rFonts w:hint="default"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24D71406"/>
    <w:multiLevelType w:val="singleLevel"/>
    <w:tmpl w:val="24D71406"/>
    <w:lvl w:ilvl="0" w:tentative="0">
      <w:start w:val="1"/>
      <w:numFmt w:val="chineseCounting"/>
      <w:suff w:val="nothing"/>
      <w:lvlText w:val="%1、"/>
      <w:lvlJc w:val="left"/>
      <w:pPr>
        <w:ind w:left="660"/>
      </w:pPr>
      <w:rPr>
        <w:rFonts w:hint="eastAsia"/>
      </w:rPr>
    </w:lvl>
  </w:abstractNum>
  <w:abstractNum w:abstractNumId="1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81D6AF1"/>
    <w:multiLevelType w:val="multilevel"/>
    <w:tmpl w:val="381D6AF1"/>
    <w:lvl w:ilvl="0" w:tentative="0">
      <w:start w:val="1"/>
      <w:numFmt w:val="decimalEnclosedCircle"/>
      <w:pStyle w:val="5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2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65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02F5755"/>
    <w:multiLevelType w:val="multilevel"/>
    <w:tmpl w:val="502F5755"/>
    <w:lvl w:ilvl="0" w:tentative="0">
      <w:start w:val="1"/>
      <w:numFmt w:val="decimal"/>
      <w:suff w:val="nothing"/>
      <w:lvlText w:val="（%1）"/>
      <w:lvlJc w:val="left"/>
      <w:pPr>
        <w:ind w:left="660" w:hanging="420"/>
      </w:pPr>
      <w:rPr>
        <w:rFonts w:hint="eastAsia"/>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2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5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26">
    <w:nsid w:val="62F110DF"/>
    <w:multiLevelType w:val="multilevel"/>
    <w:tmpl w:val="62F110DF"/>
    <w:lvl w:ilvl="0" w:tentative="0">
      <w:start w:val="1"/>
      <w:numFmt w:val="decimal"/>
      <w:suff w:val="nothing"/>
      <w:lvlText w:val="（%1）"/>
      <w:lvlJc w:val="left"/>
      <w:pPr>
        <w:ind w:left="1140" w:hanging="420"/>
      </w:pPr>
      <w:rPr>
        <w:rFonts w:hint="eastAsia"/>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27">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7A7A5B24"/>
    <w:multiLevelType w:val="multilevel"/>
    <w:tmpl w:val="7A7A5B24"/>
    <w:lvl w:ilvl="0" w:tentative="0">
      <w:start w:val="1"/>
      <w:numFmt w:val="decimal"/>
      <w:suff w:val="nothing"/>
      <w:lvlText w:val="（%1）"/>
      <w:lvlJc w:val="left"/>
      <w:pPr>
        <w:ind w:left="1952" w:hanging="720"/>
      </w:pPr>
      <w:rPr>
        <w:rFonts w:hint="default"/>
        <w:color w:val="auto"/>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3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19"/>
  </w:num>
  <w:num w:numId="3">
    <w:abstractNumId w:val="2"/>
  </w:num>
  <w:num w:numId="4">
    <w:abstractNumId w:val="3"/>
  </w:num>
  <w:num w:numId="5">
    <w:abstractNumId w:val="10"/>
  </w:num>
  <w:num w:numId="6">
    <w:abstractNumId w:val="27"/>
  </w:num>
  <w:num w:numId="7">
    <w:abstractNumId w:val="12"/>
  </w:num>
  <w:num w:numId="8">
    <w:abstractNumId w:val="28"/>
  </w:num>
  <w:num w:numId="9">
    <w:abstractNumId w:val="13"/>
  </w:num>
  <w:num w:numId="10">
    <w:abstractNumId w:val="21"/>
  </w:num>
  <w:num w:numId="11">
    <w:abstractNumId w:val="29"/>
  </w:num>
  <w:num w:numId="12">
    <w:abstractNumId w:val="26"/>
  </w:num>
  <w:num w:numId="13">
    <w:abstractNumId w:val="24"/>
  </w:num>
  <w:num w:numId="14">
    <w:abstractNumId w:val="18"/>
  </w:num>
  <w:num w:numId="15">
    <w:abstractNumId w:val="20"/>
  </w:num>
  <w:num w:numId="16">
    <w:abstractNumId w:val="25"/>
  </w:num>
  <w:num w:numId="17">
    <w:abstractNumId w:val="14"/>
  </w:num>
  <w:num w:numId="18">
    <w:abstractNumId w:val="11"/>
  </w:num>
  <w:num w:numId="19">
    <w:abstractNumId w:val="4"/>
  </w:num>
  <w:num w:numId="20">
    <w:abstractNumId w:val="30"/>
  </w:num>
  <w:num w:numId="21">
    <w:abstractNumId w:val="22"/>
  </w:num>
  <w:num w:numId="22">
    <w:abstractNumId w:val="23"/>
  </w:num>
  <w:num w:numId="23">
    <w:abstractNumId w:val="15"/>
  </w:num>
  <w:num w:numId="24">
    <w:abstractNumId w:val="16"/>
  </w:num>
  <w:num w:numId="25">
    <w:abstractNumId w:val="6"/>
  </w:num>
  <w:num w:numId="26">
    <w:abstractNumId w:val="9"/>
  </w:num>
  <w:num w:numId="27">
    <w:abstractNumId w:val="1"/>
  </w:num>
  <w:num w:numId="28">
    <w:abstractNumId w:val="0"/>
  </w:num>
  <w:num w:numId="29">
    <w:abstractNumId w:val="5"/>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WIzZDY4ZjA4MjdhYTFhOTAyNzdhYzFmYmJiNTgifQ=="/>
  </w:docVars>
  <w:rsids>
    <w:rsidRoot w:val="00785314"/>
    <w:rsid w:val="0002398A"/>
    <w:rsid w:val="00051E1D"/>
    <w:rsid w:val="00176A95"/>
    <w:rsid w:val="001D7FB6"/>
    <w:rsid w:val="00234C17"/>
    <w:rsid w:val="002772E6"/>
    <w:rsid w:val="002F5364"/>
    <w:rsid w:val="00325572"/>
    <w:rsid w:val="00354B79"/>
    <w:rsid w:val="00496706"/>
    <w:rsid w:val="004B1EA9"/>
    <w:rsid w:val="00541A3B"/>
    <w:rsid w:val="00566A79"/>
    <w:rsid w:val="005B7172"/>
    <w:rsid w:val="005B786B"/>
    <w:rsid w:val="00684E54"/>
    <w:rsid w:val="006C375C"/>
    <w:rsid w:val="00785314"/>
    <w:rsid w:val="007D70B5"/>
    <w:rsid w:val="007F2B6A"/>
    <w:rsid w:val="00800CD9"/>
    <w:rsid w:val="008B76EF"/>
    <w:rsid w:val="009B1704"/>
    <w:rsid w:val="009C36AB"/>
    <w:rsid w:val="009E249F"/>
    <w:rsid w:val="009E68D9"/>
    <w:rsid w:val="00A06A69"/>
    <w:rsid w:val="00A16464"/>
    <w:rsid w:val="00A758B5"/>
    <w:rsid w:val="00B34801"/>
    <w:rsid w:val="00B707D1"/>
    <w:rsid w:val="00B83E5C"/>
    <w:rsid w:val="00B849C1"/>
    <w:rsid w:val="00BC78B6"/>
    <w:rsid w:val="00BD02E0"/>
    <w:rsid w:val="00C56578"/>
    <w:rsid w:val="00CB6F30"/>
    <w:rsid w:val="00CC208C"/>
    <w:rsid w:val="00CF6BD2"/>
    <w:rsid w:val="00D121C8"/>
    <w:rsid w:val="00D45376"/>
    <w:rsid w:val="00D45C36"/>
    <w:rsid w:val="00D84D76"/>
    <w:rsid w:val="00DF51DC"/>
    <w:rsid w:val="00E16F20"/>
    <w:rsid w:val="00E27521"/>
    <w:rsid w:val="00F970D4"/>
    <w:rsid w:val="00FF534C"/>
    <w:rsid w:val="01376308"/>
    <w:rsid w:val="02626612"/>
    <w:rsid w:val="027204B0"/>
    <w:rsid w:val="02D218BA"/>
    <w:rsid w:val="02DA62BE"/>
    <w:rsid w:val="02DD2BF5"/>
    <w:rsid w:val="03CA3688"/>
    <w:rsid w:val="0402496D"/>
    <w:rsid w:val="042F0015"/>
    <w:rsid w:val="04341434"/>
    <w:rsid w:val="044C6F3D"/>
    <w:rsid w:val="04EF43C3"/>
    <w:rsid w:val="054D2E8A"/>
    <w:rsid w:val="058B5DE3"/>
    <w:rsid w:val="05AB7542"/>
    <w:rsid w:val="05B1320D"/>
    <w:rsid w:val="069F5975"/>
    <w:rsid w:val="06A72698"/>
    <w:rsid w:val="06B43D0A"/>
    <w:rsid w:val="06B45735"/>
    <w:rsid w:val="06B647C5"/>
    <w:rsid w:val="06FC6923"/>
    <w:rsid w:val="070321F6"/>
    <w:rsid w:val="07340DAF"/>
    <w:rsid w:val="074C7FD6"/>
    <w:rsid w:val="0754675F"/>
    <w:rsid w:val="075E487C"/>
    <w:rsid w:val="07A656A9"/>
    <w:rsid w:val="07E9525E"/>
    <w:rsid w:val="08011606"/>
    <w:rsid w:val="080B5366"/>
    <w:rsid w:val="08273595"/>
    <w:rsid w:val="089C552B"/>
    <w:rsid w:val="08B52CD4"/>
    <w:rsid w:val="08DB5530"/>
    <w:rsid w:val="09297EAD"/>
    <w:rsid w:val="0A5A32D9"/>
    <w:rsid w:val="0A6E0F4F"/>
    <w:rsid w:val="0A705DCD"/>
    <w:rsid w:val="0A710569"/>
    <w:rsid w:val="0A88561C"/>
    <w:rsid w:val="0A8A61FF"/>
    <w:rsid w:val="0AEB17F7"/>
    <w:rsid w:val="0B092DCD"/>
    <w:rsid w:val="0B247DC8"/>
    <w:rsid w:val="0B4F5B3E"/>
    <w:rsid w:val="0B7C0774"/>
    <w:rsid w:val="0B9E6A4A"/>
    <w:rsid w:val="0BCC1878"/>
    <w:rsid w:val="0C0A70A8"/>
    <w:rsid w:val="0C397ECB"/>
    <w:rsid w:val="0C6058A7"/>
    <w:rsid w:val="0C6E02C3"/>
    <w:rsid w:val="0CA97034"/>
    <w:rsid w:val="0CBE1BF2"/>
    <w:rsid w:val="0D093B48"/>
    <w:rsid w:val="0D1429D0"/>
    <w:rsid w:val="0D716BB8"/>
    <w:rsid w:val="0D77211D"/>
    <w:rsid w:val="0E212BBA"/>
    <w:rsid w:val="0E5F03AA"/>
    <w:rsid w:val="0ED41586"/>
    <w:rsid w:val="0EF75AE0"/>
    <w:rsid w:val="0F825F33"/>
    <w:rsid w:val="0FAC7D0D"/>
    <w:rsid w:val="103367B1"/>
    <w:rsid w:val="10AF45DD"/>
    <w:rsid w:val="10D03B48"/>
    <w:rsid w:val="10D73F5D"/>
    <w:rsid w:val="110E0131"/>
    <w:rsid w:val="112F1133"/>
    <w:rsid w:val="118B1986"/>
    <w:rsid w:val="119274C6"/>
    <w:rsid w:val="11977072"/>
    <w:rsid w:val="11A06AED"/>
    <w:rsid w:val="12753199"/>
    <w:rsid w:val="13AA7484"/>
    <w:rsid w:val="13C8202C"/>
    <w:rsid w:val="13CD0780"/>
    <w:rsid w:val="13FC5FD2"/>
    <w:rsid w:val="142923F2"/>
    <w:rsid w:val="14ED2600"/>
    <w:rsid w:val="150849BF"/>
    <w:rsid w:val="155047FC"/>
    <w:rsid w:val="15A34D99"/>
    <w:rsid w:val="1646689F"/>
    <w:rsid w:val="16B3744F"/>
    <w:rsid w:val="16E2341E"/>
    <w:rsid w:val="16EE34AD"/>
    <w:rsid w:val="17084E70"/>
    <w:rsid w:val="17087D15"/>
    <w:rsid w:val="17B24A2F"/>
    <w:rsid w:val="1817095A"/>
    <w:rsid w:val="184721C3"/>
    <w:rsid w:val="188740D7"/>
    <w:rsid w:val="18B55616"/>
    <w:rsid w:val="18B95C18"/>
    <w:rsid w:val="1921046B"/>
    <w:rsid w:val="194336F2"/>
    <w:rsid w:val="19D85778"/>
    <w:rsid w:val="19EB4C83"/>
    <w:rsid w:val="1A41699C"/>
    <w:rsid w:val="1A4A5A53"/>
    <w:rsid w:val="1A7016AA"/>
    <w:rsid w:val="1AAF3B4F"/>
    <w:rsid w:val="1AE351FD"/>
    <w:rsid w:val="1B4755BD"/>
    <w:rsid w:val="1B561A03"/>
    <w:rsid w:val="1B6D54E0"/>
    <w:rsid w:val="1B704D85"/>
    <w:rsid w:val="1B8448F8"/>
    <w:rsid w:val="1B9F6E79"/>
    <w:rsid w:val="1BC606F1"/>
    <w:rsid w:val="1C4064F4"/>
    <w:rsid w:val="1C53386E"/>
    <w:rsid w:val="1C585EAE"/>
    <w:rsid w:val="1C6C5EA1"/>
    <w:rsid w:val="1C7F4828"/>
    <w:rsid w:val="1C811399"/>
    <w:rsid w:val="1C9C093D"/>
    <w:rsid w:val="1D185ADC"/>
    <w:rsid w:val="1D1A48D0"/>
    <w:rsid w:val="1D267876"/>
    <w:rsid w:val="1D6B5DB5"/>
    <w:rsid w:val="1D864D41"/>
    <w:rsid w:val="1DB93214"/>
    <w:rsid w:val="1E0A1439"/>
    <w:rsid w:val="1E20119E"/>
    <w:rsid w:val="1E622FC4"/>
    <w:rsid w:val="1EB96E47"/>
    <w:rsid w:val="1EC712BB"/>
    <w:rsid w:val="1EF16715"/>
    <w:rsid w:val="1F000577"/>
    <w:rsid w:val="1F2E0448"/>
    <w:rsid w:val="1F8B4796"/>
    <w:rsid w:val="1F8E5386"/>
    <w:rsid w:val="1FC56377"/>
    <w:rsid w:val="204A3FEC"/>
    <w:rsid w:val="20813546"/>
    <w:rsid w:val="20A55F1C"/>
    <w:rsid w:val="20B56C4F"/>
    <w:rsid w:val="21026F38"/>
    <w:rsid w:val="21572D53"/>
    <w:rsid w:val="2171059C"/>
    <w:rsid w:val="219B5D39"/>
    <w:rsid w:val="21FE62ED"/>
    <w:rsid w:val="221A43BF"/>
    <w:rsid w:val="22C410FD"/>
    <w:rsid w:val="23582570"/>
    <w:rsid w:val="24391138"/>
    <w:rsid w:val="243E2D47"/>
    <w:rsid w:val="24535FC1"/>
    <w:rsid w:val="24720190"/>
    <w:rsid w:val="24AA47FE"/>
    <w:rsid w:val="24D867E1"/>
    <w:rsid w:val="250F0B16"/>
    <w:rsid w:val="25161424"/>
    <w:rsid w:val="2524133F"/>
    <w:rsid w:val="25AA1B83"/>
    <w:rsid w:val="25CE197F"/>
    <w:rsid w:val="26284A18"/>
    <w:rsid w:val="263712CE"/>
    <w:rsid w:val="26797010"/>
    <w:rsid w:val="267F09E1"/>
    <w:rsid w:val="26826FA0"/>
    <w:rsid w:val="26EA21A6"/>
    <w:rsid w:val="27686293"/>
    <w:rsid w:val="27E62478"/>
    <w:rsid w:val="28A15DAE"/>
    <w:rsid w:val="28AA08BE"/>
    <w:rsid w:val="28C73A42"/>
    <w:rsid w:val="29233095"/>
    <w:rsid w:val="292650F9"/>
    <w:rsid w:val="292D0C53"/>
    <w:rsid w:val="2973261D"/>
    <w:rsid w:val="29C635F9"/>
    <w:rsid w:val="29DD501D"/>
    <w:rsid w:val="2A024EDB"/>
    <w:rsid w:val="2A1C1110"/>
    <w:rsid w:val="2A322262"/>
    <w:rsid w:val="2AC944BF"/>
    <w:rsid w:val="2B26275E"/>
    <w:rsid w:val="2B3530E0"/>
    <w:rsid w:val="2BA160A8"/>
    <w:rsid w:val="2BB91E0E"/>
    <w:rsid w:val="2C6270DE"/>
    <w:rsid w:val="2C913A4C"/>
    <w:rsid w:val="2C9D2ECC"/>
    <w:rsid w:val="2DB057BD"/>
    <w:rsid w:val="2E783669"/>
    <w:rsid w:val="2E7E1C24"/>
    <w:rsid w:val="2EA72635"/>
    <w:rsid w:val="2F350DFF"/>
    <w:rsid w:val="2F6C69CC"/>
    <w:rsid w:val="2F7012E3"/>
    <w:rsid w:val="2FB13F72"/>
    <w:rsid w:val="2FB8686C"/>
    <w:rsid w:val="3006193C"/>
    <w:rsid w:val="30077F63"/>
    <w:rsid w:val="301158A1"/>
    <w:rsid w:val="30143EB6"/>
    <w:rsid w:val="30161D0F"/>
    <w:rsid w:val="30D90B7F"/>
    <w:rsid w:val="31085D41"/>
    <w:rsid w:val="315035AB"/>
    <w:rsid w:val="316B4522"/>
    <w:rsid w:val="317E480D"/>
    <w:rsid w:val="319D2C07"/>
    <w:rsid w:val="31FC546F"/>
    <w:rsid w:val="325A3CC1"/>
    <w:rsid w:val="329F6114"/>
    <w:rsid w:val="32D9726B"/>
    <w:rsid w:val="32E655A0"/>
    <w:rsid w:val="33117003"/>
    <w:rsid w:val="339A10EE"/>
    <w:rsid w:val="33E01655"/>
    <w:rsid w:val="34172CB5"/>
    <w:rsid w:val="34533E65"/>
    <w:rsid w:val="346807FC"/>
    <w:rsid w:val="34AE4B5D"/>
    <w:rsid w:val="34B7004A"/>
    <w:rsid w:val="34C17B8D"/>
    <w:rsid w:val="3505312B"/>
    <w:rsid w:val="35415E75"/>
    <w:rsid w:val="35453316"/>
    <w:rsid w:val="35577AC4"/>
    <w:rsid w:val="358613B0"/>
    <w:rsid w:val="35914B35"/>
    <w:rsid w:val="360971E5"/>
    <w:rsid w:val="361B25E7"/>
    <w:rsid w:val="36560F12"/>
    <w:rsid w:val="36911D42"/>
    <w:rsid w:val="36DE12F2"/>
    <w:rsid w:val="37121ED1"/>
    <w:rsid w:val="37461944"/>
    <w:rsid w:val="378C5B39"/>
    <w:rsid w:val="37F82651"/>
    <w:rsid w:val="38790C16"/>
    <w:rsid w:val="38A81628"/>
    <w:rsid w:val="390578B4"/>
    <w:rsid w:val="390E22FA"/>
    <w:rsid w:val="39305DB5"/>
    <w:rsid w:val="397F0A4D"/>
    <w:rsid w:val="39D62F33"/>
    <w:rsid w:val="3A2B16AE"/>
    <w:rsid w:val="3A6151EE"/>
    <w:rsid w:val="3A630476"/>
    <w:rsid w:val="3A933534"/>
    <w:rsid w:val="3A980481"/>
    <w:rsid w:val="3AA7481D"/>
    <w:rsid w:val="3AB66506"/>
    <w:rsid w:val="3ADC42D7"/>
    <w:rsid w:val="3AF07ADC"/>
    <w:rsid w:val="3BAA0031"/>
    <w:rsid w:val="3BE37700"/>
    <w:rsid w:val="3C0D452E"/>
    <w:rsid w:val="3C752089"/>
    <w:rsid w:val="3C846827"/>
    <w:rsid w:val="3CBB7CB1"/>
    <w:rsid w:val="3CFE5F8F"/>
    <w:rsid w:val="3D34687C"/>
    <w:rsid w:val="3D460811"/>
    <w:rsid w:val="3D764612"/>
    <w:rsid w:val="3DAB18F0"/>
    <w:rsid w:val="3E362214"/>
    <w:rsid w:val="3E396D0A"/>
    <w:rsid w:val="3EE85888"/>
    <w:rsid w:val="3F07717E"/>
    <w:rsid w:val="3F3A5D54"/>
    <w:rsid w:val="3F3D5999"/>
    <w:rsid w:val="3F764D79"/>
    <w:rsid w:val="3F7A3BDF"/>
    <w:rsid w:val="3F9E1525"/>
    <w:rsid w:val="3FA440AD"/>
    <w:rsid w:val="3FB84AE9"/>
    <w:rsid w:val="40041DC9"/>
    <w:rsid w:val="40132E5D"/>
    <w:rsid w:val="40227292"/>
    <w:rsid w:val="40A030D6"/>
    <w:rsid w:val="40F849B3"/>
    <w:rsid w:val="416F1D7E"/>
    <w:rsid w:val="41C14918"/>
    <w:rsid w:val="42152604"/>
    <w:rsid w:val="42B63087"/>
    <w:rsid w:val="431F1583"/>
    <w:rsid w:val="4354266D"/>
    <w:rsid w:val="43860CFD"/>
    <w:rsid w:val="43896F34"/>
    <w:rsid w:val="439B3388"/>
    <w:rsid w:val="43D81300"/>
    <w:rsid w:val="43F860E9"/>
    <w:rsid w:val="43FB032F"/>
    <w:rsid w:val="4412026E"/>
    <w:rsid w:val="442E605C"/>
    <w:rsid w:val="44316F05"/>
    <w:rsid w:val="447331BB"/>
    <w:rsid w:val="44782F45"/>
    <w:rsid w:val="447A4D50"/>
    <w:rsid w:val="449A663A"/>
    <w:rsid w:val="44FC5DAB"/>
    <w:rsid w:val="45095AE2"/>
    <w:rsid w:val="456F7130"/>
    <w:rsid w:val="45C6375B"/>
    <w:rsid w:val="45D7284E"/>
    <w:rsid w:val="45EA34FB"/>
    <w:rsid w:val="466A5972"/>
    <w:rsid w:val="469B6F42"/>
    <w:rsid w:val="46D2606F"/>
    <w:rsid w:val="46E20D1E"/>
    <w:rsid w:val="471C6094"/>
    <w:rsid w:val="474219B4"/>
    <w:rsid w:val="47601FC8"/>
    <w:rsid w:val="481E2C89"/>
    <w:rsid w:val="48593B3F"/>
    <w:rsid w:val="487927A3"/>
    <w:rsid w:val="48854E74"/>
    <w:rsid w:val="489E597C"/>
    <w:rsid w:val="48B37A55"/>
    <w:rsid w:val="48BE69CF"/>
    <w:rsid w:val="48DD242E"/>
    <w:rsid w:val="495C0528"/>
    <w:rsid w:val="49A84E17"/>
    <w:rsid w:val="49E044FA"/>
    <w:rsid w:val="49F86C85"/>
    <w:rsid w:val="4A0F51E7"/>
    <w:rsid w:val="4A7059B0"/>
    <w:rsid w:val="4BAE109A"/>
    <w:rsid w:val="4BBC5CEB"/>
    <w:rsid w:val="4BC421B9"/>
    <w:rsid w:val="4BFF2A20"/>
    <w:rsid w:val="4C003D8D"/>
    <w:rsid w:val="4C2109E2"/>
    <w:rsid w:val="4C84699E"/>
    <w:rsid w:val="4C9C5023"/>
    <w:rsid w:val="4CA01114"/>
    <w:rsid w:val="4CAF3414"/>
    <w:rsid w:val="4CB115A3"/>
    <w:rsid w:val="4CE442A3"/>
    <w:rsid w:val="4CEF795D"/>
    <w:rsid w:val="4D4766CA"/>
    <w:rsid w:val="4D8F0231"/>
    <w:rsid w:val="4DCC61CF"/>
    <w:rsid w:val="4DDA7E0A"/>
    <w:rsid w:val="4DF11729"/>
    <w:rsid w:val="4E3D29AF"/>
    <w:rsid w:val="4E576FCA"/>
    <w:rsid w:val="4E736F58"/>
    <w:rsid w:val="4EE31744"/>
    <w:rsid w:val="4EE81E74"/>
    <w:rsid w:val="4EF565B0"/>
    <w:rsid w:val="4EFB4141"/>
    <w:rsid w:val="4F12442D"/>
    <w:rsid w:val="4F894347"/>
    <w:rsid w:val="50432A3A"/>
    <w:rsid w:val="508F18CB"/>
    <w:rsid w:val="50C64F2D"/>
    <w:rsid w:val="50D650BC"/>
    <w:rsid w:val="50F10148"/>
    <w:rsid w:val="50F2776F"/>
    <w:rsid w:val="513C24F3"/>
    <w:rsid w:val="519D5A52"/>
    <w:rsid w:val="51C14F98"/>
    <w:rsid w:val="51FC20CD"/>
    <w:rsid w:val="5204425C"/>
    <w:rsid w:val="52122568"/>
    <w:rsid w:val="522D1981"/>
    <w:rsid w:val="52AB07CA"/>
    <w:rsid w:val="52E06F81"/>
    <w:rsid w:val="53065D0E"/>
    <w:rsid w:val="530976BE"/>
    <w:rsid w:val="53110689"/>
    <w:rsid w:val="536C018C"/>
    <w:rsid w:val="53780B9B"/>
    <w:rsid w:val="53AB4464"/>
    <w:rsid w:val="53CD3567"/>
    <w:rsid w:val="53DC5E25"/>
    <w:rsid w:val="54CA3363"/>
    <w:rsid w:val="54F326AE"/>
    <w:rsid w:val="55117CB3"/>
    <w:rsid w:val="552E1451"/>
    <w:rsid w:val="55820182"/>
    <w:rsid w:val="55B47BAA"/>
    <w:rsid w:val="56016FE2"/>
    <w:rsid w:val="56067980"/>
    <w:rsid w:val="563B45C7"/>
    <w:rsid w:val="57297B86"/>
    <w:rsid w:val="574A4AF0"/>
    <w:rsid w:val="57CA0634"/>
    <w:rsid w:val="57D33632"/>
    <w:rsid w:val="585B1078"/>
    <w:rsid w:val="587371F0"/>
    <w:rsid w:val="58905D71"/>
    <w:rsid w:val="58AA7C13"/>
    <w:rsid w:val="58D3126A"/>
    <w:rsid w:val="58D7380A"/>
    <w:rsid w:val="58FC7B32"/>
    <w:rsid w:val="590E78DA"/>
    <w:rsid w:val="59F97A32"/>
    <w:rsid w:val="5A5F1035"/>
    <w:rsid w:val="5B621404"/>
    <w:rsid w:val="5B6E6C6E"/>
    <w:rsid w:val="5B8338C9"/>
    <w:rsid w:val="5B984FE2"/>
    <w:rsid w:val="5B9C121F"/>
    <w:rsid w:val="5BA66495"/>
    <w:rsid w:val="5C055F6A"/>
    <w:rsid w:val="5C537755"/>
    <w:rsid w:val="5C852454"/>
    <w:rsid w:val="5CC609E5"/>
    <w:rsid w:val="5CD03307"/>
    <w:rsid w:val="5CF318AE"/>
    <w:rsid w:val="5D35301E"/>
    <w:rsid w:val="5D6A1733"/>
    <w:rsid w:val="5DD20F4D"/>
    <w:rsid w:val="5DD56EA0"/>
    <w:rsid w:val="5DE60909"/>
    <w:rsid w:val="5E38523C"/>
    <w:rsid w:val="5EB6652D"/>
    <w:rsid w:val="600A65C1"/>
    <w:rsid w:val="60731F66"/>
    <w:rsid w:val="60A8790D"/>
    <w:rsid w:val="6153664E"/>
    <w:rsid w:val="61C176C2"/>
    <w:rsid w:val="621527BA"/>
    <w:rsid w:val="622C0E1C"/>
    <w:rsid w:val="62854B94"/>
    <w:rsid w:val="62ED7548"/>
    <w:rsid w:val="6310767B"/>
    <w:rsid w:val="632521DA"/>
    <w:rsid w:val="63891738"/>
    <w:rsid w:val="63F40878"/>
    <w:rsid w:val="64346872"/>
    <w:rsid w:val="648F4F48"/>
    <w:rsid w:val="64AF076E"/>
    <w:rsid w:val="64BF1F3C"/>
    <w:rsid w:val="64C46497"/>
    <w:rsid w:val="65321FFB"/>
    <w:rsid w:val="656B2361"/>
    <w:rsid w:val="660F4DA3"/>
    <w:rsid w:val="66474C54"/>
    <w:rsid w:val="664A0D8B"/>
    <w:rsid w:val="6650370B"/>
    <w:rsid w:val="6663490B"/>
    <w:rsid w:val="667C4500"/>
    <w:rsid w:val="66870C12"/>
    <w:rsid w:val="677E6773"/>
    <w:rsid w:val="67B61890"/>
    <w:rsid w:val="67B95421"/>
    <w:rsid w:val="67D172F9"/>
    <w:rsid w:val="68186DF7"/>
    <w:rsid w:val="68212C2E"/>
    <w:rsid w:val="682D0109"/>
    <w:rsid w:val="6838121C"/>
    <w:rsid w:val="68391FDE"/>
    <w:rsid w:val="689B5B56"/>
    <w:rsid w:val="696316AD"/>
    <w:rsid w:val="69A422AA"/>
    <w:rsid w:val="6A571217"/>
    <w:rsid w:val="6A5B0F7A"/>
    <w:rsid w:val="6A8E2838"/>
    <w:rsid w:val="6A93473D"/>
    <w:rsid w:val="6AEC3673"/>
    <w:rsid w:val="6B416772"/>
    <w:rsid w:val="6B5C6582"/>
    <w:rsid w:val="6BFB7918"/>
    <w:rsid w:val="6D373473"/>
    <w:rsid w:val="6D867CA5"/>
    <w:rsid w:val="6DA33DF1"/>
    <w:rsid w:val="6DB00104"/>
    <w:rsid w:val="6DB12E0C"/>
    <w:rsid w:val="6DF4317C"/>
    <w:rsid w:val="6DF85542"/>
    <w:rsid w:val="6E657628"/>
    <w:rsid w:val="6ED60412"/>
    <w:rsid w:val="6F3E67F6"/>
    <w:rsid w:val="6F901E6E"/>
    <w:rsid w:val="6FD77130"/>
    <w:rsid w:val="706F12B5"/>
    <w:rsid w:val="70730722"/>
    <w:rsid w:val="70735A41"/>
    <w:rsid w:val="707F65B5"/>
    <w:rsid w:val="70B26F40"/>
    <w:rsid w:val="70CD5F70"/>
    <w:rsid w:val="714866FD"/>
    <w:rsid w:val="7172779E"/>
    <w:rsid w:val="721C2B0C"/>
    <w:rsid w:val="724362B6"/>
    <w:rsid w:val="72572F49"/>
    <w:rsid w:val="72774506"/>
    <w:rsid w:val="72930C07"/>
    <w:rsid w:val="730F1D9F"/>
    <w:rsid w:val="738A200A"/>
    <w:rsid w:val="740F250F"/>
    <w:rsid w:val="74C6079F"/>
    <w:rsid w:val="74E82D0B"/>
    <w:rsid w:val="75151AA3"/>
    <w:rsid w:val="75723247"/>
    <w:rsid w:val="75A50537"/>
    <w:rsid w:val="75C6412C"/>
    <w:rsid w:val="75DB7D3E"/>
    <w:rsid w:val="75E05A5D"/>
    <w:rsid w:val="75EE2D52"/>
    <w:rsid w:val="76A70496"/>
    <w:rsid w:val="76E259E2"/>
    <w:rsid w:val="77232FAB"/>
    <w:rsid w:val="77233564"/>
    <w:rsid w:val="773D38BA"/>
    <w:rsid w:val="773F75ED"/>
    <w:rsid w:val="774D3EC2"/>
    <w:rsid w:val="778711F1"/>
    <w:rsid w:val="778D64D4"/>
    <w:rsid w:val="77CC073A"/>
    <w:rsid w:val="77CF0FE5"/>
    <w:rsid w:val="78151C54"/>
    <w:rsid w:val="789128BA"/>
    <w:rsid w:val="78A6654F"/>
    <w:rsid w:val="78B14583"/>
    <w:rsid w:val="78B96EEE"/>
    <w:rsid w:val="78C6280E"/>
    <w:rsid w:val="7904018B"/>
    <w:rsid w:val="79202B0E"/>
    <w:rsid w:val="79440EAD"/>
    <w:rsid w:val="79497D35"/>
    <w:rsid w:val="796378FD"/>
    <w:rsid w:val="79910EBB"/>
    <w:rsid w:val="79B75EF0"/>
    <w:rsid w:val="79EC4F7B"/>
    <w:rsid w:val="79FC52E4"/>
    <w:rsid w:val="7A0C4F74"/>
    <w:rsid w:val="7A0E185B"/>
    <w:rsid w:val="7A284357"/>
    <w:rsid w:val="7A6F0467"/>
    <w:rsid w:val="7A7427A7"/>
    <w:rsid w:val="7A8D5B90"/>
    <w:rsid w:val="7AC52531"/>
    <w:rsid w:val="7AF83F26"/>
    <w:rsid w:val="7B441A25"/>
    <w:rsid w:val="7B6E3FBF"/>
    <w:rsid w:val="7B8470F9"/>
    <w:rsid w:val="7BB94837"/>
    <w:rsid w:val="7BCD0F8B"/>
    <w:rsid w:val="7BDD3DB8"/>
    <w:rsid w:val="7BEB1B15"/>
    <w:rsid w:val="7CA2600E"/>
    <w:rsid w:val="7CD04B69"/>
    <w:rsid w:val="7CDB38BE"/>
    <w:rsid w:val="7D0746CC"/>
    <w:rsid w:val="7D4A7834"/>
    <w:rsid w:val="7D7F2FE0"/>
    <w:rsid w:val="7DAE4D64"/>
    <w:rsid w:val="7DD8373B"/>
    <w:rsid w:val="7DE753BC"/>
    <w:rsid w:val="7E2E3EDA"/>
    <w:rsid w:val="7E7F64E4"/>
    <w:rsid w:val="7E9634F0"/>
    <w:rsid w:val="7EB95D6C"/>
    <w:rsid w:val="7EC72791"/>
    <w:rsid w:val="7F3359CF"/>
    <w:rsid w:val="7F3A1C57"/>
    <w:rsid w:val="7F411363"/>
    <w:rsid w:val="7F7733E7"/>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2"/>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4"/>
    <w:autoRedefine/>
    <w:qFormat/>
    <w:uiPriority w:val="0"/>
    <w:pPr>
      <w:numPr>
        <w:ilvl w:val="0"/>
        <w:numId w:val="1"/>
      </w:numPr>
      <w:spacing w:before="360" w:after="156" w:afterLines="50" w:line="320" w:lineRule="exact"/>
      <w:jc w:val="center"/>
      <w:outlineLvl w:val="1"/>
    </w:pPr>
    <w:rPr>
      <w:rFonts w:eastAsia="黑体"/>
      <w:b/>
      <w:sz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eastAsia="宋体"/>
      <w:sz w:val="24"/>
    </w:rPr>
  </w:style>
  <w:style w:type="paragraph" w:styleId="8">
    <w:name w:val="Body Text 3"/>
    <w:basedOn w:val="1"/>
    <w:autoRedefine/>
    <w:qFormat/>
    <w:uiPriority w:val="0"/>
    <w:rPr>
      <w:rFonts w:ascii="宋体"/>
      <w:sz w:val="24"/>
      <w:szCs w:val="20"/>
    </w:rPr>
  </w:style>
  <w:style w:type="paragraph" w:styleId="9">
    <w:name w:val="Body Text"/>
    <w:basedOn w:val="1"/>
    <w:link w:val="33"/>
    <w:autoRedefine/>
    <w:qFormat/>
    <w:uiPriority w:val="1"/>
    <w:rPr>
      <w:rFonts w:ascii="宋体" w:hAnsi="宋体" w:eastAsia="宋体" w:cs="宋体"/>
      <w:sz w:val="21"/>
      <w:szCs w:val="21"/>
      <w:lang w:val="zh-CN" w:bidi="zh-CN"/>
    </w:rPr>
  </w:style>
  <w:style w:type="paragraph" w:styleId="10">
    <w:name w:val="Body Text Indent"/>
    <w:basedOn w:val="1"/>
    <w:next w:val="1"/>
    <w:link w:val="39"/>
    <w:autoRedefine/>
    <w:unhideWhenUsed/>
    <w:qFormat/>
    <w:uiPriority w:val="99"/>
    <w:pPr>
      <w:spacing w:after="120"/>
      <w:ind w:left="420" w:leftChars="200"/>
    </w:pPr>
  </w:style>
  <w:style w:type="paragraph" w:styleId="11">
    <w:name w:val="toc 3"/>
    <w:basedOn w:val="1"/>
    <w:next w:val="1"/>
    <w:autoRedefine/>
    <w:semiHidden/>
    <w:unhideWhenUsed/>
    <w:qFormat/>
    <w:uiPriority w:val="39"/>
    <w:pPr>
      <w:ind w:left="840" w:leftChars="400"/>
    </w:pPr>
  </w:style>
  <w:style w:type="paragraph" w:styleId="12">
    <w:name w:val="Plain Text"/>
    <w:basedOn w:val="1"/>
    <w:link w:val="37"/>
    <w:autoRedefine/>
    <w:qFormat/>
    <w:uiPriority w:val="0"/>
    <w:rPr>
      <w:rFonts w:ascii="宋体" w:hAnsi="Courier New" w:eastAsia="宋体"/>
      <w:sz w:val="21"/>
    </w:rPr>
  </w:style>
  <w:style w:type="paragraph" w:styleId="13">
    <w:name w:val="Date"/>
    <w:basedOn w:val="1"/>
    <w:next w:val="1"/>
    <w:autoRedefine/>
    <w:qFormat/>
    <w:uiPriority w:val="99"/>
    <w:pPr>
      <w:ind w:left="2500" w:leftChars="2500"/>
    </w:pPr>
    <w:rPr>
      <w:rFonts w:ascii="Calibri" w:hAnsi="Calibri" w:eastAsia="楷体_GB2312" w:cs="黑体"/>
      <w:sz w:val="32"/>
      <w:szCs w:val="22"/>
    </w:rPr>
  </w:style>
  <w:style w:type="paragraph" w:styleId="14">
    <w:name w:val="Body Text Indent 2"/>
    <w:basedOn w:val="1"/>
    <w:link w:val="35"/>
    <w:autoRedefine/>
    <w:semiHidden/>
    <w:unhideWhenUsed/>
    <w:qFormat/>
    <w:uiPriority w:val="99"/>
    <w:pPr>
      <w:spacing w:after="120" w:line="480" w:lineRule="auto"/>
      <w:ind w:left="420" w:leftChars="200"/>
    </w:pPr>
  </w:style>
  <w:style w:type="paragraph" w:styleId="15">
    <w:name w:val="footer"/>
    <w:basedOn w:val="1"/>
    <w:link w:val="41"/>
    <w:autoRedefine/>
    <w:unhideWhenUsed/>
    <w:qFormat/>
    <w:uiPriority w:val="99"/>
    <w:pPr>
      <w:tabs>
        <w:tab w:val="center" w:pos="4153"/>
        <w:tab w:val="right" w:pos="8306"/>
      </w:tabs>
      <w:snapToGrid w:val="0"/>
    </w:pPr>
    <w:rPr>
      <w:sz w:val="18"/>
    </w:rPr>
  </w:style>
  <w:style w:type="paragraph" w:styleId="16">
    <w:name w:val="header"/>
    <w:basedOn w:val="1"/>
    <w:link w:val="40"/>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autoRedefine/>
    <w:qFormat/>
    <w:uiPriority w:val="39"/>
    <w:pPr>
      <w:snapToGrid w:val="0"/>
      <w:spacing w:line="480" w:lineRule="auto"/>
      <w:jc w:val="left"/>
    </w:pPr>
    <w:rPr>
      <w:rFonts w:ascii="Arial" w:hAnsi="Arial" w:eastAsia="宋体" w:cs="Arial"/>
      <w:b/>
      <w:bCs/>
      <w:caps/>
      <w:sz w:val="24"/>
    </w:rPr>
  </w:style>
  <w:style w:type="paragraph" w:styleId="18">
    <w:name w:val="toc 6"/>
    <w:basedOn w:val="1"/>
    <w:next w:val="1"/>
    <w:autoRedefine/>
    <w:qFormat/>
    <w:uiPriority w:val="0"/>
    <w:pPr>
      <w:autoSpaceDE/>
      <w:autoSpaceDN/>
      <w:adjustRightInd/>
      <w:ind w:left="2100" w:leftChars="1000"/>
      <w:jc w:val="both"/>
    </w:pPr>
    <w:rPr>
      <w:kern w:val="2"/>
      <w:sz w:val="21"/>
      <w:szCs w:val="22"/>
    </w:rPr>
  </w:style>
  <w:style w:type="paragraph" w:styleId="19">
    <w:name w:val="toc 2"/>
    <w:basedOn w:val="1"/>
    <w:next w:val="1"/>
    <w:autoRedefine/>
    <w:semiHidden/>
    <w:unhideWhenUsed/>
    <w:qFormat/>
    <w:uiPriority w:val="39"/>
    <w:pPr>
      <w:ind w:left="420" w:leftChars="200"/>
    </w:pPr>
  </w:style>
  <w:style w:type="paragraph" w:styleId="20">
    <w:name w:val="Normal (Web)"/>
    <w:basedOn w:val="1"/>
    <w:autoRedefine/>
    <w:unhideWhenUsed/>
    <w:qFormat/>
    <w:uiPriority w:val="99"/>
    <w:pPr>
      <w:spacing w:beforeAutospacing="1" w:afterAutospacing="1"/>
    </w:pPr>
    <w:rPr>
      <w:rFonts w:cs="Times New Roman"/>
      <w:sz w:val="24"/>
    </w:rPr>
  </w:style>
  <w:style w:type="paragraph" w:styleId="21">
    <w:name w:val="Title"/>
    <w:basedOn w:val="1"/>
    <w:next w:val="1"/>
    <w:link w:val="38"/>
    <w:autoRedefine/>
    <w:qFormat/>
    <w:uiPriority w:val="0"/>
    <w:pPr>
      <w:spacing w:before="240" w:after="60"/>
      <w:jc w:val="center"/>
      <w:outlineLvl w:val="0"/>
    </w:pPr>
    <w:rPr>
      <w:rFonts w:ascii="Arial" w:hAnsi="Arial" w:eastAsia="宋体"/>
      <w:b/>
    </w:rPr>
  </w:style>
  <w:style w:type="paragraph" w:styleId="22">
    <w:name w:val="Body Text First Indent"/>
    <w:basedOn w:val="9"/>
    <w:next w:val="1"/>
    <w:link w:val="34"/>
    <w:autoRedefine/>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0"/>
  </w:style>
  <w:style w:type="character" w:styleId="28">
    <w:name w:val="Emphasis"/>
    <w:basedOn w:val="25"/>
    <w:autoRedefine/>
    <w:qFormat/>
    <w:uiPriority w:val="20"/>
    <w:rPr>
      <w:i/>
    </w:rPr>
  </w:style>
  <w:style w:type="character" w:styleId="29">
    <w:name w:val="Hyperlink"/>
    <w:basedOn w:val="25"/>
    <w:autoRedefine/>
    <w:semiHidden/>
    <w:unhideWhenUsed/>
    <w:qFormat/>
    <w:uiPriority w:val="99"/>
    <w:rPr>
      <w:color w:val="0000FF"/>
      <w:u w:val="single"/>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Table Paragraph"/>
    <w:basedOn w:val="1"/>
    <w:autoRedefine/>
    <w:qFormat/>
    <w:uiPriority w:val="1"/>
    <w:rPr>
      <w:rFonts w:ascii="宋体" w:hAnsi="宋体" w:eastAsia="宋体" w:cs="宋体"/>
      <w:lang w:val="zh-CN" w:bidi="zh-CN"/>
    </w:rPr>
  </w:style>
  <w:style w:type="paragraph" w:styleId="32">
    <w:name w:val="List Paragraph"/>
    <w:basedOn w:val="1"/>
    <w:autoRedefine/>
    <w:qFormat/>
    <w:uiPriority w:val="34"/>
    <w:pPr>
      <w:ind w:left="253" w:firstLine="420"/>
    </w:pPr>
    <w:rPr>
      <w:rFonts w:ascii="宋体" w:hAnsi="宋体" w:eastAsia="宋体" w:cs="宋体"/>
      <w:lang w:val="zh-CN" w:bidi="zh-CN"/>
    </w:rPr>
  </w:style>
  <w:style w:type="character" w:customStyle="1" w:styleId="33">
    <w:name w:val="正文文本 字符"/>
    <w:basedOn w:val="25"/>
    <w:link w:val="9"/>
    <w:autoRedefine/>
    <w:qFormat/>
    <w:uiPriority w:val="1"/>
    <w:rPr>
      <w:rFonts w:ascii="宋体" w:hAnsi="宋体" w:cs="宋体"/>
      <w:sz w:val="21"/>
      <w:szCs w:val="21"/>
      <w:lang w:val="zh-CN" w:bidi="zh-CN"/>
    </w:rPr>
  </w:style>
  <w:style w:type="character" w:customStyle="1" w:styleId="34">
    <w:name w:val="正文文本首行缩进 字符"/>
    <w:basedOn w:val="33"/>
    <w:link w:val="22"/>
    <w:autoRedefine/>
    <w:qFormat/>
    <w:uiPriority w:val="99"/>
    <w:rPr>
      <w:rFonts w:asciiTheme="minorHAnsi" w:hAnsiTheme="minorHAnsi" w:eastAsiaTheme="minorEastAsia" w:cstheme="minorBidi"/>
      <w:sz w:val="22"/>
      <w:szCs w:val="22"/>
      <w:lang w:val="zh-CN" w:bidi="zh-CN"/>
    </w:rPr>
  </w:style>
  <w:style w:type="character" w:customStyle="1" w:styleId="35">
    <w:name w:val="正文文本缩进 2 字符"/>
    <w:basedOn w:val="25"/>
    <w:link w:val="14"/>
    <w:autoRedefine/>
    <w:semiHidden/>
    <w:qFormat/>
    <w:uiPriority w:val="99"/>
    <w:rPr>
      <w:rFonts w:asciiTheme="minorHAnsi" w:hAnsiTheme="minorHAnsi" w:eastAsiaTheme="minorEastAsia" w:cstheme="minorBidi"/>
      <w:sz w:val="22"/>
      <w:szCs w:val="22"/>
    </w:rPr>
  </w:style>
  <w:style w:type="paragraph" w:styleId="3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纯文本 字符"/>
    <w:basedOn w:val="25"/>
    <w:link w:val="12"/>
    <w:autoRedefine/>
    <w:qFormat/>
    <w:uiPriority w:val="0"/>
    <w:rPr>
      <w:rFonts w:ascii="宋体" w:hAnsi="Courier New" w:cstheme="minorBidi"/>
      <w:sz w:val="21"/>
      <w:szCs w:val="22"/>
    </w:rPr>
  </w:style>
  <w:style w:type="character" w:customStyle="1" w:styleId="38">
    <w:name w:val="标题 字符"/>
    <w:basedOn w:val="25"/>
    <w:link w:val="21"/>
    <w:autoRedefine/>
    <w:qFormat/>
    <w:uiPriority w:val="0"/>
    <w:rPr>
      <w:rFonts w:ascii="Arial" w:hAnsi="Arial" w:cstheme="minorBidi"/>
      <w:b/>
      <w:sz w:val="22"/>
      <w:szCs w:val="22"/>
    </w:rPr>
  </w:style>
  <w:style w:type="character" w:customStyle="1" w:styleId="39">
    <w:name w:val="正文文本缩进 字符"/>
    <w:basedOn w:val="25"/>
    <w:link w:val="10"/>
    <w:autoRedefine/>
    <w:qFormat/>
    <w:uiPriority w:val="99"/>
    <w:rPr>
      <w:rFonts w:asciiTheme="minorHAnsi" w:hAnsiTheme="minorHAnsi" w:eastAsiaTheme="minorEastAsia" w:cstheme="minorBidi"/>
      <w:sz w:val="22"/>
      <w:szCs w:val="22"/>
    </w:rPr>
  </w:style>
  <w:style w:type="character" w:customStyle="1" w:styleId="40">
    <w:name w:val="页眉 字符"/>
    <w:link w:val="16"/>
    <w:autoRedefine/>
    <w:qFormat/>
    <w:uiPriority w:val="99"/>
    <w:rPr>
      <w:rFonts w:asciiTheme="minorHAnsi" w:hAnsiTheme="minorHAnsi" w:eastAsiaTheme="minorEastAsia" w:cstheme="minorBidi"/>
      <w:sz w:val="18"/>
      <w:szCs w:val="22"/>
    </w:rPr>
  </w:style>
  <w:style w:type="character" w:customStyle="1" w:styleId="41">
    <w:name w:val="页脚 字符"/>
    <w:link w:val="15"/>
    <w:autoRedefine/>
    <w:qFormat/>
    <w:uiPriority w:val="99"/>
    <w:rPr>
      <w:rFonts w:asciiTheme="minorHAnsi" w:hAnsiTheme="minorHAnsi" w:eastAsiaTheme="minorEastAsia" w:cstheme="minorBidi"/>
      <w:sz w:val="18"/>
      <w:szCs w:val="22"/>
    </w:rPr>
  </w:style>
  <w:style w:type="paragraph" w:customStyle="1" w:styleId="42">
    <w:name w:val="样式 标题 2 + Times New Roman 四号 非加粗 段前: 5 磅 段后: 0 磅 行距: 固定值 20..."/>
    <w:basedOn w:val="3"/>
    <w:autoRedefine/>
    <w:qFormat/>
    <w:uiPriority w:val="0"/>
    <w:pPr>
      <w:spacing w:before="100" w:after="0" w:afterLines="0" w:line="400" w:lineRule="exact"/>
    </w:pPr>
    <w:rPr>
      <w:rFonts w:ascii="Times New Roman" w:hAnsi="Times New Roman" w:cs="宋体"/>
      <w:b w:val="0"/>
      <w:sz w:val="28"/>
      <w:szCs w:val="20"/>
    </w:rPr>
  </w:style>
  <w:style w:type="paragraph" w:customStyle="1" w:styleId="43">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4">
    <w:name w:val="目录 41"/>
    <w:basedOn w:val="1"/>
    <w:next w:val="1"/>
    <w:autoRedefine/>
    <w:qFormat/>
    <w:uiPriority w:val="39"/>
    <w:pPr>
      <w:widowControl w:val="0"/>
      <w:ind w:left="1260" w:leftChars="600"/>
      <w:jc w:val="both"/>
    </w:pPr>
    <w:rPr>
      <w:rFonts w:ascii="Calibri" w:hAnsi="Calibri" w:eastAsia="仿宋" w:cs="Times New Roman"/>
      <w:kern w:val="2"/>
      <w:sz w:val="28"/>
    </w:rPr>
  </w:style>
  <w:style w:type="character" w:customStyle="1" w:styleId="45">
    <w:name w:val="font01"/>
    <w:basedOn w:val="25"/>
    <w:autoRedefine/>
    <w:qFormat/>
    <w:uiPriority w:val="0"/>
    <w:rPr>
      <w:rFonts w:hint="default" w:ascii="Times New Roman" w:hAnsi="Times New Roman" w:cs="Times New Roman"/>
      <w:color w:val="000000"/>
      <w:sz w:val="21"/>
      <w:szCs w:val="21"/>
      <w:u w:val="none"/>
    </w:rPr>
  </w:style>
  <w:style w:type="character" w:customStyle="1" w:styleId="46">
    <w:name w:val="标题 1 字符"/>
    <w:basedOn w:val="25"/>
    <w:link w:val="2"/>
    <w:autoRedefine/>
    <w:qFormat/>
    <w:uiPriority w:val="9"/>
    <w:rPr>
      <w:rFonts w:asciiTheme="minorHAnsi" w:hAnsiTheme="minorHAnsi" w:eastAsiaTheme="minorEastAsia" w:cstheme="minorBidi"/>
      <w:b/>
      <w:bCs/>
      <w:kern w:val="44"/>
      <w:sz w:val="44"/>
      <w:szCs w:val="44"/>
    </w:rPr>
  </w:style>
  <w:style w:type="paragraph" w:customStyle="1" w:styleId="47">
    <w:name w:val="样式 标题 3 + Arial"/>
    <w:basedOn w:val="5"/>
    <w:autoRedefine/>
    <w:qFormat/>
    <w:uiPriority w:val="0"/>
    <w:pPr>
      <w:spacing w:before="312" w:beforeLines="100" w:after="0" w:afterLines="0" w:line="360" w:lineRule="auto"/>
    </w:pPr>
    <w:rPr>
      <w:rFonts w:ascii="Arial" w:hAnsi="Arial"/>
      <w:sz w:val="24"/>
    </w:rPr>
  </w:style>
  <w:style w:type="paragraph" w:customStyle="1" w:styleId="48">
    <w:name w:val="WPSOffice手动目录 1"/>
    <w:autoRedefine/>
    <w:qFormat/>
    <w:uiPriority w:val="0"/>
    <w:pPr>
      <w:ind w:leftChars="0"/>
    </w:pPr>
    <w:rPr>
      <w:rFonts w:ascii="Times New Roman" w:hAnsi="Times New Roman" w:eastAsia="宋体" w:cs="Times New Roman"/>
      <w:sz w:val="20"/>
      <w:szCs w:val="20"/>
    </w:r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WPSOffice手动目录 3"/>
    <w:autoRedefine/>
    <w:qFormat/>
    <w:uiPriority w:val="0"/>
    <w:pPr>
      <w:ind w:leftChars="400"/>
    </w:pPr>
    <w:rPr>
      <w:rFonts w:ascii="Times New Roman" w:hAnsi="Times New Roman" w:eastAsia="宋体" w:cs="Times New Roman"/>
      <w:sz w:val="20"/>
      <w:szCs w:val="20"/>
    </w:rPr>
  </w:style>
  <w:style w:type="paragraph" w:customStyle="1" w:styleId="51">
    <w:name w:val="样式3"/>
    <w:basedOn w:val="1"/>
    <w:autoRedefine/>
    <w:qFormat/>
    <w:uiPriority w:val="0"/>
    <w:pPr>
      <w:numPr>
        <w:ilvl w:val="0"/>
        <w:numId w:val="2"/>
      </w:numPr>
      <w:spacing w:line="360" w:lineRule="auto"/>
    </w:pPr>
    <w:rPr>
      <w:rFonts w:ascii="宋体" w:hAnsi="Times New Roman"/>
      <w:sz w:val="24"/>
      <w:szCs w:val="24"/>
    </w:rPr>
  </w:style>
  <w:style w:type="paragraph" w:customStyle="1" w:styleId="52">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53">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character" w:customStyle="1" w:styleId="54">
    <w:name w:val="标题 2 Char"/>
    <w:link w:val="3"/>
    <w:autoRedefine/>
    <w:qFormat/>
    <w:uiPriority w:val="0"/>
    <w:rPr>
      <w:rFonts w:eastAsia="黑体"/>
      <w:b/>
      <w:sz w:val="32"/>
    </w:rPr>
  </w:style>
  <w:style w:type="paragraph" w:customStyle="1" w:styleId="55">
    <w:name w:val="正文1"/>
    <w:basedOn w:val="9"/>
    <w:next w:val="1"/>
    <w:autoRedefine/>
    <w:qFormat/>
    <w:uiPriority w:val="99"/>
    <w:pPr>
      <w:ind w:firstLine="150" w:firstLineChars="150"/>
    </w:pPr>
    <w:rPr>
      <w:sz w:val="24"/>
    </w:rPr>
  </w:style>
  <w:style w:type="paragraph" w:customStyle="1" w:styleId="56">
    <w:name w:val="正文文本首行缩进"/>
    <w:basedOn w:val="9"/>
    <w:autoRedefine/>
    <w:qFormat/>
    <w:uiPriority w:val="0"/>
    <w:pPr>
      <w:ind w:firstLine="420" w:firstLineChars="100"/>
    </w:pPr>
  </w:style>
  <w:style w:type="paragraph" w:customStyle="1" w:styleId="57">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55948</Words>
  <Characters>59779</Characters>
  <Lines>610</Lines>
  <Paragraphs>171</Paragraphs>
  <TotalTime>9</TotalTime>
  <ScaleCrop>false</ScaleCrop>
  <LinksUpToDate>false</LinksUpToDate>
  <CharactersWithSpaces>66998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miku</cp:lastModifiedBy>
  <cp:lastPrinted>2024-09-23T05:59:00Z</cp:lastPrinted>
  <dcterms:modified xsi:type="dcterms:W3CDTF">2024-10-08T08:00:07Z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FADE7E58A4E74925A3A9341C8AE5EFFB_13</vt:lpwstr>
  </property>
</Properties>
</file>